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DB371" w14:textId="77777777" w:rsidR="006714A6" w:rsidRPr="00CD458B" w:rsidRDefault="00943CCD" w:rsidP="00283D64">
      <w:pPr>
        <w:spacing w:after="120" w:line="240" w:lineRule="auto"/>
        <w:contextualSpacing/>
        <w:jc w:val="center"/>
        <w:rPr>
          <w:rFonts w:eastAsia="Times New Roman" w:cs="Times New Roman"/>
          <w:b/>
          <w:bCs/>
          <w:color w:val="000000" w:themeColor="text1"/>
          <w:sz w:val="22"/>
          <w:szCs w:val="24"/>
          <w:lang w:eastAsia="lv-LV"/>
        </w:rPr>
      </w:pPr>
      <w:r w:rsidRPr="00CD458B">
        <w:rPr>
          <w:rFonts w:eastAsia="Times New Roman" w:cs="Times New Roman"/>
          <w:b/>
          <w:bCs/>
          <w:color w:val="000000" w:themeColor="text1"/>
          <w:sz w:val="22"/>
          <w:szCs w:val="24"/>
          <w:lang w:eastAsia="lv-LV"/>
        </w:rPr>
        <w:t xml:space="preserve">Ministru kabineta </w:t>
      </w:r>
      <w:r w:rsidR="009316B8" w:rsidRPr="00CD458B">
        <w:rPr>
          <w:rFonts w:eastAsia="Times New Roman" w:cs="Times New Roman"/>
          <w:b/>
          <w:bCs/>
          <w:color w:val="000000" w:themeColor="text1"/>
          <w:sz w:val="22"/>
          <w:szCs w:val="24"/>
          <w:lang w:eastAsia="lv-LV"/>
        </w:rPr>
        <w:t>noteikumu</w:t>
      </w:r>
      <w:r w:rsidR="00061931" w:rsidRPr="00CD458B">
        <w:rPr>
          <w:rFonts w:eastAsia="Times New Roman" w:cs="Times New Roman"/>
          <w:b/>
          <w:bCs/>
          <w:color w:val="000000" w:themeColor="text1"/>
          <w:sz w:val="22"/>
          <w:szCs w:val="24"/>
          <w:lang w:eastAsia="lv-LV"/>
        </w:rPr>
        <w:t xml:space="preserve"> </w:t>
      </w:r>
      <w:r w:rsidR="00363972" w:rsidRPr="00CD458B">
        <w:rPr>
          <w:rFonts w:eastAsia="Times New Roman" w:cs="Times New Roman"/>
          <w:b/>
          <w:bCs/>
          <w:color w:val="000000" w:themeColor="text1"/>
          <w:sz w:val="22"/>
          <w:szCs w:val="24"/>
          <w:lang w:eastAsia="lv-LV"/>
        </w:rPr>
        <w:t xml:space="preserve">projekta </w:t>
      </w:r>
      <w:r w:rsidR="006714A6" w:rsidRPr="00CD458B">
        <w:rPr>
          <w:rFonts w:eastAsia="Times New Roman" w:cs="Times New Roman"/>
          <w:b/>
          <w:bCs/>
          <w:color w:val="000000" w:themeColor="text1"/>
          <w:sz w:val="22"/>
          <w:szCs w:val="24"/>
          <w:lang w:eastAsia="lv-LV"/>
        </w:rPr>
        <w:t>“</w:t>
      </w:r>
      <w:r w:rsidRPr="00CD458B">
        <w:rPr>
          <w:rFonts w:eastAsia="Times New Roman" w:cs="Times New Roman"/>
          <w:b/>
          <w:bCs/>
          <w:color w:val="000000" w:themeColor="text1"/>
          <w:sz w:val="22"/>
          <w:szCs w:val="24"/>
          <w:lang w:eastAsia="lv-LV"/>
        </w:rPr>
        <w:t>Kārtība, kādā iestādes</w:t>
      </w:r>
      <w:r w:rsidR="00061931" w:rsidRPr="00CD458B">
        <w:rPr>
          <w:rFonts w:eastAsia="Times New Roman" w:cs="Times New Roman"/>
          <w:b/>
          <w:bCs/>
          <w:color w:val="000000" w:themeColor="text1"/>
          <w:sz w:val="22"/>
          <w:szCs w:val="24"/>
          <w:lang w:eastAsia="lv-LV"/>
        </w:rPr>
        <w:t xml:space="preserve"> ievieto informāciju internetā”</w:t>
      </w:r>
      <w:r w:rsidRPr="00CD458B">
        <w:rPr>
          <w:rFonts w:eastAsia="Times New Roman" w:cs="Times New Roman"/>
          <w:b/>
          <w:bCs/>
          <w:color w:val="000000" w:themeColor="text1"/>
          <w:sz w:val="22"/>
          <w:szCs w:val="24"/>
          <w:lang w:eastAsia="lv-LV"/>
        </w:rPr>
        <w:t xml:space="preserve"> </w:t>
      </w:r>
    </w:p>
    <w:p w14:paraId="33A5AE09" w14:textId="4BE984F0" w:rsidR="00B93D13" w:rsidRPr="00CD458B" w:rsidRDefault="00943CCD" w:rsidP="006714A6">
      <w:pPr>
        <w:spacing w:after="120" w:line="240" w:lineRule="auto"/>
        <w:contextualSpacing/>
        <w:jc w:val="center"/>
        <w:rPr>
          <w:rFonts w:eastAsia="Times New Roman" w:cs="Times New Roman"/>
          <w:b/>
          <w:bCs/>
          <w:color w:val="000000" w:themeColor="text1"/>
          <w:sz w:val="22"/>
          <w:szCs w:val="24"/>
          <w:lang w:eastAsia="lv-LV"/>
        </w:rPr>
      </w:pPr>
      <w:r w:rsidRPr="00CD458B">
        <w:rPr>
          <w:rFonts w:eastAsia="Times New Roman" w:cs="Times New Roman"/>
          <w:b/>
          <w:bCs/>
          <w:color w:val="000000" w:themeColor="text1"/>
          <w:sz w:val="22"/>
          <w:szCs w:val="24"/>
          <w:lang w:eastAsia="lv-LV"/>
        </w:rPr>
        <w:t>sākotnējās ietekmes novērtējuma ziņojums (anotācija)</w:t>
      </w:r>
    </w:p>
    <w:p w14:paraId="589DD3B6" w14:textId="77777777" w:rsidR="006714A6" w:rsidRPr="00CD458B" w:rsidRDefault="006714A6" w:rsidP="006714A6">
      <w:pPr>
        <w:spacing w:after="120" w:line="240" w:lineRule="auto"/>
        <w:contextualSpacing/>
        <w:jc w:val="center"/>
        <w:rPr>
          <w:rFonts w:eastAsia="Times New Roman" w:cs="Times New Roman"/>
          <w:b/>
          <w:bCs/>
          <w:color w:val="000000" w:themeColor="text1"/>
          <w:sz w:val="24"/>
          <w:szCs w:val="24"/>
          <w:lang w:eastAsia="lv-LV"/>
        </w:rPr>
      </w:pPr>
    </w:p>
    <w:tbl>
      <w:tblPr>
        <w:tblStyle w:val="TableGrid"/>
        <w:tblW w:w="5000" w:type="pct"/>
        <w:tblLook w:val="04A0" w:firstRow="1" w:lastRow="0" w:firstColumn="1" w:lastColumn="0" w:noHBand="0" w:noVBand="1"/>
      </w:tblPr>
      <w:tblGrid>
        <w:gridCol w:w="2689"/>
        <w:gridCol w:w="6372"/>
      </w:tblGrid>
      <w:tr w:rsidR="00043E45" w:rsidRPr="00CD458B" w14:paraId="3C87DB23" w14:textId="77777777">
        <w:tc>
          <w:tcPr>
            <w:tcW w:w="5000" w:type="pct"/>
            <w:gridSpan w:val="2"/>
            <w:hideMark/>
          </w:tcPr>
          <w:p w14:paraId="7612710C" w14:textId="77777777" w:rsidR="00B93D13" w:rsidRPr="00CD458B" w:rsidRDefault="00943CCD" w:rsidP="00283D64">
            <w:pPr>
              <w:spacing w:after="120"/>
              <w:jc w:val="center"/>
              <w:rPr>
                <w:rFonts w:eastAsia="Times New Roman" w:cs="Times New Roman"/>
                <w:b/>
                <w:bCs/>
                <w:iCs/>
                <w:color w:val="000000" w:themeColor="text1"/>
                <w:sz w:val="24"/>
                <w:szCs w:val="24"/>
                <w:lang w:eastAsia="lv-LV"/>
              </w:rPr>
            </w:pPr>
            <w:r w:rsidRPr="00CD458B">
              <w:rPr>
                <w:rFonts w:eastAsia="Times New Roman" w:cs="Times New Roman"/>
                <w:b/>
                <w:bCs/>
                <w:color w:val="000000" w:themeColor="text1"/>
                <w:sz w:val="24"/>
                <w:szCs w:val="24"/>
                <w:lang w:eastAsia="lv-LV"/>
              </w:rPr>
              <w:t>Tiesību akta projekta anotācijas kopsavilkums</w:t>
            </w:r>
          </w:p>
        </w:tc>
      </w:tr>
      <w:tr w:rsidR="00043E45" w:rsidRPr="00CD458B" w14:paraId="7DBF8FAB" w14:textId="77777777" w:rsidTr="00FD2895">
        <w:trPr>
          <w:trHeight w:val="3302"/>
        </w:trPr>
        <w:tc>
          <w:tcPr>
            <w:tcW w:w="1484" w:type="pct"/>
            <w:hideMark/>
          </w:tcPr>
          <w:p w14:paraId="42EE9845" w14:textId="396EDF22" w:rsidR="00B93D13" w:rsidRPr="00CD458B" w:rsidRDefault="00943CCD" w:rsidP="00283D64">
            <w:pPr>
              <w:spacing w:after="120"/>
              <w:rPr>
                <w:rFonts w:cs="Times New Roman"/>
                <w:color w:val="000000" w:themeColor="text1"/>
                <w:sz w:val="24"/>
                <w:szCs w:val="24"/>
              </w:rPr>
            </w:pPr>
            <w:r w:rsidRPr="00CD458B">
              <w:rPr>
                <w:rFonts w:cs="Times New Roman"/>
                <w:color w:val="000000" w:themeColor="text1"/>
                <w:sz w:val="24"/>
                <w:szCs w:val="24"/>
              </w:rPr>
              <w:t xml:space="preserve">Mērķis, risinājums un projekta spēkā stāšanās laiks </w:t>
            </w:r>
          </w:p>
        </w:tc>
        <w:tc>
          <w:tcPr>
            <w:tcW w:w="3516" w:type="pct"/>
            <w:shd w:val="clear" w:color="auto" w:fill="auto"/>
            <w:hideMark/>
          </w:tcPr>
          <w:p w14:paraId="56545EA4" w14:textId="22E1EF55" w:rsidR="00B93D13" w:rsidRPr="00CD458B" w:rsidRDefault="00943CCD" w:rsidP="000518D4">
            <w:pPr>
              <w:spacing w:after="120"/>
              <w:jc w:val="both"/>
              <w:rPr>
                <w:rFonts w:cs="Times New Roman"/>
                <w:color w:val="000000" w:themeColor="text1"/>
                <w:sz w:val="24"/>
                <w:szCs w:val="24"/>
              </w:rPr>
            </w:pPr>
            <w:r w:rsidRPr="00CD458B">
              <w:rPr>
                <w:rFonts w:cs="Times New Roman"/>
                <w:color w:val="000000" w:themeColor="text1"/>
                <w:sz w:val="24"/>
                <w:szCs w:val="24"/>
              </w:rPr>
              <w:t xml:space="preserve">Ministru kabineta noteikumu </w:t>
            </w:r>
            <w:r w:rsidR="00377794" w:rsidRPr="00CD458B">
              <w:rPr>
                <w:rFonts w:cs="Times New Roman"/>
                <w:color w:val="000000" w:themeColor="text1"/>
                <w:sz w:val="24"/>
                <w:szCs w:val="24"/>
              </w:rPr>
              <w:t>”</w:t>
            </w:r>
            <w:r w:rsidRPr="00CD458B">
              <w:rPr>
                <w:rFonts w:cs="Times New Roman"/>
                <w:color w:val="000000" w:themeColor="text1"/>
                <w:sz w:val="24"/>
                <w:szCs w:val="24"/>
              </w:rPr>
              <w:t>Kārtība, kādā iestādes ievieto informāciju internetā” (turpm</w:t>
            </w:r>
            <w:r w:rsidR="001D24F3" w:rsidRPr="00CD458B">
              <w:rPr>
                <w:rFonts w:cs="Times New Roman"/>
                <w:color w:val="000000" w:themeColor="text1"/>
                <w:sz w:val="24"/>
                <w:szCs w:val="24"/>
              </w:rPr>
              <w:t>āk </w:t>
            </w:r>
            <w:r w:rsidR="00906952" w:rsidRPr="00CD458B">
              <w:rPr>
                <w:rFonts w:cs="Times New Roman"/>
                <w:color w:val="000000" w:themeColor="text1"/>
                <w:sz w:val="24"/>
                <w:szCs w:val="24"/>
              </w:rPr>
              <w:t>–</w:t>
            </w:r>
            <w:r w:rsidR="001D24F3" w:rsidRPr="00CD458B">
              <w:rPr>
                <w:rFonts w:cs="Times New Roman"/>
                <w:color w:val="000000" w:themeColor="text1"/>
                <w:sz w:val="24"/>
                <w:szCs w:val="24"/>
              </w:rPr>
              <w:t> </w:t>
            </w:r>
            <w:r w:rsidR="00906952" w:rsidRPr="00CD458B">
              <w:rPr>
                <w:rFonts w:cs="Times New Roman"/>
                <w:color w:val="000000" w:themeColor="text1"/>
                <w:sz w:val="24"/>
                <w:szCs w:val="24"/>
              </w:rPr>
              <w:t>noteikumu projekts</w:t>
            </w:r>
            <w:r w:rsidRPr="00CD458B">
              <w:rPr>
                <w:rFonts w:cs="Times New Roman"/>
                <w:color w:val="000000" w:themeColor="text1"/>
                <w:sz w:val="24"/>
                <w:szCs w:val="24"/>
              </w:rPr>
              <w:t>)</w:t>
            </w:r>
            <w:r w:rsidR="00363972" w:rsidRPr="00CD458B">
              <w:rPr>
                <w:rFonts w:cs="Times New Roman"/>
                <w:color w:val="000000" w:themeColor="text1"/>
                <w:sz w:val="24"/>
                <w:szCs w:val="24"/>
              </w:rPr>
              <w:t xml:space="preserve"> </w:t>
            </w:r>
            <w:r w:rsidR="00F36726" w:rsidRPr="00CD458B">
              <w:rPr>
                <w:rFonts w:cs="Times New Roman"/>
                <w:color w:val="000000" w:themeColor="text1"/>
                <w:sz w:val="24"/>
                <w:szCs w:val="24"/>
              </w:rPr>
              <w:t xml:space="preserve">mērķis ir sniegt valsts iestāžu informāciju tīmekļvietnēs </w:t>
            </w:r>
            <w:proofErr w:type="spellStart"/>
            <w:r w:rsidR="00A807CA" w:rsidRPr="00CD458B">
              <w:rPr>
                <w:rFonts w:cs="Times New Roman"/>
                <w:color w:val="000000" w:themeColor="text1"/>
                <w:sz w:val="24"/>
                <w:szCs w:val="24"/>
              </w:rPr>
              <w:t>lietotājorientētā</w:t>
            </w:r>
            <w:proofErr w:type="spellEnd"/>
            <w:r w:rsidR="00F36726" w:rsidRPr="00CD458B">
              <w:rPr>
                <w:rFonts w:cs="Times New Roman"/>
                <w:color w:val="000000" w:themeColor="text1"/>
                <w:sz w:val="24"/>
                <w:szCs w:val="24"/>
              </w:rPr>
              <w:t xml:space="preserve">, mūsdienu prasībām atbilstošā, piekļūstamā </w:t>
            </w:r>
            <w:r w:rsidR="00377794" w:rsidRPr="00CD458B">
              <w:rPr>
                <w:rFonts w:cs="Times New Roman"/>
                <w:color w:val="000000" w:themeColor="text1"/>
                <w:sz w:val="24"/>
                <w:szCs w:val="24"/>
              </w:rPr>
              <w:t xml:space="preserve">veidā </w:t>
            </w:r>
            <w:r w:rsidR="00F36726" w:rsidRPr="00CD458B">
              <w:rPr>
                <w:rFonts w:cs="Times New Roman"/>
                <w:color w:val="000000" w:themeColor="text1"/>
                <w:sz w:val="24"/>
                <w:szCs w:val="24"/>
              </w:rPr>
              <w:t xml:space="preserve">personām ar invaliditāti, vecākiem cilvēkiem un citām lietotāju grupām, kā arī nostiprināt atvērto datu publicēšanas regulējumu, tā veidojot valsts pārvaldes informāciju pieejamāku un piekļūstamāku lietotājiem. </w:t>
            </w:r>
            <w:r w:rsidR="007243F4" w:rsidRPr="00CD458B">
              <w:rPr>
                <w:rFonts w:eastAsia="Times New Roman"/>
                <w:color w:val="000000" w:themeColor="text1"/>
                <w:sz w:val="24"/>
                <w:szCs w:val="24"/>
                <w:lang w:eastAsia="lv-LV"/>
              </w:rPr>
              <w:t xml:space="preserve">Noteikumu projekts stājas spēkā </w:t>
            </w:r>
            <w:r w:rsidR="007243F4" w:rsidRPr="00CD458B">
              <w:rPr>
                <w:rFonts w:cs="Times New Roman"/>
                <w:color w:val="000000" w:themeColor="text1"/>
                <w:sz w:val="24"/>
                <w:szCs w:val="24"/>
              </w:rPr>
              <w:t>Oficiālo publikāciju un tiesiskās informācijas likuma 7.</w:t>
            </w:r>
            <w:r w:rsidR="0091717E" w:rsidRPr="00CD458B">
              <w:rPr>
                <w:rFonts w:cs="Times New Roman"/>
                <w:color w:val="000000" w:themeColor="text1"/>
                <w:sz w:val="24"/>
                <w:szCs w:val="24"/>
              </w:rPr>
              <w:t> </w:t>
            </w:r>
            <w:r w:rsidR="007243F4" w:rsidRPr="00CD458B">
              <w:rPr>
                <w:rFonts w:cs="Times New Roman"/>
                <w:color w:val="000000" w:themeColor="text1"/>
                <w:sz w:val="24"/>
                <w:szCs w:val="24"/>
              </w:rPr>
              <w:t>panta otrajā daļā noteiktajā kārtībā.</w:t>
            </w:r>
            <w:r w:rsidR="00F36726" w:rsidRPr="00CD458B">
              <w:rPr>
                <w:rFonts w:cs="Times New Roman"/>
                <w:color w:val="000000" w:themeColor="text1"/>
                <w:sz w:val="24"/>
                <w:szCs w:val="24"/>
              </w:rPr>
              <w:t xml:space="preserve">, savukārt </w:t>
            </w:r>
            <w:r w:rsidR="0032654E" w:rsidRPr="00CD458B">
              <w:rPr>
                <w:rFonts w:cs="Times New Roman"/>
                <w:color w:val="000000" w:themeColor="text1"/>
                <w:sz w:val="24"/>
                <w:szCs w:val="24"/>
              </w:rPr>
              <w:t xml:space="preserve">noteikumu </w:t>
            </w:r>
            <w:r w:rsidR="00F36726" w:rsidRPr="00CD458B">
              <w:rPr>
                <w:rFonts w:cs="Times New Roman"/>
                <w:color w:val="000000" w:themeColor="text1"/>
                <w:sz w:val="24"/>
                <w:szCs w:val="24"/>
              </w:rPr>
              <w:t xml:space="preserve">projektā iekļautās piekļūstamības prasības stāsies spēkā pakāpeniski, sākot no </w:t>
            </w:r>
            <w:r w:rsidR="000518D4">
              <w:rPr>
                <w:rFonts w:cs="Times New Roman"/>
                <w:color w:val="000000" w:themeColor="text1"/>
                <w:sz w:val="24"/>
                <w:szCs w:val="24"/>
              </w:rPr>
              <w:t>noteikumu projekta stāšanās spēkā brīža</w:t>
            </w:r>
            <w:r w:rsidR="00F36726" w:rsidRPr="00CD458B">
              <w:rPr>
                <w:rFonts w:cs="Times New Roman"/>
                <w:color w:val="000000" w:themeColor="text1"/>
                <w:sz w:val="24"/>
                <w:szCs w:val="24"/>
              </w:rPr>
              <w:t xml:space="preserve"> līdz 2021.</w:t>
            </w:r>
            <w:r w:rsidRPr="00CD458B">
              <w:rPr>
                <w:rFonts w:cs="Times New Roman"/>
                <w:color w:val="000000" w:themeColor="text1"/>
                <w:sz w:val="24"/>
                <w:szCs w:val="24"/>
              </w:rPr>
              <w:t> </w:t>
            </w:r>
            <w:r w:rsidR="00F36726" w:rsidRPr="00CD458B">
              <w:rPr>
                <w:rFonts w:cs="Times New Roman"/>
                <w:color w:val="000000" w:themeColor="text1"/>
                <w:sz w:val="24"/>
                <w:szCs w:val="24"/>
              </w:rPr>
              <w:t>gada 23.</w:t>
            </w:r>
            <w:r w:rsidRPr="00CD458B">
              <w:rPr>
                <w:rFonts w:cs="Times New Roman"/>
                <w:color w:val="000000" w:themeColor="text1"/>
                <w:sz w:val="24"/>
                <w:szCs w:val="24"/>
              </w:rPr>
              <w:t> </w:t>
            </w:r>
            <w:r w:rsidR="00F36726" w:rsidRPr="00CD458B">
              <w:rPr>
                <w:rFonts w:cs="Times New Roman"/>
                <w:color w:val="000000" w:themeColor="text1"/>
                <w:sz w:val="24"/>
                <w:szCs w:val="24"/>
              </w:rPr>
              <w:t>jūnij</w:t>
            </w:r>
            <w:r w:rsidRPr="00CD458B">
              <w:rPr>
                <w:rFonts w:cs="Times New Roman"/>
                <w:color w:val="000000" w:themeColor="text1"/>
                <w:sz w:val="24"/>
                <w:szCs w:val="24"/>
              </w:rPr>
              <w:t>am</w:t>
            </w:r>
            <w:r w:rsidR="00F36726" w:rsidRPr="00CD458B">
              <w:rPr>
                <w:rFonts w:cs="Times New Roman"/>
                <w:color w:val="000000" w:themeColor="text1"/>
                <w:sz w:val="24"/>
                <w:szCs w:val="24"/>
              </w:rPr>
              <w:t>.</w:t>
            </w:r>
          </w:p>
        </w:tc>
      </w:tr>
    </w:tbl>
    <w:p w14:paraId="38F78803" w14:textId="7FE27F2C" w:rsidR="00B93D13" w:rsidRPr="00CD458B" w:rsidRDefault="00B93D13" w:rsidP="006714A6">
      <w:pPr>
        <w:spacing w:after="120" w:line="240" w:lineRule="auto"/>
        <w:rPr>
          <w:rFonts w:eastAsia="Times New Roman" w:cs="Times New Roman"/>
          <w:iCs/>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57" w:type="dxa"/>
          <w:left w:w="57" w:type="dxa"/>
          <w:bottom w:w="57" w:type="dxa"/>
          <w:right w:w="57" w:type="dxa"/>
        </w:tblCellMar>
        <w:tblLook w:val="04A0" w:firstRow="1" w:lastRow="0" w:firstColumn="1" w:lastColumn="0" w:noHBand="0" w:noVBand="1"/>
      </w:tblPr>
      <w:tblGrid>
        <w:gridCol w:w="560"/>
        <w:gridCol w:w="2267"/>
        <w:gridCol w:w="6228"/>
      </w:tblGrid>
      <w:tr w:rsidR="00043E45" w:rsidRPr="00CD458B" w14:paraId="56600A8D" w14:textId="77777777" w:rsidTr="006714A6">
        <w:trPr>
          <w:trHeight w:val="2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B299C5B" w14:textId="557386BF" w:rsidR="00B93D13" w:rsidRPr="00CD458B" w:rsidRDefault="00943CCD" w:rsidP="00283D64">
            <w:pPr>
              <w:spacing w:after="120" w:line="240" w:lineRule="auto"/>
              <w:jc w:val="center"/>
              <w:rPr>
                <w:rFonts w:eastAsia="Times New Roman" w:cs="Times New Roman"/>
                <w:b/>
                <w:bCs/>
                <w:color w:val="000000" w:themeColor="text1"/>
                <w:sz w:val="24"/>
                <w:szCs w:val="24"/>
                <w:lang w:eastAsia="lv-LV"/>
              </w:rPr>
            </w:pPr>
            <w:r w:rsidRPr="00CD458B">
              <w:rPr>
                <w:rFonts w:eastAsia="Times New Roman" w:cs="Times New Roman"/>
                <w:b/>
                <w:bCs/>
                <w:color w:val="000000" w:themeColor="text1"/>
                <w:sz w:val="24"/>
                <w:szCs w:val="24"/>
                <w:lang w:eastAsia="lv-LV"/>
              </w:rPr>
              <w:t>I.</w:t>
            </w:r>
            <w:r w:rsidR="00372775" w:rsidRPr="00CD458B">
              <w:rPr>
                <w:rFonts w:eastAsia="Times New Roman" w:cs="Times New Roman"/>
                <w:b/>
                <w:bCs/>
                <w:color w:val="000000" w:themeColor="text1"/>
                <w:sz w:val="24"/>
                <w:szCs w:val="24"/>
                <w:lang w:eastAsia="lv-LV"/>
              </w:rPr>
              <w:t> </w:t>
            </w:r>
            <w:r w:rsidRPr="00CD458B">
              <w:rPr>
                <w:rFonts w:eastAsia="Times New Roman" w:cs="Times New Roman"/>
                <w:b/>
                <w:bCs/>
                <w:color w:val="000000" w:themeColor="text1"/>
                <w:sz w:val="24"/>
                <w:szCs w:val="24"/>
                <w:lang w:eastAsia="lv-LV"/>
              </w:rPr>
              <w:t>Tiesību akta projekta izstrādes nepieciešamība</w:t>
            </w:r>
          </w:p>
        </w:tc>
      </w:tr>
      <w:tr w:rsidR="00043E45" w:rsidRPr="00CD458B" w14:paraId="1AF6E0FA" w14:textId="77777777" w:rsidTr="00320A8E">
        <w:trPr>
          <w:trHeight w:val="324"/>
        </w:trPr>
        <w:tc>
          <w:tcPr>
            <w:tcW w:w="309" w:type="pct"/>
            <w:tcBorders>
              <w:top w:val="outset" w:sz="6" w:space="0" w:color="414142"/>
              <w:left w:val="outset" w:sz="6" w:space="0" w:color="414142"/>
              <w:bottom w:val="outset" w:sz="6" w:space="0" w:color="414142"/>
              <w:right w:val="outset" w:sz="6" w:space="0" w:color="414142"/>
            </w:tcBorders>
            <w:hideMark/>
          </w:tcPr>
          <w:p w14:paraId="3D81A59B" w14:textId="77777777" w:rsidR="00B93D13" w:rsidRPr="00CD458B" w:rsidRDefault="00943CCD" w:rsidP="00283D64">
            <w:pPr>
              <w:spacing w:after="120" w:line="240" w:lineRule="auto"/>
              <w:jc w:val="center"/>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1.</w:t>
            </w:r>
          </w:p>
        </w:tc>
        <w:tc>
          <w:tcPr>
            <w:tcW w:w="1252" w:type="pct"/>
            <w:tcBorders>
              <w:top w:val="outset" w:sz="6" w:space="0" w:color="414142"/>
              <w:left w:val="outset" w:sz="6" w:space="0" w:color="414142"/>
              <w:bottom w:val="outset" w:sz="6" w:space="0" w:color="414142"/>
              <w:right w:val="outset" w:sz="6" w:space="0" w:color="414142"/>
            </w:tcBorders>
            <w:hideMark/>
          </w:tcPr>
          <w:p w14:paraId="31BAF1BE"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Pamatojums</w:t>
            </w:r>
          </w:p>
        </w:tc>
        <w:tc>
          <w:tcPr>
            <w:tcW w:w="3439" w:type="pct"/>
            <w:tcBorders>
              <w:top w:val="outset" w:sz="6" w:space="0" w:color="414142"/>
              <w:left w:val="outset" w:sz="6" w:space="0" w:color="414142"/>
              <w:bottom w:val="outset" w:sz="6" w:space="0" w:color="414142"/>
              <w:right w:val="outset" w:sz="6" w:space="0" w:color="414142"/>
            </w:tcBorders>
            <w:hideMark/>
          </w:tcPr>
          <w:p w14:paraId="6BD8D5F8" w14:textId="4C052C9F" w:rsidR="00B93D13" w:rsidRPr="00CD458B" w:rsidRDefault="00943CCD" w:rsidP="00D73443">
            <w:pPr>
              <w:spacing w:after="120" w:line="240" w:lineRule="auto"/>
              <w:jc w:val="both"/>
              <w:rPr>
                <w:rFonts w:eastAsia="Times New Roman" w:cs="Times New Roman"/>
                <w:bCs/>
                <w:color w:val="000000" w:themeColor="text1"/>
                <w:sz w:val="24"/>
                <w:szCs w:val="24"/>
                <w:lang w:eastAsia="lv-LV"/>
              </w:rPr>
            </w:pPr>
            <w:r w:rsidRPr="00CD458B">
              <w:rPr>
                <w:rFonts w:eastAsia="Times New Roman" w:cs="Times New Roman"/>
                <w:bCs/>
                <w:color w:val="000000" w:themeColor="text1"/>
                <w:sz w:val="24"/>
                <w:szCs w:val="24"/>
                <w:lang w:eastAsia="lv-LV"/>
              </w:rPr>
              <w:t>Informācijas atklātības likuma 10.</w:t>
            </w:r>
            <w:r w:rsidR="005660EC" w:rsidRPr="00CD458B">
              <w:rPr>
                <w:rFonts w:eastAsia="Times New Roman" w:cs="Times New Roman"/>
                <w:bCs/>
                <w:color w:val="000000" w:themeColor="text1"/>
                <w:sz w:val="24"/>
                <w:szCs w:val="24"/>
                <w:lang w:eastAsia="lv-LV"/>
              </w:rPr>
              <w:t> </w:t>
            </w:r>
            <w:r w:rsidRPr="00CD458B">
              <w:rPr>
                <w:rFonts w:eastAsia="Times New Roman" w:cs="Times New Roman"/>
                <w:bCs/>
                <w:color w:val="000000" w:themeColor="text1"/>
                <w:sz w:val="24"/>
                <w:szCs w:val="24"/>
                <w:lang w:eastAsia="lv-LV"/>
              </w:rPr>
              <w:t xml:space="preserve">panta </w:t>
            </w:r>
            <w:r w:rsidR="005660EC" w:rsidRPr="00CD458B">
              <w:rPr>
                <w:rFonts w:eastAsia="Times New Roman" w:cs="Times New Roman"/>
                <w:bCs/>
                <w:color w:val="000000" w:themeColor="text1"/>
                <w:sz w:val="24"/>
                <w:szCs w:val="24"/>
                <w:lang w:eastAsia="lv-LV"/>
              </w:rPr>
              <w:t>sestā</w:t>
            </w:r>
            <w:r w:rsidR="00061931" w:rsidRPr="00CD458B">
              <w:rPr>
                <w:rFonts w:eastAsia="Times New Roman" w:cs="Times New Roman"/>
                <w:bCs/>
                <w:color w:val="000000" w:themeColor="text1"/>
                <w:sz w:val="24"/>
                <w:szCs w:val="24"/>
                <w:lang w:eastAsia="lv-LV"/>
              </w:rPr>
              <w:t xml:space="preserve"> </w:t>
            </w:r>
            <w:r w:rsidRPr="00CD458B">
              <w:rPr>
                <w:rFonts w:eastAsia="Times New Roman" w:cs="Times New Roman"/>
                <w:bCs/>
                <w:color w:val="000000" w:themeColor="text1"/>
                <w:sz w:val="24"/>
                <w:szCs w:val="24"/>
                <w:lang w:eastAsia="lv-LV"/>
              </w:rPr>
              <w:t>daļa.</w:t>
            </w:r>
          </w:p>
          <w:p w14:paraId="78958406" w14:textId="443BE4B4" w:rsidR="00B93D13" w:rsidRPr="00CD458B" w:rsidRDefault="00943CCD" w:rsidP="00D73443">
            <w:pPr>
              <w:spacing w:after="120" w:line="240" w:lineRule="auto"/>
              <w:jc w:val="both"/>
              <w:rPr>
                <w:rFonts w:cs="Times New Roman"/>
                <w:color w:val="000000" w:themeColor="text1"/>
                <w:sz w:val="24"/>
                <w:szCs w:val="24"/>
              </w:rPr>
            </w:pPr>
            <w:r w:rsidRPr="00CD458B">
              <w:rPr>
                <w:rFonts w:cs="Times New Roman"/>
                <w:color w:val="000000" w:themeColor="text1"/>
                <w:sz w:val="24"/>
                <w:szCs w:val="24"/>
              </w:rPr>
              <w:t>Eiropas Parlamenta un Padomes 2016.</w:t>
            </w:r>
            <w:r w:rsidR="005660EC" w:rsidRPr="00CD458B">
              <w:rPr>
                <w:rFonts w:cs="Times New Roman"/>
                <w:color w:val="000000" w:themeColor="text1"/>
                <w:sz w:val="24"/>
                <w:szCs w:val="24"/>
              </w:rPr>
              <w:t> </w:t>
            </w:r>
            <w:r w:rsidRPr="00CD458B">
              <w:rPr>
                <w:rFonts w:cs="Times New Roman"/>
                <w:color w:val="000000" w:themeColor="text1"/>
                <w:sz w:val="24"/>
                <w:szCs w:val="24"/>
              </w:rPr>
              <w:t>gada 26.</w:t>
            </w:r>
            <w:r w:rsidR="005660EC" w:rsidRPr="00CD458B">
              <w:rPr>
                <w:rFonts w:cs="Times New Roman"/>
                <w:color w:val="000000" w:themeColor="text1"/>
                <w:sz w:val="24"/>
                <w:szCs w:val="24"/>
              </w:rPr>
              <w:t> </w:t>
            </w:r>
            <w:r w:rsidRPr="00CD458B">
              <w:rPr>
                <w:rFonts w:cs="Times New Roman"/>
                <w:color w:val="000000" w:themeColor="text1"/>
                <w:sz w:val="24"/>
                <w:szCs w:val="24"/>
              </w:rPr>
              <w:t>oktobra Direktīva 2016/2102</w:t>
            </w:r>
            <w:r w:rsidR="0091717E" w:rsidRPr="00CD458B">
              <w:rPr>
                <w:rFonts w:cs="Times New Roman"/>
                <w:color w:val="000000" w:themeColor="text1"/>
                <w:sz w:val="24"/>
                <w:szCs w:val="24"/>
              </w:rPr>
              <w:t>/ES</w:t>
            </w:r>
            <w:r w:rsidRPr="00CD458B">
              <w:rPr>
                <w:rFonts w:cs="Times New Roman"/>
                <w:color w:val="000000" w:themeColor="text1"/>
                <w:sz w:val="24"/>
                <w:szCs w:val="24"/>
              </w:rPr>
              <w:t xml:space="preserve"> par publiskā sektora struktūru tīmekļvietņu un mobilo lietotņu piekļūstamību.</w:t>
            </w:r>
          </w:p>
        </w:tc>
      </w:tr>
      <w:tr w:rsidR="006370E7" w:rsidRPr="00CD458B" w14:paraId="37E44151" w14:textId="77777777" w:rsidTr="00320A8E">
        <w:trPr>
          <w:trHeight w:val="372"/>
        </w:trPr>
        <w:tc>
          <w:tcPr>
            <w:tcW w:w="309" w:type="pct"/>
            <w:tcBorders>
              <w:top w:val="outset" w:sz="6" w:space="0" w:color="414142"/>
              <w:left w:val="outset" w:sz="6" w:space="0" w:color="414142"/>
              <w:bottom w:val="outset" w:sz="6" w:space="0" w:color="414142"/>
              <w:right w:val="outset" w:sz="6" w:space="0" w:color="414142"/>
            </w:tcBorders>
            <w:hideMark/>
          </w:tcPr>
          <w:p w14:paraId="0C21A7F9" w14:textId="77777777" w:rsidR="00B93D13" w:rsidRPr="00CD458B" w:rsidRDefault="00943CCD" w:rsidP="00283D64">
            <w:pPr>
              <w:spacing w:after="120" w:line="240" w:lineRule="auto"/>
              <w:jc w:val="center"/>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2.</w:t>
            </w:r>
          </w:p>
        </w:tc>
        <w:tc>
          <w:tcPr>
            <w:tcW w:w="1252" w:type="pct"/>
            <w:tcBorders>
              <w:top w:val="outset" w:sz="6" w:space="0" w:color="414142"/>
              <w:left w:val="outset" w:sz="6" w:space="0" w:color="414142"/>
              <w:bottom w:val="outset" w:sz="6" w:space="0" w:color="414142"/>
              <w:right w:val="outset" w:sz="6" w:space="0" w:color="414142"/>
            </w:tcBorders>
            <w:hideMark/>
          </w:tcPr>
          <w:p w14:paraId="0235A413"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Pašreizējā situācija un problēmas, kuru risināšanai tiesību akta projekts izstrādāts, tiesiskā regulējuma mērķis un būtība</w:t>
            </w:r>
          </w:p>
          <w:p w14:paraId="5EE40B3F" w14:textId="77777777" w:rsidR="00B93D13" w:rsidRPr="00CD458B" w:rsidRDefault="00B93D13" w:rsidP="00283D64">
            <w:pPr>
              <w:spacing w:after="120" w:line="240" w:lineRule="auto"/>
              <w:rPr>
                <w:rFonts w:eastAsia="Times New Roman" w:cs="Times New Roman"/>
                <w:color w:val="000000" w:themeColor="text1"/>
                <w:sz w:val="24"/>
                <w:szCs w:val="24"/>
                <w:lang w:eastAsia="lv-LV"/>
              </w:rPr>
            </w:pPr>
          </w:p>
          <w:p w14:paraId="6D905F61" w14:textId="77777777" w:rsidR="00B93D13" w:rsidRPr="00CD458B" w:rsidRDefault="00B93D13" w:rsidP="00283D64">
            <w:pPr>
              <w:spacing w:after="120" w:line="240" w:lineRule="auto"/>
              <w:rPr>
                <w:rFonts w:eastAsia="Times New Roman" w:cs="Times New Roman"/>
                <w:color w:val="000000" w:themeColor="text1"/>
                <w:sz w:val="24"/>
                <w:szCs w:val="24"/>
                <w:lang w:eastAsia="lv-LV"/>
              </w:rPr>
            </w:pPr>
          </w:p>
          <w:p w14:paraId="56A807DE" w14:textId="77777777" w:rsidR="00B93D13" w:rsidRPr="00CD458B" w:rsidRDefault="00B93D13" w:rsidP="00283D64">
            <w:pPr>
              <w:spacing w:after="120" w:line="240" w:lineRule="auto"/>
              <w:rPr>
                <w:rFonts w:eastAsia="Times New Roman" w:cs="Times New Roman"/>
                <w:color w:val="000000" w:themeColor="text1"/>
                <w:sz w:val="24"/>
                <w:szCs w:val="24"/>
                <w:lang w:eastAsia="lv-LV"/>
              </w:rPr>
            </w:pPr>
          </w:p>
          <w:p w14:paraId="0742C4C4" w14:textId="77777777" w:rsidR="00B93D13" w:rsidRPr="00CD458B" w:rsidRDefault="00B93D13" w:rsidP="00283D64">
            <w:pPr>
              <w:spacing w:after="120" w:line="240" w:lineRule="auto"/>
              <w:rPr>
                <w:rFonts w:eastAsia="Times New Roman" w:cs="Times New Roman"/>
                <w:color w:val="000000" w:themeColor="text1"/>
                <w:sz w:val="24"/>
                <w:szCs w:val="24"/>
                <w:lang w:eastAsia="lv-LV"/>
              </w:rPr>
            </w:pPr>
          </w:p>
          <w:p w14:paraId="27834302" w14:textId="77777777" w:rsidR="00B93D13" w:rsidRPr="00CD458B" w:rsidRDefault="00B93D13" w:rsidP="00283D64">
            <w:pPr>
              <w:spacing w:after="120" w:line="240" w:lineRule="auto"/>
              <w:rPr>
                <w:rFonts w:eastAsia="Times New Roman" w:cs="Times New Roman"/>
                <w:color w:val="000000" w:themeColor="text1"/>
                <w:sz w:val="24"/>
                <w:szCs w:val="24"/>
                <w:lang w:eastAsia="lv-LV"/>
              </w:rPr>
            </w:pPr>
          </w:p>
          <w:p w14:paraId="71AE7938" w14:textId="77777777" w:rsidR="00B93D13" w:rsidRPr="00CD458B" w:rsidRDefault="00B93D13" w:rsidP="00283D64">
            <w:pPr>
              <w:spacing w:after="120" w:line="240" w:lineRule="auto"/>
              <w:rPr>
                <w:rFonts w:eastAsia="Times New Roman" w:cs="Times New Roman"/>
                <w:color w:val="000000" w:themeColor="text1"/>
                <w:sz w:val="24"/>
                <w:szCs w:val="24"/>
                <w:lang w:eastAsia="lv-LV"/>
              </w:rPr>
            </w:pPr>
          </w:p>
          <w:p w14:paraId="4D6D3CD9" w14:textId="77777777" w:rsidR="00B93D13" w:rsidRPr="00CD458B" w:rsidRDefault="00B93D13" w:rsidP="00283D64">
            <w:pPr>
              <w:spacing w:after="120" w:line="240" w:lineRule="auto"/>
              <w:rPr>
                <w:rFonts w:eastAsia="Times New Roman" w:cs="Times New Roman"/>
                <w:color w:val="000000" w:themeColor="text1"/>
                <w:sz w:val="24"/>
                <w:szCs w:val="24"/>
                <w:lang w:eastAsia="lv-LV"/>
              </w:rPr>
            </w:pPr>
          </w:p>
          <w:p w14:paraId="72C4330F" w14:textId="77777777" w:rsidR="00B93D13" w:rsidRPr="00CD458B" w:rsidRDefault="00B93D13" w:rsidP="00283D64">
            <w:pPr>
              <w:spacing w:after="120" w:line="240" w:lineRule="auto"/>
              <w:rPr>
                <w:rFonts w:eastAsia="Times New Roman" w:cs="Times New Roman"/>
                <w:color w:val="000000" w:themeColor="text1"/>
                <w:sz w:val="24"/>
                <w:szCs w:val="24"/>
                <w:lang w:eastAsia="lv-LV"/>
              </w:rPr>
            </w:pPr>
          </w:p>
          <w:p w14:paraId="6BE7CBAB" w14:textId="77777777" w:rsidR="00B93D13" w:rsidRPr="00CD458B" w:rsidRDefault="00B93D13" w:rsidP="00283D64">
            <w:pPr>
              <w:spacing w:after="120" w:line="240" w:lineRule="auto"/>
              <w:rPr>
                <w:rFonts w:eastAsia="Times New Roman" w:cs="Times New Roman"/>
                <w:color w:val="000000" w:themeColor="text1"/>
                <w:sz w:val="24"/>
                <w:szCs w:val="24"/>
                <w:lang w:eastAsia="lv-LV"/>
              </w:rPr>
            </w:pPr>
          </w:p>
          <w:p w14:paraId="367D5DD3" w14:textId="77777777" w:rsidR="00B93D13" w:rsidRPr="00CD458B" w:rsidRDefault="00B93D13" w:rsidP="00283D64">
            <w:pPr>
              <w:spacing w:after="120" w:line="240" w:lineRule="auto"/>
              <w:jc w:val="right"/>
              <w:rPr>
                <w:rFonts w:eastAsia="Times New Roman" w:cs="Times New Roman"/>
                <w:color w:val="000000" w:themeColor="text1"/>
                <w:sz w:val="24"/>
                <w:szCs w:val="24"/>
                <w:lang w:eastAsia="lv-LV"/>
              </w:rPr>
            </w:pPr>
          </w:p>
          <w:p w14:paraId="0285477D" w14:textId="77777777" w:rsidR="00B93D13" w:rsidRPr="00CD458B" w:rsidRDefault="00B93D13" w:rsidP="00283D64">
            <w:pPr>
              <w:spacing w:after="120" w:line="240" w:lineRule="auto"/>
              <w:rPr>
                <w:rFonts w:eastAsia="Times New Roman" w:cs="Times New Roman"/>
                <w:color w:val="000000" w:themeColor="text1"/>
                <w:sz w:val="24"/>
                <w:szCs w:val="24"/>
                <w:lang w:eastAsia="lv-LV"/>
              </w:rPr>
            </w:pPr>
          </w:p>
          <w:p w14:paraId="4E144619" w14:textId="77777777" w:rsidR="00B93D13" w:rsidRPr="00CD458B" w:rsidRDefault="00B93D13" w:rsidP="00283D64">
            <w:pPr>
              <w:spacing w:after="120" w:line="240" w:lineRule="auto"/>
              <w:rPr>
                <w:rFonts w:eastAsia="Times New Roman" w:cs="Times New Roman"/>
                <w:color w:val="000000" w:themeColor="text1"/>
                <w:sz w:val="24"/>
                <w:szCs w:val="24"/>
                <w:lang w:eastAsia="lv-LV"/>
              </w:rPr>
            </w:pPr>
          </w:p>
          <w:p w14:paraId="7AD2160E" w14:textId="77777777" w:rsidR="00B93D13" w:rsidRPr="00CD458B" w:rsidRDefault="00B93D13" w:rsidP="00283D64">
            <w:pPr>
              <w:spacing w:after="120" w:line="240" w:lineRule="auto"/>
              <w:rPr>
                <w:rFonts w:eastAsia="Times New Roman" w:cs="Times New Roman"/>
                <w:color w:val="000000" w:themeColor="text1"/>
                <w:sz w:val="24"/>
                <w:szCs w:val="24"/>
                <w:lang w:eastAsia="lv-LV"/>
              </w:rPr>
            </w:pPr>
          </w:p>
          <w:p w14:paraId="68A51A49" w14:textId="77777777" w:rsidR="00B93D13" w:rsidRPr="00CD458B" w:rsidRDefault="00B93D13" w:rsidP="00283D64">
            <w:pPr>
              <w:spacing w:after="120" w:line="240" w:lineRule="auto"/>
              <w:rPr>
                <w:rFonts w:eastAsia="Times New Roman" w:cs="Times New Roman"/>
                <w:color w:val="000000" w:themeColor="text1"/>
                <w:sz w:val="24"/>
                <w:szCs w:val="24"/>
                <w:lang w:eastAsia="lv-LV"/>
              </w:rPr>
            </w:pPr>
          </w:p>
          <w:p w14:paraId="20EE3E75" w14:textId="77777777" w:rsidR="00B93D13" w:rsidRPr="00CD458B" w:rsidRDefault="00B93D13" w:rsidP="00283D64">
            <w:pPr>
              <w:spacing w:after="120" w:line="240" w:lineRule="auto"/>
              <w:rPr>
                <w:rFonts w:eastAsia="Times New Roman" w:cs="Times New Roman"/>
                <w:color w:val="000000" w:themeColor="text1"/>
                <w:sz w:val="24"/>
                <w:szCs w:val="24"/>
                <w:lang w:eastAsia="lv-LV"/>
              </w:rPr>
            </w:pPr>
          </w:p>
          <w:p w14:paraId="6EDEE378" w14:textId="77777777" w:rsidR="00B93D13" w:rsidRPr="00CD458B" w:rsidRDefault="00B93D13" w:rsidP="00283D64">
            <w:pPr>
              <w:spacing w:after="120" w:line="240" w:lineRule="auto"/>
              <w:rPr>
                <w:rFonts w:eastAsia="Times New Roman" w:cs="Times New Roman"/>
                <w:color w:val="000000" w:themeColor="text1"/>
                <w:sz w:val="24"/>
                <w:szCs w:val="24"/>
                <w:lang w:eastAsia="lv-LV"/>
              </w:rPr>
            </w:pPr>
          </w:p>
          <w:p w14:paraId="77C9720B" w14:textId="4D6E5DF3" w:rsidR="0091717E" w:rsidRPr="00CD458B" w:rsidRDefault="0091717E" w:rsidP="00283D64">
            <w:pPr>
              <w:spacing w:after="120" w:line="240" w:lineRule="auto"/>
              <w:jc w:val="center"/>
              <w:rPr>
                <w:rFonts w:eastAsia="Times New Roman" w:cs="Times New Roman"/>
                <w:color w:val="000000" w:themeColor="text1"/>
                <w:sz w:val="24"/>
                <w:szCs w:val="24"/>
                <w:lang w:eastAsia="lv-LV"/>
              </w:rPr>
            </w:pPr>
          </w:p>
          <w:p w14:paraId="327FD0DF" w14:textId="77777777" w:rsidR="0091717E" w:rsidRPr="00CD458B" w:rsidRDefault="0091717E" w:rsidP="00D73443">
            <w:pPr>
              <w:rPr>
                <w:rFonts w:eastAsia="Times New Roman" w:cs="Times New Roman"/>
                <w:color w:val="000000" w:themeColor="text1"/>
                <w:sz w:val="24"/>
                <w:szCs w:val="24"/>
                <w:lang w:eastAsia="lv-LV"/>
              </w:rPr>
            </w:pPr>
          </w:p>
          <w:p w14:paraId="07E27034" w14:textId="77777777" w:rsidR="0091717E" w:rsidRPr="00CD458B" w:rsidRDefault="0091717E" w:rsidP="00D73443">
            <w:pPr>
              <w:rPr>
                <w:rFonts w:eastAsia="Times New Roman" w:cs="Times New Roman"/>
                <w:color w:val="000000" w:themeColor="text1"/>
                <w:sz w:val="24"/>
                <w:szCs w:val="24"/>
                <w:lang w:eastAsia="lv-LV"/>
              </w:rPr>
            </w:pPr>
          </w:p>
          <w:p w14:paraId="6B7B09A5" w14:textId="77777777" w:rsidR="0091717E" w:rsidRPr="00CD458B" w:rsidRDefault="0091717E" w:rsidP="00D73443">
            <w:pPr>
              <w:rPr>
                <w:rFonts w:eastAsia="Times New Roman" w:cs="Times New Roman"/>
                <w:color w:val="000000" w:themeColor="text1"/>
                <w:sz w:val="24"/>
                <w:szCs w:val="24"/>
                <w:lang w:eastAsia="lv-LV"/>
              </w:rPr>
            </w:pPr>
          </w:p>
          <w:p w14:paraId="1E17119D" w14:textId="6A2DE19F" w:rsidR="0091717E" w:rsidRPr="00CD458B" w:rsidRDefault="0091717E" w:rsidP="0091717E">
            <w:pPr>
              <w:rPr>
                <w:rFonts w:eastAsia="Times New Roman" w:cs="Times New Roman"/>
                <w:color w:val="000000" w:themeColor="text1"/>
                <w:sz w:val="24"/>
                <w:szCs w:val="24"/>
                <w:lang w:eastAsia="lv-LV"/>
              </w:rPr>
            </w:pPr>
          </w:p>
          <w:p w14:paraId="7D357324" w14:textId="77777777" w:rsidR="00B93D13" w:rsidRPr="00CD458B" w:rsidRDefault="00B93D13" w:rsidP="00D73443">
            <w:pPr>
              <w:jc w:val="center"/>
              <w:rPr>
                <w:rFonts w:eastAsia="Times New Roman" w:cs="Times New Roman"/>
                <w:color w:val="000000" w:themeColor="text1"/>
                <w:sz w:val="24"/>
                <w:szCs w:val="24"/>
                <w:lang w:eastAsia="lv-LV"/>
              </w:rPr>
            </w:pPr>
          </w:p>
        </w:tc>
        <w:tc>
          <w:tcPr>
            <w:tcW w:w="3439" w:type="pct"/>
            <w:tcBorders>
              <w:top w:val="outset" w:sz="6" w:space="0" w:color="414142"/>
              <w:left w:val="outset" w:sz="6" w:space="0" w:color="414142"/>
              <w:bottom w:val="outset" w:sz="6" w:space="0" w:color="414142"/>
              <w:right w:val="outset" w:sz="6" w:space="0" w:color="414142"/>
            </w:tcBorders>
            <w:shd w:val="clear" w:color="auto" w:fill="auto"/>
            <w:hideMark/>
          </w:tcPr>
          <w:p w14:paraId="4435F09D" w14:textId="3FA7AB20" w:rsidR="00B915B7" w:rsidRPr="00CD458B" w:rsidRDefault="00943CCD" w:rsidP="00674641">
            <w:pPr>
              <w:pStyle w:val="ListParagraph"/>
              <w:numPr>
                <w:ilvl w:val="1"/>
                <w:numId w:val="4"/>
              </w:numPr>
              <w:spacing w:after="120" w:line="240" w:lineRule="auto"/>
              <w:ind w:left="368"/>
              <w:jc w:val="both"/>
              <w:rPr>
                <w:rFonts w:cs="Times New Roman"/>
                <w:color w:val="000000" w:themeColor="text1"/>
                <w:sz w:val="24"/>
                <w:szCs w:val="24"/>
              </w:rPr>
            </w:pPr>
            <w:r w:rsidRPr="00CD458B">
              <w:rPr>
                <w:rFonts w:cs="Times New Roman"/>
                <w:color w:val="000000" w:themeColor="text1"/>
                <w:sz w:val="24"/>
                <w:szCs w:val="24"/>
              </w:rPr>
              <w:lastRenderedPageBreak/>
              <w:t>Noteikumu projekta tiesiskā regulējuma mērķis un būtība</w:t>
            </w:r>
            <w:r w:rsidR="00BA3E85" w:rsidRPr="00CD458B">
              <w:rPr>
                <w:rFonts w:cs="Times New Roman"/>
                <w:color w:val="000000" w:themeColor="text1"/>
                <w:sz w:val="24"/>
                <w:szCs w:val="24"/>
              </w:rPr>
              <w:t>:</w:t>
            </w:r>
          </w:p>
          <w:p w14:paraId="3AFA9500" w14:textId="24743CF4" w:rsidR="00B915B7" w:rsidRPr="00CD458B" w:rsidRDefault="00943CCD" w:rsidP="00B915B7">
            <w:pPr>
              <w:pStyle w:val="ListParagraph"/>
              <w:numPr>
                <w:ilvl w:val="2"/>
                <w:numId w:val="4"/>
              </w:numPr>
              <w:spacing w:after="120" w:line="240" w:lineRule="auto"/>
              <w:ind w:left="510"/>
              <w:jc w:val="both"/>
              <w:rPr>
                <w:rFonts w:cs="Times New Roman"/>
                <w:b/>
                <w:color w:val="000000" w:themeColor="text1"/>
                <w:sz w:val="24"/>
                <w:szCs w:val="24"/>
              </w:rPr>
            </w:pPr>
            <w:r w:rsidRPr="00CD458B">
              <w:rPr>
                <w:rFonts w:cs="Times New Roman"/>
                <w:b/>
                <w:color w:val="000000" w:themeColor="text1"/>
                <w:sz w:val="24"/>
                <w:szCs w:val="24"/>
              </w:rPr>
              <w:t>Mūsdienu prasībām neatbilstošs tīmekļvietņu normatīvais regulējums.</w:t>
            </w:r>
          </w:p>
          <w:p w14:paraId="0A3E0152" w14:textId="73C9CD7A" w:rsidR="00B93D13" w:rsidRPr="00CD458B" w:rsidRDefault="00943CCD" w:rsidP="001418D7">
            <w:pPr>
              <w:pStyle w:val="ListParagraph"/>
              <w:spacing w:after="120" w:line="240" w:lineRule="auto"/>
              <w:ind w:left="368"/>
              <w:jc w:val="both"/>
              <w:rPr>
                <w:rFonts w:cs="Times New Roman"/>
                <w:b/>
                <w:color w:val="000000" w:themeColor="text1"/>
                <w:sz w:val="24"/>
                <w:szCs w:val="24"/>
              </w:rPr>
            </w:pPr>
            <w:r w:rsidRPr="00CD458B">
              <w:rPr>
                <w:rFonts w:cs="Times New Roman"/>
                <w:color w:val="000000" w:themeColor="text1"/>
                <w:sz w:val="24"/>
                <w:szCs w:val="24"/>
              </w:rPr>
              <w:t xml:space="preserve">Pamatojoties uz </w:t>
            </w:r>
            <w:r w:rsidR="005660EC" w:rsidRPr="00CD458B">
              <w:rPr>
                <w:rFonts w:cs="Times New Roman"/>
                <w:color w:val="000000" w:themeColor="text1"/>
                <w:sz w:val="24"/>
                <w:szCs w:val="24"/>
              </w:rPr>
              <w:t>I</w:t>
            </w:r>
            <w:r w:rsidRPr="00CD458B">
              <w:rPr>
                <w:rFonts w:cs="Times New Roman"/>
                <w:color w:val="000000" w:themeColor="text1"/>
                <w:sz w:val="24"/>
                <w:szCs w:val="24"/>
              </w:rPr>
              <w:t>nformācijas atklātības likuma 10.</w:t>
            </w:r>
            <w:r w:rsidR="005660EC" w:rsidRPr="00CD458B">
              <w:rPr>
                <w:rFonts w:cs="Times New Roman"/>
                <w:color w:val="000000" w:themeColor="text1"/>
                <w:sz w:val="24"/>
                <w:szCs w:val="24"/>
              </w:rPr>
              <w:t> </w:t>
            </w:r>
            <w:r w:rsidRPr="00CD458B">
              <w:rPr>
                <w:rFonts w:cs="Times New Roman"/>
                <w:color w:val="000000" w:themeColor="text1"/>
                <w:sz w:val="24"/>
                <w:szCs w:val="24"/>
              </w:rPr>
              <w:t xml:space="preserve">panta </w:t>
            </w:r>
            <w:r w:rsidR="005660EC" w:rsidRPr="00CD458B">
              <w:rPr>
                <w:rFonts w:cs="Times New Roman"/>
                <w:color w:val="000000" w:themeColor="text1"/>
                <w:sz w:val="24"/>
                <w:szCs w:val="24"/>
              </w:rPr>
              <w:t xml:space="preserve">sesto </w:t>
            </w:r>
            <w:r w:rsidRPr="00CD458B">
              <w:rPr>
                <w:rFonts w:cs="Times New Roman"/>
                <w:color w:val="000000" w:themeColor="text1"/>
                <w:sz w:val="24"/>
                <w:szCs w:val="24"/>
              </w:rPr>
              <w:t>daļu 2007.</w:t>
            </w:r>
            <w:r w:rsidR="005660EC" w:rsidRPr="00CD458B">
              <w:rPr>
                <w:rFonts w:cs="Times New Roman"/>
                <w:color w:val="000000" w:themeColor="text1"/>
                <w:sz w:val="24"/>
                <w:szCs w:val="24"/>
              </w:rPr>
              <w:t> </w:t>
            </w:r>
            <w:r w:rsidRPr="00CD458B">
              <w:rPr>
                <w:rFonts w:cs="Times New Roman"/>
                <w:color w:val="000000" w:themeColor="text1"/>
                <w:sz w:val="24"/>
                <w:szCs w:val="24"/>
              </w:rPr>
              <w:t>gada 6.</w:t>
            </w:r>
            <w:r w:rsidR="005660EC" w:rsidRPr="00CD458B">
              <w:rPr>
                <w:rFonts w:cs="Times New Roman"/>
                <w:color w:val="000000" w:themeColor="text1"/>
                <w:sz w:val="24"/>
                <w:szCs w:val="24"/>
              </w:rPr>
              <w:t> </w:t>
            </w:r>
            <w:r w:rsidRPr="00CD458B">
              <w:rPr>
                <w:rFonts w:cs="Times New Roman"/>
                <w:color w:val="000000" w:themeColor="text1"/>
                <w:sz w:val="24"/>
                <w:szCs w:val="24"/>
              </w:rPr>
              <w:t>martā tika pieņemti Ministru kabineta noteikumi Nr.</w:t>
            </w:r>
            <w:r w:rsidR="005660EC" w:rsidRPr="00CD458B">
              <w:rPr>
                <w:rFonts w:cs="Times New Roman"/>
                <w:color w:val="000000" w:themeColor="text1"/>
                <w:sz w:val="24"/>
                <w:szCs w:val="24"/>
              </w:rPr>
              <w:t> </w:t>
            </w:r>
            <w:r w:rsidRPr="00CD458B">
              <w:rPr>
                <w:rFonts w:cs="Times New Roman"/>
                <w:color w:val="000000" w:themeColor="text1"/>
                <w:sz w:val="24"/>
                <w:szCs w:val="24"/>
              </w:rPr>
              <w:t xml:space="preserve">171 </w:t>
            </w:r>
            <w:r w:rsidR="00377794" w:rsidRPr="00CD458B">
              <w:rPr>
                <w:rFonts w:cs="Times New Roman"/>
                <w:color w:val="000000" w:themeColor="text1"/>
                <w:sz w:val="24"/>
                <w:szCs w:val="24"/>
              </w:rPr>
              <w:t>“</w:t>
            </w:r>
            <w:r w:rsidRPr="00CD458B">
              <w:rPr>
                <w:rFonts w:cs="Times New Roman"/>
                <w:color w:val="000000" w:themeColor="text1"/>
                <w:sz w:val="24"/>
                <w:szCs w:val="24"/>
              </w:rPr>
              <w:t>Kārtība, kādā iestādes ievieto informāciju internetā” (turpmāk – noteikumi Nr.</w:t>
            </w:r>
            <w:r w:rsidR="005660EC" w:rsidRPr="00CD458B">
              <w:rPr>
                <w:rFonts w:cs="Times New Roman"/>
                <w:color w:val="000000" w:themeColor="text1"/>
                <w:sz w:val="24"/>
                <w:szCs w:val="24"/>
              </w:rPr>
              <w:t> </w:t>
            </w:r>
            <w:r w:rsidRPr="00CD458B">
              <w:rPr>
                <w:rFonts w:cs="Times New Roman"/>
                <w:color w:val="000000" w:themeColor="text1"/>
                <w:sz w:val="24"/>
                <w:szCs w:val="24"/>
              </w:rPr>
              <w:t xml:space="preserve">171), kas </w:t>
            </w:r>
            <w:r w:rsidR="005660EC" w:rsidRPr="00CD458B">
              <w:rPr>
                <w:rFonts w:cs="Times New Roman"/>
                <w:color w:val="000000" w:themeColor="text1"/>
                <w:sz w:val="24"/>
                <w:szCs w:val="24"/>
              </w:rPr>
              <w:t>paredz</w:t>
            </w:r>
            <w:r w:rsidRPr="00CD458B">
              <w:rPr>
                <w:rFonts w:cs="Times New Roman"/>
                <w:color w:val="000000" w:themeColor="text1"/>
                <w:sz w:val="24"/>
                <w:szCs w:val="24"/>
              </w:rPr>
              <w:t xml:space="preserve"> kārtību, kādā iestādes ievieto informāciju internetā, lai nodrošinātu tās pieejamību. Noteikumi Nr.</w:t>
            </w:r>
            <w:r w:rsidR="005660EC" w:rsidRPr="00CD458B">
              <w:rPr>
                <w:rFonts w:cs="Times New Roman"/>
                <w:color w:val="000000" w:themeColor="text1"/>
                <w:sz w:val="24"/>
                <w:szCs w:val="24"/>
              </w:rPr>
              <w:t> </w:t>
            </w:r>
            <w:r w:rsidRPr="00CD458B">
              <w:rPr>
                <w:rFonts w:cs="Times New Roman"/>
                <w:color w:val="000000" w:themeColor="text1"/>
                <w:sz w:val="24"/>
                <w:szCs w:val="24"/>
              </w:rPr>
              <w:t>171 attiecas uz tiešās pārvaldes iestādēm un atvasinātām publiskām personām</w:t>
            </w:r>
            <w:r w:rsidR="00800E3E" w:rsidRPr="00CD458B">
              <w:rPr>
                <w:rFonts w:cs="Times New Roman"/>
                <w:color w:val="000000" w:themeColor="text1"/>
                <w:sz w:val="24"/>
                <w:szCs w:val="24"/>
              </w:rPr>
              <w:t xml:space="preserve"> un </w:t>
            </w:r>
            <w:r w:rsidRPr="00CD458B">
              <w:rPr>
                <w:rFonts w:cs="Times New Roman"/>
                <w:color w:val="000000" w:themeColor="text1"/>
                <w:sz w:val="24"/>
                <w:szCs w:val="24"/>
              </w:rPr>
              <w:t xml:space="preserve">nosaka vienotu ietvaru valsts iestāžu tīmekļvietņu veidošanā, tīmekļvietņu vienotu struktūru, saturu, vispārējās, tehniskās un drošības prasības tīmekļvietnēm, kā arī domēna </w:t>
            </w:r>
            <w:r w:rsidR="00377794" w:rsidRPr="00CD458B">
              <w:rPr>
                <w:rFonts w:cs="Times New Roman"/>
                <w:color w:val="000000" w:themeColor="text1"/>
                <w:sz w:val="24"/>
                <w:szCs w:val="24"/>
              </w:rPr>
              <w:t xml:space="preserve">nosaukumu </w:t>
            </w:r>
            <w:r w:rsidRPr="00CD458B">
              <w:rPr>
                <w:rFonts w:cs="Times New Roman"/>
                <w:color w:val="000000" w:themeColor="text1"/>
                <w:sz w:val="24"/>
                <w:szCs w:val="24"/>
              </w:rPr>
              <w:t>veidošanas un e</w:t>
            </w:r>
            <w:r w:rsidR="00737022" w:rsidRPr="00CD458B">
              <w:rPr>
                <w:rFonts w:cs="Times New Roman"/>
                <w:color w:val="000000" w:themeColor="text1"/>
                <w:sz w:val="24"/>
                <w:szCs w:val="24"/>
              </w:rPr>
              <w:t xml:space="preserve">lektroniskā </w:t>
            </w:r>
            <w:r w:rsidRPr="00CD458B">
              <w:rPr>
                <w:rFonts w:cs="Times New Roman"/>
                <w:color w:val="000000" w:themeColor="text1"/>
                <w:sz w:val="24"/>
                <w:szCs w:val="24"/>
              </w:rPr>
              <w:t xml:space="preserve">pasta </w:t>
            </w:r>
            <w:r w:rsidR="00377794" w:rsidRPr="00CD458B">
              <w:rPr>
                <w:rFonts w:cs="Times New Roman"/>
                <w:color w:val="000000" w:themeColor="text1"/>
                <w:sz w:val="24"/>
                <w:szCs w:val="24"/>
              </w:rPr>
              <w:t xml:space="preserve">adrešu veidošanas </w:t>
            </w:r>
            <w:r w:rsidRPr="00CD458B">
              <w:rPr>
                <w:rFonts w:cs="Times New Roman"/>
                <w:color w:val="000000" w:themeColor="text1"/>
                <w:sz w:val="24"/>
                <w:szCs w:val="24"/>
              </w:rPr>
              <w:t>nosacījumus.</w:t>
            </w:r>
            <w:r w:rsidR="002A70AD" w:rsidRPr="00CD458B">
              <w:rPr>
                <w:rFonts w:cs="Times New Roman"/>
                <w:color w:val="000000" w:themeColor="text1"/>
                <w:szCs w:val="28"/>
              </w:rPr>
              <w:t xml:space="preserve"> </w:t>
            </w:r>
            <w:r w:rsidR="00377794" w:rsidRPr="00CD458B">
              <w:rPr>
                <w:rFonts w:cs="Times New Roman"/>
                <w:color w:val="000000" w:themeColor="text1"/>
                <w:sz w:val="24"/>
                <w:szCs w:val="24"/>
              </w:rPr>
              <w:t>Kopumā noteikumu Nr.</w:t>
            </w:r>
            <w:r w:rsidR="00B321C8" w:rsidRPr="00CD458B">
              <w:rPr>
                <w:rFonts w:cs="Times New Roman"/>
                <w:color w:val="000000" w:themeColor="text1"/>
                <w:sz w:val="24"/>
                <w:szCs w:val="24"/>
              </w:rPr>
              <w:t> </w:t>
            </w:r>
            <w:r w:rsidR="00377794" w:rsidRPr="00CD458B">
              <w:rPr>
                <w:rFonts w:cs="Times New Roman"/>
                <w:color w:val="000000" w:themeColor="text1"/>
                <w:sz w:val="24"/>
                <w:szCs w:val="24"/>
              </w:rPr>
              <w:t xml:space="preserve">171 </w:t>
            </w:r>
            <w:proofErr w:type="spellStart"/>
            <w:r w:rsidR="00377794" w:rsidRPr="00CD458B">
              <w:rPr>
                <w:rFonts w:cs="Times New Roman"/>
                <w:color w:val="000000" w:themeColor="text1"/>
                <w:sz w:val="24"/>
                <w:szCs w:val="24"/>
              </w:rPr>
              <w:t>pamatsaturs</w:t>
            </w:r>
            <w:proofErr w:type="spellEnd"/>
            <w:r w:rsidR="00377794" w:rsidRPr="00CD458B">
              <w:rPr>
                <w:rFonts w:cs="Times New Roman"/>
                <w:color w:val="000000" w:themeColor="text1"/>
                <w:sz w:val="24"/>
                <w:szCs w:val="24"/>
              </w:rPr>
              <w:t xml:space="preserve"> pārveidotā veidā tiek saglabāts noteikumu projektā. </w:t>
            </w:r>
            <w:r w:rsidR="00377794" w:rsidRPr="00CD458B">
              <w:rPr>
                <w:rFonts w:cs="Times New Roman"/>
                <w:b/>
                <w:color w:val="000000" w:themeColor="text1"/>
                <w:sz w:val="24"/>
                <w:szCs w:val="24"/>
              </w:rPr>
              <w:t>Regulējums par drošības prasībām ir noteikts speciālajos normatīvajos aktos</w:t>
            </w:r>
            <w:r w:rsidR="001418D7" w:rsidRPr="00CD458B">
              <w:rPr>
                <w:color w:val="000000" w:themeColor="text1"/>
              </w:rPr>
              <w:t xml:space="preserve"> </w:t>
            </w:r>
            <w:r w:rsidR="00640CB5" w:rsidRPr="00CD458B">
              <w:rPr>
                <w:color w:val="000000" w:themeColor="text1"/>
                <w:sz w:val="24"/>
                <w:szCs w:val="24"/>
              </w:rPr>
              <w:t>Šobrīd Informācijas tehnoloģiju drošības likums nosaka drošības prasību minimumu, kas ietver obligātu ziņošanu par informācijas tehnoloģiju drošības incidentiem, par drošības pārvaldību atbildīgo personu iecelšanu institūcijās, par nepieciešamību apmeklēt apmācības, kā arī vismaz reizi gadā veikt institūcijas informācijas un komunikācijas tehnoloģiju drošības trūkumu novēršanu. Uz Informācijas tehnoloģiju droš</w:t>
            </w:r>
            <w:r w:rsidR="003C4B07" w:rsidRPr="00CD458B">
              <w:rPr>
                <w:color w:val="000000" w:themeColor="text1"/>
                <w:sz w:val="24"/>
                <w:szCs w:val="24"/>
              </w:rPr>
              <w:t xml:space="preserve">ības likuma </w:t>
            </w:r>
            <w:r w:rsidR="00640CB5" w:rsidRPr="00CD458B">
              <w:rPr>
                <w:color w:val="000000" w:themeColor="text1"/>
                <w:sz w:val="24"/>
                <w:szCs w:val="24"/>
              </w:rPr>
              <w:t xml:space="preserve">pamata ir izdoti </w:t>
            </w:r>
            <w:r w:rsidR="001418D7" w:rsidRPr="00CD458B">
              <w:rPr>
                <w:color w:val="000000" w:themeColor="text1"/>
                <w:sz w:val="24"/>
                <w:szCs w:val="24"/>
              </w:rPr>
              <w:t>Ministru kabineta 2018.</w:t>
            </w:r>
            <w:r w:rsidR="007B7ED1" w:rsidRPr="00CD458B">
              <w:rPr>
                <w:color w:val="000000" w:themeColor="text1"/>
                <w:sz w:val="24"/>
                <w:szCs w:val="24"/>
              </w:rPr>
              <w:t> gada 28. jūnija</w:t>
            </w:r>
            <w:r w:rsidR="001418D7" w:rsidRPr="00CD458B">
              <w:rPr>
                <w:color w:val="000000" w:themeColor="text1"/>
                <w:sz w:val="24"/>
                <w:szCs w:val="24"/>
              </w:rPr>
              <w:t xml:space="preserve"> </w:t>
            </w:r>
            <w:r w:rsidR="001418D7" w:rsidRPr="00CD458B">
              <w:rPr>
                <w:rFonts w:cs="Times New Roman"/>
                <w:color w:val="000000" w:themeColor="text1"/>
                <w:sz w:val="24"/>
                <w:szCs w:val="24"/>
              </w:rPr>
              <w:t>noteikumi Nr.</w:t>
            </w:r>
            <w:r w:rsidR="007B7ED1" w:rsidRPr="00CD458B">
              <w:rPr>
                <w:rFonts w:cs="Times New Roman"/>
                <w:color w:val="000000" w:themeColor="text1"/>
                <w:sz w:val="24"/>
                <w:szCs w:val="24"/>
              </w:rPr>
              <w:t> </w:t>
            </w:r>
            <w:r w:rsidR="001418D7" w:rsidRPr="00CD458B">
              <w:rPr>
                <w:rFonts w:cs="Times New Roman"/>
                <w:color w:val="000000" w:themeColor="text1"/>
                <w:sz w:val="24"/>
                <w:szCs w:val="24"/>
              </w:rPr>
              <w:t xml:space="preserve">442 </w:t>
            </w:r>
            <w:r w:rsidR="00AF11F2" w:rsidRPr="00CD458B">
              <w:rPr>
                <w:rFonts w:cs="Times New Roman"/>
                <w:color w:val="000000" w:themeColor="text1"/>
                <w:sz w:val="24"/>
                <w:szCs w:val="24"/>
              </w:rPr>
              <w:t>“</w:t>
            </w:r>
            <w:r w:rsidR="001418D7" w:rsidRPr="00CD458B">
              <w:rPr>
                <w:rFonts w:cs="Times New Roman"/>
                <w:color w:val="000000" w:themeColor="text1"/>
                <w:sz w:val="24"/>
                <w:szCs w:val="24"/>
              </w:rPr>
              <w:t xml:space="preserve">Kārtība, </w:t>
            </w:r>
            <w:r w:rsidR="001418D7" w:rsidRPr="00CD458B">
              <w:rPr>
                <w:rFonts w:cs="Times New Roman"/>
                <w:color w:val="000000" w:themeColor="text1"/>
                <w:sz w:val="24"/>
                <w:szCs w:val="24"/>
              </w:rPr>
              <w:lastRenderedPageBreak/>
              <w:t>kādā tiek nodrošināta informācijas un komunikācijas tehnoloģiju sistēmu atbilstība minimālajām drošības prasībām</w:t>
            </w:r>
            <w:r w:rsidR="00AF11F2" w:rsidRPr="00CD458B">
              <w:rPr>
                <w:rFonts w:cs="Times New Roman"/>
                <w:color w:val="000000" w:themeColor="text1"/>
                <w:sz w:val="24"/>
                <w:szCs w:val="24"/>
              </w:rPr>
              <w:t>”</w:t>
            </w:r>
            <w:r w:rsidR="00640CB5" w:rsidRPr="00CD458B">
              <w:rPr>
                <w:rFonts w:cs="Times New Roman"/>
                <w:color w:val="000000" w:themeColor="text1"/>
                <w:sz w:val="24"/>
                <w:szCs w:val="24"/>
              </w:rPr>
              <w:t xml:space="preserve">, kas nosaka </w:t>
            </w:r>
            <w:r w:rsidR="00640CB5" w:rsidRPr="00CD458B">
              <w:rPr>
                <w:color w:val="000000" w:themeColor="text1"/>
                <w:sz w:val="24"/>
                <w:szCs w:val="24"/>
              </w:rPr>
              <w:t>valsts informācijas sistēmu drošības prasības</w:t>
            </w:r>
            <w:r w:rsidR="00640CB5" w:rsidRPr="00CD458B">
              <w:rPr>
                <w:rFonts w:cs="Times New Roman"/>
                <w:color w:val="000000" w:themeColor="text1"/>
                <w:sz w:val="24"/>
                <w:szCs w:val="24"/>
              </w:rPr>
              <w:t>.</w:t>
            </w:r>
            <w:r w:rsidR="00377794" w:rsidRPr="00CD458B">
              <w:rPr>
                <w:rFonts w:cs="Times New Roman"/>
                <w:b/>
                <w:color w:val="000000" w:themeColor="text1"/>
                <w:sz w:val="24"/>
                <w:szCs w:val="24"/>
              </w:rPr>
              <w:t xml:space="preserve"> </w:t>
            </w:r>
            <w:r w:rsidR="00640CB5" w:rsidRPr="00CD458B">
              <w:rPr>
                <w:rFonts w:cs="Times New Roman"/>
                <w:b/>
                <w:color w:val="000000" w:themeColor="text1"/>
                <w:sz w:val="24"/>
                <w:szCs w:val="24"/>
              </w:rPr>
              <w:t>T</w:t>
            </w:r>
            <w:r w:rsidR="00377794" w:rsidRPr="00CD458B">
              <w:rPr>
                <w:rFonts w:cs="Times New Roman"/>
                <w:b/>
                <w:color w:val="000000" w:themeColor="text1"/>
                <w:sz w:val="24"/>
                <w:szCs w:val="24"/>
              </w:rPr>
              <w:t xml:space="preserve">ādējādi noteikumu projektā </w:t>
            </w:r>
            <w:r w:rsidR="005039A0" w:rsidRPr="00CD458B">
              <w:rPr>
                <w:rFonts w:cs="Times New Roman"/>
                <w:b/>
                <w:color w:val="000000" w:themeColor="text1"/>
                <w:sz w:val="24"/>
                <w:szCs w:val="24"/>
              </w:rPr>
              <w:t>tiek noteikts ievērot informācijas tehnoloģiju drošības prasības atbilstoši specialajiem normatīvajiem aktiem un noteikumu projektā šīs</w:t>
            </w:r>
            <w:r w:rsidR="00377794" w:rsidRPr="00CD458B">
              <w:rPr>
                <w:rFonts w:cs="Times New Roman"/>
                <w:b/>
                <w:color w:val="000000" w:themeColor="text1"/>
                <w:sz w:val="24"/>
                <w:szCs w:val="24"/>
              </w:rPr>
              <w:t xml:space="preserve"> prasības netiek dublētas</w:t>
            </w:r>
            <w:r w:rsidR="00377794" w:rsidRPr="00CD458B">
              <w:rPr>
                <w:rFonts w:cs="Times New Roman"/>
                <w:color w:val="000000" w:themeColor="text1"/>
                <w:sz w:val="24"/>
                <w:szCs w:val="24"/>
              </w:rPr>
              <w:t>.</w:t>
            </w:r>
            <w:r w:rsidR="00424FD8" w:rsidRPr="00CD458B">
              <w:rPr>
                <w:rFonts w:cs="Times New Roman"/>
                <w:color w:val="000000" w:themeColor="text1"/>
                <w:sz w:val="24"/>
                <w:szCs w:val="24"/>
              </w:rPr>
              <w:t xml:space="preserve"> </w:t>
            </w:r>
            <w:r w:rsidRPr="00CD458B">
              <w:rPr>
                <w:rFonts w:cs="Times New Roman"/>
                <w:color w:val="000000" w:themeColor="text1"/>
                <w:sz w:val="24"/>
                <w:szCs w:val="24"/>
              </w:rPr>
              <w:t xml:space="preserve">Informācijas un komunikācijas tehnoloģijas (turpmāk – IKT) ir strauji attīstījušās, nozīmīgu vietu ir ieņēmušas mobilās tehnoloģijas, ir uzlabojusies interneta pieejamība un mobilo ierīču pieejamība, līdz ar to ir mainījusies lietotāju komunikācijas un informācijas meklēšanas un patēriņa paradumi. Paralēli ir notikusi strauja valsts pārvaldes IKT sistēmu attīstīšana, kā ietvaros fokusā ir </w:t>
            </w:r>
            <w:proofErr w:type="spellStart"/>
            <w:r w:rsidRPr="00CD458B">
              <w:rPr>
                <w:rFonts w:cs="Times New Roman"/>
                <w:color w:val="000000" w:themeColor="text1"/>
                <w:sz w:val="24"/>
                <w:szCs w:val="24"/>
              </w:rPr>
              <w:t>lietotājorientēta</w:t>
            </w:r>
            <w:proofErr w:type="spellEnd"/>
            <w:r w:rsidRPr="00CD458B">
              <w:rPr>
                <w:rFonts w:cs="Times New Roman"/>
                <w:color w:val="000000" w:themeColor="text1"/>
                <w:sz w:val="24"/>
                <w:szCs w:val="24"/>
              </w:rPr>
              <w:t xml:space="preserve"> pieeja valsts pārvaldes pakalpojumu (turpmāk – pakalpojumi) sniegšanā, īpaši akcentējot elektroniskos kanālus pakalpojuma sniegšanā. </w:t>
            </w:r>
          </w:p>
          <w:p w14:paraId="07C56BA7" w14:textId="1FDCC07A" w:rsidR="00B93D13" w:rsidRPr="00CD458B" w:rsidRDefault="00943CCD" w:rsidP="005763EF">
            <w:pPr>
              <w:spacing w:after="120" w:line="240" w:lineRule="auto"/>
              <w:ind w:left="368"/>
              <w:jc w:val="both"/>
              <w:rPr>
                <w:rFonts w:cs="Times New Roman"/>
                <w:color w:val="000000" w:themeColor="text1"/>
                <w:sz w:val="24"/>
                <w:szCs w:val="24"/>
              </w:rPr>
            </w:pPr>
            <w:r w:rsidRPr="00CD458B">
              <w:rPr>
                <w:rFonts w:cs="Times New Roman"/>
                <w:color w:val="000000" w:themeColor="text1"/>
                <w:sz w:val="24"/>
                <w:szCs w:val="24"/>
              </w:rPr>
              <w:t>Tādējādi</w:t>
            </w:r>
            <w:r w:rsidRPr="00CD458B">
              <w:rPr>
                <w:rFonts w:cs="Times New Roman"/>
                <w:b/>
                <w:color w:val="000000" w:themeColor="text1"/>
                <w:sz w:val="24"/>
                <w:szCs w:val="24"/>
              </w:rPr>
              <w:t xml:space="preserve"> noteikumi Nr.</w:t>
            </w:r>
            <w:r w:rsidR="005660EC" w:rsidRPr="00CD458B">
              <w:rPr>
                <w:rFonts w:cs="Times New Roman"/>
                <w:b/>
                <w:color w:val="000000" w:themeColor="text1"/>
                <w:sz w:val="24"/>
                <w:szCs w:val="24"/>
              </w:rPr>
              <w:t> </w:t>
            </w:r>
            <w:r w:rsidRPr="00CD458B">
              <w:rPr>
                <w:rFonts w:cs="Times New Roman"/>
                <w:b/>
                <w:color w:val="000000" w:themeColor="text1"/>
                <w:sz w:val="24"/>
                <w:szCs w:val="24"/>
              </w:rPr>
              <w:t xml:space="preserve">171 vairs neatbilst šodienas vajadzībām, </w:t>
            </w:r>
            <w:r w:rsidR="00377794" w:rsidRPr="00CD458B">
              <w:rPr>
                <w:rFonts w:cs="Times New Roman"/>
                <w:b/>
                <w:color w:val="000000" w:themeColor="text1"/>
                <w:sz w:val="24"/>
                <w:szCs w:val="24"/>
              </w:rPr>
              <w:t xml:space="preserve">jo </w:t>
            </w:r>
            <w:r w:rsidRPr="00CD458B">
              <w:rPr>
                <w:rFonts w:cs="Times New Roman"/>
                <w:b/>
                <w:color w:val="000000" w:themeColor="text1"/>
                <w:sz w:val="24"/>
                <w:szCs w:val="24"/>
              </w:rPr>
              <w:t>to saturs tika veidots uz tehnoloģisk</w:t>
            </w:r>
            <w:r w:rsidR="005660EC" w:rsidRPr="00CD458B">
              <w:rPr>
                <w:rFonts w:cs="Times New Roman"/>
                <w:b/>
                <w:color w:val="000000" w:themeColor="text1"/>
                <w:sz w:val="24"/>
                <w:szCs w:val="24"/>
              </w:rPr>
              <w:t>o</w:t>
            </w:r>
            <w:r w:rsidRPr="00CD458B">
              <w:rPr>
                <w:rFonts w:cs="Times New Roman"/>
                <w:b/>
                <w:color w:val="000000" w:themeColor="text1"/>
                <w:sz w:val="24"/>
                <w:szCs w:val="24"/>
              </w:rPr>
              <w:t xml:space="preserve"> prasīb</w:t>
            </w:r>
            <w:r w:rsidR="005660EC" w:rsidRPr="00CD458B">
              <w:rPr>
                <w:rFonts w:cs="Times New Roman"/>
                <w:b/>
                <w:color w:val="000000" w:themeColor="text1"/>
                <w:sz w:val="24"/>
                <w:szCs w:val="24"/>
              </w:rPr>
              <w:t>u bāzes</w:t>
            </w:r>
            <w:r w:rsidRPr="00CD458B">
              <w:rPr>
                <w:rFonts w:cs="Times New Roman"/>
                <w:b/>
                <w:color w:val="000000" w:themeColor="text1"/>
                <w:sz w:val="24"/>
                <w:szCs w:val="24"/>
              </w:rPr>
              <w:t>, kas mūsdienās nav atbilstoša sabiedrības vairākuma izmantoto tehnoloģisko rīku sniegtajām iespējām un informācijas meklēšanas un patērēšanas paradumiem</w:t>
            </w:r>
            <w:r w:rsidRPr="00CD458B">
              <w:rPr>
                <w:rFonts w:cs="Times New Roman"/>
                <w:color w:val="000000" w:themeColor="text1"/>
                <w:sz w:val="24"/>
                <w:szCs w:val="24"/>
              </w:rPr>
              <w:t>. Mūsdienās tīmekļvietnes ir būtisks koncentrētas informācijas avots par iestādi, tādējādi tās ietvars, struktūra, saturs un tehnoloģiskais atbalsts ir jānodrošina lietotājam iespējami saprotams, viegli lietojams un pieejams.</w:t>
            </w:r>
          </w:p>
          <w:p w14:paraId="3BBF965F" w14:textId="20CD3676" w:rsidR="00B93D13" w:rsidRPr="00CD458B" w:rsidRDefault="00943CCD" w:rsidP="005763EF">
            <w:pPr>
              <w:spacing w:after="120" w:line="240" w:lineRule="auto"/>
              <w:ind w:left="368"/>
              <w:jc w:val="both"/>
              <w:rPr>
                <w:rFonts w:cs="Times New Roman"/>
                <w:color w:val="000000" w:themeColor="text1"/>
                <w:sz w:val="24"/>
                <w:szCs w:val="24"/>
              </w:rPr>
            </w:pPr>
            <w:r w:rsidRPr="00CD458B">
              <w:rPr>
                <w:rFonts w:cs="Times New Roman"/>
                <w:color w:val="000000" w:themeColor="text1"/>
                <w:sz w:val="24"/>
                <w:szCs w:val="24"/>
              </w:rPr>
              <w:t>2017.</w:t>
            </w:r>
            <w:r w:rsidR="005660EC" w:rsidRPr="00CD458B">
              <w:rPr>
                <w:rFonts w:cs="Times New Roman"/>
                <w:color w:val="000000" w:themeColor="text1"/>
                <w:sz w:val="24"/>
                <w:szCs w:val="24"/>
              </w:rPr>
              <w:t> </w:t>
            </w:r>
            <w:r w:rsidRPr="00CD458B">
              <w:rPr>
                <w:rFonts w:cs="Times New Roman"/>
                <w:color w:val="000000" w:themeColor="text1"/>
                <w:sz w:val="24"/>
                <w:szCs w:val="24"/>
              </w:rPr>
              <w:t>gada 19.</w:t>
            </w:r>
            <w:r w:rsidR="005660EC" w:rsidRPr="00CD458B">
              <w:rPr>
                <w:rFonts w:cs="Times New Roman"/>
                <w:color w:val="000000" w:themeColor="text1"/>
                <w:sz w:val="24"/>
                <w:szCs w:val="24"/>
              </w:rPr>
              <w:t> </w:t>
            </w:r>
            <w:r w:rsidRPr="00CD458B">
              <w:rPr>
                <w:rFonts w:cs="Times New Roman"/>
                <w:color w:val="000000" w:themeColor="text1"/>
                <w:sz w:val="24"/>
                <w:szCs w:val="24"/>
              </w:rPr>
              <w:t xml:space="preserve">septembrī tika </w:t>
            </w:r>
            <w:r w:rsidR="007B7ED1" w:rsidRPr="00CD458B">
              <w:rPr>
                <w:rFonts w:cs="Times New Roman"/>
                <w:color w:val="000000" w:themeColor="text1"/>
                <w:sz w:val="24"/>
                <w:szCs w:val="24"/>
              </w:rPr>
              <w:t xml:space="preserve">pieņemti </w:t>
            </w:r>
            <w:r w:rsidRPr="00CD458B">
              <w:rPr>
                <w:rFonts w:cs="Times New Roman"/>
                <w:color w:val="000000" w:themeColor="text1"/>
                <w:sz w:val="24"/>
                <w:szCs w:val="24"/>
              </w:rPr>
              <w:t xml:space="preserve"> M</w:t>
            </w:r>
            <w:r w:rsidR="005660EC" w:rsidRPr="00CD458B">
              <w:rPr>
                <w:rFonts w:cs="Times New Roman"/>
                <w:color w:val="000000" w:themeColor="text1"/>
                <w:sz w:val="24"/>
                <w:szCs w:val="24"/>
              </w:rPr>
              <w:t>inistru kabineta</w:t>
            </w:r>
            <w:r w:rsidRPr="00CD458B">
              <w:rPr>
                <w:rFonts w:cs="Times New Roman"/>
                <w:color w:val="000000" w:themeColor="text1"/>
                <w:sz w:val="24"/>
                <w:szCs w:val="24"/>
              </w:rPr>
              <w:t xml:space="preserve"> noteikumi Nr.</w:t>
            </w:r>
            <w:r w:rsidR="005660EC" w:rsidRPr="00CD458B">
              <w:rPr>
                <w:rFonts w:cs="Times New Roman"/>
                <w:color w:val="000000" w:themeColor="text1"/>
                <w:sz w:val="24"/>
                <w:szCs w:val="24"/>
              </w:rPr>
              <w:t> </w:t>
            </w:r>
            <w:r w:rsidRPr="00CD458B">
              <w:rPr>
                <w:rFonts w:cs="Times New Roman"/>
                <w:color w:val="000000" w:themeColor="text1"/>
                <w:sz w:val="24"/>
                <w:szCs w:val="24"/>
              </w:rPr>
              <w:t>571 “Grozījumi Ministru kabineta 2007.</w:t>
            </w:r>
            <w:r w:rsidR="005660EC" w:rsidRPr="00CD458B">
              <w:rPr>
                <w:rFonts w:cs="Times New Roman"/>
                <w:color w:val="000000" w:themeColor="text1"/>
                <w:sz w:val="24"/>
                <w:szCs w:val="24"/>
              </w:rPr>
              <w:t> </w:t>
            </w:r>
            <w:r w:rsidRPr="00CD458B">
              <w:rPr>
                <w:rFonts w:cs="Times New Roman"/>
                <w:color w:val="000000" w:themeColor="text1"/>
                <w:sz w:val="24"/>
                <w:szCs w:val="24"/>
              </w:rPr>
              <w:t>gada 6.</w:t>
            </w:r>
            <w:r w:rsidR="005660EC" w:rsidRPr="00CD458B">
              <w:rPr>
                <w:rFonts w:cs="Times New Roman"/>
                <w:color w:val="000000" w:themeColor="text1"/>
                <w:sz w:val="24"/>
                <w:szCs w:val="24"/>
              </w:rPr>
              <w:t> </w:t>
            </w:r>
            <w:r w:rsidRPr="00CD458B">
              <w:rPr>
                <w:rFonts w:cs="Times New Roman"/>
                <w:color w:val="000000" w:themeColor="text1"/>
                <w:sz w:val="24"/>
                <w:szCs w:val="24"/>
              </w:rPr>
              <w:t>marta noteikumos Nr.</w:t>
            </w:r>
            <w:r w:rsidR="005660EC" w:rsidRPr="00CD458B">
              <w:rPr>
                <w:rFonts w:cs="Times New Roman"/>
                <w:color w:val="000000" w:themeColor="text1"/>
                <w:sz w:val="24"/>
                <w:szCs w:val="24"/>
              </w:rPr>
              <w:t> </w:t>
            </w:r>
            <w:r w:rsidRPr="00CD458B">
              <w:rPr>
                <w:rFonts w:cs="Times New Roman"/>
                <w:color w:val="000000" w:themeColor="text1"/>
                <w:sz w:val="24"/>
                <w:szCs w:val="24"/>
              </w:rPr>
              <w:t xml:space="preserve">171 </w:t>
            </w:r>
            <w:r w:rsidR="005660EC" w:rsidRPr="00CD458B">
              <w:rPr>
                <w:rFonts w:cs="Times New Roman"/>
                <w:color w:val="000000" w:themeColor="text1"/>
                <w:sz w:val="24"/>
                <w:szCs w:val="24"/>
              </w:rPr>
              <w:t>“</w:t>
            </w:r>
            <w:r w:rsidRPr="00CD458B">
              <w:rPr>
                <w:rFonts w:cs="Times New Roman"/>
                <w:color w:val="000000" w:themeColor="text1"/>
                <w:sz w:val="24"/>
                <w:szCs w:val="24"/>
              </w:rPr>
              <w:t>Kārtība, kādā iestādes ievieto informāciju internetā</w:t>
            </w:r>
            <w:r w:rsidR="005660EC" w:rsidRPr="00CD458B">
              <w:rPr>
                <w:rFonts w:cs="Times New Roman"/>
                <w:color w:val="000000" w:themeColor="text1"/>
                <w:sz w:val="24"/>
                <w:szCs w:val="24"/>
              </w:rPr>
              <w:t>”</w:t>
            </w:r>
            <w:r w:rsidR="007B7ED1" w:rsidRPr="00CD458B">
              <w:rPr>
                <w:rFonts w:cs="Times New Roman"/>
                <w:color w:val="000000" w:themeColor="text1"/>
                <w:sz w:val="24"/>
                <w:szCs w:val="24"/>
              </w:rPr>
              <w:t xml:space="preserve"> (turpmāk –noteikumi Nr. 571), kas </w:t>
            </w:r>
            <w:r w:rsidRPr="00CD458B">
              <w:rPr>
                <w:rFonts w:cs="Times New Roman"/>
                <w:color w:val="000000" w:themeColor="text1"/>
                <w:sz w:val="24"/>
                <w:szCs w:val="24"/>
              </w:rPr>
              <w:t xml:space="preserve"> veikti par domēna </w:t>
            </w:r>
            <w:r w:rsidR="00377794" w:rsidRPr="00CD458B">
              <w:rPr>
                <w:rFonts w:cs="Times New Roman"/>
                <w:color w:val="000000" w:themeColor="text1"/>
                <w:sz w:val="24"/>
                <w:szCs w:val="24"/>
              </w:rPr>
              <w:t xml:space="preserve">nosaukumu </w:t>
            </w:r>
            <w:r w:rsidRPr="00CD458B">
              <w:rPr>
                <w:rFonts w:cs="Times New Roman"/>
                <w:color w:val="000000" w:themeColor="text1"/>
                <w:sz w:val="24"/>
                <w:szCs w:val="24"/>
              </w:rPr>
              <w:t xml:space="preserve">un elektroniskā pasta </w:t>
            </w:r>
            <w:r w:rsidR="00377794" w:rsidRPr="00CD458B">
              <w:rPr>
                <w:rFonts w:cs="Times New Roman"/>
                <w:color w:val="000000" w:themeColor="text1"/>
                <w:sz w:val="24"/>
                <w:szCs w:val="24"/>
              </w:rPr>
              <w:t xml:space="preserve">adrešu </w:t>
            </w:r>
            <w:r w:rsidRPr="00CD458B">
              <w:rPr>
                <w:rFonts w:cs="Times New Roman"/>
                <w:color w:val="000000" w:themeColor="text1"/>
                <w:sz w:val="24"/>
                <w:szCs w:val="24"/>
              </w:rPr>
              <w:t xml:space="preserve">veidošanas principiem. </w:t>
            </w:r>
            <w:r w:rsidR="00377794" w:rsidRPr="00CD458B">
              <w:rPr>
                <w:rFonts w:cs="Times New Roman"/>
                <w:color w:val="000000" w:themeColor="text1"/>
                <w:sz w:val="24"/>
                <w:szCs w:val="24"/>
              </w:rPr>
              <w:t>N</w:t>
            </w:r>
            <w:r w:rsidR="00681B5D" w:rsidRPr="00CD458B">
              <w:rPr>
                <w:rFonts w:cs="Times New Roman"/>
                <w:color w:val="000000" w:themeColor="text1"/>
                <w:sz w:val="24"/>
                <w:szCs w:val="24"/>
              </w:rPr>
              <w:t>oteikumu projekts</w:t>
            </w:r>
            <w:r w:rsidRPr="00CD458B">
              <w:rPr>
                <w:rFonts w:cs="Times New Roman"/>
                <w:color w:val="000000" w:themeColor="text1"/>
                <w:sz w:val="24"/>
                <w:szCs w:val="24"/>
              </w:rPr>
              <w:t xml:space="preserve"> iekļauj noteikum</w:t>
            </w:r>
            <w:r w:rsidR="0038140B" w:rsidRPr="00CD458B">
              <w:rPr>
                <w:rFonts w:cs="Times New Roman"/>
                <w:color w:val="000000" w:themeColor="text1"/>
                <w:sz w:val="24"/>
                <w:szCs w:val="24"/>
              </w:rPr>
              <w:t>os</w:t>
            </w:r>
            <w:r w:rsidRPr="00CD458B">
              <w:rPr>
                <w:rFonts w:cs="Times New Roman"/>
                <w:color w:val="000000" w:themeColor="text1"/>
                <w:sz w:val="24"/>
                <w:szCs w:val="24"/>
              </w:rPr>
              <w:t xml:space="preserve"> Nr.</w:t>
            </w:r>
            <w:r w:rsidR="0038140B" w:rsidRPr="00CD458B">
              <w:rPr>
                <w:rFonts w:cs="Times New Roman"/>
                <w:color w:val="000000" w:themeColor="text1"/>
                <w:sz w:val="24"/>
                <w:szCs w:val="24"/>
              </w:rPr>
              <w:t> </w:t>
            </w:r>
            <w:r w:rsidR="007B7ED1" w:rsidRPr="00CD458B">
              <w:rPr>
                <w:rFonts w:cs="Times New Roman"/>
                <w:color w:val="000000" w:themeColor="text1"/>
                <w:sz w:val="24"/>
                <w:szCs w:val="24"/>
              </w:rPr>
              <w:t>571 noteiktos principus</w:t>
            </w:r>
            <w:r w:rsidR="0038140B" w:rsidRPr="00CD458B">
              <w:rPr>
                <w:rFonts w:cs="Times New Roman"/>
                <w:color w:val="000000" w:themeColor="text1"/>
                <w:sz w:val="24"/>
                <w:szCs w:val="24"/>
              </w:rPr>
              <w:t>.</w:t>
            </w:r>
          </w:p>
          <w:p w14:paraId="3FF896E6" w14:textId="5E2588A9" w:rsidR="00B93D13" w:rsidRPr="00CD458B" w:rsidRDefault="00943CCD" w:rsidP="00283D64">
            <w:pPr>
              <w:pStyle w:val="ListParagraph"/>
              <w:numPr>
                <w:ilvl w:val="2"/>
                <w:numId w:val="4"/>
              </w:numPr>
              <w:spacing w:after="120" w:line="240" w:lineRule="auto"/>
              <w:ind w:left="510"/>
              <w:jc w:val="both"/>
              <w:rPr>
                <w:rFonts w:cs="Times New Roman"/>
                <w:b/>
                <w:color w:val="000000" w:themeColor="text1"/>
                <w:sz w:val="24"/>
                <w:szCs w:val="24"/>
              </w:rPr>
            </w:pPr>
            <w:r w:rsidRPr="00CD458B">
              <w:rPr>
                <w:rFonts w:cs="Times New Roman"/>
                <w:color w:val="000000" w:themeColor="text1"/>
                <w:sz w:val="24"/>
                <w:szCs w:val="24"/>
              </w:rPr>
              <w:t xml:space="preserve"> </w:t>
            </w:r>
            <w:r w:rsidR="00F36726" w:rsidRPr="00CD458B">
              <w:rPr>
                <w:rFonts w:cs="Times New Roman"/>
                <w:b/>
                <w:color w:val="000000" w:themeColor="text1"/>
                <w:sz w:val="24"/>
                <w:szCs w:val="24"/>
              </w:rPr>
              <w:t>Piekļūstamības direktīva</w:t>
            </w:r>
          </w:p>
          <w:p w14:paraId="749EF32D" w14:textId="4EE3D8E6" w:rsidR="00377794" w:rsidRPr="00CD458B" w:rsidRDefault="00943CCD" w:rsidP="005763EF">
            <w:pPr>
              <w:spacing w:after="0" w:line="240" w:lineRule="auto"/>
              <w:ind w:left="368"/>
              <w:jc w:val="both"/>
              <w:rPr>
                <w:rFonts w:cs="Times New Roman"/>
                <w:b/>
                <w:color w:val="000000" w:themeColor="text1"/>
                <w:sz w:val="24"/>
                <w:szCs w:val="24"/>
              </w:rPr>
            </w:pPr>
            <w:r w:rsidRPr="00CD458B">
              <w:rPr>
                <w:rFonts w:cs="Times New Roman"/>
                <w:color w:val="000000" w:themeColor="text1"/>
                <w:sz w:val="24"/>
                <w:szCs w:val="24"/>
              </w:rPr>
              <w:t>Eiropas Savienībā</w:t>
            </w:r>
            <w:r w:rsidR="001331DC" w:rsidRPr="00CD458B">
              <w:rPr>
                <w:rFonts w:cs="Times New Roman"/>
                <w:color w:val="000000" w:themeColor="text1"/>
                <w:sz w:val="24"/>
                <w:szCs w:val="24"/>
              </w:rPr>
              <w:t xml:space="preserve"> (turpmāk – ES)</w:t>
            </w:r>
            <w:r w:rsidRPr="00CD458B">
              <w:rPr>
                <w:rFonts w:cs="Times New Roman"/>
                <w:color w:val="000000" w:themeColor="text1"/>
                <w:sz w:val="24"/>
                <w:szCs w:val="24"/>
              </w:rPr>
              <w:t xml:space="preserve"> un </w:t>
            </w:r>
            <w:r w:rsidR="0038140B" w:rsidRPr="00CD458B">
              <w:rPr>
                <w:rFonts w:cs="Times New Roman"/>
                <w:color w:val="000000" w:themeColor="text1"/>
                <w:sz w:val="24"/>
                <w:szCs w:val="24"/>
              </w:rPr>
              <w:t xml:space="preserve">valsts pārvaldē </w:t>
            </w:r>
            <w:r w:rsidRPr="00CD458B">
              <w:rPr>
                <w:rFonts w:cs="Times New Roman"/>
                <w:color w:val="000000" w:themeColor="text1"/>
                <w:sz w:val="24"/>
                <w:szCs w:val="24"/>
              </w:rPr>
              <w:t xml:space="preserve">nacionālā līmenī notiek arvien straujāka pāreja uz elektronisko kanālu kā primāro (vai vienīgo) pakalpojumu un informācijas sniegšanas kanālu, līdz ar to, lai nodrošinātu vienlīdzīgas iespējas visām sabiedrības grupām, elektroniskās vides </w:t>
            </w:r>
            <w:proofErr w:type="spellStart"/>
            <w:r w:rsidRPr="00CD458B">
              <w:rPr>
                <w:rFonts w:cs="Times New Roman"/>
                <w:color w:val="000000" w:themeColor="text1"/>
                <w:sz w:val="24"/>
                <w:szCs w:val="24"/>
              </w:rPr>
              <w:t>piekļūstamība</w:t>
            </w:r>
            <w:proofErr w:type="spellEnd"/>
            <w:r w:rsidRPr="00CD458B">
              <w:rPr>
                <w:rFonts w:cs="Times New Roman"/>
                <w:color w:val="000000" w:themeColor="text1"/>
                <w:sz w:val="24"/>
                <w:szCs w:val="24"/>
              </w:rPr>
              <w:t xml:space="preserve"> kļūst par būtisku priekšnoteikumu pakalpojumu pieejamībā. </w:t>
            </w:r>
            <w:r w:rsidR="0038140B" w:rsidRPr="00CD458B">
              <w:rPr>
                <w:rFonts w:cs="Times New Roman"/>
                <w:color w:val="000000" w:themeColor="text1"/>
                <w:sz w:val="24"/>
                <w:szCs w:val="24"/>
              </w:rPr>
              <w:t>E</w:t>
            </w:r>
            <w:r w:rsidR="001331DC" w:rsidRPr="00CD458B">
              <w:rPr>
                <w:rFonts w:cs="Times New Roman"/>
                <w:color w:val="000000" w:themeColor="text1"/>
                <w:sz w:val="24"/>
                <w:szCs w:val="24"/>
              </w:rPr>
              <w:t>S</w:t>
            </w:r>
            <w:r w:rsidR="0038140B" w:rsidRPr="00CD458B">
              <w:rPr>
                <w:rFonts w:cs="Times New Roman"/>
                <w:color w:val="000000" w:themeColor="text1"/>
                <w:sz w:val="24"/>
                <w:szCs w:val="24"/>
              </w:rPr>
              <w:t xml:space="preserve"> līmenī ar </w:t>
            </w:r>
            <w:r w:rsidRPr="00CD458B">
              <w:rPr>
                <w:rFonts w:cs="Times New Roman"/>
                <w:b/>
                <w:color w:val="000000" w:themeColor="text1"/>
                <w:sz w:val="24"/>
                <w:szCs w:val="24"/>
              </w:rPr>
              <w:t>Eiropas Parlamenta un Padomes 2016.</w:t>
            </w:r>
            <w:r w:rsidR="0038140B" w:rsidRPr="00CD458B">
              <w:rPr>
                <w:rFonts w:cs="Times New Roman"/>
                <w:b/>
                <w:color w:val="000000" w:themeColor="text1"/>
                <w:sz w:val="24"/>
                <w:szCs w:val="24"/>
              </w:rPr>
              <w:t> </w:t>
            </w:r>
            <w:r w:rsidRPr="00CD458B">
              <w:rPr>
                <w:rFonts w:cs="Times New Roman"/>
                <w:b/>
                <w:color w:val="000000" w:themeColor="text1"/>
                <w:sz w:val="24"/>
                <w:szCs w:val="24"/>
              </w:rPr>
              <w:t>gada 26.</w:t>
            </w:r>
            <w:r w:rsidR="0038140B" w:rsidRPr="00CD458B">
              <w:rPr>
                <w:rFonts w:cs="Times New Roman"/>
                <w:b/>
                <w:color w:val="000000" w:themeColor="text1"/>
                <w:sz w:val="24"/>
                <w:szCs w:val="24"/>
              </w:rPr>
              <w:t> </w:t>
            </w:r>
            <w:r w:rsidRPr="00CD458B">
              <w:rPr>
                <w:rFonts w:cs="Times New Roman"/>
                <w:b/>
                <w:color w:val="000000" w:themeColor="text1"/>
                <w:sz w:val="24"/>
                <w:szCs w:val="24"/>
              </w:rPr>
              <w:t>oktobra Direktīv</w:t>
            </w:r>
            <w:r w:rsidR="0038140B" w:rsidRPr="00CD458B">
              <w:rPr>
                <w:rFonts w:cs="Times New Roman"/>
                <w:b/>
                <w:color w:val="000000" w:themeColor="text1"/>
                <w:sz w:val="24"/>
                <w:szCs w:val="24"/>
              </w:rPr>
              <w:t>u</w:t>
            </w:r>
            <w:r w:rsidRPr="00CD458B">
              <w:rPr>
                <w:rFonts w:cs="Times New Roman"/>
                <w:b/>
                <w:color w:val="000000" w:themeColor="text1"/>
                <w:sz w:val="24"/>
                <w:szCs w:val="24"/>
              </w:rPr>
              <w:t xml:space="preserve"> 2016/2102</w:t>
            </w:r>
            <w:r w:rsidR="0091717E" w:rsidRPr="00CD458B">
              <w:rPr>
                <w:rFonts w:cs="Times New Roman"/>
                <w:b/>
                <w:color w:val="000000" w:themeColor="text1"/>
                <w:sz w:val="24"/>
                <w:szCs w:val="24"/>
              </w:rPr>
              <w:t>/ES</w:t>
            </w:r>
            <w:r w:rsidRPr="00CD458B">
              <w:rPr>
                <w:rFonts w:cs="Times New Roman"/>
                <w:b/>
                <w:color w:val="000000" w:themeColor="text1"/>
                <w:sz w:val="24"/>
                <w:szCs w:val="24"/>
              </w:rPr>
              <w:t xml:space="preserve"> par publiskā sektora struktūru tīmekļvietņu un mobilo lietotņu piekļūstamību</w:t>
            </w:r>
            <w:r w:rsidRPr="00CD458B">
              <w:rPr>
                <w:rFonts w:cs="Times New Roman"/>
                <w:color w:val="000000" w:themeColor="text1"/>
                <w:sz w:val="24"/>
                <w:szCs w:val="24"/>
              </w:rPr>
              <w:t xml:space="preserve"> (turpmāk – piekļūstamības direktīva), kas </w:t>
            </w:r>
            <w:r w:rsidR="0038140B" w:rsidRPr="00CD458B">
              <w:rPr>
                <w:rFonts w:cs="Times New Roman"/>
                <w:color w:val="000000" w:themeColor="text1"/>
                <w:sz w:val="24"/>
                <w:szCs w:val="24"/>
              </w:rPr>
              <w:t>E</w:t>
            </w:r>
            <w:r w:rsidR="001331DC" w:rsidRPr="00CD458B">
              <w:rPr>
                <w:rFonts w:cs="Times New Roman"/>
                <w:color w:val="000000" w:themeColor="text1"/>
                <w:sz w:val="24"/>
                <w:szCs w:val="24"/>
              </w:rPr>
              <w:t>S</w:t>
            </w:r>
            <w:r w:rsidR="0038140B" w:rsidRPr="00CD458B">
              <w:rPr>
                <w:rFonts w:cs="Times New Roman"/>
                <w:color w:val="000000" w:themeColor="text1"/>
                <w:sz w:val="24"/>
                <w:szCs w:val="24"/>
              </w:rPr>
              <w:t xml:space="preserve"> </w:t>
            </w:r>
            <w:r w:rsidRPr="00CD458B">
              <w:rPr>
                <w:rFonts w:cs="Times New Roman"/>
                <w:color w:val="000000" w:themeColor="text1"/>
                <w:sz w:val="24"/>
                <w:szCs w:val="24"/>
              </w:rPr>
              <w:t xml:space="preserve">dalībvalstīm nacionālajos normatīvajos </w:t>
            </w:r>
            <w:r w:rsidRPr="000518D4">
              <w:rPr>
                <w:rFonts w:cs="Times New Roman"/>
                <w:color w:val="000000" w:themeColor="text1"/>
                <w:sz w:val="24"/>
                <w:szCs w:val="24"/>
              </w:rPr>
              <w:t>aktos jāpārņem līdz 2018.</w:t>
            </w:r>
            <w:r w:rsidR="0038140B" w:rsidRPr="000518D4">
              <w:rPr>
                <w:rFonts w:cs="Times New Roman"/>
                <w:color w:val="000000" w:themeColor="text1"/>
                <w:sz w:val="24"/>
                <w:szCs w:val="24"/>
              </w:rPr>
              <w:t> </w:t>
            </w:r>
            <w:r w:rsidRPr="000518D4">
              <w:rPr>
                <w:rFonts w:cs="Times New Roman"/>
                <w:color w:val="000000" w:themeColor="text1"/>
                <w:sz w:val="24"/>
                <w:szCs w:val="24"/>
              </w:rPr>
              <w:t>gada 23.</w:t>
            </w:r>
            <w:r w:rsidR="0038140B" w:rsidRPr="000518D4">
              <w:rPr>
                <w:rFonts w:cs="Times New Roman"/>
                <w:color w:val="000000" w:themeColor="text1"/>
                <w:sz w:val="24"/>
                <w:szCs w:val="24"/>
              </w:rPr>
              <w:t> </w:t>
            </w:r>
            <w:r w:rsidRPr="000518D4">
              <w:rPr>
                <w:rFonts w:cs="Times New Roman"/>
                <w:color w:val="000000" w:themeColor="text1"/>
                <w:sz w:val="24"/>
                <w:szCs w:val="24"/>
              </w:rPr>
              <w:t>septembrim</w:t>
            </w:r>
            <w:r w:rsidR="0038140B" w:rsidRPr="000518D4">
              <w:rPr>
                <w:rFonts w:cs="Times New Roman"/>
                <w:color w:val="000000" w:themeColor="text1"/>
                <w:sz w:val="24"/>
                <w:szCs w:val="24"/>
              </w:rPr>
              <w:t>, panākts kompromiss</w:t>
            </w:r>
            <w:r w:rsidR="0038140B" w:rsidRPr="00CD458B">
              <w:rPr>
                <w:rFonts w:cs="Times New Roman"/>
                <w:color w:val="000000" w:themeColor="text1"/>
                <w:sz w:val="24"/>
                <w:szCs w:val="24"/>
              </w:rPr>
              <w:t xml:space="preserve"> saistībā ar vienotu un harmonizētu regulējumu.</w:t>
            </w:r>
            <w:r w:rsidR="000D4583" w:rsidRPr="00CD458B">
              <w:rPr>
                <w:rFonts w:cs="Times New Roman"/>
                <w:color w:val="000000" w:themeColor="text1"/>
                <w:sz w:val="24"/>
                <w:szCs w:val="24"/>
              </w:rPr>
              <w:t xml:space="preserve"> </w:t>
            </w:r>
            <w:r w:rsidRPr="00CD458B">
              <w:rPr>
                <w:rFonts w:cs="Times New Roman"/>
                <w:color w:val="000000" w:themeColor="text1"/>
                <w:sz w:val="24"/>
                <w:szCs w:val="24"/>
              </w:rPr>
              <w:t xml:space="preserve">Piekļūstamības direktīvas konkrētās </w:t>
            </w:r>
            <w:r w:rsidRPr="00CD458B">
              <w:rPr>
                <w:rFonts w:cs="Times New Roman"/>
                <w:b/>
                <w:color w:val="000000" w:themeColor="text1"/>
                <w:sz w:val="24"/>
                <w:szCs w:val="24"/>
              </w:rPr>
              <w:t>prasības jāievieš pakāpeniski līdz 202</w:t>
            </w:r>
            <w:r w:rsidR="00A16481" w:rsidRPr="00CD458B">
              <w:rPr>
                <w:rFonts w:cs="Times New Roman"/>
                <w:b/>
                <w:color w:val="000000" w:themeColor="text1"/>
                <w:sz w:val="24"/>
                <w:szCs w:val="24"/>
              </w:rPr>
              <w:t>1</w:t>
            </w:r>
            <w:r w:rsidRPr="00CD458B">
              <w:rPr>
                <w:rFonts w:cs="Times New Roman"/>
                <w:b/>
                <w:color w:val="000000" w:themeColor="text1"/>
                <w:sz w:val="24"/>
                <w:szCs w:val="24"/>
              </w:rPr>
              <w:t>. gada 23. jūnijam.</w:t>
            </w:r>
          </w:p>
          <w:p w14:paraId="2C0789D2" w14:textId="097DB3CA" w:rsidR="00B93D13" w:rsidRPr="00CD458B" w:rsidRDefault="00943CCD" w:rsidP="00F14EFD">
            <w:pPr>
              <w:spacing w:before="120" w:after="120" w:line="240" w:lineRule="auto"/>
              <w:ind w:left="369" w:hanging="34"/>
              <w:jc w:val="both"/>
              <w:rPr>
                <w:rFonts w:cs="Times New Roman"/>
                <w:color w:val="000000" w:themeColor="text1"/>
                <w:sz w:val="24"/>
                <w:szCs w:val="24"/>
              </w:rPr>
            </w:pPr>
            <w:r w:rsidRPr="00CD458B">
              <w:rPr>
                <w:rFonts w:cs="Times New Roman"/>
                <w:color w:val="000000" w:themeColor="text1"/>
                <w:sz w:val="24"/>
                <w:szCs w:val="24"/>
              </w:rPr>
              <w:lastRenderedPageBreak/>
              <w:t>Piekļūstamības direktīva nosaka</w:t>
            </w:r>
            <w:r w:rsidRPr="00CD458B">
              <w:rPr>
                <w:rFonts w:cs="Times New Roman"/>
                <w:b/>
                <w:color w:val="000000" w:themeColor="text1"/>
                <w:sz w:val="24"/>
                <w:szCs w:val="24"/>
              </w:rPr>
              <w:t xml:space="preserve"> piekļūstamības prasības atbilstoši Eiropas standarta EN 301 549 V1.1.2 </w:t>
            </w:r>
            <w:r w:rsidR="00377794" w:rsidRPr="00CD458B">
              <w:rPr>
                <w:rFonts w:cs="Times New Roman"/>
                <w:b/>
                <w:color w:val="000000" w:themeColor="text1"/>
                <w:sz w:val="24"/>
                <w:szCs w:val="24"/>
              </w:rPr>
              <w:t>“IKT produktu un pakalpojumu piekļūstamības prasības Eiropas publiskajos iepirkumos”</w:t>
            </w:r>
            <w:r w:rsidR="00996492" w:rsidRPr="00CD458B">
              <w:rPr>
                <w:rFonts w:cs="Times New Roman"/>
                <w:b/>
                <w:color w:val="000000" w:themeColor="text1"/>
                <w:sz w:val="24"/>
                <w:szCs w:val="24"/>
              </w:rPr>
              <w:t xml:space="preserve"> (turpmāk –</w:t>
            </w:r>
            <w:r w:rsidR="00F21C3B" w:rsidRPr="00CD458B">
              <w:rPr>
                <w:rFonts w:cs="Times New Roman"/>
                <w:b/>
                <w:color w:val="000000" w:themeColor="text1"/>
                <w:sz w:val="24"/>
                <w:szCs w:val="24"/>
              </w:rPr>
              <w:t> </w:t>
            </w:r>
            <w:r w:rsidR="00C734EA" w:rsidRPr="00CD458B">
              <w:rPr>
                <w:rFonts w:cs="Times New Roman"/>
                <w:b/>
                <w:color w:val="000000" w:themeColor="text1"/>
                <w:sz w:val="24"/>
                <w:szCs w:val="24"/>
              </w:rPr>
              <w:t xml:space="preserve"> Eiropas </w:t>
            </w:r>
            <w:r w:rsidR="00996492" w:rsidRPr="00CD458B">
              <w:rPr>
                <w:rFonts w:cs="Times New Roman"/>
                <w:b/>
                <w:color w:val="000000" w:themeColor="text1"/>
                <w:sz w:val="24"/>
                <w:szCs w:val="24"/>
              </w:rPr>
              <w:t xml:space="preserve">piekļūstamības standarts) </w:t>
            </w:r>
            <w:r w:rsidRPr="00CD458B">
              <w:rPr>
                <w:rFonts w:cs="Times New Roman"/>
                <w:b/>
                <w:color w:val="000000" w:themeColor="text1"/>
                <w:sz w:val="24"/>
                <w:szCs w:val="24"/>
              </w:rPr>
              <w:t xml:space="preserve"> 9., 10. un 11.</w:t>
            </w:r>
            <w:r w:rsidR="0038140B" w:rsidRPr="00CD458B">
              <w:rPr>
                <w:rFonts w:cs="Times New Roman"/>
                <w:b/>
                <w:color w:val="000000" w:themeColor="text1"/>
                <w:sz w:val="24"/>
                <w:szCs w:val="24"/>
              </w:rPr>
              <w:t> </w:t>
            </w:r>
            <w:r w:rsidRPr="00CD458B">
              <w:rPr>
                <w:rFonts w:cs="Times New Roman"/>
                <w:b/>
                <w:color w:val="000000" w:themeColor="text1"/>
                <w:sz w:val="24"/>
                <w:szCs w:val="24"/>
              </w:rPr>
              <w:t>nodaļai.</w:t>
            </w:r>
            <w:r w:rsidRPr="00CD458B">
              <w:rPr>
                <w:rFonts w:cs="Times New Roman"/>
                <w:color w:val="000000" w:themeColor="text1"/>
                <w:sz w:val="24"/>
                <w:szCs w:val="24"/>
              </w:rPr>
              <w:t xml:space="preserve"> Savukārt </w:t>
            </w:r>
            <w:r w:rsidRPr="00CD458B">
              <w:rPr>
                <w:rFonts w:cs="Times New Roman"/>
                <w:b/>
                <w:color w:val="000000" w:themeColor="text1"/>
                <w:sz w:val="24"/>
                <w:szCs w:val="24"/>
              </w:rPr>
              <w:t xml:space="preserve">detalizētus piekļūstamības kritērijus mobilajām lietotnēm, </w:t>
            </w:r>
            <w:r w:rsidRPr="00CD458B">
              <w:rPr>
                <w:rFonts w:cs="Times New Roman"/>
                <w:color w:val="000000" w:themeColor="text1"/>
                <w:sz w:val="24"/>
                <w:szCs w:val="24"/>
              </w:rPr>
              <w:t xml:space="preserve">kas būtu vienlīdz strikti kā </w:t>
            </w:r>
            <w:r w:rsidR="00C734EA" w:rsidRPr="00CD458B">
              <w:rPr>
                <w:rFonts w:cs="Times New Roman"/>
                <w:color w:val="000000" w:themeColor="text1"/>
                <w:sz w:val="24"/>
                <w:szCs w:val="24"/>
              </w:rPr>
              <w:t>Eiropas piekļūstamības</w:t>
            </w:r>
            <w:r w:rsidRPr="00CD458B">
              <w:rPr>
                <w:rFonts w:cs="Times New Roman"/>
                <w:color w:val="000000" w:themeColor="text1"/>
                <w:sz w:val="24"/>
                <w:szCs w:val="24"/>
              </w:rPr>
              <w:t xml:space="preserve"> standarta prasības, Eiropas Komisija (turpmāk – Komisija) </w:t>
            </w:r>
            <w:r w:rsidR="00FE284B" w:rsidRPr="00CD458B">
              <w:rPr>
                <w:rFonts w:cs="Times New Roman"/>
                <w:b/>
                <w:color w:val="000000" w:themeColor="text1"/>
                <w:sz w:val="24"/>
                <w:szCs w:val="24"/>
              </w:rPr>
              <w:t>noteiks</w:t>
            </w:r>
            <w:r w:rsidRPr="00CD458B">
              <w:rPr>
                <w:rFonts w:cs="Times New Roman"/>
                <w:b/>
                <w:color w:val="000000" w:themeColor="text1"/>
                <w:sz w:val="24"/>
                <w:szCs w:val="24"/>
              </w:rPr>
              <w:t xml:space="preserve"> </w:t>
            </w:r>
            <w:r w:rsidR="00FE284B" w:rsidRPr="00CD458B">
              <w:rPr>
                <w:rFonts w:cs="Times New Roman"/>
                <w:b/>
                <w:color w:val="000000" w:themeColor="text1"/>
                <w:sz w:val="24"/>
                <w:szCs w:val="24"/>
              </w:rPr>
              <w:t xml:space="preserve">ieviešanas aktā </w:t>
            </w:r>
            <w:r w:rsidRPr="00CD458B">
              <w:rPr>
                <w:rFonts w:cs="Times New Roman"/>
                <w:b/>
                <w:color w:val="000000" w:themeColor="text1"/>
                <w:sz w:val="24"/>
                <w:szCs w:val="24"/>
              </w:rPr>
              <w:t>līdz 2018.</w:t>
            </w:r>
            <w:r w:rsidR="0038140B" w:rsidRPr="00CD458B">
              <w:rPr>
                <w:rFonts w:cs="Times New Roman"/>
                <w:b/>
                <w:color w:val="000000" w:themeColor="text1"/>
                <w:sz w:val="24"/>
                <w:szCs w:val="24"/>
              </w:rPr>
              <w:t> </w:t>
            </w:r>
            <w:r w:rsidRPr="00CD458B">
              <w:rPr>
                <w:rFonts w:cs="Times New Roman"/>
                <w:b/>
                <w:color w:val="000000" w:themeColor="text1"/>
                <w:sz w:val="24"/>
                <w:szCs w:val="24"/>
              </w:rPr>
              <w:t>gada 23.</w:t>
            </w:r>
            <w:r w:rsidR="0038140B" w:rsidRPr="00CD458B">
              <w:rPr>
                <w:rFonts w:cs="Times New Roman"/>
                <w:b/>
                <w:color w:val="000000" w:themeColor="text1"/>
                <w:sz w:val="24"/>
                <w:szCs w:val="24"/>
              </w:rPr>
              <w:t> </w:t>
            </w:r>
            <w:r w:rsidRPr="00CD458B">
              <w:rPr>
                <w:rFonts w:cs="Times New Roman"/>
                <w:b/>
                <w:color w:val="000000" w:themeColor="text1"/>
                <w:sz w:val="24"/>
                <w:szCs w:val="24"/>
              </w:rPr>
              <w:t xml:space="preserve">decembrim. </w:t>
            </w:r>
          </w:p>
          <w:p w14:paraId="35906BA0" w14:textId="09995E25" w:rsidR="00711C26" w:rsidRPr="00CD458B" w:rsidRDefault="00943CCD" w:rsidP="00F14EFD">
            <w:pPr>
              <w:spacing w:after="120" w:line="240" w:lineRule="auto"/>
              <w:ind w:left="368"/>
              <w:jc w:val="both"/>
              <w:rPr>
                <w:rFonts w:cs="Times New Roman"/>
                <w:color w:val="000000" w:themeColor="text1"/>
                <w:sz w:val="24"/>
                <w:szCs w:val="24"/>
              </w:rPr>
            </w:pPr>
            <w:r w:rsidRPr="00CD458B">
              <w:rPr>
                <w:rFonts w:cs="Times New Roman"/>
                <w:color w:val="000000" w:themeColor="text1"/>
                <w:sz w:val="24"/>
                <w:szCs w:val="24"/>
              </w:rPr>
              <w:t>Piekļūstamības direktīva paredz</w:t>
            </w:r>
            <w:r w:rsidRPr="00CD458B">
              <w:rPr>
                <w:rFonts w:cs="Times New Roman"/>
                <w:b/>
                <w:color w:val="000000" w:themeColor="text1"/>
                <w:sz w:val="24"/>
                <w:szCs w:val="24"/>
              </w:rPr>
              <w:t xml:space="preserve"> noteikt atbildīgo iestādi </w:t>
            </w:r>
            <w:r w:rsidR="0038140B" w:rsidRPr="00CD458B">
              <w:rPr>
                <w:rFonts w:cs="Times New Roman"/>
                <w:b/>
                <w:color w:val="000000" w:themeColor="text1"/>
                <w:sz w:val="24"/>
                <w:szCs w:val="24"/>
              </w:rPr>
              <w:t>E</w:t>
            </w:r>
            <w:r w:rsidR="001331DC" w:rsidRPr="00CD458B">
              <w:rPr>
                <w:rFonts w:cs="Times New Roman"/>
                <w:b/>
                <w:color w:val="000000" w:themeColor="text1"/>
                <w:sz w:val="24"/>
                <w:szCs w:val="24"/>
              </w:rPr>
              <w:t>S</w:t>
            </w:r>
            <w:r w:rsidR="0038140B" w:rsidRPr="00CD458B">
              <w:rPr>
                <w:rFonts w:cs="Times New Roman"/>
                <w:b/>
                <w:color w:val="000000" w:themeColor="text1"/>
                <w:sz w:val="24"/>
                <w:szCs w:val="24"/>
              </w:rPr>
              <w:t xml:space="preserve"> </w:t>
            </w:r>
            <w:r w:rsidRPr="00CD458B">
              <w:rPr>
                <w:rFonts w:cs="Times New Roman"/>
                <w:b/>
                <w:color w:val="000000" w:themeColor="text1"/>
                <w:sz w:val="24"/>
                <w:szCs w:val="24"/>
              </w:rPr>
              <w:t xml:space="preserve">dalībvalstī par </w:t>
            </w:r>
            <w:r w:rsidR="001331DC" w:rsidRPr="00CD458B">
              <w:rPr>
                <w:rFonts w:cs="Times New Roman"/>
                <w:b/>
                <w:color w:val="000000" w:themeColor="text1"/>
                <w:sz w:val="24"/>
                <w:szCs w:val="24"/>
              </w:rPr>
              <w:t>piekļ</w:t>
            </w:r>
            <w:r w:rsidR="001F632E" w:rsidRPr="00CD458B">
              <w:rPr>
                <w:rFonts w:cs="Times New Roman"/>
                <w:b/>
                <w:color w:val="000000" w:themeColor="text1"/>
                <w:sz w:val="24"/>
                <w:szCs w:val="24"/>
              </w:rPr>
              <w:t>ūstam</w:t>
            </w:r>
            <w:r w:rsidR="001331DC" w:rsidRPr="00CD458B">
              <w:rPr>
                <w:rFonts w:cs="Times New Roman"/>
                <w:b/>
                <w:color w:val="000000" w:themeColor="text1"/>
                <w:sz w:val="24"/>
                <w:szCs w:val="24"/>
              </w:rPr>
              <w:t xml:space="preserve">ības </w:t>
            </w:r>
            <w:r w:rsidRPr="00CD458B">
              <w:rPr>
                <w:rFonts w:cs="Times New Roman"/>
                <w:b/>
                <w:color w:val="000000" w:themeColor="text1"/>
                <w:sz w:val="24"/>
                <w:szCs w:val="24"/>
              </w:rPr>
              <w:t xml:space="preserve">direktīvas prasību izpildi </w:t>
            </w:r>
            <w:r w:rsidRPr="00CD458B">
              <w:rPr>
                <w:rFonts w:cs="Times New Roman"/>
                <w:color w:val="000000" w:themeColor="text1"/>
                <w:sz w:val="24"/>
                <w:szCs w:val="24"/>
              </w:rPr>
              <w:t>un informēt par to Komisiju līdz 2018.</w:t>
            </w:r>
            <w:r w:rsidR="0038140B" w:rsidRPr="00CD458B">
              <w:rPr>
                <w:rFonts w:cs="Times New Roman"/>
                <w:color w:val="000000" w:themeColor="text1"/>
                <w:sz w:val="24"/>
                <w:szCs w:val="24"/>
              </w:rPr>
              <w:t> </w:t>
            </w:r>
            <w:r w:rsidRPr="00CD458B">
              <w:rPr>
                <w:rFonts w:cs="Times New Roman"/>
                <w:color w:val="000000" w:themeColor="text1"/>
                <w:sz w:val="24"/>
                <w:szCs w:val="24"/>
              </w:rPr>
              <w:t>gada 2</w:t>
            </w:r>
            <w:r w:rsidR="00395A6D">
              <w:rPr>
                <w:rFonts w:cs="Times New Roman"/>
                <w:color w:val="000000" w:themeColor="text1"/>
                <w:sz w:val="24"/>
                <w:szCs w:val="24"/>
              </w:rPr>
              <w:t>3</w:t>
            </w:r>
            <w:r w:rsidRPr="00CD458B">
              <w:rPr>
                <w:rFonts w:cs="Times New Roman"/>
                <w:color w:val="000000" w:themeColor="text1"/>
                <w:sz w:val="24"/>
                <w:szCs w:val="24"/>
              </w:rPr>
              <w:t>.</w:t>
            </w:r>
            <w:r w:rsidR="0038140B" w:rsidRPr="00CD458B">
              <w:rPr>
                <w:rFonts w:cs="Times New Roman"/>
                <w:color w:val="000000" w:themeColor="text1"/>
                <w:sz w:val="24"/>
                <w:szCs w:val="24"/>
              </w:rPr>
              <w:t> </w:t>
            </w:r>
            <w:r w:rsidRPr="00CD458B">
              <w:rPr>
                <w:rFonts w:cs="Times New Roman"/>
                <w:color w:val="000000" w:themeColor="text1"/>
                <w:sz w:val="24"/>
                <w:szCs w:val="24"/>
              </w:rPr>
              <w:t xml:space="preserve">septembrim. Komisija </w:t>
            </w:r>
            <w:r w:rsidR="00377794" w:rsidRPr="00CD458B">
              <w:rPr>
                <w:rFonts w:cs="Times New Roman"/>
                <w:color w:val="000000" w:themeColor="text1"/>
                <w:sz w:val="24"/>
                <w:szCs w:val="24"/>
              </w:rPr>
              <w:t xml:space="preserve">ne vēlāk kā līdz 2018. gada 23. decembrim </w:t>
            </w:r>
            <w:r w:rsidRPr="00CD458B">
              <w:rPr>
                <w:rFonts w:cs="Times New Roman"/>
                <w:color w:val="000000" w:themeColor="text1"/>
                <w:sz w:val="24"/>
                <w:szCs w:val="24"/>
              </w:rPr>
              <w:t>pieņems ieviešanas aktus</w:t>
            </w:r>
            <w:r w:rsidR="0038140B" w:rsidRPr="00CD458B">
              <w:rPr>
                <w:rFonts w:cs="Times New Roman"/>
                <w:color w:val="000000" w:themeColor="text1"/>
                <w:sz w:val="24"/>
                <w:szCs w:val="24"/>
              </w:rPr>
              <w:t>,</w:t>
            </w:r>
            <w:r w:rsidRPr="00CD458B">
              <w:rPr>
                <w:rFonts w:cs="Times New Roman"/>
                <w:color w:val="000000" w:themeColor="text1"/>
                <w:sz w:val="24"/>
                <w:szCs w:val="24"/>
              </w:rPr>
              <w:t xml:space="preserve"> ar ko noteiks metodoloģiju</w:t>
            </w:r>
            <w:r w:rsidR="0038140B" w:rsidRPr="00CD458B">
              <w:rPr>
                <w:rFonts w:cs="Times New Roman"/>
                <w:color w:val="000000" w:themeColor="text1"/>
                <w:sz w:val="24"/>
                <w:szCs w:val="24"/>
              </w:rPr>
              <w:t>,</w:t>
            </w:r>
            <w:r w:rsidRPr="00CD458B">
              <w:rPr>
                <w:rFonts w:cs="Times New Roman"/>
                <w:color w:val="000000" w:themeColor="text1"/>
                <w:sz w:val="24"/>
                <w:szCs w:val="24"/>
              </w:rPr>
              <w:t xml:space="preserve"> kā uzraudzīt  </w:t>
            </w:r>
            <w:r w:rsidR="00061931" w:rsidRPr="00CD458B">
              <w:rPr>
                <w:rFonts w:cs="Times New Roman"/>
                <w:color w:val="000000" w:themeColor="text1"/>
                <w:sz w:val="24"/>
                <w:szCs w:val="24"/>
              </w:rPr>
              <w:t>t</w:t>
            </w:r>
            <w:r w:rsidRPr="00CD458B">
              <w:rPr>
                <w:rFonts w:cs="Times New Roman"/>
                <w:color w:val="000000" w:themeColor="text1"/>
                <w:sz w:val="24"/>
                <w:szCs w:val="24"/>
              </w:rPr>
              <w:t xml:space="preserve">īmekļvietņu un mobilo lietotņu atbilstību piekļūstamības prasībām, kā arī ziņošanas kārtību un paziņojuma par piekļūstamību parauga saturu. </w:t>
            </w:r>
          </w:p>
          <w:p w14:paraId="31F7B42A" w14:textId="2E150376" w:rsidR="00B93D13" w:rsidRPr="00CD458B" w:rsidRDefault="00943CCD" w:rsidP="00FF6CC5">
            <w:pPr>
              <w:spacing w:after="120" w:line="240" w:lineRule="auto"/>
              <w:ind w:left="368" w:hanging="33"/>
              <w:jc w:val="both"/>
              <w:rPr>
                <w:rFonts w:cs="Times New Roman"/>
                <w:color w:val="000000" w:themeColor="text1"/>
                <w:sz w:val="24"/>
                <w:szCs w:val="24"/>
              </w:rPr>
            </w:pPr>
            <w:r w:rsidRPr="00CD458B">
              <w:rPr>
                <w:rFonts w:cs="Times New Roman"/>
                <w:color w:val="000000" w:themeColor="text1"/>
                <w:sz w:val="24"/>
                <w:szCs w:val="24"/>
              </w:rPr>
              <w:t xml:space="preserve">Piekļūstamības direktīva paredz </w:t>
            </w:r>
            <w:r w:rsidRPr="00CD458B">
              <w:rPr>
                <w:rFonts w:cs="Times New Roman"/>
                <w:b/>
                <w:color w:val="000000" w:themeColor="text1"/>
                <w:sz w:val="24"/>
                <w:szCs w:val="24"/>
              </w:rPr>
              <w:t xml:space="preserve">nodrošināt procedūru  </w:t>
            </w:r>
            <w:r w:rsidR="00985604" w:rsidRPr="00CD458B">
              <w:rPr>
                <w:rFonts w:cs="Times New Roman"/>
                <w:b/>
                <w:color w:val="000000" w:themeColor="text1"/>
                <w:sz w:val="24"/>
                <w:szCs w:val="24"/>
              </w:rPr>
              <w:t xml:space="preserve">rīcībai </w:t>
            </w:r>
            <w:r w:rsidRPr="00CD458B">
              <w:rPr>
                <w:rFonts w:cs="Times New Roman"/>
                <w:b/>
                <w:color w:val="000000" w:themeColor="text1"/>
                <w:sz w:val="24"/>
                <w:szCs w:val="24"/>
              </w:rPr>
              <w:t>iespējamu lietotāju ziņojumu vai sūdzību gadījumā</w:t>
            </w:r>
            <w:r w:rsidR="00985604" w:rsidRPr="00CD458B">
              <w:rPr>
                <w:rFonts w:cs="Times New Roman"/>
                <w:b/>
                <w:color w:val="000000" w:themeColor="text1"/>
                <w:sz w:val="24"/>
                <w:szCs w:val="24"/>
              </w:rPr>
              <w:t xml:space="preserve"> par iestāžu rīcības trūkumu</w:t>
            </w:r>
            <w:r w:rsidR="00FE00DC" w:rsidRPr="00CD458B">
              <w:rPr>
                <w:rFonts w:cs="Times New Roman"/>
                <w:b/>
                <w:color w:val="000000" w:themeColor="text1"/>
                <w:sz w:val="24"/>
                <w:szCs w:val="24"/>
              </w:rPr>
              <w:t xml:space="preserve">, </w:t>
            </w:r>
            <w:r w:rsidR="00FE00DC" w:rsidRPr="00CD458B">
              <w:rPr>
                <w:rFonts w:cs="Times New Roman"/>
                <w:color w:val="000000" w:themeColor="text1"/>
                <w:sz w:val="24"/>
                <w:szCs w:val="24"/>
              </w:rPr>
              <w:t xml:space="preserve">ja lietotāji jau ir griezušie pie konkrētās iestādes, bet nav saņēmuši atbildi normatīvajos aktos noteiktajā kārtībā vai </w:t>
            </w:r>
            <w:r w:rsidR="00B8664D" w:rsidRPr="00CD458B">
              <w:rPr>
                <w:rFonts w:cs="Times New Roman"/>
                <w:color w:val="000000" w:themeColor="text1"/>
                <w:sz w:val="24"/>
                <w:szCs w:val="24"/>
              </w:rPr>
              <w:t xml:space="preserve">konkrētais </w:t>
            </w:r>
            <w:r w:rsidR="00FE00DC" w:rsidRPr="00CD458B">
              <w:rPr>
                <w:rFonts w:cs="Times New Roman"/>
                <w:color w:val="000000" w:themeColor="text1"/>
                <w:sz w:val="24"/>
                <w:szCs w:val="24"/>
              </w:rPr>
              <w:t xml:space="preserve">trūkums nav novērsts.  </w:t>
            </w:r>
          </w:p>
          <w:p w14:paraId="06C77685" w14:textId="177A6B05" w:rsidR="00B93D13" w:rsidRPr="00CD458B" w:rsidRDefault="00943CCD" w:rsidP="00FF6CC5">
            <w:pPr>
              <w:spacing w:after="120" w:line="240" w:lineRule="auto"/>
              <w:ind w:left="368"/>
              <w:jc w:val="both"/>
              <w:rPr>
                <w:rFonts w:cs="Times New Roman"/>
                <w:color w:val="000000" w:themeColor="text1"/>
                <w:sz w:val="24"/>
                <w:szCs w:val="24"/>
              </w:rPr>
            </w:pPr>
            <w:r w:rsidRPr="00CD458B">
              <w:rPr>
                <w:rFonts w:cs="Times New Roman"/>
                <w:color w:val="000000" w:themeColor="text1"/>
                <w:sz w:val="24"/>
                <w:szCs w:val="24"/>
              </w:rPr>
              <w:t>Piekļūstamības direktīvā</w:t>
            </w:r>
            <w:r w:rsidRPr="00CD458B">
              <w:rPr>
                <w:rFonts w:cs="Times New Roman"/>
                <w:b/>
                <w:color w:val="000000" w:themeColor="text1"/>
                <w:sz w:val="24"/>
                <w:szCs w:val="24"/>
              </w:rPr>
              <w:t xml:space="preserve"> </w:t>
            </w:r>
            <w:r w:rsidRPr="00CD458B">
              <w:rPr>
                <w:rFonts w:cs="Times New Roman"/>
                <w:color w:val="000000" w:themeColor="text1"/>
                <w:sz w:val="24"/>
                <w:szCs w:val="24"/>
              </w:rPr>
              <w:t>iekļauts</w:t>
            </w:r>
            <w:r w:rsidRPr="00CD458B">
              <w:rPr>
                <w:rFonts w:cs="Times New Roman"/>
                <w:b/>
                <w:color w:val="000000" w:themeColor="text1"/>
                <w:sz w:val="24"/>
                <w:szCs w:val="24"/>
              </w:rPr>
              <w:t xml:space="preserve"> iestāžu loks, uz kurām attiecas direkt</w:t>
            </w:r>
            <w:r w:rsidR="00A3426F" w:rsidRPr="00CD458B">
              <w:rPr>
                <w:rFonts w:cs="Times New Roman"/>
                <w:b/>
                <w:color w:val="000000" w:themeColor="text1"/>
                <w:sz w:val="24"/>
                <w:szCs w:val="24"/>
              </w:rPr>
              <w:t>īv</w:t>
            </w:r>
            <w:r w:rsidR="00F4781F" w:rsidRPr="00CD458B">
              <w:rPr>
                <w:rFonts w:cs="Times New Roman"/>
                <w:b/>
                <w:color w:val="000000" w:themeColor="text1"/>
                <w:sz w:val="24"/>
                <w:szCs w:val="24"/>
              </w:rPr>
              <w:t>a</w:t>
            </w:r>
            <w:r w:rsidR="00A3426F" w:rsidRPr="00CD458B">
              <w:rPr>
                <w:rFonts w:cs="Times New Roman"/>
                <w:b/>
                <w:color w:val="000000" w:themeColor="text1"/>
                <w:sz w:val="24"/>
                <w:szCs w:val="24"/>
              </w:rPr>
              <w:t>s prasības.</w:t>
            </w:r>
            <w:r w:rsidR="00A3426F" w:rsidRPr="00CD458B">
              <w:rPr>
                <w:rFonts w:cs="Times New Roman"/>
                <w:color w:val="000000" w:themeColor="text1"/>
                <w:sz w:val="24"/>
                <w:szCs w:val="24"/>
              </w:rPr>
              <w:t xml:space="preserve"> Piekļūstamības direktīvā iestādes ir definētas kā publiskā sektora struktūras, kas ir tiesību subjekti</w:t>
            </w:r>
            <w:r w:rsidR="00282A96" w:rsidRPr="00CD458B">
              <w:rPr>
                <w:rFonts w:cs="Times New Roman"/>
                <w:color w:val="000000" w:themeColor="text1"/>
                <w:sz w:val="24"/>
                <w:szCs w:val="24"/>
              </w:rPr>
              <w:t xml:space="preserve"> </w:t>
            </w:r>
            <w:r w:rsidR="00A3426F" w:rsidRPr="00CD458B">
              <w:rPr>
                <w:rFonts w:cs="Times New Roman"/>
                <w:color w:val="000000" w:themeColor="text1"/>
                <w:sz w:val="24"/>
                <w:szCs w:val="24"/>
              </w:rPr>
              <w:t xml:space="preserve">Eiropas Parlamenta un Padomes 2014. gada 26. februāra Direktīvas 2014/24/ES par publisko iepirkumu un ar ko atceļ Direktīvu 2004/18/EK </w:t>
            </w:r>
            <w:r w:rsidR="0077008C" w:rsidRPr="00CD458B">
              <w:rPr>
                <w:rFonts w:cs="Times New Roman"/>
                <w:color w:val="000000" w:themeColor="text1"/>
                <w:sz w:val="24"/>
                <w:szCs w:val="24"/>
              </w:rPr>
              <w:t xml:space="preserve"> (turpmāk – iepirkumu   direktīva) </w:t>
            </w:r>
            <w:r w:rsidR="00282A96" w:rsidRPr="00CD458B">
              <w:rPr>
                <w:rFonts w:cs="Times New Roman"/>
                <w:color w:val="000000" w:themeColor="text1"/>
                <w:sz w:val="24"/>
                <w:szCs w:val="24"/>
              </w:rPr>
              <w:t>kontekstā</w:t>
            </w:r>
            <w:r w:rsidR="00A3426F" w:rsidRPr="00CD458B">
              <w:rPr>
                <w:rFonts w:cs="Times New Roman"/>
                <w:color w:val="000000" w:themeColor="text1"/>
                <w:sz w:val="24"/>
                <w:szCs w:val="24"/>
              </w:rPr>
              <w:t>. Tādējādi p</w:t>
            </w:r>
            <w:r w:rsidR="00F36726" w:rsidRPr="00CD458B">
              <w:rPr>
                <w:rFonts w:cs="Times New Roman"/>
                <w:color w:val="000000" w:themeColor="text1"/>
                <w:sz w:val="24"/>
                <w:szCs w:val="24"/>
              </w:rPr>
              <w:t xml:space="preserve">iekļūstamības direktīvā noteikto piekļūstamības prasību  attiecināmība un iestāžu aptvērums ir skatāms </w:t>
            </w:r>
            <w:r w:rsidR="00A3426F" w:rsidRPr="00CD458B">
              <w:rPr>
                <w:rFonts w:cs="Times New Roman"/>
                <w:color w:val="000000" w:themeColor="text1"/>
                <w:sz w:val="24"/>
                <w:szCs w:val="24"/>
              </w:rPr>
              <w:t>iepirkumu direktīvas</w:t>
            </w:r>
            <w:r w:rsidR="00F36726" w:rsidRPr="00CD458B">
              <w:rPr>
                <w:rFonts w:cs="Times New Roman"/>
                <w:color w:val="000000" w:themeColor="text1"/>
                <w:sz w:val="24"/>
                <w:szCs w:val="24"/>
              </w:rPr>
              <w:t xml:space="preserve"> 2.</w:t>
            </w:r>
            <w:r w:rsidR="00AD7A20" w:rsidRPr="00CD458B">
              <w:rPr>
                <w:rFonts w:cs="Times New Roman"/>
                <w:color w:val="000000" w:themeColor="text1"/>
                <w:sz w:val="24"/>
                <w:szCs w:val="24"/>
              </w:rPr>
              <w:t> </w:t>
            </w:r>
            <w:r w:rsidR="00F36726" w:rsidRPr="00CD458B">
              <w:rPr>
                <w:rFonts w:cs="Times New Roman"/>
                <w:color w:val="000000" w:themeColor="text1"/>
                <w:sz w:val="24"/>
                <w:szCs w:val="24"/>
              </w:rPr>
              <w:t>panta 1.</w:t>
            </w:r>
            <w:r w:rsidR="00AD7A20" w:rsidRPr="00CD458B">
              <w:rPr>
                <w:rFonts w:cs="Times New Roman"/>
                <w:color w:val="000000" w:themeColor="text1"/>
                <w:sz w:val="24"/>
                <w:szCs w:val="24"/>
              </w:rPr>
              <w:t> </w:t>
            </w:r>
            <w:r w:rsidR="00F36726" w:rsidRPr="00CD458B">
              <w:rPr>
                <w:rFonts w:cs="Times New Roman"/>
                <w:color w:val="000000" w:themeColor="text1"/>
                <w:sz w:val="24"/>
                <w:szCs w:val="24"/>
              </w:rPr>
              <w:t>punkta 4.</w:t>
            </w:r>
            <w:r w:rsidR="00AD7A20" w:rsidRPr="00CD458B">
              <w:rPr>
                <w:rFonts w:cs="Times New Roman"/>
                <w:color w:val="000000" w:themeColor="text1"/>
                <w:sz w:val="24"/>
                <w:szCs w:val="24"/>
              </w:rPr>
              <w:t> </w:t>
            </w:r>
            <w:r w:rsidR="00F36726" w:rsidRPr="00CD458B">
              <w:rPr>
                <w:rFonts w:cs="Times New Roman"/>
                <w:color w:val="000000" w:themeColor="text1"/>
                <w:sz w:val="24"/>
                <w:szCs w:val="24"/>
              </w:rPr>
              <w:t xml:space="preserve">apakšpunkta kontekstā. </w:t>
            </w:r>
            <w:r w:rsidR="0077008C" w:rsidRPr="00CD458B">
              <w:rPr>
                <w:rFonts w:cs="Times New Roman"/>
                <w:color w:val="000000" w:themeColor="text1"/>
                <w:sz w:val="24"/>
                <w:szCs w:val="24"/>
              </w:rPr>
              <w:t>I</w:t>
            </w:r>
            <w:r w:rsidR="00F36726" w:rsidRPr="00CD458B">
              <w:rPr>
                <w:rFonts w:cs="Times New Roman"/>
                <w:color w:val="000000" w:themeColor="text1"/>
                <w:sz w:val="24"/>
                <w:szCs w:val="24"/>
              </w:rPr>
              <w:t xml:space="preserve">epirkumu direktīvas norma ir transponēta </w:t>
            </w:r>
            <w:r w:rsidR="00F36726" w:rsidRPr="00CD458B">
              <w:rPr>
                <w:rFonts w:cs="Times New Roman"/>
                <w:b/>
                <w:color w:val="000000" w:themeColor="text1"/>
                <w:sz w:val="24"/>
                <w:szCs w:val="24"/>
              </w:rPr>
              <w:t>Publisko iepirkumu likuma 1.</w:t>
            </w:r>
            <w:r w:rsidR="00AD7A20" w:rsidRPr="00CD458B">
              <w:rPr>
                <w:rFonts w:cs="Times New Roman"/>
                <w:b/>
                <w:color w:val="000000" w:themeColor="text1"/>
                <w:sz w:val="24"/>
                <w:szCs w:val="24"/>
              </w:rPr>
              <w:t> </w:t>
            </w:r>
            <w:r w:rsidR="00F36726" w:rsidRPr="00CD458B">
              <w:rPr>
                <w:rFonts w:cs="Times New Roman"/>
                <w:b/>
                <w:color w:val="000000" w:themeColor="text1"/>
                <w:sz w:val="24"/>
                <w:szCs w:val="24"/>
              </w:rPr>
              <w:t>panta 19.</w:t>
            </w:r>
            <w:r w:rsidR="00AD7A20" w:rsidRPr="00CD458B">
              <w:rPr>
                <w:rFonts w:cs="Times New Roman"/>
                <w:b/>
                <w:color w:val="000000" w:themeColor="text1"/>
                <w:sz w:val="24"/>
                <w:szCs w:val="24"/>
              </w:rPr>
              <w:t> </w:t>
            </w:r>
            <w:r w:rsidR="00F36726" w:rsidRPr="00CD458B">
              <w:rPr>
                <w:rFonts w:cs="Times New Roman"/>
                <w:b/>
                <w:color w:val="000000" w:themeColor="text1"/>
                <w:sz w:val="24"/>
                <w:szCs w:val="24"/>
              </w:rPr>
              <w:t>punktā.</w:t>
            </w:r>
            <w:r w:rsidR="00F36726" w:rsidRPr="00CD458B">
              <w:rPr>
                <w:rFonts w:cs="Times New Roman"/>
                <w:color w:val="000000" w:themeColor="text1"/>
                <w:sz w:val="24"/>
                <w:szCs w:val="24"/>
              </w:rPr>
              <w:t xml:space="preserve"> Informācijas atklātības likumā ir iekļauta iestādes definīcija, kā arī iekļauts deleģējums </w:t>
            </w:r>
            <w:r w:rsidR="00AD7A20" w:rsidRPr="00CD458B">
              <w:rPr>
                <w:rFonts w:cs="Times New Roman"/>
                <w:color w:val="000000" w:themeColor="text1"/>
                <w:sz w:val="24"/>
                <w:szCs w:val="24"/>
              </w:rPr>
              <w:t xml:space="preserve">Ministru kabinetam izdot noteikumus Nr. 171 saskaņā ar </w:t>
            </w:r>
            <w:r w:rsidR="001331DC" w:rsidRPr="00CD458B">
              <w:rPr>
                <w:rFonts w:cs="Times New Roman"/>
                <w:color w:val="000000" w:themeColor="text1"/>
                <w:sz w:val="24"/>
                <w:szCs w:val="24"/>
              </w:rPr>
              <w:t xml:space="preserve">Informācijas atklātības likuma </w:t>
            </w:r>
            <w:r w:rsidR="00F36726" w:rsidRPr="00CD458B">
              <w:rPr>
                <w:rFonts w:cs="Times New Roman"/>
                <w:color w:val="000000" w:themeColor="text1"/>
                <w:sz w:val="24"/>
                <w:szCs w:val="24"/>
              </w:rPr>
              <w:t>10.</w:t>
            </w:r>
            <w:r w:rsidR="00AD7A20" w:rsidRPr="00CD458B">
              <w:rPr>
                <w:rFonts w:cs="Times New Roman"/>
                <w:color w:val="000000" w:themeColor="text1"/>
                <w:sz w:val="24"/>
                <w:szCs w:val="24"/>
              </w:rPr>
              <w:t> </w:t>
            </w:r>
            <w:r w:rsidR="00F36726" w:rsidRPr="00CD458B">
              <w:rPr>
                <w:rFonts w:cs="Times New Roman"/>
                <w:color w:val="000000" w:themeColor="text1"/>
                <w:sz w:val="24"/>
                <w:szCs w:val="24"/>
              </w:rPr>
              <w:t xml:space="preserve">panta </w:t>
            </w:r>
            <w:r w:rsidR="001331DC" w:rsidRPr="00CD458B">
              <w:rPr>
                <w:rFonts w:cs="Times New Roman"/>
                <w:color w:val="000000" w:themeColor="text1"/>
                <w:sz w:val="24"/>
                <w:szCs w:val="24"/>
              </w:rPr>
              <w:t>sesto daļu</w:t>
            </w:r>
            <w:r w:rsidR="00AD7A20" w:rsidRPr="00CD458B">
              <w:rPr>
                <w:rFonts w:cs="Times New Roman"/>
                <w:color w:val="000000" w:themeColor="text1"/>
                <w:sz w:val="24"/>
                <w:szCs w:val="24"/>
              </w:rPr>
              <w:t xml:space="preserve">. </w:t>
            </w:r>
            <w:r w:rsidR="00061931" w:rsidRPr="00CD458B">
              <w:rPr>
                <w:rFonts w:cs="Times New Roman"/>
                <w:color w:val="000000" w:themeColor="text1"/>
                <w:sz w:val="24"/>
                <w:szCs w:val="24"/>
              </w:rPr>
              <w:t>Secināms, ka Informācijas atklātības likuma 10.</w:t>
            </w:r>
            <w:r w:rsidR="00363972" w:rsidRPr="00CD458B">
              <w:rPr>
                <w:rFonts w:cs="Times New Roman"/>
                <w:color w:val="000000" w:themeColor="text1"/>
                <w:sz w:val="24"/>
                <w:szCs w:val="24"/>
              </w:rPr>
              <w:t> </w:t>
            </w:r>
            <w:r w:rsidR="00061931" w:rsidRPr="00CD458B">
              <w:rPr>
                <w:rFonts w:cs="Times New Roman"/>
                <w:color w:val="000000" w:themeColor="text1"/>
                <w:sz w:val="24"/>
                <w:szCs w:val="24"/>
              </w:rPr>
              <w:t xml:space="preserve">pantā noteiktais deleģējums ir pietiekošs piekļūstamības direktīvas </w:t>
            </w:r>
            <w:r w:rsidR="00B34242" w:rsidRPr="00CD458B">
              <w:rPr>
                <w:rFonts w:cs="Times New Roman"/>
                <w:color w:val="000000" w:themeColor="text1"/>
                <w:sz w:val="24"/>
                <w:szCs w:val="24"/>
              </w:rPr>
              <w:t xml:space="preserve">prasību </w:t>
            </w:r>
            <w:r w:rsidR="00061931" w:rsidRPr="00CD458B">
              <w:rPr>
                <w:rFonts w:cs="Times New Roman"/>
                <w:color w:val="000000" w:themeColor="text1"/>
                <w:sz w:val="24"/>
                <w:szCs w:val="24"/>
              </w:rPr>
              <w:t>transponēšanai</w:t>
            </w:r>
            <w:r w:rsidR="00B34242" w:rsidRPr="00CD458B">
              <w:rPr>
                <w:rFonts w:cs="Times New Roman"/>
                <w:color w:val="000000" w:themeColor="text1"/>
                <w:sz w:val="24"/>
                <w:szCs w:val="24"/>
              </w:rPr>
              <w:t xml:space="preserve"> </w:t>
            </w:r>
            <w:r w:rsidR="0077008C" w:rsidRPr="00CD458B">
              <w:rPr>
                <w:rFonts w:cs="Times New Roman"/>
                <w:color w:val="000000" w:themeColor="text1"/>
                <w:sz w:val="24"/>
                <w:szCs w:val="24"/>
              </w:rPr>
              <w:t>noteikumu projektā</w:t>
            </w:r>
            <w:r w:rsidR="00061931" w:rsidRPr="00CD458B">
              <w:rPr>
                <w:rFonts w:cs="Times New Roman"/>
                <w:color w:val="000000" w:themeColor="text1"/>
                <w:sz w:val="24"/>
                <w:szCs w:val="24"/>
              </w:rPr>
              <w:t>.</w:t>
            </w:r>
          </w:p>
          <w:p w14:paraId="2D1A75D4" w14:textId="2F9E379A" w:rsidR="00B93D13" w:rsidRPr="00CD458B" w:rsidRDefault="00943CCD" w:rsidP="00283D64">
            <w:pPr>
              <w:pStyle w:val="ListParagraph"/>
              <w:numPr>
                <w:ilvl w:val="2"/>
                <w:numId w:val="4"/>
              </w:numPr>
              <w:spacing w:after="120" w:line="240" w:lineRule="auto"/>
              <w:ind w:left="510"/>
              <w:jc w:val="both"/>
              <w:rPr>
                <w:rFonts w:cs="Times New Roman"/>
                <w:b/>
                <w:color w:val="000000" w:themeColor="text1"/>
                <w:sz w:val="24"/>
                <w:szCs w:val="24"/>
              </w:rPr>
            </w:pPr>
            <w:r w:rsidRPr="00CD458B">
              <w:rPr>
                <w:rFonts w:cs="Times New Roman"/>
                <w:b/>
                <w:color w:val="000000" w:themeColor="text1"/>
                <w:sz w:val="24"/>
                <w:szCs w:val="24"/>
              </w:rPr>
              <w:t>Atvērto datu portāls</w:t>
            </w:r>
          </w:p>
          <w:p w14:paraId="6B27119E" w14:textId="4D6BAF73" w:rsidR="00B93D13" w:rsidRPr="00CD458B" w:rsidRDefault="00943CCD" w:rsidP="005763EF">
            <w:pPr>
              <w:spacing w:after="120" w:line="240" w:lineRule="auto"/>
              <w:ind w:left="368"/>
              <w:jc w:val="both"/>
              <w:rPr>
                <w:rFonts w:cs="Times New Roman"/>
                <w:color w:val="000000" w:themeColor="text1"/>
                <w:sz w:val="24"/>
                <w:szCs w:val="24"/>
              </w:rPr>
            </w:pPr>
            <w:r w:rsidRPr="00CD458B">
              <w:rPr>
                <w:rFonts w:cs="Times New Roman"/>
                <w:color w:val="000000" w:themeColor="text1"/>
                <w:sz w:val="24"/>
                <w:szCs w:val="24"/>
              </w:rPr>
              <w:t>Eiropas reģionālā attīstības fonda</w:t>
            </w:r>
            <w:r w:rsidR="00361AF0" w:rsidRPr="00CD458B">
              <w:rPr>
                <w:rFonts w:cs="Times New Roman"/>
                <w:color w:val="000000" w:themeColor="text1"/>
                <w:sz w:val="24"/>
                <w:szCs w:val="24"/>
              </w:rPr>
              <w:t xml:space="preserve"> </w:t>
            </w:r>
            <w:r w:rsidR="007014FD" w:rsidRPr="00CD458B">
              <w:rPr>
                <w:rFonts w:cs="Times New Roman"/>
                <w:color w:val="000000" w:themeColor="text1"/>
                <w:sz w:val="24"/>
                <w:szCs w:val="24"/>
              </w:rPr>
              <w:t>p</w:t>
            </w:r>
            <w:r w:rsidR="00F36726" w:rsidRPr="00CD458B">
              <w:rPr>
                <w:rFonts w:cs="Times New Roman"/>
                <w:color w:val="000000" w:themeColor="text1"/>
                <w:sz w:val="24"/>
                <w:szCs w:val="24"/>
              </w:rPr>
              <w:t>rojekta Nr.</w:t>
            </w:r>
            <w:r w:rsidR="00AD7A20" w:rsidRPr="00CD458B">
              <w:rPr>
                <w:rFonts w:cs="Times New Roman"/>
                <w:color w:val="000000" w:themeColor="text1"/>
                <w:sz w:val="24"/>
                <w:szCs w:val="24"/>
              </w:rPr>
              <w:t> </w:t>
            </w:r>
            <w:r w:rsidR="00F36726" w:rsidRPr="00CD458B">
              <w:rPr>
                <w:rFonts w:cs="Times New Roman"/>
                <w:color w:val="000000" w:themeColor="text1"/>
                <w:sz w:val="24"/>
                <w:szCs w:val="24"/>
              </w:rPr>
              <w:t xml:space="preserve">2.2.1.1/16/I/001 </w:t>
            </w:r>
            <w:r w:rsidR="00AD7A20" w:rsidRPr="00CD458B">
              <w:rPr>
                <w:rFonts w:cs="Times New Roman"/>
                <w:color w:val="000000" w:themeColor="text1"/>
                <w:sz w:val="24"/>
                <w:szCs w:val="24"/>
              </w:rPr>
              <w:t>“</w:t>
            </w:r>
            <w:r w:rsidR="00F36726" w:rsidRPr="00CD458B">
              <w:rPr>
                <w:rFonts w:cs="Times New Roman"/>
                <w:color w:val="000000" w:themeColor="text1"/>
                <w:sz w:val="24"/>
                <w:szCs w:val="24"/>
              </w:rPr>
              <w:t>Publiskās pārvaldes informācijas un komunikācijas tehnoloģiju arhitektūras pārvaldības sistēma</w:t>
            </w:r>
            <w:r w:rsidR="00AD7A20" w:rsidRPr="00CD458B">
              <w:rPr>
                <w:rFonts w:cs="Times New Roman"/>
                <w:color w:val="000000" w:themeColor="text1"/>
                <w:sz w:val="24"/>
                <w:szCs w:val="24"/>
              </w:rPr>
              <w:t>”</w:t>
            </w:r>
            <w:r w:rsidR="00F36726" w:rsidRPr="00CD458B">
              <w:rPr>
                <w:rFonts w:cs="Times New Roman"/>
                <w:color w:val="000000" w:themeColor="text1"/>
                <w:sz w:val="24"/>
                <w:szCs w:val="24"/>
              </w:rPr>
              <w:t xml:space="preserve"> </w:t>
            </w:r>
            <w:r w:rsidR="007014FD" w:rsidRPr="00CD458B">
              <w:rPr>
                <w:rFonts w:cs="Times New Roman"/>
                <w:color w:val="000000" w:themeColor="text1"/>
                <w:sz w:val="24"/>
                <w:szCs w:val="24"/>
              </w:rPr>
              <w:t xml:space="preserve">(turpmāk – ERAF projekts) </w:t>
            </w:r>
            <w:r w:rsidR="00F36726" w:rsidRPr="00CD458B">
              <w:rPr>
                <w:rFonts w:cs="Times New Roman"/>
                <w:color w:val="000000" w:themeColor="text1"/>
                <w:sz w:val="24"/>
                <w:szCs w:val="24"/>
              </w:rPr>
              <w:t xml:space="preserve">ietvaros ir izveidots </w:t>
            </w:r>
            <w:r w:rsidR="00F36726" w:rsidRPr="00CD458B">
              <w:rPr>
                <w:rFonts w:cs="Times New Roman"/>
                <w:b/>
                <w:color w:val="000000" w:themeColor="text1"/>
                <w:sz w:val="24"/>
                <w:szCs w:val="24"/>
              </w:rPr>
              <w:t>Latvijas Atvērto datu portāls (</w:t>
            </w:r>
            <w:hyperlink r:id="rId18" w:history="1">
              <w:r w:rsidR="00F36726" w:rsidRPr="00CD458B">
                <w:rPr>
                  <w:rStyle w:val="Hyperlink"/>
                  <w:rFonts w:cs="Times New Roman"/>
                  <w:b/>
                  <w:color w:val="000000" w:themeColor="text1"/>
                  <w:sz w:val="24"/>
                  <w:szCs w:val="24"/>
                  <w:u w:val="none"/>
                </w:rPr>
                <w:t>https://data.gov.lv</w:t>
              </w:r>
            </w:hyperlink>
            <w:r w:rsidR="003A5140" w:rsidRPr="00CD458B">
              <w:rPr>
                <w:rFonts w:cs="Times New Roman"/>
                <w:b/>
                <w:color w:val="000000" w:themeColor="text1"/>
                <w:sz w:val="24"/>
                <w:szCs w:val="24"/>
              </w:rPr>
              <w:t xml:space="preserve">) </w:t>
            </w:r>
            <w:r w:rsidR="00F36726" w:rsidRPr="00CD458B">
              <w:rPr>
                <w:rFonts w:cs="Times New Roman"/>
                <w:color w:val="000000" w:themeColor="text1"/>
                <w:sz w:val="24"/>
                <w:szCs w:val="24"/>
              </w:rPr>
              <w:t xml:space="preserve">(turpmāk – </w:t>
            </w:r>
            <w:r w:rsidR="00C003F5" w:rsidRPr="00CD458B">
              <w:rPr>
                <w:rFonts w:cs="Times New Roman"/>
                <w:color w:val="000000" w:themeColor="text1"/>
                <w:sz w:val="24"/>
                <w:szCs w:val="24"/>
              </w:rPr>
              <w:t>A</w:t>
            </w:r>
            <w:r w:rsidR="00F36726" w:rsidRPr="00CD458B">
              <w:rPr>
                <w:rFonts w:cs="Times New Roman"/>
                <w:color w:val="000000" w:themeColor="text1"/>
                <w:sz w:val="24"/>
                <w:szCs w:val="24"/>
              </w:rPr>
              <w:t>tvērto datu portāls), kura izveides un darbības pamats ir Ministru kabineta 2015.</w:t>
            </w:r>
            <w:r w:rsidR="00AD7A20" w:rsidRPr="00CD458B">
              <w:rPr>
                <w:rFonts w:cs="Times New Roman"/>
                <w:color w:val="000000" w:themeColor="text1"/>
                <w:sz w:val="24"/>
                <w:szCs w:val="24"/>
              </w:rPr>
              <w:t> </w:t>
            </w:r>
            <w:r w:rsidR="00F36726" w:rsidRPr="00CD458B">
              <w:rPr>
                <w:rFonts w:cs="Times New Roman"/>
                <w:color w:val="000000" w:themeColor="text1"/>
                <w:sz w:val="24"/>
                <w:szCs w:val="24"/>
              </w:rPr>
              <w:t>gada 17.</w:t>
            </w:r>
            <w:r w:rsidR="00AD7A20" w:rsidRPr="00CD458B">
              <w:rPr>
                <w:rFonts w:cs="Times New Roman"/>
                <w:color w:val="000000" w:themeColor="text1"/>
                <w:sz w:val="24"/>
                <w:szCs w:val="24"/>
              </w:rPr>
              <w:t> </w:t>
            </w:r>
            <w:r w:rsidR="00F36726" w:rsidRPr="00CD458B">
              <w:rPr>
                <w:rFonts w:cs="Times New Roman"/>
                <w:color w:val="000000" w:themeColor="text1"/>
                <w:sz w:val="24"/>
                <w:szCs w:val="24"/>
              </w:rPr>
              <w:t xml:space="preserve">novembra noteikumi </w:t>
            </w:r>
            <w:r w:rsidR="00F36726" w:rsidRPr="00CD458B">
              <w:rPr>
                <w:rFonts w:cs="Times New Roman"/>
                <w:color w:val="000000" w:themeColor="text1"/>
                <w:sz w:val="24"/>
                <w:szCs w:val="24"/>
              </w:rPr>
              <w:lastRenderedPageBreak/>
              <w:t>Nr.</w:t>
            </w:r>
            <w:r w:rsidR="00AD7A20" w:rsidRPr="00CD458B">
              <w:rPr>
                <w:rFonts w:cs="Times New Roman"/>
                <w:color w:val="000000" w:themeColor="text1"/>
                <w:sz w:val="24"/>
                <w:szCs w:val="24"/>
              </w:rPr>
              <w:t> </w:t>
            </w:r>
            <w:r w:rsidR="00F36726" w:rsidRPr="00CD458B">
              <w:rPr>
                <w:rFonts w:cs="Times New Roman"/>
                <w:color w:val="000000" w:themeColor="text1"/>
                <w:sz w:val="24"/>
                <w:szCs w:val="24"/>
              </w:rPr>
              <w:t xml:space="preserve">653 “Darbības programmas </w:t>
            </w:r>
            <w:r w:rsidR="00AD7A20" w:rsidRPr="00CD458B">
              <w:rPr>
                <w:rFonts w:cs="Times New Roman"/>
                <w:color w:val="000000" w:themeColor="text1"/>
                <w:sz w:val="24"/>
                <w:szCs w:val="24"/>
              </w:rPr>
              <w:t>“</w:t>
            </w:r>
            <w:r w:rsidR="00F36726" w:rsidRPr="00CD458B">
              <w:rPr>
                <w:rFonts w:cs="Times New Roman"/>
                <w:color w:val="000000" w:themeColor="text1"/>
                <w:sz w:val="24"/>
                <w:szCs w:val="24"/>
              </w:rPr>
              <w:t>Izaugsme un nodarbinātība</w:t>
            </w:r>
            <w:r w:rsidR="00AD7A20" w:rsidRPr="00CD458B">
              <w:rPr>
                <w:rFonts w:cs="Times New Roman"/>
                <w:color w:val="000000" w:themeColor="text1"/>
                <w:sz w:val="24"/>
                <w:szCs w:val="24"/>
              </w:rPr>
              <w:t>”</w:t>
            </w:r>
            <w:r w:rsidR="00F36726" w:rsidRPr="00CD458B">
              <w:rPr>
                <w:rFonts w:cs="Times New Roman"/>
                <w:color w:val="000000" w:themeColor="text1"/>
                <w:sz w:val="24"/>
                <w:szCs w:val="24"/>
              </w:rPr>
              <w:t xml:space="preserve"> 2.2.1.</w:t>
            </w:r>
            <w:r w:rsidR="001331DC" w:rsidRPr="00CD458B">
              <w:rPr>
                <w:rFonts w:cs="Times New Roman"/>
                <w:color w:val="000000" w:themeColor="text1"/>
                <w:sz w:val="24"/>
                <w:szCs w:val="24"/>
              </w:rPr>
              <w:t> </w:t>
            </w:r>
            <w:r w:rsidR="00F36726" w:rsidRPr="00CD458B">
              <w:rPr>
                <w:rFonts w:cs="Times New Roman"/>
                <w:color w:val="000000" w:themeColor="text1"/>
                <w:sz w:val="24"/>
                <w:szCs w:val="24"/>
              </w:rPr>
              <w:t xml:space="preserve">specifiskā atbalsta mērķa </w:t>
            </w:r>
            <w:r w:rsidR="00AD7A20" w:rsidRPr="00CD458B">
              <w:rPr>
                <w:rFonts w:cs="Times New Roman"/>
                <w:color w:val="000000" w:themeColor="text1"/>
                <w:sz w:val="24"/>
                <w:szCs w:val="24"/>
              </w:rPr>
              <w:t>“</w:t>
            </w:r>
            <w:r w:rsidR="00F36726" w:rsidRPr="00CD458B">
              <w:rPr>
                <w:rFonts w:cs="Times New Roman"/>
                <w:color w:val="000000" w:themeColor="text1"/>
                <w:sz w:val="24"/>
                <w:szCs w:val="24"/>
              </w:rPr>
              <w:t>Nodrošināt publisko datu atkalizmantošanas pieaugumu un efektīvu publiskās pārvaldes un privātā sektora mijiedarbību</w:t>
            </w:r>
            <w:r w:rsidR="00AD7A20" w:rsidRPr="00CD458B">
              <w:rPr>
                <w:rFonts w:cs="Times New Roman"/>
                <w:color w:val="000000" w:themeColor="text1"/>
                <w:sz w:val="24"/>
                <w:szCs w:val="24"/>
              </w:rPr>
              <w:t>”</w:t>
            </w:r>
            <w:r w:rsidR="00F36726" w:rsidRPr="00CD458B">
              <w:rPr>
                <w:rFonts w:cs="Times New Roman"/>
                <w:color w:val="000000" w:themeColor="text1"/>
                <w:sz w:val="24"/>
                <w:szCs w:val="24"/>
              </w:rPr>
              <w:t xml:space="preserve"> 2.2.1.1. pasākuma </w:t>
            </w:r>
            <w:r w:rsidR="00AD7A20" w:rsidRPr="00CD458B">
              <w:rPr>
                <w:rFonts w:cs="Times New Roman"/>
                <w:color w:val="000000" w:themeColor="text1"/>
                <w:sz w:val="24"/>
                <w:szCs w:val="24"/>
              </w:rPr>
              <w:t>“</w:t>
            </w:r>
            <w:r w:rsidR="00F36726" w:rsidRPr="00CD458B">
              <w:rPr>
                <w:rFonts w:cs="Times New Roman"/>
                <w:color w:val="000000" w:themeColor="text1"/>
                <w:sz w:val="24"/>
                <w:szCs w:val="24"/>
              </w:rPr>
              <w:t>Centralizētu publiskās pārvaldes IKT platformu izveide, publiskās pārvaldes procesu optimizēšana un attīstība</w:t>
            </w:r>
            <w:r w:rsidR="00AD7A20" w:rsidRPr="00CD458B">
              <w:rPr>
                <w:rFonts w:cs="Times New Roman"/>
                <w:color w:val="000000" w:themeColor="text1"/>
                <w:sz w:val="24"/>
                <w:szCs w:val="24"/>
              </w:rPr>
              <w:t>”</w:t>
            </w:r>
            <w:r w:rsidR="00F36726" w:rsidRPr="00CD458B">
              <w:rPr>
                <w:rFonts w:cs="Times New Roman"/>
                <w:color w:val="000000" w:themeColor="text1"/>
                <w:sz w:val="24"/>
                <w:szCs w:val="24"/>
              </w:rPr>
              <w:t xml:space="preserve"> īstenošanas noteikumi”. </w:t>
            </w:r>
            <w:r w:rsidR="00F36726" w:rsidRPr="00CD458B">
              <w:rPr>
                <w:rFonts w:cs="Times New Roman"/>
                <w:b/>
                <w:color w:val="000000" w:themeColor="text1"/>
                <w:sz w:val="24"/>
                <w:szCs w:val="24"/>
              </w:rPr>
              <w:t xml:space="preserve">Pēc </w:t>
            </w:r>
            <w:r w:rsidR="007014FD" w:rsidRPr="00CD458B">
              <w:rPr>
                <w:rFonts w:cs="Times New Roman"/>
                <w:b/>
                <w:color w:val="000000" w:themeColor="text1"/>
                <w:sz w:val="24"/>
                <w:szCs w:val="24"/>
              </w:rPr>
              <w:t xml:space="preserve">ERAF </w:t>
            </w:r>
            <w:r w:rsidR="00F36726" w:rsidRPr="00CD458B">
              <w:rPr>
                <w:rFonts w:cs="Times New Roman"/>
                <w:b/>
                <w:color w:val="000000" w:themeColor="text1"/>
                <w:sz w:val="24"/>
                <w:szCs w:val="24"/>
              </w:rPr>
              <w:t>projekta noslēgšanās</w:t>
            </w:r>
            <w:r w:rsidR="007014FD" w:rsidRPr="00CD458B">
              <w:rPr>
                <w:rFonts w:cs="Times New Roman"/>
                <w:b/>
                <w:color w:val="000000" w:themeColor="text1"/>
                <w:sz w:val="24"/>
                <w:szCs w:val="24"/>
              </w:rPr>
              <w:t>,</w:t>
            </w:r>
            <w:r w:rsidR="00BD3324" w:rsidRPr="00CD458B">
              <w:rPr>
                <w:rFonts w:cs="Times New Roman"/>
                <w:b/>
                <w:color w:val="000000" w:themeColor="text1"/>
                <w:sz w:val="24"/>
                <w:szCs w:val="24"/>
              </w:rPr>
              <w:t xml:space="preserve"> ir nepieciešams nodrošināt A</w:t>
            </w:r>
            <w:r w:rsidR="00F36726" w:rsidRPr="00CD458B">
              <w:rPr>
                <w:rFonts w:cs="Times New Roman"/>
                <w:b/>
                <w:color w:val="000000" w:themeColor="text1"/>
                <w:sz w:val="24"/>
                <w:szCs w:val="24"/>
              </w:rPr>
              <w:t xml:space="preserve">tvērto datu portāla efektīvu darbību, tā veicinot publiskās informācijas </w:t>
            </w:r>
            <w:proofErr w:type="spellStart"/>
            <w:r w:rsidR="00F36726" w:rsidRPr="00CD458B">
              <w:rPr>
                <w:rFonts w:cs="Times New Roman"/>
                <w:b/>
                <w:color w:val="000000" w:themeColor="text1"/>
                <w:sz w:val="24"/>
                <w:szCs w:val="24"/>
              </w:rPr>
              <w:t>atkalizmantošanu</w:t>
            </w:r>
            <w:proofErr w:type="spellEnd"/>
            <w:r w:rsidR="00F36726" w:rsidRPr="00CD458B">
              <w:rPr>
                <w:rFonts w:cs="Times New Roman"/>
                <w:b/>
                <w:color w:val="000000" w:themeColor="text1"/>
                <w:sz w:val="24"/>
                <w:szCs w:val="24"/>
              </w:rPr>
              <w:t xml:space="preserve"> un labāku šīs informācijas lietojamību.</w:t>
            </w:r>
            <w:r w:rsidR="00F36726" w:rsidRPr="00CD458B">
              <w:rPr>
                <w:rFonts w:cs="Times New Roman"/>
                <w:color w:val="000000" w:themeColor="text1"/>
                <w:sz w:val="24"/>
                <w:szCs w:val="24"/>
              </w:rPr>
              <w:t xml:space="preserve"> </w:t>
            </w:r>
            <w:r w:rsidR="00A761E0" w:rsidRPr="00CD458B">
              <w:rPr>
                <w:rFonts w:cs="Times New Roman"/>
                <w:color w:val="000000" w:themeColor="text1"/>
                <w:sz w:val="24"/>
                <w:szCs w:val="24"/>
              </w:rPr>
              <w:t>Atvērto datu portāls ir valsts informācijas sistēma. Saskaņā ar Valsts informācijas sistēmu likuma 5.</w:t>
            </w:r>
            <w:r w:rsidR="00587ACA" w:rsidRPr="00CD458B">
              <w:rPr>
                <w:rFonts w:cs="Times New Roman"/>
                <w:color w:val="000000" w:themeColor="text1"/>
                <w:sz w:val="24"/>
                <w:szCs w:val="24"/>
              </w:rPr>
              <w:t> </w:t>
            </w:r>
            <w:r w:rsidR="00A761E0" w:rsidRPr="00CD458B">
              <w:rPr>
                <w:rFonts w:cs="Times New Roman"/>
                <w:color w:val="000000" w:themeColor="text1"/>
                <w:sz w:val="24"/>
                <w:szCs w:val="24"/>
              </w:rPr>
              <w:t>pant</w:t>
            </w:r>
            <w:r w:rsidR="00F50678" w:rsidRPr="00CD458B">
              <w:rPr>
                <w:rFonts w:cs="Times New Roman"/>
                <w:color w:val="000000" w:themeColor="text1"/>
                <w:sz w:val="24"/>
                <w:szCs w:val="24"/>
              </w:rPr>
              <w:t>a pirmo daļu</w:t>
            </w:r>
            <w:r w:rsidR="00974C86" w:rsidRPr="00CD458B">
              <w:rPr>
                <w:rFonts w:cs="Times New Roman"/>
                <w:color w:val="000000" w:themeColor="text1"/>
                <w:sz w:val="24"/>
                <w:szCs w:val="24"/>
              </w:rPr>
              <w:t xml:space="preserve"> </w:t>
            </w:r>
            <w:r w:rsidR="00A761E0" w:rsidRPr="00CD458B">
              <w:rPr>
                <w:rFonts w:cs="Times New Roman"/>
                <w:color w:val="000000" w:themeColor="text1"/>
                <w:sz w:val="24"/>
                <w:szCs w:val="24"/>
              </w:rPr>
              <w:t>valsts informācijas sistēmu izveido</w:t>
            </w:r>
            <w:r w:rsidR="00587ACA" w:rsidRPr="00CD458B">
              <w:rPr>
                <w:rFonts w:cs="Times New Roman"/>
                <w:color w:val="000000" w:themeColor="text1"/>
                <w:sz w:val="24"/>
                <w:szCs w:val="24"/>
              </w:rPr>
              <w:t>,</w:t>
            </w:r>
            <w:r w:rsidR="00A761E0" w:rsidRPr="00CD458B">
              <w:rPr>
                <w:rFonts w:cs="Times New Roman"/>
                <w:color w:val="000000" w:themeColor="text1"/>
                <w:sz w:val="24"/>
                <w:szCs w:val="24"/>
              </w:rPr>
              <w:t xml:space="preserve"> balstoties uz normatīvajiem aktiem</w:t>
            </w:r>
            <w:r w:rsidR="00587ACA" w:rsidRPr="00CD458B">
              <w:rPr>
                <w:rFonts w:cs="Times New Roman"/>
                <w:color w:val="000000" w:themeColor="text1"/>
                <w:sz w:val="24"/>
                <w:szCs w:val="24"/>
              </w:rPr>
              <w:t>.</w:t>
            </w:r>
            <w:r w:rsidR="00A761E0" w:rsidRPr="00CD458B">
              <w:rPr>
                <w:rFonts w:cs="Times New Roman"/>
                <w:color w:val="000000" w:themeColor="text1"/>
                <w:sz w:val="24"/>
                <w:szCs w:val="24"/>
              </w:rPr>
              <w:t xml:space="preserve"> </w:t>
            </w:r>
            <w:r w:rsidR="00F36726" w:rsidRPr="00CD458B">
              <w:rPr>
                <w:rFonts w:cs="Times New Roman"/>
                <w:color w:val="000000" w:themeColor="text1"/>
                <w:sz w:val="24"/>
                <w:szCs w:val="24"/>
              </w:rPr>
              <w:t xml:space="preserve">Atvērto datu joma šobrīd ir regulēta Informācijas atklātības likumā. </w:t>
            </w:r>
          </w:p>
          <w:p w14:paraId="2742CBE0" w14:textId="602BB83B" w:rsidR="009E0B2F" w:rsidRPr="00CD458B" w:rsidRDefault="00943CCD" w:rsidP="00F50678">
            <w:pPr>
              <w:spacing w:after="120" w:line="240" w:lineRule="auto"/>
              <w:ind w:left="368"/>
              <w:jc w:val="both"/>
              <w:rPr>
                <w:rFonts w:cs="Times New Roman"/>
                <w:color w:val="000000" w:themeColor="text1"/>
                <w:sz w:val="24"/>
                <w:szCs w:val="24"/>
              </w:rPr>
            </w:pPr>
            <w:r w:rsidRPr="00CD458B">
              <w:rPr>
                <w:rFonts w:cs="Times New Roman"/>
                <w:b/>
                <w:color w:val="000000" w:themeColor="text1"/>
                <w:sz w:val="24"/>
                <w:szCs w:val="24"/>
              </w:rPr>
              <w:t>Ņemot vērā minēto, nepieciešams veikt grozījumus noteikumos Nr.</w:t>
            </w:r>
            <w:r w:rsidR="00AD7A20" w:rsidRPr="00CD458B">
              <w:rPr>
                <w:rFonts w:cs="Times New Roman"/>
                <w:b/>
                <w:color w:val="000000" w:themeColor="text1"/>
                <w:sz w:val="24"/>
                <w:szCs w:val="24"/>
              </w:rPr>
              <w:t> </w:t>
            </w:r>
            <w:r w:rsidRPr="00CD458B">
              <w:rPr>
                <w:rFonts w:cs="Times New Roman"/>
                <w:b/>
                <w:color w:val="000000" w:themeColor="text1"/>
                <w:sz w:val="24"/>
                <w:szCs w:val="24"/>
              </w:rPr>
              <w:t>171, taču, tā</w:t>
            </w:r>
            <w:r w:rsidR="006040AA" w:rsidRPr="00CD458B">
              <w:rPr>
                <w:rFonts w:cs="Times New Roman"/>
                <w:b/>
                <w:color w:val="000000" w:themeColor="text1"/>
                <w:sz w:val="24"/>
                <w:szCs w:val="24"/>
              </w:rPr>
              <w:t>,</w:t>
            </w:r>
            <w:r w:rsidRPr="00CD458B">
              <w:rPr>
                <w:rFonts w:cs="Times New Roman"/>
                <w:b/>
                <w:color w:val="000000" w:themeColor="text1"/>
                <w:sz w:val="24"/>
                <w:szCs w:val="24"/>
              </w:rPr>
              <w:t xml:space="preserve"> kā paredzamais grozījumu apjoms pārsniedz pusi no spēkā esošo noteikumu Nr.</w:t>
            </w:r>
            <w:r w:rsidR="00AD7A20" w:rsidRPr="00CD458B">
              <w:rPr>
                <w:rFonts w:cs="Times New Roman"/>
                <w:b/>
                <w:color w:val="000000" w:themeColor="text1"/>
                <w:sz w:val="24"/>
                <w:szCs w:val="24"/>
              </w:rPr>
              <w:t> </w:t>
            </w:r>
            <w:r w:rsidRPr="00CD458B">
              <w:rPr>
                <w:rFonts w:cs="Times New Roman"/>
                <w:b/>
                <w:color w:val="000000" w:themeColor="text1"/>
                <w:sz w:val="24"/>
                <w:szCs w:val="24"/>
              </w:rPr>
              <w:t>171 apjoma, atbilstoši Ministru kabineta 2008.</w:t>
            </w:r>
            <w:r w:rsidR="00AD7A20" w:rsidRPr="00CD458B">
              <w:rPr>
                <w:rFonts w:cs="Times New Roman"/>
                <w:b/>
                <w:color w:val="000000" w:themeColor="text1"/>
                <w:sz w:val="24"/>
                <w:szCs w:val="24"/>
              </w:rPr>
              <w:t> </w:t>
            </w:r>
            <w:r w:rsidRPr="00CD458B">
              <w:rPr>
                <w:rFonts w:cs="Times New Roman"/>
                <w:b/>
                <w:color w:val="000000" w:themeColor="text1"/>
                <w:sz w:val="24"/>
                <w:szCs w:val="24"/>
              </w:rPr>
              <w:t>gada 3.</w:t>
            </w:r>
            <w:r w:rsidR="00AD7A20" w:rsidRPr="00CD458B">
              <w:rPr>
                <w:rFonts w:cs="Times New Roman"/>
                <w:b/>
                <w:color w:val="000000" w:themeColor="text1"/>
                <w:sz w:val="24"/>
                <w:szCs w:val="24"/>
              </w:rPr>
              <w:t> </w:t>
            </w:r>
            <w:r w:rsidRPr="00CD458B">
              <w:rPr>
                <w:rFonts w:cs="Times New Roman"/>
                <w:b/>
                <w:color w:val="000000" w:themeColor="text1"/>
                <w:sz w:val="24"/>
                <w:szCs w:val="24"/>
              </w:rPr>
              <w:t>februāra noteikumu Nr.</w:t>
            </w:r>
            <w:r w:rsidR="00AD7A20" w:rsidRPr="00CD458B">
              <w:rPr>
                <w:rFonts w:cs="Times New Roman"/>
                <w:b/>
                <w:color w:val="000000" w:themeColor="text1"/>
                <w:sz w:val="24"/>
                <w:szCs w:val="24"/>
              </w:rPr>
              <w:t> </w:t>
            </w:r>
            <w:r w:rsidRPr="00CD458B">
              <w:rPr>
                <w:rFonts w:cs="Times New Roman"/>
                <w:b/>
                <w:color w:val="000000" w:themeColor="text1"/>
                <w:sz w:val="24"/>
                <w:szCs w:val="24"/>
              </w:rPr>
              <w:t>108 “Normatīvo aktu projektu sagatavošanas noteikumi” 140.</w:t>
            </w:r>
            <w:r w:rsidR="001331DC" w:rsidRPr="00CD458B">
              <w:rPr>
                <w:rFonts w:cs="Times New Roman"/>
                <w:b/>
                <w:color w:val="000000" w:themeColor="text1"/>
                <w:sz w:val="24"/>
                <w:szCs w:val="24"/>
              </w:rPr>
              <w:t> </w:t>
            </w:r>
            <w:r w:rsidRPr="00CD458B">
              <w:rPr>
                <w:rFonts w:cs="Times New Roman"/>
                <w:b/>
                <w:color w:val="000000" w:themeColor="text1"/>
                <w:sz w:val="24"/>
                <w:szCs w:val="24"/>
              </w:rPr>
              <w:t>punktam, sagatavots jauns</w:t>
            </w:r>
            <w:r w:rsidR="00F50678" w:rsidRPr="00CD458B">
              <w:rPr>
                <w:rFonts w:cs="Times New Roman"/>
                <w:b/>
                <w:color w:val="000000" w:themeColor="text1"/>
                <w:sz w:val="24"/>
                <w:szCs w:val="24"/>
              </w:rPr>
              <w:t xml:space="preserve"> Ministru kabineta</w:t>
            </w:r>
            <w:r w:rsidRPr="00CD458B">
              <w:rPr>
                <w:rFonts w:cs="Times New Roman"/>
                <w:b/>
                <w:color w:val="000000" w:themeColor="text1"/>
                <w:sz w:val="24"/>
                <w:szCs w:val="24"/>
              </w:rPr>
              <w:t xml:space="preserve"> noteikumu projekts</w:t>
            </w:r>
            <w:r w:rsidR="00971553" w:rsidRPr="00CD458B">
              <w:rPr>
                <w:rFonts w:cs="Times New Roman"/>
                <w:b/>
                <w:color w:val="000000" w:themeColor="text1"/>
                <w:sz w:val="24"/>
                <w:szCs w:val="24"/>
              </w:rPr>
              <w:t>.</w:t>
            </w:r>
            <w:r w:rsidRPr="00CD458B">
              <w:rPr>
                <w:rFonts w:cs="Times New Roman"/>
                <w:b/>
                <w:color w:val="000000" w:themeColor="text1"/>
                <w:sz w:val="24"/>
                <w:szCs w:val="24"/>
              </w:rPr>
              <w:t xml:space="preserve"> </w:t>
            </w:r>
          </w:p>
          <w:p w14:paraId="2AA36DFC" w14:textId="616F12AD" w:rsidR="009552F5" w:rsidRPr="00CD458B" w:rsidRDefault="00943CCD" w:rsidP="00FF6CC5">
            <w:pPr>
              <w:pStyle w:val="ListParagraph"/>
              <w:numPr>
                <w:ilvl w:val="1"/>
                <w:numId w:val="4"/>
              </w:numPr>
              <w:spacing w:after="120" w:line="240" w:lineRule="auto"/>
              <w:ind w:left="368"/>
              <w:jc w:val="both"/>
              <w:rPr>
                <w:rFonts w:cs="Times New Roman"/>
                <w:color w:val="000000" w:themeColor="text1"/>
                <w:sz w:val="24"/>
                <w:szCs w:val="24"/>
              </w:rPr>
            </w:pPr>
            <w:r w:rsidRPr="00CD458B">
              <w:rPr>
                <w:rFonts w:cs="Times New Roman"/>
                <w:color w:val="000000" w:themeColor="text1"/>
                <w:sz w:val="24"/>
                <w:szCs w:val="24"/>
              </w:rPr>
              <w:t>N</w:t>
            </w:r>
            <w:r w:rsidR="00AD7A20" w:rsidRPr="00CD458B">
              <w:rPr>
                <w:rFonts w:cs="Times New Roman"/>
                <w:color w:val="000000" w:themeColor="text1"/>
                <w:sz w:val="24"/>
                <w:szCs w:val="24"/>
              </w:rPr>
              <w:t xml:space="preserve">oteikumu </w:t>
            </w:r>
            <w:r w:rsidR="00B42039" w:rsidRPr="00CD458B">
              <w:rPr>
                <w:rFonts w:cs="Times New Roman"/>
                <w:color w:val="000000" w:themeColor="text1"/>
                <w:sz w:val="24"/>
                <w:szCs w:val="24"/>
              </w:rPr>
              <w:t>projekta</w:t>
            </w:r>
            <w:r w:rsidR="00B42039" w:rsidRPr="00CD458B">
              <w:rPr>
                <w:rFonts w:cs="Times New Roman"/>
                <w:b/>
                <w:color w:val="000000" w:themeColor="text1"/>
                <w:sz w:val="24"/>
                <w:szCs w:val="24"/>
              </w:rPr>
              <w:t xml:space="preserve"> darbības joma </w:t>
            </w:r>
            <w:r w:rsidR="00B42039" w:rsidRPr="00CD458B">
              <w:rPr>
                <w:rFonts w:cs="Times New Roman"/>
                <w:color w:val="000000" w:themeColor="text1"/>
                <w:sz w:val="24"/>
                <w:szCs w:val="24"/>
              </w:rPr>
              <w:t>ir</w:t>
            </w:r>
            <w:r w:rsidR="00F36726" w:rsidRPr="00CD458B">
              <w:rPr>
                <w:rFonts w:cs="Times New Roman"/>
                <w:color w:val="000000" w:themeColor="text1"/>
                <w:sz w:val="24"/>
                <w:szCs w:val="24"/>
              </w:rPr>
              <w:t xml:space="preserve"> kārtīb</w:t>
            </w:r>
            <w:r w:rsidR="00B42039" w:rsidRPr="00CD458B">
              <w:rPr>
                <w:rFonts w:cs="Times New Roman"/>
                <w:color w:val="000000" w:themeColor="text1"/>
                <w:sz w:val="24"/>
                <w:szCs w:val="24"/>
              </w:rPr>
              <w:t>a</w:t>
            </w:r>
            <w:r w:rsidR="00F36726" w:rsidRPr="00CD458B">
              <w:rPr>
                <w:rFonts w:cs="Times New Roman"/>
                <w:color w:val="000000" w:themeColor="text1"/>
                <w:sz w:val="24"/>
                <w:szCs w:val="24"/>
              </w:rPr>
              <w:t>, kādā iestādes ievieto informāciju internetā</w:t>
            </w:r>
            <w:r w:rsidR="00B42039" w:rsidRPr="00CD458B">
              <w:rPr>
                <w:rFonts w:cs="Times New Roman"/>
                <w:color w:val="000000" w:themeColor="text1"/>
                <w:sz w:val="24"/>
                <w:szCs w:val="24"/>
              </w:rPr>
              <w:t>, iestāžu oficiālajās tīmekļvietnēs un mobilajās lietotnēs, ja tādas izveidotas, kā arī piekļūstamības direktīvas prasību</w:t>
            </w:r>
            <w:r w:rsidR="00E75ABA" w:rsidRPr="00CD458B">
              <w:rPr>
                <w:rFonts w:cs="Times New Roman"/>
                <w:color w:val="000000" w:themeColor="text1"/>
                <w:sz w:val="24"/>
                <w:szCs w:val="24"/>
              </w:rPr>
              <w:t xml:space="preserve"> nodrošināšana iestādei visās piederošajās tīmekļvietnēs.</w:t>
            </w:r>
            <w:r w:rsidR="00E73C6A" w:rsidRPr="00CD458B">
              <w:rPr>
                <w:rFonts w:cs="Times New Roman"/>
                <w:color w:val="000000" w:themeColor="text1"/>
                <w:sz w:val="24"/>
                <w:szCs w:val="24"/>
              </w:rPr>
              <w:t xml:space="preserve"> </w:t>
            </w:r>
            <w:r w:rsidR="007D20A2" w:rsidRPr="00CD458B">
              <w:rPr>
                <w:rFonts w:cs="Times New Roman"/>
                <w:color w:val="000000" w:themeColor="text1"/>
                <w:sz w:val="24"/>
                <w:szCs w:val="24"/>
              </w:rPr>
              <w:t>Noteikumu p</w:t>
            </w:r>
            <w:r w:rsidR="00E73C6A" w:rsidRPr="00CD458B">
              <w:rPr>
                <w:rFonts w:cs="Times New Roman"/>
                <w:color w:val="000000" w:themeColor="text1"/>
                <w:sz w:val="24"/>
                <w:szCs w:val="24"/>
              </w:rPr>
              <w:t>rojekta vispārīgās prasības (II</w:t>
            </w:r>
            <w:r w:rsidR="001331DC" w:rsidRPr="00CD458B">
              <w:rPr>
                <w:rFonts w:cs="Times New Roman"/>
                <w:color w:val="000000" w:themeColor="text1"/>
                <w:sz w:val="24"/>
                <w:szCs w:val="24"/>
              </w:rPr>
              <w:t> no</w:t>
            </w:r>
            <w:r w:rsidR="00E73C6A" w:rsidRPr="00CD458B">
              <w:rPr>
                <w:rFonts w:cs="Times New Roman"/>
                <w:color w:val="000000" w:themeColor="text1"/>
                <w:sz w:val="24"/>
                <w:szCs w:val="24"/>
              </w:rPr>
              <w:t>daļa)</w:t>
            </w:r>
            <w:r w:rsidR="004717EF" w:rsidRPr="00CD458B">
              <w:rPr>
                <w:rFonts w:cs="Times New Roman"/>
                <w:color w:val="000000" w:themeColor="text1"/>
                <w:sz w:val="24"/>
                <w:szCs w:val="24"/>
              </w:rPr>
              <w:t xml:space="preserve">, </w:t>
            </w:r>
            <w:r w:rsidR="007D20A2" w:rsidRPr="00CD458B">
              <w:rPr>
                <w:rFonts w:cs="Times New Roman"/>
                <w:color w:val="000000" w:themeColor="text1"/>
                <w:sz w:val="24"/>
                <w:szCs w:val="24"/>
              </w:rPr>
              <w:t xml:space="preserve">struktūras un </w:t>
            </w:r>
            <w:r w:rsidR="004717EF" w:rsidRPr="00CD458B">
              <w:rPr>
                <w:rFonts w:cs="Times New Roman"/>
                <w:color w:val="000000" w:themeColor="text1"/>
                <w:sz w:val="24"/>
                <w:szCs w:val="24"/>
              </w:rPr>
              <w:t>satura sadaļas (III</w:t>
            </w:r>
            <w:r w:rsidR="001331DC" w:rsidRPr="00CD458B">
              <w:rPr>
                <w:rFonts w:cs="Times New Roman"/>
                <w:color w:val="000000" w:themeColor="text1"/>
                <w:sz w:val="24"/>
                <w:szCs w:val="24"/>
              </w:rPr>
              <w:t> no</w:t>
            </w:r>
            <w:r w:rsidR="004717EF" w:rsidRPr="00CD458B">
              <w:rPr>
                <w:rFonts w:cs="Times New Roman"/>
                <w:color w:val="000000" w:themeColor="text1"/>
                <w:sz w:val="24"/>
                <w:szCs w:val="24"/>
              </w:rPr>
              <w:t>daļa) un domēna un elektroniskā pasta adreses veidošanas prasības (VI</w:t>
            </w:r>
            <w:r w:rsidR="001331DC" w:rsidRPr="00CD458B">
              <w:rPr>
                <w:rFonts w:cs="Times New Roman"/>
                <w:color w:val="000000" w:themeColor="text1"/>
                <w:sz w:val="24"/>
                <w:szCs w:val="24"/>
              </w:rPr>
              <w:t> no</w:t>
            </w:r>
            <w:r w:rsidR="004717EF" w:rsidRPr="00CD458B">
              <w:rPr>
                <w:rFonts w:cs="Times New Roman"/>
                <w:color w:val="000000" w:themeColor="text1"/>
                <w:sz w:val="24"/>
                <w:szCs w:val="24"/>
              </w:rPr>
              <w:t>daļa)</w:t>
            </w:r>
            <w:r w:rsidR="00E73C6A" w:rsidRPr="00CD458B">
              <w:rPr>
                <w:rFonts w:cs="Times New Roman"/>
                <w:color w:val="000000" w:themeColor="text1"/>
                <w:sz w:val="24"/>
                <w:szCs w:val="24"/>
              </w:rPr>
              <w:t xml:space="preserve"> attiecas uz iestāžu oficiālajām tīmekļvietnēm un mobilajām lietotnēm</w:t>
            </w:r>
            <w:r w:rsidR="004D00A7" w:rsidRPr="00CD458B">
              <w:rPr>
                <w:rFonts w:cs="Times New Roman"/>
                <w:color w:val="000000" w:themeColor="text1"/>
                <w:sz w:val="24"/>
                <w:szCs w:val="24"/>
              </w:rPr>
              <w:t xml:space="preserve">. </w:t>
            </w:r>
            <w:r w:rsidR="00C10DD9" w:rsidRPr="00CD458B">
              <w:rPr>
                <w:rFonts w:cs="Times New Roman"/>
                <w:color w:val="000000" w:themeColor="text1"/>
                <w:sz w:val="24"/>
                <w:szCs w:val="24"/>
              </w:rPr>
              <w:t xml:space="preserve">Atvērto datu </w:t>
            </w:r>
            <w:r w:rsidR="00B9356C" w:rsidRPr="00CD458B">
              <w:rPr>
                <w:rFonts w:cs="Times New Roman"/>
                <w:color w:val="000000" w:themeColor="text1"/>
                <w:sz w:val="24"/>
                <w:szCs w:val="24"/>
              </w:rPr>
              <w:t>ievietošanas internetā (V</w:t>
            </w:r>
            <w:r w:rsidR="001331DC" w:rsidRPr="00CD458B">
              <w:rPr>
                <w:rFonts w:cs="Times New Roman"/>
                <w:color w:val="000000" w:themeColor="text1"/>
                <w:sz w:val="24"/>
                <w:szCs w:val="24"/>
              </w:rPr>
              <w:t> no</w:t>
            </w:r>
            <w:r w:rsidR="00B9356C" w:rsidRPr="00CD458B">
              <w:rPr>
                <w:rFonts w:cs="Times New Roman"/>
                <w:color w:val="000000" w:themeColor="text1"/>
                <w:sz w:val="24"/>
                <w:szCs w:val="24"/>
              </w:rPr>
              <w:t xml:space="preserve">daļa) </w:t>
            </w:r>
            <w:r w:rsidR="00C10DD9" w:rsidRPr="00CD458B">
              <w:rPr>
                <w:rFonts w:cs="Times New Roman"/>
                <w:color w:val="000000" w:themeColor="text1"/>
                <w:sz w:val="24"/>
                <w:szCs w:val="24"/>
              </w:rPr>
              <w:t xml:space="preserve">attiecas uz informācijas </w:t>
            </w:r>
            <w:r w:rsidR="00677D32" w:rsidRPr="00CD458B">
              <w:rPr>
                <w:rFonts w:cs="Times New Roman"/>
                <w:color w:val="000000" w:themeColor="text1"/>
                <w:sz w:val="24"/>
                <w:szCs w:val="24"/>
              </w:rPr>
              <w:t xml:space="preserve">plašāku </w:t>
            </w:r>
            <w:r w:rsidR="00C10DD9" w:rsidRPr="00CD458B">
              <w:rPr>
                <w:rFonts w:cs="Times New Roman"/>
                <w:color w:val="000000" w:themeColor="text1"/>
                <w:sz w:val="24"/>
                <w:szCs w:val="24"/>
              </w:rPr>
              <w:t xml:space="preserve">ievietošanu internetā. </w:t>
            </w:r>
            <w:r w:rsidR="004D00A7" w:rsidRPr="00CD458B">
              <w:rPr>
                <w:rFonts w:cs="Times New Roman"/>
                <w:color w:val="000000" w:themeColor="text1"/>
                <w:sz w:val="24"/>
                <w:szCs w:val="24"/>
              </w:rPr>
              <w:t>Savukārt</w:t>
            </w:r>
            <w:r w:rsidR="001331DC" w:rsidRPr="00CD458B">
              <w:rPr>
                <w:rFonts w:cs="Times New Roman"/>
                <w:color w:val="000000" w:themeColor="text1"/>
                <w:sz w:val="24"/>
                <w:szCs w:val="24"/>
              </w:rPr>
              <w:t xml:space="preserve"> </w:t>
            </w:r>
            <w:r w:rsidR="0084265F" w:rsidRPr="00CD458B">
              <w:rPr>
                <w:rFonts w:cs="Times New Roman"/>
                <w:color w:val="000000" w:themeColor="text1"/>
                <w:sz w:val="24"/>
                <w:szCs w:val="24"/>
              </w:rPr>
              <w:t>piekļūstamības prasības (</w:t>
            </w:r>
            <w:r w:rsidR="00B9356C" w:rsidRPr="00CD458B">
              <w:rPr>
                <w:rFonts w:cs="Times New Roman"/>
                <w:color w:val="000000" w:themeColor="text1"/>
                <w:sz w:val="24"/>
                <w:szCs w:val="24"/>
              </w:rPr>
              <w:t>I</w:t>
            </w:r>
            <w:r w:rsidR="0084265F" w:rsidRPr="00CD458B">
              <w:rPr>
                <w:rFonts w:cs="Times New Roman"/>
                <w:color w:val="000000" w:themeColor="text1"/>
                <w:sz w:val="24"/>
                <w:szCs w:val="24"/>
              </w:rPr>
              <w:t>V</w:t>
            </w:r>
            <w:r w:rsidR="001331DC" w:rsidRPr="00CD458B">
              <w:rPr>
                <w:rFonts w:cs="Times New Roman"/>
                <w:color w:val="000000" w:themeColor="text1"/>
                <w:sz w:val="24"/>
                <w:szCs w:val="24"/>
              </w:rPr>
              <w:t> no</w:t>
            </w:r>
            <w:r w:rsidR="0084265F" w:rsidRPr="00CD458B">
              <w:rPr>
                <w:rFonts w:cs="Times New Roman"/>
                <w:color w:val="000000" w:themeColor="text1"/>
                <w:sz w:val="24"/>
                <w:szCs w:val="24"/>
              </w:rPr>
              <w:t>daļa) attiecas uz visām iestādei piederošajām tīmekļvietnēm, tai skaitā port</w:t>
            </w:r>
            <w:r w:rsidR="006C4055" w:rsidRPr="00CD458B">
              <w:rPr>
                <w:rFonts w:cs="Times New Roman"/>
                <w:color w:val="000000" w:themeColor="text1"/>
                <w:sz w:val="24"/>
                <w:szCs w:val="24"/>
              </w:rPr>
              <w:t>āliem, kā arī iestāžu iekštīkliem un ārtīkliem, ko lieto ierobežota cilvēku grupa.</w:t>
            </w:r>
          </w:p>
          <w:p w14:paraId="61208B3D" w14:textId="361D1729" w:rsidR="009552F5" w:rsidRPr="00CD458B" w:rsidRDefault="00943CCD" w:rsidP="00435F2A">
            <w:pPr>
              <w:pStyle w:val="ListParagraph"/>
              <w:numPr>
                <w:ilvl w:val="1"/>
                <w:numId w:val="4"/>
              </w:numPr>
              <w:spacing w:after="120" w:line="240" w:lineRule="auto"/>
              <w:ind w:left="368"/>
              <w:jc w:val="both"/>
              <w:rPr>
                <w:rFonts w:cs="Times New Roman"/>
                <w:color w:val="000000" w:themeColor="text1"/>
                <w:sz w:val="24"/>
                <w:szCs w:val="24"/>
              </w:rPr>
            </w:pPr>
            <w:r w:rsidRPr="00CD458B">
              <w:rPr>
                <w:rFonts w:cs="Times New Roman"/>
                <w:color w:val="000000" w:themeColor="text1"/>
                <w:sz w:val="24"/>
                <w:szCs w:val="24"/>
              </w:rPr>
              <w:t xml:space="preserve"> </w:t>
            </w:r>
            <w:r w:rsidR="006C4055" w:rsidRPr="00CD458B">
              <w:rPr>
                <w:rFonts w:cs="Times New Roman"/>
                <w:color w:val="000000" w:themeColor="text1"/>
                <w:sz w:val="24"/>
                <w:szCs w:val="24"/>
              </w:rPr>
              <w:t xml:space="preserve">Noteikumu projekts </w:t>
            </w:r>
            <w:r w:rsidR="00F36726" w:rsidRPr="00CD458B">
              <w:rPr>
                <w:rFonts w:cs="Times New Roman"/>
                <w:b/>
                <w:color w:val="000000" w:themeColor="text1"/>
                <w:sz w:val="24"/>
                <w:szCs w:val="24"/>
              </w:rPr>
              <w:t>kopumā attiecas</w:t>
            </w:r>
            <w:r w:rsidR="00F36726" w:rsidRPr="00CD458B">
              <w:rPr>
                <w:rFonts w:cs="Times New Roman"/>
                <w:color w:val="000000" w:themeColor="text1"/>
                <w:sz w:val="24"/>
                <w:szCs w:val="24"/>
              </w:rPr>
              <w:t xml:space="preserve"> uz tiešās pārvaldes iestādēm un pašvaldībām, kā arī iestādēm, kas tieši pakļautas Ministru kabinetam.</w:t>
            </w:r>
            <w:r w:rsidR="002B26CF" w:rsidRPr="00CD458B">
              <w:rPr>
                <w:rFonts w:cs="Times New Roman"/>
                <w:color w:val="000000" w:themeColor="text1"/>
                <w:sz w:val="24"/>
                <w:szCs w:val="24"/>
              </w:rPr>
              <w:t xml:space="preserve"> Iestāžu tvērums noteikumu projekta 2.</w:t>
            </w:r>
            <w:r w:rsidR="000036A2" w:rsidRPr="00CD458B">
              <w:rPr>
                <w:rFonts w:cs="Times New Roman"/>
                <w:color w:val="000000" w:themeColor="text1"/>
                <w:sz w:val="24"/>
                <w:szCs w:val="24"/>
              </w:rPr>
              <w:t> </w:t>
            </w:r>
            <w:r w:rsidR="002B26CF" w:rsidRPr="00CD458B">
              <w:rPr>
                <w:rFonts w:cs="Times New Roman"/>
                <w:color w:val="000000" w:themeColor="text1"/>
                <w:sz w:val="24"/>
                <w:szCs w:val="24"/>
              </w:rPr>
              <w:t>punktā skatāms Informācijas atklātības likuma 1.</w:t>
            </w:r>
            <w:r w:rsidR="000036A2" w:rsidRPr="00CD458B">
              <w:rPr>
                <w:rFonts w:cs="Times New Roman"/>
                <w:color w:val="000000" w:themeColor="text1"/>
                <w:sz w:val="24"/>
                <w:szCs w:val="24"/>
              </w:rPr>
              <w:t> </w:t>
            </w:r>
            <w:r w:rsidR="002B26CF" w:rsidRPr="00CD458B">
              <w:rPr>
                <w:rFonts w:cs="Times New Roman"/>
                <w:color w:val="000000" w:themeColor="text1"/>
                <w:sz w:val="24"/>
                <w:szCs w:val="24"/>
              </w:rPr>
              <w:t xml:space="preserve">panta izpratnē, </w:t>
            </w:r>
            <w:r w:rsidR="006040AA" w:rsidRPr="00CD458B">
              <w:rPr>
                <w:rFonts w:cs="Times New Roman"/>
                <w:color w:val="000000" w:themeColor="text1"/>
                <w:sz w:val="24"/>
                <w:szCs w:val="24"/>
              </w:rPr>
              <w:t xml:space="preserve">t.i., </w:t>
            </w:r>
            <w:r w:rsidR="00AF11F2" w:rsidRPr="00CD458B">
              <w:rPr>
                <w:rFonts w:cs="Times New Roman"/>
                <w:color w:val="000000" w:themeColor="text1"/>
                <w:sz w:val="24"/>
                <w:szCs w:val="24"/>
              </w:rPr>
              <w:t xml:space="preserve"> ikviena iestāde, </w:t>
            </w:r>
            <w:r w:rsidR="002B26CF" w:rsidRPr="00CD458B">
              <w:rPr>
                <w:rFonts w:cs="Times New Roman"/>
                <w:color w:val="000000" w:themeColor="text1"/>
                <w:sz w:val="24"/>
                <w:szCs w:val="24"/>
              </w:rPr>
              <w:t>kā arī persona, ka</w:t>
            </w:r>
            <w:r w:rsidR="00AF11F2" w:rsidRPr="00CD458B">
              <w:rPr>
                <w:rFonts w:cs="Times New Roman"/>
                <w:color w:val="000000" w:themeColor="text1"/>
                <w:sz w:val="24"/>
                <w:szCs w:val="24"/>
              </w:rPr>
              <w:t>s</w:t>
            </w:r>
            <w:r w:rsidR="002B26CF" w:rsidRPr="00CD458B">
              <w:rPr>
                <w:rFonts w:cs="Times New Roman"/>
                <w:color w:val="000000" w:themeColor="text1"/>
                <w:sz w:val="24"/>
                <w:szCs w:val="24"/>
              </w:rPr>
              <w:t xml:space="preserve"> īsteno pārvaldes funkcijas un uzdevumus, ja šī persona informācijas apritē ir saistīta ar </w:t>
            </w:r>
            <w:r w:rsidR="00840B93" w:rsidRPr="00CD458B">
              <w:rPr>
                <w:rFonts w:cs="Times New Roman"/>
                <w:color w:val="000000" w:themeColor="text1"/>
                <w:sz w:val="24"/>
                <w:szCs w:val="24"/>
              </w:rPr>
              <w:t>a</w:t>
            </w:r>
            <w:r w:rsidR="002B26CF" w:rsidRPr="00CD458B">
              <w:rPr>
                <w:rFonts w:cs="Times New Roman"/>
                <w:color w:val="000000" w:themeColor="text1"/>
                <w:sz w:val="24"/>
                <w:szCs w:val="24"/>
              </w:rPr>
              <w:t xml:space="preserve">ttiecīgo funkciju </w:t>
            </w:r>
            <w:r w:rsidR="00AF11F2" w:rsidRPr="00CD458B">
              <w:rPr>
                <w:rFonts w:cs="Times New Roman"/>
                <w:color w:val="000000" w:themeColor="text1"/>
                <w:sz w:val="24"/>
                <w:szCs w:val="24"/>
              </w:rPr>
              <w:t xml:space="preserve">un uzdevumu </w:t>
            </w:r>
            <w:r w:rsidR="002B26CF" w:rsidRPr="00CD458B">
              <w:rPr>
                <w:rFonts w:cs="Times New Roman"/>
                <w:color w:val="000000" w:themeColor="text1"/>
                <w:sz w:val="24"/>
                <w:szCs w:val="24"/>
              </w:rPr>
              <w:t>izpildi.</w:t>
            </w:r>
          </w:p>
          <w:p w14:paraId="0D33A79A" w14:textId="0BC006FC" w:rsidR="00B93D13" w:rsidRPr="00CD458B" w:rsidRDefault="00943CCD" w:rsidP="00043C6E">
            <w:pPr>
              <w:pStyle w:val="ListParagraph"/>
              <w:numPr>
                <w:ilvl w:val="1"/>
                <w:numId w:val="4"/>
              </w:numPr>
              <w:spacing w:after="120" w:line="240" w:lineRule="auto"/>
              <w:ind w:left="369"/>
              <w:jc w:val="both"/>
              <w:rPr>
                <w:rFonts w:cs="Times New Roman"/>
                <w:color w:val="000000" w:themeColor="text1"/>
                <w:sz w:val="24"/>
                <w:szCs w:val="24"/>
              </w:rPr>
            </w:pPr>
            <w:r w:rsidRPr="00CD458B">
              <w:rPr>
                <w:rFonts w:cs="Times New Roman"/>
                <w:color w:val="000000" w:themeColor="text1"/>
                <w:sz w:val="24"/>
                <w:szCs w:val="24"/>
              </w:rPr>
              <w:t>I</w:t>
            </w:r>
            <w:r w:rsidR="00F36726" w:rsidRPr="00CD458B">
              <w:rPr>
                <w:rFonts w:cs="Times New Roman"/>
                <w:b/>
                <w:color w:val="000000" w:themeColor="text1"/>
                <w:sz w:val="24"/>
                <w:szCs w:val="24"/>
              </w:rPr>
              <w:t>estāžu tvērums</w:t>
            </w:r>
            <w:r w:rsidRPr="00CD458B">
              <w:rPr>
                <w:rFonts w:cs="Times New Roman"/>
                <w:b/>
                <w:color w:val="000000" w:themeColor="text1"/>
                <w:sz w:val="24"/>
                <w:szCs w:val="24"/>
              </w:rPr>
              <w:t>, uz ko ir attiecināmas piekļūstamības prasības</w:t>
            </w:r>
            <w:r w:rsidRPr="00CD458B">
              <w:rPr>
                <w:rFonts w:cs="Times New Roman"/>
                <w:color w:val="000000" w:themeColor="text1"/>
                <w:sz w:val="24"/>
                <w:szCs w:val="24"/>
              </w:rPr>
              <w:t>,</w:t>
            </w:r>
            <w:r w:rsidR="00F36726" w:rsidRPr="00CD458B">
              <w:rPr>
                <w:rFonts w:cs="Times New Roman"/>
                <w:b/>
                <w:color w:val="000000" w:themeColor="text1"/>
                <w:sz w:val="24"/>
                <w:szCs w:val="24"/>
              </w:rPr>
              <w:t xml:space="preserve"> </w:t>
            </w:r>
            <w:r w:rsidR="00F36726" w:rsidRPr="00CD458B">
              <w:rPr>
                <w:rFonts w:cs="Times New Roman"/>
                <w:color w:val="000000" w:themeColor="text1"/>
                <w:sz w:val="24"/>
                <w:szCs w:val="24"/>
              </w:rPr>
              <w:t>ir skatāms</w:t>
            </w:r>
            <w:r w:rsidR="001A6F2F" w:rsidRPr="00CD458B">
              <w:rPr>
                <w:rFonts w:cs="Times New Roman"/>
                <w:color w:val="000000" w:themeColor="text1"/>
                <w:sz w:val="24"/>
                <w:szCs w:val="24"/>
              </w:rPr>
              <w:t xml:space="preserve"> gan Informācijas atklātības 1.</w:t>
            </w:r>
            <w:r w:rsidR="000036A2" w:rsidRPr="00CD458B">
              <w:rPr>
                <w:rFonts w:cs="Times New Roman"/>
                <w:color w:val="000000" w:themeColor="text1"/>
                <w:sz w:val="24"/>
                <w:szCs w:val="24"/>
              </w:rPr>
              <w:t> </w:t>
            </w:r>
            <w:r w:rsidR="001A6F2F" w:rsidRPr="00CD458B">
              <w:rPr>
                <w:rFonts w:cs="Times New Roman"/>
                <w:color w:val="000000" w:themeColor="text1"/>
                <w:sz w:val="24"/>
                <w:szCs w:val="24"/>
              </w:rPr>
              <w:t>panta izpratnē, gan arī</w:t>
            </w:r>
            <w:r w:rsidR="00F36726" w:rsidRPr="00CD458B">
              <w:rPr>
                <w:rFonts w:cs="Times New Roman"/>
                <w:color w:val="000000" w:themeColor="text1"/>
                <w:sz w:val="24"/>
                <w:szCs w:val="24"/>
              </w:rPr>
              <w:t xml:space="preserve"> Publisko iepirkumu likuma 1.</w:t>
            </w:r>
            <w:r w:rsidR="00AD7A20" w:rsidRPr="00CD458B">
              <w:rPr>
                <w:rFonts w:cs="Times New Roman"/>
                <w:color w:val="000000" w:themeColor="text1"/>
                <w:sz w:val="24"/>
                <w:szCs w:val="24"/>
              </w:rPr>
              <w:t> </w:t>
            </w:r>
            <w:r w:rsidR="00F36726" w:rsidRPr="00CD458B">
              <w:rPr>
                <w:rFonts w:cs="Times New Roman"/>
                <w:color w:val="000000" w:themeColor="text1"/>
                <w:sz w:val="24"/>
                <w:szCs w:val="24"/>
              </w:rPr>
              <w:t>panta 19.</w:t>
            </w:r>
            <w:r w:rsidR="00AD7A20" w:rsidRPr="00CD458B">
              <w:rPr>
                <w:rFonts w:cs="Times New Roman"/>
                <w:color w:val="000000" w:themeColor="text1"/>
                <w:sz w:val="24"/>
                <w:szCs w:val="24"/>
              </w:rPr>
              <w:t> </w:t>
            </w:r>
            <w:r w:rsidR="00F36726" w:rsidRPr="00CD458B">
              <w:rPr>
                <w:rFonts w:cs="Times New Roman"/>
                <w:color w:val="000000" w:themeColor="text1"/>
                <w:sz w:val="24"/>
                <w:szCs w:val="24"/>
              </w:rPr>
              <w:t>punkt</w:t>
            </w:r>
            <w:r w:rsidR="00AD7A20" w:rsidRPr="00CD458B">
              <w:rPr>
                <w:rFonts w:cs="Times New Roman"/>
                <w:color w:val="000000" w:themeColor="text1"/>
                <w:sz w:val="24"/>
                <w:szCs w:val="24"/>
              </w:rPr>
              <w:t>a</w:t>
            </w:r>
            <w:r w:rsidR="00F36726" w:rsidRPr="00CD458B">
              <w:rPr>
                <w:rFonts w:cs="Times New Roman"/>
                <w:color w:val="000000" w:themeColor="text1"/>
                <w:sz w:val="24"/>
                <w:szCs w:val="24"/>
              </w:rPr>
              <w:t xml:space="preserve"> izpratnē, iekļaujot arī tiešās pārvaldes iestāžu un </w:t>
            </w:r>
            <w:r w:rsidR="00A36AA1" w:rsidRPr="00CD458B">
              <w:rPr>
                <w:rFonts w:cs="Times New Roman"/>
                <w:color w:val="000000" w:themeColor="text1"/>
                <w:sz w:val="24"/>
                <w:szCs w:val="24"/>
              </w:rPr>
              <w:t>pašvaldību</w:t>
            </w:r>
            <w:r w:rsidR="00F36726" w:rsidRPr="00CD458B">
              <w:rPr>
                <w:rFonts w:cs="Times New Roman"/>
                <w:color w:val="000000" w:themeColor="text1"/>
                <w:sz w:val="24"/>
                <w:szCs w:val="24"/>
              </w:rPr>
              <w:t xml:space="preserve"> padotībā esošās institūcijas, biedrības un nodibinājumus, kas īsteno valsts pārvaldes funkcijas un </w:t>
            </w:r>
            <w:r w:rsidR="00F36726" w:rsidRPr="00CD458B">
              <w:rPr>
                <w:rFonts w:cs="Times New Roman"/>
                <w:color w:val="000000" w:themeColor="text1"/>
                <w:sz w:val="24"/>
                <w:szCs w:val="24"/>
              </w:rPr>
              <w:lastRenderedPageBreak/>
              <w:t>uzdevumus, kā arī privāto tiesību juridiskās personas, kas ir nodibinātas, lai apmierinātu sabiedrības vajadzības un kurām nav komerciāla vai rūpnieciska rakstura</w:t>
            </w:r>
            <w:r w:rsidR="005763EF" w:rsidRPr="00CD458B">
              <w:rPr>
                <w:rFonts w:cs="Times New Roman"/>
                <w:color w:val="000000" w:themeColor="text1"/>
                <w:sz w:val="24"/>
                <w:szCs w:val="24"/>
              </w:rPr>
              <w:t xml:space="preserve"> un atrodas publiskās personas </w:t>
            </w:r>
            <w:r w:rsidR="00F36726" w:rsidRPr="00CD458B">
              <w:rPr>
                <w:rFonts w:cs="Times New Roman"/>
                <w:color w:val="000000" w:themeColor="text1"/>
                <w:sz w:val="24"/>
                <w:szCs w:val="24"/>
              </w:rPr>
              <w:t>vai tās institūcijas padotībā vai izšķirošā ietekmē</w:t>
            </w:r>
            <w:r w:rsidR="00E530CC" w:rsidRPr="00CD458B">
              <w:rPr>
                <w:rFonts w:cs="Times New Roman"/>
                <w:color w:val="000000" w:themeColor="text1"/>
                <w:sz w:val="24"/>
                <w:szCs w:val="24"/>
              </w:rPr>
              <w:t>,</w:t>
            </w:r>
            <w:r w:rsidR="00F36726" w:rsidRPr="00CD458B">
              <w:rPr>
                <w:rFonts w:cs="Times New Roman"/>
                <w:color w:val="000000" w:themeColor="text1"/>
                <w:sz w:val="24"/>
                <w:szCs w:val="24"/>
              </w:rPr>
              <w:t xml:space="preserve"> vai atbilstošas privāto tiesību juridiskās personas izšķirošā ietekmē</w:t>
            </w:r>
            <w:r w:rsidR="00E530CC" w:rsidRPr="00CD458B">
              <w:rPr>
                <w:rFonts w:cs="Times New Roman"/>
                <w:color w:val="000000" w:themeColor="text1"/>
                <w:sz w:val="24"/>
                <w:szCs w:val="24"/>
              </w:rPr>
              <w:t>,</w:t>
            </w:r>
            <w:r w:rsidR="00F36726" w:rsidRPr="00CD458B">
              <w:rPr>
                <w:rFonts w:cs="Times New Roman"/>
                <w:color w:val="000000" w:themeColor="text1"/>
                <w:sz w:val="24"/>
                <w:szCs w:val="24"/>
              </w:rPr>
              <w:t xml:space="preserve"> vai ir vairāk </w:t>
            </w:r>
            <w:r w:rsidR="00B9356C" w:rsidRPr="00CD458B">
              <w:rPr>
                <w:rFonts w:cs="Times New Roman"/>
                <w:color w:val="000000" w:themeColor="text1"/>
                <w:sz w:val="24"/>
                <w:szCs w:val="24"/>
              </w:rPr>
              <w:t>ne</w:t>
            </w:r>
            <w:r w:rsidR="00F36726" w:rsidRPr="00CD458B">
              <w:rPr>
                <w:rFonts w:cs="Times New Roman"/>
                <w:color w:val="000000" w:themeColor="text1"/>
                <w:sz w:val="24"/>
                <w:szCs w:val="24"/>
              </w:rPr>
              <w:t>kā 50</w:t>
            </w:r>
            <w:r w:rsidR="00E530CC" w:rsidRPr="00CD458B">
              <w:rPr>
                <w:rFonts w:cs="Times New Roman"/>
                <w:color w:val="000000" w:themeColor="text1"/>
                <w:sz w:val="24"/>
                <w:szCs w:val="24"/>
              </w:rPr>
              <w:t> </w:t>
            </w:r>
            <w:r w:rsidR="00F36726" w:rsidRPr="00CD458B">
              <w:rPr>
                <w:rFonts w:cs="Times New Roman"/>
                <w:color w:val="000000" w:themeColor="text1"/>
                <w:sz w:val="24"/>
                <w:szCs w:val="24"/>
              </w:rPr>
              <w:t>% finansētas no publiskas personas vai tās padotībā esošas institūcijas vai atbilstošas juridiskas persona.</w:t>
            </w:r>
            <w:r w:rsidR="00C1328A" w:rsidRPr="00CD458B">
              <w:rPr>
                <w:rFonts w:cs="Times New Roman"/>
                <w:color w:val="000000" w:themeColor="text1"/>
                <w:sz w:val="24"/>
                <w:szCs w:val="24"/>
              </w:rPr>
              <w:t xml:space="preserve"> Valsts pārvaldes uzdevums un funkcijas var būt uzdotas gan ar normatīvo aktu, gan noslēdzot līgumsaistības. Valsts pārvaldes uzdevums var būt noteikts uz noteiktu laiku, gan uz nenoteiktu laiku, gan var tikt samazināt</w:t>
            </w:r>
            <w:r w:rsidR="00F0171B" w:rsidRPr="00CD458B">
              <w:rPr>
                <w:rFonts w:cs="Times New Roman"/>
                <w:color w:val="000000" w:themeColor="text1"/>
                <w:sz w:val="24"/>
                <w:szCs w:val="24"/>
              </w:rPr>
              <w:t>s</w:t>
            </w:r>
            <w:r w:rsidR="00C1328A" w:rsidRPr="00CD458B">
              <w:rPr>
                <w:rFonts w:cs="Times New Roman"/>
                <w:color w:val="000000" w:themeColor="text1"/>
                <w:sz w:val="24"/>
                <w:szCs w:val="24"/>
              </w:rPr>
              <w:t xml:space="preserve">, gan paplašināts, gan uzdots citai iestādei. Tādējādi konkrētu institūciju sarakstu nav lietderīgi veidot. Piekļūstamības prasības attiecas, piemēram, uz pašvaldību dibinātām iestādēm, biedrībām vai nodibinājumiem un kapitālsabiedrībām, kā arī uz minētajiem </w:t>
            </w:r>
            <w:r w:rsidR="00E46639" w:rsidRPr="00CD458B">
              <w:rPr>
                <w:rFonts w:cs="Times New Roman"/>
                <w:color w:val="000000" w:themeColor="text1"/>
                <w:sz w:val="24"/>
                <w:szCs w:val="24"/>
              </w:rPr>
              <w:t>tiesību subjektiem</w:t>
            </w:r>
            <w:r w:rsidR="00C1328A" w:rsidRPr="00CD458B">
              <w:rPr>
                <w:rFonts w:cs="Times New Roman"/>
                <w:color w:val="000000" w:themeColor="text1"/>
                <w:sz w:val="24"/>
                <w:szCs w:val="24"/>
              </w:rPr>
              <w:t xml:space="preserve"> gadījumos, ja pašvaldība finansē minētos </w:t>
            </w:r>
            <w:r w:rsidR="00E46639" w:rsidRPr="00CD458B">
              <w:rPr>
                <w:rFonts w:cs="Times New Roman"/>
                <w:color w:val="000000" w:themeColor="text1"/>
                <w:sz w:val="24"/>
                <w:szCs w:val="24"/>
              </w:rPr>
              <w:t>tiesību subjektus</w:t>
            </w:r>
            <w:r w:rsidR="00C1328A" w:rsidRPr="00CD458B">
              <w:rPr>
                <w:rFonts w:cs="Times New Roman"/>
                <w:color w:val="000000" w:themeColor="text1"/>
                <w:sz w:val="24"/>
                <w:szCs w:val="24"/>
              </w:rPr>
              <w:t xml:space="preserve"> vairāk par 50</w:t>
            </w:r>
            <w:r w:rsidR="00E46639" w:rsidRPr="00CD458B">
              <w:rPr>
                <w:rFonts w:cs="Times New Roman"/>
                <w:color w:val="000000" w:themeColor="text1"/>
                <w:sz w:val="24"/>
                <w:szCs w:val="24"/>
              </w:rPr>
              <w:t> </w:t>
            </w:r>
            <w:r w:rsidR="00C1328A" w:rsidRPr="00CD458B">
              <w:rPr>
                <w:rFonts w:cs="Times New Roman"/>
                <w:color w:val="000000" w:themeColor="text1"/>
                <w:sz w:val="24"/>
                <w:szCs w:val="24"/>
              </w:rPr>
              <w:t xml:space="preserve">% no </w:t>
            </w:r>
            <w:r w:rsidR="00E46639" w:rsidRPr="00CD458B">
              <w:rPr>
                <w:rFonts w:cs="Times New Roman"/>
                <w:color w:val="000000" w:themeColor="text1"/>
                <w:sz w:val="24"/>
                <w:szCs w:val="24"/>
              </w:rPr>
              <w:t>to</w:t>
            </w:r>
            <w:r w:rsidR="00C1328A" w:rsidRPr="00CD458B">
              <w:rPr>
                <w:rFonts w:cs="Times New Roman"/>
                <w:color w:val="000000" w:themeColor="text1"/>
                <w:sz w:val="24"/>
                <w:szCs w:val="24"/>
              </w:rPr>
              <w:t xml:space="preserve"> budžeta vai pašvaldībai  ir ietekme</w:t>
            </w:r>
            <w:r w:rsidR="00E46639" w:rsidRPr="00CD458B">
              <w:rPr>
                <w:rFonts w:cs="Times New Roman"/>
                <w:color w:val="000000" w:themeColor="text1"/>
                <w:sz w:val="24"/>
                <w:szCs w:val="24"/>
              </w:rPr>
              <w:t xml:space="preserve"> uz tiesību subjektu</w:t>
            </w:r>
            <w:r w:rsidR="00B12835" w:rsidRPr="00CD458B">
              <w:rPr>
                <w:rFonts w:cs="Times New Roman"/>
                <w:color w:val="000000" w:themeColor="text1"/>
                <w:sz w:val="24"/>
                <w:szCs w:val="24"/>
              </w:rPr>
              <w:t xml:space="preserve">, kas izpaužas kā balsstiesību vairākums. Tas pats attiecas </w:t>
            </w:r>
            <w:r w:rsidR="00E46639" w:rsidRPr="00CD458B">
              <w:rPr>
                <w:rFonts w:cs="Times New Roman"/>
                <w:color w:val="000000" w:themeColor="text1"/>
                <w:sz w:val="24"/>
                <w:szCs w:val="24"/>
              </w:rPr>
              <w:t>uz gadījumiem</w:t>
            </w:r>
            <w:r w:rsidR="00B12835" w:rsidRPr="00CD458B">
              <w:rPr>
                <w:rFonts w:cs="Times New Roman"/>
                <w:color w:val="000000" w:themeColor="text1"/>
                <w:sz w:val="24"/>
                <w:szCs w:val="24"/>
              </w:rPr>
              <w:t>, ja valsts pārvaldes uzdevumu vai funkciju pašvaldība ir deleģējusi privāto tiesību juridiskām personām.</w:t>
            </w:r>
          </w:p>
          <w:p w14:paraId="349997ED" w14:textId="280F0263" w:rsidR="00B9356C" w:rsidRPr="00CD458B" w:rsidRDefault="00943CCD" w:rsidP="00FF6CC5">
            <w:pPr>
              <w:pStyle w:val="ListParagraph"/>
              <w:numPr>
                <w:ilvl w:val="1"/>
                <w:numId w:val="4"/>
              </w:numPr>
              <w:spacing w:after="120" w:line="240" w:lineRule="auto"/>
              <w:ind w:left="368"/>
              <w:jc w:val="both"/>
              <w:rPr>
                <w:rFonts w:cs="Times New Roman"/>
                <w:color w:val="000000" w:themeColor="text1"/>
                <w:sz w:val="24"/>
                <w:szCs w:val="24"/>
              </w:rPr>
            </w:pPr>
            <w:r w:rsidRPr="00CD458B">
              <w:rPr>
                <w:rFonts w:cs="Times New Roman"/>
                <w:color w:val="000000" w:themeColor="text1"/>
                <w:sz w:val="24"/>
                <w:szCs w:val="24"/>
              </w:rPr>
              <w:t>Noteikumu projekts</w:t>
            </w:r>
            <w:r w:rsidR="00F36726" w:rsidRPr="00CD458B">
              <w:rPr>
                <w:rFonts w:cs="Times New Roman"/>
                <w:b/>
                <w:color w:val="000000" w:themeColor="text1"/>
                <w:sz w:val="24"/>
                <w:szCs w:val="24"/>
              </w:rPr>
              <w:t xml:space="preserve"> piekļūstamības prasīb</w:t>
            </w:r>
            <w:r w:rsidR="001331DC" w:rsidRPr="00CD458B">
              <w:rPr>
                <w:rFonts w:cs="Times New Roman"/>
                <w:b/>
                <w:color w:val="000000" w:themeColor="text1"/>
                <w:sz w:val="24"/>
                <w:szCs w:val="24"/>
              </w:rPr>
              <w:t>u</w:t>
            </w:r>
            <w:r w:rsidR="00F36726" w:rsidRPr="00CD458B">
              <w:rPr>
                <w:rFonts w:cs="Times New Roman"/>
                <w:b/>
                <w:color w:val="000000" w:themeColor="text1"/>
                <w:sz w:val="24"/>
                <w:szCs w:val="24"/>
              </w:rPr>
              <w:t xml:space="preserve"> piemēro</w:t>
            </w:r>
            <w:r w:rsidR="001331DC" w:rsidRPr="00CD458B">
              <w:rPr>
                <w:rFonts w:cs="Times New Roman"/>
                <w:b/>
                <w:color w:val="000000" w:themeColor="text1"/>
                <w:sz w:val="24"/>
                <w:szCs w:val="24"/>
              </w:rPr>
              <w:t>šanu</w:t>
            </w:r>
            <w:r w:rsidR="00F36726" w:rsidRPr="00CD458B">
              <w:rPr>
                <w:rFonts w:cs="Times New Roman"/>
                <w:b/>
                <w:color w:val="000000" w:themeColor="text1"/>
                <w:sz w:val="24"/>
                <w:szCs w:val="24"/>
              </w:rPr>
              <w:t xml:space="preserve"> </w:t>
            </w:r>
            <w:r w:rsidR="001331DC" w:rsidRPr="00CD458B">
              <w:rPr>
                <w:rFonts w:cs="Times New Roman"/>
                <w:b/>
                <w:color w:val="000000" w:themeColor="text1"/>
                <w:sz w:val="24"/>
                <w:szCs w:val="24"/>
              </w:rPr>
              <w:t xml:space="preserve">paredz </w:t>
            </w:r>
            <w:r w:rsidR="00F36726" w:rsidRPr="00CD458B">
              <w:rPr>
                <w:rFonts w:cs="Times New Roman"/>
                <w:b/>
                <w:color w:val="000000" w:themeColor="text1"/>
                <w:sz w:val="24"/>
                <w:szCs w:val="24"/>
              </w:rPr>
              <w:t>dažādās pakāpēs</w:t>
            </w:r>
            <w:r w:rsidRPr="00CD458B">
              <w:rPr>
                <w:rFonts w:cs="Times New Roman"/>
                <w:b/>
                <w:color w:val="000000" w:themeColor="text1"/>
                <w:sz w:val="24"/>
                <w:szCs w:val="24"/>
              </w:rPr>
              <w:t>.</w:t>
            </w:r>
            <w:r w:rsidRPr="00CD458B">
              <w:rPr>
                <w:color w:val="000000" w:themeColor="text1"/>
              </w:rPr>
              <w:t xml:space="preserve"> </w:t>
            </w:r>
            <w:r w:rsidRPr="00CD458B">
              <w:rPr>
                <w:rFonts w:cs="Times New Roman"/>
                <w:color w:val="000000" w:themeColor="text1"/>
                <w:sz w:val="24"/>
                <w:szCs w:val="24"/>
              </w:rPr>
              <w:t xml:space="preserve">Piekļūstamības direktīva nosaka nodrošināt piekļūstamību tiktāl, cik tas ir praktiski iespējams un ciktāl šo prasību nodrošināšana neuzliek iestādei </w:t>
            </w:r>
            <w:r w:rsidR="008815A8" w:rsidRPr="00CD458B">
              <w:rPr>
                <w:rFonts w:cs="Times New Roman"/>
                <w:color w:val="000000" w:themeColor="text1"/>
                <w:sz w:val="24"/>
                <w:szCs w:val="24"/>
              </w:rPr>
              <w:t>nesamērīgu slogu</w:t>
            </w:r>
            <w:r w:rsidRPr="00CD458B">
              <w:rPr>
                <w:rFonts w:cs="Times New Roman"/>
                <w:color w:val="000000" w:themeColor="text1"/>
                <w:sz w:val="24"/>
                <w:szCs w:val="24"/>
              </w:rPr>
              <w:t>.</w:t>
            </w:r>
          </w:p>
          <w:p w14:paraId="0C235272" w14:textId="3F2DFD2C" w:rsidR="00870075" w:rsidRPr="00CD458B" w:rsidRDefault="00943CCD" w:rsidP="00FF6CC5">
            <w:pPr>
              <w:pStyle w:val="ListParagraph"/>
              <w:numPr>
                <w:ilvl w:val="1"/>
                <w:numId w:val="4"/>
              </w:numPr>
              <w:spacing w:after="120" w:line="240" w:lineRule="auto"/>
              <w:ind w:left="368"/>
              <w:jc w:val="both"/>
              <w:rPr>
                <w:rFonts w:cs="Times New Roman"/>
                <w:color w:val="000000" w:themeColor="text1"/>
                <w:sz w:val="24"/>
                <w:szCs w:val="24"/>
              </w:rPr>
            </w:pPr>
            <w:r w:rsidRPr="00CD458B">
              <w:rPr>
                <w:rFonts w:cs="Times New Roman"/>
                <w:color w:val="000000" w:themeColor="text1"/>
                <w:sz w:val="24"/>
                <w:szCs w:val="24"/>
              </w:rPr>
              <w:t>Noteikumu p</w:t>
            </w:r>
            <w:r w:rsidR="00F36726" w:rsidRPr="00CD458B">
              <w:rPr>
                <w:rFonts w:cs="Times New Roman"/>
                <w:color w:val="000000" w:themeColor="text1"/>
                <w:sz w:val="24"/>
                <w:szCs w:val="24"/>
              </w:rPr>
              <w:t xml:space="preserve">rojektā </w:t>
            </w:r>
            <w:r w:rsidR="00B74EF2" w:rsidRPr="00CD458B">
              <w:rPr>
                <w:rFonts w:cs="Times New Roman"/>
                <w:color w:val="000000" w:themeColor="text1"/>
                <w:sz w:val="24"/>
                <w:szCs w:val="24"/>
              </w:rPr>
              <w:t>lietoti vairāki</w:t>
            </w:r>
            <w:r w:rsidR="00B74EF2" w:rsidRPr="00CD458B">
              <w:rPr>
                <w:rFonts w:cs="Times New Roman"/>
                <w:b/>
                <w:color w:val="000000" w:themeColor="text1"/>
                <w:sz w:val="24"/>
                <w:szCs w:val="24"/>
              </w:rPr>
              <w:t xml:space="preserve"> termini</w:t>
            </w:r>
            <w:r w:rsidR="00B74EF2" w:rsidRPr="00CD458B">
              <w:rPr>
                <w:rFonts w:cs="Times New Roman"/>
                <w:color w:val="000000" w:themeColor="text1"/>
                <w:sz w:val="24"/>
                <w:szCs w:val="24"/>
              </w:rPr>
              <w:t>, kurus nepieciešams definēt.</w:t>
            </w:r>
            <w:r w:rsidR="00202803" w:rsidRPr="00CD458B">
              <w:rPr>
                <w:rFonts w:cs="Times New Roman"/>
                <w:b/>
                <w:color w:val="000000" w:themeColor="text1"/>
                <w:sz w:val="24"/>
                <w:szCs w:val="24"/>
              </w:rPr>
              <w:t xml:space="preserve"> </w:t>
            </w:r>
            <w:r w:rsidRPr="00CD458B">
              <w:rPr>
                <w:rFonts w:cs="Times New Roman"/>
                <w:b/>
                <w:color w:val="000000" w:themeColor="text1"/>
                <w:sz w:val="24"/>
                <w:szCs w:val="24"/>
              </w:rPr>
              <w:t>M</w:t>
            </w:r>
            <w:r w:rsidR="00F36726" w:rsidRPr="00CD458B">
              <w:rPr>
                <w:rFonts w:cs="Times New Roman"/>
                <w:b/>
                <w:color w:val="000000" w:themeColor="text1"/>
                <w:sz w:val="24"/>
                <w:szCs w:val="24"/>
              </w:rPr>
              <w:t xml:space="preserve">obilā lietotne </w:t>
            </w:r>
            <w:r w:rsidR="00F36726" w:rsidRPr="00CD458B">
              <w:rPr>
                <w:rFonts w:cs="Times New Roman"/>
                <w:color w:val="000000" w:themeColor="text1"/>
                <w:sz w:val="24"/>
                <w:szCs w:val="24"/>
              </w:rPr>
              <w:t>nozīmē lietojumprogrammu, kas ir īpaši izstrādāta, lai to varētu lietot</w:t>
            </w:r>
            <w:r w:rsidR="006D0191" w:rsidRPr="00CD458B">
              <w:rPr>
                <w:rFonts w:cs="Times New Roman"/>
                <w:color w:val="000000" w:themeColor="text1"/>
                <w:sz w:val="24"/>
                <w:szCs w:val="24"/>
              </w:rPr>
              <w:t>,</w:t>
            </w:r>
            <w:r w:rsidR="00F36726" w:rsidRPr="00CD458B">
              <w:rPr>
                <w:rFonts w:cs="Times New Roman"/>
                <w:color w:val="000000" w:themeColor="text1"/>
                <w:sz w:val="24"/>
                <w:szCs w:val="24"/>
              </w:rPr>
              <w:t xml:space="preserve"> izmantojot mobilās ierīces, piemēram, planšetdatorus vai viedtālruņus, taču neietver lietojumprogrammu, ar kuru kontrolē mobilās ierīces (mobilās operētājsistēmas) vai aparatūru.</w:t>
            </w:r>
          </w:p>
          <w:p w14:paraId="55BF2DE8" w14:textId="77777777" w:rsidR="00870075" w:rsidRPr="00CD458B" w:rsidRDefault="00943CCD" w:rsidP="00870075">
            <w:pPr>
              <w:pStyle w:val="ListParagraph"/>
              <w:spacing w:after="120" w:line="240" w:lineRule="auto"/>
              <w:ind w:left="368"/>
              <w:jc w:val="both"/>
              <w:rPr>
                <w:rFonts w:eastAsia="Times New Roman" w:cs="Times New Roman"/>
                <w:color w:val="000000" w:themeColor="text1"/>
                <w:sz w:val="24"/>
                <w:szCs w:val="24"/>
              </w:rPr>
            </w:pPr>
            <w:r w:rsidRPr="00CD458B">
              <w:rPr>
                <w:rFonts w:cs="Times New Roman"/>
                <w:b/>
                <w:color w:val="000000" w:themeColor="text1"/>
                <w:sz w:val="24"/>
                <w:szCs w:val="24"/>
              </w:rPr>
              <w:t>L</w:t>
            </w:r>
            <w:r w:rsidR="00F36726" w:rsidRPr="00CD458B">
              <w:rPr>
                <w:rFonts w:cs="Times New Roman"/>
                <w:b/>
                <w:color w:val="000000" w:themeColor="text1"/>
                <w:sz w:val="24"/>
                <w:szCs w:val="24"/>
              </w:rPr>
              <w:t>ietotājs</w:t>
            </w:r>
            <w:r w:rsidR="00F36726" w:rsidRPr="00CD458B">
              <w:rPr>
                <w:rFonts w:cs="Times New Roman"/>
                <w:color w:val="000000" w:themeColor="text1"/>
                <w:sz w:val="24"/>
                <w:szCs w:val="24"/>
              </w:rPr>
              <w:t xml:space="preserve"> ir </w:t>
            </w:r>
            <w:r w:rsidR="00F36726" w:rsidRPr="00CD458B">
              <w:rPr>
                <w:rFonts w:eastAsia="Times New Roman" w:cs="Times New Roman"/>
                <w:color w:val="000000" w:themeColor="text1"/>
                <w:sz w:val="24"/>
                <w:szCs w:val="24"/>
              </w:rPr>
              <w:t>jebkura juridiska vai fiziska persona, kura pieprasa vai izmanto publiski pieejamus elektronisko sakaru pakalpojumus.</w:t>
            </w:r>
            <w:r w:rsidR="00B74EF2" w:rsidRPr="00CD458B">
              <w:rPr>
                <w:rFonts w:eastAsia="Times New Roman" w:cs="Times New Roman"/>
                <w:color w:val="000000" w:themeColor="text1"/>
                <w:sz w:val="24"/>
                <w:szCs w:val="24"/>
              </w:rPr>
              <w:t xml:space="preserve"> </w:t>
            </w:r>
          </w:p>
          <w:p w14:paraId="7C67671A" w14:textId="77777777" w:rsidR="00870075" w:rsidRPr="00CD458B" w:rsidRDefault="00943CCD" w:rsidP="00870075">
            <w:pPr>
              <w:pStyle w:val="ListParagraph"/>
              <w:spacing w:after="120" w:line="240" w:lineRule="auto"/>
              <w:ind w:left="368"/>
              <w:jc w:val="both"/>
              <w:rPr>
                <w:rFonts w:cs="Times New Roman"/>
                <w:color w:val="000000" w:themeColor="text1"/>
                <w:sz w:val="24"/>
                <w:szCs w:val="24"/>
              </w:rPr>
            </w:pPr>
            <w:r w:rsidRPr="00CD458B">
              <w:rPr>
                <w:rFonts w:eastAsia="Times New Roman" w:cs="Times New Roman"/>
                <w:b/>
                <w:color w:val="000000" w:themeColor="text1"/>
                <w:sz w:val="24"/>
                <w:szCs w:val="24"/>
              </w:rPr>
              <w:t>Tīmekļvietnes</w:t>
            </w:r>
            <w:r w:rsidRPr="00CD458B">
              <w:rPr>
                <w:rFonts w:eastAsia="Times New Roman" w:cs="Times New Roman"/>
                <w:color w:val="000000" w:themeColor="text1"/>
                <w:sz w:val="24"/>
                <w:szCs w:val="24"/>
              </w:rPr>
              <w:t xml:space="preserve"> </w:t>
            </w:r>
            <w:proofErr w:type="spellStart"/>
            <w:r w:rsidRPr="00CD458B">
              <w:rPr>
                <w:rFonts w:eastAsia="Times New Roman" w:cs="Times New Roman"/>
                <w:b/>
                <w:color w:val="000000" w:themeColor="text1"/>
                <w:sz w:val="24"/>
                <w:szCs w:val="24"/>
              </w:rPr>
              <w:t>piekļūstamība</w:t>
            </w:r>
            <w:proofErr w:type="spellEnd"/>
            <w:r w:rsidRPr="00CD458B">
              <w:rPr>
                <w:rFonts w:eastAsia="Times New Roman" w:cs="Times New Roman"/>
                <w:b/>
                <w:color w:val="000000" w:themeColor="text1"/>
                <w:sz w:val="24"/>
                <w:szCs w:val="24"/>
              </w:rPr>
              <w:t xml:space="preserve"> </w:t>
            </w:r>
            <w:r w:rsidRPr="00CD458B">
              <w:rPr>
                <w:rFonts w:eastAsia="Times New Roman" w:cs="Times New Roman"/>
                <w:color w:val="000000" w:themeColor="text1"/>
                <w:sz w:val="24"/>
                <w:szCs w:val="24"/>
              </w:rPr>
              <w:t xml:space="preserve">ir tīmekļvietnes satura </w:t>
            </w:r>
            <w:r w:rsidRPr="00CD458B">
              <w:rPr>
                <w:noProof/>
                <w:color w:val="000000" w:themeColor="text1"/>
                <w:sz w:val="24"/>
              </w:rPr>
              <w:t xml:space="preserve"> pieejamību plašākam personu ar invaliditāti lokam, tostarp aklām un vājredzīgām, kurlām un vājdzirdīgām personām, personām ar mācīšanās traucējumiem, izziņas ierobežojumiem, ierobežotu pārvietošanās spēju, runas invaliditāti vai gaismjutību, un personām ar vairākiem invaliditātes veidiem, kā arī vecākiem cilvēkiem.</w:t>
            </w:r>
            <w:r w:rsidR="006E19E8" w:rsidRPr="00CD458B">
              <w:rPr>
                <w:rFonts w:cs="Times New Roman"/>
                <w:b/>
                <w:color w:val="000000" w:themeColor="text1"/>
                <w:sz w:val="24"/>
                <w:szCs w:val="24"/>
              </w:rPr>
              <w:t xml:space="preserve"> Koplietošanas risinājums </w:t>
            </w:r>
            <w:r w:rsidR="006E19E8" w:rsidRPr="00CD458B">
              <w:rPr>
                <w:rFonts w:cs="Times New Roman"/>
                <w:color w:val="000000" w:themeColor="text1"/>
                <w:sz w:val="24"/>
                <w:szCs w:val="24"/>
              </w:rPr>
              <w:t xml:space="preserve">ir lietojumprogrammu un to elementu koordinēta piegāde (ietverot tehnisku izstrādi, dokumentācijas izstrādi, lietotāju apmācību un atbalsta pakalpojumu), kas nepieciešama, lai veiksmīgi risinātu lietotāja vajadzības vai problēmu. </w:t>
            </w:r>
          </w:p>
          <w:p w14:paraId="6B05FDAC" w14:textId="62564D2F" w:rsidR="008163B2" w:rsidRPr="00CD458B" w:rsidRDefault="00943CCD" w:rsidP="00870075">
            <w:pPr>
              <w:pStyle w:val="ListParagraph"/>
              <w:spacing w:after="120" w:line="240" w:lineRule="auto"/>
              <w:ind w:left="368"/>
              <w:jc w:val="both"/>
              <w:rPr>
                <w:color w:val="000000" w:themeColor="text1"/>
              </w:rPr>
            </w:pPr>
            <w:r w:rsidRPr="00CD458B">
              <w:rPr>
                <w:rFonts w:cs="Times New Roman"/>
                <w:b/>
                <w:color w:val="000000" w:themeColor="text1"/>
                <w:sz w:val="24"/>
                <w:szCs w:val="24"/>
              </w:rPr>
              <w:t xml:space="preserve">Lietojumprogramma </w:t>
            </w:r>
            <w:r w:rsidRPr="00CD458B">
              <w:rPr>
                <w:rFonts w:cs="Times New Roman"/>
                <w:color w:val="000000" w:themeColor="text1"/>
                <w:sz w:val="24"/>
                <w:szCs w:val="24"/>
              </w:rPr>
              <w:t xml:space="preserve">ir tehniski izstrādāts IT risinājums, ka ļauj lietotājam dalīties ar dokumentiem vai lietojumprogrammām, kā arī sniedz iespēju nodot šī programmas lietojuma kontroli citam lietotājam. Šobrīd </w:t>
            </w:r>
            <w:r w:rsidRPr="00CD458B">
              <w:rPr>
                <w:rFonts w:cs="Times New Roman"/>
                <w:color w:val="000000" w:themeColor="text1"/>
                <w:sz w:val="24"/>
                <w:szCs w:val="24"/>
              </w:rPr>
              <w:lastRenderedPageBreak/>
              <w:t xml:space="preserve">izstrādātie koplietošanas risinājumi pieejami:  </w:t>
            </w:r>
            <w:hyperlink r:id="rId19" w:history="1">
              <w:r w:rsidR="009552F5" w:rsidRPr="00CD458B">
                <w:rPr>
                  <w:rStyle w:val="Hyperlink"/>
                  <w:rFonts w:cs="Times New Roman"/>
                  <w:color w:val="000000" w:themeColor="text1"/>
                  <w:sz w:val="24"/>
                  <w:szCs w:val="24"/>
                  <w:u w:val="none"/>
                </w:rPr>
                <w:t>https://viss.gov.lv/lv/Informacijai/koplietosanas-pakalpojumi</w:t>
              </w:r>
            </w:hyperlink>
            <w:r w:rsidR="009552F5" w:rsidRPr="00CD458B">
              <w:rPr>
                <w:rFonts w:cs="Times New Roman"/>
                <w:color w:val="000000" w:themeColor="text1"/>
                <w:sz w:val="24"/>
                <w:szCs w:val="24"/>
              </w:rPr>
              <w:t>.</w:t>
            </w:r>
            <w:r w:rsidR="009552F5" w:rsidRPr="00CD458B">
              <w:rPr>
                <w:color w:val="000000" w:themeColor="text1"/>
              </w:rPr>
              <w:t xml:space="preserve"> </w:t>
            </w:r>
            <w:r w:rsidR="00202803" w:rsidRPr="00CD458B">
              <w:rPr>
                <w:color w:val="000000" w:themeColor="text1"/>
              </w:rPr>
              <w:t xml:space="preserve"> </w:t>
            </w:r>
          </w:p>
          <w:p w14:paraId="2720C203" w14:textId="06722B4D" w:rsidR="00CD48E2" w:rsidRPr="00CD458B" w:rsidRDefault="00943CCD" w:rsidP="00870075">
            <w:pPr>
              <w:pStyle w:val="ListParagraph"/>
              <w:spacing w:after="120" w:line="240" w:lineRule="auto"/>
              <w:ind w:left="368"/>
              <w:jc w:val="both"/>
              <w:rPr>
                <w:rFonts w:cs="Times New Roman"/>
                <w:b/>
                <w:color w:val="000000" w:themeColor="text1"/>
                <w:sz w:val="24"/>
                <w:szCs w:val="24"/>
              </w:rPr>
            </w:pPr>
            <w:r w:rsidRPr="00CD458B">
              <w:rPr>
                <w:rFonts w:cs="Times New Roman"/>
                <w:b/>
                <w:color w:val="000000" w:themeColor="text1"/>
                <w:sz w:val="24"/>
                <w:szCs w:val="24"/>
              </w:rPr>
              <w:t xml:space="preserve">Internets </w:t>
            </w:r>
            <w:r w:rsidRPr="00CD458B">
              <w:rPr>
                <w:rFonts w:cs="Times New Roman"/>
                <w:color w:val="000000" w:themeColor="text1"/>
                <w:sz w:val="24"/>
                <w:szCs w:val="24"/>
              </w:rPr>
              <w:t xml:space="preserve">ir globāls datoru tīkls, kurā ietilpst vairāk nekā 8 </w:t>
            </w:r>
            <w:r w:rsidR="00E46639" w:rsidRPr="00CD458B">
              <w:rPr>
                <w:rFonts w:cs="Times New Roman"/>
                <w:color w:val="000000" w:themeColor="text1"/>
                <w:sz w:val="24"/>
                <w:szCs w:val="24"/>
              </w:rPr>
              <w:t xml:space="preserve">(astoņi) </w:t>
            </w:r>
            <w:r w:rsidRPr="00CD458B">
              <w:rPr>
                <w:rFonts w:cs="Times New Roman"/>
                <w:color w:val="000000" w:themeColor="text1"/>
                <w:sz w:val="24"/>
                <w:szCs w:val="24"/>
              </w:rPr>
              <w:t xml:space="preserve">tūkstoši dažādās pasaules valstīs izveidotu tīklu. Šo tīklu mijiedarbība tiek vadīta, balstoties uz protokolu sistēmu TCP/IP (pārraides vadības protokols/ </w:t>
            </w:r>
            <w:r w:rsidRPr="00CD458B">
              <w:rPr>
                <w:rFonts w:cs="Times New Roman"/>
                <w:b/>
                <w:color w:val="000000" w:themeColor="text1"/>
                <w:sz w:val="24"/>
                <w:szCs w:val="24"/>
              </w:rPr>
              <w:t>IP (interneta protokols)</w:t>
            </w:r>
            <w:r w:rsidRPr="00CD458B">
              <w:rPr>
                <w:rFonts w:cs="Times New Roman"/>
                <w:color w:val="000000" w:themeColor="text1"/>
                <w:sz w:val="24"/>
                <w:szCs w:val="24"/>
              </w:rPr>
              <w:t xml:space="preserve">). Tīkla pakalpojumus izmanto vairāk nekā 10 </w:t>
            </w:r>
            <w:r w:rsidR="00E46639" w:rsidRPr="00CD458B">
              <w:rPr>
                <w:rFonts w:cs="Times New Roman"/>
                <w:color w:val="000000" w:themeColor="text1"/>
                <w:sz w:val="24"/>
                <w:szCs w:val="24"/>
              </w:rPr>
              <w:t xml:space="preserve">(desmit) </w:t>
            </w:r>
            <w:r w:rsidRPr="00CD458B">
              <w:rPr>
                <w:rFonts w:cs="Times New Roman"/>
                <w:color w:val="000000" w:themeColor="text1"/>
                <w:sz w:val="24"/>
                <w:szCs w:val="24"/>
              </w:rPr>
              <w:t>miljoni lietotāju. Galvenie pakalpojumu veidi: elektroniskais pasts, datņu pārsūtīšana un attālais dialogs.</w:t>
            </w:r>
          </w:p>
          <w:p w14:paraId="15E45439" w14:textId="145A6DD3" w:rsidR="008163B2" w:rsidRPr="00CD458B" w:rsidRDefault="00943CCD" w:rsidP="00870075">
            <w:pPr>
              <w:pStyle w:val="ListParagraph"/>
              <w:spacing w:after="120" w:line="240" w:lineRule="auto"/>
              <w:ind w:left="368"/>
              <w:jc w:val="both"/>
              <w:rPr>
                <w:rFonts w:cs="Times New Roman"/>
                <w:color w:val="000000" w:themeColor="text1"/>
                <w:sz w:val="24"/>
                <w:szCs w:val="24"/>
              </w:rPr>
            </w:pPr>
            <w:r w:rsidRPr="00CD458B">
              <w:rPr>
                <w:rFonts w:cs="Times New Roman"/>
                <w:b/>
                <w:color w:val="000000" w:themeColor="text1"/>
                <w:sz w:val="24"/>
                <w:szCs w:val="24"/>
              </w:rPr>
              <w:t>Iekštīkls</w:t>
            </w:r>
            <w:r w:rsidRPr="00CD458B">
              <w:rPr>
                <w:rFonts w:cs="Times New Roman"/>
                <w:color w:val="000000" w:themeColor="text1"/>
                <w:sz w:val="24"/>
                <w:szCs w:val="24"/>
              </w:rPr>
              <w:t xml:space="preserve"> jeb </w:t>
            </w:r>
            <w:proofErr w:type="spellStart"/>
            <w:r w:rsidRPr="00CD458B">
              <w:rPr>
                <w:rFonts w:cs="Times New Roman"/>
                <w:color w:val="000000" w:themeColor="text1"/>
                <w:sz w:val="24"/>
                <w:szCs w:val="24"/>
              </w:rPr>
              <w:t>intranets</w:t>
            </w:r>
            <w:proofErr w:type="spellEnd"/>
            <w:r w:rsidRPr="00CD458B">
              <w:rPr>
                <w:rFonts w:cs="Times New Roman"/>
                <w:color w:val="000000" w:themeColor="text1"/>
                <w:sz w:val="24"/>
                <w:szCs w:val="24"/>
              </w:rPr>
              <w:t xml:space="preserve"> ir uzņēmuma, organizācijas vai iestādes iekšējais informācijas tīkls, kas pieejams tikai tā darbiniekiem un citām pilnvarotām personām. Iekštīklu veido izmantojot </w:t>
            </w:r>
            <w:r w:rsidRPr="00CD458B">
              <w:rPr>
                <w:rFonts w:cs="Times New Roman"/>
                <w:b/>
                <w:color w:val="000000" w:themeColor="text1"/>
                <w:sz w:val="24"/>
                <w:szCs w:val="24"/>
              </w:rPr>
              <w:t>interneta protokolu (IP)</w:t>
            </w:r>
            <w:r w:rsidRPr="00CD458B">
              <w:rPr>
                <w:rFonts w:cs="Times New Roman"/>
                <w:color w:val="000000" w:themeColor="text1"/>
                <w:sz w:val="24"/>
                <w:szCs w:val="24"/>
              </w:rPr>
              <w:t xml:space="preserve">, tehniski izmantojot tās pašas tehnoloģijas, kuras izmanto veidojot jebkuru tīmekļa vietni. Tādējādi </w:t>
            </w:r>
            <w:proofErr w:type="spellStart"/>
            <w:r w:rsidRPr="00CD458B">
              <w:rPr>
                <w:rFonts w:cs="Times New Roman"/>
                <w:color w:val="000000" w:themeColor="text1"/>
                <w:sz w:val="24"/>
                <w:szCs w:val="24"/>
              </w:rPr>
              <w:t>intranetu</w:t>
            </w:r>
            <w:proofErr w:type="spellEnd"/>
            <w:r w:rsidRPr="00CD458B">
              <w:rPr>
                <w:rFonts w:cs="Times New Roman"/>
                <w:color w:val="000000" w:themeColor="text1"/>
                <w:sz w:val="24"/>
                <w:szCs w:val="24"/>
              </w:rPr>
              <w:t xml:space="preserve"> uzskata par interneta sastāvdaļu, kas tiek lietota ierobežotu lietotāju lokam.</w:t>
            </w:r>
          </w:p>
          <w:p w14:paraId="4A56EC8B" w14:textId="260572F1" w:rsidR="00B93D13" w:rsidRPr="00CD458B" w:rsidRDefault="00943CCD" w:rsidP="00870075">
            <w:pPr>
              <w:pStyle w:val="ListParagraph"/>
              <w:spacing w:after="120" w:line="240" w:lineRule="auto"/>
              <w:ind w:left="368"/>
              <w:jc w:val="both"/>
              <w:rPr>
                <w:rFonts w:cs="Times New Roman"/>
                <w:color w:val="000000" w:themeColor="text1"/>
                <w:sz w:val="24"/>
                <w:szCs w:val="24"/>
              </w:rPr>
            </w:pPr>
            <w:r w:rsidRPr="00CD458B">
              <w:rPr>
                <w:rFonts w:cs="Times New Roman"/>
                <w:b/>
                <w:color w:val="000000" w:themeColor="text1"/>
                <w:sz w:val="24"/>
                <w:szCs w:val="24"/>
              </w:rPr>
              <w:t>Ārtīkl</w:t>
            </w:r>
            <w:r w:rsidR="000B33E5" w:rsidRPr="00CD458B">
              <w:rPr>
                <w:rFonts w:cs="Times New Roman"/>
                <w:b/>
                <w:color w:val="000000" w:themeColor="text1"/>
                <w:sz w:val="24"/>
                <w:szCs w:val="24"/>
              </w:rPr>
              <w:t>i</w:t>
            </w:r>
            <w:r w:rsidR="00FB2069" w:rsidRPr="00CD458B">
              <w:rPr>
                <w:rFonts w:cs="Times New Roman"/>
                <w:b/>
                <w:color w:val="000000" w:themeColor="text1"/>
                <w:sz w:val="24"/>
                <w:szCs w:val="24"/>
              </w:rPr>
              <w:t xml:space="preserve"> jeb </w:t>
            </w:r>
            <w:proofErr w:type="spellStart"/>
            <w:r w:rsidR="00FB2069" w:rsidRPr="00CD458B">
              <w:rPr>
                <w:rFonts w:cs="Times New Roman"/>
                <w:b/>
                <w:color w:val="000000" w:themeColor="text1"/>
                <w:sz w:val="24"/>
                <w:szCs w:val="24"/>
              </w:rPr>
              <w:t>ekstranet</w:t>
            </w:r>
            <w:r w:rsidR="000B33E5" w:rsidRPr="00CD458B">
              <w:rPr>
                <w:rFonts w:cs="Times New Roman"/>
                <w:b/>
                <w:color w:val="000000" w:themeColor="text1"/>
                <w:sz w:val="24"/>
                <w:szCs w:val="24"/>
              </w:rPr>
              <w:t>i</w:t>
            </w:r>
            <w:proofErr w:type="spellEnd"/>
            <w:r w:rsidRPr="00CD458B">
              <w:rPr>
                <w:rFonts w:cs="Times New Roman"/>
                <w:color w:val="000000" w:themeColor="text1"/>
                <w:sz w:val="24"/>
                <w:szCs w:val="24"/>
              </w:rPr>
              <w:t xml:space="preserve"> ir lietvedības sistēmas un citas informācijas sistēmas, kas tiek lietotas ierobežotā interneta apgabalā. </w:t>
            </w:r>
            <w:r w:rsidR="008163B2" w:rsidRPr="00CD458B">
              <w:rPr>
                <w:rFonts w:cs="Times New Roman"/>
                <w:color w:val="000000" w:themeColor="text1"/>
                <w:sz w:val="24"/>
                <w:szCs w:val="24"/>
              </w:rPr>
              <w:t>Ārtīklus veido</w:t>
            </w:r>
            <w:r w:rsidR="001331DC" w:rsidRPr="00CD458B">
              <w:rPr>
                <w:rFonts w:cs="Times New Roman"/>
                <w:color w:val="000000" w:themeColor="text1"/>
                <w:sz w:val="24"/>
                <w:szCs w:val="24"/>
              </w:rPr>
              <w:t>,</w:t>
            </w:r>
            <w:r w:rsidR="008163B2" w:rsidRPr="00CD458B">
              <w:rPr>
                <w:rFonts w:cs="Times New Roman"/>
                <w:color w:val="000000" w:themeColor="text1"/>
                <w:sz w:val="24"/>
                <w:szCs w:val="24"/>
              </w:rPr>
              <w:t xml:space="preserve"> izmantojot </w:t>
            </w:r>
            <w:r w:rsidR="001331DC" w:rsidRPr="00CD458B">
              <w:rPr>
                <w:rFonts w:cs="Times New Roman"/>
                <w:b/>
                <w:color w:val="000000" w:themeColor="text1"/>
                <w:sz w:val="24"/>
                <w:szCs w:val="24"/>
              </w:rPr>
              <w:t>i</w:t>
            </w:r>
            <w:r w:rsidR="008163B2" w:rsidRPr="00CD458B">
              <w:rPr>
                <w:rFonts w:cs="Times New Roman"/>
                <w:b/>
                <w:color w:val="000000" w:themeColor="text1"/>
                <w:sz w:val="24"/>
                <w:szCs w:val="24"/>
              </w:rPr>
              <w:t>nterneta protokolu (IP)</w:t>
            </w:r>
            <w:r w:rsidR="00703D51" w:rsidRPr="00CD458B">
              <w:rPr>
                <w:rFonts w:cs="Times New Roman"/>
                <w:color w:val="000000" w:themeColor="text1"/>
                <w:sz w:val="24"/>
                <w:szCs w:val="24"/>
              </w:rPr>
              <w:t xml:space="preserve">. </w:t>
            </w:r>
          </w:p>
          <w:p w14:paraId="5843794F" w14:textId="65DE9D40" w:rsidR="00870A92" w:rsidRPr="00CD458B" w:rsidRDefault="00943CCD" w:rsidP="00870075">
            <w:pPr>
              <w:pStyle w:val="ListParagraph"/>
              <w:spacing w:after="120" w:line="240" w:lineRule="auto"/>
              <w:ind w:left="368"/>
              <w:jc w:val="both"/>
              <w:rPr>
                <w:rFonts w:cs="Times New Roman"/>
                <w:color w:val="000000" w:themeColor="text1"/>
                <w:sz w:val="24"/>
                <w:szCs w:val="24"/>
              </w:rPr>
            </w:pPr>
            <w:r w:rsidRPr="00CD458B">
              <w:rPr>
                <w:rFonts w:cs="Times New Roman"/>
                <w:b/>
                <w:color w:val="000000" w:themeColor="text1"/>
                <w:sz w:val="24"/>
                <w:szCs w:val="24"/>
              </w:rPr>
              <w:t>Iestādes īpašumā esoš</w:t>
            </w:r>
            <w:r w:rsidR="004D02A8" w:rsidRPr="00CD458B">
              <w:rPr>
                <w:rFonts w:cs="Times New Roman"/>
                <w:b/>
                <w:color w:val="000000" w:themeColor="text1"/>
                <w:sz w:val="24"/>
                <w:szCs w:val="24"/>
              </w:rPr>
              <w:t>a</w:t>
            </w:r>
            <w:r w:rsidRPr="00CD458B">
              <w:rPr>
                <w:rFonts w:cs="Times New Roman"/>
                <w:b/>
                <w:color w:val="000000" w:themeColor="text1"/>
                <w:sz w:val="24"/>
                <w:szCs w:val="24"/>
              </w:rPr>
              <w:t xml:space="preserve"> tīmekļvietne</w:t>
            </w:r>
            <w:r w:rsidRPr="00CD458B">
              <w:rPr>
                <w:rFonts w:cs="Times New Roman"/>
                <w:color w:val="000000" w:themeColor="text1"/>
                <w:sz w:val="24"/>
                <w:szCs w:val="24"/>
              </w:rPr>
              <w:t xml:space="preserve"> ir tīmek</w:t>
            </w:r>
            <w:r w:rsidR="00736404" w:rsidRPr="00CD458B">
              <w:rPr>
                <w:rFonts w:cs="Times New Roman"/>
                <w:color w:val="000000" w:themeColor="text1"/>
                <w:sz w:val="24"/>
                <w:szCs w:val="24"/>
              </w:rPr>
              <w:t>ļvietne</w:t>
            </w:r>
            <w:r w:rsidRPr="00CD458B">
              <w:rPr>
                <w:rFonts w:cs="Times New Roman"/>
                <w:color w:val="000000" w:themeColor="text1"/>
                <w:sz w:val="24"/>
                <w:szCs w:val="24"/>
              </w:rPr>
              <w:t>, kas ir uzņemta iestādes bilancē valdījumā esošajā aktīvā kā nemateriālais aktīvs.</w:t>
            </w:r>
          </w:p>
          <w:p w14:paraId="4619386E" w14:textId="3A174119" w:rsidR="00F85E9F" w:rsidRPr="00CD458B" w:rsidRDefault="00943CCD" w:rsidP="00870075">
            <w:pPr>
              <w:pStyle w:val="ListParagraph"/>
              <w:spacing w:after="120" w:line="240" w:lineRule="auto"/>
              <w:ind w:left="368"/>
              <w:jc w:val="both"/>
              <w:rPr>
                <w:rFonts w:cs="Times New Roman"/>
                <w:color w:val="000000" w:themeColor="text1"/>
                <w:sz w:val="24"/>
                <w:szCs w:val="24"/>
              </w:rPr>
            </w:pPr>
            <w:r w:rsidRPr="00CD458B">
              <w:rPr>
                <w:rFonts w:cs="Times New Roman"/>
                <w:b/>
                <w:color w:val="000000" w:themeColor="text1"/>
                <w:sz w:val="24"/>
                <w:szCs w:val="24"/>
              </w:rPr>
              <w:t xml:space="preserve">Oficiālā tīmekļvietne </w:t>
            </w:r>
            <w:r w:rsidRPr="00CD458B">
              <w:rPr>
                <w:rFonts w:cs="Times New Roman"/>
                <w:color w:val="000000" w:themeColor="text1"/>
                <w:sz w:val="24"/>
                <w:szCs w:val="24"/>
              </w:rPr>
              <w:t>ir iestādes tīmekļvietne, kurā tiek ir iekļauta informācija atbilstoši noteikumu projekta 18.</w:t>
            </w:r>
            <w:r w:rsidR="00016D9B" w:rsidRPr="00CD458B">
              <w:rPr>
                <w:rFonts w:cs="Times New Roman"/>
                <w:color w:val="000000" w:themeColor="text1"/>
                <w:sz w:val="24"/>
                <w:szCs w:val="24"/>
              </w:rPr>
              <w:t> </w:t>
            </w:r>
            <w:r w:rsidRPr="00CD458B">
              <w:rPr>
                <w:rFonts w:cs="Times New Roman"/>
                <w:color w:val="000000" w:themeColor="text1"/>
                <w:sz w:val="24"/>
                <w:szCs w:val="24"/>
              </w:rPr>
              <w:t>punktā noteiktajām sadaļām (ņemot vērā noteikumu projekta 19. punktā noteikto).</w:t>
            </w:r>
          </w:p>
          <w:p w14:paraId="0656AEE3" w14:textId="697B2D49" w:rsidR="00D14ABF" w:rsidRPr="00CD458B" w:rsidRDefault="00943CCD" w:rsidP="00870075">
            <w:pPr>
              <w:pStyle w:val="ListParagraph"/>
              <w:spacing w:after="120" w:line="240" w:lineRule="auto"/>
              <w:ind w:left="368"/>
              <w:jc w:val="both"/>
              <w:rPr>
                <w:rFonts w:cs="Times New Roman"/>
                <w:color w:val="000000" w:themeColor="text1"/>
                <w:sz w:val="24"/>
                <w:szCs w:val="24"/>
              </w:rPr>
            </w:pPr>
            <w:r w:rsidRPr="00CD458B">
              <w:rPr>
                <w:rFonts w:cs="Times New Roman"/>
                <w:b/>
                <w:color w:val="000000" w:themeColor="text1"/>
                <w:sz w:val="24"/>
                <w:szCs w:val="24"/>
              </w:rPr>
              <w:t>Pla</w:t>
            </w:r>
            <w:r w:rsidR="00F82910" w:rsidRPr="00CD458B">
              <w:rPr>
                <w:rFonts w:cs="Times New Roman"/>
                <w:b/>
                <w:color w:val="000000" w:themeColor="text1"/>
                <w:sz w:val="24"/>
                <w:szCs w:val="24"/>
              </w:rPr>
              <w:t>ša</w:t>
            </w:r>
            <w:r w:rsidR="00034E9C" w:rsidRPr="00CD458B">
              <w:rPr>
                <w:rFonts w:cs="Times New Roman"/>
                <w:b/>
                <w:color w:val="000000" w:themeColor="text1"/>
                <w:sz w:val="24"/>
                <w:szCs w:val="24"/>
              </w:rPr>
              <w:t>s</w:t>
            </w:r>
            <w:r w:rsidRPr="00CD458B">
              <w:rPr>
                <w:rFonts w:cs="Times New Roman"/>
                <w:b/>
                <w:color w:val="000000" w:themeColor="text1"/>
                <w:sz w:val="24"/>
                <w:szCs w:val="24"/>
              </w:rPr>
              <w:t xml:space="preserve"> sabiedrības grupas</w:t>
            </w:r>
            <w:r w:rsidRPr="00CD458B">
              <w:rPr>
                <w:rFonts w:cs="Times New Roman"/>
                <w:color w:val="000000" w:themeColor="text1"/>
                <w:sz w:val="24"/>
                <w:szCs w:val="24"/>
              </w:rPr>
              <w:t xml:space="preserve"> </w:t>
            </w:r>
            <w:r w:rsidR="00F82910" w:rsidRPr="00CD458B">
              <w:rPr>
                <w:rFonts w:cs="Times New Roman"/>
                <w:color w:val="000000" w:themeColor="text1"/>
                <w:sz w:val="24"/>
                <w:szCs w:val="24"/>
              </w:rPr>
              <w:t xml:space="preserve">ir liels sabiedrības daļas kopums, kas ietver valsts pārvaldes darbības būtiskākās </w:t>
            </w:r>
            <w:r w:rsidR="00C86053" w:rsidRPr="00CD458B">
              <w:rPr>
                <w:rFonts w:cs="Times New Roman"/>
                <w:color w:val="000000" w:themeColor="text1"/>
                <w:sz w:val="24"/>
                <w:szCs w:val="24"/>
              </w:rPr>
              <w:t>mēr</w:t>
            </w:r>
            <w:r w:rsidR="00F82910" w:rsidRPr="00CD458B">
              <w:rPr>
                <w:rFonts w:cs="Times New Roman"/>
                <w:color w:val="000000" w:themeColor="text1"/>
                <w:sz w:val="24"/>
                <w:szCs w:val="24"/>
              </w:rPr>
              <w:t>ķgrupas.</w:t>
            </w:r>
            <w:r w:rsidR="00F82910" w:rsidRPr="00CD458B">
              <w:rPr>
                <w:color w:val="000000" w:themeColor="text1"/>
              </w:rPr>
              <w:t xml:space="preserve"> </w:t>
            </w:r>
            <w:r w:rsidR="00F82910" w:rsidRPr="00CD458B">
              <w:rPr>
                <w:rFonts w:cs="Times New Roman"/>
                <w:color w:val="000000" w:themeColor="text1"/>
                <w:sz w:val="24"/>
                <w:szCs w:val="24"/>
              </w:rPr>
              <w:t xml:space="preserve">Mērķgrupa ir salīdzinoši viendabīga cilvēku grupa (ar vienādu vecumu, dzimumu, ģimenes stāvokli, izglītību, ienākumiem, personiskām interesēm un vajadzībām), kam nepieciešami līdzīgi pakalpojumi vai atbalsts no valsts. </w:t>
            </w:r>
          </w:p>
          <w:p w14:paraId="40E257B5" w14:textId="57669FEF" w:rsidR="009229C3" w:rsidRPr="00CD458B" w:rsidRDefault="009229C3" w:rsidP="00870075">
            <w:pPr>
              <w:pStyle w:val="ListParagraph"/>
              <w:spacing w:after="120" w:line="240" w:lineRule="auto"/>
              <w:ind w:left="368"/>
              <w:jc w:val="both"/>
              <w:rPr>
                <w:rFonts w:cs="Times New Roman"/>
                <w:color w:val="000000" w:themeColor="text1"/>
                <w:sz w:val="24"/>
                <w:szCs w:val="24"/>
              </w:rPr>
            </w:pPr>
            <w:proofErr w:type="spellStart"/>
            <w:r w:rsidRPr="00CD458B">
              <w:rPr>
                <w:rFonts w:cs="Times New Roman"/>
                <w:b/>
                <w:color w:val="000000" w:themeColor="text1"/>
                <w:sz w:val="24"/>
                <w:szCs w:val="24"/>
              </w:rPr>
              <w:t>Programmsaskarne</w:t>
            </w:r>
            <w:proofErr w:type="spellEnd"/>
            <w:r w:rsidRPr="00CD458B">
              <w:rPr>
                <w:rFonts w:cs="Times New Roman"/>
                <w:b/>
                <w:color w:val="000000" w:themeColor="text1"/>
                <w:sz w:val="24"/>
                <w:szCs w:val="24"/>
              </w:rPr>
              <w:t xml:space="preserve"> jeb</w:t>
            </w:r>
            <w:r w:rsidRPr="00CD458B">
              <w:rPr>
                <w:rFonts w:cs="Times New Roman"/>
                <w:color w:val="000000" w:themeColor="text1"/>
                <w:sz w:val="24"/>
                <w:szCs w:val="24"/>
              </w:rPr>
              <w:t xml:space="preserve"> API (</w:t>
            </w:r>
            <w:proofErr w:type="spellStart"/>
            <w:r w:rsidRPr="00CD458B">
              <w:rPr>
                <w:rFonts w:cs="Times New Roman"/>
                <w:color w:val="000000" w:themeColor="text1"/>
                <w:sz w:val="24"/>
                <w:szCs w:val="24"/>
              </w:rPr>
              <w:t>angl</w:t>
            </w:r>
            <w:proofErr w:type="spellEnd"/>
            <w:r w:rsidRPr="00CD458B">
              <w:rPr>
                <w:rFonts w:cs="Times New Roman"/>
                <w:color w:val="000000" w:themeColor="text1"/>
                <w:sz w:val="24"/>
                <w:szCs w:val="24"/>
              </w:rPr>
              <w:t xml:space="preserve">. </w:t>
            </w:r>
            <w:proofErr w:type="spellStart"/>
            <w:r w:rsidRPr="00CD458B">
              <w:rPr>
                <w:rFonts w:cs="Times New Roman"/>
                <w:color w:val="000000" w:themeColor="text1"/>
                <w:sz w:val="24"/>
                <w:szCs w:val="24"/>
              </w:rPr>
              <w:t>application</w:t>
            </w:r>
            <w:proofErr w:type="spellEnd"/>
            <w:r w:rsidRPr="00CD458B">
              <w:rPr>
                <w:rFonts w:cs="Times New Roman"/>
                <w:color w:val="000000" w:themeColor="text1"/>
                <w:sz w:val="24"/>
                <w:szCs w:val="24"/>
              </w:rPr>
              <w:t xml:space="preserve"> </w:t>
            </w:r>
            <w:proofErr w:type="spellStart"/>
            <w:r w:rsidRPr="00CD458B">
              <w:rPr>
                <w:rFonts w:cs="Times New Roman"/>
                <w:color w:val="000000" w:themeColor="text1"/>
                <w:sz w:val="24"/>
                <w:szCs w:val="24"/>
              </w:rPr>
              <w:t>programming</w:t>
            </w:r>
            <w:proofErr w:type="spellEnd"/>
            <w:r w:rsidRPr="00CD458B">
              <w:rPr>
                <w:rFonts w:cs="Times New Roman"/>
                <w:color w:val="000000" w:themeColor="text1"/>
                <w:sz w:val="24"/>
                <w:szCs w:val="24"/>
              </w:rPr>
              <w:t xml:space="preserve"> </w:t>
            </w:r>
            <w:proofErr w:type="spellStart"/>
            <w:r w:rsidRPr="00CD458B">
              <w:rPr>
                <w:rFonts w:cs="Times New Roman"/>
                <w:color w:val="000000" w:themeColor="text1"/>
                <w:sz w:val="24"/>
                <w:szCs w:val="24"/>
              </w:rPr>
              <w:t>interface</w:t>
            </w:r>
            <w:proofErr w:type="spellEnd"/>
            <w:r w:rsidRPr="00CD458B">
              <w:rPr>
                <w:rFonts w:cs="Times New Roman"/>
                <w:color w:val="000000" w:themeColor="text1"/>
                <w:sz w:val="24"/>
                <w:szCs w:val="24"/>
              </w:rPr>
              <w:t xml:space="preserve">; sinonīmi – programmatūras </w:t>
            </w:r>
            <w:proofErr w:type="spellStart"/>
            <w:r w:rsidRPr="00CD458B">
              <w:rPr>
                <w:rFonts w:cs="Times New Roman"/>
                <w:color w:val="000000" w:themeColor="text1"/>
                <w:sz w:val="24"/>
                <w:szCs w:val="24"/>
              </w:rPr>
              <w:t>saskarne</w:t>
            </w:r>
            <w:proofErr w:type="spellEnd"/>
            <w:r w:rsidRPr="00CD458B">
              <w:rPr>
                <w:rFonts w:cs="Times New Roman"/>
                <w:color w:val="000000" w:themeColor="text1"/>
                <w:sz w:val="24"/>
                <w:szCs w:val="24"/>
              </w:rPr>
              <w:t xml:space="preserve">, API </w:t>
            </w:r>
            <w:proofErr w:type="spellStart"/>
            <w:r w:rsidRPr="00CD458B">
              <w:rPr>
                <w:rFonts w:cs="Times New Roman"/>
                <w:color w:val="000000" w:themeColor="text1"/>
                <w:sz w:val="24"/>
                <w:szCs w:val="24"/>
              </w:rPr>
              <w:t>saskarne</w:t>
            </w:r>
            <w:proofErr w:type="spellEnd"/>
            <w:r w:rsidRPr="00CD458B">
              <w:rPr>
                <w:rFonts w:cs="Times New Roman"/>
                <w:color w:val="000000" w:themeColor="text1"/>
                <w:sz w:val="24"/>
                <w:szCs w:val="24"/>
              </w:rPr>
              <w:t xml:space="preserve">, lietojumprogrammu </w:t>
            </w:r>
            <w:proofErr w:type="spellStart"/>
            <w:r w:rsidRPr="00CD458B">
              <w:rPr>
                <w:rFonts w:cs="Times New Roman"/>
                <w:color w:val="000000" w:themeColor="text1"/>
                <w:sz w:val="24"/>
                <w:szCs w:val="24"/>
              </w:rPr>
              <w:t>saskarne</w:t>
            </w:r>
            <w:proofErr w:type="spellEnd"/>
            <w:r w:rsidRPr="00CD458B">
              <w:rPr>
                <w:rFonts w:cs="Times New Roman"/>
                <w:color w:val="000000" w:themeColor="text1"/>
                <w:sz w:val="24"/>
                <w:szCs w:val="24"/>
              </w:rPr>
              <w:t xml:space="preserve">) ir programmatūras un protokolu kopums, kas nodrošina mijiedarbību starp diviem programmproduktiem vai programmatūras moduļiem. Parasti </w:t>
            </w:r>
            <w:proofErr w:type="spellStart"/>
            <w:r w:rsidRPr="00CD458B">
              <w:rPr>
                <w:rFonts w:cs="Times New Roman"/>
                <w:color w:val="000000" w:themeColor="text1"/>
                <w:sz w:val="24"/>
                <w:szCs w:val="24"/>
              </w:rPr>
              <w:t>programmsaskarni</w:t>
            </w:r>
            <w:proofErr w:type="spellEnd"/>
            <w:r w:rsidRPr="00CD458B">
              <w:rPr>
                <w:rFonts w:cs="Times New Roman"/>
                <w:color w:val="000000" w:themeColor="text1"/>
                <w:sz w:val="24"/>
                <w:szCs w:val="24"/>
              </w:rPr>
              <w:t xml:space="preserve"> izmanto datu apmaiņai starp diviem programmproduktiem vai noteiktu funkciju veikšanai vienā programmproduktā, izmantojot citu programmproduktu.</w:t>
            </w:r>
          </w:p>
          <w:p w14:paraId="03BD6A7D" w14:textId="3CB5F878" w:rsidR="00B93D13" w:rsidRPr="00CD458B" w:rsidRDefault="00943CCD" w:rsidP="00FF6CC5">
            <w:pPr>
              <w:pStyle w:val="ListParagraph"/>
              <w:numPr>
                <w:ilvl w:val="1"/>
                <w:numId w:val="4"/>
              </w:numPr>
              <w:spacing w:after="120" w:line="240" w:lineRule="auto"/>
              <w:ind w:left="368"/>
              <w:jc w:val="both"/>
              <w:rPr>
                <w:rFonts w:cs="Times New Roman"/>
                <w:color w:val="000000" w:themeColor="text1"/>
                <w:sz w:val="24"/>
                <w:szCs w:val="24"/>
              </w:rPr>
            </w:pPr>
            <w:r w:rsidRPr="00CD458B">
              <w:rPr>
                <w:rFonts w:cs="Times New Roman"/>
                <w:color w:val="000000" w:themeColor="text1"/>
                <w:sz w:val="24"/>
                <w:szCs w:val="24"/>
              </w:rPr>
              <w:t>Noteikumu p</w:t>
            </w:r>
            <w:r w:rsidR="00F36726" w:rsidRPr="00CD458B">
              <w:rPr>
                <w:rFonts w:cs="Times New Roman"/>
                <w:color w:val="000000" w:themeColor="text1"/>
                <w:sz w:val="24"/>
                <w:szCs w:val="24"/>
              </w:rPr>
              <w:t xml:space="preserve">rojektā ir noteikta </w:t>
            </w:r>
            <w:r w:rsidR="00F36726" w:rsidRPr="00CD458B">
              <w:rPr>
                <w:rFonts w:cs="Times New Roman"/>
                <w:b/>
                <w:color w:val="000000" w:themeColor="text1"/>
                <w:sz w:val="24"/>
                <w:szCs w:val="24"/>
              </w:rPr>
              <w:t xml:space="preserve">prasība iestādes kompetencē esošo informāciju </w:t>
            </w:r>
            <w:r w:rsidR="00CD658B" w:rsidRPr="00CD458B">
              <w:rPr>
                <w:rFonts w:cs="Times New Roman"/>
                <w:b/>
                <w:color w:val="000000" w:themeColor="text1"/>
                <w:sz w:val="24"/>
                <w:szCs w:val="24"/>
              </w:rPr>
              <w:t xml:space="preserve">izvietot </w:t>
            </w:r>
            <w:r w:rsidR="00F36726" w:rsidRPr="00CD458B">
              <w:rPr>
                <w:rFonts w:cs="Times New Roman"/>
                <w:b/>
                <w:color w:val="000000" w:themeColor="text1"/>
                <w:sz w:val="24"/>
                <w:szCs w:val="24"/>
              </w:rPr>
              <w:t xml:space="preserve">internetā, nenosakot </w:t>
            </w:r>
            <w:r w:rsidR="00F36726" w:rsidRPr="00CD458B">
              <w:rPr>
                <w:rFonts w:cs="Times New Roman"/>
                <w:color w:val="000000" w:themeColor="text1"/>
                <w:sz w:val="24"/>
                <w:szCs w:val="24"/>
              </w:rPr>
              <w:t>obligātu prasību iestādei</w:t>
            </w:r>
            <w:r w:rsidR="00F36726" w:rsidRPr="00CD458B">
              <w:rPr>
                <w:rFonts w:cs="Times New Roman"/>
                <w:b/>
                <w:color w:val="000000" w:themeColor="text1"/>
                <w:sz w:val="24"/>
                <w:szCs w:val="24"/>
              </w:rPr>
              <w:t xml:space="preserve"> veidot savu atsevišķu tīmekļvietni</w:t>
            </w:r>
            <w:r w:rsidR="00F36726" w:rsidRPr="00CD458B">
              <w:rPr>
                <w:rFonts w:cs="Times New Roman"/>
                <w:color w:val="000000" w:themeColor="text1"/>
                <w:sz w:val="24"/>
                <w:szCs w:val="24"/>
              </w:rPr>
              <w:t>. Iestāde var veidot mobilo lietotni vai vairākas, taču tas netiek uzlikts kā pienākums.</w:t>
            </w:r>
            <w:r w:rsidR="00CD658B" w:rsidRPr="00CD458B">
              <w:rPr>
                <w:color w:val="000000" w:themeColor="text1"/>
              </w:rPr>
              <w:t xml:space="preserve"> </w:t>
            </w:r>
            <w:r w:rsidR="00995934" w:rsidRPr="00CD458B">
              <w:rPr>
                <w:rFonts w:cs="Times New Roman"/>
                <w:color w:val="000000" w:themeColor="text1"/>
                <w:sz w:val="24"/>
                <w:szCs w:val="24"/>
              </w:rPr>
              <w:t>Noteikumu projekts nosaka prasības mobilajām lietotnēm tikai gadījum</w:t>
            </w:r>
            <w:r w:rsidR="00E73B8B" w:rsidRPr="00CD458B">
              <w:rPr>
                <w:rFonts w:cs="Times New Roman"/>
                <w:color w:val="000000" w:themeColor="text1"/>
                <w:sz w:val="24"/>
                <w:szCs w:val="24"/>
              </w:rPr>
              <w:t>os</w:t>
            </w:r>
            <w:r w:rsidR="00995934" w:rsidRPr="00CD458B">
              <w:rPr>
                <w:rFonts w:cs="Times New Roman"/>
                <w:color w:val="000000" w:themeColor="text1"/>
                <w:sz w:val="24"/>
                <w:szCs w:val="24"/>
              </w:rPr>
              <w:t>, ja iestāde veido mobilo lietotni vai vairākas.</w:t>
            </w:r>
            <w:r w:rsidR="00CD658B" w:rsidRPr="00CD458B">
              <w:rPr>
                <w:rFonts w:cs="Times New Roman"/>
                <w:color w:val="000000" w:themeColor="text1"/>
                <w:sz w:val="24"/>
                <w:szCs w:val="24"/>
              </w:rPr>
              <w:t xml:space="preserve"> </w:t>
            </w:r>
            <w:r w:rsidR="00285C36" w:rsidRPr="00CD458B">
              <w:rPr>
                <w:rFonts w:cs="Times New Roman"/>
                <w:color w:val="000000" w:themeColor="text1"/>
                <w:sz w:val="24"/>
                <w:szCs w:val="24"/>
              </w:rPr>
              <w:t>Noteikumu projekta 3.</w:t>
            </w:r>
            <w:r w:rsidR="009D27F6" w:rsidRPr="00CD458B">
              <w:rPr>
                <w:rFonts w:cs="Times New Roman"/>
                <w:color w:val="000000" w:themeColor="text1"/>
                <w:sz w:val="24"/>
                <w:szCs w:val="24"/>
              </w:rPr>
              <w:t> </w:t>
            </w:r>
            <w:r w:rsidR="00285C36" w:rsidRPr="00CD458B">
              <w:rPr>
                <w:rFonts w:cs="Times New Roman"/>
                <w:color w:val="000000" w:themeColor="text1"/>
                <w:sz w:val="24"/>
                <w:szCs w:val="24"/>
              </w:rPr>
              <w:t xml:space="preserve">punkts un turpmākie noteikumu projekta punkti </w:t>
            </w:r>
            <w:r w:rsidR="00285C36" w:rsidRPr="00CD458B">
              <w:rPr>
                <w:rFonts w:cs="Times New Roman"/>
                <w:color w:val="000000" w:themeColor="text1"/>
                <w:sz w:val="24"/>
                <w:szCs w:val="24"/>
              </w:rPr>
              <w:lastRenderedPageBreak/>
              <w:t xml:space="preserve">attiecas uz mobilajām lietotnēm tikai gadījumā, ja tādas tiek veidotas. </w:t>
            </w:r>
            <w:r w:rsidR="00703D51" w:rsidRPr="00CD458B">
              <w:rPr>
                <w:rFonts w:cs="Times New Roman"/>
                <w:color w:val="000000" w:themeColor="text1"/>
                <w:sz w:val="24"/>
                <w:szCs w:val="24"/>
              </w:rPr>
              <w:t>Informācija, kas ir ar ierobežotas pieejamības vai valsts noslēpuma statusu un informācija, kuras publicēšanu ierobežo speciālie normatīvie akti, ir šī noteikumu projekta izņēmums.</w:t>
            </w:r>
          </w:p>
          <w:p w14:paraId="7DC55C2D" w14:textId="4508BF8F" w:rsidR="00B93D13" w:rsidRPr="00CD458B" w:rsidRDefault="00943CCD" w:rsidP="00FF6CC5">
            <w:pPr>
              <w:pStyle w:val="ListParagraph"/>
              <w:numPr>
                <w:ilvl w:val="1"/>
                <w:numId w:val="4"/>
              </w:numPr>
              <w:spacing w:after="120" w:line="240" w:lineRule="auto"/>
              <w:ind w:left="368"/>
              <w:jc w:val="both"/>
              <w:rPr>
                <w:rFonts w:cs="Times New Roman"/>
                <w:color w:val="000000" w:themeColor="text1"/>
                <w:sz w:val="24"/>
                <w:szCs w:val="24"/>
              </w:rPr>
            </w:pPr>
            <w:r w:rsidRPr="00CD458B">
              <w:rPr>
                <w:rFonts w:cs="Times New Roman"/>
                <w:color w:val="000000" w:themeColor="text1"/>
                <w:sz w:val="24"/>
                <w:szCs w:val="24"/>
              </w:rPr>
              <w:t>Informācija par iestādi visbiežāk tiek meklēta internetā (69</w:t>
            </w:r>
            <w:r w:rsidR="006D0191" w:rsidRPr="00CD458B">
              <w:rPr>
                <w:rFonts w:cs="Times New Roman"/>
                <w:color w:val="000000" w:themeColor="text1"/>
                <w:sz w:val="24"/>
                <w:szCs w:val="24"/>
              </w:rPr>
              <w:t> </w:t>
            </w:r>
            <w:r w:rsidRPr="00CD458B">
              <w:rPr>
                <w:rFonts w:cs="Times New Roman"/>
                <w:color w:val="000000" w:themeColor="text1"/>
                <w:sz w:val="24"/>
                <w:szCs w:val="24"/>
              </w:rPr>
              <w:t>% respondentu 2017.</w:t>
            </w:r>
            <w:r w:rsidR="006D0191" w:rsidRPr="00CD458B">
              <w:rPr>
                <w:rFonts w:cs="Times New Roman"/>
                <w:color w:val="000000" w:themeColor="text1"/>
                <w:sz w:val="24"/>
                <w:szCs w:val="24"/>
              </w:rPr>
              <w:t> </w:t>
            </w:r>
            <w:r w:rsidRPr="00CD458B">
              <w:rPr>
                <w:rFonts w:cs="Times New Roman"/>
                <w:color w:val="000000" w:themeColor="text1"/>
                <w:sz w:val="24"/>
                <w:szCs w:val="24"/>
              </w:rPr>
              <w:t>gada pakalpojumu sniegšanas monitoringa pētījumā</w:t>
            </w:r>
            <w:r w:rsidRPr="00CD458B">
              <w:rPr>
                <w:rStyle w:val="FootnoteReference"/>
                <w:rFonts w:cs="Times New Roman"/>
                <w:color w:val="000000" w:themeColor="text1"/>
                <w:sz w:val="24"/>
                <w:szCs w:val="24"/>
              </w:rPr>
              <w:footnoteReference w:id="1"/>
            </w:r>
            <w:r w:rsidRPr="00CD458B">
              <w:rPr>
                <w:rFonts w:cs="Times New Roman"/>
                <w:color w:val="000000" w:themeColor="text1"/>
                <w:sz w:val="24"/>
                <w:szCs w:val="24"/>
              </w:rPr>
              <w:t xml:space="preserve">). Tīmekļvietne ir viens no būtiskiem informācijas avotiem par iestādi. Internetā ievietotajai informācijai jābūt aktuālai, atbilstošai iestādes darbībai un tās mērķu un uzdevumu izpildei. Tādējādi </w:t>
            </w:r>
            <w:r w:rsidR="00582458" w:rsidRPr="00CD458B">
              <w:rPr>
                <w:rFonts w:cs="Times New Roman"/>
                <w:color w:val="000000" w:themeColor="text1"/>
                <w:sz w:val="24"/>
                <w:szCs w:val="24"/>
              </w:rPr>
              <w:t>noteikumu projekts</w:t>
            </w:r>
            <w:r w:rsidRPr="00CD458B">
              <w:rPr>
                <w:rFonts w:cs="Times New Roman"/>
                <w:b/>
                <w:color w:val="000000" w:themeColor="text1"/>
                <w:sz w:val="24"/>
                <w:szCs w:val="24"/>
              </w:rPr>
              <w:t xml:space="preserve"> nosaka atbildību iestādes vadītājam par </w:t>
            </w:r>
            <w:r w:rsidR="0014532B" w:rsidRPr="00CD458B">
              <w:rPr>
                <w:rFonts w:cs="Times New Roman"/>
                <w:b/>
                <w:color w:val="000000" w:themeColor="text1"/>
                <w:sz w:val="24"/>
                <w:szCs w:val="24"/>
              </w:rPr>
              <w:t xml:space="preserve">internetā izvietotās </w:t>
            </w:r>
            <w:r w:rsidRPr="00CD458B">
              <w:rPr>
                <w:rFonts w:cs="Times New Roman"/>
                <w:b/>
                <w:color w:val="000000" w:themeColor="text1"/>
                <w:sz w:val="24"/>
                <w:szCs w:val="24"/>
              </w:rPr>
              <w:t>informācijas saturu un aktualitāti</w:t>
            </w:r>
            <w:r w:rsidRPr="00CD458B">
              <w:rPr>
                <w:rFonts w:cs="Times New Roman"/>
                <w:color w:val="000000" w:themeColor="text1"/>
                <w:sz w:val="24"/>
                <w:szCs w:val="24"/>
              </w:rPr>
              <w:t>.</w:t>
            </w:r>
          </w:p>
          <w:p w14:paraId="192639BF" w14:textId="2DB9BD6E" w:rsidR="002A7FD0" w:rsidRPr="00CD458B" w:rsidRDefault="00943CCD" w:rsidP="00FF6CC5">
            <w:pPr>
              <w:pStyle w:val="ListParagraph"/>
              <w:numPr>
                <w:ilvl w:val="1"/>
                <w:numId w:val="4"/>
              </w:numPr>
              <w:spacing w:after="120" w:line="240" w:lineRule="auto"/>
              <w:ind w:left="368"/>
              <w:jc w:val="both"/>
              <w:rPr>
                <w:rFonts w:eastAsia="Times New Roman"/>
                <w:color w:val="000000" w:themeColor="text1"/>
                <w:sz w:val="24"/>
                <w:szCs w:val="24"/>
                <w:lang w:eastAsia="lv-LV"/>
              </w:rPr>
            </w:pPr>
            <w:proofErr w:type="spellStart"/>
            <w:r w:rsidRPr="00CD458B">
              <w:rPr>
                <w:rFonts w:cs="Times New Roman"/>
                <w:color w:val="000000" w:themeColor="text1"/>
                <w:sz w:val="24"/>
                <w:szCs w:val="24"/>
              </w:rPr>
              <w:t>Lietot</w:t>
            </w:r>
            <w:r w:rsidR="00AD11E1" w:rsidRPr="00CD458B">
              <w:rPr>
                <w:rFonts w:cs="Times New Roman"/>
                <w:color w:val="000000" w:themeColor="text1"/>
                <w:sz w:val="24"/>
                <w:szCs w:val="24"/>
              </w:rPr>
              <w:t>ājorientēta</w:t>
            </w:r>
            <w:proofErr w:type="spellEnd"/>
            <w:r w:rsidR="00C64284" w:rsidRPr="00CD458B">
              <w:rPr>
                <w:rFonts w:cs="Times New Roman"/>
                <w:color w:val="000000" w:themeColor="text1"/>
                <w:sz w:val="24"/>
                <w:szCs w:val="24"/>
              </w:rPr>
              <w:t xml:space="preserve"> jeb lietotājam draudzīga pieeja </w:t>
            </w:r>
            <w:r w:rsidR="00B67B89" w:rsidRPr="00CD458B">
              <w:rPr>
                <w:rFonts w:cs="Times New Roman"/>
                <w:color w:val="000000" w:themeColor="text1"/>
                <w:sz w:val="24"/>
                <w:szCs w:val="24"/>
              </w:rPr>
              <w:t>no</w:t>
            </w:r>
            <w:r w:rsidR="00016D9B" w:rsidRPr="00CD458B">
              <w:rPr>
                <w:rFonts w:cs="Times New Roman"/>
                <w:color w:val="000000" w:themeColor="text1"/>
                <w:sz w:val="24"/>
                <w:szCs w:val="24"/>
              </w:rPr>
              <w:t>teic</w:t>
            </w:r>
            <w:r w:rsidRPr="00CD458B">
              <w:rPr>
                <w:rFonts w:cs="Times New Roman"/>
                <w:color w:val="000000" w:themeColor="text1"/>
                <w:sz w:val="24"/>
                <w:szCs w:val="24"/>
              </w:rPr>
              <w:t>, ka</w:t>
            </w:r>
            <w:r w:rsidR="00016D9B" w:rsidRPr="00CD458B">
              <w:rPr>
                <w:rFonts w:cs="Times New Roman"/>
                <w:color w:val="000000" w:themeColor="text1"/>
                <w:sz w:val="24"/>
                <w:szCs w:val="24"/>
              </w:rPr>
              <w:t>,</w:t>
            </w:r>
            <w:r w:rsidRPr="00CD458B">
              <w:rPr>
                <w:rFonts w:cs="Times New Roman"/>
                <w:b/>
                <w:color w:val="000000" w:themeColor="text1"/>
                <w:sz w:val="24"/>
                <w:szCs w:val="24"/>
              </w:rPr>
              <w:t xml:space="preserve"> </w:t>
            </w:r>
            <w:r w:rsidR="00C64284" w:rsidRPr="00CD458B">
              <w:rPr>
                <w:rFonts w:cs="Times New Roman"/>
                <w:color w:val="000000" w:themeColor="text1"/>
                <w:sz w:val="24"/>
                <w:szCs w:val="24"/>
              </w:rPr>
              <w:t>veidojot tīmekļvietni</w:t>
            </w:r>
            <w:r w:rsidR="00016D9B" w:rsidRPr="00CD458B">
              <w:rPr>
                <w:rFonts w:cs="Times New Roman"/>
                <w:color w:val="000000" w:themeColor="text1"/>
                <w:sz w:val="24"/>
                <w:szCs w:val="24"/>
              </w:rPr>
              <w:t>,</w:t>
            </w:r>
            <w:r w:rsidRPr="00CD458B">
              <w:rPr>
                <w:rFonts w:cs="Times New Roman"/>
                <w:color w:val="000000" w:themeColor="text1"/>
                <w:sz w:val="24"/>
                <w:szCs w:val="24"/>
              </w:rPr>
              <w:t xml:space="preserve"> iestāde veic izpēti, lai</w:t>
            </w:r>
            <w:r w:rsidR="00C64284" w:rsidRPr="00CD458B">
              <w:rPr>
                <w:rFonts w:cs="Times New Roman"/>
                <w:color w:val="000000" w:themeColor="text1"/>
                <w:sz w:val="24"/>
                <w:szCs w:val="24"/>
              </w:rPr>
              <w:t xml:space="preserve"> gūt</w:t>
            </w:r>
            <w:r w:rsidRPr="00CD458B">
              <w:rPr>
                <w:rFonts w:cs="Times New Roman"/>
                <w:color w:val="000000" w:themeColor="text1"/>
                <w:sz w:val="24"/>
                <w:szCs w:val="24"/>
              </w:rPr>
              <w:t>u</w:t>
            </w:r>
            <w:r w:rsidR="00C64284" w:rsidRPr="00CD458B">
              <w:rPr>
                <w:rFonts w:cs="Times New Roman"/>
                <w:color w:val="000000" w:themeColor="text1"/>
                <w:sz w:val="24"/>
                <w:szCs w:val="24"/>
              </w:rPr>
              <w:t xml:space="preserve"> iespējami pilnīgu priekš</w:t>
            </w:r>
            <w:r w:rsidRPr="00CD458B">
              <w:rPr>
                <w:rFonts w:cs="Times New Roman"/>
                <w:color w:val="000000" w:themeColor="text1"/>
                <w:sz w:val="24"/>
                <w:szCs w:val="24"/>
              </w:rPr>
              <w:t>s</w:t>
            </w:r>
            <w:r w:rsidR="00C64284" w:rsidRPr="00CD458B">
              <w:rPr>
                <w:rFonts w:cs="Times New Roman"/>
                <w:color w:val="000000" w:themeColor="text1"/>
                <w:sz w:val="24"/>
                <w:szCs w:val="24"/>
              </w:rPr>
              <w:t>tatu, kādu un kādā veidā noformētu informāciju sagaida tīmekļvietnes lietotājs. Informācijai ir jābūt skaidrai, vienkāršai un efektīvai, proti tādai, kas sasniegs lietotāju, kuru lietotājs izlasīs, sap</w:t>
            </w:r>
            <w:r w:rsidR="00B67B89" w:rsidRPr="00CD458B">
              <w:rPr>
                <w:rFonts w:cs="Times New Roman"/>
                <w:color w:val="000000" w:themeColor="text1"/>
                <w:sz w:val="24"/>
                <w:szCs w:val="24"/>
              </w:rPr>
              <w:t>ratīs un veiks tās darbības, ko sagaida iestāde</w:t>
            </w:r>
            <w:r w:rsidR="00C64284" w:rsidRPr="00CD458B">
              <w:rPr>
                <w:rFonts w:cs="Times New Roman"/>
                <w:color w:val="000000" w:themeColor="text1"/>
                <w:sz w:val="24"/>
                <w:szCs w:val="24"/>
              </w:rPr>
              <w:t>. Viens no būtiskiem aspektiem informācijas pieejamībai ir tīmekļvietnē esošās informācijas pieejamība mobilajās lietotnēs.</w:t>
            </w:r>
            <w:r w:rsidR="009346D5" w:rsidRPr="00CD458B">
              <w:rPr>
                <w:rFonts w:cs="Times New Roman"/>
                <w:color w:val="000000" w:themeColor="text1"/>
                <w:sz w:val="24"/>
                <w:szCs w:val="24"/>
              </w:rPr>
              <w:t xml:space="preserve"> </w:t>
            </w:r>
            <w:r w:rsidR="00F36726" w:rsidRPr="00CD458B">
              <w:rPr>
                <w:rFonts w:cs="Times New Roman"/>
                <w:color w:val="000000" w:themeColor="text1"/>
                <w:sz w:val="24"/>
                <w:szCs w:val="24"/>
              </w:rPr>
              <w:t xml:space="preserve">Iestāde </w:t>
            </w:r>
            <w:r w:rsidRPr="00CD458B">
              <w:rPr>
                <w:rFonts w:cs="Times New Roman"/>
                <w:color w:val="000000" w:themeColor="text1"/>
                <w:sz w:val="24"/>
                <w:szCs w:val="24"/>
              </w:rPr>
              <w:t xml:space="preserve">savai </w:t>
            </w:r>
            <w:r w:rsidR="00F36726" w:rsidRPr="00CD458B">
              <w:rPr>
                <w:rFonts w:cs="Times New Roman"/>
                <w:b/>
                <w:color w:val="000000" w:themeColor="text1"/>
                <w:sz w:val="24"/>
                <w:szCs w:val="24"/>
              </w:rPr>
              <w:t>tīmekļvietnei nodrošina pieejamību arī mobilajās ierīcēs</w:t>
            </w:r>
            <w:r w:rsidR="00F36726" w:rsidRPr="00CD458B">
              <w:rPr>
                <w:rFonts w:cs="Times New Roman"/>
                <w:color w:val="000000" w:themeColor="text1"/>
                <w:sz w:val="24"/>
                <w:szCs w:val="24"/>
              </w:rPr>
              <w:t>, tādējādi paredzot tīmekļvietnes satura korektu attēlojumu mobilajā ierīcē</w:t>
            </w:r>
            <w:r w:rsidR="00B67B89" w:rsidRPr="00CD458B">
              <w:rPr>
                <w:rFonts w:eastAsia="Times New Roman"/>
                <w:color w:val="000000" w:themeColor="text1"/>
                <w:sz w:val="24"/>
                <w:szCs w:val="24"/>
                <w:lang w:eastAsia="lv-LV"/>
              </w:rPr>
              <w:t xml:space="preserve">, nodrošinot </w:t>
            </w:r>
            <w:r w:rsidR="004E659B" w:rsidRPr="00CD458B">
              <w:rPr>
                <w:rFonts w:eastAsia="Times New Roman"/>
                <w:color w:val="000000" w:themeColor="text1"/>
                <w:sz w:val="24"/>
                <w:szCs w:val="24"/>
                <w:lang w:eastAsia="lv-LV"/>
              </w:rPr>
              <w:t>gan informācijas reprezentācijas pielāgošanos atbilstoši adaptīvā/</w:t>
            </w:r>
            <w:proofErr w:type="spellStart"/>
            <w:r w:rsidR="004E659B" w:rsidRPr="00CD458B">
              <w:rPr>
                <w:rFonts w:eastAsia="Times New Roman"/>
                <w:color w:val="000000" w:themeColor="text1"/>
                <w:sz w:val="24"/>
                <w:szCs w:val="24"/>
                <w:lang w:eastAsia="lv-LV"/>
              </w:rPr>
              <w:t>responsīvā</w:t>
            </w:r>
            <w:proofErr w:type="spellEnd"/>
            <w:r w:rsidR="004E659B" w:rsidRPr="00CD458B">
              <w:rPr>
                <w:rFonts w:eastAsia="Times New Roman"/>
                <w:color w:val="000000" w:themeColor="text1"/>
                <w:sz w:val="24"/>
                <w:szCs w:val="24"/>
                <w:lang w:eastAsia="lv-LV"/>
              </w:rPr>
              <w:t xml:space="preserve"> dizaina principiem, gan korekt</w:t>
            </w:r>
            <w:r w:rsidR="00B67B89" w:rsidRPr="00CD458B">
              <w:rPr>
                <w:rFonts w:eastAsia="Times New Roman"/>
                <w:color w:val="000000" w:themeColor="text1"/>
                <w:sz w:val="24"/>
                <w:szCs w:val="24"/>
                <w:lang w:eastAsia="lv-LV"/>
              </w:rPr>
              <w:t>u</w:t>
            </w:r>
            <w:r w:rsidR="004E659B" w:rsidRPr="00CD458B">
              <w:rPr>
                <w:rFonts w:eastAsia="Times New Roman"/>
                <w:color w:val="000000" w:themeColor="text1"/>
                <w:sz w:val="24"/>
                <w:szCs w:val="24"/>
                <w:lang w:eastAsia="lv-LV"/>
              </w:rPr>
              <w:t xml:space="preserve"> funkcionalitāt</w:t>
            </w:r>
            <w:r w:rsidR="00B67B89" w:rsidRPr="00CD458B">
              <w:rPr>
                <w:rFonts w:eastAsia="Times New Roman"/>
                <w:color w:val="000000" w:themeColor="text1"/>
                <w:sz w:val="24"/>
                <w:szCs w:val="24"/>
                <w:lang w:eastAsia="lv-LV"/>
              </w:rPr>
              <w:t>i</w:t>
            </w:r>
            <w:r w:rsidR="004E659B" w:rsidRPr="00CD458B">
              <w:rPr>
                <w:rFonts w:eastAsia="Times New Roman"/>
                <w:color w:val="000000" w:themeColor="text1"/>
                <w:sz w:val="24"/>
                <w:szCs w:val="24"/>
                <w:lang w:eastAsia="lv-LV"/>
              </w:rPr>
              <w:t xml:space="preserve"> (t.sk. elektroniskas identifikācijas). Veidojot mobilās lietotnes informācijas attēlošanai var izmantot citus līdzekļus, ne </w:t>
            </w:r>
            <w:r w:rsidR="00607829" w:rsidRPr="00CD458B">
              <w:rPr>
                <w:rFonts w:eastAsia="Times New Roman"/>
                <w:color w:val="000000" w:themeColor="text1"/>
                <w:sz w:val="24"/>
                <w:szCs w:val="24"/>
                <w:lang w:eastAsia="lv-LV"/>
              </w:rPr>
              <w:t xml:space="preserve">tikai </w:t>
            </w:r>
            <w:r w:rsidR="004E659B" w:rsidRPr="00CD458B">
              <w:rPr>
                <w:rFonts w:eastAsia="Times New Roman"/>
                <w:color w:val="000000" w:themeColor="text1"/>
                <w:sz w:val="24"/>
                <w:szCs w:val="24"/>
                <w:lang w:eastAsia="lv-LV"/>
              </w:rPr>
              <w:t>tīmekļ</w:t>
            </w:r>
            <w:r w:rsidR="00607829" w:rsidRPr="00CD458B">
              <w:rPr>
                <w:rFonts w:eastAsia="Times New Roman"/>
                <w:color w:val="000000" w:themeColor="text1"/>
                <w:sz w:val="24"/>
                <w:szCs w:val="24"/>
                <w:lang w:eastAsia="lv-LV"/>
              </w:rPr>
              <w:t xml:space="preserve">vietnes </w:t>
            </w:r>
            <w:r w:rsidR="004E659B" w:rsidRPr="00CD458B">
              <w:rPr>
                <w:rFonts w:eastAsia="Times New Roman"/>
                <w:color w:val="000000" w:themeColor="text1"/>
                <w:sz w:val="24"/>
                <w:szCs w:val="24"/>
                <w:lang w:eastAsia="lv-LV"/>
              </w:rPr>
              <w:t>renderēšanu</w:t>
            </w:r>
            <w:r w:rsidR="0071235C" w:rsidRPr="00CD458B">
              <w:rPr>
                <w:rFonts w:eastAsia="Times New Roman"/>
                <w:color w:val="000000" w:themeColor="text1"/>
                <w:sz w:val="24"/>
                <w:szCs w:val="24"/>
                <w:lang w:eastAsia="lv-LV"/>
              </w:rPr>
              <w:t xml:space="preserve"> (trīs dimensiju attēla pārveidošanu par </w:t>
            </w:r>
            <w:r w:rsidR="00C56911" w:rsidRPr="00CD458B">
              <w:rPr>
                <w:rFonts w:eastAsia="Times New Roman"/>
                <w:color w:val="000000" w:themeColor="text1"/>
                <w:sz w:val="24"/>
                <w:szCs w:val="24"/>
                <w:lang w:eastAsia="lv-LV"/>
              </w:rPr>
              <w:t xml:space="preserve">divu </w:t>
            </w:r>
            <w:r w:rsidR="0071235C" w:rsidRPr="00CD458B">
              <w:rPr>
                <w:rFonts w:eastAsia="Times New Roman"/>
                <w:color w:val="000000" w:themeColor="text1"/>
                <w:sz w:val="24"/>
                <w:szCs w:val="24"/>
                <w:lang w:eastAsia="lv-LV"/>
              </w:rPr>
              <w:t xml:space="preserve"> dimensiju attēlu)</w:t>
            </w:r>
            <w:r w:rsidR="00AD11E1" w:rsidRPr="00CD458B">
              <w:rPr>
                <w:rFonts w:eastAsia="Times New Roman"/>
                <w:color w:val="000000" w:themeColor="text1"/>
                <w:sz w:val="24"/>
                <w:szCs w:val="24"/>
                <w:lang w:eastAsia="lv-LV"/>
              </w:rPr>
              <w:t>. Tādējādi tīmekļvietne būs pieejama gan stacionārajā ierīcēs, gan mobilajās ierīcēs.</w:t>
            </w:r>
          </w:p>
          <w:p w14:paraId="1B14D42E" w14:textId="0E157B1F" w:rsidR="00B93D13" w:rsidRPr="00CD458B" w:rsidRDefault="00943CCD" w:rsidP="00FF6CC5">
            <w:pPr>
              <w:pStyle w:val="ListParagraph"/>
              <w:numPr>
                <w:ilvl w:val="1"/>
                <w:numId w:val="4"/>
              </w:numPr>
              <w:spacing w:after="120" w:line="240" w:lineRule="auto"/>
              <w:ind w:left="368"/>
              <w:jc w:val="both"/>
              <w:rPr>
                <w:rFonts w:cs="Times New Roman"/>
                <w:color w:val="000000" w:themeColor="text1"/>
                <w:sz w:val="24"/>
                <w:szCs w:val="24"/>
              </w:rPr>
            </w:pPr>
            <w:r w:rsidRPr="00CD458B">
              <w:rPr>
                <w:rFonts w:cs="Times New Roman"/>
                <w:color w:val="000000" w:themeColor="text1"/>
                <w:sz w:val="24"/>
                <w:szCs w:val="24"/>
              </w:rPr>
              <w:t>N</w:t>
            </w:r>
            <w:r w:rsidR="00582458" w:rsidRPr="00CD458B">
              <w:rPr>
                <w:rFonts w:cs="Times New Roman"/>
                <w:color w:val="000000" w:themeColor="text1"/>
                <w:sz w:val="24"/>
                <w:szCs w:val="24"/>
              </w:rPr>
              <w:t>oteikumu p</w:t>
            </w:r>
            <w:r w:rsidR="00F36726" w:rsidRPr="00CD458B">
              <w:rPr>
                <w:rFonts w:cs="Times New Roman"/>
                <w:color w:val="000000" w:themeColor="text1"/>
                <w:sz w:val="24"/>
                <w:szCs w:val="24"/>
              </w:rPr>
              <w:t xml:space="preserve">rojekts ir izstrādāts ar mērķi, lai tīmekļvietnes vai mobilās lietotnes izstrādē tiktu ņemtas vērā lietotāju vajadzības. </w:t>
            </w:r>
            <w:r w:rsidR="00ED7584" w:rsidRPr="00CD458B">
              <w:rPr>
                <w:rFonts w:cs="Times New Roman"/>
                <w:color w:val="000000" w:themeColor="text1"/>
                <w:sz w:val="24"/>
                <w:szCs w:val="24"/>
              </w:rPr>
              <w:t>Noteikumu p</w:t>
            </w:r>
            <w:r w:rsidR="00F36726" w:rsidRPr="00CD458B">
              <w:rPr>
                <w:rFonts w:cs="Times New Roman"/>
                <w:color w:val="000000" w:themeColor="text1"/>
                <w:sz w:val="24"/>
                <w:szCs w:val="24"/>
              </w:rPr>
              <w:t>rojekta izstrādes gaitā 2017.</w:t>
            </w:r>
            <w:r w:rsidR="00582458" w:rsidRPr="00CD458B">
              <w:rPr>
                <w:rFonts w:cs="Times New Roman"/>
                <w:color w:val="000000" w:themeColor="text1"/>
                <w:sz w:val="24"/>
                <w:szCs w:val="24"/>
              </w:rPr>
              <w:t> </w:t>
            </w:r>
            <w:r w:rsidR="00F36726" w:rsidRPr="00CD458B">
              <w:rPr>
                <w:rFonts w:cs="Times New Roman"/>
                <w:color w:val="000000" w:themeColor="text1"/>
                <w:sz w:val="24"/>
                <w:szCs w:val="24"/>
              </w:rPr>
              <w:t>gada 1.</w:t>
            </w:r>
            <w:r w:rsidR="00582458" w:rsidRPr="00CD458B">
              <w:rPr>
                <w:rFonts w:cs="Times New Roman"/>
                <w:color w:val="000000" w:themeColor="text1"/>
                <w:sz w:val="24"/>
                <w:szCs w:val="24"/>
              </w:rPr>
              <w:t xml:space="preserve"> </w:t>
            </w:r>
            <w:r w:rsidR="00F36726" w:rsidRPr="00CD458B">
              <w:rPr>
                <w:rFonts w:cs="Times New Roman"/>
                <w:color w:val="000000" w:themeColor="text1"/>
                <w:sz w:val="24"/>
                <w:szCs w:val="24"/>
              </w:rPr>
              <w:t>un 7.</w:t>
            </w:r>
            <w:r w:rsidR="00582458" w:rsidRPr="00CD458B">
              <w:rPr>
                <w:rFonts w:cs="Times New Roman"/>
                <w:color w:val="000000" w:themeColor="text1"/>
                <w:sz w:val="24"/>
                <w:szCs w:val="24"/>
              </w:rPr>
              <w:t> </w:t>
            </w:r>
            <w:r w:rsidR="00F36726" w:rsidRPr="00CD458B">
              <w:rPr>
                <w:rFonts w:cs="Times New Roman"/>
                <w:color w:val="000000" w:themeColor="text1"/>
                <w:sz w:val="24"/>
                <w:szCs w:val="24"/>
              </w:rPr>
              <w:t>novembrī tika īstenoti semināri/darbnīcas (turpmāk – semināri). Semināros piedalījās visu ministriju un iestāžu, kas kopā sniedz visvairāk pakalpojumus (Valsts sociālās apdrošināšanas aģentūra, Nodarbinātības valsts aģentūra, Valsts ieņēmumu dienests, Lauku atbalsta dienests, Uzņēmumu reģistrs, Valsts vides dienests, Valsts zemes dienests, Pilsonības un migrācijas lietu pārvalde, Veselības inspekcija, Statistikas pārvalde un Valsts reģionālās attīstības aģentūra), pārstāvji. Tāpat tika aicināti nevalstisko organizāciju pārstāvji no 10 sabiedriskajām organizācijām, no kurām piedalījās pārstāvji no Latvijas Informācijas un komunikācijas tehnoloģijas asociācijas</w:t>
            </w:r>
            <w:r w:rsidR="00E73B8B" w:rsidRPr="00CD458B">
              <w:rPr>
                <w:rFonts w:cs="Times New Roman"/>
                <w:color w:val="000000" w:themeColor="text1"/>
                <w:sz w:val="24"/>
                <w:szCs w:val="24"/>
              </w:rPr>
              <w:t xml:space="preserve"> (turpmāk – LIKTA)</w:t>
            </w:r>
            <w:r w:rsidR="00F36726" w:rsidRPr="00CD458B">
              <w:rPr>
                <w:rFonts w:cs="Times New Roman"/>
                <w:color w:val="000000" w:themeColor="text1"/>
                <w:sz w:val="24"/>
                <w:szCs w:val="24"/>
              </w:rPr>
              <w:t xml:space="preserve"> un Latvijas atvērto tehnoloģiju asociācijas</w:t>
            </w:r>
            <w:r w:rsidR="00E73B8B" w:rsidRPr="00CD458B">
              <w:rPr>
                <w:rFonts w:cs="Times New Roman"/>
                <w:color w:val="000000" w:themeColor="text1"/>
                <w:sz w:val="24"/>
                <w:szCs w:val="24"/>
              </w:rPr>
              <w:t xml:space="preserve"> (turpmāk – LATA)</w:t>
            </w:r>
            <w:r w:rsidR="00F36726" w:rsidRPr="00CD458B">
              <w:rPr>
                <w:rFonts w:cs="Times New Roman"/>
                <w:color w:val="000000" w:themeColor="text1"/>
                <w:sz w:val="24"/>
                <w:szCs w:val="24"/>
              </w:rPr>
              <w:t xml:space="preserve">. Semināros, </w:t>
            </w:r>
            <w:r w:rsidR="00F36726" w:rsidRPr="00CD458B">
              <w:rPr>
                <w:rFonts w:cs="Times New Roman"/>
                <w:color w:val="000000" w:themeColor="text1"/>
                <w:sz w:val="24"/>
                <w:szCs w:val="24"/>
              </w:rPr>
              <w:lastRenderedPageBreak/>
              <w:t>balstoties uz to dalībniekiem pieejamās statistiskās un pētījumos iegūtās informācijas, tika diskutēts par to, kādas ir tīmekļvietņu lietotāju vajadzības attiecībā uz tīmekļvietnēm un iestāžu informāciju internetā, kā arī kāds ir iestāžu</w:t>
            </w:r>
            <w:r w:rsidR="00315AE6" w:rsidRPr="00CD458B">
              <w:rPr>
                <w:rFonts w:cs="Times New Roman"/>
                <w:color w:val="000000" w:themeColor="text1"/>
                <w:sz w:val="24"/>
                <w:szCs w:val="24"/>
              </w:rPr>
              <w:t xml:space="preserve"> </w:t>
            </w:r>
            <w:r w:rsidR="00F36726" w:rsidRPr="00CD458B">
              <w:rPr>
                <w:rFonts w:cs="Times New Roman"/>
                <w:color w:val="000000" w:themeColor="text1"/>
                <w:sz w:val="24"/>
                <w:szCs w:val="24"/>
              </w:rPr>
              <w:t xml:space="preserve">vērtējums par informācijas ievietošanu internetā un </w:t>
            </w:r>
            <w:r w:rsidR="00315AE6" w:rsidRPr="00CD458B">
              <w:rPr>
                <w:rFonts w:cs="Times New Roman"/>
                <w:color w:val="000000" w:themeColor="text1"/>
                <w:sz w:val="24"/>
                <w:szCs w:val="24"/>
              </w:rPr>
              <w:t xml:space="preserve">lietotāju </w:t>
            </w:r>
            <w:r w:rsidR="00F36726" w:rsidRPr="00CD458B">
              <w:rPr>
                <w:rFonts w:cs="Times New Roman"/>
                <w:color w:val="000000" w:themeColor="text1"/>
                <w:sz w:val="24"/>
                <w:szCs w:val="24"/>
              </w:rPr>
              <w:t>vajadzības. Semināros kā būtiskāki</w:t>
            </w:r>
            <w:r w:rsidR="00582458" w:rsidRPr="00CD458B">
              <w:rPr>
                <w:rFonts w:cs="Times New Roman"/>
                <w:color w:val="000000" w:themeColor="text1"/>
                <w:sz w:val="24"/>
                <w:szCs w:val="24"/>
              </w:rPr>
              <w:t>e</w:t>
            </w:r>
            <w:r w:rsidR="00F36726" w:rsidRPr="00CD458B">
              <w:rPr>
                <w:rFonts w:cs="Times New Roman"/>
                <w:color w:val="000000" w:themeColor="text1"/>
                <w:sz w:val="24"/>
                <w:szCs w:val="24"/>
              </w:rPr>
              <w:t xml:space="preserve"> un biežāk rosinātie priekšlikumi bija </w:t>
            </w:r>
            <w:r w:rsidR="001C6F20" w:rsidRPr="00CD458B">
              <w:rPr>
                <w:rFonts w:cs="Times New Roman"/>
                <w:color w:val="000000" w:themeColor="text1"/>
                <w:sz w:val="24"/>
                <w:szCs w:val="24"/>
              </w:rPr>
              <w:t xml:space="preserve">vērsti </w:t>
            </w:r>
            <w:r w:rsidR="00F36726" w:rsidRPr="00CD458B">
              <w:rPr>
                <w:rFonts w:cs="Times New Roman"/>
                <w:color w:val="000000" w:themeColor="text1"/>
                <w:sz w:val="24"/>
                <w:szCs w:val="24"/>
              </w:rPr>
              <w:t xml:space="preserve">uz </w:t>
            </w:r>
            <w:r w:rsidR="00F36726" w:rsidRPr="00CD458B">
              <w:rPr>
                <w:rFonts w:cs="Times New Roman"/>
                <w:b/>
                <w:color w:val="000000" w:themeColor="text1"/>
                <w:sz w:val="24"/>
                <w:szCs w:val="24"/>
              </w:rPr>
              <w:t>lietotājorientētu pieeju</w:t>
            </w:r>
            <w:r w:rsidR="00F36726" w:rsidRPr="00CD458B">
              <w:rPr>
                <w:rFonts w:cs="Times New Roman"/>
                <w:color w:val="000000" w:themeColor="text1"/>
                <w:sz w:val="24"/>
                <w:szCs w:val="24"/>
              </w:rPr>
              <w:t xml:space="preserve"> tīmekļvietņu izstrādē. Semināru dalībnieki īpaši uzsvēra,</w:t>
            </w:r>
            <w:r w:rsidR="00F36726" w:rsidRPr="00CD458B">
              <w:rPr>
                <w:rFonts w:cs="Times New Roman"/>
                <w:b/>
                <w:color w:val="000000" w:themeColor="text1"/>
                <w:sz w:val="24"/>
                <w:szCs w:val="24"/>
              </w:rPr>
              <w:t xml:space="preserve"> </w:t>
            </w:r>
            <w:r w:rsidR="00F36726" w:rsidRPr="00CD458B">
              <w:rPr>
                <w:rFonts w:cs="Times New Roman"/>
                <w:color w:val="000000" w:themeColor="text1"/>
                <w:sz w:val="24"/>
                <w:szCs w:val="24"/>
              </w:rPr>
              <w:t>ka</w:t>
            </w:r>
            <w:r w:rsidR="00F36726" w:rsidRPr="00CD458B">
              <w:rPr>
                <w:rFonts w:cs="Times New Roman"/>
                <w:b/>
                <w:color w:val="000000" w:themeColor="text1"/>
                <w:sz w:val="24"/>
                <w:szCs w:val="24"/>
              </w:rPr>
              <w:t xml:space="preserve"> informācijas struktūrai un saturam tīmekļvietnēs jābūt kvalitatīvam, aktuālam, viegli uztveramam, saprotamam, atrodamam plašām sabiedrības grupām</w:t>
            </w:r>
            <w:r w:rsidR="00582458" w:rsidRPr="00CD458B">
              <w:rPr>
                <w:rFonts w:cs="Times New Roman"/>
                <w:b/>
                <w:color w:val="000000" w:themeColor="text1"/>
                <w:sz w:val="24"/>
                <w:szCs w:val="24"/>
              </w:rPr>
              <w:t>.</w:t>
            </w:r>
            <w:r w:rsidR="00F36726" w:rsidRPr="00CD458B">
              <w:rPr>
                <w:rFonts w:cs="Times New Roman"/>
                <w:b/>
                <w:color w:val="000000" w:themeColor="text1"/>
                <w:sz w:val="24"/>
                <w:szCs w:val="24"/>
              </w:rPr>
              <w:t xml:space="preserve"> </w:t>
            </w:r>
            <w:r w:rsidR="00582458" w:rsidRPr="00CD458B">
              <w:rPr>
                <w:rFonts w:cs="Times New Roman"/>
                <w:color w:val="000000" w:themeColor="text1"/>
                <w:sz w:val="24"/>
                <w:szCs w:val="24"/>
              </w:rPr>
              <w:t>T</w:t>
            </w:r>
            <w:r w:rsidR="00F36726" w:rsidRPr="00CD458B">
              <w:rPr>
                <w:rFonts w:cs="Times New Roman"/>
                <w:color w:val="000000" w:themeColor="text1"/>
                <w:sz w:val="24"/>
                <w:szCs w:val="24"/>
              </w:rPr>
              <w:t>īmekļvietnēm jābūt izstrādātām atbilstoši mūsdienu tehnoloģijām, ātrdarbīg</w:t>
            </w:r>
            <w:r w:rsidR="001C6F20" w:rsidRPr="00CD458B">
              <w:rPr>
                <w:rFonts w:cs="Times New Roman"/>
                <w:color w:val="000000" w:themeColor="text1"/>
                <w:sz w:val="24"/>
                <w:szCs w:val="24"/>
              </w:rPr>
              <w:t>ām</w:t>
            </w:r>
            <w:r w:rsidR="00F36726" w:rsidRPr="00CD458B">
              <w:rPr>
                <w:rFonts w:cs="Times New Roman"/>
                <w:color w:val="000000" w:themeColor="text1"/>
                <w:sz w:val="24"/>
                <w:szCs w:val="24"/>
              </w:rPr>
              <w:t xml:space="preserve">, </w:t>
            </w:r>
            <w:r w:rsidR="001C6F20" w:rsidRPr="00CD458B">
              <w:rPr>
                <w:rFonts w:cs="Times New Roman"/>
                <w:color w:val="000000" w:themeColor="text1"/>
                <w:sz w:val="24"/>
                <w:szCs w:val="24"/>
              </w:rPr>
              <w:t xml:space="preserve">interaktīvām </w:t>
            </w:r>
            <w:r w:rsidR="00F36726" w:rsidRPr="00CD458B">
              <w:rPr>
                <w:rFonts w:cs="Times New Roman"/>
                <w:color w:val="000000" w:themeColor="text1"/>
                <w:sz w:val="24"/>
                <w:szCs w:val="24"/>
              </w:rPr>
              <w:t>un ērt</w:t>
            </w:r>
            <w:r w:rsidR="00582458" w:rsidRPr="00CD458B">
              <w:rPr>
                <w:rFonts w:cs="Times New Roman"/>
                <w:color w:val="000000" w:themeColor="text1"/>
                <w:sz w:val="24"/>
                <w:szCs w:val="24"/>
              </w:rPr>
              <w:t>i</w:t>
            </w:r>
            <w:r w:rsidR="00F36726" w:rsidRPr="00CD458B">
              <w:rPr>
                <w:rFonts w:cs="Times New Roman"/>
                <w:color w:val="000000" w:themeColor="text1"/>
                <w:sz w:val="24"/>
                <w:szCs w:val="24"/>
              </w:rPr>
              <w:t xml:space="preserve"> lietojam</w:t>
            </w:r>
            <w:r w:rsidR="001C6F20" w:rsidRPr="00CD458B">
              <w:rPr>
                <w:rFonts w:cs="Times New Roman"/>
                <w:color w:val="000000" w:themeColor="text1"/>
                <w:sz w:val="24"/>
                <w:szCs w:val="24"/>
              </w:rPr>
              <w:t>ām</w:t>
            </w:r>
            <w:r w:rsidR="00F36726" w:rsidRPr="00CD458B">
              <w:rPr>
                <w:rFonts w:cs="Times New Roman"/>
                <w:color w:val="000000" w:themeColor="text1"/>
                <w:sz w:val="24"/>
                <w:szCs w:val="24"/>
              </w:rPr>
              <w:t>.</w:t>
            </w:r>
            <w:r w:rsidR="00991FB3" w:rsidRPr="00CD458B">
              <w:rPr>
                <w:rFonts w:cs="Times New Roman"/>
                <w:color w:val="000000" w:themeColor="text1"/>
                <w:sz w:val="24"/>
                <w:szCs w:val="24"/>
              </w:rPr>
              <w:t xml:space="preserve"> Tīmekļvietņu</w:t>
            </w:r>
            <w:r w:rsidR="00991FB3" w:rsidRPr="00CD458B">
              <w:rPr>
                <w:rFonts w:cs="Times New Roman"/>
                <w:b/>
                <w:color w:val="000000" w:themeColor="text1"/>
                <w:sz w:val="24"/>
                <w:szCs w:val="24"/>
              </w:rPr>
              <w:t xml:space="preserve"> </w:t>
            </w:r>
            <w:r w:rsidR="00991FB3" w:rsidRPr="00CD458B">
              <w:rPr>
                <w:rFonts w:cs="Times New Roman"/>
                <w:color w:val="000000" w:themeColor="text1"/>
                <w:sz w:val="24"/>
                <w:szCs w:val="24"/>
              </w:rPr>
              <w:t xml:space="preserve">saturam jābūt organizētam atbilstoši mērķauditoriju specifiskajām vajadzībām un mērķiem, tādēļ tas nevar būt universāls. Tādējādi </w:t>
            </w:r>
            <w:r w:rsidR="00E73B8B" w:rsidRPr="00CD458B">
              <w:rPr>
                <w:rFonts w:cs="Times New Roman"/>
                <w:color w:val="000000" w:themeColor="text1"/>
                <w:sz w:val="24"/>
                <w:szCs w:val="24"/>
              </w:rPr>
              <w:t xml:space="preserve">ar </w:t>
            </w:r>
            <w:r w:rsidR="00991FB3" w:rsidRPr="00CD458B">
              <w:rPr>
                <w:rFonts w:cs="Times New Roman"/>
                <w:b/>
                <w:color w:val="000000" w:themeColor="text1"/>
                <w:sz w:val="24"/>
                <w:szCs w:val="24"/>
              </w:rPr>
              <w:t>noteikum</w:t>
            </w:r>
            <w:r w:rsidR="00E73B8B" w:rsidRPr="00CD458B">
              <w:rPr>
                <w:rFonts w:cs="Times New Roman"/>
                <w:b/>
                <w:color w:val="000000" w:themeColor="text1"/>
                <w:sz w:val="24"/>
                <w:szCs w:val="24"/>
              </w:rPr>
              <w:t>u projektu</w:t>
            </w:r>
            <w:r w:rsidR="00991FB3" w:rsidRPr="00CD458B">
              <w:rPr>
                <w:rFonts w:cs="Times New Roman"/>
                <w:b/>
                <w:color w:val="000000" w:themeColor="text1"/>
                <w:sz w:val="24"/>
                <w:szCs w:val="24"/>
              </w:rPr>
              <w:t xml:space="preserve"> tiek rasts līdzsvars starp </w:t>
            </w:r>
            <w:r w:rsidR="00E73B8B" w:rsidRPr="00CD458B">
              <w:rPr>
                <w:rFonts w:cs="Times New Roman"/>
                <w:b/>
                <w:color w:val="000000" w:themeColor="text1"/>
                <w:sz w:val="24"/>
                <w:szCs w:val="24"/>
              </w:rPr>
              <w:t xml:space="preserve">prasību saturu veidot </w:t>
            </w:r>
            <w:r w:rsidR="00991FB3" w:rsidRPr="00CD458B">
              <w:rPr>
                <w:rFonts w:cs="Times New Roman"/>
                <w:b/>
                <w:color w:val="000000" w:themeColor="text1"/>
                <w:sz w:val="24"/>
                <w:szCs w:val="24"/>
              </w:rPr>
              <w:t>atbilstoši mērķauditoriju vajadzībām</w:t>
            </w:r>
            <w:r w:rsidR="00B003EC" w:rsidRPr="00CD458B">
              <w:rPr>
                <w:rFonts w:cs="Times New Roman"/>
                <w:b/>
                <w:color w:val="000000" w:themeColor="text1"/>
                <w:sz w:val="24"/>
                <w:szCs w:val="24"/>
              </w:rPr>
              <w:t xml:space="preserve"> un minimālo administratīvās informāciju izklāsta regulējumu</w:t>
            </w:r>
            <w:r w:rsidR="00B003EC" w:rsidRPr="00CD458B">
              <w:rPr>
                <w:rFonts w:cs="Times New Roman"/>
                <w:color w:val="000000" w:themeColor="text1"/>
                <w:sz w:val="24"/>
                <w:szCs w:val="24"/>
              </w:rPr>
              <w:t xml:space="preserve">. </w:t>
            </w:r>
          </w:p>
          <w:p w14:paraId="6E6F12AE" w14:textId="2FE6D86B" w:rsidR="003E37CF" w:rsidRPr="00CD458B" w:rsidRDefault="00943CCD" w:rsidP="00FF6CC5">
            <w:pPr>
              <w:pStyle w:val="ListParagraph"/>
              <w:numPr>
                <w:ilvl w:val="1"/>
                <w:numId w:val="4"/>
              </w:numPr>
              <w:spacing w:after="120" w:line="240" w:lineRule="auto"/>
              <w:ind w:left="368"/>
              <w:jc w:val="both"/>
              <w:rPr>
                <w:rFonts w:cs="Times New Roman"/>
                <w:b/>
                <w:color w:val="000000" w:themeColor="text1"/>
                <w:sz w:val="24"/>
                <w:szCs w:val="24"/>
              </w:rPr>
            </w:pPr>
            <w:r w:rsidRPr="00CD458B">
              <w:rPr>
                <w:rFonts w:cs="Times New Roman"/>
                <w:color w:val="000000" w:themeColor="text1"/>
                <w:sz w:val="24"/>
                <w:szCs w:val="24"/>
              </w:rPr>
              <w:t>Informācijas ievietošanu internetā</w:t>
            </w:r>
            <w:r w:rsidR="005039A0" w:rsidRPr="00CD458B">
              <w:rPr>
                <w:rFonts w:cs="Times New Roman"/>
                <w:color w:val="000000" w:themeColor="text1"/>
                <w:sz w:val="24"/>
                <w:szCs w:val="24"/>
              </w:rPr>
              <w:t xml:space="preserve"> iestādēm</w:t>
            </w:r>
            <w:r w:rsidRPr="00CD458B">
              <w:rPr>
                <w:rFonts w:cs="Times New Roman"/>
                <w:color w:val="000000" w:themeColor="text1"/>
                <w:sz w:val="24"/>
                <w:szCs w:val="24"/>
              </w:rPr>
              <w:t xml:space="preserve"> kopumā nosaka </w:t>
            </w:r>
            <w:r w:rsidR="009D07D6" w:rsidRPr="00CD458B">
              <w:rPr>
                <w:rFonts w:cs="Times New Roman"/>
                <w:color w:val="000000" w:themeColor="text1"/>
                <w:sz w:val="24"/>
                <w:szCs w:val="24"/>
              </w:rPr>
              <w:t>vairāki</w:t>
            </w:r>
            <w:r w:rsidR="00712789" w:rsidRPr="00CD458B">
              <w:rPr>
                <w:rFonts w:cs="Times New Roman"/>
                <w:color w:val="000000" w:themeColor="text1"/>
                <w:sz w:val="24"/>
                <w:szCs w:val="24"/>
              </w:rPr>
              <w:t xml:space="preserve"> vispārīgie</w:t>
            </w:r>
            <w:r w:rsidR="009D07D6" w:rsidRPr="00CD458B">
              <w:rPr>
                <w:rFonts w:cs="Times New Roman"/>
                <w:color w:val="000000" w:themeColor="text1"/>
                <w:sz w:val="24"/>
                <w:szCs w:val="24"/>
              </w:rPr>
              <w:t xml:space="preserve"> </w:t>
            </w:r>
            <w:r w:rsidRPr="00CD458B">
              <w:rPr>
                <w:rFonts w:cs="Times New Roman"/>
                <w:color w:val="000000" w:themeColor="text1"/>
                <w:sz w:val="24"/>
                <w:szCs w:val="24"/>
              </w:rPr>
              <w:t xml:space="preserve">normatīvie akti, taču līdz šim nav bijusi vienota pieeja informācijas vienādai ievietošanai internetā, proti, lai lietotājs viena veida informāciju visās valsts pārvaldes tīmekļvietnēs, uz kurām tas attiecas, saņemtu vienādi strukturētā veidā un vienādā formā. </w:t>
            </w:r>
            <w:r w:rsidR="00A37941" w:rsidRPr="00CD458B">
              <w:rPr>
                <w:rFonts w:cs="Times New Roman"/>
                <w:color w:val="000000" w:themeColor="text1"/>
                <w:sz w:val="24"/>
                <w:szCs w:val="24"/>
              </w:rPr>
              <w:t xml:space="preserve">Ja iestādēm ar vispārīgo normatīvo aktu tiek noteikts pienākums ievietot noteiktu informāciju iestāžu tīmekļvietnēs, tad </w:t>
            </w:r>
            <w:r w:rsidRPr="00CD458B">
              <w:rPr>
                <w:rFonts w:cs="Times New Roman"/>
                <w:b/>
                <w:color w:val="000000" w:themeColor="text1"/>
                <w:sz w:val="24"/>
                <w:szCs w:val="24"/>
              </w:rPr>
              <w:t>iestāde</w:t>
            </w:r>
            <w:r w:rsidR="00A37941" w:rsidRPr="00CD458B">
              <w:rPr>
                <w:rFonts w:cs="Times New Roman"/>
                <w:b/>
                <w:color w:val="000000" w:themeColor="text1"/>
                <w:sz w:val="24"/>
                <w:szCs w:val="24"/>
              </w:rPr>
              <w:t xml:space="preserve">, </w:t>
            </w:r>
            <w:r w:rsidR="004E7306" w:rsidRPr="00CD458B">
              <w:rPr>
                <w:rFonts w:cs="Times New Roman"/>
                <w:b/>
                <w:color w:val="000000" w:themeColor="text1"/>
                <w:sz w:val="24"/>
                <w:szCs w:val="24"/>
              </w:rPr>
              <w:t>kas nosaka konkrētu informāciju publicēt iestāžu tīmekļvietnēs,</w:t>
            </w:r>
            <w:r w:rsidRPr="00CD458B">
              <w:rPr>
                <w:rFonts w:cs="Times New Roman"/>
                <w:b/>
                <w:color w:val="000000" w:themeColor="text1"/>
                <w:sz w:val="24"/>
                <w:szCs w:val="24"/>
              </w:rPr>
              <w:t xml:space="preserve"> konkrētajā normatīvajā aktā </w:t>
            </w:r>
            <w:r w:rsidRPr="00CD458B">
              <w:rPr>
                <w:rFonts w:cs="Times New Roman"/>
                <w:color w:val="000000" w:themeColor="text1"/>
                <w:sz w:val="24"/>
                <w:szCs w:val="24"/>
              </w:rPr>
              <w:t xml:space="preserve">ievieto </w:t>
            </w:r>
            <w:r w:rsidR="004E7306" w:rsidRPr="00CD458B">
              <w:rPr>
                <w:rFonts w:cs="Times New Roman"/>
                <w:color w:val="000000" w:themeColor="text1"/>
                <w:sz w:val="24"/>
                <w:szCs w:val="24"/>
              </w:rPr>
              <w:t xml:space="preserve">strukturētu </w:t>
            </w:r>
            <w:r w:rsidRPr="00CD458B">
              <w:rPr>
                <w:rFonts w:cs="Times New Roman"/>
                <w:color w:val="000000" w:themeColor="text1"/>
                <w:sz w:val="24"/>
                <w:szCs w:val="24"/>
              </w:rPr>
              <w:t>formu informācijas sniegšanai, piemēram</w:t>
            </w:r>
            <w:r w:rsidR="00340FB3" w:rsidRPr="00CD458B">
              <w:rPr>
                <w:rFonts w:cs="Times New Roman"/>
                <w:color w:val="000000" w:themeColor="text1"/>
                <w:sz w:val="24"/>
                <w:szCs w:val="24"/>
              </w:rPr>
              <w:t>,</w:t>
            </w:r>
            <w:r w:rsidRPr="00CD458B">
              <w:rPr>
                <w:rFonts w:cs="Times New Roman"/>
                <w:color w:val="000000" w:themeColor="text1"/>
                <w:sz w:val="24"/>
                <w:szCs w:val="24"/>
              </w:rPr>
              <w:t xml:space="preserve"> konkrētas tabulas veidā</w:t>
            </w:r>
            <w:r w:rsidR="00BB7E43" w:rsidRPr="00CD458B">
              <w:rPr>
                <w:rFonts w:cs="Times New Roman"/>
                <w:color w:val="000000" w:themeColor="text1"/>
                <w:sz w:val="24"/>
                <w:szCs w:val="24"/>
              </w:rPr>
              <w:t xml:space="preserve">. Tā kā šobrīd </w:t>
            </w:r>
            <w:r w:rsidR="00401EEA" w:rsidRPr="00CD458B">
              <w:rPr>
                <w:rFonts w:cs="Times New Roman"/>
                <w:color w:val="000000" w:themeColor="text1"/>
                <w:sz w:val="24"/>
                <w:szCs w:val="24"/>
              </w:rPr>
              <w:t xml:space="preserve">iestādēs </w:t>
            </w:r>
            <w:r w:rsidR="00BB7E43" w:rsidRPr="00CD458B">
              <w:rPr>
                <w:rFonts w:cs="Times New Roman"/>
                <w:color w:val="000000" w:themeColor="text1"/>
                <w:sz w:val="24"/>
                <w:szCs w:val="24"/>
              </w:rPr>
              <w:t>tiek attīstītas informācija</w:t>
            </w:r>
            <w:r w:rsidR="00340FB3" w:rsidRPr="00CD458B">
              <w:rPr>
                <w:rFonts w:cs="Times New Roman"/>
                <w:color w:val="000000" w:themeColor="text1"/>
                <w:sz w:val="24"/>
                <w:szCs w:val="24"/>
              </w:rPr>
              <w:t>s</w:t>
            </w:r>
            <w:r w:rsidR="00BB7E43" w:rsidRPr="00CD458B">
              <w:rPr>
                <w:rFonts w:cs="Times New Roman"/>
                <w:color w:val="000000" w:themeColor="text1"/>
                <w:sz w:val="24"/>
                <w:szCs w:val="24"/>
              </w:rPr>
              <w:t xml:space="preserve"> sistēm</w:t>
            </w:r>
            <w:r w:rsidR="007E2C27" w:rsidRPr="00CD458B">
              <w:rPr>
                <w:rFonts w:cs="Times New Roman"/>
                <w:color w:val="000000" w:themeColor="text1"/>
                <w:sz w:val="24"/>
                <w:szCs w:val="24"/>
              </w:rPr>
              <w:t>as</w:t>
            </w:r>
            <w:r w:rsidR="00BB7E43" w:rsidRPr="00CD458B">
              <w:rPr>
                <w:rFonts w:cs="Times New Roman"/>
                <w:color w:val="000000" w:themeColor="text1"/>
                <w:sz w:val="24"/>
                <w:szCs w:val="24"/>
              </w:rPr>
              <w:t xml:space="preserve">, kam tiek veidota savstarpēja </w:t>
            </w:r>
            <w:proofErr w:type="spellStart"/>
            <w:r w:rsidR="00BB7E43" w:rsidRPr="00CD458B">
              <w:rPr>
                <w:rFonts w:cs="Times New Roman"/>
                <w:color w:val="000000" w:themeColor="text1"/>
                <w:sz w:val="24"/>
                <w:szCs w:val="24"/>
              </w:rPr>
              <w:t>sadarbspēja</w:t>
            </w:r>
            <w:proofErr w:type="spellEnd"/>
            <w:r w:rsidR="00BB7E43" w:rsidRPr="00CD458B">
              <w:rPr>
                <w:rFonts w:cs="Times New Roman"/>
                <w:color w:val="000000" w:themeColor="text1"/>
                <w:sz w:val="24"/>
                <w:szCs w:val="24"/>
              </w:rPr>
              <w:t xml:space="preserve"> vienotās IKT arhitektūras ietvaros, bieži tiek izveidoti koplietošanas risinājumi, kas aizstāj atsevišķas manuālas darbības tīmekļvietnēs. </w:t>
            </w:r>
            <w:r w:rsidR="00401EEA" w:rsidRPr="00CD458B">
              <w:rPr>
                <w:rFonts w:cs="Times New Roman"/>
                <w:color w:val="000000" w:themeColor="text1"/>
                <w:sz w:val="24"/>
                <w:szCs w:val="24"/>
              </w:rPr>
              <w:t>Tādējādi vispārīgajos normatīvajos aktos netiek noteikta prasība iestādēm ievietot informāciju tīmekļvietnēs</w:t>
            </w:r>
            <w:r w:rsidR="00BB7E43" w:rsidRPr="00CD458B">
              <w:rPr>
                <w:rFonts w:cs="Times New Roman"/>
                <w:color w:val="000000" w:themeColor="text1"/>
                <w:sz w:val="24"/>
                <w:szCs w:val="24"/>
              </w:rPr>
              <w:t xml:space="preserve">. </w:t>
            </w:r>
            <w:r w:rsidR="00562DC6" w:rsidRPr="00CD458B">
              <w:rPr>
                <w:rFonts w:cs="Times New Roman"/>
                <w:color w:val="000000" w:themeColor="text1"/>
                <w:sz w:val="24"/>
                <w:szCs w:val="24"/>
              </w:rPr>
              <w:t>Iestādes var rosināt šo noteikumu grozījumus, lai citā normatīvajā aktā noteiktās informācijas strukturētu formu iekļautu šo noteikumu pielikumā.</w:t>
            </w:r>
            <w:r w:rsidR="005423B2" w:rsidRPr="00CD458B">
              <w:rPr>
                <w:rFonts w:cs="Times New Roman"/>
                <w:color w:val="000000" w:themeColor="text1"/>
                <w:sz w:val="24"/>
                <w:szCs w:val="24"/>
              </w:rPr>
              <w:t xml:space="preserve"> </w:t>
            </w:r>
            <w:r w:rsidR="00E46639" w:rsidRPr="00CD458B">
              <w:rPr>
                <w:rFonts w:cs="Times New Roman"/>
                <w:color w:val="000000" w:themeColor="text1"/>
                <w:sz w:val="24"/>
                <w:szCs w:val="24"/>
              </w:rPr>
              <w:t>Spēkā e</w:t>
            </w:r>
            <w:r w:rsidR="00466383" w:rsidRPr="00CD458B">
              <w:rPr>
                <w:rFonts w:cs="Times New Roman"/>
                <w:color w:val="000000" w:themeColor="text1"/>
                <w:sz w:val="24"/>
                <w:szCs w:val="24"/>
              </w:rPr>
              <w:t xml:space="preserve">sošajos </w:t>
            </w:r>
            <w:r w:rsidR="005039A0" w:rsidRPr="00CD458B">
              <w:rPr>
                <w:rFonts w:cs="Times New Roman"/>
                <w:color w:val="000000" w:themeColor="text1"/>
                <w:sz w:val="24"/>
                <w:szCs w:val="24"/>
              </w:rPr>
              <w:t xml:space="preserve">vispārīgajos </w:t>
            </w:r>
            <w:r w:rsidR="00466383" w:rsidRPr="00CD458B">
              <w:rPr>
                <w:rFonts w:cs="Times New Roman"/>
                <w:color w:val="000000" w:themeColor="text1"/>
                <w:sz w:val="24"/>
                <w:szCs w:val="24"/>
              </w:rPr>
              <w:t>normatīvajos</w:t>
            </w:r>
            <w:r w:rsidR="005423B2" w:rsidRPr="00CD458B">
              <w:rPr>
                <w:rFonts w:cs="Times New Roman"/>
                <w:color w:val="000000" w:themeColor="text1"/>
                <w:sz w:val="24"/>
                <w:szCs w:val="24"/>
              </w:rPr>
              <w:t xml:space="preserve"> akt</w:t>
            </w:r>
            <w:r w:rsidR="00466383" w:rsidRPr="00CD458B">
              <w:rPr>
                <w:rFonts w:cs="Times New Roman"/>
                <w:color w:val="000000" w:themeColor="text1"/>
                <w:sz w:val="24"/>
                <w:szCs w:val="24"/>
              </w:rPr>
              <w:t>os</w:t>
            </w:r>
            <w:r w:rsidR="005423B2" w:rsidRPr="00CD458B">
              <w:rPr>
                <w:rFonts w:cs="Times New Roman"/>
                <w:color w:val="000000" w:themeColor="text1"/>
                <w:sz w:val="24"/>
                <w:szCs w:val="24"/>
              </w:rPr>
              <w:t>, kas šobrīd no</w:t>
            </w:r>
            <w:r w:rsidR="00E46639" w:rsidRPr="00CD458B">
              <w:rPr>
                <w:rFonts w:cs="Times New Roman"/>
                <w:color w:val="000000" w:themeColor="text1"/>
                <w:sz w:val="24"/>
                <w:szCs w:val="24"/>
              </w:rPr>
              <w:t>teic prasību</w:t>
            </w:r>
            <w:r w:rsidR="005423B2" w:rsidRPr="00CD458B">
              <w:rPr>
                <w:rFonts w:cs="Times New Roman"/>
                <w:color w:val="000000" w:themeColor="text1"/>
                <w:sz w:val="24"/>
                <w:szCs w:val="24"/>
              </w:rPr>
              <w:t xml:space="preserve"> </w:t>
            </w:r>
            <w:r w:rsidR="005039A0" w:rsidRPr="00CD458B">
              <w:rPr>
                <w:rFonts w:cs="Times New Roman"/>
                <w:color w:val="000000" w:themeColor="text1"/>
                <w:sz w:val="24"/>
                <w:szCs w:val="24"/>
              </w:rPr>
              <w:t xml:space="preserve">visām </w:t>
            </w:r>
            <w:r w:rsidR="005423B2" w:rsidRPr="00CD458B">
              <w:rPr>
                <w:rFonts w:cs="Times New Roman"/>
                <w:color w:val="000000" w:themeColor="text1"/>
                <w:sz w:val="24"/>
                <w:szCs w:val="24"/>
              </w:rPr>
              <w:t>iestādēm ievietot informāciju internetā</w:t>
            </w:r>
            <w:r w:rsidR="00466383" w:rsidRPr="00CD458B">
              <w:rPr>
                <w:rFonts w:cs="Times New Roman"/>
                <w:color w:val="000000" w:themeColor="text1"/>
                <w:sz w:val="24"/>
                <w:szCs w:val="24"/>
              </w:rPr>
              <w:t>,</w:t>
            </w:r>
            <w:r w:rsidR="005423B2" w:rsidRPr="00CD458B">
              <w:rPr>
                <w:rFonts w:cs="Times New Roman"/>
                <w:color w:val="000000" w:themeColor="text1"/>
                <w:sz w:val="24"/>
                <w:szCs w:val="24"/>
              </w:rPr>
              <w:t xml:space="preserve"> jānodrošina strukturētu formu </w:t>
            </w:r>
            <w:r w:rsidR="00466383" w:rsidRPr="00CD458B">
              <w:rPr>
                <w:rFonts w:cs="Times New Roman"/>
                <w:color w:val="000000" w:themeColor="text1"/>
                <w:sz w:val="24"/>
                <w:szCs w:val="24"/>
              </w:rPr>
              <w:t>tajos iekļautajiem nosacījumiem informācijas ievietošanai iestāžu tīmekļvietnēs</w:t>
            </w:r>
            <w:r w:rsidR="005423B2" w:rsidRPr="00CD458B">
              <w:rPr>
                <w:rFonts w:cs="Times New Roman"/>
                <w:color w:val="000000" w:themeColor="text1"/>
                <w:sz w:val="24"/>
                <w:szCs w:val="24"/>
              </w:rPr>
              <w:t xml:space="preserve"> tikai </w:t>
            </w:r>
            <w:r w:rsidR="00466383" w:rsidRPr="00CD458B">
              <w:rPr>
                <w:rFonts w:cs="Times New Roman"/>
                <w:color w:val="000000" w:themeColor="text1"/>
                <w:sz w:val="24"/>
                <w:szCs w:val="24"/>
              </w:rPr>
              <w:t>gadījumos</w:t>
            </w:r>
            <w:r w:rsidR="005423B2" w:rsidRPr="00CD458B">
              <w:rPr>
                <w:rFonts w:cs="Times New Roman"/>
                <w:color w:val="000000" w:themeColor="text1"/>
                <w:sz w:val="24"/>
                <w:szCs w:val="24"/>
              </w:rPr>
              <w:t>, kad tiek veikti grozījumi normatīvajā aktā citu būtisku iemeslu dēļ.</w:t>
            </w:r>
            <w:r w:rsidR="008E22BA" w:rsidRPr="00CD458B">
              <w:rPr>
                <w:rFonts w:cs="Times New Roman"/>
                <w:color w:val="000000" w:themeColor="text1"/>
                <w:sz w:val="24"/>
                <w:szCs w:val="24"/>
              </w:rPr>
              <w:t xml:space="preserve"> Nav nepieciešams veikt grozījumus tikai minētā aspekta dēļ.</w:t>
            </w:r>
          </w:p>
          <w:p w14:paraId="795A9D1F" w14:textId="3A89A8ED" w:rsidR="00ED47B2" w:rsidRPr="00CD458B" w:rsidRDefault="00943CCD" w:rsidP="005763EF">
            <w:pPr>
              <w:pStyle w:val="CommentText"/>
              <w:numPr>
                <w:ilvl w:val="1"/>
                <w:numId w:val="4"/>
              </w:numPr>
              <w:tabs>
                <w:tab w:val="left" w:pos="510"/>
              </w:tabs>
              <w:spacing w:after="0"/>
              <w:ind w:left="369" w:hanging="431"/>
              <w:jc w:val="both"/>
              <w:rPr>
                <w:rFonts w:ascii="Times New Roman" w:hAnsi="Times New Roman"/>
                <w:color w:val="000000" w:themeColor="text1"/>
              </w:rPr>
            </w:pPr>
            <w:r w:rsidRPr="00CD458B">
              <w:rPr>
                <w:rFonts w:ascii="Times New Roman" w:hAnsi="Times New Roman"/>
                <w:color w:val="000000" w:themeColor="text1"/>
                <w:sz w:val="24"/>
                <w:szCs w:val="24"/>
              </w:rPr>
              <w:t xml:space="preserve">Lietotāju ērtumam iestādes savās tīmekļvietnēs bieži publicē veidlapu formas, kas jāaizpilda lietotājam. </w:t>
            </w:r>
            <w:r w:rsidR="00AD1509" w:rsidRPr="00CD458B">
              <w:rPr>
                <w:rFonts w:ascii="Times New Roman" w:hAnsi="Times New Roman"/>
                <w:color w:val="000000" w:themeColor="text1"/>
                <w:sz w:val="24"/>
                <w:szCs w:val="24"/>
              </w:rPr>
              <w:t>V</w:t>
            </w:r>
            <w:r w:rsidR="000565B3" w:rsidRPr="00CD458B">
              <w:rPr>
                <w:rFonts w:ascii="Times New Roman" w:hAnsi="Times New Roman"/>
                <w:color w:val="000000" w:themeColor="text1"/>
                <w:sz w:val="24"/>
                <w:szCs w:val="24"/>
              </w:rPr>
              <w:t>eidlapas</w:t>
            </w:r>
            <w:r w:rsidR="00AD1509" w:rsidRPr="00CD458B">
              <w:rPr>
                <w:rFonts w:ascii="Times New Roman" w:hAnsi="Times New Roman"/>
                <w:color w:val="000000" w:themeColor="text1"/>
                <w:sz w:val="24"/>
                <w:szCs w:val="24"/>
              </w:rPr>
              <w:t>, kas</w:t>
            </w:r>
            <w:r w:rsidR="000565B3" w:rsidRPr="00CD458B">
              <w:rPr>
                <w:rFonts w:ascii="Times New Roman" w:hAnsi="Times New Roman"/>
                <w:color w:val="000000" w:themeColor="text1"/>
                <w:sz w:val="24"/>
                <w:szCs w:val="24"/>
              </w:rPr>
              <w:t xml:space="preserve"> saistās ar </w:t>
            </w:r>
            <w:r w:rsidR="00AD1509" w:rsidRPr="00CD458B">
              <w:rPr>
                <w:rFonts w:ascii="Times New Roman" w:hAnsi="Times New Roman"/>
                <w:color w:val="000000" w:themeColor="text1"/>
                <w:sz w:val="24"/>
                <w:szCs w:val="24"/>
              </w:rPr>
              <w:t xml:space="preserve">pakalpojumu saņemšanu var atrasties pakalpojumu aprakstos valsts pārvaldes pakalpojumu portāla </w:t>
            </w:r>
            <w:hyperlink r:id="rId20" w:history="1">
              <w:r w:rsidR="00001FB8" w:rsidRPr="00CD458B">
                <w:rPr>
                  <w:rStyle w:val="Hyperlink"/>
                  <w:rFonts w:ascii="Times New Roman" w:hAnsi="Times New Roman"/>
                  <w:color w:val="000000" w:themeColor="text1"/>
                  <w:sz w:val="24"/>
                  <w:szCs w:val="24"/>
                  <w:u w:val="none"/>
                </w:rPr>
                <w:t>www.latvija.lv</w:t>
              </w:r>
            </w:hyperlink>
            <w:r w:rsidR="00AD1509" w:rsidRPr="00CD458B">
              <w:rPr>
                <w:rFonts w:ascii="Times New Roman" w:hAnsi="Times New Roman"/>
                <w:color w:val="000000" w:themeColor="text1"/>
                <w:sz w:val="24"/>
                <w:szCs w:val="24"/>
              </w:rPr>
              <w:t xml:space="preserve"> pakalpojumu katalogā </w:t>
            </w:r>
            <w:r w:rsidR="00AD1509" w:rsidRPr="00CD458B">
              <w:rPr>
                <w:rFonts w:ascii="Times New Roman" w:hAnsi="Times New Roman"/>
                <w:color w:val="000000" w:themeColor="text1"/>
                <w:sz w:val="24"/>
                <w:szCs w:val="24"/>
              </w:rPr>
              <w:lastRenderedPageBreak/>
              <w:t>(atbilstoši valsts pārvaldes pakalpojumu uzskaites, kvalitātes kontroles un sniegšanas kārtībai (M</w:t>
            </w:r>
            <w:r w:rsidR="00E73B8B" w:rsidRPr="00CD458B">
              <w:rPr>
                <w:rFonts w:ascii="Times New Roman" w:hAnsi="Times New Roman"/>
                <w:color w:val="000000" w:themeColor="text1"/>
                <w:sz w:val="24"/>
                <w:szCs w:val="24"/>
              </w:rPr>
              <w:t>inistru kabineta 2017. gada 4. jūlija noteikumi Nr. 399 “Valsts pārvaldes pakalpojumu uzskaites, kvalitātes</w:t>
            </w:r>
            <w:r w:rsidR="00E73B8B" w:rsidRPr="00CD458B">
              <w:rPr>
                <w:rFonts w:ascii="Arial" w:hAnsi="Arial" w:cs="Arial"/>
                <w:b/>
                <w:bCs/>
                <w:color w:val="000000" w:themeColor="text1"/>
                <w:sz w:val="35"/>
                <w:szCs w:val="35"/>
                <w:shd w:val="clear" w:color="auto" w:fill="FFFFFF"/>
              </w:rPr>
              <w:t xml:space="preserve"> </w:t>
            </w:r>
            <w:r w:rsidR="00E73B8B" w:rsidRPr="00CD458B">
              <w:rPr>
                <w:rFonts w:ascii="Times New Roman" w:hAnsi="Times New Roman"/>
                <w:color w:val="000000" w:themeColor="text1"/>
                <w:sz w:val="24"/>
                <w:szCs w:val="24"/>
              </w:rPr>
              <w:t>kontroles un sniegšanas kārtība”</w:t>
            </w:r>
            <w:r w:rsidR="00AD1509" w:rsidRPr="00CD458B">
              <w:rPr>
                <w:rFonts w:ascii="Times New Roman" w:hAnsi="Times New Roman"/>
                <w:color w:val="000000" w:themeColor="text1"/>
                <w:sz w:val="24"/>
                <w:szCs w:val="24"/>
              </w:rPr>
              <w:t>)</w:t>
            </w:r>
            <w:r w:rsidR="00C5717F" w:rsidRPr="00CD458B">
              <w:rPr>
                <w:rFonts w:ascii="Times New Roman" w:hAnsi="Times New Roman"/>
                <w:color w:val="000000" w:themeColor="text1"/>
                <w:sz w:val="24"/>
                <w:szCs w:val="24"/>
              </w:rPr>
              <w:t>)</w:t>
            </w:r>
            <w:r w:rsidR="00AD1509" w:rsidRPr="00CD458B">
              <w:rPr>
                <w:rFonts w:ascii="Times New Roman" w:hAnsi="Times New Roman"/>
                <w:color w:val="000000" w:themeColor="text1"/>
                <w:sz w:val="24"/>
                <w:szCs w:val="24"/>
              </w:rPr>
              <w:t>. Savukārt citos gadījumos,</w:t>
            </w:r>
            <w:r w:rsidR="00283762" w:rsidRPr="00CD458B">
              <w:rPr>
                <w:rFonts w:ascii="Times New Roman" w:hAnsi="Times New Roman"/>
                <w:color w:val="000000" w:themeColor="text1"/>
                <w:sz w:val="24"/>
                <w:szCs w:val="24"/>
              </w:rPr>
              <w:t xml:space="preserve"> kad iestāde </w:t>
            </w:r>
            <w:r w:rsidR="000D15EB" w:rsidRPr="00CD458B">
              <w:rPr>
                <w:rFonts w:ascii="Times New Roman" w:hAnsi="Times New Roman"/>
                <w:color w:val="000000" w:themeColor="text1"/>
                <w:sz w:val="24"/>
                <w:szCs w:val="24"/>
              </w:rPr>
              <w:t xml:space="preserve">saziņai ar </w:t>
            </w:r>
            <w:r w:rsidR="00C5717F" w:rsidRPr="00CD458B">
              <w:rPr>
                <w:rFonts w:ascii="Times New Roman" w:hAnsi="Times New Roman"/>
                <w:color w:val="000000" w:themeColor="text1"/>
                <w:sz w:val="24"/>
                <w:szCs w:val="24"/>
              </w:rPr>
              <w:t>iestādi</w:t>
            </w:r>
            <w:r w:rsidR="000D15EB" w:rsidRPr="00CD458B">
              <w:rPr>
                <w:rFonts w:ascii="Times New Roman" w:hAnsi="Times New Roman"/>
                <w:color w:val="000000" w:themeColor="text1"/>
                <w:sz w:val="24"/>
                <w:szCs w:val="24"/>
              </w:rPr>
              <w:t xml:space="preserve"> </w:t>
            </w:r>
            <w:r w:rsidR="00283762" w:rsidRPr="00CD458B">
              <w:rPr>
                <w:rFonts w:ascii="Times New Roman" w:hAnsi="Times New Roman"/>
                <w:color w:val="000000" w:themeColor="text1"/>
                <w:sz w:val="24"/>
                <w:szCs w:val="24"/>
              </w:rPr>
              <w:t>veido veidlap</w:t>
            </w:r>
            <w:r w:rsidR="000D15EB" w:rsidRPr="00CD458B">
              <w:rPr>
                <w:rFonts w:ascii="Times New Roman" w:hAnsi="Times New Roman"/>
                <w:color w:val="000000" w:themeColor="text1"/>
                <w:sz w:val="24"/>
                <w:szCs w:val="24"/>
              </w:rPr>
              <w:t xml:space="preserve">as </w:t>
            </w:r>
            <w:r w:rsidR="00283762" w:rsidRPr="00CD458B">
              <w:rPr>
                <w:rFonts w:ascii="Times New Roman" w:hAnsi="Times New Roman"/>
                <w:color w:val="000000" w:themeColor="text1"/>
                <w:sz w:val="24"/>
                <w:szCs w:val="24"/>
              </w:rPr>
              <w:t>(piemēram, iesniegums brīvā formā, atsauksme, sūdzība utt.)</w:t>
            </w:r>
            <w:r w:rsidR="000D15EB" w:rsidRPr="00CD458B">
              <w:rPr>
                <w:rFonts w:ascii="Times New Roman" w:hAnsi="Times New Roman"/>
                <w:color w:val="000000" w:themeColor="text1"/>
                <w:sz w:val="24"/>
                <w:szCs w:val="24"/>
              </w:rPr>
              <w:t>,</w:t>
            </w:r>
            <w:r w:rsidR="00283762" w:rsidRPr="00CD458B">
              <w:rPr>
                <w:rFonts w:ascii="Times New Roman" w:hAnsi="Times New Roman"/>
                <w:color w:val="000000" w:themeColor="text1"/>
                <w:sz w:val="24"/>
                <w:szCs w:val="24"/>
              </w:rPr>
              <w:t xml:space="preserve"> </w:t>
            </w:r>
            <w:r w:rsidR="005A18BA" w:rsidRPr="00CD458B">
              <w:rPr>
                <w:rFonts w:ascii="Times New Roman" w:hAnsi="Times New Roman"/>
                <w:color w:val="000000" w:themeColor="text1"/>
                <w:sz w:val="24"/>
                <w:szCs w:val="24"/>
              </w:rPr>
              <w:t>n</w:t>
            </w:r>
            <w:r w:rsidR="00C5717F" w:rsidRPr="00CD458B">
              <w:rPr>
                <w:rFonts w:ascii="Times New Roman" w:hAnsi="Times New Roman"/>
                <w:color w:val="000000" w:themeColor="text1"/>
                <w:sz w:val="24"/>
                <w:szCs w:val="24"/>
              </w:rPr>
              <w:t>oteikumu projekta</w:t>
            </w:r>
            <w:r w:rsidR="006040AA" w:rsidRPr="00CD458B">
              <w:rPr>
                <w:rFonts w:ascii="Times New Roman" w:hAnsi="Times New Roman"/>
                <w:color w:val="000000" w:themeColor="text1"/>
                <w:sz w:val="24"/>
                <w:szCs w:val="24"/>
              </w:rPr>
              <w:t xml:space="preserve"> </w:t>
            </w:r>
            <w:r w:rsidR="00C5717F" w:rsidRPr="00CD458B">
              <w:rPr>
                <w:rFonts w:ascii="Times New Roman" w:hAnsi="Times New Roman"/>
                <w:color w:val="000000" w:themeColor="text1"/>
                <w:sz w:val="24"/>
                <w:szCs w:val="24"/>
              </w:rPr>
              <w:t>8.</w:t>
            </w:r>
            <w:r w:rsidR="006040AA" w:rsidRPr="00CD458B">
              <w:rPr>
                <w:rFonts w:ascii="Times New Roman" w:hAnsi="Times New Roman"/>
                <w:color w:val="000000" w:themeColor="text1"/>
                <w:sz w:val="24"/>
                <w:szCs w:val="24"/>
              </w:rPr>
              <w:t> </w:t>
            </w:r>
            <w:r w:rsidR="00C5717F" w:rsidRPr="00CD458B">
              <w:rPr>
                <w:rFonts w:ascii="Times New Roman" w:hAnsi="Times New Roman"/>
                <w:color w:val="000000" w:themeColor="text1"/>
                <w:sz w:val="24"/>
                <w:szCs w:val="24"/>
              </w:rPr>
              <w:t xml:space="preserve">punkts </w:t>
            </w:r>
            <w:r w:rsidR="005A18BA" w:rsidRPr="00CD458B">
              <w:rPr>
                <w:rFonts w:ascii="Times New Roman" w:hAnsi="Times New Roman"/>
                <w:color w:val="000000" w:themeColor="text1"/>
                <w:sz w:val="24"/>
                <w:szCs w:val="24"/>
              </w:rPr>
              <w:t xml:space="preserve">paredz </w:t>
            </w:r>
            <w:r w:rsidR="005A18BA" w:rsidRPr="00CD458B">
              <w:rPr>
                <w:rFonts w:ascii="Times New Roman" w:hAnsi="Times New Roman"/>
                <w:b/>
                <w:color w:val="000000" w:themeColor="text1"/>
                <w:sz w:val="24"/>
                <w:szCs w:val="24"/>
              </w:rPr>
              <w:t xml:space="preserve">veidlapas publicēt vismaz datnes formātā, kas nodrošina iespēju no </w:t>
            </w:r>
            <w:r w:rsidR="000D15EB" w:rsidRPr="00CD458B">
              <w:rPr>
                <w:rFonts w:ascii="Times New Roman" w:hAnsi="Times New Roman"/>
                <w:b/>
                <w:color w:val="000000" w:themeColor="text1"/>
                <w:sz w:val="24"/>
                <w:szCs w:val="24"/>
              </w:rPr>
              <w:t>tīmekļvietnes</w:t>
            </w:r>
            <w:r w:rsidR="005A18BA" w:rsidRPr="00CD458B">
              <w:rPr>
                <w:rFonts w:ascii="Times New Roman" w:hAnsi="Times New Roman"/>
                <w:b/>
                <w:color w:val="000000" w:themeColor="text1"/>
                <w:sz w:val="24"/>
                <w:szCs w:val="24"/>
              </w:rPr>
              <w:t xml:space="preserve"> </w:t>
            </w:r>
            <w:r w:rsidR="000D15EB" w:rsidRPr="00CD458B">
              <w:rPr>
                <w:rFonts w:ascii="Times New Roman" w:hAnsi="Times New Roman"/>
                <w:b/>
                <w:color w:val="000000" w:themeColor="text1"/>
                <w:sz w:val="24"/>
                <w:szCs w:val="24"/>
              </w:rPr>
              <w:t xml:space="preserve">veidlapu </w:t>
            </w:r>
            <w:proofErr w:type="spellStart"/>
            <w:r w:rsidR="000D15EB" w:rsidRPr="00CD458B">
              <w:rPr>
                <w:rFonts w:ascii="Times New Roman" w:hAnsi="Times New Roman"/>
                <w:b/>
                <w:color w:val="000000" w:themeColor="text1"/>
                <w:sz w:val="24"/>
                <w:szCs w:val="24"/>
              </w:rPr>
              <w:t>lejuplādēt</w:t>
            </w:r>
            <w:proofErr w:type="spellEnd"/>
            <w:r w:rsidR="000D15EB" w:rsidRPr="00CD458B">
              <w:rPr>
                <w:rFonts w:ascii="Times New Roman" w:hAnsi="Times New Roman"/>
                <w:b/>
                <w:color w:val="000000" w:themeColor="text1"/>
                <w:sz w:val="24"/>
                <w:szCs w:val="24"/>
              </w:rPr>
              <w:t>,</w:t>
            </w:r>
            <w:r w:rsidR="005A18BA" w:rsidRPr="00CD458B">
              <w:rPr>
                <w:rFonts w:ascii="Times New Roman" w:hAnsi="Times New Roman"/>
                <w:b/>
                <w:color w:val="000000" w:themeColor="text1"/>
                <w:sz w:val="24"/>
                <w:szCs w:val="24"/>
              </w:rPr>
              <w:t xml:space="preserve"> lejupielādēto veidlapu aizpildīt un saglabāt bez ierobežojumiem</w:t>
            </w:r>
            <w:r w:rsidR="005A18BA" w:rsidRPr="00CD458B">
              <w:rPr>
                <w:rFonts w:ascii="Times New Roman" w:hAnsi="Times New Roman"/>
                <w:color w:val="000000" w:themeColor="text1"/>
                <w:sz w:val="24"/>
                <w:szCs w:val="24"/>
              </w:rPr>
              <w:t xml:space="preserve">, lai neapgrūtinātu lietotājus, kas informāciju iestādēm iesniedz tikai elektroniskā formā. </w:t>
            </w:r>
            <w:r w:rsidR="003E47CA" w:rsidRPr="00CD458B">
              <w:rPr>
                <w:rFonts w:ascii="Times New Roman" w:hAnsi="Times New Roman"/>
                <w:color w:val="000000" w:themeColor="text1"/>
                <w:sz w:val="24"/>
                <w:szCs w:val="24"/>
              </w:rPr>
              <w:t>Taču</w:t>
            </w:r>
            <w:r w:rsidR="00802347" w:rsidRPr="00CD458B">
              <w:rPr>
                <w:rFonts w:ascii="Times New Roman" w:hAnsi="Times New Roman"/>
                <w:color w:val="000000" w:themeColor="text1"/>
                <w:sz w:val="24"/>
                <w:szCs w:val="24"/>
              </w:rPr>
              <w:t>,</w:t>
            </w:r>
            <w:r w:rsidR="003E47CA" w:rsidRPr="00CD458B">
              <w:rPr>
                <w:rFonts w:ascii="Times New Roman" w:hAnsi="Times New Roman"/>
                <w:color w:val="000000" w:themeColor="text1"/>
                <w:sz w:val="24"/>
                <w:szCs w:val="24"/>
              </w:rPr>
              <w:t xml:space="preserve"> </w:t>
            </w:r>
            <w:r w:rsidR="005A18BA" w:rsidRPr="00CD458B">
              <w:rPr>
                <w:rFonts w:ascii="Times New Roman" w:hAnsi="Times New Roman"/>
                <w:color w:val="000000" w:themeColor="text1"/>
                <w:sz w:val="24"/>
                <w:szCs w:val="24"/>
              </w:rPr>
              <w:t>ņ</w:t>
            </w:r>
            <w:r w:rsidRPr="00CD458B">
              <w:rPr>
                <w:rFonts w:ascii="Times New Roman" w:hAnsi="Times New Roman"/>
                <w:color w:val="000000" w:themeColor="text1"/>
                <w:sz w:val="24"/>
                <w:szCs w:val="24"/>
              </w:rPr>
              <w:t>emot vērā lietotājorientētu pieej</w:t>
            </w:r>
            <w:r w:rsidR="005A18BA" w:rsidRPr="00CD458B">
              <w:rPr>
                <w:rFonts w:ascii="Times New Roman" w:hAnsi="Times New Roman"/>
                <w:color w:val="000000" w:themeColor="text1"/>
                <w:sz w:val="24"/>
                <w:szCs w:val="24"/>
              </w:rPr>
              <w:t xml:space="preserve">u, mūsdienīgus lietotāju paradumus, </w:t>
            </w:r>
            <w:r w:rsidR="00735C3E" w:rsidRPr="00CD458B">
              <w:rPr>
                <w:rFonts w:ascii="Times New Roman" w:hAnsi="Times New Roman"/>
                <w:b/>
                <w:color w:val="000000" w:themeColor="text1"/>
                <w:sz w:val="24"/>
                <w:szCs w:val="24"/>
              </w:rPr>
              <w:t>iestād</w:t>
            </w:r>
            <w:r w:rsidR="002256A4" w:rsidRPr="00CD458B">
              <w:rPr>
                <w:rFonts w:ascii="Times New Roman" w:hAnsi="Times New Roman"/>
                <w:b/>
                <w:color w:val="000000" w:themeColor="text1"/>
                <w:sz w:val="24"/>
                <w:szCs w:val="24"/>
              </w:rPr>
              <w:t>ēm</w:t>
            </w:r>
            <w:r w:rsidR="00735C3E" w:rsidRPr="00CD458B">
              <w:rPr>
                <w:rFonts w:ascii="Times New Roman" w:hAnsi="Times New Roman"/>
                <w:b/>
                <w:color w:val="000000" w:themeColor="text1"/>
                <w:sz w:val="24"/>
                <w:szCs w:val="24"/>
              </w:rPr>
              <w:t xml:space="preserve"> iespēju robežās </w:t>
            </w:r>
            <w:r w:rsidR="002256A4" w:rsidRPr="00CD458B">
              <w:rPr>
                <w:rFonts w:ascii="Times New Roman" w:hAnsi="Times New Roman"/>
                <w:b/>
                <w:color w:val="000000" w:themeColor="text1"/>
                <w:sz w:val="24"/>
                <w:szCs w:val="24"/>
              </w:rPr>
              <w:t>jā</w:t>
            </w:r>
            <w:r w:rsidR="00735C3E" w:rsidRPr="00CD458B">
              <w:rPr>
                <w:rFonts w:ascii="Times New Roman" w:hAnsi="Times New Roman"/>
                <w:b/>
                <w:color w:val="000000" w:themeColor="text1"/>
                <w:sz w:val="24"/>
                <w:szCs w:val="24"/>
              </w:rPr>
              <w:t xml:space="preserve">veido </w:t>
            </w:r>
            <w:r w:rsidR="00B15AFB" w:rsidRPr="00CD458B">
              <w:rPr>
                <w:rFonts w:ascii="Times New Roman" w:hAnsi="Times New Roman"/>
                <w:b/>
                <w:color w:val="000000" w:themeColor="text1"/>
                <w:sz w:val="24"/>
                <w:szCs w:val="24"/>
              </w:rPr>
              <w:t xml:space="preserve">tiešsaistē </w:t>
            </w:r>
            <w:r w:rsidRPr="00CD458B">
              <w:rPr>
                <w:rFonts w:ascii="Times New Roman" w:hAnsi="Times New Roman"/>
                <w:b/>
                <w:color w:val="000000" w:themeColor="text1"/>
                <w:sz w:val="24"/>
                <w:szCs w:val="24"/>
              </w:rPr>
              <w:t>elektroniski aizpildām</w:t>
            </w:r>
            <w:r w:rsidR="00735C3E" w:rsidRPr="00CD458B">
              <w:rPr>
                <w:rFonts w:ascii="Times New Roman" w:hAnsi="Times New Roman"/>
                <w:b/>
                <w:color w:val="000000" w:themeColor="text1"/>
                <w:sz w:val="24"/>
                <w:szCs w:val="24"/>
              </w:rPr>
              <w:t>as</w:t>
            </w:r>
            <w:r w:rsidRPr="00CD458B">
              <w:rPr>
                <w:rFonts w:ascii="Times New Roman" w:hAnsi="Times New Roman"/>
                <w:b/>
                <w:color w:val="000000" w:themeColor="text1"/>
                <w:sz w:val="24"/>
                <w:szCs w:val="24"/>
              </w:rPr>
              <w:t xml:space="preserve"> </w:t>
            </w:r>
            <w:r w:rsidR="00735C3E" w:rsidRPr="00CD458B">
              <w:rPr>
                <w:rFonts w:ascii="Times New Roman" w:hAnsi="Times New Roman"/>
                <w:b/>
                <w:color w:val="000000" w:themeColor="text1"/>
                <w:sz w:val="24"/>
                <w:szCs w:val="24"/>
              </w:rPr>
              <w:t>veidlapas</w:t>
            </w:r>
            <w:r w:rsidR="00FA76A6" w:rsidRPr="00CD458B">
              <w:rPr>
                <w:rFonts w:ascii="Times New Roman" w:hAnsi="Times New Roman"/>
                <w:color w:val="000000" w:themeColor="text1"/>
                <w:sz w:val="24"/>
                <w:szCs w:val="24"/>
              </w:rPr>
              <w:t>. Neatkarīgi no veidlapas tehniskā izpildījuma</w:t>
            </w:r>
            <w:r w:rsidR="00802347" w:rsidRPr="00CD458B">
              <w:rPr>
                <w:rFonts w:ascii="Times New Roman" w:hAnsi="Times New Roman"/>
                <w:color w:val="000000" w:themeColor="text1"/>
                <w:sz w:val="24"/>
                <w:szCs w:val="24"/>
              </w:rPr>
              <w:t xml:space="preserve"> </w:t>
            </w:r>
            <w:r w:rsidR="008B3215" w:rsidRPr="00CD458B">
              <w:rPr>
                <w:rFonts w:ascii="Times New Roman" w:hAnsi="Times New Roman"/>
                <w:color w:val="000000" w:themeColor="text1"/>
                <w:sz w:val="24"/>
                <w:szCs w:val="24"/>
              </w:rPr>
              <w:t>j</w:t>
            </w:r>
            <w:r w:rsidRPr="00CD458B">
              <w:rPr>
                <w:rFonts w:ascii="Times New Roman" w:hAnsi="Times New Roman"/>
                <w:color w:val="000000" w:themeColor="text1"/>
                <w:sz w:val="24"/>
                <w:szCs w:val="24"/>
              </w:rPr>
              <w:t xml:space="preserve">ābūt pieejamam paskaidrojumam par veidlapu aizpildīšanu. </w:t>
            </w:r>
            <w:r w:rsidR="00BC7AEE" w:rsidRPr="00CD458B">
              <w:rPr>
                <w:rFonts w:ascii="Times New Roman" w:hAnsi="Times New Roman"/>
                <w:color w:val="000000" w:themeColor="text1"/>
                <w:sz w:val="24"/>
                <w:szCs w:val="24"/>
              </w:rPr>
              <w:t xml:space="preserve">Veidlapu veidošanai tiešsaistē aizpildāmā un iesniedzamā formā iestādes varēs izmantot </w:t>
            </w:r>
            <w:r w:rsidR="00C5717F" w:rsidRPr="00CD458B">
              <w:rPr>
                <w:rFonts w:ascii="Times New Roman" w:hAnsi="Times New Roman"/>
                <w:color w:val="000000" w:themeColor="text1"/>
                <w:sz w:val="24"/>
                <w:szCs w:val="24"/>
              </w:rPr>
              <w:t>koplietošanas funkcionalitāti</w:t>
            </w:r>
            <w:r w:rsidR="005376B4" w:rsidRPr="00CD458B">
              <w:rPr>
                <w:rFonts w:ascii="Times New Roman" w:hAnsi="Times New Roman"/>
                <w:color w:val="000000" w:themeColor="text1"/>
                <w:sz w:val="24"/>
                <w:szCs w:val="24"/>
              </w:rPr>
              <w:t xml:space="preserve"> </w:t>
            </w:r>
            <w:r w:rsidR="00C5717F" w:rsidRPr="00CD458B">
              <w:rPr>
                <w:rFonts w:ascii="Times New Roman" w:hAnsi="Times New Roman"/>
                <w:color w:val="000000" w:themeColor="text1"/>
                <w:sz w:val="24"/>
                <w:szCs w:val="24"/>
              </w:rPr>
              <w:t xml:space="preserve">– valsts pārvaldes pakalpojumu elektronizēšanas tehnisko risinājumu “e-formas”, ko šobrīd izstrādā </w:t>
            </w:r>
            <w:r w:rsidR="00BC7AEE" w:rsidRPr="00CD458B">
              <w:rPr>
                <w:rFonts w:ascii="Times New Roman" w:hAnsi="Times New Roman"/>
                <w:color w:val="000000" w:themeColor="text1"/>
                <w:sz w:val="24"/>
                <w:szCs w:val="24"/>
              </w:rPr>
              <w:t>Valsts reģionālās attīstības aģentūra</w:t>
            </w:r>
            <w:r w:rsidR="00C5717F" w:rsidRPr="00CD458B">
              <w:rPr>
                <w:rFonts w:ascii="Times New Roman" w:hAnsi="Times New Roman"/>
                <w:color w:val="000000" w:themeColor="text1"/>
                <w:sz w:val="24"/>
                <w:szCs w:val="24"/>
              </w:rPr>
              <w:t>.</w:t>
            </w:r>
            <w:r w:rsidR="00BC7AEE" w:rsidRPr="00CD458B">
              <w:rPr>
                <w:rFonts w:ascii="Times New Roman" w:hAnsi="Times New Roman"/>
                <w:color w:val="000000" w:themeColor="text1"/>
                <w:sz w:val="24"/>
                <w:szCs w:val="24"/>
              </w:rPr>
              <w:t xml:space="preserve"> </w:t>
            </w:r>
            <w:r w:rsidR="00C5717F" w:rsidRPr="00CD458B">
              <w:rPr>
                <w:rFonts w:ascii="Times New Roman" w:hAnsi="Times New Roman"/>
                <w:color w:val="000000" w:themeColor="text1"/>
                <w:sz w:val="24"/>
                <w:szCs w:val="24"/>
              </w:rPr>
              <w:t xml:space="preserve">E-formu izstrāde tiks veikta līdz 2020. gada oktobrim. </w:t>
            </w:r>
            <w:r w:rsidR="00BC7AEE" w:rsidRPr="00CD458B">
              <w:rPr>
                <w:rFonts w:ascii="Times New Roman" w:hAnsi="Times New Roman"/>
                <w:color w:val="000000" w:themeColor="text1"/>
                <w:sz w:val="24"/>
                <w:szCs w:val="24"/>
              </w:rPr>
              <w:t xml:space="preserve">E-formas darbības procesa ietvaros tiks nodrošināta </w:t>
            </w:r>
            <w:r w:rsidR="00577BB9" w:rsidRPr="00CD458B">
              <w:rPr>
                <w:rFonts w:ascii="Times New Roman" w:hAnsi="Times New Roman"/>
                <w:color w:val="000000" w:themeColor="text1"/>
                <w:sz w:val="24"/>
                <w:szCs w:val="24"/>
              </w:rPr>
              <w:t xml:space="preserve">iespēja veidot </w:t>
            </w:r>
            <w:r w:rsidR="00BC7AEE" w:rsidRPr="00CD458B">
              <w:rPr>
                <w:rFonts w:ascii="Times New Roman" w:hAnsi="Times New Roman"/>
                <w:color w:val="000000" w:themeColor="text1"/>
                <w:sz w:val="24"/>
                <w:szCs w:val="24"/>
              </w:rPr>
              <w:t>elektronisku form</w:t>
            </w:r>
            <w:r w:rsidR="00577BB9" w:rsidRPr="00CD458B">
              <w:rPr>
                <w:rFonts w:ascii="Times New Roman" w:hAnsi="Times New Roman"/>
                <w:color w:val="000000" w:themeColor="text1"/>
                <w:sz w:val="24"/>
                <w:szCs w:val="24"/>
              </w:rPr>
              <w:t xml:space="preserve">u </w:t>
            </w:r>
            <w:r w:rsidR="00BC7AEE" w:rsidRPr="00CD458B">
              <w:rPr>
                <w:rFonts w:ascii="Times New Roman" w:hAnsi="Times New Roman"/>
                <w:color w:val="000000" w:themeColor="text1"/>
                <w:sz w:val="24"/>
                <w:szCs w:val="24"/>
              </w:rPr>
              <w:t xml:space="preserve"> strukturētu datu iegūšanai no lietotāja un nodošana iestādei. E-formas risinājumu iestāde varēs piel</w:t>
            </w:r>
            <w:r w:rsidR="00802347" w:rsidRPr="00CD458B">
              <w:rPr>
                <w:rFonts w:ascii="Times New Roman" w:hAnsi="Times New Roman"/>
                <w:color w:val="000000" w:themeColor="text1"/>
                <w:sz w:val="24"/>
                <w:szCs w:val="24"/>
              </w:rPr>
              <w:t xml:space="preserve">āgot </w:t>
            </w:r>
            <w:r w:rsidR="00BC7AEE" w:rsidRPr="00CD458B">
              <w:rPr>
                <w:rFonts w:ascii="Times New Roman" w:hAnsi="Times New Roman"/>
                <w:color w:val="000000" w:themeColor="text1"/>
                <w:sz w:val="24"/>
                <w:szCs w:val="24"/>
              </w:rPr>
              <w:t>savām vajadzībām.</w:t>
            </w:r>
          </w:p>
          <w:p w14:paraId="165182A1" w14:textId="29F02872" w:rsidR="00B93D13" w:rsidRPr="00CD458B" w:rsidRDefault="00943CCD" w:rsidP="005763EF">
            <w:pPr>
              <w:pStyle w:val="ListParagraph"/>
              <w:numPr>
                <w:ilvl w:val="1"/>
                <w:numId w:val="4"/>
              </w:numPr>
              <w:tabs>
                <w:tab w:val="left" w:pos="510"/>
              </w:tabs>
              <w:spacing w:after="0" w:line="240" w:lineRule="auto"/>
              <w:ind w:left="369" w:hanging="431"/>
              <w:contextualSpacing w:val="0"/>
              <w:jc w:val="both"/>
              <w:rPr>
                <w:rFonts w:cs="Times New Roman"/>
                <w:color w:val="000000" w:themeColor="text1"/>
                <w:sz w:val="24"/>
                <w:szCs w:val="24"/>
              </w:rPr>
            </w:pPr>
            <w:r w:rsidRPr="00CD458B">
              <w:rPr>
                <w:rFonts w:cs="Times New Roman"/>
                <w:b/>
                <w:color w:val="000000" w:themeColor="text1"/>
                <w:sz w:val="24"/>
                <w:szCs w:val="24"/>
              </w:rPr>
              <w:t>Iestādei jānodrošina elektronisks saziņas kanāls tīmekļvietnē</w:t>
            </w:r>
            <w:r w:rsidRPr="00CD458B">
              <w:rPr>
                <w:rFonts w:cs="Times New Roman"/>
                <w:color w:val="000000" w:themeColor="text1"/>
                <w:sz w:val="24"/>
                <w:szCs w:val="24"/>
              </w:rPr>
              <w:t xml:space="preserve">, kuru lietotājs var izmantot </w:t>
            </w:r>
            <w:r w:rsidR="00F97EDA" w:rsidRPr="00CD458B">
              <w:rPr>
                <w:rFonts w:cs="Times New Roman"/>
                <w:color w:val="000000" w:themeColor="text1"/>
                <w:sz w:val="24"/>
                <w:szCs w:val="24"/>
              </w:rPr>
              <w:t>ērtai</w:t>
            </w:r>
            <w:r w:rsidRPr="00CD458B">
              <w:rPr>
                <w:rFonts w:cs="Times New Roman"/>
                <w:color w:val="000000" w:themeColor="text1"/>
                <w:sz w:val="24"/>
                <w:szCs w:val="24"/>
              </w:rPr>
              <w:t xml:space="preserve"> saziņai ar iestādi</w:t>
            </w:r>
            <w:r w:rsidR="00582458" w:rsidRPr="00CD458B">
              <w:rPr>
                <w:rFonts w:cs="Times New Roman"/>
                <w:color w:val="000000" w:themeColor="text1"/>
                <w:sz w:val="24"/>
                <w:szCs w:val="24"/>
              </w:rPr>
              <w:t>,</w:t>
            </w:r>
            <w:r w:rsidRPr="00CD458B">
              <w:rPr>
                <w:rFonts w:cs="Times New Roman"/>
                <w:color w:val="000000" w:themeColor="text1"/>
                <w:sz w:val="24"/>
                <w:szCs w:val="24"/>
              </w:rPr>
              <w:t xml:space="preserve"> uzdodot tam interesējošos jautājumu, iesniedzot priekšlikumu vai sniedzot atsauksmi par iestādes pakalpojumu, darbību vai tīmekļvietnes saturu.</w:t>
            </w:r>
          </w:p>
          <w:p w14:paraId="3B9E7407" w14:textId="7779C549" w:rsidR="009E5A13" w:rsidRPr="00CD458B" w:rsidRDefault="00943CCD" w:rsidP="005763EF">
            <w:pPr>
              <w:pStyle w:val="ListParagraph"/>
              <w:numPr>
                <w:ilvl w:val="1"/>
                <w:numId w:val="4"/>
              </w:numPr>
              <w:tabs>
                <w:tab w:val="left" w:pos="510"/>
              </w:tabs>
              <w:spacing w:after="120" w:line="240" w:lineRule="auto"/>
              <w:ind w:left="368"/>
              <w:jc w:val="both"/>
              <w:rPr>
                <w:rFonts w:cs="Times New Roman"/>
                <w:color w:val="000000" w:themeColor="text1"/>
                <w:sz w:val="24"/>
                <w:szCs w:val="24"/>
              </w:rPr>
            </w:pPr>
            <w:r w:rsidRPr="00CD458B">
              <w:rPr>
                <w:rFonts w:cs="Times New Roman"/>
                <w:color w:val="000000" w:themeColor="text1"/>
                <w:sz w:val="24"/>
                <w:szCs w:val="24"/>
              </w:rPr>
              <w:t>Valsts kanceleja</w:t>
            </w:r>
            <w:r w:rsidR="00B3211C" w:rsidRPr="00CD458B">
              <w:rPr>
                <w:rFonts w:cs="Times New Roman"/>
                <w:color w:val="000000" w:themeColor="text1"/>
                <w:sz w:val="24"/>
                <w:szCs w:val="24"/>
              </w:rPr>
              <w:t xml:space="preserve"> šobrīd</w:t>
            </w:r>
            <w:r w:rsidRPr="00CD458B">
              <w:rPr>
                <w:rFonts w:cs="Times New Roman"/>
                <w:color w:val="000000" w:themeColor="text1"/>
                <w:sz w:val="24"/>
                <w:szCs w:val="24"/>
              </w:rPr>
              <w:t xml:space="preserve"> ir uzsākusi īstenot </w:t>
            </w:r>
            <w:r w:rsidR="006F4094" w:rsidRPr="00CD458B">
              <w:rPr>
                <w:rFonts w:cs="Times New Roman"/>
                <w:color w:val="000000" w:themeColor="text1"/>
                <w:sz w:val="24"/>
                <w:szCs w:val="24"/>
              </w:rPr>
              <w:t xml:space="preserve">projekta “Valsts un pašvaldību iestāžu tīmekļvietņu vienotā platforma” </w:t>
            </w:r>
            <w:r w:rsidRPr="00CD458B">
              <w:rPr>
                <w:rFonts w:cs="Times New Roman"/>
                <w:color w:val="000000" w:themeColor="text1"/>
                <w:sz w:val="24"/>
                <w:szCs w:val="24"/>
              </w:rPr>
              <w:t xml:space="preserve"> izstrādi, kas </w:t>
            </w:r>
            <w:r w:rsidR="00F139D4" w:rsidRPr="00CD458B">
              <w:rPr>
                <w:rFonts w:cs="Times New Roman"/>
                <w:color w:val="000000" w:themeColor="text1"/>
                <w:sz w:val="24"/>
                <w:szCs w:val="24"/>
              </w:rPr>
              <w:t xml:space="preserve">līdz </w:t>
            </w:r>
            <w:r w:rsidRPr="00CD458B">
              <w:rPr>
                <w:rFonts w:cs="Times New Roman"/>
                <w:color w:val="000000" w:themeColor="text1"/>
                <w:sz w:val="24"/>
                <w:szCs w:val="24"/>
              </w:rPr>
              <w:t>202</w:t>
            </w:r>
            <w:r w:rsidR="00F139D4" w:rsidRPr="00CD458B">
              <w:rPr>
                <w:rFonts w:cs="Times New Roman"/>
                <w:color w:val="000000" w:themeColor="text1"/>
                <w:sz w:val="24"/>
                <w:szCs w:val="24"/>
              </w:rPr>
              <w:t>1.</w:t>
            </w:r>
            <w:r w:rsidR="00C022F9" w:rsidRPr="00CD458B">
              <w:rPr>
                <w:rFonts w:cs="Times New Roman"/>
                <w:color w:val="000000" w:themeColor="text1"/>
                <w:sz w:val="24"/>
                <w:szCs w:val="24"/>
              </w:rPr>
              <w:t> </w:t>
            </w:r>
            <w:r w:rsidR="00F139D4" w:rsidRPr="00CD458B">
              <w:rPr>
                <w:rFonts w:cs="Times New Roman"/>
                <w:color w:val="000000" w:themeColor="text1"/>
                <w:sz w:val="24"/>
                <w:szCs w:val="24"/>
              </w:rPr>
              <w:t>gada 4.</w:t>
            </w:r>
            <w:r w:rsidR="00C022F9" w:rsidRPr="00CD458B">
              <w:rPr>
                <w:rFonts w:cs="Times New Roman"/>
                <w:color w:val="000000" w:themeColor="text1"/>
                <w:sz w:val="24"/>
                <w:szCs w:val="24"/>
              </w:rPr>
              <w:t> </w:t>
            </w:r>
            <w:r w:rsidR="00F139D4" w:rsidRPr="00CD458B">
              <w:rPr>
                <w:rFonts w:cs="Times New Roman"/>
                <w:color w:val="000000" w:themeColor="text1"/>
                <w:sz w:val="24"/>
                <w:szCs w:val="24"/>
              </w:rPr>
              <w:t>janvārim tiks izveidota</w:t>
            </w:r>
            <w:r w:rsidR="00802347" w:rsidRPr="00CD458B">
              <w:rPr>
                <w:rFonts w:cs="Times New Roman"/>
                <w:color w:val="000000" w:themeColor="text1"/>
                <w:sz w:val="24"/>
                <w:szCs w:val="24"/>
              </w:rPr>
              <w:t>,</w:t>
            </w:r>
            <w:r w:rsidR="00F139D4" w:rsidRPr="00CD458B">
              <w:rPr>
                <w:rFonts w:cs="Times New Roman"/>
                <w:color w:val="000000" w:themeColor="text1"/>
                <w:sz w:val="24"/>
                <w:szCs w:val="24"/>
              </w:rPr>
              <w:t xml:space="preserve"> </w:t>
            </w:r>
            <w:r w:rsidRPr="00CD458B">
              <w:rPr>
                <w:rFonts w:cs="Times New Roman"/>
                <w:color w:val="000000" w:themeColor="text1"/>
                <w:sz w:val="24"/>
                <w:szCs w:val="24"/>
              </w:rPr>
              <w:t xml:space="preserve">un </w:t>
            </w:r>
            <w:r w:rsidR="00582458" w:rsidRPr="00CD458B">
              <w:rPr>
                <w:rFonts w:cs="Times New Roman"/>
                <w:color w:val="000000" w:themeColor="text1"/>
                <w:sz w:val="24"/>
                <w:szCs w:val="24"/>
              </w:rPr>
              <w:t>trīs</w:t>
            </w:r>
            <w:r w:rsidRPr="00CD458B">
              <w:rPr>
                <w:rFonts w:cs="Times New Roman"/>
                <w:color w:val="000000" w:themeColor="text1"/>
                <w:sz w:val="24"/>
                <w:szCs w:val="24"/>
              </w:rPr>
              <w:t xml:space="preserve"> gadus pēc tam pakāpeniski sniegs iespēju iestādēm izvietot savas tīmekļvietnes uz kopējā risinājuma, kas tiks izstrādāts atbilstošs piekļūstamības direktīvas prasībām.</w:t>
            </w:r>
            <w:r w:rsidR="00DA0FEF" w:rsidRPr="00CD458B">
              <w:rPr>
                <w:color w:val="000000" w:themeColor="text1"/>
              </w:rPr>
              <w:t xml:space="preserve"> N</w:t>
            </w:r>
            <w:r w:rsidR="00EC79C6" w:rsidRPr="00CD458B">
              <w:rPr>
                <w:rFonts w:cs="Times New Roman"/>
                <w:color w:val="000000" w:themeColor="text1"/>
                <w:sz w:val="24"/>
                <w:szCs w:val="24"/>
              </w:rPr>
              <w:t xml:space="preserve">oteikumu projekta </w:t>
            </w:r>
            <w:r w:rsidR="00D839F5" w:rsidRPr="00CD458B">
              <w:rPr>
                <w:rFonts w:cs="Times New Roman"/>
                <w:color w:val="000000" w:themeColor="text1"/>
                <w:sz w:val="24"/>
                <w:szCs w:val="24"/>
              </w:rPr>
              <w:t xml:space="preserve">10. punkts </w:t>
            </w:r>
            <w:r w:rsidR="00DA0FEF" w:rsidRPr="00CD458B">
              <w:rPr>
                <w:rFonts w:cs="Times New Roman"/>
                <w:color w:val="000000" w:themeColor="text1"/>
                <w:sz w:val="24"/>
                <w:szCs w:val="24"/>
              </w:rPr>
              <w:t xml:space="preserve">nosaka iestādēm </w:t>
            </w:r>
            <w:r w:rsidR="00DA0FEF" w:rsidRPr="00CD458B">
              <w:rPr>
                <w:rFonts w:cs="Times New Roman"/>
                <w:b/>
                <w:color w:val="000000" w:themeColor="text1"/>
                <w:sz w:val="24"/>
                <w:szCs w:val="24"/>
              </w:rPr>
              <w:t>oficiālās tīmekļvietnes veidošanā izmantot koplietošanas risinājumus</w:t>
            </w:r>
            <w:r w:rsidR="00802347" w:rsidRPr="00CD458B">
              <w:rPr>
                <w:rFonts w:cs="Times New Roman"/>
                <w:b/>
                <w:color w:val="000000" w:themeColor="text1"/>
                <w:sz w:val="24"/>
                <w:szCs w:val="24"/>
              </w:rPr>
              <w:t>,</w:t>
            </w:r>
            <w:r w:rsidR="00DA0FEF" w:rsidRPr="00CD458B">
              <w:rPr>
                <w:rFonts w:cs="Times New Roman"/>
                <w:b/>
                <w:color w:val="000000" w:themeColor="text1"/>
                <w:sz w:val="24"/>
                <w:szCs w:val="24"/>
              </w:rPr>
              <w:t xml:space="preserve"> un tīmekļvi</w:t>
            </w:r>
            <w:r w:rsidR="00FC3EAF" w:rsidRPr="00CD458B">
              <w:rPr>
                <w:rFonts w:cs="Times New Roman"/>
                <w:b/>
                <w:color w:val="000000" w:themeColor="text1"/>
                <w:sz w:val="24"/>
                <w:szCs w:val="24"/>
              </w:rPr>
              <w:t>etņu platforma ir viens no tiem</w:t>
            </w:r>
            <w:r w:rsidRPr="00CD458B">
              <w:rPr>
                <w:rFonts w:cs="Times New Roman"/>
                <w:b/>
                <w:color w:val="000000" w:themeColor="text1"/>
                <w:sz w:val="24"/>
                <w:szCs w:val="24"/>
              </w:rPr>
              <w:t>, ja iestāde pieņem šādu lēmumu</w:t>
            </w:r>
            <w:r w:rsidR="00582458" w:rsidRPr="00CD458B">
              <w:rPr>
                <w:rFonts w:cs="Times New Roman"/>
                <w:b/>
                <w:color w:val="000000" w:themeColor="text1"/>
                <w:sz w:val="24"/>
                <w:szCs w:val="24"/>
              </w:rPr>
              <w:t>,</w:t>
            </w:r>
            <w:r w:rsidRPr="00CD458B">
              <w:rPr>
                <w:rFonts w:cs="Times New Roman"/>
                <w:b/>
                <w:color w:val="000000" w:themeColor="text1"/>
                <w:sz w:val="24"/>
                <w:szCs w:val="24"/>
              </w:rPr>
              <w:t xml:space="preserve"> un ir tai iespēja izmantot šo koplietošanas risinājumu</w:t>
            </w:r>
            <w:r w:rsidRPr="00CD458B">
              <w:rPr>
                <w:rFonts w:cs="Times New Roman"/>
                <w:color w:val="000000" w:themeColor="text1"/>
                <w:sz w:val="24"/>
                <w:szCs w:val="24"/>
              </w:rPr>
              <w:t xml:space="preserve">. Šai vienotajai tīmekļvietņu platformai tiks izveidota arī vienota vizuālā identitāte, kas tiks piemērota tām tīmekļvietnēm, kas izmantos </w:t>
            </w:r>
            <w:r w:rsidR="007962B4" w:rsidRPr="00CD458B">
              <w:rPr>
                <w:rFonts w:cs="Times New Roman"/>
                <w:color w:val="000000" w:themeColor="text1"/>
                <w:sz w:val="24"/>
                <w:szCs w:val="24"/>
              </w:rPr>
              <w:t>vienoto tīmekļvietņu platformu</w:t>
            </w:r>
            <w:r w:rsidRPr="00CD458B">
              <w:rPr>
                <w:rFonts w:cs="Times New Roman"/>
                <w:color w:val="000000" w:themeColor="text1"/>
                <w:sz w:val="24"/>
                <w:szCs w:val="24"/>
              </w:rPr>
              <w:t xml:space="preserve">. </w:t>
            </w:r>
            <w:r w:rsidR="00ED47B2" w:rsidRPr="00CD458B">
              <w:rPr>
                <w:rFonts w:cs="Times New Roman"/>
                <w:color w:val="000000" w:themeColor="text1"/>
                <w:sz w:val="24"/>
                <w:szCs w:val="24"/>
              </w:rPr>
              <w:t xml:space="preserve"> </w:t>
            </w:r>
          </w:p>
          <w:p w14:paraId="500D0FD6" w14:textId="34A29BEB" w:rsidR="00B93D13" w:rsidRPr="00CD458B" w:rsidRDefault="00943CCD" w:rsidP="005763EF">
            <w:pPr>
              <w:pStyle w:val="ListParagraph"/>
              <w:numPr>
                <w:ilvl w:val="1"/>
                <w:numId w:val="4"/>
              </w:numPr>
              <w:tabs>
                <w:tab w:val="left" w:pos="510"/>
              </w:tabs>
              <w:spacing w:after="120" w:line="240" w:lineRule="auto"/>
              <w:ind w:left="368"/>
              <w:jc w:val="both"/>
              <w:rPr>
                <w:rFonts w:cs="Times New Roman"/>
                <w:color w:val="000000" w:themeColor="text1"/>
                <w:sz w:val="24"/>
                <w:szCs w:val="24"/>
              </w:rPr>
            </w:pPr>
            <w:r w:rsidRPr="00CD458B">
              <w:rPr>
                <w:rFonts w:cs="Times New Roman"/>
                <w:color w:val="000000" w:themeColor="text1"/>
                <w:sz w:val="24"/>
                <w:szCs w:val="24"/>
              </w:rPr>
              <w:t>N</w:t>
            </w:r>
            <w:r w:rsidR="00D839F5" w:rsidRPr="00CD458B">
              <w:rPr>
                <w:rFonts w:cs="Times New Roman"/>
                <w:color w:val="000000" w:themeColor="text1"/>
                <w:sz w:val="24"/>
                <w:szCs w:val="24"/>
              </w:rPr>
              <w:t>oteikumu projekta 11.punkts</w:t>
            </w:r>
            <w:r w:rsidRPr="00CD458B">
              <w:rPr>
                <w:rFonts w:cs="Times New Roman"/>
                <w:b/>
                <w:color w:val="000000" w:themeColor="text1"/>
                <w:sz w:val="24"/>
                <w:szCs w:val="24"/>
              </w:rPr>
              <w:t xml:space="preserve"> nosaka izmantot vienoto vizuālo identitāti. </w:t>
            </w:r>
            <w:r w:rsidR="00F36726" w:rsidRPr="00CD458B">
              <w:rPr>
                <w:rFonts w:cs="Times New Roman"/>
                <w:color w:val="000000" w:themeColor="text1"/>
                <w:sz w:val="24"/>
                <w:szCs w:val="24"/>
              </w:rPr>
              <w:t>Vienotais tiesiskais regulējums vienotai vizuālai identitātei</w:t>
            </w:r>
            <w:r w:rsidR="00F36726" w:rsidRPr="00CD458B">
              <w:rPr>
                <w:rFonts w:cs="Times New Roman"/>
                <w:b/>
                <w:color w:val="000000" w:themeColor="text1"/>
                <w:sz w:val="24"/>
                <w:szCs w:val="24"/>
              </w:rPr>
              <w:t xml:space="preserve"> </w:t>
            </w:r>
            <w:r w:rsidR="00F36726" w:rsidRPr="00CD458B">
              <w:rPr>
                <w:rFonts w:cs="Times New Roman"/>
                <w:color w:val="000000" w:themeColor="text1"/>
                <w:sz w:val="24"/>
                <w:szCs w:val="24"/>
              </w:rPr>
              <w:t xml:space="preserve">valsts pārvaldes iestādēm ir iestrādāts likumā </w:t>
            </w:r>
            <w:r w:rsidR="00582458" w:rsidRPr="00CD458B">
              <w:rPr>
                <w:rFonts w:cs="Times New Roman"/>
                <w:color w:val="000000" w:themeColor="text1"/>
                <w:sz w:val="24"/>
                <w:szCs w:val="24"/>
              </w:rPr>
              <w:t>“</w:t>
            </w:r>
            <w:r w:rsidR="00F36726" w:rsidRPr="00CD458B">
              <w:rPr>
                <w:rFonts w:cs="Times New Roman"/>
                <w:color w:val="000000" w:themeColor="text1"/>
                <w:sz w:val="24"/>
                <w:szCs w:val="24"/>
              </w:rPr>
              <w:t xml:space="preserve">Par </w:t>
            </w:r>
            <w:r w:rsidR="00724EA9" w:rsidRPr="00CD458B">
              <w:rPr>
                <w:rFonts w:cs="Times New Roman"/>
                <w:color w:val="000000" w:themeColor="text1"/>
                <w:sz w:val="24"/>
                <w:szCs w:val="24"/>
              </w:rPr>
              <w:t xml:space="preserve">Latvijas </w:t>
            </w:r>
            <w:r w:rsidR="00F36726" w:rsidRPr="00CD458B">
              <w:rPr>
                <w:rFonts w:cs="Times New Roman"/>
                <w:color w:val="000000" w:themeColor="text1"/>
                <w:sz w:val="24"/>
                <w:szCs w:val="24"/>
              </w:rPr>
              <w:t>valsts ģerboni</w:t>
            </w:r>
            <w:r w:rsidR="00582458" w:rsidRPr="00CD458B">
              <w:rPr>
                <w:rFonts w:cs="Times New Roman"/>
                <w:color w:val="000000" w:themeColor="text1"/>
                <w:sz w:val="24"/>
                <w:szCs w:val="24"/>
              </w:rPr>
              <w:t>”</w:t>
            </w:r>
            <w:r w:rsidR="00F36726" w:rsidRPr="00CD458B">
              <w:rPr>
                <w:rFonts w:cs="Times New Roman"/>
                <w:color w:val="000000" w:themeColor="text1"/>
                <w:sz w:val="24"/>
                <w:szCs w:val="24"/>
              </w:rPr>
              <w:t>, Ministru kabineta 2014.</w:t>
            </w:r>
            <w:r w:rsidR="00582458" w:rsidRPr="00CD458B">
              <w:rPr>
                <w:rFonts w:cs="Times New Roman"/>
                <w:color w:val="000000" w:themeColor="text1"/>
                <w:sz w:val="24"/>
                <w:szCs w:val="24"/>
              </w:rPr>
              <w:t> </w:t>
            </w:r>
            <w:r w:rsidR="00F36726" w:rsidRPr="00CD458B">
              <w:rPr>
                <w:rFonts w:cs="Times New Roman"/>
                <w:color w:val="000000" w:themeColor="text1"/>
                <w:sz w:val="24"/>
                <w:szCs w:val="24"/>
              </w:rPr>
              <w:t>gada 28.</w:t>
            </w:r>
            <w:r w:rsidR="00582458" w:rsidRPr="00CD458B">
              <w:rPr>
                <w:rFonts w:cs="Times New Roman"/>
                <w:color w:val="000000" w:themeColor="text1"/>
                <w:sz w:val="24"/>
                <w:szCs w:val="24"/>
              </w:rPr>
              <w:t> </w:t>
            </w:r>
            <w:r w:rsidR="00F36726" w:rsidRPr="00CD458B">
              <w:rPr>
                <w:rFonts w:cs="Times New Roman"/>
                <w:color w:val="000000" w:themeColor="text1"/>
                <w:sz w:val="24"/>
                <w:szCs w:val="24"/>
              </w:rPr>
              <w:t>janvāra noteikumos Nr.</w:t>
            </w:r>
            <w:r w:rsidR="00582458" w:rsidRPr="00CD458B">
              <w:rPr>
                <w:rFonts w:cs="Times New Roman"/>
                <w:color w:val="000000" w:themeColor="text1"/>
                <w:sz w:val="24"/>
                <w:szCs w:val="24"/>
              </w:rPr>
              <w:t> </w:t>
            </w:r>
            <w:r w:rsidR="00F36726" w:rsidRPr="00CD458B">
              <w:rPr>
                <w:rFonts w:cs="Times New Roman"/>
                <w:color w:val="000000" w:themeColor="text1"/>
                <w:sz w:val="24"/>
                <w:szCs w:val="24"/>
              </w:rPr>
              <w:t>51 “</w:t>
            </w:r>
            <w:hyperlink r:id="rId21" w:tgtFrame="_blank" w:history="1">
              <w:r w:rsidR="00F36726" w:rsidRPr="00CD458B">
                <w:rPr>
                  <w:rFonts w:cs="Times New Roman"/>
                  <w:color w:val="000000" w:themeColor="text1"/>
                  <w:sz w:val="24"/>
                  <w:szCs w:val="24"/>
                </w:rPr>
                <w:t>Ministru kabinetam padoto institūciju vienotas vizuālās identitātes noteikumi</w:t>
              </w:r>
            </w:hyperlink>
            <w:r w:rsidR="00F36726" w:rsidRPr="00CD458B">
              <w:rPr>
                <w:rFonts w:cs="Times New Roman"/>
                <w:color w:val="000000" w:themeColor="text1"/>
                <w:sz w:val="24"/>
                <w:szCs w:val="24"/>
              </w:rPr>
              <w:t>” un Ministru kabineta 2013.</w:t>
            </w:r>
            <w:r w:rsidR="00582458" w:rsidRPr="00CD458B">
              <w:rPr>
                <w:rFonts w:cs="Times New Roman"/>
                <w:color w:val="000000" w:themeColor="text1"/>
                <w:sz w:val="24"/>
                <w:szCs w:val="24"/>
              </w:rPr>
              <w:t> </w:t>
            </w:r>
            <w:r w:rsidR="00F36726" w:rsidRPr="00CD458B">
              <w:rPr>
                <w:rFonts w:cs="Times New Roman"/>
                <w:color w:val="000000" w:themeColor="text1"/>
                <w:sz w:val="24"/>
                <w:szCs w:val="24"/>
              </w:rPr>
              <w:t>gada 11.</w:t>
            </w:r>
            <w:r w:rsidR="00582458" w:rsidRPr="00CD458B">
              <w:rPr>
                <w:rFonts w:cs="Times New Roman"/>
                <w:color w:val="000000" w:themeColor="text1"/>
                <w:sz w:val="24"/>
                <w:szCs w:val="24"/>
              </w:rPr>
              <w:t> </w:t>
            </w:r>
            <w:r w:rsidR="00F36726" w:rsidRPr="00CD458B">
              <w:rPr>
                <w:rFonts w:cs="Times New Roman"/>
                <w:color w:val="000000" w:themeColor="text1"/>
                <w:sz w:val="24"/>
                <w:szCs w:val="24"/>
              </w:rPr>
              <w:t xml:space="preserve">jūnija </w:t>
            </w:r>
            <w:r w:rsidR="00F36726" w:rsidRPr="00CD458B">
              <w:rPr>
                <w:rFonts w:cs="Times New Roman"/>
                <w:color w:val="000000" w:themeColor="text1"/>
                <w:sz w:val="24"/>
                <w:szCs w:val="24"/>
              </w:rPr>
              <w:lastRenderedPageBreak/>
              <w:t>noteikumos Nr.</w:t>
            </w:r>
            <w:r w:rsidR="00582458" w:rsidRPr="00CD458B">
              <w:rPr>
                <w:rFonts w:cs="Times New Roman"/>
                <w:color w:val="000000" w:themeColor="text1"/>
                <w:sz w:val="24"/>
                <w:szCs w:val="24"/>
              </w:rPr>
              <w:t> </w:t>
            </w:r>
            <w:r w:rsidR="00F36726" w:rsidRPr="00CD458B">
              <w:rPr>
                <w:rFonts w:cs="Times New Roman"/>
                <w:color w:val="000000" w:themeColor="text1"/>
                <w:sz w:val="24"/>
                <w:szCs w:val="24"/>
              </w:rPr>
              <w:t>311 “Noteikumi par Latvijas valsts ģerboņa un Vidzemes, Latgales, Kurzemes un Zemgales ģerboņu heraldisko krāsu toņiem un grafiskajiem apzīmējumiem”.</w:t>
            </w:r>
          </w:p>
          <w:p w14:paraId="20256B2C" w14:textId="78FC161B" w:rsidR="00B93D13" w:rsidRPr="00CD458B" w:rsidRDefault="00943CCD" w:rsidP="005763EF">
            <w:pPr>
              <w:pStyle w:val="ListParagraph"/>
              <w:numPr>
                <w:ilvl w:val="1"/>
                <w:numId w:val="4"/>
              </w:numPr>
              <w:tabs>
                <w:tab w:val="left" w:pos="510"/>
              </w:tabs>
              <w:spacing w:after="120" w:line="240" w:lineRule="auto"/>
              <w:ind w:left="368"/>
              <w:jc w:val="both"/>
              <w:rPr>
                <w:rFonts w:cs="Times New Roman"/>
                <w:color w:val="000000" w:themeColor="text1"/>
                <w:sz w:val="24"/>
                <w:szCs w:val="24"/>
              </w:rPr>
            </w:pPr>
            <w:r w:rsidRPr="00CD458B">
              <w:rPr>
                <w:rFonts w:cs="Times New Roman"/>
                <w:color w:val="000000" w:themeColor="text1"/>
                <w:sz w:val="24"/>
                <w:szCs w:val="24"/>
              </w:rPr>
              <w:t>Latvijas iedzīvotājiem</w:t>
            </w:r>
            <w:r w:rsidR="007A5E15" w:rsidRPr="00CD458B">
              <w:rPr>
                <w:rFonts w:cs="Times New Roman"/>
                <w:color w:val="000000" w:themeColor="text1"/>
                <w:sz w:val="24"/>
                <w:szCs w:val="24"/>
              </w:rPr>
              <w:t>, kuri nepārvalda latviešu valodu, ir ierobežotas iespējas ērti s</w:t>
            </w:r>
            <w:r w:rsidR="00C3077D" w:rsidRPr="00CD458B">
              <w:rPr>
                <w:rFonts w:cs="Times New Roman"/>
                <w:color w:val="000000" w:themeColor="text1"/>
                <w:sz w:val="24"/>
                <w:szCs w:val="24"/>
              </w:rPr>
              <w:t>a</w:t>
            </w:r>
            <w:r w:rsidR="007A5E15" w:rsidRPr="00CD458B">
              <w:rPr>
                <w:rFonts w:cs="Times New Roman"/>
                <w:color w:val="000000" w:themeColor="text1"/>
                <w:sz w:val="24"/>
                <w:szCs w:val="24"/>
              </w:rPr>
              <w:t xml:space="preserve">ņemt valsts pārvaldes informāciju un izmantot </w:t>
            </w:r>
            <w:r w:rsidR="00141699" w:rsidRPr="00CD458B">
              <w:rPr>
                <w:rFonts w:cs="Times New Roman"/>
                <w:color w:val="000000" w:themeColor="text1"/>
                <w:sz w:val="24"/>
                <w:szCs w:val="24"/>
              </w:rPr>
              <w:t>pakalpojumus</w:t>
            </w:r>
            <w:r w:rsidR="007A5E15" w:rsidRPr="00CD458B">
              <w:rPr>
                <w:rFonts w:cs="Times New Roman"/>
                <w:color w:val="000000" w:themeColor="text1"/>
                <w:sz w:val="24"/>
                <w:szCs w:val="24"/>
              </w:rPr>
              <w:t xml:space="preserve"> sev saprotamā valodā. Šobrīd persona, kura pietiekamā līmenī nepārvalda latviešu valodu, var izmantot izstrādāto valsts pārvaldes </w:t>
            </w:r>
            <w:proofErr w:type="spellStart"/>
            <w:r w:rsidR="007A5E15" w:rsidRPr="00CD458B">
              <w:rPr>
                <w:rFonts w:cs="Times New Roman"/>
                <w:color w:val="000000" w:themeColor="text1"/>
                <w:sz w:val="24"/>
                <w:szCs w:val="24"/>
              </w:rPr>
              <w:t>mašīn</w:t>
            </w:r>
            <w:r w:rsidR="007A2ADD" w:rsidRPr="00CD458B">
              <w:rPr>
                <w:rFonts w:cs="Times New Roman"/>
                <w:color w:val="000000" w:themeColor="text1"/>
                <w:sz w:val="24"/>
                <w:szCs w:val="24"/>
              </w:rPr>
              <w:t>tulkošanas</w:t>
            </w:r>
            <w:proofErr w:type="spellEnd"/>
            <w:r w:rsidR="007A2ADD" w:rsidRPr="00CD458B">
              <w:rPr>
                <w:rFonts w:cs="Times New Roman"/>
                <w:color w:val="000000" w:themeColor="text1"/>
                <w:sz w:val="24"/>
                <w:szCs w:val="24"/>
              </w:rPr>
              <w:t xml:space="preserve"> servisu </w:t>
            </w:r>
            <w:hyperlink r:id="rId22" w:history="1">
              <w:r w:rsidR="007A2ADD" w:rsidRPr="00CD458B">
                <w:rPr>
                  <w:rStyle w:val="Hyperlink"/>
                  <w:rFonts w:cs="Times New Roman"/>
                  <w:color w:val="000000" w:themeColor="text1"/>
                  <w:sz w:val="24"/>
                  <w:szCs w:val="24"/>
                  <w:u w:val="none"/>
                </w:rPr>
                <w:t>www.hugo.lv</w:t>
              </w:r>
            </w:hyperlink>
            <w:r w:rsidR="007A2ADD" w:rsidRPr="00CD458B">
              <w:rPr>
                <w:rFonts w:cs="Times New Roman"/>
                <w:color w:val="000000" w:themeColor="text1"/>
                <w:sz w:val="24"/>
                <w:szCs w:val="24"/>
              </w:rPr>
              <w:t xml:space="preserve">, </w:t>
            </w:r>
            <w:r w:rsidR="007A5E15" w:rsidRPr="00CD458B">
              <w:rPr>
                <w:rFonts w:cs="Times New Roman"/>
                <w:color w:val="000000" w:themeColor="text1"/>
                <w:sz w:val="24"/>
                <w:szCs w:val="24"/>
              </w:rPr>
              <w:t>kas nodrošina iespēju tulkot tekstus, dokumentus un arī tīmekļvietnes saturu.</w:t>
            </w:r>
            <w:r w:rsidR="00080975" w:rsidRPr="00CD458B">
              <w:rPr>
                <w:rFonts w:cs="Times New Roman"/>
                <w:color w:val="000000" w:themeColor="text1"/>
                <w:sz w:val="24"/>
                <w:szCs w:val="24"/>
              </w:rPr>
              <w:t xml:space="preserve"> </w:t>
            </w:r>
            <w:r w:rsidR="00141699" w:rsidRPr="00CD458B">
              <w:rPr>
                <w:rFonts w:cs="Times New Roman"/>
                <w:color w:val="000000" w:themeColor="text1"/>
                <w:sz w:val="24"/>
                <w:szCs w:val="24"/>
              </w:rPr>
              <w:t>Vienlaicīgi i</w:t>
            </w:r>
            <w:r w:rsidR="00134F04" w:rsidRPr="00CD458B">
              <w:rPr>
                <w:rFonts w:cs="Times New Roman"/>
                <w:color w:val="000000" w:themeColor="text1"/>
                <w:sz w:val="24"/>
                <w:szCs w:val="24"/>
              </w:rPr>
              <w:t>estādes ir atbildīgas par t</w:t>
            </w:r>
            <w:r w:rsidR="00080975" w:rsidRPr="00CD458B">
              <w:rPr>
                <w:rFonts w:cs="Times New Roman"/>
                <w:color w:val="000000" w:themeColor="text1"/>
                <w:sz w:val="24"/>
                <w:szCs w:val="24"/>
              </w:rPr>
              <w:t>īmekļvietnes satura atbilst</w:t>
            </w:r>
            <w:r w:rsidR="00134F04" w:rsidRPr="00CD458B">
              <w:rPr>
                <w:rFonts w:cs="Times New Roman"/>
                <w:color w:val="000000" w:themeColor="text1"/>
                <w:sz w:val="24"/>
                <w:szCs w:val="24"/>
              </w:rPr>
              <w:t>ību</w:t>
            </w:r>
            <w:r w:rsidR="00080975" w:rsidRPr="00CD458B">
              <w:rPr>
                <w:rFonts w:cs="Times New Roman"/>
                <w:color w:val="000000" w:themeColor="text1"/>
                <w:sz w:val="24"/>
                <w:szCs w:val="24"/>
              </w:rPr>
              <w:t xml:space="preserve"> Valsts valodas likumam.</w:t>
            </w:r>
            <w:r w:rsidR="00134F04" w:rsidRPr="00CD458B">
              <w:rPr>
                <w:rFonts w:cs="Times New Roman"/>
                <w:color w:val="000000" w:themeColor="text1"/>
                <w:sz w:val="24"/>
                <w:szCs w:val="24"/>
              </w:rPr>
              <w:t xml:space="preserve"> </w:t>
            </w:r>
            <w:r w:rsidR="00F36726" w:rsidRPr="00CD458B">
              <w:rPr>
                <w:rFonts w:cs="Times New Roman"/>
                <w:b/>
                <w:color w:val="000000" w:themeColor="text1"/>
                <w:sz w:val="24"/>
                <w:szCs w:val="24"/>
              </w:rPr>
              <w:t xml:space="preserve">Ja </w:t>
            </w:r>
            <w:r w:rsidR="00933338" w:rsidRPr="00CD458B">
              <w:rPr>
                <w:rFonts w:cs="Times New Roman"/>
                <w:b/>
                <w:color w:val="000000" w:themeColor="text1"/>
                <w:sz w:val="24"/>
                <w:szCs w:val="24"/>
              </w:rPr>
              <w:t xml:space="preserve">noteiktu tīmekļvietnes satura </w:t>
            </w:r>
            <w:r w:rsidR="00080975" w:rsidRPr="00CD458B">
              <w:rPr>
                <w:rFonts w:cs="Times New Roman"/>
                <w:b/>
                <w:color w:val="000000" w:themeColor="text1"/>
                <w:sz w:val="24"/>
                <w:szCs w:val="24"/>
              </w:rPr>
              <w:t xml:space="preserve">daļu tulkošanai </w:t>
            </w:r>
            <w:r w:rsidR="00F36726" w:rsidRPr="00CD458B">
              <w:rPr>
                <w:rFonts w:cs="Times New Roman"/>
                <w:b/>
                <w:color w:val="000000" w:themeColor="text1"/>
                <w:sz w:val="24"/>
                <w:szCs w:val="24"/>
              </w:rPr>
              <w:t xml:space="preserve">tiek izmantots </w:t>
            </w:r>
            <w:proofErr w:type="spellStart"/>
            <w:r w:rsidR="00F36726" w:rsidRPr="00CD458B">
              <w:rPr>
                <w:rFonts w:cs="Times New Roman"/>
                <w:b/>
                <w:color w:val="000000" w:themeColor="text1"/>
                <w:sz w:val="24"/>
                <w:szCs w:val="24"/>
              </w:rPr>
              <w:t>mašīntulkošanas</w:t>
            </w:r>
            <w:proofErr w:type="spellEnd"/>
            <w:r w:rsidR="00F36726" w:rsidRPr="00CD458B">
              <w:rPr>
                <w:rFonts w:cs="Times New Roman"/>
                <w:b/>
                <w:color w:val="000000" w:themeColor="text1"/>
                <w:sz w:val="24"/>
                <w:szCs w:val="24"/>
              </w:rPr>
              <w:t xml:space="preserve"> </w:t>
            </w:r>
            <w:r w:rsidR="006E1846" w:rsidRPr="00CD458B">
              <w:rPr>
                <w:rFonts w:cs="Times New Roman"/>
                <w:b/>
                <w:color w:val="000000" w:themeColor="text1"/>
                <w:sz w:val="24"/>
                <w:szCs w:val="24"/>
              </w:rPr>
              <w:t>pakalpojums</w:t>
            </w:r>
            <w:r w:rsidR="00F36726" w:rsidRPr="00CD458B">
              <w:rPr>
                <w:rFonts w:cs="Times New Roman"/>
                <w:b/>
                <w:color w:val="000000" w:themeColor="text1"/>
                <w:sz w:val="24"/>
                <w:szCs w:val="24"/>
              </w:rPr>
              <w:t xml:space="preserve"> tīmekļvietnes satura tulkošanai, tad tīmekļvietnē jābūt pamanāmai norādei par to, ka </w:t>
            </w:r>
            <w:r w:rsidR="005D113E" w:rsidRPr="00CD458B">
              <w:rPr>
                <w:rFonts w:cs="Times New Roman"/>
                <w:b/>
                <w:color w:val="000000" w:themeColor="text1"/>
                <w:sz w:val="24"/>
                <w:szCs w:val="24"/>
              </w:rPr>
              <w:t xml:space="preserve">teksts </w:t>
            </w:r>
            <w:r w:rsidRPr="00CD458B">
              <w:rPr>
                <w:rFonts w:cs="Times New Roman"/>
                <w:b/>
                <w:color w:val="000000" w:themeColor="text1"/>
                <w:sz w:val="24"/>
                <w:szCs w:val="24"/>
              </w:rPr>
              <w:t>tulkots</w:t>
            </w:r>
            <w:r w:rsidR="005D113E" w:rsidRPr="00CD458B">
              <w:rPr>
                <w:rFonts w:cs="Times New Roman"/>
                <w:b/>
                <w:color w:val="000000" w:themeColor="text1"/>
                <w:sz w:val="24"/>
                <w:szCs w:val="24"/>
              </w:rPr>
              <w:t xml:space="preserve"> izmantojot </w:t>
            </w:r>
            <w:proofErr w:type="spellStart"/>
            <w:r w:rsidR="005D113E" w:rsidRPr="00CD458B">
              <w:rPr>
                <w:rFonts w:cs="Times New Roman"/>
                <w:b/>
                <w:color w:val="000000" w:themeColor="text1"/>
                <w:sz w:val="24"/>
                <w:szCs w:val="24"/>
              </w:rPr>
              <w:t>m</w:t>
            </w:r>
            <w:r w:rsidR="00F36726" w:rsidRPr="00CD458B">
              <w:rPr>
                <w:rFonts w:cs="Times New Roman"/>
                <w:b/>
                <w:color w:val="000000" w:themeColor="text1"/>
                <w:sz w:val="24"/>
                <w:szCs w:val="24"/>
              </w:rPr>
              <w:t>ašīntulk</w:t>
            </w:r>
            <w:r w:rsidR="002235FB" w:rsidRPr="00CD458B">
              <w:rPr>
                <w:rFonts w:cs="Times New Roman"/>
                <w:b/>
                <w:color w:val="000000" w:themeColor="text1"/>
                <w:sz w:val="24"/>
                <w:szCs w:val="24"/>
              </w:rPr>
              <w:t>ošan</w:t>
            </w:r>
            <w:r w:rsidR="005D113E" w:rsidRPr="00CD458B">
              <w:rPr>
                <w:rFonts w:cs="Times New Roman"/>
                <w:b/>
                <w:color w:val="000000" w:themeColor="text1"/>
                <w:sz w:val="24"/>
                <w:szCs w:val="24"/>
              </w:rPr>
              <w:t>u</w:t>
            </w:r>
            <w:proofErr w:type="spellEnd"/>
            <w:r w:rsidR="00F36726" w:rsidRPr="00CD458B">
              <w:rPr>
                <w:rFonts w:cs="Times New Roman"/>
                <w:color w:val="000000" w:themeColor="text1"/>
                <w:sz w:val="24"/>
                <w:szCs w:val="24"/>
              </w:rPr>
              <w:t xml:space="preserve">. </w:t>
            </w:r>
          </w:p>
          <w:p w14:paraId="30167F33" w14:textId="3C2793B3" w:rsidR="002F7A93" w:rsidRPr="00CD458B" w:rsidRDefault="000075AE" w:rsidP="005763EF">
            <w:pPr>
              <w:pStyle w:val="ListParagraph"/>
              <w:numPr>
                <w:ilvl w:val="1"/>
                <w:numId w:val="4"/>
              </w:numPr>
              <w:tabs>
                <w:tab w:val="left" w:pos="510"/>
              </w:tabs>
              <w:spacing w:after="120" w:line="240" w:lineRule="auto"/>
              <w:ind w:left="369"/>
              <w:jc w:val="both"/>
              <w:rPr>
                <w:rFonts w:cs="Times New Roman"/>
                <w:color w:val="000000" w:themeColor="text1"/>
                <w:sz w:val="24"/>
                <w:szCs w:val="24"/>
              </w:rPr>
            </w:pPr>
            <w:r w:rsidRPr="00CD458B">
              <w:rPr>
                <w:rFonts w:cs="Times New Roman"/>
                <w:color w:val="000000" w:themeColor="text1"/>
                <w:sz w:val="24"/>
                <w:szCs w:val="24"/>
              </w:rPr>
              <w:t xml:space="preserve">Valsts kancelejas izstrādātajā dokumentā “Efektīva, atbildīga un elastīga Latvijas valsts pārvalde. Priekšlikumi diskusijai par valsts pārvaldes reformu 2016” viens no reformu virzieniem ietver arī </w:t>
            </w:r>
            <w:proofErr w:type="spellStart"/>
            <w:r w:rsidRPr="00CD458B">
              <w:rPr>
                <w:rFonts w:cs="Times New Roman"/>
                <w:color w:val="000000" w:themeColor="text1"/>
                <w:sz w:val="24"/>
                <w:szCs w:val="24"/>
              </w:rPr>
              <w:t>klientorientētu</w:t>
            </w:r>
            <w:proofErr w:type="spellEnd"/>
            <w:r w:rsidRPr="00CD458B">
              <w:rPr>
                <w:rFonts w:cs="Times New Roman"/>
                <w:color w:val="000000" w:themeColor="text1"/>
                <w:sz w:val="24"/>
                <w:szCs w:val="24"/>
              </w:rPr>
              <w:t xml:space="preserve"> pieeju lai </w:t>
            </w:r>
            <w:r w:rsidR="00F36726" w:rsidRPr="00CD458B">
              <w:rPr>
                <w:rFonts w:cs="Times New Roman"/>
                <w:color w:val="000000" w:themeColor="text1"/>
                <w:sz w:val="24"/>
                <w:szCs w:val="24"/>
              </w:rPr>
              <w:t>paaugstināt</w:t>
            </w:r>
            <w:r w:rsidRPr="00CD458B">
              <w:rPr>
                <w:rFonts w:cs="Times New Roman"/>
                <w:color w:val="000000" w:themeColor="text1"/>
                <w:sz w:val="24"/>
                <w:szCs w:val="24"/>
              </w:rPr>
              <w:t>u</w:t>
            </w:r>
            <w:r w:rsidR="00F36726" w:rsidRPr="00CD458B">
              <w:rPr>
                <w:rFonts w:cs="Times New Roman"/>
                <w:color w:val="000000" w:themeColor="text1"/>
                <w:sz w:val="24"/>
                <w:szCs w:val="24"/>
              </w:rPr>
              <w:t xml:space="preserve"> valsts pārvaldes darbības efektivitāti. Viens no </w:t>
            </w:r>
            <w:proofErr w:type="spellStart"/>
            <w:r w:rsidR="00ED60EC" w:rsidRPr="00CD458B">
              <w:rPr>
                <w:rFonts w:cs="Times New Roman"/>
                <w:color w:val="000000" w:themeColor="text1"/>
                <w:sz w:val="24"/>
                <w:szCs w:val="24"/>
              </w:rPr>
              <w:t>klientorientētas</w:t>
            </w:r>
            <w:proofErr w:type="spellEnd"/>
            <w:r w:rsidR="00ED60EC" w:rsidRPr="00CD458B">
              <w:rPr>
                <w:rFonts w:cs="Times New Roman"/>
                <w:color w:val="000000" w:themeColor="text1"/>
                <w:sz w:val="24"/>
                <w:szCs w:val="24"/>
              </w:rPr>
              <w:t xml:space="preserve"> pieejas sasniegšanas</w:t>
            </w:r>
            <w:r w:rsidR="00F36726" w:rsidRPr="00CD458B">
              <w:rPr>
                <w:rFonts w:cs="Times New Roman"/>
                <w:color w:val="000000" w:themeColor="text1"/>
                <w:sz w:val="24"/>
                <w:szCs w:val="24"/>
              </w:rPr>
              <w:t xml:space="preserve"> priekšnosacījumiem ir IKT iespēju izmantošana pakalpojumu un informācijas sniegšanas procesos. Iestāžu tīmekļvietne ir būtisks informācijas avots lietotājiem par sadarbību ar iestādi. </w:t>
            </w:r>
            <w:r w:rsidR="00BD5144" w:rsidRPr="00CD458B">
              <w:rPr>
                <w:rFonts w:cs="Times New Roman"/>
                <w:color w:val="000000" w:themeColor="text1"/>
                <w:sz w:val="24"/>
                <w:szCs w:val="24"/>
              </w:rPr>
              <w:t xml:space="preserve">Ievērojot lietotājorientētu pieeju, </w:t>
            </w:r>
            <w:r w:rsidR="00BD5144" w:rsidRPr="00CD458B">
              <w:rPr>
                <w:rFonts w:cs="Times New Roman"/>
                <w:b/>
                <w:color w:val="000000" w:themeColor="text1"/>
                <w:sz w:val="24"/>
                <w:szCs w:val="24"/>
              </w:rPr>
              <w:t>t</w:t>
            </w:r>
            <w:r w:rsidR="00F36726" w:rsidRPr="00CD458B">
              <w:rPr>
                <w:rFonts w:cs="Times New Roman"/>
                <w:b/>
                <w:color w:val="000000" w:themeColor="text1"/>
                <w:sz w:val="24"/>
                <w:szCs w:val="24"/>
              </w:rPr>
              <w:t>īmekļvietņu izstrāde jāveic saskaņā ar mūsdienīgiem</w:t>
            </w:r>
            <w:r w:rsidR="000D5B04" w:rsidRPr="00CD458B">
              <w:rPr>
                <w:rFonts w:cs="Times New Roman"/>
                <w:b/>
                <w:color w:val="000000" w:themeColor="text1"/>
                <w:sz w:val="24"/>
                <w:szCs w:val="24"/>
              </w:rPr>
              <w:t xml:space="preserve"> </w:t>
            </w:r>
            <w:proofErr w:type="spellStart"/>
            <w:r w:rsidR="000D5B04" w:rsidRPr="00CD458B">
              <w:rPr>
                <w:rFonts w:cs="Times New Roman"/>
                <w:b/>
                <w:color w:val="000000" w:themeColor="text1"/>
                <w:sz w:val="24"/>
                <w:szCs w:val="24"/>
              </w:rPr>
              <w:t>klientorientētas</w:t>
            </w:r>
            <w:proofErr w:type="spellEnd"/>
            <w:r w:rsidR="000D5B04" w:rsidRPr="00CD458B">
              <w:rPr>
                <w:rFonts w:cs="Times New Roman"/>
                <w:b/>
                <w:color w:val="000000" w:themeColor="text1"/>
                <w:sz w:val="24"/>
                <w:szCs w:val="24"/>
              </w:rPr>
              <w:t xml:space="preserve"> un </w:t>
            </w:r>
            <w:r w:rsidR="00F36726" w:rsidRPr="00CD458B">
              <w:rPr>
                <w:rFonts w:cs="Times New Roman"/>
                <w:b/>
                <w:color w:val="000000" w:themeColor="text1"/>
                <w:sz w:val="24"/>
                <w:szCs w:val="24"/>
              </w:rPr>
              <w:t xml:space="preserve"> </w:t>
            </w:r>
            <w:proofErr w:type="spellStart"/>
            <w:r w:rsidR="00F36726" w:rsidRPr="00CD458B">
              <w:rPr>
                <w:rFonts w:cs="Times New Roman"/>
                <w:b/>
                <w:color w:val="000000" w:themeColor="text1"/>
                <w:sz w:val="24"/>
                <w:szCs w:val="24"/>
              </w:rPr>
              <w:t>cilvēkorientētas</w:t>
            </w:r>
            <w:proofErr w:type="spellEnd"/>
            <w:r w:rsidR="00F36726" w:rsidRPr="00CD458B">
              <w:rPr>
                <w:rFonts w:cs="Times New Roman"/>
                <w:b/>
                <w:color w:val="000000" w:themeColor="text1"/>
                <w:sz w:val="24"/>
                <w:szCs w:val="24"/>
              </w:rPr>
              <w:t xml:space="preserve"> projektēšanas principiem, izstrādes posmos iesaistot potenciālos tīmekļvietnes lietotājus</w:t>
            </w:r>
            <w:r w:rsidR="00F36726" w:rsidRPr="00CD458B">
              <w:rPr>
                <w:rFonts w:cs="Times New Roman"/>
                <w:color w:val="000000" w:themeColor="text1"/>
                <w:sz w:val="24"/>
                <w:szCs w:val="24"/>
              </w:rPr>
              <w:t>. Jāveic informācijas apkopošana par informāciju par lietotāju mērķiem, vajadzībām, uzvedību un vēlmēm tādā apmērā, lai iegūtu pietiekamu priekšstatu par lietotājiem nepieciešamo tīmekļvietnes funkcionalitāti. Šim nolūkam e-pakalpojumu izstrādē Ministru kabineta 2017.</w:t>
            </w:r>
            <w:r w:rsidR="00D4766B" w:rsidRPr="00CD458B">
              <w:rPr>
                <w:rFonts w:cs="Times New Roman"/>
                <w:color w:val="000000" w:themeColor="text1"/>
                <w:sz w:val="24"/>
                <w:szCs w:val="24"/>
              </w:rPr>
              <w:t> </w:t>
            </w:r>
            <w:r w:rsidR="00F36726" w:rsidRPr="00CD458B">
              <w:rPr>
                <w:rFonts w:cs="Times New Roman"/>
                <w:color w:val="000000" w:themeColor="text1"/>
                <w:sz w:val="24"/>
                <w:szCs w:val="24"/>
              </w:rPr>
              <w:t>gada 4.</w:t>
            </w:r>
            <w:r w:rsidR="00D4766B" w:rsidRPr="00CD458B">
              <w:rPr>
                <w:rFonts w:cs="Times New Roman"/>
                <w:color w:val="000000" w:themeColor="text1"/>
                <w:sz w:val="24"/>
                <w:szCs w:val="24"/>
              </w:rPr>
              <w:t> </w:t>
            </w:r>
            <w:r w:rsidR="00F36726" w:rsidRPr="00CD458B">
              <w:rPr>
                <w:rFonts w:cs="Times New Roman"/>
                <w:color w:val="000000" w:themeColor="text1"/>
                <w:sz w:val="24"/>
                <w:szCs w:val="24"/>
              </w:rPr>
              <w:t>jūlija noteikum</w:t>
            </w:r>
            <w:r w:rsidR="00D4766B" w:rsidRPr="00CD458B">
              <w:rPr>
                <w:rFonts w:cs="Times New Roman"/>
                <w:color w:val="000000" w:themeColor="text1"/>
                <w:sz w:val="24"/>
                <w:szCs w:val="24"/>
              </w:rPr>
              <w:t>i</w:t>
            </w:r>
            <w:r w:rsidR="00F36726" w:rsidRPr="00CD458B">
              <w:rPr>
                <w:rFonts w:cs="Times New Roman"/>
                <w:color w:val="000000" w:themeColor="text1"/>
                <w:sz w:val="24"/>
                <w:szCs w:val="24"/>
              </w:rPr>
              <w:t xml:space="preserve"> Nr.</w:t>
            </w:r>
            <w:r w:rsidR="00D4766B" w:rsidRPr="00CD458B">
              <w:rPr>
                <w:rFonts w:cs="Times New Roman"/>
                <w:color w:val="000000" w:themeColor="text1"/>
                <w:sz w:val="24"/>
                <w:szCs w:val="24"/>
              </w:rPr>
              <w:t> </w:t>
            </w:r>
            <w:r w:rsidR="00F36726" w:rsidRPr="00CD458B">
              <w:rPr>
                <w:rFonts w:cs="Times New Roman"/>
                <w:color w:val="000000" w:themeColor="text1"/>
                <w:sz w:val="24"/>
                <w:szCs w:val="24"/>
              </w:rPr>
              <w:t>402 “Valsts pārvaldes e-pakalpojumu noteikum</w:t>
            </w:r>
            <w:r w:rsidR="00D4766B" w:rsidRPr="00CD458B">
              <w:rPr>
                <w:rFonts w:cs="Times New Roman"/>
                <w:color w:val="000000" w:themeColor="text1"/>
                <w:sz w:val="24"/>
                <w:szCs w:val="24"/>
              </w:rPr>
              <w:t>i</w:t>
            </w:r>
            <w:r w:rsidR="00F36726" w:rsidRPr="00CD458B">
              <w:rPr>
                <w:rFonts w:cs="Times New Roman"/>
                <w:color w:val="000000" w:themeColor="text1"/>
                <w:sz w:val="24"/>
                <w:szCs w:val="24"/>
              </w:rPr>
              <w:t xml:space="preserve">” </w:t>
            </w:r>
            <w:r w:rsidR="00D4766B" w:rsidRPr="00CD458B">
              <w:rPr>
                <w:rFonts w:cs="Times New Roman"/>
                <w:color w:val="000000" w:themeColor="text1"/>
                <w:sz w:val="24"/>
                <w:szCs w:val="24"/>
              </w:rPr>
              <w:t xml:space="preserve">paredz </w:t>
            </w:r>
            <w:r w:rsidR="00F36726" w:rsidRPr="00CD458B">
              <w:rPr>
                <w:rFonts w:cs="Times New Roman"/>
                <w:color w:val="000000" w:themeColor="text1"/>
                <w:sz w:val="24"/>
                <w:szCs w:val="24"/>
              </w:rPr>
              <w:t>izmantot Latvijas nacionālo standartu LVS ISO 9241-210 “Cilvēka un sistēmas mijiedarbības ergonomika. 210.</w:t>
            </w:r>
            <w:r w:rsidR="00061C7D" w:rsidRPr="00CD458B">
              <w:rPr>
                <w:rFonts w:cs="Times New Roman"/>
                <w:color w:val="000000" w:themeColor="text1"/>
                <w:sz w:val="24"/>
                <w:szCs w:val="24"/>
              </w:rPr>
              <w:t> </w:t>
            </w:r>
            <w:r w:rsidR="00F36726" w:rsidRPr="00CD458B">
              <w:rPr>
                <w:rFonts w:cs="Times New Roman"/>
                <w:color w:val="000000" w:themeColor="text1"/>
                <w:sz w:val="24"/>
                <w:szCs w:val="24"/>
              </w:rPr>
              <w:t xml:space="preserve">daļa: </w:t>
            </w:r>
            <w:proofErr w:type="spellStart"/>
            <w:r w:rsidR="00F36726" w:rsidRPr="00CD458B">
              <w:rPr>
                <w:rFonts w:cs="Times New Roman"/>
                <w:color w:val="000000" w:themeColor="text1"/>
                <w:sz w:val="24"/>
                <w:szCs w:val="24"/>
              </w:rPr>
              <w:t>Cilvēkorientēta</w:t>
            </w:r>
            <w:proofErr w:type="spellEnd"/>
            <w:r w:rsidR="00F36726" w:rsidRPr="00CD458B">
              <w:rPr>
                <w:rFonts w:cs="Times New Roman"/>
                <w:color w:val="000000" w:themeColor="text1"/>
                <w:sz w:val="24"/>
                <w:szCs w:val="24"/>
              </w:rPr>
              <w:t xml:space="preserve"> interaktīvo sistēmu projektēšana”</w:t>
            </w:r>
            <w:r w:rsidR="00A01DB1" w:rsidRPr="00CD458B">
              <w:rPr>
                <w:rFonts w:cs="Times New Roman"/>
                <w:color w:val="000000" w:themeColor="text1"/>
                <w:sz w:val="24"/>
                <w:szCs w:val="24"/>
              </w:rPr>
              <w:t xml:space="preserve"> (turpmāk – Standarts 9241)</w:t>
            </w:r>
            <w:r w:rsidR="00F36726" w:rsidRPr="00CD458B">
              <w:rPr>
                <w:rFonts w:cs="Times New Roman"/>
                <w:color w:val="000000" w:themeColor="text1"/>
                <w:sz w:val="24"/>
                <w:szCs w:val="24"/>
              </w:rPr>
              <w:t>, k</w:t>
            </w:r>
            <w:r w:rsidR="00D4766B" w:rsidRPr="00CD458B">
              <w:rPr>
                <w:rFonts w:cs="Times New Roman"/>
                <w:color w:val="000000" w:themeColor="text1"/>
                <w:sz w:val="24"/>
                <w:szCs w:val="24"/>
              </w:rPr>
              <w:t>as</w:t>
            </w:r>
            <w:r w:rsidR="00F36726" w:rsidRPr="00CD458B">
              <w:rPr>
                <w:rFonts w:cs="Times New Roman"/>
                <w:color w:val="000000" w:themeColor="text1"/>
                <w:sz w:val="24"/>
                <w:szCs w:val="24"/>
              </w:rPr>
              <w:t xml:space="preserve"> latviešu valodā ir pieejams tīmekļvietnē </w:t>
            </w:r>
            <w:hyperlink r:id="rId23" w:history="1">
              <w:r w:rsidR="003B73AC" w:rsidRPr="00CD458B">
                <w:rPr>
                  <w:rStyle w:val="Hyperlink"/>
                  <w:rFonts w:cs="Times New Roman"/>
                  <w:color w:val="000000" w:themeColor="text1"/>
                  <w:sz w:val="24"/>
                  <w:szCs w:val="24"/>
                  <w:u w:val="none"/>
                </w:rPr>
                <w:t>https://www.lvs.lv/lv/products/132665</w:t>
              </w:r>
            </w:hyperlink>
            <w:r w:rsidR="003B73AC" w:rsidRPr="00CD458B">
              <w:rPr>
                <w:rFonts w:cs="Times New Roman"/>
                <w:color w:val="000000" w:themeColor="text1"/>
                <w:sz w:val="24"/>
                <w:szCs w:val="24"/>
              </w:rPr>
              <w:t xml:space="preserve"> </w:t>
            </w:r>
            <w:r w:rsidR="00F36726" w:rsidRPr="00CD458B">
              <w:rPr>
                <w:rFonts w:cs="Times New Roman"/>
                <w:color w:val="000000" w:themeColor="text1"/>
                <w:sz w:val="24"/>
                <w:szCs w:val="24"/>
              </w:rPr>
              <w:t>(cena 34,98</w:t>
            </w:r>
            <w:r w:rsidR="00D4766B" w:rsidRPr="00CD458B">
              <w:rPr>
                <w:rFonts w:cs="Times New Roman"/>
                <w:color w:val="000000" w:themeColor="text1"/>
                <w:sz w:val="24"/>
                <w:szCs w:val="24"/>
              </w:rPr>
              <w:t> </w:t>
            </w:r>
            <w:proofErr w:type="spellStart"/>
            <w:r w:rsidR="00D4766B" w:rsidRPr="00CD458B">
              <w:rPr>
                <w:rFonts w:cs="Times New Roman"/>
                <w:i/>
                <w:color w:val="000000" w:themeColor="text1"/>
                <w:sz w:val="24"/>
                <w:szCs w:val="24"/>
              </w:rPr>
              <w:t>euro</w:t>
            </w:r>
            <w:proofErr w:type="spellEnd"/>
            <w:r w:rsidR="00F36726" w:rsidRPr="00CD458B">
              <w:rPr>
                <w:rFonts w:cs="Times New Roman"/>
                <w:color w:val="000000" w:themeColor="text1"/>
                <w:sz w:val="24"/>
                <w:szCs w:val="24"/>
              </w:rPr>
              <w:t>).</w:t>
            </w:r>
            <w:r w:rsidR="002F7A93" w:rsidRPr="00CD458B">
              <w:rPr>
                <w:rFonts w:cs="Times New Roman"/>
                <w:color w:val="000000" w:themeColor="text1"/>
                <w:sz w:val="24"/>
                <w:szCs w:val="24"/>
              </w:rPr>
              <w:t xml:space="preserve"> Standarts </w:t>
            </w:r>
            <w:r w:rsidR="00A01DB1" w:rsidRPr="00CD458B">
              <w:rPr>
                <w:rFonts w:cs="Times New Roman"/>
                <w:color w:val="000000" w:themeColor="text1"/>
                <w:sz w:val="24"/>
                <w:szCs w:val="24"/>
              </w:rPr>
              <w:t xml:space="preserve">9241 </w:t>
            </w:r>
            <w:r w:rsidR="002F7A93" w:rsidRPr="00CD458B">
              <w:rPr>
                <w:rFonts w:cs="Times New Roman"/>
                <w:color w:val="000000" w:themeColor="text1"/>
                <w:sz w:val="24"/>
                <w:szCs w:val="24"/>
              </w:rPr>
              <w:t>bez maksas ir pieejams skatīšanai bibliotēkās.</w:t>
            </w:r>
          </w:p>
          <w:p w14:paraId="73D7BB84" w14:textId="50CBE3FB" w:rsidR="00096BF6" w:rsidRPr="00CD458B" w:rsidRDefault="00D4766B" w:rsidP="00CA4A89">
            <w:pPr>
              <w:spacing w:after="120" w:line="240" w:lineRule="auto"/>
              <w:ind w:left="369"/>
              <w:jc w:val="both"/>
              <w:rPr>
                <w:rFonts w:cs="Times New Roman"/>
                <w:color w:val="000000" w:themeColor="text1"/>
                <w:sz w:val="24"/>
                <w:szCs w:val="24"/>
              </w:rPr>
            </w:pPr>
            <w:r w:rsidRPr="00CD458B">
              <w:rPr>
                <w:rFonts w:cs="Times New Roman"/>
                <w:b/>
                <w:color w:val="000000" w:themeColor="text1"/>
                <w:sz w:val="24"/>
                <w:szCs w:val="24"/>
              </w:rPr>
              <w:t xml:space="preserve"> </w:t>
            </w:r>
            <w:r w:rsidR="003B283B" w:rsidRPr="00CD458B">
              <w:rPr>
                <w:rFonts w:cs="Times New Roman"/>
                <w:b/>
                <w:color w:val="000000" w:themeColor="text1"/>
                <w:sz w:val="24"/>
                <w:szCs w:val="24"/>
              </w:rPr>
              <w:t>N</w:t>
            </w:r>
            <w:r w:rsidRPr="00CD458B">
              <w:rPr>
                <w:rFonts w:cs="Times New Roman"/>
                <w:b/>
                <w:color w:val="000000" w:themeColor="text1"/>
                <w:sz w:val="24"/>
                <w:szCs w:val="24"/>
              </w:rPr>
              <w:t>oteikumu</w:t>
            </w:r>
            <w:r w:rsidRPr="00CD458B">
              <w:rPr>
                <w:rFonts w:cs="Times New Roman"/>
                <w:color w:val="000000" w:themeColor="text1"/>
                <w:sz w:val="24"/>
                <w:szCs w:val="24"/>
              </w:rPr>
              <w:t xml:space="preserve"> </w:t>
            </w:r>
            <w:r w:rsidRPr="00CD458B">
              <w:rPr>
                <w:rFonts w:cs="Times New Roman"/>
                <w:b/>
                <w:color w:val="000000" w:themeColor="text1"/>
                <w:sz w:val="24"/>
                <w:szCs w:val="24"/>
              </w:rPr>
              <w:t>p</w:t>
            </w:r>
            <w:r w:rsidR="00F36726" w:rsidRPr="00CD458B">
              <w:rPr>
                <w:rFonts w:cs="Times New Roman"/>
                <w:b/>
                <w:color w:val="000000" w:themeColor="text1"/>
                <w:sz w:val="24"/>
                <w:szCs w:val="24"/>
              </w:rPr>
              <w:t xml:space="preserve">rojekts nosaka </w:t>
            </w:r>
            <w:r w:rsidR="00D839F5" w:rsidRPr="00CD458B">
              <w:rPr>
                <w:rFonts w:cs="Times New Roman"/>
                <w:b/>
                <w:color w:val="000000" w:themeColor="text1"/>
                <w:sz w:val="24"/>
                <w:szCs w:val="24"/>
              </w:rPr>
              <w:t xml:space="preserve">Standarta 9241 </w:t>
            </w:r>
            <w:r w:rsidR="00F36726" w:rsidRPr="00CD458B">
              <w:rPr>
                <w:rFonts w:cs="Times New Roman"/>
                <w:b/>
                <w:color w:val="000000" w:themeColor="text1"/>
                <w:sz w:val="24"/>
                <w:szCs w:val="24"/>
              </w:rPr>
              <w:t>izmantošanu tīmekļvietņu izstrādes procesā</w:t>
            </w:r>
            <w:r w:rsidRPr="00CD458B">
              <w:rPr>
                <w:rFonts w:cs="Times New Roman"/>
                <w:color w:val="000000" w:themeColor="text1"/>
                <w:sz w:val="24"/>
                <w:szCs w:val="24"/>
              </w:rPr>
              <w:t>,</w:t>
            </w:r>
            <w:r w:rsidR="00F36726" w:rsidRPr="00CD458B">
              <w:rPr>
                <w:rFonts w:cs="Times New Roman"/>
                <w:color w:val="000000" w:themeColor="text1"/>
                <w:sz w:val="24"/>
                <w:szCs w:val="24"/>
              </w:rPr>
              <w:t xml:space="preserve"> izvairoties no divām galējībām – tīmekļvietne tās izstrādes gaitā vispār netiek testēta ar reāliem lietotājiem pirms izstrādes pabeigšanas</w:t>
            </w:r>
            <w:r w:rsidR="00A01DB1" w:rsidRPr="00CD458B">
              <w:rPr>
                <w:rFonts w:cs="Times New Roman"/>
                <w:color w:val="000000" w:themeColor="text1"/>
                <w:sz w:val="24"/>
                <w:szCs w:val="24"/>
              </w:rPr>
              <w:t>,</w:t>
            </w:r>
            <w:r w:rsidR="00F36726" w:rsidRPr="00CD458B">
              <w:rPr>
                <w:rFonts w:cs="Times New Roman"/>
                <w:color w:val="000000" w:themeColor="text1"/>
                <w:sz w:val="24"/>
                <w:szCs w:val="24"/>
              </w:rPr>
              <w:t xml:space="preserve"> vai testēšanas process tiek veikts neefektīvi.</w:t>
            </w:r>
            <w:r w:rsidR="0080520C" w:rsidRPr="00CD458B">
              <w:rPr>
                <w:rFonts w:eastAsia="Times New Roman" w:cs="Times New Roman"/>
                <w:color w:val="000000" w:themeColor="text1"/>
                <w:sz w:val="24"/>
                <w:szCs w:val="24"/>
                <w:lang w:eastAsia="lv-LV"/>
              </w:rPr>
              <w:t xml:space="preserve"> </w:t>
            </w:r>
            <w:r w:rsidR="00D839F5" w:rsidRPr="00CD458B">
              <w:rPr>
                <w:rFonts w:cs="Times New Roman"/>
                <w:color w:val="000000" w:themeColor="text1"/>
                <w:sz w:val="24"/>
                <w:szCs w:val="24"/>
              </w:rPr>
              <w:t>Standarts 9241</w:t>
            </w:r>
            <w:r w:rsidR="00943CCD" w:rsidRPr="00CD458B">
              <w:rPr>
                <w:rFonts w:cs="Times New Roman"/>
                <w:color w:val="000000" w:themeColor="text1"/>
                <w:sz w:val="24"/>
                <w:szCs w:val="24"/>
              </w:rPr>
              <w:t xml:space="preserve"> kopumā paredz vairākus galvenos posmus:</w:t>
            </w:r>
          </w:p>
          <w:p w14:paraId="03DE11EC" w14:textId="7B446F6C" w:rsidR="00096BF6" w:rsidRPr="00CD458B" w:rsidRDefault="00943CCD" w:rsidP="00283D64">
            <w:pPr>
              <w:pStyle w:val="ListParagraph"/>
              <w:numPr>
                <w:ilvl w:val="0"/>
                <w:numId w:val="5"/>
              </w:numPr>
              <w:spacing w:after="120" w:line="240" w:lineRule="auto"/>
              <w:ind w:left="1360"/>
              <w:jc w:val="both"/>
              <w:rPr>
                <w:rFonts w:cs="Times New Roman"/>
                <w:color w:val="000000" w:themeColor="text1"/>
                <w:sz w:val="24"/>
                <w:szCs w:val="24"/>
              </w:rPr>
            </w:pPr>
            <w:r w:rsidRPr="00CD458B">
              <w:rPr>
                <w:rFonts w:cs="Times New Roman"/>
                <w:color w:val="000000" w:themeColor="text1"/>
                <w:sz w:val="24"/>
                <w:szCs w:val="24"/>
              </w:rPr>
              <w:t>vajadzību analīze iesaistot lietotāju</w:t>
            </w:r>
            <w:r w:rsidR="00120E11" w:rsidRPr="00CD458B">
              <w:rPr>
                <w:rFonts w:cs="Times New Roman"/>
                <w:color w:val="000000" w:themeColor="text1"/>
                <w:sz w:val="24"/>
                <w:szCs w:val="24"/>
              </w:rPr>
              <w:t xml:space="preserve"> grupas;</w:t>
            </w:r>
          </w:p>
          <w:p w14:paraId="26737EBC" w14:textId="0B1987C6" w:rsidR="00096BF6" w:rsidRPr="00CD458B" w:rsidRDefault="00943CCD" w:rsidP="00283D64">
            <w:pPr>
              <w:pStyle w:val="ListParagraph"/>
              <w:numPr>
                <w:ilvl w:val="0"/>
                <w:numId w:val="5"/>
              </w:numPr>
              <w:spacing w:after="120" w:line="240" w:lineRule="auto"/>
              <w:ind w:left="1360"/>
              <w:jc w:val="both"/>
              <w:rPr>
                <w:rFonts w:cs="Times New Roman"/>
                <w:color w:val="000000" w:themeColor="text1"/>
                <w:sz w:val="24"/>
                <w:szCs w:val="24"/>
              </w:rPr>
            </w:pPr>
            <w:proofErr w:type="spellStart"/>
            <w:r w:rsidRPr="00CD458B">
              <w:rPr>
                <w:rFonts w:cs="Times New Roman"/>
                <w:color w:val="000000" w:themeColor="text1"/>
                <w:sz w:val="24"/>
                <w:szCs w:val="24"/>
              </w:rPr>
              <w:t>prototipēšana</w:t>
            </w:r>
            <w:proofErr w:type="spellEnd"/>
            <w:r w:rsidRPr="00CD458B">
              <w:rPr>
                <w:rFonts w:cs="Times New Roman"/>
                <w:color w:val="000000" w:themeColor="text1"/>
                <w:sz w:val="24"/>
                <w:szCs w:val="24"/>
              </w:rPr>
              <w:t xml:space="preserve"> un prototipu testēšana ar lietotāj</w:t>
            </w:r>
            <w:r w:rsidR="00120E11" w:rsidRPr="00CD458B">
              <w:rPr>
                <w:rFonts w:cs="Times New Roman"/>
                <w:color w:val="000000" w:themeColor="text1"/>
                <w:sz w:val="24"/>
                <w:szCs w:val="24"/>
              </w:rPr>
              <w:t>u grupām</w:t>
            </w:r>
            <w:r w:rsidRPr="00CD458B">
              <w:rPr>
                <w:rFonts w:cs="Times New Roman"/>
                <w:color w:val="000000" w:themeColor="text1"/>
                <w:sz w:val="24"/>
                <w:szCs w:val="24"/>
              </w:rPr>
              <w:t>;</w:t>
            </w:r>
          </w:p>
          <w:p w14:paraId="60154477" w14:textId="5B99E56B" w:rsidR="00096BF6" w:rsidRPr="00CD458B" w:rsidRDefault="00943CCD" w:rsidP="009D6569">
            <w:pPr>
              <w:pStyle w:val="ListParagraph"/>
              <w:numPr>
                <w:ilvl w:val="0"/>
                <w:numId w:val="5"/>
              </w:numPr>
              <w:spacing w:after="120" w:line="240" w:lineRule="auto"/>
              <w:ind w:left="1360"/>
              <w:jc w:val="both"/>
              <w:rPr>
                <w:rFonts w:cs="Times New Roman"/>
                <w:color w:val="000000" w:themeColor="text1"/>
                <w:sz w:val="24"/>
                <w:szCs w:val="24"/>
              </w:rPr>
            </w:pPr>
            <w:r w:rsidRPr="00CD458B">
              <w:rPr>
                <w:rFonts w:cs="Times New Roman"/>
                <w:color w:val="000000" w:themeColor="text1"/>
                <w:sz w:val="24"/>
                <w:szCs w:val="24"/>
              </w:rPr>
              <w:t>iteratīvs izstrādes process;</w:t>
            </w:r>
          </w:p>
          <w:p w14:paraId="13ECAAF4" w14:textId="730EE841" w:rsidR="00096BF6" w:rsidRPr="00CD458B" w:rsidRDefault="00943CCD" w:rsidP="009D6569">
            <w:pPr>
              <w:pStyle w:val="ListParagraph"/>
              <w:numPr>
                <w:ilvl w:val="0"/>
                <w:numId w:val="5"/>
              </w:numPr>
              <w:spacing w:after="120" w:line="240" w:lineRule="auto"/>
              <w:ind w:left="1360"/>
              <w:jc w:val="both"/>
              <w:rPr>
                <w:rFonts w:cs="Times New Roman"/>
                <w:color w:val="000000" w:themeColor="text1"/>
                <w:sz w:val="24"/>
                <w:szCs w:val="24"/>
              </w:rPr>
            </w:pPr>
            <w:r w:rsidRPr="00CD458B">
              <w:rPr>
                <w:rFonts w:cs="Times New Roman"/>
                <w:color w:val="000000" w:themeColor="text1"/>
                <w:sz w:val="24"/>
                <w:szCs w:val="24"/>
              </w:rPr>
              <w:lastRenderedPageBreak/>
              <w:t xml:space="preserve">ja kādā posmā konstatētas neatbilstības (piemēram </w:t>
            </w:r>
            <w:r w:rsidR="00120E11" w:rsidRPr="00CD458B">
              <w:rPr>
                <w:rFonts w:cs="Times New Roman"/>
                <w:color w:val="000000" w:themeColor="text1"/>
                <w:sz w:val="24"/>
                <w:szCs w:val="24"/>
              </w:rPr>
              <w:t>–</w:t>
            </w:r>
            <w:r w:rsidRPr="00CD458B">
              <w:rPr>
                <w:rFonts w:cs="Times New Roman"/>
                <w:color w:val="000000" w:themeColor="text1"/>
                <w:sz w:val="24"/>
                <w:szCs w:val="24"/>
              </w:rPr>
              <w:t xml:space="preserve"> lietotāji </w:t>
            </w:r>
            <w:r w:rsidR="00120E11" w:rsidRPr="00CD458B">
              <w:rPr>
                <w:rFonts w:cs="Times New Roman"/>
                <w:color w:val="000000" w:themeColor="text1"/>
                <w:sz w:val="24"/>
                <w:szCs w:val="24"/>
              </w:rPr>
              <w:t>nespēj intuitīvi lietot tīmekļvietni</w:t>
            </w:r>
            <w:r w:rsidRPr="00CD458B">
              <w:rPr>
                <w:rFonts w:cs="Times New Roman"/>
                <w:color w:val="000000" w:themeColor="text1"/>
                <w:sz w:val="24"/>
                <w:szCs w:val="24"/>
              </w:rPr>
              <w:t>), jāprecizē risinājums.</w:t>
            </w:r>
          </w:p>
          <w:p w14:paraId="6E3F4CDE" w14:textId="1C7DA7C4" w:rsidR="0080520C" w:rsidRPr="00CD458B" w:rsidRDefault="00943CCD" w:rsidP="00FF6CC5">
            <w:pPr>
              <w:spacing w:after="120" w:line="240" w:lineRule="auto"/>
              <w:ind w:left="368"/>
              <w:jc w:val="both"/>
              <w:rPr>
                <w:rFonts w:eastAsia="Times New Roman" w:cs="Times New Roman"/>
                <w:color w:val="000000" w:themeColor="text1"/>
                <w:sz w:val="24"/>
                <w:szCs w:val="24"/>
                <w:lang w:eastAsia="lv-LV"/>
              </w:rPr>
            </w:pPr>
            <w:r w:rsidRPr="00CD458B">
              <w:rPr>
                <w:rFonts w:eastAsia="Times New Roman" w:cs="Times New Roman"/>
                <w:b/>
                <w:color w:val="000000" w:themeColor="text1"/>
                <w:sz w:val="24"/>
                <w:szCs w:val="24"/>
                <w:lang w:eastAsia="lv-LV"/>
              </w:rPr>
              <w:t>Iteratīvas izstrādes princips</w:t>
            </w:r>
            <w:r w:rsidRPr="00CD458B">
              <w:rPr>
                <w:rFonts w:eastAsia="Times New Roman" w:cs="Times New Roman"/>
                <w:color w:val="000000" w:themeColor="text1"/>
                <w:sz w:val="24"/>
                <w:szCs w:val="24"/>
                <w:lang w:eastAsia="lv-LV"/>
              </w:rPr>
              <w:t xml:space="preserve"> (lat. </w:t>
            </w:r>
            <w:r w:rsidRPr="00CD458B">
              <w:rPr>
                <w:rFonts w:eastAsia="Times New Roman" w:cs="Times New Roman"/>
                <w:i/>
                <w:noProof/>
                <w:color w:val="000000" w:themeColor="text1"/>
                <w:sz w:val="24"/>
                <w:szCs w:val="24"/>
                <w:lang w:eastAsia="lv-LV"/>
              </w:rPr>
              <w:t>iterare</w:t>
            </w:r>
            <w:r w:rsidRPr="00CD458B">
              <w:rPr>
                <w:rFonts w:eastAsia="Times New Roman" w:cs="Times New Roman"/>
                <w:color w:val="000000" w:themeColor="text1"/>
                <w:sz w:val="24"/>
                <w:szCs w:val="24"/>
                <w:lang w:eastAsia="lv-LV"/>
              </w:rPr>
              <w:t> – atkārtot) no</w:t>
            </w:r>
            <w:r w:rsidR="00C95007" w:rsidRPr="00CD458B">
              <w:rPr>
                <w:rFonts w:eastAsia="Times New Roman" w:cs="Times New Roman"/>
                <w:color w:val="000000" w:themeColor="text1"/>
                <w:sz w:val="24"/>
                <w:szCs w:val="24"/>
                <w:lang w:eastAsia="lv-LV"/>
              </w:rPr>
              <w:t>teic</w:t>
            </w:r>
            <w:r w:rsidRPr="00CD458B">
              <w:rPr>
                <w:rFonts w:eastAsia="Times New Roman" w:cs="Times New Roman"/>
                <w:color w:val="000000" w:themeColor="text1"/>
                <w:sz w:val="24"/>
                <w:szCs w:val="24"/>
                <w:lang w:eastAsia="lv-LV"/>
              </w:rPr>
              <w:t>, ka izstrāde notiek pakāpeniski un cikliski, katrā izstrādes posmā izvērtējot iegūtā produkta atbilstību izvirzītajām prasībām un nepieciešamības gadījumā veicot izmaiņas un attiecīgi atgriežoties uz posma sākumu.</w:t>
            </w:r>
          </w:p>
          <w:p w14:paraId="77DD2CCC" w14:textId="420A5ED7" w:rsidR="008E10C8" w:rsidRPr="00CD458B" w:rsidRDefault="00943CCD" w:rsidP="00FF6CC5">
            <w:pPr>
              <w:spacing w:after="120" w:line="240" w:lineRule="auto"/>
              <w:ind w:left="368"/>
              <w:jc w:val="both"/>
              <w:rPr>
                <w:rFonts w:cs="Times New Roman"/>
                <w:color w:val="000000" w:themeColor="text1"/>
                <w:sz w:val="24"/>
                <w:szCs w:val="24"/>
              </w:rPr>
            </w:pPr>
            <w:r w:rsidRPr="00CD458B">
              <w:rPr>
                <w:rFonts w:cs="Times New Roman"/>
                <w:color w:val="000000" w:themeColor="text1"/>
                <w:sz w:val="24"/>
                <w:szCs w:val="24"/>
              </w:rPr>
              <w:t xml:space="preserve">Mobilā lietotne ir viens no </w:t>
            </w:r>
            <w:r w:rsidR="00E46639" w:rsidRPr="00CD458B">
              <w:rPr>
                <w:rFonts w:cs="Times New Roman"/>
                <w:color w:val="000000" w:themeColor="text1"/>
                <w:sz w:val="24"/>
                <w:szCs w:val="24"/>
              </w:rPr>
              <w:t xml:space="preserve">saziņas </w:t>
            </w:r>
            <w:r w:rsidRPr="00CD458B">
              <w:rPr>
                <w:rFonts w:cs="Times New Roman"/>
                <w:color w:val="000000" w:themeColor="text1"/>
                <w:sz w:val="24"/>
                <w:szCs w:val="24"/>
              </w:rPr>
              <w:t>kanāliem, kurā tiek snieg</w:t>
            </w:r>
            <w:r w:rsidR="005E0F0D" w:rsidRPr="00CD458B">
              <w:rPr>
                <w:rFonts w:cs="Times New Roman"/>
                <w:color w:val="000000" w:themeColor="text1"/>
                <w:sz w:val="24"/>
                <w:szCs w:val="24"/>
              </w:rPr>
              <w:t>ta informācija lietotājam, tādēļ</w:t>
            </w:r>
            <w:r w:rsidRPr="00CD458B">
              <w:rPr>
                <w:rFonts w:cs="Times New Roman"/>
                <w:color w:val="000000" w:themeColor="text1"/>
                <w:sz w:val="24"/>
                <w:szCs w:val="24"/>
              </w:rPr>
              <w:t xml:space="preserve"> uz to ir attiecinām</w:t>
            </w:r>
            <w:r w:rsidR="005E0F0D" w:rsidRPr="00CD458B">
              <w:rPr>
                <w:rFonts w:cs="Times New Roman"/>
                <w:color w:val="000000" w:themeColor="text1"/>
                <w:sz w:val="24"/>
                <w:szCs w:val="24"/>
              </w:rPr>
              <w:t>i</w:t>
            </w:r>
            <w:r w:rsidRPr="00CD458B">
              <w:rPr>
                <w:rFonts w:cs="Times New Roman"/>
                <w:color w:val="000000" w:themeColor="text1"/>
                <w:sz w:val="24"/>
                <w:szCs w:val="24"/>
              </w:rPr>
              <w:t xml:space="preserve"> </w:t>
            </w:r>
            <w:r w:rsidR="005E0F0D" w:rsidRPr="00CD458B">
              <w:rPr>
                <w:rFonts w:cs="Times New Roman"/>
                <w:color w:val="000000" w:themeColor="text1"/>
                <w:sz w:val="24"/>
                <w:szCs w:val="24"/>
              </w:rPr>
              <w:t xml:space="preserve">tie paši </w:t>
            </w:r>
            <w:proofErr w:type="spellStart"/>
            <w:r w:rsidR="005E0F0D" w:rsidRPr="00CD458B">
              <w:rPr>
                <w:rFonts w:cs="Times New Roman"/>
                <w:color w:val="000000" w:themeColor="text1"/>
                <w:sz w:val="24"/>
                <w:szCs w:val="24"/>
              </w:rPr>
              <w:t>lietotājorientētības</w:t>
            </w:r>
            <w:proofErr w:type="spellEnd"/>
            <w:r w:rsidR="005E0F0D" w:rsidRPr="00CD458B">
              <w:rPr>
                <w:rFonts w:cs="Times New Roman"/>
                <w:color w:val="000000" w:themeColor="text1"/>
                <w:sz w:val="24"/>
                <w:szCs w:val="24"/>
              </w:rPr>
              <w:t xml:space="preserve"> principi</w:t>
            </w:r>
            <w:r w:rsidRPr="00CD458B">
              <w:rPr>
                <w:rFonts w:cs="Times New Roman"/>
                <w:color w:val="000000" w:themeColor="text1"/>
                <w:sz w:val="24"/>
                <w:szCs w:val="24"/>
              </w:rPr>
              <w:t xml:space="preserve"> kā uz tīmekļvietni.</w:t>
            </w:r>
          </w:p>
          <w:p w14:paraId="1D1A59B8" w14:textId="4AEFF023" w:rsidR="00C31D7B" w:rsidRPr="00CD458B" w:rsidRDefault="00943CCD" w:rsidP="005763EF">
            <w:pPr>
              <w:pStyle w:val="CommentText"/>
              <w:numPr>
                <w:ilvl w:val="1"/>
                <w:numId w:val="4"/>
              </w:numPr>
              <w:tabs>
                <w:tab w:val="left" w:pos="510"/>
              </w:tabs>
              <w:spacing w:after="120"/>
              <w:ind w:left="368"/>
              <w:jc w:val="both"/>
              <w:rPr>
                <w:rFonts w:ascii="Times New Roman" w:hAnsi="Times New Roman"/>
                <w:color w:val="000000" w:themeColor="text1"/>
                <w:sz w:val="24"/>
                <w:szCs w:val="24"/>
              </w:rPr>
            </w:pPr>
            <w:r w:rsidRPr="00CD458B">
              <w:rPr>
                <w:rFonts w:ascii="Times New Roman" w:hAnsi="Times New Roman"/>
                <w:color w:val="000000" w:themeColor="text1"/>
                <w:sz w:val="24"/>
                <w:szCs w:val="24"/>
              </w:rPr>
              <w:t xml:space="preserve">Noteikumu projekts nosaka </w:t>
            </w:r>
            <w:r w:rsidR="009D0697" w:rsidRPr="00CD458B">
              <w:rPr>
                <w:rFonts w:ascii="Times New Roman" w:hAnsi="Times New Roman"/>
                <w:b/>
                <w:color w:val="000000" w:themeColor="text1"/>
                <w:sz w:val="24"/>
                <w:szCs w:val="24"/>
              </w:rPr>
              <w:t xml:space="preserve">tīmekļvietņu un mobilo lietotņu pieejamības nodrošināšanas diennakts laikus </w:t>
            </w:r>
            <w:r w:rsidR="00C51389" w:rsidRPr="00CD458B">
              <w:rPr>
                <w:rFonts w:ascii="Times New Roman" w:hAnsi="Times New Roman"/>
                <w:b/>
                <w:color w:val="000000" w:themeColor="text1"/>
                <w:sz w:val="24"/>
                <w:szCs w:val="24"/>
              </w:rPr>
              <w:t xml:space="preserve">un nosacījumus par tīmekļvietņu darbības pārtraukumiem papildus </w:t>
            </w:r>
            <w:r w:rsidR="00AF1EB7" w:rsidRPr="00CD458B">
              <w:rPr>
                <w:rFonts w:ascii="Times New Roman" w:hAnsi="Times New Roman"/>
                <w:b/>
                <w:color w:val="000000" w:themeColor="text1"/>
                <w:sz w:val="24"/>
                <w:szCs w:val="24"/>
              </w:rPr>
              <w:t>noteiktajam pieejamības laikam.</w:t>
            </w:r>
            <w:r w:rsidR="00AF1EB7" w:rsidRPr="00CD458B">
              <w:rPr>
                <w:rFonts w:ascii="Times New Roman" w:hAnsi="Times New Roman"/>
                <w:color w:val="000000" w:themeColor="text1"/>
                <w:sz w:val="24"/>
                <w:szCs w:val="24"/>
              </w:rPr>
              <w:t xml:space="preserve"> </w:t>
            </w:r>
            <w:r w:rsidR="003648CB" w:rsidRPr="00CD458B">
              <w:rPr>
                <w:rFonts w:ascii="Times New Roman" w:hAnsi="Times New Roman"/>
                <w:color w:val="000000" w:themeColor="text1"/>
                <w:sz w:val="24"/>
                <w:szCs w:val="24"/>
              </w:rPr>
              <w:t>Gadījumos, kad tīmekļvietne plānoti vai neplānoti nedarbojas, iestādei jāievieto paziņojuma par tīmekļvietnes un mobilās lietotnes darbības p</w:t>
            </w:r>
            <w:r w:rsidR="005763EF" w:rsidRPr="00CD458B">
              <w:rPr>
                <w:rFonts w:ascii="Times New Roman" w:hAnsi="Times New Roman"/>
                <w:color w:val="000000" w:themeColor="text1"/>
                <w:sz w:val="24"/>
                <w:szCs w:val="24"/>
              </w:rPr>
              <w:t xml:space="preserve">ārtraukumu. Neplānota darbības </w:t>
            </w:r>
            <w:r w:rsidR="003648CB" w:rsidRPr="00CD458B">
              <w:rPr>
                <w:rFonts w:ascii="Times New Roman" w:hAnsi="Times New Roman"/>
                <w:color w:val="000000" w:themeColor="text1"/>
                <w:sz w:val="24"/>
                <w:szCs w:val="24"/>
              </w:rPr>
              <w:t xml:space="preserve">pārtraukuma gadījumā paziņojums jāievieto tad, ja ir tehniskas iespējas. </w:t>
            </w:r>
            <w:r w:rsidR="00AF1EB7" w:rsidRPr="00CD458B">
              <w:rPr>
                <w:rFonts w:ascii="Times New Roman" w:hAnsi="Times New Roman"/>
                <w:b/>
                <w:color w:val="000000" w:themeColor="text1"/>
                <w:sz w:val="24"/>
                <w:szCs w:val="24"/>
              </w:rPr>
              <w:t xml:space="preserve"> </w:t>
            </w:r>
          </w:p>
          <w:p w14:paraId="6B94EEB4" w14:textId="79800F71" w:rsidR="00241132" w:rsidRPr="00CD458B" w:rsidRDefault="00943CCD" w:rsidP="005763EF">
            <w:pPr>
              <w:pStyle w:val="CommentText"/>
              <w:numPr>
                <w:ilvl w:val="1"/>
                <w:numId w:val="4"/>
              </w:numPr>
              <w:tabs>
                <w:tab w:val="left" w:pos="510"/>
              </w:tabs>
              <w:spacing w:after="120"/>
              <w:ind w:left="368"/>
              <w:jc w:val="both"/>
              <w:rPr>
                <w:rFonts w:ascii="Times New Roman" w:hAnsi="Times New Roman"/>
                <w:color w:val="000000" w:themeColor="text1"/>
                <w:sz w:val="24"/>
                <w:szCs w:val="24"/>
              </w:rPr>
            </w:pPr>
            <w:r w:rsidRPr="00CD458B">
              <w:rPr>
                <w:rFonts w:ascii="Times New Roman" w:hAnsi="Times New Roman"/>
                <w:color w:val="000000" w:themeColor="text1"/>
                <w:sz w:val="24"/>
                <w:szCs w:val="24"/>
              </w:rPr>
              <w:t xml:space="preserve">Būtisks nosacījums informācijas pieejamībā tīmekļvietnē ir informācijas viegla </w:t>
            </w:r>
            <w:r w:rsidR="006D18DD" w:rsidRPr="00CD458B">
              <w:rPr>
                <w:rFonts w:ascii="Times New Roman" w:hAnsi="Times New Roman"/>
                <w:color w:val="000000" w:themeColor="text1"/>
                <w:sz w:val="24"/>
                <w:szCs w:val="24"/>
              </w:rPr>
              <w:t>pieejamība</w:t>
            </w:r>
            <w:r w:rsidRPr="00CD458B">
              <w:rPr>
                <w:rFonts w:ascii="Times New Roman" w:hAnsi="Times New Roman"/>
                <w:color w:val="000000" w:themeColor="text1"/>
                <w:sz w:val="24"/>
                <w:szCs w:val="24"/>
              </w:rPr>
              <w:t xml:space="preserve">. </w:t>
            </w:r>
            <w:r w:rsidR="003F1182" w:rsidRPr="00CD458B">
              <w:rPr>
                <w:rFonts w:ascii="Times New Roman" w:hAnsi="Times New Roman"/>
                <w:color w:val="000000" w:themeColor="text1"/>
                <w:sz w:val="24"/>
                <w:szCs w:val="24"/>
              </w:rPr>
              <w:t xml:space="preserve">Ievērojot to, ka </w:t>
            </w:r>
            <w:r w:rsidRPr="00CD458B">
              <w:rPr>
                <w:rFonts w:ascii="Times New Roman" w:hAnsi="Times New Roman"/>
                <w:color w:val="000000" w:themeColor="text1"/>
                <w:sz w:val="24"/>
                <w:szCs w:val="24"/>
              </w:rPr>
              <w:t xml:space="preserve">mūsdienās vairums lietotāju izmanto internetā plaši pielietotus meklētājdzinējus (piemēram, </w:t>
            </w:r>
            <w:r w:rsidRPr="00CD458B">
              <w:rPr>
                <w:rFonts w:ascii="Times New Roman" w:hAnsi="Times New Roman"/>
                <w:i/>
                <w:color w:val="000000" w:themeColor="text1"/>
                <w:sz w:val="24"/>
                <w:szCs w:val="24"/>
              </w:rPr>
              <w:t>Google</w:t>
            </w:r>
            <w:r w:rsidRPr="00CD458B">
              <w:rPr>
                <w:rFonts w:ascii="Times New Roman" w:hAnsi="Times New Roman"/>
                <w:color w:val="000000" w:themeColor="text1"/>
                <w:sz w:val="24"/>
                <w:szCs w:val="24"/>
              </w:rPr>
              <w:t xml:space="preserve">, </w:t>
            </w:r>
            <w:proofErr w:type="spellStart"/>
            <w:r w:rsidRPr="00CD458B">
              <w:rPr>
                <w:rFonts w:ascii="Times New Roman" w:hAnsi="Times New Roman"/>
                <w:i/>
                <w:color w:val="000000" w:themeColor="text1"/>
                <w:sz w:val="24"/>
                <w:szCs w:val="24"/>
              </w:rPr>
              <w:t>Yandex</w:t>
            </w:r>
            <w:proofErr w:type="spellEnd"/>
            <w:r w:rsidRPr="00CD458B">
              <w:rPr>
                <w:rFonts w:ascii="Times New Roman" w:hAnsi="Times New Roman"/>
                <w:color w:val="000000" w:themeColor="text1"/>
                <w:sz w:val="24"/>
                <w:szCs w:val="24"/>
              </w:rPr>
              <w:t xml:space="preserve">, </w:t>
            </w:r>
            <w:r w:rsidRPr="00CD458B">
              <w:rPr>
                <w:rFonts w:ascii="Times New Roman" w:hAnsi="Times New Roman"/>
                <w:i/>
                <w:color w:val="000000" w:themeColor="text1"/>
                <w:sz w:val="24"/>
                <w:szCs w:val="24"/>
              </w:rPr>
              <w:t>Bing</w:t>
            </w:r>
            <w:r w:rsidRPr="00CD458B">
              <w:rPr>
                <w:rFonts w:ascii="Times New Roman" w:hAnsi="Times New Roman"/>
                <w:color w:val="000000" w:themeColor="text1"/>
                <w:sz w:val="24"/>
                <w:szCs w:val="24"/>
              </w:rPr>
              <w:t xml:space="preserve">, </w:t>
            </w:r>
            <w:proofErr w:type="spellStart"/>
            <w:r w:rsidRPr="00CD458B">
              <w:rPr>
                <w:rFonts w:ascii="Times New Roman" w:hAnsi="Times New Roman"/>
                <w:i/>
                <w:color w:val="000000" w:themeColor="text1"/>
                <w:sz w:val="24"/>
                <w:szCs w:val="24"/>
              </w:rPr>
              <w:t>Yahoo</w:t>
            </w:r>
            <w:proofErr w:type="spellEnd"/>
            <w:r w:rsidRPr="00CD458B">
              <w:rPr>
                <w:rFonts w:ascii="Times New Roman" w:hAnsi="Times New Roman"/>
                <w:color w:val="000000" w:themeColor="text1"/>
                <w:sz w:val="24"/>
                <w:szCs w:val="24"/>
              </w:rPr>
              <w:t xml:space="preserve"> u. c.), atsevišķa meklētāja tīmekļvietnes satura pārlūkošanai veidošana ir mazāk efektīva nekā tīmekļvietnes piemērošana (pazīstams kā SEO jeb </w:t>
            </w:r>
            <w:proofErr w:type="spellStart"/>
            <w:r w:rsidRPr="00CD458B">
              <w:rPr>
                <w:rFonts w:ascii="Times New Roman" w:hAnsi="Times New Roman"/>
                <w:i/>
                <w:color w:val="000000" w:themeColor="text1"/>
                <w:sz w:val="24"/>
                <w:szCs w:val="24"/>
              </w:rPr>
              <w:t>search</w:t>
            </w:r>
            <w:proofErr w:type="spellEnd"/>
            <w:r w:rsidRPr="00CD458B">
              <w:rPr>
                <w:rFonts w:ascii="Times New Roman" w:hAnsi="Times New Roman"/>
                <w:i/>
                <w:color w:val="000000" w:themeColor="text1"/>
                <w:sz w:val="24"/>
                <w:szCs w:val="24"/>
              </w:rPr>
              <w:t xml:space="preserve"> </w:t>
            </w:r>
            <w:proofErr w:type="spellStart"/>
            <w:r w:rsidRPr="00CD458B">
              <w:rPr>
                <w:rFonts w:ascii="Times New Roman" w:hAnsi="Times New Roman"/>
                <w:i/>
                <w:color w:val="000000" w:themeColor="text1"/>
                <w:sz w:val="24"/>
                <w:szCs w:val="24"/>
              </w:rPr>
              <w:t>engine</w:t>
            </w:r>
            <w:proofErr w:type="spellEnd"/>
            <w:r w:rsidRPr="00CD458B">
              <w:rPr>
                <w:rFonts w:ascii="Times New Roman" w:hAnsi="Times New Roman"/>
                <w:i/>
                <w:color w:val="000000" w:themeColor="text1"/>
                <w:sz w:val="24"/>
                <w:szCs w:val="24"/>
              </w:rPr>
              <w:t xml:space="preserve"> </w:t>
            </w:r>
            <w:proofErr w:type="spellStart"/>
            <w:r w:rsidRPr="00CD458B">
              <w:rPr>
                <w:rFonts w:ascii="Times New Roman" w:hAnsi="Times New Roman"/>
                <w:i/>
                <w:color w:val="000000" w:themeColor="text1"/>
                <w:sz w:val="24"/>
                <w:szCs w:val="24"/>
              </w:rPr>
              <w:t>optimization</w:t>
            </w:r>
            <w:proofErr w:type="spellEnd"/>
            <w:r w:rsidRPr="00CD458B">
              <w:rPr>
                <w:rFonts w:ascii="Times New Roman" w:hAnsi="Times New Roman"/>
                <w:color w:val="000000" w:themeColor="text1"/>
                <w:sz w:val="24"/>
                <w:szCs w:val="24"/>
              </w:rPr>
              <w:t>), lai informācija tajā būtu viegli atrodama</w:t>
            </w:r>
            <w:r w:rsidR="00061C7D" w:rsidRPr="00CD458B">
              <w:rPr>
                <w:rFonts w:ascii="Times New Roman" w:hAnsi="Times New Roman"/>
                <w:color w:val="000000" w:themeColor="text1"/>
                <w:sz w:val="24"/>
                <w:szCs w:val="24"/>
              </w:rPr>
              <w:t>,</w:t>
            </w:r>
            <w:r w:rsidRPr="00CD458B">
              <w:rPr>
                <w:rFonts w:ascii="Times New Roman" w:hAnsi="Times New Roman"/>
                <w:color w:val="000000" w:themeColor="text1"/>
                <w:sz w:val="24"/>
                <w:szCs w:val="24"/>
              </w:rPr>
              <w:t xml:space="preserve"> izmantojot plaš</w:t>
            </w:r>
            <w:r w:rsidR="007A0E35" w:rsidRPr="00CD458B">
              <w:rPr>
                <w:rFonts w:ascii="Times New Roman" w:hAnsi="Times New Roman"/>
                <w:color w:val="000000" w:themeColor="text1"/>
                <w:sz w:val="24"/>
                <w:szCs w:val="24"/>
              </w:rPr>
              <w:t xml:space="preserve">i pielietotus meklētājdzinējus. </w:t>
            </w:r>
            <w:r w:rsidRPr="00CD458B">
              <w:rPr>
                <w:rFonts w:ascii="Times New Roman" w:hAnsi="Times New Roman"/>
                <w:color w:val="000000" w:themeColor="text1"/>
                <w:sz w:val="24"/>
                <w:szCs w:val="24"/>
              </w:rPr>
              <w:t>Meklētājdzinēji apmeklē tīmekļvietni un indeksē jeb nolasa tajā esošo informāciju</w:t>
            </w:r>
            <w:r w:rsidR="00061C7D" w:rsidRPr="00CD458B">
              <w:rPr>
                <w:rFonts w:ascii="Times New Roman" w:hAnsi="Times New Roman"/>
                <w:color w:val="000000" w:themeColor="text1"/>
                <w:sz w:val="24"/>
                <w:szCs w:val="24"/>
              </w:rPr>
              <w:t>, saglabājot</w:t>
            </w:r>
            <w:r w:rsidRPr="00CD458B">
              <w:rPr>
                <w:rFonts w:ascii="Times New Roman" w:hAnsi="Times New Roman"/>
                <w:color w:val="000000" w:themeColor="text1"/>
                <w:sz w:val="24"/>
                <w:szCs w:val="24"/>
              </w:rPr>
              <w:t xml:space="preserve"> to savā datubāzē</w:t>
            </w:r>
            <w:r w:rsidR="0094546B" w:rsidRPr="00CD458B">
              <w:rPr>
                <w:rFonts w:ascii="Times New Roman" w:hAnsi="Times New Roman"/>
                <w:color w:val="000000" w:themeColor="text1"/>
                <w:sz w:val="24"/>
                <w:szCs w:val="24"/>
              </w:rPr>
              <w:t>. Tādējādi tiek</w:t>
            </w:r>
            <w:r w:rsidRPr="00CD458B">
              <w:rPr>
                <w:rFonts w:ascii="Times New Roman" w:hAnsi="Times New Roman"/>
                <w:color w:val="000000" w:themeColor="text1"/>
                <w:sz w:val="24"/>
                <w:szCs w:val="24"/>
              </w:rPr>
              <w:t xml:space="preserve"> nodrošin</w:t>
            </w:r>
            <w:r w:rsidR="003F1182" w:rsidRPr="00CD458B">
              <w:rPr>
                <w:rFonts w:ascii="Times New Roman" w:hAnsi="Times New Roman"/>
                <w:color w:val="000000" w:themeColor="text1"/>
                <w:sz w:val="24"/>
                <w:szCs w:val="24"/>
              </w:rPr>
              <w:t>āts</w:t>
            </w:r>
            <w:r w:rsidRPr="00CD458B">
              <w:rPr>
                <w:rFonts w:ascii="Times New Roman" w:hAnsi="Times New Roman"/>
                <w:color w:val="000000" w:themeColor="text1"/>
                <w:sz w:val="24"/>
                <w:szCs w:val="24"/>
              </w:rPr>
              <w:t>, ka</w:t>
            </w:r>
            <w:r w:rsidR="00061C7D" w:rsidRPr="00CD458B">
              <w:rPr>
                <w:rFonts w:ascii="Times New Roman" w:hAnsi="Times New Roman"/>
                <w:color w:val="000000" w:themeColor="text1"/>
                <w:sz w:val="24"/>
                <w:szCs w:val="24"/>
              </w:rPr>
              <w:t>,</w:t>
            </w:r>
            <w:r w:rsidRPr="00CD458B">
              <w:rPr>
                <w:rFonts w:ascii="Times New Roman" w:hAnsi="Times New Roman"/>
                <w:color w:val="000000" w:themeColor="text1"/>
                <w:sz w:val="24"/>
                <w:szCs w:val="24"/>
              </w:rPr>
              <w:t xml:space="preserve"> ievadot atbilstošus atslēgvārdus meklētājdzinējā, atbilstošā tīmekļvietne tiek iekļauta meklētāja ģenerēto rezultātu saraksta sākumā. </w:t>
            </w:r>
            <w:r w:rsidRPr="00CD458B">
              <w:rPr>
                <w:rFonts w:ascii="Times New Roman" w:hAnsi="Times New Roman"/>
                <w:b/>
                <w:color w:val="000000" w:themeColor="text1"/>
                <w:sz w:val="24"/>
                <w:szCs w:val="24"/>
              </w:rPr>
              <w:t xml:space="preserve">Lai nodrošinātu tīmekļvietnes satura </w:t>
            </w:r>
            <w:proofErr w:type="spellStart"/>
            <w:r w:rsidRPr="00CD458B">
              <w:rPr>
                <w:rFonts w:ascii="Times New Roman" w:hAnsi="Times New Roman"/>
                <w:b/>
                <w:color w:val="000000" w:themeColor="text1"/>
                <w:sz w:val="24"/>
                <w:szCs w:val="24"/>
              </w:rPr>
              <w:t>atrod</w:t>
            </w:r>
            <w:r w:rsidR="005763EF" w:rsidRPr="00CD458B">
              <w:rPr>
                <w:rFonts w:ascii="Times New Roman" w:hAnsi="Times New Roman"/>
                <w:b/>
                <w:color w:val="000000" w:themeColor="text1"/>
                <w:sz w:val="24"/>
                <w:szCs w:val="24"/>
              </w:rPr>
              <w:t>amību</w:t>
            </w:r>
            <w:proofErr w:type="spellEnd"/>
            <w:r w:rsidR="005763EF" w:rsidRPr="00CD458B">
              <w:rPr>
                <w:rFonts w:ascii="Times New Roman" w:hAnsi="Times New Roman"/>
                <w:b/>
                <w:color w:val="000000" w:themeColor="text1"/>
                <w:sz w:val="24"/>
                <w:szCs w:val="24"/>
              </w:rPr>
              <w:t xml:space="preserve"> meklētājdzinējos, jāveido</w:t>
            </w:r>
            <w:r w:rsidRPr="00CD458B">
              <w:rPr>
                <w:rFonts w:ascii="Times New Roman" w:hAnsi="Times New Roman"/>
                <w:b/>
                <w:color w:val="000000" w:themeColor="text1"/>
                <w:sz w:val="24"/>
                <w:szCs w:val="24"/>
              </w:rPr>
              <w:t xml:space="preserve"> tīmekļvietnes karte</w:t>
            </w:r>
            <w:r w:rsidRPr="00CD458B">
              <w:rPr>
                <w:rFonts w:ascii="Times New Roman" w:hAnsi="Times New Roman"/>
                <w:color w:val="000000" w:themeColor="text1"/>
                <w:sz w:val="24"/>
                <w:szCs w:val="24"/>
              </w:rPr>
              <w:t xml:space="preserve"> (</w:t>
            </w:r>
            <w:r w:rsidR="00607829" w:rsidRPr="00CD458B">
              <w:rPr>
                <w:rFonts w:ascii="Times New Roman" w:hAnsi="Times New Roman"/>
                <w:color w:val="000000" w:themeColor="text1"/>
                <w:sz w:val="24"/>
                <w:szCs w:val="24"/>
              </w:rPr>
              <w:t xml:space="preserve">tīmekļvietnes </w:t>
            </w:r>
            <w:r w:rsidRPr="00CD458B">
              <w:rPr>
                <w:rFonts w:ascii="Times New Roman" w:hAnsi="Times New Roman"/>
                <w:color w:val="000000" w:themeColor="text1"/>
                <w:sz w:val="24"/>
                <w:szCs w:val="24"/>
              </w:rPr>
              <w:t xml:space="preserve">lapa, kurā lietotājs var redzēt vienkopus visas tīmekļvietnes sadaļas un </w:t>
            </w:r>
            <w:proofErr w:type="spellStart"/>
            <w:r w:rsidRPr="00CD458B">
              <w:rPr>
                <w:rFonts w:ascii="Times New Roman" w:hAnsi="Times New Roman"/>
                <w:color w:val="000000" w:themeColor="text1"/>
                <w:sz w:val="24"/>
                <w:szCs w:val="24"/>
              </w:rPr>
              <w:t>apakšsadaļas</w:t>
            </w:r>
            <w:proofErr w:type="spellEnd"/>
            <w:r w:rsidRPr="00CD458B">
              <w:rPr>
                <w:rFonts w:ascii="Times New Roman" w:hAnsi="Times New Roman"/>
                <w:color w:val="000000" w:themeColor="text1"/>
                <w:sz w:val="24"/>
                <w:szCs w:val="24"/>
              </w:rPr>
              <w:t xml:space="preserve">), pēc iespējas veidojot to arī mašīnlasāmā formā (XML formātā atbilstoši meklētājdzinēju ieteikumiem), jo meklētājdzinēji indeksē tīmekļvietnes, izmantojot datorprogrammas. </w:t>
            </w:r>
          </w:p>
          <w:p w14:paraId="4F226C82" w14:textId="4FC45650" w:rsidR="00186098" w:rsidRPr="00CD458B" w:rsidRDefault="00943CCD" w:rsidP="005763EF">
            <w:pPr>
              <w:pStyle w:val="CommentText"/>
              <w:numPr>
                <w:ilvl w:val="1"/>
                <w:numId w:val="4"/>
              </w:numPr>
              <w:tabs>
                <w:tab w:val="left" w:pos="510"/>
              </w:tabs>
              <w:spacing w:after="120"/>
              <w:ind w:left="368"/>
              <w:jc w:val="both"/>
              <w:rPr>
                <w:rFonts w:ascii="Times New Roman" w:hAnsi="Times New Roman"/>
                <w:color w:val="000000" w:themeColor="text1"/>
                <w:sz w:val="24"/>
                <w:szCs w:val="24"/>
              </w:rPr>
            </w:pPr>
            <w:r w:rsidRPr="00CD458B">
              <w:rPr>
                <w:rFonts w:ascii="Times New Roman" w:hAnsi="Times New Roman"/>
                <w:b/>
                <w:color w:val="000000" w:themeColor="text1"/>
                <w:sz w:val="24"/>
                <w:szCs w:val="24"/>
              </w:rPr>
              <w:t>Šobrīd noteikumi Nr.</w:t>
            </w:r>
            <w:r w:rsidR="00D4766B" w:rsidRPr="00CD458B">
              <w:rPr>
                <w:rFonts w:ascii="Times New Roman" w:hAnsi="Times New Roman"/>
                <w:b/>
                <w:color w:val="000000" w:themeColor="text1"/>
                <w:sz w:val="24"/>
                <w:szCs w:val="24"/>
              </w:rPr>
              <w:t> </w:t>
            </w:r>
            <w:r w:rsidRPr="00CD458B">
              <w:rPr>
                <w:rFonts w:ascii="Times New Roman" w:hAnsi="Times New Roman"/>
                <w:b/>
                <w:color w:val="000000" w:themeColor="text1"/>
                <w:sz w:val="24"/>
                <w:szCs w:val="24"/>
              </w:rPr>
              <w:t>171 nosaka satura sadaļas, kas jāiekļauj iestādes tīmekļvietnē</w:t>
            </w:r>
            <w:r w:rsidRPr="00CD458B">
              <w:rPr>
                <w:rFonts w:ascii="Times New Roman" w:hAnsi="Times New Roman"/>
                <w:color w:val="000000" w:themeColor="text1"/>
                <w:sz w:val="24"/>
                <w:szCs w:val="24"/>
              </w:rPr>
              <w:t xml:space="preserve">. Šīs satura sadaļas neattiecas uz mobilo lietotni, jo tā var būt izstrādāta kādas atsevišķas iestādes funkcijas veikšanai. </w:t>
            </w:r>
            <w:r w:rsidR="004C0A60" w:rsidRPr="00CD458B">
              <w:rPr>
                <w:rFonts w:ascii="Times New Roman" w:hAnsi="Times New Roman"/>
                <w:color w:val="000000" w:themeColor="text1"/>
                <w:sz w:val="24"/>
                <w:szCs w:val="24"/>
              </w:rPr>
              <w:t xml:space="preserve">Noteikumu projekta </w:t>
            </w:r>
            <w:r w:rsidR="001434B5" w:rsidRPr="00CD458B">
              <w:rPr>
                <w:rFonts w:ascii="Times New Roman" w:hAnsi="Times New Roman"/>
                <w:color w:val="000000" w:themeColor="text1"/>
                <w:sz w:val="24"/>
                <w:szCs w:val="24"/>
              </w:rPr>
              <w:t>uzdevums</w:t>
            </w:r>
            <w:r w:rsidR="004C0A60" w:rsidRPr="00CD458B">
              <w:rPr>
                <w:rFonts w:ascii="Times New Roman" w:hAnsi="Times New Roman"/>
                <w:color w:val="000000" w:themeColor="text1"/>
                <w:sz w:val="24"/>
                <w:szCs w:val="24"/>
              </w:rPr>
              <w:t xml:space="preserve"> ir veidot lietotājorientētu tīmekļvietņu saturu.</w:t>
            </w:r>
            <w:r w:rsidRPr="00CD458B">
              <w:rPr>
                <w:rFonts w:ascii="Times New Roman" w:hAnsi="Times New Roman"/>
                <w:color w:val="000000" w:themeColor="text1"/>
                <w:sz w:val="24"/>
                <w:szCs w:val="24"/>
              </w:rPr>
              <w:t xml:space="preserve"> </w:t>
            </w:r>
            <w:r w:rsidR="004C0A60" w:rsidRPr="00CD458B">
              <w:rPr>
                <w:rFonts w:ascii="Times New Roman" w:hAnsi="Times New Roman"/>
                <w:color w:val="000000" w:themeColor="text1"/>
                <w:sz w:val="24"/>
                <w:szCs w:val="24"/>
              </w:rPr>
              <w:t>Noteikumu p</w:t>
            </w:r>
            <w:r w:rsidR="008E1001" w:rsidRPr="00CD458B">
              <w:rPr>
                <w:rFonts w:ascii="Times New Roman" w:hAnsi="Times New Roman"/>
                <w:color w:val="000000" w:themeColor="text1"/>
                <w:sz w:val="24"/>
                <w:szCs w:val="24"/>
              </w:rPr>
              <w:t>rojekta 18. punkts noteic</w:t>
            </w:r>
            <w:r w:rsidR="007D0FD1" w:rsidRPr="00CD458B">
              <w:rPr>
                <w:rFonts w:ascii="Times New Roman" w:hAnsi="Times New Roman"/>
                <w:color w:val="000000" w:themeColor="text1"/>
                <w:sz w:val="24"/>
                <w:szCs w:val="24"/>
              </w:rPr>
              <w:t xml:space="preserve">, ka </w:t>
            </w:r>
            <w:r w:rsidR="007D0FD1" w:rsidRPr="00CD458B">
              <w:rPr>
                <w:rFonts w:ascii="Times New Roman" w:hAnsi="Times New Roman"/>
                <w:b/>
                <w:color w:val="000000" w:themeColor="text1"/>
                <w:sz w:val="24"/>
                <w:szCs w:val="24"/>
              </w:rPr>
              <w:t>iestāde</w:t>
            </w:r>
            <w:r w:rsidRPr="00CD458B">
              <w:rPr>
                <w:rFonts w:ascii="Times New Roman" w:hAnsi="Times New Roman"/>
                <w:b/>
                <w:color w:val="000000" w:themeColor="text1"/>
                <w:sz w:val="24"/>
                <w:szCs w:val="24"/>
              </w:rPr>
              <w:t xml:space="preserve"> </w:t>
            </w:r>
            <w:r w:rsidR="006D18DD" w:rsidRPr="00CD458B">
              <w:rPr>
                <w:rFonts w:ascii="Times New Roman" w:hAnsi="Times New Roman"/>
                <w:b/>
                <w:color w:val="000000" w:themeColor="text1"/>
                <w:sz w:val="24"/>
                <w:szCs w:val="24"/>
              </w:rPr>
              <w:t>kopumā</w:t>
            </w:r>
            <w:r w:rsidR="007D0FD1" w:rsidRPr="00CD458B">
              <w:rPr>
                <w:rFonts w:ascii="Times New Roman" w:hAnsi="Times New Roman"/>
                <w:b/>
                <w:color w:val="000000" w:themeColor="text1"/>
                <w:sz w:val="24"/>
                <w:szCs w:val="24"/>
              </w:rPr>
              <w:t xml:space="preserve"> tīmekļvietņu saturu</w:t>
            </w:r>
            <w:r w:rsidR="007A0E35" w:rsidRPr="00CD458B">
              <w:rPr>
                <w:rFonts w:ascii="Times New Roman" w:hAnsi="Times New Roman"/>
                <w:b/>
                <w:color w:val="000000" w:themeColor="text1"/>
                <w:sz w:val="24"/>
                <w:szCs w:val="24"/>
              </w:rPr>
              <w:t>,</w:t>
            </w:r>
            <w:r w:rsidR="006D18DD" w:rsidRPr="00CD458B">
              <w:rPr>
                <w:rFonts w:ascii="Times New Roman" w:hAnsi="Times New Roman"/>
                <w:b/>
                <w:color w:val="000000" w:themeColor="text1"/>
                <w:sz w:val="24"/>
                <w:szCs w:val="24"/>
              </w:rPr>
              <w:t xml:space="preserve"> </w:t>
            </w:r>
            <w:r w:rsidR="004C0A60" w:rsidRPr="00CD458B">
              <w:rPr>
                <w:rFonts w:ascii="Times New Roman" w:hAnsi="Times New Roman"/>
                <w:b/>
                <w:color w:val="000000" w:themeColor="text1"/>
                <w:sz w:val="24"/>
                <w:szCs w:val="24"/>
              </w:rPr>
              <w:t>pamatojoties uz faktiem par lietotāju</w:t>
            </w:r>
            <w:r w:rsidR="007D0FD1" w:rsidRPr="00CD458B">
              <w:rPr>
                <w:rFonts w:ascii="Times New Roman" w:hAnsi="Times New Roman"/>
                <w:b/>
                <w:color w:val="000000" w:themeColor="text1"/>
                <w:sz w:val="24"/>
                <w:szCs w:val="24"/>
              </w:rPr>
              <w:t xml:space="preserve"> </w:t>
            </w:r>
            <w:r w:rsidR="00293DE8" w:rsidRPr="00CD458B">
              <w:rPr>
                <w:rFonts w:ascii="Times New Roman" w:hAnsi="Times New Roman"/>
                <w:b/>
                <w:color w:val="000000" w:themeColor="text1"/>
                <w:sz w:val="24"/>
                <w:szCs w:val="24"/>
              </w:rPr>
              <w:t>grupu</w:t>
            </w:r>
            <w:r w:rsidR="007D0FD1" w:rsidRPr="00CD458B">
              <w:rPr>
                <w:rFonts w:ascii="Times New Roman" w:hAnsi="Times New Roman"/>
                <w:b/>
                <w:color w:val="000000" w:themeColor="text1"/>
                <w:sz w:val="24"/>
                <w:szCs w:val="24"/>
              </w:rPr>
              <w:t xml:space="preserve"> mēr</w:t>
            </w:r>
            <w:r w:rsidR="004C0A60" w:rsidRPr="00CD458B">
              <w:rPr>
                <w:rFonts w:ascii="Times New Roman" w:hAnsi="Times New Roman"/>
                <w:b/>
                <w:color w:val="000000" w:themeColor="text1"/>
                <w:sz w:val="24"/>
                <w:szCs w:val="24"/>
              </w:rPr>
              <w:t>ķiem</w:t>
            </w:r>
            <w:r w:rsidR="007D0FD1" w:rsidRPr="00CD458B">
              <w:rPr>
                <w:rFonts w:ascii="Times New Roman" w:hAnsi="Times New Roman"/>
                <w:b/>
                <w:color w:val="000000" w:themeColor="text1"/>
                <w:sz w:val="24"/>
                <w:szCs w:val="24"/>
              </w:rPr>
              <w:t>, vajadzīb</w:t>
            </w:r>
            <w:r w:rsidR="004C0A60" w:rsidRPr="00CD458B">
              <w:rPr>
                <w:rFonts w:ascii="Times New Roman" w:hAnsi="Times New Roman"/>
                <w:b/>
                <w:color w:val="000000" w:themeColor="text1"/>
                <w:sz w:val="24"/>
                <w:szCs w:val="24"/>
              </w:rPr>
              <w:t>ām</w:t>
            </w:r>
            <w:r w:rsidR="007D0FD1" w:rsidRPr="00CD458B">
              <w:rPr>
                <w:rFonts w:ascii="Times New Roman" w:hAnsi="Times New Roman"/>
                <w:b/>
                <w:color w:val="000000" w:themeColor="text1"/>
                <w:sz w:val="24"/>
                <w:szCs w:val="24"/>
              </w:rPr>
              <w:t>, uzvedību un vēlm</w:t>
            </w:r>
            <w:r w:rsidR="004C0A60" w:rsidRPr="00CD458B">
              <w:rPr>
                <w:rFonts w:ascii="Times New Roman" w:hAnsi="Times New Roman"/>
                <w:b/>
                <w:color w:val="000000" w:themeColor="text1"/>
                <w:sz w:val="24"/>
                <w:szCs w:val="24"/>
              </w:rPr>
              <w:t>ēm</w:t>
            </w:r>
            <w:r w:rsidR="00293DE8" w:rsidRPr="00CD458B">
              <w:rPr>
                <w:rFonts w:ascii="Times New Roman" w:hAnsi="Times New Roman"/>
                <w:b/>
                <w:color w:val="000000" w:themeColor="text1"/>
                <w:sz w:val="24"/>
                <w:szCs w:val="24"/>
              </w:rPr>
              <w:t xml:space="preserve">, </w:t>
            </w:r>
            <w:r w:rsidR="00293DE8" w:rsidRPr="00CD458B">
              <w:rPr>
                <w:rFonts w:ascii="Times New Roman" w:hAnsi="Times New Roman"/>
                <w:color w:val="000000" w:themeColor="text1"/>
                <w:sz w:val="24"/>
                <w:szCs w:val="24"/>
              </w:rPr>
              <w:t>kas iegūti veicot</w:t>
            </w:r>
            <w:r w:rsidR="007D0FD1" w:rsidRPr="00CD458B">
              <w:rPr>
                <w:rFonts w:ascii="Times New Roman" w:hAnsi="Times New Roman"/>
                <w:color w:val="000000" w:themeColor="text1"/>
                <w:sz w:val="24"/>
                <w:szCs w:val="24"/>
              </w:rPr>
              <w:t xml:space="preserve"> </w:t>
            </w:r>
            <w:r w:rsidR="00293DE8" w:rsidRPr="00CD458B">
              <w:rPr>
                <w:rFonts w:ascii="Times New Roman" w:hAnsi="Times New Roman"/>
                <w:color w:val="000000" w:themeColor="text1"/>
                <w:sz w:val="24"/>
                <w:szCs w:val="24"/>
              </w:rPr>
              <w:t xml:space="preserve">lietotāju grupu izpēti (informācijas iegūšanas no lietotājiem metodes netiek noteiktas) </w:t>
            </w:r>
            <w:r w:rsidR="007D0FD1" w:rsidRPr="00CD458B">
              <w:rPr>
                <w:rFonts w:ascii="Times New Roman" w:hAnsi="Times New Roman"/>
                <w:color w:val="000000" w:themeColor="text1"/>
                <w:sz w:val="24"/>
                <w:szCs w:val="24"/>
              </w:rPr>
              <w:t xml:space="preserve">tādā apmērā, lai iegūtu pietiekamu priekšstatu par lietotājiem nepieciešamo tīmekļvietnes saturu un satura </w:t>
            </w:r>
            <w:r w:rsidR="007D0FD1" w:rsidRPr="00CD458B">
              <w:rPr>
                <w:rFonts w:ascii="Times New Roman" w:hAnsi="Times New Roman"/>
                <w:color w:val="000000" w:themeColor="text1"/>
                <w:sz w:val="24"/>
                <w:szCs w:val="24"/>
              </w:rPr>
              <w:lastRenderedPageBreak/>
              <w:t xml:space="preserve">struktūru. </w:t>
            </w:r>
            <w:r w:rsidRPr="00CD458B">
              <w:rPr>
                <w:rFonts w:ascii="Times New Roman" w:hAnsi="Times New Roman"/>
                <w:b/>
                <w:color w:val="000000" w:themeColor="text1"/>
                <w:sz w:val="24"/>
                <w:szCs w:val="24"/>
              </w:rPr>
              <w:t>Iestādes informācijas tīmekļvietnē ievietošanas mērķis ir sniegt lietotājam nepieciešamu informāciju viņam saprotamā veidā un pieņemamā formā</w:t>
            </w:r>
            <w:r w:rsidRPr="00CD458B">
              <w:rPr>
                <w:rFonts w:ascii="Times New Roman" w:hAnsi="Times New Roman"/>
                <w:color w:val="000000" w:themeColor="text1"/>
                <w:sz w:val="24"/>
                <w:szCs w:val="24"/>
              </w:rPr>
              <w:t xml:space="preserve">. </w:t>
            </w:r>
            <w:r w:rsidR="00B12043" w:rsidRPr="00CD458B">
              <w:rPr>
                <w:rFonts w:ascii="Times New Roman" w:hAnsi="Times New Roman"/>
                <w:color w:val="000000" w:themeColor="text1"/>
                <w:sz w:val="24"/>
                <w:szCs w:val="24"/>
              </w:rPr>
              <w:t xml:space="preserve">Šobrīd vairums iestāžu veic savu mērķgrupu </w:t>
            </w:r>
            <w:r w:rsidR="007454AB" w:rsidRPr="00CD458B">
              <w:rPr>
                <w:rFonts w:ascii="Times New Roman" w:hAnsi="Times New Roman"/>
                <w:color w:val="000000" w:themeColor="text1"/>
                <w:sz w:val="24"/>
                <w:szCs w:val="24"/>
              </w:rPr>
              <w:t>viedokļu un v</w:t>
            </w:r>
            <w:r w:rsidR="00B12043" w:rsidRPr="00CD458B">
              <w:rPr>
                <w:rFonts w:ascii="Times New Roman" w:hAnsi="Times New Roman"/>
                <w:color w:val="000000" w:themeColor="text1"/>
                <w:sz w:val="24"/>
                <w:szCs w:val="24"/>
              </w:rPr>
              <w:t>ajadzību apzināšanu. V</w:t>
            </w:r>
            <w:r w:rsidRPr="00CD458B">
              <w:rPr>
                <w:rFonts w:ascii="Times New Roman" w:hAnsi="Times New Roman"/>
                <w:color w:val="000000" w:themeColor="text1"/>
                <w:sz w:val="24"/>
                <w:szCs w:val="24"/>
              </w:rPr>
              <w:t>ienotas standarta prasības lietotāju vajadzību izpētei nav iespējams noteikt, jo iestāžu darbības apjoms ir ļoti atšķirīgs un iestāžu mērķgrupas un to vajadzības, kā arī kanāli un metodes to sasniegšanai i</w:t>
            </w:r>
            <w:r w:rsidR="007A0E35" w:rsidRPr="00CD458B">
              <w:rPr>
                <w:rFonts w:ascii="Times New Roman" w:hAnsi="Times New Roman"/>
                <w:color w:val="000000" w:themeColor="text1"/>
                <w:sz w:val="24"/>
                <w:szCs w:val="24"/>
              </w:rPr>
              <w:t xml:space="preserve">r ļoti atšķirīgas, tādējādi arī </w:t>
            </w:r>
            <w:r w:rsidRPr="00CD458B">
              <w:rPr>
                <w:rFonts w:ascii="Times New Roman" w:hAnsi="Times New Roman"/>
                <w:color w:val="000000" w:themeColor="text1"/>
                <w:sz w:val="24"/>
                <w:szCs w:val="24"/>
              </w:rPr>
              <w:t xml:space="preserve">izmantojamās metodes lietotāju vajadzību noskaidrošanai ir ļoti atšķirīgas, gan metodoloģijas, gan izmaksu ziņā. Turklāt </w:t>
            </w:r>
            <w:r w:rsidR="001434B5" w:rsidRPr="00CD458B">
              <w:rPr>
                <w:rFonts w:ascii="Times New Roman" w:hAnsi="Times New Roman"/>
                <w:color w:val="000000" w:themeColor="text1"/>
                <w:sz w:val="24"/>
                <w:szCs w:val="24"/>
              </w:rPr>
              <w:t>ir pieejami</w:t>
            </w:r>
            <w:r w:rsidRPr="00CD458B">
              <w:rPr>
                <w:rFonts w:ascii="Times New Roman" w:hAnsi="Times New Roman"/>
                <w:color w:val="000000" w:themeColor="text1"/>
                <w:sz w:val="24"/>
                <w:szCs w:val="24"/>
              </w:rPr>
              <w:t xml:space="preserve"> pētījum</w:t>
            </w:r>
            <w:r w:rsidR="001434B5" w:rsidRPr="00CD458B">
              <w:rPr>
                <w:rFonts w:ascii="Times New Roman" w:hAnsi="Times New Roman"/>
                <w:color w:val="000000" w:themeColor="text1"/>
                <w:sz w:val="24"/>
                <w:szCs w:val="24"/>
              </w:rPr>
              <w:t>i</w:t>
            </w:r>
            <w:r w:rsidRPr="00CD458B">
              <w:rPr>
                <w:rFonts w:ascii="Times New Roman" w:hAnsi="Times New Roman"/>
                <w:color w:val="000000" w:themeColor="text1"/>
                <w:sz w:val="24"/>
                <w:szCs w:val="24"/>
              </w:rPr>
              <w:t xml:space="preserve"> par lietotāju paradumiem internetā, gan arī valsts pārvaldes informācijas lietošanā. Tādējādi tas ir iestādes lēmums, kā apzināt savas tīmekļvietnes lietotāju grupu, kādu metodi izmantot un kādus resursus ieguldīt.</w:t>
            </w:r>
          </w:p>
          <w:p w14:paraId="46BA8975" w14:textId="77C77FD1" w:rsidR="00A6093C" w:rsidRPr="00CD458B" w:rsidRDefault="00943CCD" w:rsidP="00FF6CC5">
            <w:pPr>
              <w:pStyle w:val="CommentText"/>
              <w:spacing w:after="120"/>
              <w:ind w:left="368"/>
              <w:jc w:val="both"/>
              <w:rPr>
                <w:rFonts w:ascii="Times New Roman" w:hAnsi="Times New Roman"/>
                <w:color w:val="000000" w:themeColor="text1"/>
                <w:sz w:val="24"/>
                <w:szCs w:val="24"/>
              </w:rPr>
            </w:pPr>
            <w:r w:rsidRPr="00CD458B">
              <w:rPr>
                <w:rFonts w:ascii="Times New Roman" w:hAnsi="Times New Roman"/>
                <w:color w:val="000000" w:themeColor="text1"/>
                <w:sz w:val="24"/>
                <w:szCs w:val="24"/>
              </w:rPr>
              <w:t>N</w:t>
            </w:r>
            <w:r w:rsidR="006D18DD" w:rsidRPr="00CD458B">
              <w:rPr>
                <w:rFonts w:ascii="Times New Roman" w:hAnsi="Times New Roman"/>
                <w:color w:val="000000" w:themeColor="text1"/>
                <w:sz w:val="24"/>
                <w:szCs w:val="24"/>
              </w:rPr>
              <w:t>oteikumu projekta 19. punkts</w:t>
            </w:r>
            <w:r w:rsidRPr="00CD458B">
              <w:rPr>
                <w:rFonts w:ascii="Times New Roman" w:hAnsi="Times New Roman"/>
                <w:color w:val="000000" w:themeColor="text1"/>
                <w:sz w:val="24"/>
                <w:szCs w:val="24"/>
              </w:rPr>
              <w:t xml:space="preserve"> nosaka iestādei </w:t>
            </w:r>
            <w:r w:rsidR="009D0697" w:rsidRPr="00CD458B">
              <w:rPr>
                <w:rFonts w:ascii="Times New Roman" w:hAnsi="Times New Roman"/>
                <w:b/>
                <w:color w:val="000000" w:themeColor="text1"/>
                <w:sz w:val="24"/>
                <w:szCs w:val="24"/>
              </w:rPr>
              <w:t>ievērot</w:t>
            </w:r>
            <w:r w:rsidRPr="00CD458B">
              <w:rPr>
                <w:rFonts w:ascii="Times New Roman" w:hAnsi="Times New Roman"/>
                <w:b/>
                <w:color w:val="000000" w:themeColor="text1"/>
                <w:sz w:val="24"/>
                <w:szCs w:val="24"/>
              </w:rPr>
              <w:t xml:space="preserve"> noteikt</w:t>
            </w:r>
            <w:r w:rsidR="009D0697" w:rsidRPr="00CD458B">
              <w:rPr>
                <w:rFonts w:ascii="Times New Roman" w:hAnsi="Times New Roman"/>
                <w:b/>
                <w:color w:val="000000" w:themeColor="text1"/>
                <w:sz w:val="24"/>
                <w:szCs w:val="24"/>
              </w:rPr>
              <w:t>us</w:t>
            </w:r>
            <w:r w:rsidRPr="00CD458B">
              <w:rPr>
                <w:rFonts w:ascii="Times New Roman" w:hAnsi="Times New Roman"/>
                <w:b/>
                <w:color w:val="000000" w:themeColor="text1"/>
                <w:sz w:val="24"/>
                <w:szCs w:val="24"/>
              </w:rPr>
              <w:t xml:space="preserve"> satura sadaļu nosaukum</w:t>
            </w:r>
            <w:r w:rsidR="009D0697" w:rsidRPr="00CD458B">
              <w:rPr>
                <w:rFonts w:ascii="Times New Roman" w:hAnsi="Times New Roman"/>
                <w:b/>
                <w:color w:val="000000" w:themeColor="text1"/>
                <w:sz w:val="24"/>
                <w:szCs w:val="24"/>
              </w:rPr>
              <w:t>us</w:t>
            </w:r>
            <w:r w:rsidRPr="00CD458B">
              <w:rPr>
                <w:rFonts w:ascii="Times New Roman" w:hAnsi="Times New Roman"/>
                <w:b/>
                <w:color w:val="000000" w:themeColor="text1"/>
                <w:sz w:val="24"/>
                <w:szCs w:val="24"/>
              </w:rPr>
              <w:t xml:space="preserve"> un sadaļās iekļaujamās informācijas raksturu, taču nenosaka, kā strukturēt sadaļas un saturu sadaļās,</w:t>
            </w:r>
            <w:r w:rsidRPr="00CD458B">
              <w:rPr>
                <w:rFonts w:ascii="Times New Roman" w:hAnsi="Times New Roman"/>
                <w:color w:val="000000" w:themeColor="text1"/>
                <w:sz w:val="24"/>
                <w:szCs w:val="24"/>
              </w:rPr>
              <w:t xml:space="preserve"> ļaujot iestādēm pašām izvērtēt, kas ir nepieciešamākais to informācijas lietotājiem un kādā formā. Lai labāk varētu orientēties valsts pārvaldes tīmekļvietnēs</w:t>
            </w:r>
            <w:r w:rsidR="00242009" w:rsidRPr="00CD458B">
              <w:rPr>
                <w:rFonts w:ascii="Times New Roman" w:hAnsi="Times New Roman"/>
                <w:color w:val="000000" w:themeColor="text1"/>
                <w:sz w:val="24"/>
                <w:szCs w:val="24"/>
              </w:rPr>
              <w:t xml:space="preserve">, </w:t>
            </w:r>
            <w:r w:rsidRPr="00CD458B">
              <w:rPr>
                <w:rFonts w:ascii="Times New Roman" w:hAnsi="Times New Roman"/>
                <w:color w:val="000000" w:themeColor="text1"/>
                <w:sz w:val="24"/>
                <w:szCs w:val="24"/>
              </w:rPr>
              <w:t xml:space="preserve">ir jāsaglabā vienota satura sadaļu nosaukumu un satura struktūra, tā uzlabojot informācijas </w:t>
            </w:r>
            <w:proofErr w:type="spellStart"/>
            <w:r w:rsidRPr="00CD458B">
              <w:rPr>
                <w:rFonts w:ascii="Times New Roman" w:hAnsi="Times New Roman"/>
                <w:color w:val="000000" w:themeColor="text1"/>
                <w:sz w:val="24"/>
                <w:szCs w:val="24"/>
              </w:rPr>
              <w:t>atrodamību</w:t>
            </w:r>
            <w:proofErr w:type="spellEnd"/>
            <w:r w:rsidRPr="00CD458B">
              <w:rPr>
                <w:rFonts w:ascii="Times New Roman" w:hAnsi="Times New Roman"/>
                <w:color w:val="000000" w:themeColor="text1"/>
                <w:sz w:val="24"/>
                <w:szCs w:val="24"/>
              </w:rPr>
              <w:t xml:space="preserve"> un pieejamību.</w:t>
            </w:r>
            <w:r w:rsidR="004C1123" w:rsidRPr="00CD458B">
              <w:rPr>
                <w:rFonts w:ascii="Times New Roman" w:hAnsi="Times New Roman"/>
                <w:color w:val="000000" w:themeColor="text1"/>
                <w:sz w:val="24"/>
                <w:szCs w:val="24"/>
              </w:rPr>
              <w:t xml:space="preserve"> </w:t>
            </w:r>
            <w:r w:rsidRPr="00CD458B">
              <w:rPr>
                <w:rFonts w:ascii="Times New Roman" w:hAnsi="Times New Roman"/>
                <w:color w:val="000000" w:themeColor="text1"/>
                <w:sz w:val="24"/>
                <w:szCs w:val="24"/>
              </w:rPr>
              <w:t xml:space="preserve">Lai arī </w:t>
            </w:r>
            <w:r w:rsidR="009D0697" w:rsidRPr="00CD458B">
              <w:rPr>
                <w:rFonts w:ascii="Times New Roman" w:hAnsi="Times New Roman"/>
                <w:color w:val="000000" w:themeColor="text1"/>
                <w:sz w:val="24"/>
                <w:szCs w:val="24"/>
              </w:rPr>
              <w:t>p</w:t>
            </w:r>
            <w:r w:rsidRPr="00CD458B">
              <w:rPr>
                <w:rFonts w:ascii="Times New Roman" w:hAnsi="Times New Roman"/>
                <w:color w:val="000000" w:themeColor="text1"/>
                <w:sz w:val="24"/>
                <w:szCs w:val="24"/>
              </w:rPr>
              <w:t>ašvaldību tīmekļvietņu saturs atšķiras no tiešās pārvaldes iestāžu satura, tomēr administratīv</w:t>
            </w:r>
            <w:r w:rsidR="009D0697" w:rsidRPr="00CD458B">
              <w:rPr>
                <w:rFonts w:ascii="Times New Roman" w:hAnsi="Times New Roman"/>
                <w:color w:val="000000" w:themeColor="text1"/>
                <w:sz w:val="24"/>
                <w:szCs w:val="24"/>
              </w:rPr>
              <w:t>ā informācija</w:t>
            </w:r>
            <w:r w:rsidRPr="00CD458B">
              <w:rPr>
                <w:rFonts w:ascii="Times New Roman" w:hAnsi="Times New Roman"/>
                <w:color w:val="000000" w:themeColor="text1"/>
                <w:sz w:val="24"/>
                <w:szCs w:val="24"/>
              </w:rPr>
              <w:t xml:space="preserve"> </w:t>
            </w:r>
            <w:r w:rsidR="00B27F95" w:rsidRPr="00CD458B">
              <w:rPr>
                <w:rFonts w:ascii="Times New Roman" w:hAnsi="Times New Roman"/>
                <w:color w:val="000000" w:themeColor="text1"/>
                <w:sz w:val="24"/>
                <w:szCs w:val="24"/>
              </w:rPr>
              <w:t>jāveido</w:t>
            </w:r>
            <w:r w:rsidRPr="00CD458B">
              <w:rPr>
                <w:rFonts w:ascii="Times New Roman" w:hAnsi="Times New Roman"/>
                <w:color w:val="000000" w:themeColor="text1"/>
                <w:sz w:val="24"/>
                <w:szCs w:val="24"/>
              </w:rPr>
              <w:t xml:space="preserve"> </w:t>
            </w:r>
            <w:r w:rsidR="004C1123" w:rsidRPr="00CD458B">
              <w:rPr>
                <w:rFonts w:ascii="Times New Roman" w:hAnsi="Times New Roman"/>
                <w:color w:val="000000" w:themeColor="text1"/>
                <w:sz w:val="24"/>
                <w:szCs w:val="24"/>
              </w:rPr>
              <w:t>viegli atrodamā veidā, lai</w:t>
            </w:r>
            <w:r w:rsidR="001434B5" w:rsidRPr="00CD458B">
              <w:rPr>
                <w:rFonts w:ascii="Times New Roman" w:hAnsi="Times New Roman"/>
                <w:color w:val="000000" w:themeColor="text1"/>
                <w:sz w:val="24"/>
                <w:szCs w:val="24"/>
              </w:rPr>
              <w:t xml:space="preserve"> lietotājs izmantojot vienus un tos pašus</w:t>
            </w:r>
            <w:r w:rsidRPr="00CD458B">
              <w:rPr>
                <w:rFonts w:ascii="Times New Roman" w:hAnsi="Times New Roman"/>
                <w:color w:val="000000" w:themeColor="text1"/>
                <w:sz w:val="24"/>
                <w:szCs w:val="24"/>
              </w:rPr>
              <w:t xml:space="preserve"> </w:t>
            </w:r>
            <w:r w:rsidR="004C1123" w:rsidRPr="00CD458B">
              <w:rPr>
                <w:rFonts w:ascii="Times New Roman" w:hAnsi="Times New Roman"/>
                <w:color w:val="000000" w:themeColor="text1"/>
                <w:sz w:val="24"/>
                <w:szCs w:val="24"/>
              </w:rPr>
              <w:t>atslēgvārd</w:t>
            </w:r>
            <w:r w:rsidR="001434B5" w:rsidRPr="00CD458B">
              <w:rPr>
                <w:rFonts w:ascii="Times New Roman" w:hAnsi="Times New Roman"/>
                <w:color w:val="000000" w:themeColor="text1"/>
                <w:sz w:val="24"/>
                <w:szCs w:val="24"/>
              </w:rPr>
              <w:t>us</w:t>
            </w:r>
            <w:r w:rsidR="004C1123" w:rsidRPr="00CD458B">
              <w:rPr>
                <w:rFonts w:ascii="Times New Roman" w:hAnsi="Times New Roman"/>
                <w:color w:val="000000" w:themeColor="text1"/>
                <w:sz w:val="24"/>
                <w:szCs w:val="24"/>
              </w:rPr>
              <w:t xml:space="preserve"> ga</w:t>
            </w:r>
            <w:r w:rsidRPr="00CD458B">
              <w:rPr>
                <w:rFonts w:ascii="Times New Roman" w:hAnsi="Times New Roman"/>
                <w:color w:val="000000" w:themeColor="text1"/>
                <w:sz w:val="24"/>
                <w:szCs w:val="24"/>
              </w:rPr>
              <w:t xml:space="preserve">n iestāžu </w:t>
            </w:r>
            <w:r w:rsidR="00607829" w:rsidRPr="00CD458B">
              <w:rPr>
                <w:rFonts w:ascii="Times New Roman" w:hAnsi="Times New Roman"/>
                <w:color w:val="000000" w:themeColor="text1"/>
                <w:sz w:val="24"/>
                <w:szCs w:val="24"/>
              </w:rPr>
              <w:t>tīmekļvietnēs</w:t>
            </w:r>
            <w:r w:rsidRPr="00CD458B">
              <w:rPr>
                <w:rFonts w:ascii="Times New Roman" w:hAnsi="Times New Roman"/>
                <w:color w:val="000000" w:themeColor="text1"/>
                <w:sz w:val="24"/>
                <w:szCs w:val="24"/>
              </w:rPr>
              <w:t xml:space="preserve">, gan pašvaldību </w:t>
            </w:r>
            <w:r w:rsidR="00607829" w:rsidRPr="00CD458B">
              <w:rPr>
                <w:rFonts w:ascii="Times New Roman" w:hAnsi="Times New Roman"/>
                <w:color w:val="000000" w:themeColor="text1"/>
                <w:sz w:val="24"/>
                <w:szCs w:val="24"/>
              </w:rPr>
              <w:t>tīmekļvietnēs</w:t>
            </w:r>
            <w:r w:rsidRPr="00CD458B">
              <w:rPr>
                <w:rFonts w:ascii="Times New Roman" w:hAnsi="Times New Roman"/>
                <w:color w:val="000000" w:themeColor="text1"/>
                <w:sz w:val="24"/>
                <w:szCs w:val="24"/>
              </w:rPr>
              <w:t xml:space="preserve"> </w:t>
            </w:r>
            <w:r w:rsidR="001434B5" w:rsidRPr="00CD458B">
              <w:rPr>
                <w:rFonts w:ascii="Times New Roman" w:hAnsi="Times New Roman"/>
                <w:color w:val="000000" w:themeColor="text1"/>
                <w:sz w:val="24"/>
                <w:szCs w:val="24"/>
              </w:rPr>
              <w:t>var</w:t>
            </w:r>
            <w:r w:rsidRPr="00CD458B">
              <w:rPr>
                <w:rFonts w:ascii="Times New Roman" w:hAnsi="Times New Roman"/>
                <w:color w:val="000000" w:themeColor="text1"/>
                <w:sz w:val="24"/>
                <w:szCs w:val="24"/>
              </w:rPr>
              <w:t xml:space="preserve"> meklēt </w:t>
            </w:r>
            <w:r w:rsidR="001434B5" w:rsidRPr="00CD458B">
              <w:rPr>
                <w:rFonts w:ascii="Times New Roman" w:hAnsi="Times New Roman"/>
                <w:color w:val="000000" w:themeColor="text1"/>
                <w:sz w:val="24"/>
                <w:szCs w:val="24"/>
              </w:rPr>
              <w:t>līdzīgu</w:t>
            </w:r>
            <w:r w:rsidRPr="00CD458B">
              <w:rPr>
                <w:rFonts w:ascii="Times New Roman" w:hAnsi="Times New Roman"/>
                <w:color w:val="000000" w:themeColor="text1"/>
                <w:sz w:val="24"/>
                <w:szCs w:val="24"/>
              </w:rPr>
              <w:t xml:space="preserve"> informāciju.</w:t>
            </w:r>
          </w:p>
          <w:p w14:paraId="49F404B8" w14:textId="586664A8" w:rsidR="00E645A3" w:rsidRPr="00CD458B" w:rsidRDefault="00943CCD" w:rsidP="003100AF">
            <w:pPr>
              <w:pStyle w:val="ListParagraph"/>
              <w:numPr>
                <w:ilvl w:val="1"/>
                <w:numId w:val="4"/>
              </w:numPr>
              <w:tabs>
                <w:tab w:val="left" w:pos="510"/>
              </w:tabs>
              <w:spacing w:after="120" w:line="240" w:lineRule="auto"/>
              <w:ind w:left="368"/>
              <w:jc w:val="both"/>
              <w:rPr>
                <w:rFonts w:cs="Times New Roman"/>
                <w:color w:val="000000" w:themeColor="text1"/>
                <w:sz w:val="24"/>
                <w:szCs w:val="24"/>
              </w:rPr>
            </w:pPr>
            <w:r w:rsidRPr="00CD458B">
              <w:rPr>
                <w:rFonts w:cs="Times New Roman"/>
                <w:b/>
                <w:color w:val="000000" w:themeColor="text1"/>
                <w:sz w:val="24"/>
                <w:szCs w:val="24"/>
              </w:rPr>
              <w:t>Tīmekļvietnes satura sadaļas</w:t>
            </w:r>
            <w:r w:rsidRPr="00CD458B">
              <w:rPr>
                <w:rFonts w:cs="Times New Roman"/>
                <w:color w:val="000000" w:themeColor="text1"/>
                <w:sz w:val="24"/>
                <w:szCs w:val="24"/>
              </w:rPr>
              <w:t xml:space="preserve"> ir veidotas</w:t>
            </w:r>
            <w:r w:rsidR="00913D35" w:rsidRPr="00CD458B">
              <w:rPr>
                <w:rFonts w:cs="Times New Roman"/>
                <w:color w:val="000000" w:themeColor="text1"/>
                <w:sz w:val="24"/>
                <w:szCs w:val="24"/>
              </w:rPr>
              <w:t>,</w:t>
            </w:r>
            <w:r w:rsidRPr="00CD458B">
              <w:rPr>
                <w:rFonts w:cs="Times New Roman"/>
                <w:color w:val="000000" w:themeColor="text1"/>
                <w:sz w:val="24"/>
                <w:szCs w:val="24"/>
              </w:rPr>
              <w:t xml:space="preserve"> ņemot par pamatu </w:t>
            </w:r>
            <w:r w:rsidR="00913D35" w:rsidRPr="00CD458B">
              <w:rPr>
                <w:rFonts w:cs="Times New Roman"/>
                <w:color w:val="000000" w:themeColor="text1"/>
                <w:sz w:val="24"/>
                <w:szCs w:val="24"/>
              </w:rPr>
              <w:t>spēkā esošo</w:t>
            </w:r>
            <w:r w:rsidR="00B34242" w:rsidRPr="00CD458B">
              <w:rPr>
                <w:rFonts w:cs="Times New Roman"/>
                <w:color w:val="000000" w:themeColor="text1"/>
                <w:sz w:val="24"/>
                <w:szCs w:val="24"/>
              </w:rPr>
              <w:t xml:space="preserve"> </w:t>
            </w:r>
            <w:r w:rsidRPr="00CD458B">
              <w:rPr>
                <w:rFonts w:cs="Times New Roman"/>
                <w:color w:val="000000" w:themeColor="text1"/>
                <w:sz w:val="24"/>
                <w:szCs w:val="24"/>
              </w:rPr>
              <w:t>noteikumu Nr.</w:t>
            </w:r>
            <w:r w:rsidR="00913D35" w:rsidRPr="00CD458B">
              <w:rPr>
                <w:rFonts w:cs="Times New Roman"/>
                <w:color w:val="000000" w:themeColor="text1"/>
                <w:sz w:val="24"/>
                <w:szCs w:val="24"/>
              </w:rPr>
              <w:t> </w:t>
            </w:r>
            <w:r w:rsidRPr="00CD458B">
              <w:rPr>
                <w:rFonts w:cs="Times New Roman"/>
                <w:color w:val="000000" w:themeColor="text1"/>
                <w:sz w:val="24"/>
                <w:szCs w:val="24"/>
              </w:rPr>
              <w:t>171 redakcijā noteiktās sadaļas</w:t>
            </w:r>
            <w:r w:rsidR="00755749" w:rsidRPr="00CD458B">
              <w:rPr>
                <w:rFonts w:cs="Times New Roman"/>
                <w:color w:val="000000" w:themeColor="text1"/>
                <w:sz w:val="24"/>
                <w:szCs w:val="24"/>
              </w:rPr>
              <w:t xml:space="preserve">, kā arī </w:t>
            </w:r>
            <w:r w:rsidR="00726D8C" w:rsidRPr="00CD458B">
              <w:rPr>
                <w:color w:val="000000" w:themeColor="text1"/>
                <w:sz w:val="24"/>
                <w:szCs w:val="24"/>
              </w:rPr>
              <w:t>izmantojot semināros</w:t>
            </w:r>
            <w:r w:rsidR="00726D8C" w:rsidRPr="00CD458B">
              <w:rPr>
                <w:rFonts w:cs="Times New Roman"/>
                <w:color w:val="000000" w:themeColor="text1"/>
                <w:sz w:val="24"/>
                <w:szCs w:val="24"/>
              </w:rPr>
              <w:t xml:space="preserve"> 2017. gada 1. un 7. novembrī </w:t>
            </w:r>
            <w:r w:rsidR="00726D8C" w:rsidRPr="00CD458B">
              <w:rPr>
                <w:color w:val="000000" w:themeColor="text1"/>
                <w:sz w:val="24"/>
                <w:szCs w:val="24"/>
              </w:rPr>
              <w:t>iegūto informāciju, gan arī citus informācijas avotus, tai skaitā Valsts kancelejas veikt</w:t>
            </w:r>
            <w:r w:rsidR="003C0560" w:rsidRPr="00CD458B">
              <w:rPr>
                <w:color w:val="000000" w:themeColor="text1"/>
                <w:sz w:val="24"/>
                <w:szCs w:val="24"/>
              </w:rPr>
              <w:t>o</w:t>
            </w:r>
            <w:r w:rsidR="00726D8C" w:rsidRPr="00CD458B">
              <w:rPr>
                <w:color w:val="000000" w:themeColor="text1"/>
                <w:sz w:val="24"/>
                <w:szCs w:val="24"/>
              </w:rPr>
              <w:t xml:space="preserve"> pētījum</w:t>
            </w:r>
            <w:r w:rsidR="003C0560" w:rsidRPr="00CD458B">
              <w:rPr>
                <w:color w:val="000000" w:themeColor="text1"/>
                <w:sz w:val="24"/>
                <w:szCs w:val="24"/>
              </w:rPr>
              <w:t>u</w:t>
            </w:r>
            <w:r w:rsidR="00726D8C" w:rsidRPr="00CD458B">
              <w:rPr>
                <w:color w:val="000000" w:themeColor="text1"/>
                <w:sz w:val="24"/>
                <w:szCs w:val="24"/>
              </w:rPr>
              <w:t xml:space="preserve"> “Funkciju audits “Valsts tiešā un centrālo valsts iestāžu tīmekļu vietņu un valsts informācijas sistēmu optimizācijas iespēju </w:t>
            </w:r>
            <w:proofErr w:type="spellStart"/>
            <w:r w:rsidR="00726D8C" w:rsidRPr="00CD458B">
              <w:rPr>
                <w:color w:val="000000" w:themeColor="text1"/>
                <w:sz w:val="24"/>
                <w:szCs w:val="24"/>
              </w:rPr>
              <w:t>izvērtējums</w:t>
            </w:r>
            <w:proofErr w:type="spellEnd"/>
            <w:r w:rsidR="00726D8C" w:rsidRPr="00CD458B">
              <w:rPr>
                <w:color w:val="000000" w:themeColor="text1"/>
                <w:sz w:val="24"/>
                <w:szCs w:val="24"/>
              </w:rPr>
              <w:t>”.</w:t>
            </w:r>
            <w:r w:rsidR="003C0560" w:rsidRPr="00CD458B">
              <w:rPr>
                <w:color w:val="000000" w:themeColor="text1"/>
                <w:sz w:val="24"/>
                <w:szCs w:val="24"/>
              </w:rPr>
              <w:t xml:space="preserve"> </w:t>
            </w:r>
            <w:r w:rsidR="000E048E" w:rsidRPr="00CD458B">
              <w:rPr>
                <w:color w:val="000000" w:themeColor="text1"/>
                <w:sz w:val="24"/>
                <w:szCs w:val="24"/>
              </w:rPr>
              <w:t>Satura sadaļās iekļautā informācija ir veidota arī ņemot vērā to, ka v</w:t>
            </w:r>
            <w:r w:rsidR="003C0560" w:rsidRPr="00CD458B">
              <w:rPr>
                <w:color w:val="000000" w:themeColor="text1"/>
                <w:sz w:val="24"/>
                <w:szCs w:val="24"/>
              </w:rPr>
              <w:t xml:space="preserve">alsts pārvaldē strādājošie ir būtiska iestāžu informācijas lietotāju </w:t>
            </w:r>
            <w:proofErr w:type="spellStart"/>
            <w:r w:rsidR="003C0560" w:rsidRPr="00CD458B">
              <w:rPr>
                <w:color w:val="000000" w:themeColor="text1"/>
                <w:sz w:val="24"/>
                <w:szCs w:val="24"/>
              </w:rPr>
              <w:t>mērķgrupa</w:t>
            </w:r>
            <w:proofErr w:type="spellEnd"/>
            <w:r w:rsidR="003C0560" w:rsidRPr="00CD458B">
              <w:rPr>
                <w:color w:val="000000" w:themeColor="text1"/>
                <w:sz w:val="24"/>
                <w:szCs w:val="24"/>
              </w:rPr>
              <w:t xml:space="preserve">. </w:t>
            </w:r>
            <w:r w:rsidR="000E048E" w:rsidRPr="00CD458B">
              <w:rPr>
                <w:color w:val="000000" w:themeColor="text1"/>
                <w:sz w:val="24"/>
                <w:szCs w:val="24"/>
              </w:rPr>
              <w:t>Minētajā Valsts kancelejas p</w:t>
            </w:r>
            <w:r w:rsidR="003C0560" w:rsidRPr="00CD458B">
              <w:rPr>
                <w:color w:val="000000" w:themeColor="text1"/>
                <w:sz w:val="24"/>
                <w:szCs w:val="24"/>
              </w:rPr>
              <w:t>ētījumā ir konstatēts, ka</w:t>
            </w:r>
            <w:r w:rsidR="003C0560" w:rsidRPr="00CD458B">
              <w:rPr>
                <w:b/>
                <w:color w:val="000000" w:themeColor="text1"/>
                <w:sz w:val="24"/>
                <w:szCs w:val="24"/>
              </w:rPr>
              <w:t xml:space="preserve"> </w:t>
            </w:r>
            <w:r w:rsidR="00726D8C" w:rsidRPr="00CD458B">
              <w:rPr>
                <w:b/>
                <w:color w:val="000000" w:themeColor="text1"/>
                <w:sz w:val="24"/>
                <w:szCs w:val="24"/>
              </w:rPr>
              <w:t xml:space="preserve">puse </w:t>
            </w:r>
            <w:r w:rsidR="009F629A" w:rsidRPr="00CD458B">
              <w:rPr>
                <w:b/>
                <w:color w:val="000000" w:themeColor="text1"/>
                <w:sz w:val="24"/>
                <w:szCs w:val="24"/>
              </w:rPr>
              <w:t xml:space="preserve">no </w:t>
            </w:r>
            <w:r w:rsidR="00726D8C" w:rsidRPr="00CD458B">
              <w:rPr>
                <w:b/>
                <w:color w:val="000000" w:themeColor="text1"/>
                <w:sz w:val="24"/>
                <w:szCs w:val="24"/>
              </w:rPr>
              <w:t>iestāžu tīmekļvietņu</w:t>
            </w:r>
            <w:r w:rsidR="009F629A" w:rsidRPr="00CD458B">
              <w:rPr>
                <w:b/>
                <w:color w:val="000000" w:themeColor="text1"/>
                <w:sz w:val="24"/>
                <w:szCs w:val="24"/>
              </w:rPr>
              <w:t xml:space="preserve"> lietotājiem</w:t>
            </w:r>
            <w:r w:rsidR="00726D8C" w:rsidRPr="00CD458B">
              <w:rPr>
                <w:b/>
                <w:color w:val="000000" w:themeColor="text1"/>
                <w:sz w:val="24"/>
                <w:szCs w:val="24"/>
              </w:rPr>
              <w:t xml:space="preserve"> ir citu iestāžu</w:t>
            </w:r>
            <w:r w:rsidR="00726D8C" w:rsidRPr="00CD458B">
              <w:rPr>
                <w:color w:val="000000" w:themeColor="text1"/>
                <w:sz w:val="24"/>
                <w:szCs w:val="24"/>
              </w:rPr>
              <w:t xml:space="preserve"> </w:t>
            </w:r>
            <w:r w:rsidR="00726D8C" w:rsidRPr="00CD458B">
              <w:rPr>
                <w:b/>
                <w:color w:val="000000" w:themeColor="text1"/>
                <w:sz w:val="24"/>
                <w:szCs w:val="24"/>
              </w:rPr>
              <w:t>darbinieki</w:t>
            </w:r>
            <w:r w:rsidR="00755749" w:rsidRPr="00CD458B">
              <w:rPr>
                <w:color w:val="000000" w:themeColor="text1"/>
                <w:sz w:val="24"/>
                <w:szCs w:val="24"/>
              </w:rPr>
              <w:t>.</w:t>
            </w:r>
          </w:p>
          <w:p w14:paraId="5AEDFB05" w14:textId="12D2AC0B" w:rsidR="00E645A3" w:rsidRPr="00CD458B" w:rsidRDefault="00943CCD" w:rsidP="003100AF">
            <w:pPr>
              <w:pStyle w:val="ListParagraph"/>
              <w:numPr>
                <w:ilvl w:val="2"/>
                <w:numId w:val="4"/>
              </w:numPr>
              <w:tabs>
                <w:tab w:val="left" w:pos="936"/>
              </w:tabs>
              <w:spacing w:after="120" w:line="240" w:lineRule="auto"/>
              <w:ind w:left="651"/>
              <w:jc w:val="both"/>
              <w:rPr>
                <w:rFonts w:cs="Times New Roman"/>
                <w:color w:val="000000" w:themeColor="text1"/>
                <w:sz w:val="24"/>
                <w:szCs w:val="24"/>
              </w:rPr>
            </w:pPr>
            <w:r w:rsidRPr="00CD458B">
              <w:rPr>
                <w:rFonts w:cs="Times New Roman"/>
                <w:color w:val="000000" w:themeColor="text1"/>
                <w:sz w:val="24"/>
                <w:szCs w:val="24"/>
              </w:rPr>
              <w:t>N</w:t>
            </w:r>
            <w:r w:rsidR="00452D1B" w:rsidRPr="00CD458B">
              <w:rPr>
                <w:rFonts w:cs="Times New Roman"/>
                <w:color w:val="000000" w:themeColor="text1"/>
                <w:sz w:val="24"/>
                <w:szCs w:val="24"/>
              </w:rPr>
              <w:t>oteikumu p</w:t>
            </w:r>
            <w:r w:rsidR="00283E54" w:rsidRPr="00CD458B">
              <w:rPr>
                <w:rFonts w:cs="Times New Roman"/>
                <w:color w:val="000000" w:themeColor="text1"/>
                <w:sz w:val="24"/>
                <w:szCs w:val="24"/>
              </w:rPr>
              <w:t>rojekta 19.1. apakšpunkts</w:t>
            </w:r>
            <w:r w:rsidR="00F36726" w:rsidRPr="00CD458B">
              <w:rPr>
                <w:rFonts w:cs="Times New Roman"/>
                <w:color w:val="000000" w:themeColor="text1"/>
                <w:sz w:val="24"/>
                <w:szCs w:val="24"/>
              </w:rPr>
              <w:t xml:space="preserve"> </w:t>
            </w:r>
            <w:r w:rsidR="000D505A" w:rsidRPr="00CD458B">
              <w:rPr>
                <w:rFonts w:cs="Times New Roman"/>
                <w:color w:val="000000" w:themeColor="text1"/>
                <w:sz w:val="24"/>
                <w:szCs w:val="24"/>
              </w:rPr>
              <w:t>paredz</w:t>
            </w:r>
            <w:r w:rsidR="00F36726" w:rsidRPr="00CD458B">
              <w:rPr>
                <w:rFonts w:cs="Times New Roman"/>
                <w:b/>
                <w:color w:val="000000" w:themeColor="text1"/>
                <w:sz w:val="24"/>
                <w:szCs w:val="24"/>
              </w:rPr>
              <w:t xml:space="preserve"> </w:t>
            </w:r>
            <w:r w:rsidR="00F36726" w:rsidRPr="00CD458B">
              <w:rPr>
                <w:rFonts w:cs="Times New Roman"/>
                <w:color w:val="000000" w:themeColor="text1"/>
                <w:sz w:val="24"/>
                <w:szCs w:val="24"/>
              </w:rPr>
              <w:t xml:space="preserve">izveidot </w:t>
            </w:r>
            <w:r w:rsidR="00F36726" w:rsidRPr="00CD458B">
              <w:rPr>
                <w:rFonts w:cs="Times New Roman"/>
                <w:b/>
                <w:color w:val="000000" w:themeColor="text1"/>
                <w:sz w:val="24"/>
                <w:szCs w:val="24"/>
              </w:rPr>
              <w:t>sadaļu “Par mums”</w:t>
            </w:r>
            <w:r w:rsidR="000D505A" w:rsidRPr="00CD458B">
              <w:rPr>
                <w:rFonts w:cs="Times New Roman"/>
                <w:color w:val="000000" w:themeColor="text1"/>
                <w:sz w:val="24"/>
                <w:szCs w:val="24"/>
              </w:rPr>
              <w:t>,</w:t>
            </w:r>
            <w:r w:rsidR="0057518F" w:rsidRPr="00CD458B">
              <w:rPr>
                <w:rFonts w:cs="Times New Roman"/>
                <w:color w:val="000000" w:themeColor="text1"/>
                <w:sz w:val="24"/>
                <w:szCs w:val="24"/>
              </w:rPr>
              <w:t xml:space="preserve"> aizstājot noteikumu Nr. 171 spēkā esošajā redakcijā iekļauto sadaļu “Ziņas par iestādi”</w:t>
            </w:r>
            <w:r w:rsidR="000D505A" w:rsidRPr="00CD458B">
              <w:rPr>
                <w:rFonts w:cs="Times New Roman"/>
                <w:color w:val="000000" w:themeColor="text1"/>
                <w:sz w:val="24"/>
                <w:szCs w:val="24"/>
              </w:rPr>
              <w:t>,</w:t>
            </w:r>
            <w:r w:rsidR="00F36726" w:rsidRPr="00CD458B">
              <w:rPr>
                <w:rFonts w:cs="Times New Roman"/>
                <w:color w:val="000000" w:themeColor="text1"/>
                <w:sz w:val="24"/>
                <w:szCs w:val="24"/>
              </w:rPr>
              <w:t xml:space="preserve"> ņemot vērā </w:t>
            </w:r>
            <w:r w:rsidR="0065079A" w:rsidRPr="00CD458B">
              <w:rPr>
                <w:rFonts w:cs="Times New Roman"/>
                <w:color w:val="000000" w:themeColor="text1"/>
                <w:sz w:val="24"/>
                <w:szCs w:val="24"/>
              </w:rPr>
              <w:t xml:space="preserve">sadaļas </w:t>
            </w:r>
            <w:r w:rsidR="0065079A" w:rsidRPr="00CD458B">
              <w:rPr>
                <w:rFonts w:cs="Times New Roman"/>
                <w:b/>
                <w:color w:val="000000" w:themeColor="text1"/>
                <w:sz w:val="24"/>
                <w:szCs w:val="24"/>
              </w:rPr>
              <w:t xml:space="preserve">nosaukumā izmantot </w:t>
            </w:r>
            <w:r w:rsidR="0057518F" w:rsidRPr="00CD458B">
              <w:rPr>
                <w:rFonts w:cs="Times New Roman"/>
                <w:b/>
                <w:color w:val="000000" w:themeColor="text1"/>
                <w:sz w:val="24"/>
                <w:szCs w:val="24"/>
              </w:rPr>
              <w:t>atslēgvārdu ierasto nozīmi</w:t>
            </w:r>
            <w:r w:rsidR="0057518F" w:rsidRPr="00CD458B">
              <w:rPr>
                <w:rFonts w:cs="Times New Roman"/>
                <w:color w:val="000000" w:themeColor="text1"/>
                <w:sz w:val="24"/>
                <w:szCs w:val="24"/>
              </w:rPr>
              <w:t xml:space="preserve"> tīmekļvietnēs privātajā sektorā un arī valsts pārvaldes sektorā. </w:t>
            </w:r>
          </w:p>
          <w:p w14:paraId="4C9F9FED" w14:textId="19A0F3ED" w:rsidR="005D5AD8" w:rsidRPr="00CD458B" w:rsidRDefault="00943CCD" w:rsidP="002B5DCA">
            <w:pPr>
              <w:pStyle w:val="ListParagraph"/>
              <w:numPr>
                <w:ilvl w:val="2"/>
                <w:numId w:val="4"/>
              </w:numPr>
              <w:tabs>
                <w:tab w:val="left" w:pos="936"/>
              </w:tabs>
              <w:spacing w:before="240" w:after="120" w:line="240" w:lineRule="auto"/>
              <w:jc w:val="both"/>
              <w:rPr>
                <w:rFonts w:cs="Times New Roman"/>
                <w:color w:val="000000" w:themeColor="text1"/>
                <w:sz w:val="24"/>
                <w:szCs w:val="24"/>
              </w:rPr>
            </w:pPr>
            <w:r w:rsidRPr="00CD458B">
              <w:rPr>
                <w:rFonts w:cs="Times New Roman"/>
                <w:b/>
                <w:color w:val="000000" w:themeColor="text1"/>
                <w:sz w:val="24"/>
                <w:szCs w:val="24"/>
              </w:rPr>
              <w:t>Sadaļ</w:t>
            </w:r>
            <w:r w:rsidR="00E46639" w:rsidRPr="00CD458B">
              <w:rPr>
                <w:rFonts w:cs="Times New Roman"/>
                <w:b/>
                <w:color w:val="000000" w:themeColor="text1"/>
                <w:sz w:val="24"/>
                <w:szCs w:val="24"/>
              </w:rPr>
              <w:t>ā</w:t>
            </w:r>
            <w:r w:rsidRPr="00CD458B">
              <w:rPr>
                <w:rFonts w:cs="Times New Roman"/>
                <w:b/>
                <w:color w:val="000000" w:themeColor="text1"/>
                <w:sz w:val="24"/>
                <w:szCs w:val="24"/>
              </w:rPr>
              <w:t xml:space="preserve"> “Kontakti”</w:t>
            </w:r>
            <w:r w:rsidRPr="00CD458B">
              <w:rPr>
                <w:rFonts w:cs="Times New Roman"/>
                <w:color w:val="000000" w:themeColor="text1"/>
                <w:sz w:val="24"/>
                <w:szCs w:val="24"/>
              </w:rPr>
              <w:t xml:space="preserve"> ir </w:t>
            </w:r>
            <w:r w:rsidR="004D0C31" w:rsidRPr="00CD458B">
              <w:rPr>
                <w:rFonts w:cs="Times New Roman"/>
                <w:color w:val="000000" w:themeColor="text1"/>
                <w:sz w:val="24"/>
                <w:szCs w:val="24"/>
              </w:rPr>
              <w:t xml:space="preserve">noteikta </w:t>
            </w:r>
            <w:r w:rsidR="004D0C31" w:rsidRPr="00CD458B">
              <w:rPr>
                <w:rFonts w:cs="Times New Roman"/>
                <w:b/>
                <w:color w:val="000000" w:themeColor="text1"/>
                <w:sz w:val="24"/>
                <w:szCs w:val="24"/>
              </w:rPr>
              <w:t>fizisko personu datu apstrāde</w:t>
            </w:r>
            <w:r w:rsidR="004D0C31" w:rsidRPr="00CD458B">
              <w:rPr>
                <w:rFonts w:cs="Times New Roman"/>
                <w:color w:val="000000" w:themeColor="text1"/>
                <w:sz w:val="24"/>
                <w:szCs w:val="24"/>
              </w:rPr>
              <w:t>, proti</w:t>
            </w:r>
            <w:r w:rsidR="00E46639" w:rsidRPr="00CD458B">
              <w:rPr>
                <w:rFonts w:cs="Times New Roman"/>
                <w:color w:val="000000" w:themeColor="text1"/>
                <w:sz w:val="24"/>
                <w:szCs w:val="24"/>
              </w:rPr>
              <w:t>,</w:t>
            </w:r>
            <w:r w:rsidR="004D0C31" w:rsidRPr="00CD458B">
              <w:rPr>
                <w:rFonts w:cs="Times New Roman"/>
                <w:color w:val="000000" w:themeColor="text1"/>
                <w:sz w:val="24"/>
                <w:szCs w:val="24"/>
              </w:rPr>
              <w:t xml:space="preserve"> nosakot iestādes amatpersonu (atbilstoši Valsts pārvaldes iekārta likumam) personas datu: vārds uzvārds, tālruņa numurs un elektroniskā pasta adrese (turp</w:t>
            </w:r>
            <w:r w:rsidR="00D94775" w:rsidRPr="00CD458B">
              <w:rPr>
                <w:rFonts w:cs="Times New Roman"/>
                <w:color w:val="000000" w:themeColor="text1"/>
                <w:sz w:val="24"/>
                <w:szCs w:val="24"/>
              </w:rPr>
              <w:t>māk – personas dati) publicēšanu</w:t>
            </w:r>
            <w:r w:rsidR="004D0C31" w:rsidRPr="00CD458B">
              <w:rPr>
                <w:rFonts w:cs="Times New Roman"/>
                <w:color w:val="000000" w:themeColor="text1"/>
                <w:sz w:val="24"/>
                <w:szCs w:val="24"/>
              </w:rPr>
              <w:t xml:space="preserve"> iestādes </w:t>
            </w:r>
            <w:r w:rsidR="004D0C31" w:rsidRPr="00CD458B">
              <w:rPr>
                <w:rFonts w:cs="Times New Roman"/>
                <w:color w:val="000000" w:themeColor="text1"/>
                <w:sz w:val="24"/>
                <w:szCs w:val="24"/>
              </w:rPr>
              <w:lastRenderedPageBreak/>
              <w:t>tīmekļvietnē. Personas datu publicēšanā ir saistošs Fizisko personu datu apstrādes likums (turpmāk – Likums) un Eiropas Parlamenta un Padomes Regula (ES) 2016/679 (2016.</w:t>
            </w:r>
            <w:r w:rsidR="005763EF" w:rsidRPr="00CD458B">
              <w:rPr>
                <w:rFonts w:cs="Times New Roman"/>
                <w:color w:val="000000" w:themeColor="text1"/>
                <w:sz w:val="24"/>
                <w:szCs w:val="24"/>
              </w:rPr>
              <w:t> </w:t>
            </w:r>
            <w:r w:rsidR="004D0C31" w:rsidRPr="00CD458B">
              <w:rPr>
                <w:rFonts w:cs="Times New Roman"/>
                <w:color w:val="000000" w:themeColor="text1"/>
                <w:sz w:val="24"/>
                <w:szCs w:val="24"/>
              </w:rPr>
              <w:t>gada 27. aprīlis) par fizisku personu aizsardzību attiecībā uz personas datu apstrādi un šādu datu brīvu apriti un ar ko atceļ Direktīvu 95/46/EK (Vispārīgā datu aizsardzības regula) (turpmāk – Regula). Datu apstrādi var veikt atbilstoši Likuma 25.</w:t>
            </w:r>
            <w:r w:rsidR="00D94775" w:rsidRPr="00CD458B">
              <w:rPr>
                <w:rFonts w:cs="Times New Roman"/>
                <w:color w:val="000000" w:themeColor="text1"/>
                <w:sz w:val="24"/>
                <w:szCs w:val="24"/>
              </w:rPr>
              <w:t> </w:t>
            </w:r>
            <w:r w:rsidR="004D0C31" w:rsidRPr="00CD458B">
              <w:rPr>
                <w:rFonts w:cs="Times New Roman"/>
                <w:color w:val="000000" w:themeColor="text1"/>
                <w:sz w:val="24"/>
                <w:szCs w:val="24"/>
              </w:rPr>
              <w:t>panta 1.</w:t>
            </w:r>
            <w:r w:rsidR="00D94775" w:rsidRPr="00CD458B">
              <w:rPr>
                <w:rFonts w:cs="Times New Roman"/>
                <w:color w:val="000000" w:themeColor="text1"/>
                <w:sz w:val="24"/>
                <w:szCs w:val="24"/>
              </w:rPr>
              <w:t> </w:t>
            </w:r>
            <w:r w:rsidR="004D0C31" w:rsidRPr="00CD458B">
              <w:rPr>
                <w:rFonts w:cs="Times New Roman"/>
                <w:color w:val="000000" w:themeColor="text1"/>
                <w:sz w:val="24"/>
                <w:szCs w:val="24"/>
              </w:rPr>
              <w:t>punktam un Regulas 6.</w:t>
            </w:r>
            <w:r w:rsidR="00E46639" w:rsidRPr="00CD458B">
              <w:rPr>
                <w:rFonts w:cs="Times New Roman"/>
                <w:color w:val="000000" w:themeColor="text1"/>
                <w:sz w:val="24"/>
                <w:szCs w:val="24"/>
              </w:rPr>
              <w:t> </w:t>
            </w:r>
            <w:r w:rsidR="004D0C31" w:rsidRPr="00CD458B">
              <w:rPr>
                <w:rFonts w:cs="Times New Roman"/>
                <w:color w:val="000000" w:themeColor="text1"/>
                <w:sz w:val="24"/>
                <w:szCs w:val="24"/>
              </w:rPr>
              <w:t>panta 1.</w:t>
            </w:r>
            <w:r w:rsidR="00E46639" w:rsidRPr="00CD458B">
              <w:rPr>
                <w:rFonts w:cs="Times New Roman"/>
                <w:color w:val="000000" w:themeColor="text1"/>
                <w:sz w:val="24"/>
                <w:szCs w:val="24"/>
              </w:rPr>
              <w:t> </w:t>
            </w:r>
            <w:r w:rsidR="004D0C31" w:rsidRPr="00CD458B">
              <w:rPr>
                <w:rFonts w:cs="Times New Roman"/>
                <w:color w:val="000000" w:themeColor="text1"/>
                <w:sz w:val="24"/>
                <w:szCs w:val="24"/>
              </w:rPr>
              <w:t xml:space="preserve">punkta </w:t>
            </w:r>
            <w:r w:rsidR="00E46639" w:rsidRPr="00CD458B">
              <w:rPr>
                <w:rFonts w:cs="Times New Roman"/>
                <w:color w:val="000000" w:themeColor="text1"/>
                <w:sz w:val="24"/>
                <w:szCs w:val="24"/>
              </w:rPr>
              <w:t>“</w:t>
            </w:r>
            <w:r w:rsidR="004D0C31" w:rsidRPr="00CD458B">
              <w:rPr>
                <w:rFonts w:cs="Times New Roman"/>
                <w:color w:val="000000" w:themeColor="text1"/>
                <w:sz w:val="24"/>
                <w:szCs w:val="24"/>
              </w:rPr>
              <w:t>e</w:t>
            </w:r>
            <w:r w:rsidR="00E46639" w:rsidRPr="00CD458B">
              <w:rPr>
                <w:rFonts w:cs="Times New Roman"/>
                <w:color w:val="000000" w:themeColor="text1"/>
                <w:sz w:val="24"/>
                <w:szCs w:val="24"/>
              </w:rPr>
              <w:t>”</w:t>
            </w:r>
            <w:r w:rsidR="004D0C31" w:rsidRPr="00CD458B">
              <w:rPr>
                <w:rFonts w:cs="Times New Roman"/>
                <w:color w:val="000000" w:themeColor="text1"/>
                <w:sz w:val="24"/>
                <w:szCs w:val="24"/>
              </w:rPr>
              <w:t xml:space="preserve"> daļai. Personas datu apjoms, apstrādes un izmantošanas mērķis ir noteikts noteikumu projekta 18.2.2.</w:t>
            </w:r>
            <w:r w:rsidR="00E46639" w:rsidRPr="00CD458B">
              <w:rPr>
                <w:rFonts w:cs="Times New Roman"/>
                <w:color w:val="000000" w:themeColor="text1"/>
                <w:sz w:val="24"/>
                <w:szCs w:val="24"/>
              </w:rPr>
              <w:t> </w:t>
            </w:r>
            <w:r w:rsidR="004D0C31" w:rsidRPr="00CD458B">
              <w:rPr>
                <w:rFonts w:cs="Times New Roman"/>
                <w:color w:val="000000" w:themeColor="text1"/>
                <w:sz w:val="24"/>
                <w:szCs w:val="24"/>
              </w:rPr>
              <w:t xml:space="preserve">apakšpunktā. Personas datu apjoms noteikumu projekta kontekstā netiks paplašināts. </w:t>
            </w:r>
          </w:p>
          <w:p w14:paraId="4EBA8E28" w14:textId="6E6B8E7F" w:rsidR="005763EF" w:rsidRPr="00CD458B" w:rsidRDefault="00943CCD" w:rsidP="002B5DCA">
            <w:pPr>
              <w:pStyle w:val="ListParagraph"/>
              <w:spacing w:before="240" w:after="120" w:line="240" w:lineRule="auto"/>
              <w:ind w:left="646"/>
              <w:jc w:val="both"/>
              <w:rPr>
                <w:rFonts w:cs="Times New Roman"/>
                <w:color w:val="000000" w:themeColor="text1"/>
                <w:sz w:val="24"/>
                <w:szCs w:val="24"/>
              </w:rPr>
            </w:pPr>
            <w:r w:rsidRPr="00CD458B">
              <w:rPr>
                <w:rFonts w:cs="Times New Roman"/>
                <w:color w:val="000000" w:themeColor="text1"/>
                <w:sz w:val="24"/>
                <w:szCs w:val="24"/>
              </w:rPr>
              <w:t xml:space="preserve">Sadaļa </w:t>
            </w:r>
            <w:r w:rsidR="005E3BE2" w:rsidRPr="00CD458B">
              <w:rPr>
                <w:rFonts w:cs="Times New Roman"/>
                <w:color w:val="000000" w:themeColor="text1"/>
                <w:sz w:val="24"/>
                <w:szCs w:val="24"/>
              </w:rPr>
              <w:t>“Kontakti”</w:t>
            </w:r>
            <w:r w:rsidR="00437412" w:rsidRPr="00CD458B">
              <w:rPr>
                <w:rFonts w:cs="Times New Roman"/>
                <w:color w:val="000000" w:themeColor="text1"/>
                <w:sz w:val="24"/>
                <w:szCs w:val="24"/>
              </w:rPr>
              <w:t xml:space="preserve"> </w:t>
            </w:r>
            <w:r w:rsidRPr="00CD458B">
              <w:rPr>
                <w:rFonts w:cs="Times New Roman"/>
                <w:color w:val="000000" w:themeColor="text1"/>
                <w:sz w:val="24"/>
                <w:szCs w:val="24"/>
              </w:rPr>
              <w:t xml:space="preserve">ir </w:t>
            </w:r>
            <w:r w:rsidR="00F36726" w:rsidRPr="00CD458B">
              <w:rPr>
                <w:rFonts w:cs="Times New Roman"/>
                <w:color w:val="000000" w:themeColor="text1"/>
                <w:sz w:val="24"/>
                <w:szCs w:val="24"/>
              </w:rPr>
              <w:t xml:space="preserve">veidota atbilstoši </w:t>
            </w:r>
            <w:proofErr w:type="spellStart"/>
            <w:r w:rsidR="00F36726" w:rsidRPr="00CD458B">
              <w:rPr>
                <w:rFonts w:cs="Times New Roman"/>
                <w:color w:val="000000" w:themeColor="text1"/>
                <w:sz w:val="24"/>
                <w:szCs w:val="24"/>
              </w:rPr>
              <w:t>lietotāj</w:t>
            </w:r>
            <w:r w:rsidR="00EC7AF3" w:rsidRPr="00CD458B">
              <w:rPr>
                <w:rFonts w:cs="Times New Roman"/>
                <w:color w:val="000000" w:themeColor="text1"/>
                <w:sz w:val="24"/>
                <w:szCs w:val="24"/>
              </w:rPr>
              <w:t>orientētai</w:t>
            </w:r>
            <w:proofErr w:type="spellEnd"/>
            <w:r w:rsidR="00EC7AF3" w:rsidRPr="00CD458B">
              <w:rPr>
                <w:rFonts w:cs="Times New Roman"/>
                <w:color w:val="000000" w:themeColor="text1"/>
                <w:sz w:val="24"/>
                <w:szCs w:val="24"/>
              </w:rPr>
              <w:t xml:space="preserve"> </w:t>
            </w:r>
            <w:r w:rsidR="00F36726" w:rsidRPr="00CD458B">
              <w:rPr>
                <w:rFonts w:cs="Times New Roman"/>
                <w:color w:val="000000" w:themeColor="text1"/>
                <w:sz w:val="24"/>
                <w:szCs w:val="24"/>
              </w:rPr>
              <w:t xml:space="preserve">pieejai, </w:t>
            </w:r>
            <w:r w:rsidR="00F7501D" w:rsidRPr="00CD458B">
              <w:rPr>
                <w:rFonts w:cs="Times New Roman"/>
                <w:color w:val="000000" w:themeColor="text1"/>
                <w:sz w:val="24"/>
                <w:szCs w:val="24"/>
              </w:rPr>
              <w:t>nosakot</w:t>
            </w:r>
            <w:r w:rsidR="00F36726" w:rsidRPr="00CD458B">
              <w:rPr>
                <w:rFonts w:cs="Times New Roman"/>
                <w:color w:val="000000" w:themeColor="text1"/>
                <w:sz w:val="24"/>
                <w:szCs w:val="24"/>
              </w:rPr>
              <w:t xml:space="preserve"> prasību norādīt iestādes </w:t>
            </w:r>
            <w:r w:rsidR="00294D76" w:rsidRPr="00CD458B">
              <w:rPr>
                <w:rFonts w:cs="Times New Roman"/>
                <w:color w:val="000000" w:themeColor="text1"/>
                <w:sz w:val="24"/>
                <w:szCs w:val="24"/>
              </w:rPr>
              <w:t>amatpersonu</w:t>
            </w:r>
            <w:r w:rsidR="00F36726" w:rsidRPr="00CD458B">
              <w:rPr>
                <w:rFonts w:cs="Times New Roman"/>
                <w:color w:val="000000" w:themeColor="text1"/>
                <w:sz w:val="24"/>
                <w:szCs w:val="24"/>
              </w:rPr>
              <w:t xml:space="preserve"> kontaktinformāciju</w:t>
            </w:r>
            <w:r w:rsidR="00F7501D" w:rsidRPr="00CD458B">
              <w:rPr>
                <w:rFonts w:cs="Times New Roman"/>
                <w:color w:val="000000" w:themeColor="text1"/>
                <w:sz w:val="24"/>
                <w:szCs w:val="24"/>
              </w:rPr>
              <w:t xml:space="preserve">, tā </w:t>
            </w:r>
            <w:r w:rsidR="00F36726" w:rsidRPr="00CD458B">
              <w:rPr>
                <w:rFonts w:cs="Times New Roman"/>
                <w:color w:val="000000" w:themeColor="text1"/>
                <w:sz w:val="24"/>
                <w:szCs w:val="24"/>
              </w:rPr>
              <w:t>nodrošinot lietotājiem iespēju sazināties ar iestādi</w:t>
            </w:r>
            <w:r w:rsidR="00913D35" w:rsidRPr="00CD458B">
              <w:rPr>
                <w:rFonts w:cs="Times New Roman"/>
                <w:color w:val="000000" w:themeColor="text1"/>
                <w:sz w:val="24"/>
                <w:szCs w:val="24"/>
              </w:rPr>
              <w:t>,</w:t>
            </w:r>
            <w:r w:rsidR="00F36726" w:rsidRPr="00CD458B">
              <w:rPr>
                <w:rFonts w:cs="Times New Roman"/>
                <w:color w:val="000000" w:themeColor="text1"/>
                <w:sz w:val="24"/>
                <w:szCs w:val="24"/>
              </w:rPr>
              <w:t xml:space="preserve"> izmantojot </w:t>
            </w:r>
            <w:r w:rsidR="00913D35" w:rsidRPr="00CD458B">
              <w:rPr>
                <w:rFonts w:cs="Times New Roman"/>
                <w:color w:val="000000" w:themeColor="text1"/>
                <w:sz w:val="24"/>
                <w:szCs w:val="24"/>
              </w:rPr>
              <w:t>paplašinātās saziņas iespējas</w:t>
            </w:r>
            <w:r w:rsidR="00F7501D" w:rsidRPr="00CD458B">
              <w:rPr>
                <w:rFonts w:cs="Times New Roman"/>
                <w:color w:val="000000" w:themeColor="text1"/>
                <w:sz w:val="24"/>
                <w:szCs w:val="24"/>
              </w:rPr>
              <w:t xml:space="preserve">. </w:t>
            </w:r>
            <w:r w:rsidR="00294D76" w:rsidRPr="00CD458B">
              <w:rPr>
                <w:rFonts w:cs="Times New Roman"/>
                <w:color w:val="000000" w:themeColor="text1"/>
                <w:sz w:val="24"/>
                <w:szCs w:val="24"/>
              </w:rPr>
              <w:t>Atbilstoši Valsts pārvaldes iekārtas likuma</w:t>
            </w:r>
            <w:r w:rsidR="00283E54" w:rsidRPr="00CD458B">
              <w:rPr>
                <w:rFonts w:cs="Times New Roman"/>
                <w:color w:val="000000" w:themeColor="text1"/>
                <w:sz w:val="24"/>
                <w:szCs w:val="24"/>
              </w:rPr>
              <w:t xml:space="preserve"> pirmā panta </w:t>
            </w:r>
            <w:r w:rsidR="00B51FAC" w:rsidRPr="00CD458B">
              <w:rPr>
                <w:rFonts w:cs="Times New Roman"/>
                <w:color w:val="000000" w:themeColor="text1"/>
                <w:sz w:val="24"/>
                <w:szCs w:val="24"/>
              </w:rPr>
              <w:t>8., 9. un 10. punkt</w:t>
            </w:r>
            <w:r w:rsidR="00CA20EB" w:rsidRPr="00CD458B">
              <w:rPr>
                <w:rFonts w:cs="Times New Roman"/>
                <w:color w:val="000000" w:themeColor="text1"/>
                <w:sz w:val="24"/>
                <w:szCs w:val="24"/>
              </w:rPr>
              <w:t>u</w:t>
            </w:r>
            <w:r w:rsidR="00294D76" w:rsidRPr="00CD458B">
              <w:rPr>
                <w:rFonts w:cs="Times New Roman"/>
                <w:color w:val="000000" w:themeColor="text1"/>
                <w:sz w:val="24"/>
                <w:szCs w:val="24"/>
              </w:rPr>
              <w:t xml:space="preserve"> </w:t>
            </w:r>
            <w:r w:rsidR="00294D76" w:rsidRPr="00CD458B">
              <w:rPr>
                <w:rFonts w:cs="Times New Roman"/>
                <w:b/>
                <w:color w:val="000000" w:themeColor="text1"/>
                <w:sz w:val="24"/>
                <w:szCs w:val="24"/>
              </w:rPr>
              <w:t>par amatpersonām uzskatāmas</w:t>
            </w:r>
            <w:r w:rsidRPr="00CD458B">
              <w:rPr>
                <w:rFonts w:cs="Times New Roman"/>
                <w:color w:val="000000" w:themeColor="text1"/>
                <w:sz w:val="24"/>
                <w:szCs w:val="24"/>
              </w:rPr>
              <w:t xml:space="preserve">: </w:t>
            </w:r>
          </w:p>
          <w:p w14:paraId="3D977E8D" w14:textId="77777777" w:rsidR="005763EF" w:rsidRPr="00CD458B" w:rsidRDefault="00943CCD" w:rsidP="002B5DCA">
            <w:pPr>
              <w:pStyle w:val="ListParagraph"/>
              <w:spacing w:before="240" w:after="120" w:line="240" w:lineRule="auto"/>
              <w:ind w:left="646"/>
              <w:jc w:val="both"/>
              <w:rPr>
                <w:rFonts w:cs="Times New Roman"/>
                <w:color w:val="000000" w:themeColor="text1"/>
                <w:sz w:val="24"/>
                <w:szCs w:val="24"/>
              </w:rPr>
            </w:pPr>
            <w:r w:rsidRPr="00CD458B">
              <w:rPr>
                <w:rFonts w:cs="Times New Roman"/>
                <w:color w:val="000000" w:themeColor="text1"/>
                <w:sz w:val="24"/>
                <w:szCs w:val="24"/>
              </w:rPr>
              <w:t>1)</w:t>
            </w:r>
            <w:r w:rsidR="00E46639" w:rsidRPr="00CD458B">
              <w:rPr>
                <w:rFonts w:cs="Times New Roman"/>
                <w:color w:val="000000" w:themeColor="text1"/>
                <w:sz w:val="24"/>
                <w:szCs w:val="24"/>
              </w:rPr>
              <w:t> </w:t>
            </w:r>
            <w:r w:rsidR="00294D76" w:rsidRPr="00CD458B">
              <w:rPr>
                <w:rFonts w:cs="Times New Roman"/>
                <w:color w:val="000000" w:themeColor="text1"/>
                <w:sz w:val="24"/>
                <w:szCs w:val="24"/>
              </w:rPr>
              <w:t>amatpersonas, kuras vispārīgi vai konkrētajā gadījumā ir pilnvarotas pieņemt vai sagatavot pārvaldes lēmumus,</w:t>
            </w:r>
            <w:r w:rsidRPr="00CD458B">
              <w:rPr>
                <w:rFonts w:cs="Times New Roman"/>
                <w:color w:val="000000" w:themeColor="text1"/>
                <w:sz w:val="24"/>
                <w:szCs w:val="24"/>
              </w:rPr>
              <w:t xml:space="preserve"> 2)</w:t>
            </w:r>
            <w:r w:rsidR="00E46639" w:rsidRPr="00CD458B">
              <w:rPr>
                <w:rFonts w:cs="Times New Roman"/>
                <w:color w:val="000000" w:themeColor="text1"/>
                <w:sz w:val="24"/>
                <w:szCs w:val="24"/>
              </w:rPr>
              <w:t> </w:t>
            </w:r>
            <w:r w:rsidR="00294D76" w:rsidRPr="00CD458B">
              <w:rPr>
                <w:rFonts w:cs="Times New Roman"/>
                <w:color w:val="000000" w:themeColor="text1"/>
                <w:sz w:val="24"/>
                <w:szCs w:val="24"/>
              </w:rPr>
              <w:t>politiskas amatpersonas, kuras ievēl vai ieceļ, pamatojoties uz politiskiem kritērijiem un</w:t>
            </w:r>
          </w:p>
          <w:p w14:paraId="3611C676" w14:textId="77777777" w:rsidR="005763EF" w:rsidRPr="00CD458B" w:rsidRDefault="00294D76" w:rsidP="002B5DCA">
            <w:pPr>
              <w:pStyle w:val="ListParagraph"/>
              <w:spacing w:before="240" w:after="120" w:line="240" w:lineRule="auto"/>
              <w:ind w:left="646"/>
              <w:jc w:val="both"/>
              <w:rPr>
                <w:rFonts w:cs="Times New Roman"/>
                <w:color w:val="000000" w:themeColor="text1"/>
                <w:sz w:val="24"/>
                <w:szCs w:val="24"/>
              </w:rPr>
            </w:pPr>
            <w:r w:rsidRPr="00CD458B">
              <w:rPr>
                <w:rFonts w:cs="Times New Roman"/>
                <w:color w:val="000000" w:themeColor="text1"/>
                <w:sz w:val="24"/>
                <w:szCs w:val="24"/>
              </w:rPr>
              <w:t xml:space="preserve"> </w:t>
            </w:r>
            <w:r w:rsidR="00943CCD" w:rsidRPr="00CD458B">
              <w:rPr>
                <w:rFonts w:cs="Times New Roman"/>
                <w:color w:val="000000" w:themeColor="text1"/>
                <w:sz w:val="24"/>
                <w:szCs w:val="24"/>
              </w:rPr>
              <w:t>3)</w:t>
            </w:r>
            <w:r w:rsidR="005E3BE2" w:rsidRPr="00CD458B">
              <w:rPr>
                <w:rFonts w:cs="Times New Roman"/>
                <w:color w:val="000000" w:themeColor="text1"/>
                <w:sz w:val="24"/>
                <w:szCs w:val="24"/>
              </w:rPr>
              <w:t> </w:t>
            </w:r>
            <w:r w:rsidRPr="00CD458B">
              <w:rPr>
                <w:rFonts w:cs="Times New Roman"/>
                <w:color w:val="000000" w:themeColor="text1"/>
                <w:sz w:val="24"/>
                <w:szCs w:val="24"/>
              </w:rPr>
              <w:t>pārvaldes amatpersonas, kuras ir civildienesta ierēdņi vai iestādes darbinieki un kuru</w:t>
            </w:r>
            <w:r w:rsidR="00943CCD" w:rsidRPr="00CD458B">
              <w:rPr>
                <w:rFonts w:cs="Times New Roman"/>
                <w:color w:val="000000" w:themeColor="text1"/>
                <w:sz w:val="24"/>
                <w:szCs w:val="24"/>
              </w:rPr>
              <w:t>s</w:t>
            </w:r>
            <w:r w:rsidRPr="00CD458B">
              <w:rPr>
                <w:rFonts w:cs="Times New Roman"/>
                <w:color w:val="000000" w:themeColor="text1"/>
                <w:sz w:val="24"/>
                <w:szCs w:val="24"/>
              </w:rPr>
              <w:t xml:space="preserve"> ieceļ amatā vai pieņem darbā, pamatojoties uz profesionāliem kritērijiem. </w:t>
            </w:r>
          </w:p>
          <w:p w14:paraId="06E739D7" w14:textId="6422969E" w:rsidR="00D94775" w:rsidRPr="00CD458B" w:rsidRDefault="00312C09" w:rsidP="002B5DCA">
            <w:pPr>
              <w:pStyle w:val="ListParagraph"/>
              <w:spacing w:before="240" w:after="120" w:line="240" w:lineRule="auto"/>
              <w:ind w:left="646"/>
              <w:jc w:val="both"/>
              <w:rPr>
                <w:rFonts w:cs="Times New Roman"/>
                <w:color w:val="000000" w:themeColor="text1"/>
                <w:sz w:val="24"/>
                <w:szCs w:val="24"/>
              </w:rPr>
            </w:pPr>
            <w:r w:rsidRPr="00CD458B">
              <w:rPr>
                <w:rFonts w:cs="Times New Roman"/>
                <w:color w:val="000000" w:themeColor="text1"/>
                <w:sz w:val="24"/>
                <w:szCs w:val="24"/>
              </w:rPr>
              <w:t xml:space="preserve">Sadaļā </w:t>
            </w:r>
            <w:r w:rsidR="00943CCD" w:rsidRPr="00CD458B">
              <w:rPr>
                <w:rFonts w:cs="Times New Roman"/>
                <w:color w:val="000000" w:themeColor="text1"/>
                <w:sz w:val="24"/>
                <w:szCs w:val="24"/>
              </w:rPr>
              <w:t>“K</w:t>
            </w:r>
            <w:r w:rsidRPr="00CD458B">
              <w:rPr>
                <w:rFonts w:cs="Times New Roman"/>
                <w:color w:val="000000" w:themeColor="text1"/>
                <w:sz w:val="24"/>
                <w:szCs w:val="24"/>
              </w:rPr>
              <w:t>ontakti</w:t>
            </w:r>
            <w:r w:rsidR="00943CCD" w:rsidRPr="00CD458B">
              <w:rPr>
                <w:rFonts w:cs="Times New Roman"/>
                <w:color w:val="000000" w:themeColor="text1"/>
                <w:sz w:val="24"/>
                <w:szCs w:val="24"/>
              </w:rPr>
              <w:t>”</w:t>
            </w:r>
            <w:r w:rsidRPr="00CD458B">
              <w:rPr>
                <w:rFonts w:cs="Times New Roman"/>
                <w:color w:val="000000" w:themeColor="text1"/>
                <w:sz w:val="24"/>
                <w:szCs w:val="24"/>
              </w:rPr>
              <w:t xml:space="preserve"> atbilstoši Ministru kabineta </w:t>
            </w:r>
            <w:r w:rsidR="007E4367" w:rsidRPr="00CD458B">
              <w:rPr>
                <w:rFonts w:cs="Times New Roman"/>
                <w:color w:val="000000" w:themeColor="text1"/>
                <w:sz w:val="24"/>
                <w:szCs w:val="24"/>
              </w:rPr>
              <w:t xml:space="preserve">2010. gada 14. decembra </w:t>
            </w:r>
            <w:r w:rsidRPr="00CD458B">
              <w:rPr>
                <w:rFonts w:cs="Times New Roman"/>
                <w:color w:val="000000" w:themeColor="text1"/>
                <w:sz w:val="24"/>
                <w:szCs w:val="24"/>
              </w:rPr>
              <w:t>ieteikumiem Nr.</w:t>
            </w:r>
            <w:r w:rsidR="00943CCD" w:rsidRPr="00CD458B">
              <w:rPr>
                <w:rFonts w:cs="Times New Roman"/>
                <w:color w:val="000000" w:themeColor="text1"/>
                <w:sz w:val="24"/>
                <w:szCs w:val="24"/>
              </w:rPr>
              <w:t> </w:t>
            </w:r>
            <w:r w:rsidRPr="00CD458B">
              <w:rPr>
                <w:rFonts w:cs="Times New Roman"/>
                <w:color w:val="000000" w:themeColor="text1"/>
                <w:sz w:val="24"/>
                <w:szCs w:val="24"/>
              </w:rPr>
              <w:t xml:space="preserve">2 “Valsts pārvaldes iestādes struktūras izveidošanas kārtība” </w:t>
            </w:r>
            <w:r w:rsidRPr="00CD458B">
              <w:rPr>
                <w:rFonts w:cs="Times New Roman"/>
                <w:b/>
                <w:color w:val="000000" w:themeColor="text1"/>
                <w:sz w:val="24"/>
                <w:szCs w:val="24"/>
              </w:rPr>
              <w:t>jānorāda</w:t>
            </w:r>
            <w:r w:rsidR="00AF1EB7" w:rsidRPr="00CD458B">
              <w:rPr>
                <w:rFonts w:cs="Times New Roman"/>
                <w:b/>
                <w:color w:val="000000" w:themeColor="text1"/>
                <w:sz w:val="24"/>
                <w:szCs w:val="24"/>
              </w:rPr>
              <w:t xml:space="preserve"> vismaz </w:t>
            </w:r>
            <w:r w:rsidR="00294D76" w:rsidRPr="00CD458B">
              <w:rPr>
                <w:rFonts w:cs="Times New Roman"/>
                <w:b/>
                <w:color w:val="000000" w:themeColor="text1"/>
                <w:sz w:val="24"/>
                <w:szCs w:val="24"/>
              </w:rPr>
              <w:t>amatpersonu</w:t>
            </w:r>
            <w:r w:rsidRPr="00CD458B">
              <w:rPr>
                <w:rFonts w:cs="Times New Roman"/>
                <w:b/>
                <w:color w:val="000000" w:themeColor="text1"/>
                <w:sz w:val="24"/>
                <w:szCs w:val="24"/>
              </w:rPr>
              <w:t xml:space="preserve">, </w:t>
            </w:r>
            <w:r w:rsidR="00AF1EB7" w:rsidRPr="00CD458B">
              <w:rPr>
                <w:rFonts w:cs="Times New Roman"/>
                <w:b/>
                <w:color w:val="000000" w:themeColor="text1"/>
                <w:sz w:val="24"/>
                <w:szCs w:val="24"/>
              </w:rPr>
              <w:t xml:space="preserve">un darbinieku, kuri </w:t>
            </w:r>
            <w:r w:rsidRPr="00CD458B">
              <w:rPr>
                <w:rFonts w:cs="Times New Roman"/>
                <w:b/>
                <w:color w:val="000000" w:themeColor="text1"/>
                <w:sz w:val="24"/>
                <w:szCs w:val="24"/>
              </w:rPr>
              <w:t>nodrošina iestādes pamatfunkciju izpildi</w:t>
            </w:r>
            <w:r w:rsidR="00AF1EB7" w:rsidRPr="00CD458B">
              <w:rPr>
                <w:rFonts w:cs="Times New Roman"/>
                <w:b/>
                <w:color w:val="000000" w:themeColor="text1"/>
                <w:sz w:val="24"/>
                <w:szCs w:val="24"/>
              </w:rPr>
              <w:t xml:space="preserve"> saraksts</w:t>
            </w:r>
            <w:r w:rsidR="00294D76" w:rsidRPr="00CD458B">
              <w:rPr>
                <w:rFonts w:cs="Times New Roman"/>
                <w:b/>
                <w:color w:val="000000" w:themeColor="text1"/>
                <w:sz w:val="24"/>
                <w:szCs w:val="24"/>
              </w:rPr>
              <w:t xml:space="preserve">, </w:t>
            </w:r>
            <w:r w:rsidR="00AF1EB7" w:rsidRPr="00CD458B">
              <w:rPr>
                <w:rFonts w:cs="Times New Roman"/>
                <w:b/>
                <w:color w:val="000000" w:themeColor="text1"/>
                <w:sz w:val="24"/>
                <w:szCs w:val="24"/>
              </w:rPr>
              <w:t>norādot to kontaktinformāciju -  vārdu, uzvārdu, elektronisk</w:t>
            </w:r>
            <w:r w:rsidR="00184CD8" w:rsidRPr="00CD458B">
              <w:rPr>
                <w:rFonts w:cs="Times New Roman"/>
                <w:b/>
                <w:color w:val="000000" w:themeColor="text1"/>
                <w:sz w:val="24"/>
                <w:szCs w:val="24"/>
              </w:rPr>
              <w:t>ā pasta adresi</w:t>
            </w:r>
            <w:r w:rsidR="00AF1EB7" w:rsidRPr="00CD458B">
              <w:rPr>
                <w:rFonts w:cs="Times New Roman"/>
                <w:b/>
                <w:color w:val="000000" w:themeColor="text1"/>
                <w:sz w:val="24"/>
                <w:szCs w:val="24"/>
              </w:rPr>
              <w:t xml:space="preserve"> un telefona numuru. </w:t>
            </w:r>
            <w:r w:rsidR="00184CD8" w:rsidRPr="00CD458B">
              <w:rPr>
                <w:rFonts w:cs="Times New Roman"/>
                <w:color w:val="000000" w:themeColor="text1"/>
                <w:sz w:val="24"/>
                <w:szCs w:val="24"/>
              </w:rPr>
              <w:t>Telefona numuru var norādīt vai nu</w:t>
            </w:r>
            <w:r w:rsidR="00CC7CF0" w:rsidRPr="00CD458B">
              <w:rPr>
                <w:rFonts w:cs="Times New Roman"/>
                <w:color w:val="000000" w:themeColor="text1"/>
                <w:sz w:val="24"/>
                <w:szCs w:val="24"/>
              </w:rPr>
              <w:t xml:space="preserve"> </w:t>
            </w:r>
            <w:r w:rsidR="00184CD8" w:rsidRPr="00CD458B">
              <w:rPr>
                <w:rFonts w:cs="Times New Roman"/>
                <w:color w:val="000000" w:themeColor="text1"/>
                <w:sz w:val="24"/>
                <w:szCs w:val="24"/>
              </w:rPr>
              <w:t>norādot darbinieka tiešo numuru vai citu iestādes numuru, kas ir pieejams lietotājiem saziņai ar iestādes darbiniekiem un tiek organizēts ar iekšēju pāradresāciju, piemēram konsultatīvo tālruni, informatīvo tālruni</w:t>
            </w:r>
            <w:r w:rsidR="00CC7CF0" w:rsidRPr="00CD458B">
              <w:rPr>
                <w:rFonts w:cs="Times New Roman"/>
                <w:color w:val="000000" w:themeColor="text1"/>
                <w:sz w:val="24"/>
                <w:szCs w:val="24"/>
              </w:rPr>
              <w:t>, vienoto zvanu centra tālruni, struktūrvienību vadītāja</w:t>
            </w:r>
            <w:r w:rsidR="00184CD8" w:rsidRPr="00CD458B">
              <w:rPr>
                <w:rFonts w:cs="Times New Roman"/>
                <w:color w:val="000000" w:themeColor="text1"/>
                <w:sz w:val="24"/>
                <w:szCs w:val="24"/>
              </w:rPr>
              <w:t xml:space="preserve"> u.c</w:t>
            </w:r>
            <w:r w:rsidR="00294D76" w:rsidRPr="00CD458B">
              <w:rPr>
                <w:rFonts w:cs="Times New Roman"/>
                <w:color w:val="000000" w:themeColor="text1"/>
                <w:sz w:val="24"/>
                <w:szCs w:val="24"/>
              </w:rPr>
              <w:t>.</w:t>
            </w:r>
            <w:r w:rsidR="002F4C77" w:rsidRPr="00CD458B">
              <w:rPr>
                <w:rFonts w:cs="Times New Roman"/>
                <w:color w:val="000000" w:themeColor="text1"/>
                <w:sz w:val="24"/>
                <w:szCs w:val="24"/>
              </w:rPr>
              <w:t xml:space="preserve"> Tas pats attiecināms uz elektroniskā pasta adreses norādīšanu. Iestāde var norādīt darbinieka tiešo elektroniskā pasta adresi, struktūrvienības adresi vai citu adresi.</w:t>
            </w:r>
            <w:r w:rsidR="007109BF" w:rsidRPr="00CD458B">
              <w:rPr>
                <w:rFonts w:cs="Times New Roman"/>
                <w:color w:val="000000" w:themeColor="text1"/>
                <w:sz w:val="24"/>
                <w:szCs w:val="24"/>
              </w:rPr>
              <w:t xml:space="preserve"> Tālruni un elektroniskā pasta adresi jānorāda tā, lai ar darbinieku būtu iespēja sazināties, ja ne tieši, tad pastarpināti.</w:t>
            </w:r>
            <w:r w:rsidR="00294D76" w:rsidRPr="00CD458B">
              <w:rPr>
                <w:rFonts w:cs="Times New Roman"/>
                <w:color w:val="000000" w:themeColor="text1"/>
                <w:sz w:val="24"/>
                <w:szCs w:val="24"/>
              </w:rPr>
              <w:t xml:space="preserve"> </w:t>
            </w:r>
            <w:r w:rsidR="00294D76" w:rsidRPr="00CD458B">
              <w:rPr>
                <w:rFonts w:cs="Times New Roman"/>
                <w:b/>
                <w:color w:val="000000" w:themeColor="text1"/>
                <w:sz w:val="24"/>
                <w:szCs w:val="24"/>
              </w:rPr>
              <w:t>Savukārt attiecībā uz atbalsta funkcijas</w:t>
            </w:r>
            <w:r w:rsidR="00294D76" w:rsidRPr="00CD458B">
              <w:rPr>
                <w:rFonts w:cs="Times New Roman"/>
                <w:color w:val="000000" w:themeColor="text1"/>
                <w:sz w:val="24"/>
                <w:szCs w:val="24"/>
              </w:rPr>
              <w:t xml:space="preserve"> (atbilstoši </w:t>
            </w:r>
            <w:r w:rsidR="00CA20EB" w:rsidRPr="00CD458B">
              <w:rPr>
                <w:rFonts w:cs="Times New Roman"/>
                <w:color w:val="000000" w:themeColor="text1"/>
                <w:sz w:val="24"/>
                <w:szCs w:val="24"/>
              </w:rPr>
              <w:t>Ministru kabineta 2010. gada 14. decembra ieteikumiem Nr. 2 “Valsts pārvaldes iestādes struktūras izveidošanas kārtība”</w:t>
            </w:r>
            <w:r w:rsidR="00294D76" w:rsidRPr="00CD458B">
              <w:rPr>
                <w:rFonts w:cs="Times New Roman"/>
                <w:color w:val="000000" w:themeColor="text1"/>
                <w:sz w:val="24"/>
                <w:szCs w:val="24"/>
              </w:rPr>
              <w:t>1.</w:t>
            </w:r>
            <w:r w:rsidR="005E3BE2" w:rsidRPr="00CD458B">
              <w:rPr>
                <w:rFonts w:cs="Times New Roman"/>
                <w:color w:val="000000" w:themeColor="text1"/>
                <w:sz w:val="24"/>
                <w:szCs w:val="24"/>
              </w:rPr>
              <w:t> </w:t>
            </w:r>
            <w:r w:rsidR="00294D76" w:rsidRPr="00CD458B">
              <w:rPr>
                <w:rFonts w:cs="Times New Roman"/>
                <w:color w:val="000000" w:themeColor="text1"/>
                <w:sz w:val="24"/>
                <w:szCs w:val="24"/>
              </w:rPr>
              <w:t>pielikumam)</w:t>
            </w:r>
            <w:r w:rsidR="00434F71" w:rsidRPr="00CD458B">
              <w:rPr>
                <w:rFonts w:cs="Times New Roman"/>
                <w:color w:val="000000" w:themeColor="text1"/>
                <w:sz w:val="24"/>
                <w:szCs w:val="24"/>
              </w:rPr>
              <w:t xml:space="preserve"> </w:t>
            </w:r>
            <w:r w:rsidR="00294D76" w:rsidRPr="00CD458B">
              <w:rPr>
                <w:rFonts w:cs="Times New Roman"/>
                <w:b/>
                <w:color w:val="000000" w:themeColor="text1"/>
                <w:sz w:val="24"/>
                <w:szCs w:val="24"/>
              </w:rPr>
              <w:t>veicošajām amatpersonām iestādes var izvērtēt, kuru amatpersonu kontaktus norādīt tīmekļvietnē, bet kuru personu kontaktus nenorādīt</w:t>
            </w:r>
            <w:r w:rsidR="00294D76" w:rsidRPr="00CD458B">
              <w:rPr>
                <w:rFonts w:cs="Times New Roman"/>
                <w:color w:val="000000" w:themeColor="text1"/>
                <w:sz w:val="24"/>
                <w:szCs w:val="24"/>
              </w:rPr>
              <w:t>.</w:t>
            </w:r>
            <w:r w:rsidR="00040F67" w:rsidRPr="00CD458B">
              <w:rPr>
                <w:rFonts w:cs="Times New Roman"/>
                <w:color w:val="000000" w:themeColor="text1"/>
                <w:sz w:val="24"/>
                <w:szCs w:val="24"/>
              </w:rPr>
              <w:t xml:space="preserve"> </w:t>
            </w:r>
          </w:p>
          <w:p w14:paraId="2AACDC70" w14:textId="77777777" w:rsidR="0028663B" w:rsidRPr="00CD458B" w:rsidRDefault="0028663B" w:rsidP="0028663B">
            <w:pPr>
              <w:pStyle w:val="ListParagraph"/>
              <w:spacing w:before="240" w:after="120" w:line="240" w:lineRule="auto"/>
              <w:ind w:left="646"/>
              <w:jc w:val="both"/>
              <w:rPr>
                <w:rFonts w:cs="Times New Roman"/>
                <w:color w:val="000000" w:themeColor="text1"/>
                <w:sz w:val="24"/>
                <w:szCs w:val="24"/>
              </w:rPr>
            </w:pPr>
          </w:p>
          <w:p w14:paraId="5034E3DB" w14:textId="1DF928C2" w:rsidR="00E645A3" w:rsidRPr="00CD458B" w:rsidRDefault="00943CCD" w:rsidP="0028663B">
            <w:pPr>
              <w:pStyle w:val="ListParagraph"/>
              <w:spacing w:before="240" w:after="120" w:line="240" w:lineRule="auto"/>
              <w:ind w:left="646"/>
              <w:jc w:val="both"/>
              <w:rPr>
                <w:rFonts w:cs="Times New Roman"/>
                <w:color w:val="000000" w:themeColor="text1"/>
                <w:sz w:val="24"/>
                <w:szCs w:val="24"/>
              </w:rPr>
            </w:pPr>
            <w:r w:rsidRPr="00CD458B">
              <w:rPr>
                <w:rFonts w:cs="Times New Roman"/>
                <w:color w:val="000000" w:themeColor="text1"/>
                <w:sz w:val="24"/>
                <w:szCs w:val="24"/>
              </w:rPr>
              <w:lastRenderedPageBreak/>
              <w:t>Korupcijas novēršanas un apkarošanas birojs</w:t>
            </w:r>
            <w:r w:rsidR="002466B3" w:rsidRPr="00CD458B">
              <w:rPr>
                <w:rFonts w:cs="Times New Roman"/>
                <w:color w:val="000000" w:themeColor="text1"/>
                <w:sz w:val="24"/>
                <w:szCs w:val="24"/>
              </w:rPr>
              <w:t xml:space="preserve"> (turpmāk – KNAB)</w:t>
            </w:r>
            <w:r w:rsidR="00E3002D" w:rsidRPr="00CD458B">
              <w:rPr>
                <w:rFonts w:cs="Times New Roman"/>
                <w:color w:val="000000" w:themeColor="text1"/>
                <w:sz w:val="24"/>
                <w:szCs w:val="24"/>
              </w:rPr>
              <w:t>,</w:t>
            </w:r>
            <w:r w:rsidRPr="00CD458B">
              <w:rPr>
                <w:rFonts w:cs="Times New Roman"/>
                <w:color w:val="000000" w:themeColor="text1"/>
                <w:sz w:val="24"/>
                <w:szCs w:val="24"/>
              </w:rPr>
              <w:t xml:space="preserve"> izvērtējot iestāžu amatpersonu personas datu publicēšanu iestāžu tīmekļvietnēs</w:t>
            </w:r>
            <w:r w:rsidR="00547676" w:rsidRPr="00CD458B">
              <w:rPr>
                <w:rFonts w:cs="Times New Roman"/>
                <w:color w:val="000000" w:themeColor="text1"/>
                <w:sz w:val="24"/>
                <w:szCs w:val="24"/>
              </w:rPr>
              <w:t>,</w:t>
            </w:r>
            <w:r w:rsidRPr="00CD458B">
              <w:rPr>
                <w:rFonts w:cs="Times New Roman"/>
                <w:color w:val="000000" w:themeColor="text1"/>
                <w:sz w:val="24"/>
                <w:szCs w:val="24"/>
              </w:rPr>
              <w:t xml:space="preserve"> </w:t>
            </w:r>
            <w:r w:rsidR="009F697E" w:rsidRPr="00CD458B">
              <w:rPr>
                <w:rFonts w:cs="Times New Roman"/>
                <w:color w:val="000000" w:themeColor="text1"/>
                <w:sz w:val="24"/>
                <w:szCs w:val="24"/>
              </w:rPr>
              <w:t xml:space="preserve">ir </w:t>
            </w:r>
            <w:r w:rsidRPr="00CD458B">
              <w:rPr>
                <w:rFonts w:cs="Times New Roman"/>
                <w:color w:val="000000" w:themeColor="text1"/>
                <w:sz w:val="24"/>
                <w:szCs w:val="24"/>
              </w:rPr>
              <w:t>sniedz</w:t>
            </w:r>
            <w:r w:rsidR="009F697E" w:rsidRPr="00CD458B">
              <w:rPr>
                <w:rFonts w:cs="Times New Roman"/>
                <w:color w:val="000000" w:themeColor="text1"/>
                <w:sz w:val="24"/>
                <w:szCs w:val="24"/>
              </w:rPr>
              <w:t>is</w:t>
            </w:r>
            <w:r w:rsidRPr="00CD458B">
              <w:rPr>
                <w:rFonts w:cs="Times New Roman"/>
                <w:color w:val="000000" w:themeColor="text1"/>
                <w:sz w:val="24"/>
                <w:szCs w:val="24"/>
              </w:rPr>
              <w:t xml:space="preserve"> viedokl</w:t>
            </w:r>
            <w:r w:rsidR="009F697E" w:rsidRPr="00CD458B">
              <w:rPr>
                <w:rFonts w:cs="Times New Roman"/>
                <w:color w:val="000000" w:themeColor="text1"/>
                <w:sz w:val="24"/>
                <w:szCs w:val="24"/>
              </w:rPr>
              <w:t>i</w:t>
            </w:r>
            <w:r w:rsidR="00E3002D" w:rsidRPr="00CD458B">
              <w:rPr>
                <w:rFonts w:cs="Times New Roman"/>
                <w:color w:val="000000" w:themeColor="text1"/>
                <w:sz w:val="24"/>
                <w:szCs w:val="24"/>
              </w:rPr>
              <w:t>,</w:t>
            </w:r>
            <w:r w:rsidR="009F697E" w:rsidRPr="00CD458B">
              <w:rPr>
                <w:rFonts w:cs="Times New Roman"/>
                <w:color w:val="000000" w:themeColor="text1"/>
                <w:sz w:val="24"/>
                <w:szCs w:val="24"/>
              </w:rPr>
              <w:t>, ka</w:t>
            </w:r>
            <w:r w:rsidRPr="00CD458B">
              <w:rPr>
                <w:rFonts w:cs="Times New Roman"/>
                <w:color w:val="000000" w:themeColor="text1"/>
                <w:sz w:val="24"/>
                <w:szCs w:val="24"/>
              </w:rPr>
              <w:t xml:space="preserve"> </w:t>
            </w:r>
            <w:r w:rsidR="009F697E" w:rsidRPr="00CD458B">
              <w:rPr>
                <w:rFonts w:cs="Times New Roman"/>
                <w:color w:val="000000" w:themeColor="text1"/>
                <w:sz w:val="24"/>
                <w:szCs w:val="24"/>
              </w:rPr>
              <w:t xml:space="preserve">nodarbināto, </w:t>
            </w:r>
            <w:r w:rsidRPr="00CD458B">
              <w:rPr>
                <w:rFonts w:cs="Times New Roman"/>
                <w:color w:val="000000" w:themeColor="text1"/>
                <w:sz w:val="24"/>
                <w:szCs w:val="24"/>
              </w:rPr>
              <w:t xml:space="preserve">kuri veic citu personu (īpaši privātpersonu) uzraudzību vai kontroli, kontaktinformācijas nepublicēšana var būt viens no iestādē īstenotajiem korupcijas risku mazinošiem pasākumiem. </w:t>
            </w:r>
            <w:r w:rsidR="00547676" w:rsidRPr="00CD458B">
              <w:rPr>
                <w:rFonts w:cs="Times New Roman"/>
                <w:color w:val="000000" w:themeColor="text1"/>
                <w:sz w:val="24"/>
                <w:szCs w:val="24"/>
              </w:rPr>
              <w:t xml:space="preserve">Vienlaikus </w:t>
            </w:r>
            <w:r w:rsidRPr="00CD458B">
              <w:rPr>
                <w:rFonts w:cs="Times New Roman"/>
                <w:color w:val="000000" w:themeColor="text1"/>
                <w:sz w:val="24"/>
                <w:szCs w:val="24"/>
              </w:rPr>
              <w:t>ir vērtējams iestādē pastāvošais lēmumu pieņemšanas modelis, proti, vai lēmum</w:t>
            </w:r>
            <w:r w:rsidR="002466B3" w:rsidRPr="00CD458B">
              <w:rPr>
                <w:rFonts w:cs="Times New Roman"/>
                <w:color w:val="000000" w:themeColor="text1"/>
                <w:sz w:val="24"/>
                <w:szCs w:val="24"/>
              </w:rPr>
              <w:t>u pieņemšana ir koleģiāla (piemēram</w:t>
            </w:r>
            <w:r w:rsidRPr="00CD458B">
              <w:rPr>
                <w:rFonts w:cs="Times New Roman"/>
                <w:color w:val="000000" w:themeColor="text1"/>
                <w:sz w:val="24"/>
                <w:szCs w:val="24"/>
              </w:rPr>
              <w:t>, vismaz triju cilvēku sastāvā, tādējādi izslēdzot vienpersonisku lēmumu pieņemšanu), vai ir ieviests četru acu p</w:t>
            </w:r>
            <w:r w:rsidR="002466B3" w:rsidRPr="00CD458B">
              <w:rPr>
                <w:rFonts w:cs="Times New Roman"/>
                <w:color w:val="000000" w:themeColor="text1"/>
                <w:sz w:val="24"/>
                <w:szCs w:val="24"/>
              </w:rPr>
              <w:t>rincips lēmuma pieņemšanā (piemēram</w:t>
            </w:r>
            <w:r w:rsidRPr="00CD458B">
              <w:rPr>
                <w:rFonts w:cs="Times New Roman"/>
                <w:color w:val="000000" w:themeColor="text1"/>
                <w:sz w:val="24"/>
                <w:szCs w:val="24"/>
              </w:rPr>
              <w:t>, viena nodarbinātā sagatavoto lēmumu projektu pirms un pēcpārbaudi veic cita persona), vai ir ieviesti tehniski risinājumi kor</w:t>
            </w:r>
            <w:r w:rsidR="002466B3" w:rsidRPr="00CD458B">
              <w:rPr>
                <w:rFonts w:cs="Times New Roman"/>
                <w:color w:val="000000" w:themeColor="text1"/>
                <w:sz w:val="24"/>
                <w:szCs w:val="24"/>
              </w:rPr>
              <w:t>upcijas risku mazināšanai (piemēram</w:t>
            </w:r>
            <w:r w:rsidRPr="00CD458B">
              <w:rPr>
                <w:rFonts w:cs="Times New Roman"/>
                <w:color w:val="000000" w:themeColor="text1"/>
                <w:sz w:val="24"/>
                <w:szCs w:val="24"/>
              </w:rPr>
              <w:t>, ienākošo tālruņa sarunu ierakstu veikšana) utt.</w:t>
            </w:r>
            <w:r w:rsidR="002466B3" w:rsidRPr="00CD458B">
              <w:rPr>
                <w:rFonts w:cs="Times New Roman"/>
                <w:color w:val="000000" w:themeColor="text1"/>
                <w:sz w:val="24"/>
                <w:szCs w:val="24"/>
              </w:rPr>
              <w:t xml:space="preserve"> KNAB</w:t>
            </w:r>
            <w:r w:rsidRPr="00CD458B">
              <w:rPr>
                <w:rFonts w:cs="Times New Roman"/>
                <w:color w:val="000000" w:themeColor="text1"/>
                <w:sz w:val="24"/>
                <w:szCs w:val="24"/>
              </w:rPr>
              <w:t xml:space="preserve"> vērš uzmanību, ka tikai struktūrvienību vadītāju un to vietnieku kontaktinformācijas publicēšana, nepublicējot vis</w:t>
            </w:r>
            <w:r w:rsidR="009F697E" w:rsidRPr="00CD458B">
              <w:rPr>
                <w:rFonts w:cs="Times New Roman"/>
                <w:color w:val="000000" w:themeColor="text1"/>
                <w:sz w:val="24"/>
                <w:szCs w:val="24"/>
              </w:rPr>
              <w:t>u struktūrvienību nodarbināto kontaktinformāciju</w:t>
            </w:r>
            <w:r w:rsidRPr="00CD458B">
              <w:rPr>
                <w:rFonts w:cs="Times New Roman"/>
                <w:color w:val="000000" w:themeColor="text1"/>
                <w:sz w:val="24"/>
                <w:szCs w:val="24"/>
              </w:rPr>
              <w:t>, var nemazināt korupcijas riskus gadījum</w:t>
            </w:r>
            <w:r w:rsidR="002466B3" w:rsidRPr="00CD458B">
              <w:rPr>
                <w:rFonts w:cs="Times New Roman"/>
                <w:color w:val="000000" w:themeColor="text1"/>
                <w:sz w:val="24"/>
                <w:szCs w:val="24"/>
              </w:rPr>
              <w:t>os, kad lēmuma pieņemšana (piemēram</w:t>
            </w:r>
            <w:r w:rsidRPr="00CD458B">
              <w:rPr>
                <w:rFonts w:cs="Times New Roman"/>
                <w:color w:val="000000" w:themeColor="text1"/>
                <w:sz w:val="24"/>
                <w:szCs w:val="24"/>
              </w:rPr>
              <w:t xml:space="preserve">, administratīvo pārkāpumu lietās) ir uzticēta pašam struktūrvienības vadītājam. </w:t>
            </w:r>
            <w:r w:rsidR="002466B3" w:rsidRPr="00CD458B">
              <w:rPr>
                <w:rFonts w:cs="Times New Roman"/>
                <w:b/>
                <w:color w:val="000000" w:themeColor="text1"/>
                <w:sz w:val="24"/>
                <w:szCs w:val="24"/>
              </w:rPr>
              <w:t>KNAB</w:t>
            </w:r>
            <w:r w:rsidRPr="00CD458B">
              <w:rPr>
                <w:rFonts w:cs="Times New Roman"/>
                <w:b/>
                <w:color w:val="000000" w:themeColor="text1"/>
                <w:sz w:val="24"/>
                <w:szCs w:val="24"/>
              </w:rPr>
              <w:t xml:space="preserve"> secina, ka korupcijas riski iestādē ir atkarīgi no lēmumu pieņemšanas modeļa un īstenoto pretkorupcijas pasākumu kopuma, t.i., tie var būt pietiekoši, lai publicētu visu nodarbināto kontaktinformāciju, tādējādi veicinot atklātību valsts pārvaldē. Tomēr katras iestādes korupcijas riski ir vērtējami individuāli, ņemot vērā iestādes specifiku un nodarbināto amata pienākumus.</w:t>
            </w:r>
            <w:r w:rsidR="009F697E" w:rsidRPr="00CD458B">
              <w:rPr>
                <w:rFonts w:cs="Times New Roman"/>
                <w:b/>
                <w:color w:val="000000" w:themeColor="text1"/>
                <w:sz w:val="24"/>
                <w:szCs w:val="24"/>
              </w:rPr>
              <w:t xml:space="preserve"> </w:t>
            </w:r>
            <w:r w:rsidR="00F7501D" w:rsidRPr="00CD458B">
              <w:rPr>
                <w:rFonts w:cs="Times New Roman"/>
                <w:color w:val="000000" w:themeColor="text1"/>
                <w:sz w:val="24"/>
                <w:szCs w:val="24"/>
              </w:rPr>
              <w:t>I</w:t>
            </w:r>
            <w:r w:rsidR="00F51420" w:rsidRPr="00CD458B">
              <w:rPr>
                <w:rFonts w:cs="Times New Roman"/>
                <w:color w:val="000000" w:themeColor="text1"/>
                <w:sz w:val="24"/>
                <w:szCs w:val="24"/>
              </w:rPr>
              <w:t>estād</w:t>
            </w:r>
            <w:r w:rsidR="00F7501D" w:rsidRPr="00CD458B">
              <w:rPr>
                <w:rFonts w:cs="Times New Roman"/>
                <w:color w:val="000000" w:themeColor="text1"/>
                <w:sz w:val="24"/>
                <w:szCs w:val="24"/>
              </w:rPr>
              <w:t>ēm</w:t>
            </w:r>
            <w:r w:rsidR="00F51420" w:rsidRPr="00CD458B">
              <w:rPr>
                <w:rFonts w:cs="Times New Roman"/>
                <w:color w:val="000000" w:themeColor="text1"/>
                <w:sz w:val="24"/>
                <w:szCs w:val="24"/>
              </w:rPr>
              <w:t xml:space="preserve">, </w:t>
            </w:r>
            <w:r w:rsidR="00F7501D" w:rsidRPr="00CD458B">
              <w:rPr>
                <w:rFonts w:cs="Times New Roman"/>
                <w:color w:val="000000" w:themeColor="text1"/>
                <w:sz w:val="24"/>
                <w:szCs w:val="24"/>
              </w:rPr>
              <w:t>kas atbilst</w:t>
            </w:r>
            <w:r w:rsidR="00F51420" w:rsidRPr="00CD458B">
              <w:rPr>
                <w:rFonts w:cs="Times New Roman"/>
                <w:color w:val="000000" w:themeColor="text1"/>
                <w:sz w:val="24"/>
                <w:szCs w:val="24"/>
              </w:rPr>
              <w:t xml:space="preserve"> noteikumu projekta </w:t>
            </w:r>
            <w:r w:rsidR="00FE68F3" w:rsidRPr="00CD458B">
              <w:rPr>
                <w:rFonts w:cs="Times New Roman"/>
                <w:color w:val="000000" w:themeColor="text1"/>
                <w:sz w:val="24"/>
                <w:szCs w:val="24"/>
              </w:rPr>
              <w:t>2</w:t>
            </w:r>
            <w:r w:rsidR="00F51420" w:rsidRPr="00CD458B">
              <w:rPr>
                <w:rFonts w:cs="Times New Roman"/>
                <w:color w:val="000000" w:themeColor="text1"/>
                <w:sz w:val="24"/>
                <w:szCs w:val="24"/>
              </w:rPr>
              <w:t>.</w:t>
            </w:r>
            <w:r w:rsidR="003F3531" w:rsidRPr="00CD458B">
              <w:rPr>
                <w:rFonts w:cs="Times New Roman"/>
                <w:color w:val="000000" w:themeColor="text1"/>
                <w:sz w:val="24"/>
                <w:szCs w:val="24"/>
              </w:rPr>
              <w:t> </w:t>
            </w:r>
            <w:r w:rsidR="00F51420" w:rsidRPr="00CD458B">
              <w:rPr>
                <w:rFonts w:cs="Times New Roman"/>
                <w:color w:val="000000" w:themeColor="text1"/>
                <w:sz w:val="24"/>
                <w:szCs w:val="24"/>
              </w:rPr>
              <w:t xml:space="preserve">punkta prasībām </w:t>
            </w:r>
            <w:r w:rsidR="00F7501D" w:rsidRPr="00CD458B">
              <w:rPr>
                <w:rFonts w:cs="Times New Roman"/>
                <w:color w:val="000000" w:themeColor="text1"/>
                <w:sz w:val="24"/>
                <w:szCs w:val="24"/>
              </w:rPr>
              <w:t>par ierobežotas pieejamības informāciju vai valsts noslēpumu, attiecīgā inform</w:t>
            </w:r>
            <w:r w:rsidR="007D2E6F" w:rsidRPr="00CD458B">
              <w:rPr>
                <w:rFonts w:cs="Times New Roman"/>
                <w:color w:val="000000" w:themeColor="text1"/>
                <w:sz w:val="24"/>
                <w:szCs w:val="24"/>
              </w:rPr>
              <w:t>ācija</w:t>
            </w:r>
            <w:r w:rsidR="00F51420" w:rsidRPr="00CD458B">
              <w:rPr>
                <w:rFonts w:cs="Times New Roman"/>
                <w:color w:val="000000" w:themeColor="text1"/>
                <w:sz w:val="24"/>
                <w:szCs w:val="24"/>
              </w:rPr>
              <w:t xml:space="preserve"> nav jānorāda.</w:t>
            </w:r>
            <w:r w:rsidR="00DF2C34" w:rsidRPr="00CD458B">
              <w:rPr>
                <w:rFonts w:cs="Times New Roman"/>
                <w:color w:val="000000" w:themeColor="text1"/>
                <w:sz w:val="24"/>
                <w:szCs w:val="24"/>
              </w:rPr>
              <w:t xml:space="preserve"> </w:t>
            </w:r>
            <w:r w:rsidR="00A53E97" w:rsidRPr="00CD458B">
              <w:rPr>
                <w:rFonts w:cs="Times New Roman"/>
                <w:b/>
                <w:color w:val="000000" w:themeColor="text1"/>
                <w:sz w:val="24"/>
                <w:szCs w:val="24"/>
              </w:rPr>
              <w:t>Valsts pārvaldes iekārtas likums nosaka valst</w:t>
            </w:r>
            <w:r w:rsidR="003F3531" w:rsidRPr="00CD458B">
              <w:rPr>
                <w:rFonts w:cs="Times New Roman"/>
                <w:b/>
                <w:color w:val="000000" w:themeColor="text1"/>
                <w:sz w:val="24"/>
                <w:szCs w:val="24"/>
              </w:rPr>
              <w:t xml:space="preserve">s pārvaldes darbības principus </w:t>
            </w:r>
            <w:r w:rsidR="00A53E97" w:rsidRPr="00CD458B">
              <w:rPr>
                <w:rFonts w:cs="Times New Roman"/>
                <w:b/>
                <w:color w:val="000000" w:themeColor="text1"/>
                <w:sz w:val="24"/>
                <w:szCs w:val="24"/>
              </w:rPr>
              <w:t xml:space="preserve">– demokrātiska, tiesiska, efektīva, atklāta un sabiedrībai pieejamu valsts pārvalde. Tādējādi nodrošinot šos principus </w:t>
            </w:r>
            <w:r w:rsidR="00DF2C34" w:rsidRPr="00CD458B">
              <w:rPr>
                <w:rFonts w:cs="Times New Roman"/>
                <w:b/>
                <w:color w:val="000000" w:themeColor="text1"/>
                <w:sz w:val="24"/>
                <w:szCs w:val="24"/>
              </w:rPr>
              <w:t xml:space="preserve">ir nepieciešams publicēt </w:t>
            </w:r>
            <w:r w:rsidR="00A53E97" w:rsidRPr="00CD458B">
              <w:rPr>
                <w:rFonts w:cs="Times New Roman"/>
                <w:b/>
                <w:color w:val="000000" w:themeColor="text1"/>
                <w:sz w:val="24"/>
                <w:szCs w:val="24"/>
              </w:rPr>
              <w:t xml:space="preserve">iestādes </w:t>
            </w:r>
            <w:r w:rsidR="00DF2C34" w:rsidRPr="00CD458B">
              <w:rPr>
                <w:rFonts w:cs="Times New Roman"/>
                <w:b/>
                <w:color w:val="000000" w:themeColor="text1"/>
                <w:sz w:val="24"/>
                <w:szCs w:val="24"/>
              </w:rPr>
              <w:t xml:space="preserve">darbinieku kontaktinformāciju </w:t>
            </w:r>
            <w:r w:rsidR="00A53E97" w:rsidRPr="00CD458B">
              <w:rPr>
                <w:rFonts w:cs="Times New Roman"/>
                <w:b/>
                <w:color w:val="000000" w:themeColor="text1"/>
                <w:sz w:val="24"/>
                <w:szCs w:val="24"/>
              </w:rPr>
              <w:t>arī struktūrvienību līmenī</w:t>
            </w:r>
            <w:r w:rsidR="002F5FF3" w:rsidRPr="00CD458B">
              <w:rPr>
                <w:rFonts w:cs="Times New Roman"/>
                <w:color w:val="000000" w:themeColor="text1"/>
                <w:sz w:val="24"/>
                <w:szCs w:val="24"/>
              </w:rPr>
              <w:t>. T</w:t>
            </w:r>
            <w:r w:rsidR="00DF2C34" w:rsidRPr="00CD458B">
              <w:rPr>
                <w:rFonts w:cs="Times New Roman"/>
                <w:color w:val="000000" w:themeColor="text1"/>
                <w:sz w:val="24"/>
                <w:szCs w:val="24"/>
              </w:rPr>
              <w:t xml:space="preserve">ieša kontakta iespējas ar konkrētu darbinieku mazina administratīvo slogu gan iestādei, gan arī iedzīvotājam. </w:t>
            </w:r>
            <w:r w:rsidR="006B7DCE" w:rsidRPr="00CD458B">
              <w:rPr>
                <w:rFonts w:cs="Times New Roman"/>
                <w:color w:val="000000" w:themeColor="text1"/>
                <w:sz w:val="24"/>
                <w:szCs w:val="24"/>
              </w:rPr>
              <w:t xml:space="preserve">Viens no būtiskiem aspektiem plašas kontaktinformācijas publicēšanai tīmekļvietnē ir </w:t>
            </w:r>
            <w:r w:rsidR="0007491F" w:rsidRPr="00CD458B">
              <w:rPr>
                <w:rFonts w:cs="Times New Roman"/>
                <w:b/>
                <w:color w:val="000000" w:themeColor="text1"/>
                <w:sz w:val="24"/>
                <w:szCs w:val="24"/>
              </w:rPr>
              <w:t>ērta kontaktinformācijas pieejamība iestāžu darbiniekiem, kas ir viena no apjomīgām valsts pārval</w:t>
            </w:r>
            <w:r w:rsidR="006B7DCE" w:rsidRPr="00CD458B">
              <w:rPr>
                <w:rFonts w:cs="Times New Roman"/>
                <w:b/>
                <w:color w:val="000000" w:themeColor="text1"/>
                <w:sz w:val="24"/>
                <w:szCs w:val="24"/>
              </w:rPr>
              <w:t xml:space="preserve">des </w:t>
            </w:r>
            <w:r w:rsidR="0007491F" w:rsidRPr="00CD458B">
              <w:rPr>
                <w:rFonts w:cs="Times New Roman"/>
                <w:b/>
                <w:color w:val="000000" w:themeColor="text1"/>
                <w:sz w:val="24"/>
                <w:szCs w:val="24"/>
              </w:rPr>
              <w:t>informācijas lietotāju mērķgrupām</w:t>
            </w:r>
            <w:r w:rsidR="006B7DCE" w:rsidRPr="00CD458B">
              <w:rPr>
                <w:rFonts w:cs="Times New Roman"/>
                <w:color w:val="000000" w:themeColor="text1"/>
                <w:sz w:val="24"/>
                <w:szCs w:val="24"/>
              </w:rPr>
              <w:t xml:space="preserve">. </w:t>
            </w:r>
            <w:r w:rsidR="00DF2C34" w:rsidRPr="00CD458B">
              <w:rPr>
                <w:rFonts w:cs="Times New Roman"/>
                <w:color w:val="000000" w:themeColor="text1"/>
                <w:sz w:val="24"/>
                <w:szCs w:val="24"/>
              </w:rPr>
              <w:t xml:space="preserve">Ja iestādei ir izveidots klientu apkalpošanas centrs ar vienotu piekļuves kanālu, piemēram vienu tālruņa numuru, vai elektroniska </w:t>
            </w:r>
            <w:r w:rsidR="00E86599" w:rsidRPr="00CD458B">
              <w:rPr>
                <w:rFonts w:cs="Times New Roman"/>
                <w:color w:val="000000" w:themeColor="text1"/>
                <w:sz w:val="24"/>
                <w:szCs w:val="24"/>
              </w:rPr>
              <w:t>saziņas form</w:t>
            </w:r>
            <w:r w:rsidR="00ED1AA8" w:rsidRPr="00CD458B">
              <w:rPr>
                <w:rFonts w:cs="Times New Roman"/>
                <w:color w:val="000000" w:themeColor="text1"/>
                <w:sz w:val="24"/>
                <w:szCs w:val="24"/>
              </w:rPr>
              <w:t>u</w:t>
            </w:r>
            <w:r w:rsidR="00DF2C34" w:rsidRPr="00CD458B">
              <w:rPr>
                <w:rFonts w:cs="Times New Roman"/>
                <w:color w:val="000000" w:themeColor="text1"/>
                <w:sz w:val="24"/>
                <w:szCs w:val="24"/>
              </w:rPr>
              <w:t xml:space="preserve">, tas neizslēdz nepieciešamību publicēt iestādes struktūrvienību darbinieku kontaktinformāciju struktūrvienību līmenī. </w:t>
            </w:r>
          </w:p>
          <w:p w14:paraId="083210D6" w14:textId="439C9C26" w:rsidR="005B08C9" w:rsidRPr="00CD458B" w:rsidRDefault="00943CCD" w:rsidP="005B08C9">
            <w:pPr>
              <w:pStyle w:val="ListParagraph"/>
              <w:spacing w:after="120" w:line="240" w:lineRule="auto"/>
              <w:ind w:left="651"/>
              <w:jc w:val="both"/>
              <w:rPr>
                <w:rFonts w:cs="Times New Roman"/>
                <w:color w:val="000000" w:themeColor="text1"/>
                <w:sz w:val="24"/>
                <w:szCs w:val="24"/>
              </w:rPr>
            </w:pPr>
            <w:r w:rsidRPr="00CD458B">
              <w:rPr>
                <w:rFonts w:cs="Times New Roman"/>
                <w:color w:val="000000" w:themeColor="text1"/>
                <w:sz w:val="24"/>
                <w:szCs w:val="24"/>
              </w:rPr>
              <w:t xml:space="preserve">Balstoties uz </w:t>
            </w:r>
            <w:r w:rsidR="00B934E4" w:rsidRPr="00CD458B">
              <w:rPr>
                <w:rFonts w:cs="Times New Roman"/>
                <w:color w:val="000000" w:themeColor="text1"/>
                <w:sz w:val="24"/>
                <w:szCs w:val="24"/>
              </w:rPr>
              <w:t>Ministru kabinet</w:t>
            </w:r>
            <w:r w:rsidRPr="00CD458B">
              <w:rPr>
                <w:rFonts w:cs="Times New Roman"/>
                <w:color w:val="000000" w:themeColor="text1"/>
                <w:sz w:val="24"/>
                <w:szCs w:val="24"/>
              </w:rPr>
              <w:t xml:space="preserve">ā </w:t>
            </w:r>
            <w:r w:rsidR="00B934E4" w:rsidRPr="00CD458B">
              <w:rPr>
                <w:rFonts w:cs="Times New Roman"/>
                <w:color w:val="000000" w:themeColor="text1"/>
                <w:sz w:val="24"/>
                <w:szCs w:val="24"/>
              </w:rPr>
              <w:t>apstiprinā</w:t>
            </w:r>
            <w:r w:rsidRPr="00CD458B">
              <w:rPr>
                <w:rFonts w:cs="Times New Roman"/>
                <w:color w:val="000000" w:themeColor="text1"/>
                <w:sz w:val="24"/>
                <w:szCs w:val="24"/>
              </w:rPr>
              <w:t xml:space="preserve">tajām </w:t>
            </w:r>
            <w:r w:rsidR="00B934E4" w:rsidRPr="00CD458B">
              <w:rPr>
                <w:rFonts w:cs="Times New Roman"/>
                <w:color w:val="000000" w:themeColor="text1"/>
                <w:sz w:val="24"/>
                <w:szCs w:val="24"/>
              </w:rPr>
              <w:t xml:space="preserve">ANO Konvencijas par personu ar invaliditāti tiesībām </w:t>
            </w:r>
            <w:r w:rsidR="00B934E4" w:rsidRPr="00CD458B">
              <w:rPr>
                <w:rFonts w:cs="Times New Roman"/>
                <w:color w:val="000000" w:themeColor="text1"/>
                <w:sz w:val="24"/>
                <w:szCs w:val="24"/>
              </w:rPr>
              <w:lastRenderedPageBreak/>
              <w:t>īstenošanas pamatnostādn</w:t>
            </w:r>
            <w:r w:rsidRPr="00CD458B">
              <w:rPr>
                <w:rFonts w:cs="Times New Roman"/>
                <w:color w:val="000000" w:themeColor="text1"/>
                <w:sz w:val="24"/>
                <w:szCs w:val="24"/>
              </w:rPr>
              <w:t>ēm</w:t>
            </w:r>
            <w:r w:rsidR="00B934E4" w:rsidRPr="00CD458B">
              <w:rPr>
                <w:rFonts w:cs="Times New Roman"/>
                <w:color w:val="000000" w:themeColor="text1"/>
                <w:sz w:val="24"/>
                <w:szCs w:val="24"/>
              </w:rPr>
              <w:t xml:space="preserve"> 2014.−2020.gadam</w:t>
            </w:r>
            <w:r w:rsidR="00CA20EB" w:rsidRPr="00CD458B">
              <w:rPr>
                <w:rFonts w:cs="Times New Roman"/>
                <w:color w:val="000000" w:themeColor="text1"/>
                <w:sz w:val="24"/>
                <w:szCs w:val="24"/>
              </w:rPr>
              <w:t xml:space="preserve"> (</w:t>
            </w:r>
            <w:hyperlink r:id="rId24" w:history="1">
              <w:r w:rsidR="00CA20EB" w:rsidRPr="00CD458B">
                <w:rPr>
                  <w:rStyle w:val="Hyperlink"/>
                  <w:rFonts w:cs="Times New Roman"/>
                  <w:color w:val="000000" w:themeColor="text1"/>
                  <w:sz w:val="24"/>
                  <w:szCs w:val="24"/>
                  <w:u w:val="none"/>
                </w:rPr>
                <w:t>https://likumi.lv/doc.php?id=262238</w:t>
              </w:r>
            </w:hyperlink>
            <w:r w:rsidR="00CA20EB" w:rsidRPr="00CD458B">
              <w:rPr>
                <w:rFonts w:cs="Times New Roman"/>
                <w:color w:val="000000" w:themeColor="text1"/>
                <w:sz w:val="24"/>
                <w:szCs w:val="24"/>
              </w:rPr>
              <w:t xml:space="preserve">) (turpmāk – pamatnostādnes), </w:t>
            </w:r>
            <w:r w:rsidRPr="00CD458B">
              <w:rPr>
                <w:rFonts w:cs="Times New Roman"/>
                <w:color w:val="000000" w:themeColor="text1"/>
                <w:sz w:val="24"/>
                <w:szCs w:val="24"/>
              </w:rPr>
              <w:t xml:space="preserve">Labklājības ministrija ir sagatavojusi dokumenta “Plāns pieejamas vides veidošanai Latvijā 2018. </w:t>
            </w:r>
            <w:r w:rsidR="00815012" w:rsidRPr="00CD458B">
              <w:rPr>
                <w:rFonts w:cs="Times New Roman"/>
                <w:color w:val="000000" w:themeColor="text1"/>
                <w:sz w:val="24"/>
                <w:szCs w:val="24"/>
              </w:rPr>
              <w:t xml:space="preserve">– </w:t>
            </w:r>
            <w:r w:rsidRPr="00CD458B">
              <w:rPr>
                <w:rFonts w:cs="Times New Roman"/>
                <w:color w:val="000000" w:themeColor="text1"/>
                <w:sz w:val="24"/>
                <w:szCs w:val="24"/>
              </w:rPr>
              <w:t>2021.gadam” projektu</w:t>
            </w:r>
            <w:r w:rsidR="00CA20EB" w:rsidRPr="00CD458B">
              <w:rPr>
                <w:rFonts w:cs="Times New Roman"/>
                <w:color w:val="000000" w:themeColor="text1"/>
                <w:sz w:val="24"/>
                <w:szCs w:val="24"/>
              </w:rPr>
              <w:t xml:space="preserve"> (turpmāk – plāna projekts)</w:t>
            </w:r>
            <w:r w:rsidRPr="00CD458B">
              <w:rPr>
                <w:rFonts w:cs="Times New Roman"/>
                <w:color w:val="000000" w:themeColor="text1"/>
                <w:sz w:val="24"/>
                <w:szCs w:val="24"/>
              </w:rPr>
              <w:t>. Viena no pamatnostādņu prioritātēm ir fizisk</w:t>
            </w:r>
            <w:r w:rsidR="00EA106B" w:rsidRPr="00CD458B">
              <w:rPr>
                <w:rFonts w:cs="Times New Roman"/>
                <w:color w:val="000000" w:themeColor="text1"/>
                <w:sz w:val="24"/>
                <w:szCs w:val="24"/>
              </w:rPr>
              <w:t>ās</w:t>
            </w:r>
            <w:r w:rsidRPr="00CD458B">
              <w:rPr>
                <w:rFonts w:cs="Times New Roman"/>
                <w:color w:val="000000" w:themeColor="text1"/>
                <w:sz w:val="24"/>
                <w:szCs w:val="24"/>
              </w:rPr>
              <w:t xml:space="preserve"> vid</w:t>
            </w:r>
            <w:r w:rsidR="00D52F73" w:rsidRPr="00CD458B">
              <w:rPr>
                <w:rFonts w:cs="Times New Roman"/>
                <w:color w:val="000000" w:themeColor="text1"/>
                <w:sz w:val="24"/>
                <w:szCs w:val="24"/>
              </w:rPr>
              <w:t>e</w:t>
            </w:r>
            <w:r w:rsidR="00EA106B" w:rsidRPr="00CD458B">
              <w:rPr>
                <w:rFonts w:cs="Times New Roman"/>
                <w:color w:val="000000" w:themeColor="text1"/>
                <w:sz w:val="24"/>
                <w:szCs w:val="24"/>
              </w:rPr>
              <w:t>s pieejamība</w:t>
            </w:r>
            <w:r w:rsidRPr="00CD458B">
              <w:rPr>
                <w:rFonts w:cs="Times New Roman"/>
                <w:color w:val="000000" w:themeColor="text1"/>
                <w:sz w:val="24"/>
                <w:szCs w:val="24"/>
              </w:rPr>
              <w:t xml:space="preserve">. </w:t>
            </w:r>
            <w:r w:rsidR="005B58A7" w:rsidRPr="00CD458B">
              <w:rPr>
                <w:rFonts w:cs="Times New Roman"/>
                <w:color w:val="000000" w:themeColor="text1"/>
                <w:sz w:val="24"/>
                <w:szCs w:val="24"/>
              </w:rPr>
              <w:t xml:space="preserve">Norādāms, ka </w:t>
            </w:r>
            <w:r w:rsidRPr="00CD458B">
              <w:rPr>
                <w:rFonts w:cs="Times New Roman"/>
                <w:color w:val="000000" w:themeColor="text1"/>
                <w:sz w:val="24"/>
                <w:szCs w:val="24"/>
              </w:rPr>
              <w:t>arī piekļuve informācijai un saziņai mūsdienās tiek uzskatīta par priekšnosacījumu brīvai viedokļa un izteiksmes paušanai.</w:t>
            </w:r>
            <w:r w:rsidR="00815012" w:rsidRPr="00CD458B">
              <w:rPr>
                <w:rFonts w:cs="Times New Roman"/>
                <w:color w:val="000000" w:themeColor="text1"/>
                <w:sz w:val="24"/>
                <w:szCs w:val="24"/>
              </w:rPr>
              <w:t xml:space="preserve"> </w:t>
            </w:r>
            <w:r w:rsidR="00CA20EB" w:rsidRPr="00CD458B">
              <w:rPr>
                <w:rFonts w:cs="Times New Roman"/>
                <w:color w:val="000000" w:themeColor="text1"/>
                <w:sz w:val="24"/>
                <w:szCs w:val="24"/>
              </w:rPr>
              <w:t>P</w:t>
            </w:r>
            <w:r w:rsidR="00815012" w:rsidRPr="00CD458B">
              <w:rPr>
                <w:rFonts w:cs="Times New Roman"/>
                <w:color w:val="000000" w:themeColor="text1"/>
                <w:sz w:val="24"/>
                <w:szCs w:val="24"/>
              </w:rPr>
              <w:t xml:space="preserve">lāna projektā </w:t>
            </w:r>
            <w:r w:rsidRPr="00CD458B">
              <w:rPr>
                <w:rFonts w:cs="Times New Roman"/>
                <w:color w:val="000000" w:themeColor="text1"/>
                <w:sz w:val="24"/>
                <w:szCs w:val="24"/>
              </w:rPr>
              <w:t xml:space="preserve">ir ietverts uzdevums nodrošināt iestādes ieeju fotogrāfisku attēlu un aprakstošās informācijas par iestādes ēkas pieejamību personām ar invaliditāti ievietošanu iestādes tīmekļvietnē. </w:t>
            </w:r>
            <w:r w:rsidR="00B934E4" w:rsidRPr="00CD458B">
              <w:rPr>
                <w:rFonts w:cs="Times New Roman"/>
                <w:color w:val="000000" w:themeColor="text1"/>
                <w:sz w:val="24"/>
                <w:szCs w:val="24"/>
              </w:rPr>
              <w:t xml:space="preserve">Tādējādi sadaļā “Kontakti” tiek noteikts ievietot aprakstu par </w:t>
            </w:r>
            <w:r w:rsidR="00EA106B" w:rsidRPr="00CD458B">
              <w:rPr>
                <w:rFonts w:cs="Times New Roman"/>
                <w:color w:val="000000" w:themeColor="text1"/>
                <w:sz w:val="24"/>
                <w:szCs w:val="24"/>
              </w:rPr>
              <w:t xml:space="preserve">pieejamības </w:t>
            </w:r>
            <w:r w:rsidR="00A51410" w:rsidRPr="00CD458B">
              <w:rPr>
                <w:rFonts w:cs="Times New Roman"/>
                <w:color w:val="000000" w:themeColor="text1"/>
                <w:sz w:val="24"/>
                <w:szCs w:val="24"/>
              </w:rPr>
              <w:t>nodrošinājumu</w:t>
            </w:r>
            <w:r w:rsidR="00EA106B" w:rsidRPr="00CD458B">
              <w:rPr>
                <w:rFonts w:cs="Times New Roman"/>
                <w:color w:val="000000" w:themeColor="text1"/>
                <w:sz w:val="24"/>
                <w:szCs w:val="24"/>
              </w:rPr>
              <w:t xml:space="preserve"> </w:t>
            </w:r>
            <w:r w:rsidR="00B934E4" w:rsidRPr="00CD458B">
              <w:rPr>
                <w:rFonts w:cs="Times New Roman"/>
                <w:color w:val="000000" w:themeColor="text1"/>
                <w:sz w:val="24"/>
                <w:szCs w:val="24"/>
              </w:rPr>
              <w:t xml:space="preserve">iestādei un iestādes telpām personām ar invaliditāti, kā arī iestādes ieeju fotoattēlu, lai persona var izvērtēt vai spēs pastāvīgi iekļūt iestādē. </w:t>
            </w:r>
          </w:p>
          <w:p w14:paraId="0E80E734" w14:textId="77777777" w:rsidR="00435F2A" w:rsidRPr="00CD458B" w:rsidRDefault="00435F2A" w:rsidP="005B08C9">
            <w:pPr>
              <w:pStyle w:val="ListParagraph"/>
              <w:spacing w:after="120" w:line="240" w:lineRule="auto"/>
              <w:ind w:left="651"/>
              <w:jc w:val="both"/>
              <w:rPr>
                <w:rFonts w:cs="Times New Roman"/>
                <w:color w:val="000000" w:themeColor="text1"/>
                <w:sz w:val="24"/>
                <w:szCs w:val="24"/>
              </w:rPr>
            </w:pPr>
          </w:p>
          <w:p w14:paraId="27CA4B58" w14:textId="6E6244C9" w:rsidR="00E645A3" w:rsidRPr="00CD458B" w:rsidRDefault="00943CCD" w:rsidP="00F3361F">
            <w:pPr>
              <w:pStyle w:val="ListParagraph"/>
              <w:numPr>
                <w:ilvl w:val="2"/>
                <w:numId w:val="4"/>
              </w:numPr>
              <w:tabs>
                <w:tab w:val="left" w:pos="936"/>
              </w:tabs>
              <w:spacing w:after="120" w:line="240" w:lineRule="auto"/>
              <w:ind w:left="651"/>
              <w:jc w:val="both"/>
              <w:rPr>
                <w:rFonts w:cs="Times New Roman"/>
                <w:color w:val="000000" w:themeColor="text1"/>
                <w:sz w:val="24"/>
                <w:szCs w:val="24"/>
              </w:rPr>
            </w:pPr>
            <w:r w:rsidRPr="00CD458B">
              <w:rPr>
                <w:rFonts w:cs="Times New Roman"/>
                <w:color w:val="000000" w:themeColor="text1"/>
                <w:sz w:val="24"/>
                <w:szCs w:val="24"/>
              </w:rPr>
              <w:t xml:space="preserve">Sadaļā </w:t>
            </w:r>
            <w:r w:rsidRPr="00CD458B">
              <w:rPr>
                <w:rFonts w:cs="Times New Roman"/>
                <w:b/>
                <w:color w:val="000000" w:themeColor="text1"/>
                <w:sz w:val="24"/>
                <w:szCs w:val="24"/>
              </w:rPr>
              <w:t>“Aktualitātes”</w:t>
            </w:r>
            <w:r w:rsidRPr="00CD458B">
              <w:rPr>
                <w:rFonts w:cs="Times New Roman"/>
                <w:color w:val="000000" w:themeColor="text1"/>
                <w:sz w:val="24"/>
                <w:szCs w:val="24"/>
              </w:rPr>
              <w:t xml:space="preserve"> </w:t>
            </w:r>
            <w:r w:rsidR="00452D1B" w:rsidRPr="00CD458B">
              <w:rPr>
                <w:rFonts w:cs="Times New Roman"/>
                <w:color w:val="000000" w:themeColor="text1"/>
                <w:sz w:val="24"/>
                <w:szCs w:val="24"/>
              </w:rPr>
              <w:t xml:space="preserve">noteikumu </w:t>
            </w:r>
            <w:r w:rsidR="00CA20EB" w:rsidRPr="00CD458B">
              <w:rPr>
                <w:rFonts w:cs="Times New Roman"/>
                <w:color w:val="000000" w:themeColor="text1"/>
                <w:sz w:val="24"/>
                <w:szCs w:val="24"/>
              </w:rPr>
              <w:t>projekta 19.3. apakšpunkts</w:t>
            </w:r>
            <w:r w:rsidRPr="00CD458B">
              <w:rPr>
                <w:rFonts w:cs="Times New Roman"/>
                <w:color w:val="000000" w:themeColor="text1"/>
                <w:sz w:val="24"/>
                <w:szCs w:val="24"/>
              </w:rPr>
              <w:t xml:space="preserve"> nosaka iestādei </w:t>
            </w:r>
            <w:proofErr w:type="spellStart"/>
            <w:r w:rsidR="002A4465" w:rsidRPr="00CD458B">
              <w:rPr>
                <w:rFonts w:cs="Times New Roman"/>
                <w:color w:val="000000" w:themeColor="text1"/>
                <w:sz w:val="24"/>
                <w:szCs w:val="24"/>
              </w:rPr>
              <w:t>lietotājorientētā</w:t>
            </w:r>
            <w:proofErr w:type="spellEnd"/>
            <w:r w:rsidR="002A4465" w:rsidRPr="00CD458B">
              <w:rPr>
                <w:rFonts w:cs="Times New Roman"/>
                <w:color w:val="000000" w:themeColor="text1"/>
                <w:sz w:val="24"/>
                <w:szCs w:val="24"/>
              </w:rPr>
              <w:t xml:space="preserve"> veidā </w:t>
            </w:r>
            <w:r w:rsidRPr="00CD458B">
              <w:rPr>
                <w:rFonts w:cs="Times New Roman"/>
                <w:color w:val="000000" w:themeColor="text1"/>
                <w:sz w:val="24"/>
                <w:szCs w:val="24"/>
              </w:rPr>
              <w:t>iekļaut jebkura rakstura informāciju</w:t>
            </w:r>
            <w:r w:rsidR="002A4465" w:rsidRPr="00CD458B">
              <w:rPr>
                <w:rFonts w:cs="Times New Roman"/>
                <w:color w:val="000000" w:themeColor="text1"/>
                <w:sz w:val="24"/>
                <w:szCs w:val="24"/>
              </w:rPr>
              <w:t xml:space="preserve"> par aktualitātēm iestādē, pakalpojumos, proti, informāciju</w:t>
            </w:r>
            <w:r w:rsidRPr="00CD458B">
              <w:rPr>
                <w:rFonts w:cs="Times New Roman"/>
                <w:color w:val="000000" w:themeColor="text1"/>
                <w:sz w:val="24"/>
                <w:szCs w:val="24"/>
              </w:rPr>
              <w:t xml:space="preserve">, kas ir būtiska kādai no tās mērķgrupām, ne tikai plašsaziņas līdzekļiem. </w:t>
            </w:r>
          </w:p>
          <w:p w14:paraId="4BE6767A" w14:textId="7A9D4987" w:rsidR="009164FA" w:rsidRPr="00CD458B" w:rsidRDefault="00943CCD" w:rsidP="00F3361F">
            <w:pPr>
              <w:pStyle w:val="ListParagraph"/>
              <w:numPr>
                <w:ilvl w:val="2"/>
                <w:numId w:val="4"/>
              </w:numPr>
              <w:tabs>
                <w:tab w:val="left" w:pos="936"/>
              </w:tabs>
              <w:spacing w:after="120" w:line="240" w:lineRule="auto"/>
              <w:jc w:val="both"/>
              <w:rPr>
                <w:rFonts w:cs="Times New Roman"/>
                <w:color w:val="000000" w:themeColor="text1"/>
                <w:sz w:val="24"/>
                <w:szCs w:val="24"/>
              </w:rPr>
            </w:pPr>
            <w:r w:rsidRPr="00CD458B">
              <w:rPr>
                <w:rFonts w:cs="Times New Roman"/>
                <w:color w:val="000000" w:themeColor="text1"/>
                <w:sz w:val="24"/>
                <w:szCs w:val="24"/>
              </w:rPr>
              <w:t>Noteikumu Nr. 171 s</w:t>
            </w:r>
            <w:r w:rsidR="00F36726" w:rsidRPr="00CD458B">
              <w:rPr>
                <w:rFonts w:cs="Times New Roman"/>
                <w:color w:val="000000" w:themeColor="text1"/>
                <w:sz w:val="24"/>
                <w:szCs w:val="24"/>
              </w:rPr>
              <w:t>adaļa “</w:t>
            </w:r>
            <w:r w:rsidR="00F36726" w:rsidRPr="00CD458B">
              <w:rPr>
                <w:rFonts w:cs="Times New Roman"/>
                <w:b/>
                <w:color w:val="000000" w:themeColor="text1"/>
                <w:sz w:val="24"/>
                <w:szCs w:val="24"/>
              </w:rPr>
              <w:t>Nozares politika</w:t>
            </w:r>
            <w:r w:rsidR="00F36726" w:rsidRPr="00CD458B">
              <w:rPr>
                <w:rFonts w:cs="Times New Roman"/>
                <w:color w:val="000000" w:themeColor="text1"/>
                <w:sz w:val="24"/>
                <w:szCs w:val="24"/>
              </w:rPr>
              <w:t xml:space="preserve">” </w:t>
            </w:r>
            <w:r w:rsidRPr="00CD458B">
              <w:rPr>
                <w:rFonts w:cs="Times New Roman"/>
                <w:color w:val="000000" w:themeColor="text1"/>
                <w:sz w:val="24"/>
                <w:szCs w:val="24"/>
              </w:rPr>
              <w:t xml:space="preserve">noteikumu </w:t>
            </w:r>
            <w:r w:rsidR="00CA20EB" w:rsidRPr="00CD458B">
              <w:rPr>
                <w:rFonts w:cs="Times New Roman"/>
                <w:color w:val="000000" w:themeColor="text1"/>
                <w:sz w:val="24"/>
                <w:szCs w:val="24"/>
              </w:rPr>
              <w:t>projekta 19.4. apakšpunktā</w:t>
            </w:r>
            <w:r w:rsidR="00F36726" w:rsidRPr="00CD458B">
              <w:rPr>
                <w:rFonts w:cs="Times New Roman"/>
                <w:color w:val="000000" w:themeColor="text1"/>
                <w:sz w:val="24"/>
                <w:szCs w:val="24"/>
              </w:rPr>
              <w:t xml:space="preserve"> tiek aizstāta ar sadaļu “Darbības joma”, kur</w:t>
            </w:r>
            <w:r w:rsidR="00913D35" w:rsidRPr="00CD458B">
              <w:rPr>
                <w:rFonts w:cs="Times New Roman"/>
                <w:color w:val="000000" w:themeColor="text1"/>
                <w:sz w:val="24"/>
                <w:szCs w:val="24"/>
              </w:rPr>
              <w:t>ā</w:t>
            </w:r>
            <w:r w:rsidR="00F36726" w:rsidRPr="00CD458B">
              <w:rPr>
                <w:rFonts w:cs="Times New Roman"/>
                <w:color w:val="000000" w:themeColor="text1"/>
                <w:sz w:val="24"/>
                <w:szCs w:val="24"/>
              </w:rPr>
              <w:t xml:space="preserve"> lietotājs var atrast meklēto informāciju gan par nozares politiku, stratēģiskajiem plānošanas dokumentiem un normatīvajiem aktiem</w:t>
            </w:r>
            <w:r w:rsidR="00465418" w:rsidRPr="00CD458B">
              <w:rPr>
                <w:rFonts w:cs="Times New Roman"/>
                <w:color w:val="000000" w:themeColor="text1"/>
                <w:sz w:val="24"/>
                <w:szCs w:val="24"/>
              </w:rPr>
              <w:t xml:space="preserve"> atbilstoši Attīstības plānošanas sistēmas likumā noteiktajiem attīstības plānošanas dokumentu veidiem</w:t>
            </w:r>
            <w:r w:rsidR="00F36726" w:rsidRPr="00CD458B">
              <w:rPr>
                <w:rFonts w:cs="Times New Roman"/>
                <w:color w:val="000000" w:themeColor="text1"/>
                <w:sz w:val="24"/>
                <w:szCs w:val="24"/>
              </w:rPr>
              <w:t>.</w:t>
            </w:r>
            <w:r w:rsidR="00C11D55" w:rsidRPr="00CD458B">
              <w:rPr>
                <w:rFonts w:cs="Times New Roman"/>
                <w:color w:val="000000" w:themeColor="text1"/>
                <w:sz w:val="24"/>
                <w:szCs w:val="24"/>
              </w:rPr>
              <w:t xml:space="preserve"> Iestāde var ievietot plānošanas dokumentu vai norādīt saiti uz</w:t>
            </w:r>
            <w:r w:rsidR="00F36726" w:rsidRPr="00CD458B">
              <w:rPr>
                <w:rFonts w:cs="Times New Roman"/>
                <w:color w:val="000000" w:themeColor="text1"/>
                <w:sz w:val="24"/>
                <w:szCs w:val="24"/>
              </w:rPr>
              <w:t xml:space="preserve"> </w:t>
            </w:r>
            <w:r w:rsidR="00C11D55" w:rsidRPr="00CD458B">
              <w:rPr>
                <w:rFonts w:cs="Times New Roman"/>
                <w:color w:val="000000" w:themeColor="text1"/>
                <w:sz w:val="24"/>
                <w:szCs w:val="24"/>
              </w:rPr>
              <w:t xml:space="preserve">politikas plānošanas dokumentu datu bāzi POLSIS. </w:t>
            </w:r>
            <w:r w:rsidR="00F36726" w:rsidRPr="00CD458B">
              <w:rPr>
                <w:rFonts w:cs="Times New Roman"/>
                <w:color w:val="000000" w:themeColor="text1"/>
                <w:sz w:val="24"/>
                <w:szCs w:val="24"/>
              </w:rPr>
              <w:t xml:space="preserve">Šajā sadaļā jāiekļauj informācija arī par iestādes kompetencē esošo stratēģisko dokumentu izpildes progresu, tā nodrošinot caurspīdīgu un saprotamu valsts pārvaldes darba atspoguļošanu. Tāpat šajā sadaļā tiek iekļauta informācija </w:t>
            </w:r>
            <w:r w:rsidR="00465418" w:rsidRPr="00CD458B">
              <w:rPr>
                <w:rFonts w:cs="Times New Roman"/>
                <w:color w:val="000000" w:themeColor="text1"/>
                <w:sz w:val="24"/>
                <w:szCs w:val="24"/>
              </w:rPr>
              <w:t>par E</w:t>
            </w:r>
            <w:r w:rsidRPr="00CD458B">
              <w:rPr>
                <w:rFonts w:cs="Times New Roman"/>
                <w:color w:val="000000" w:themeColor="text1"/>
                <w:sz w:val="24"/>
                <w:szCs w:val="24"/>
              </w:rPr>
              <w:t>S</w:t>
            </w:r>
            <w:r w:rsidR="00465418" w:rsidRPr="00CD458B">
              <w:rPr>
                <w:rFonts w:cs="Times New Roman"/>
                <w:color w:val="000000" w:themeColor="text1"/>
                <w:sz w:val="24"/>
                <w:szCs w:val="24"/>
              </w:rPr>
              <w:t xml:space="preserve"> tiesību aktu publiskajām konsultācijām un sabiedrības līdzdalību, ja attiecināms, kā arī par E</w:t>
            </w:r>
            <w:r w:rsidRPr="00CD458B">
              <w:rPr>
                <w:rFonts w:cs="Times New Roman"/>
                <w:color w:val="000000" w:themeColor="text1"/>
                <w:sz w:val="24"/>
                <w:szCs w:val="24"/>
              </w:rPr>
              <w:t>S</w:t>
            </w:r>
            <w:r w:rsidR="00465418" w:rsidRPr="00CD458B">
              <w:rPr>
                <w:rFonts w:cs="Times New Roman"/>
                <w:color w:val="000000" w:themeColor="text1"/>
                <w:sz w:val="24"/>
                <w:szCs w:val="24"/>
              </w:rPr>
              <w:t xml:space="preserve"> tiesību aktu projektu izstrādi un sabiedrības līdzdalību, ja attiecināms</w:t>
            </w:r>
            <w:r w:rsidR="00F36726" w:rsidRPr="00CD458B">
              <w:rPr>
                <w:rFonts w:cs="Times New Roman"/>
                <w:color w:val="000000" w:themeColor="text1"/>
                <w:sz w:val="24"/>
                <w:szCs w:val="24"/>
              </w:rPr>
              <w:t xml:space="preserve">. Tā vispusīgi un sasaistīti tiek parādīta iestādes kompetence un darbības joma. Sadaļa “Eiropas Savienība” netiek iekļauta </w:t>
            </w:r>
            <w:r w:rsidR="00710080" w:rsidRPr="00CD458B">
              <w:rPr>
                <w:rFonts w:cs="Times New Roman"/>
                <w:color w:val="000000" w:themeColor="text1"/>
                <w:sz w:val="24"/>
                <w:szCs w:val="24"/>
              </w:rPr>
              <w:t xml:space="preserve">noteikumu </w:t>
            </w:r>
            <w:r w:rsidR="00F36726" w:rsidRPr="00CD458B">
              <w:rPr>
                <w:rFonts w:cs="Times New Roman"/>
                <w:color w:val="000000" w:themeColor="text1"/>
                <w:sz w:val="24"/>
                <w:szCs w:val="24"/>
              </w:rPr>
              <w:t>projektā, jo ir plaši pieejama virkne attīstītu Komisijas un citu E</w:t>
            </w:r>
            <w:r w:rsidRPr="00CD458B">
              <w:rPr>
                <w:rFonts w:cs="Times New Roman"/>
                <w:color w:val="000000" w:themeColor="text1"/>
                <w:sz w:val="24"/>
                <w:szCs w:val="24"/>
              </w:rPr>
              <w:t>S</w:t>
            </w:r>
            <w:r w:rsidR="00F36726" w:rsidRPr="00CD458B">
              <w:rPr>
                <w:rFonts w:cs="Times New Roman"/>
                <w:color w:val="000000" w:themeColor="text1"/>
                <w:sz w:val="24"/>
                <w:szCs w:val="24"/>
              </w:rPr>
              <w:t xml:space="preserve"> institūciju uzturētu tīmekļvietņu par E</w:t>
            </w:r>
            <w:r w:rsidRPr="00CD458B">
              <w:rPr>
                <w:rFonts w:cs="Times New Roman"/>
                <w:color w:val="000000" w:themeColor="text1"/>
                <w:sz w:val="24"/>
                <w:szCs w:val="24"/>
              </w:rPr>
              <w:t>S</w:t>
            </w:r>
            <w:r w:rsidR="00F36726" w:rsidRPr="00CD458B">
              <w:rPr>
                <w:rFonts w:cs="Times New Roman"/>
                <w:color w:val="000000" w:themeColor="text1"/>
                <w:sz w:val="24"/>
                <w:szCs w:val="24"/>
              </w:rPr>
              <w:t xml:space="preserve"> uzbūvi, </w:t>
            </w:r>
            <w:r w:rsidR="00913D35" w:rsidRPr="00CD458B">
              <w:rPr>
                <w:rFonts w:cs="Times New Roman"/>
                <w:color w:val="000000" w:themeColor="text1"/>
                <w:sz w:val="24"/>
                <w:szCs w:val="24"/>
              </w:rPr>
              <w:t xml:space="preserve">funkcijām un </w:t>
            </w:r>
            <w:r w:rsidR="00F36726" w:rsidRPr="00CD458B">
              <w:rPr>
                <w:rFonts w:cs="Times New Roman"/>
                <w:color w:val="000000" w:themeColor="text1"/>
                <w:sz w:val="24"/>
                <w:szCs w:val="24"/>
              </w:rPr>
              <w:t>uzdevumiem</w:t>
            </w:r>
            <w:r w:rsidR="00913D35" w:rsidRPr="00CD458B">
              <w:rPr>
                <w:rFonts w:cs="Times New Roman"/>
                <w:color w:val="000000" w:themeColor="text1"/>
                <w:sz w:val="24"/>
                <w:szCs w:val="24"/>
              </w:rPr>
              <w:t xml:space="preserve"> </w:t>
            </w:r>
            <w:r w:rsidR="00F36726" w:rsidRPr="00CD458B">
              <w:rPr>
                <w:rFonts w:cs="Times New Roman"/>
                <w:color w:val="000000" w:themeColor="text1"/>
                <w:sz w:val="24"/>
                <w:szCs w:val="24"/>
              </w:rPr>
              <w:t>atsevišķ</w:t>
            </w:r>
            <w:r w:rsidR="00913D35" w:rsidRPr="00CD458B">
              <w:rPr>
                <w:rFonts w:cs="Times New Roman"/>
                <w:color w:val="000000" w:themeColor="text1"/>
                <w:sz w:val="24"/>
                <w:szCs w:val="24"/>
              </w:rPr>
              <w:t>ās</w:t>
            </w:r>
            <w:r w:rsidR="00F36726" w:rsidRPr="00CD458B">
              <w:rPr>
                <w:rFonts w:cs="Times New Roman"/>
                <w:color w:val="000000" w:themeColor="text1"/>
                <w:sz w:val="24"/>
                <w:szCs w:val="24"/>
              </w:rPr>
              <w:t xml:space="preserve"> jomā</w:t>
            </w:r>
            <w:r w:rsidR="00913D35" w:rsidRPr="00CD458B">
              <w:rPr>
                <w:rFonts w:cs="Times New Roman"/>
                <w:color w:val="000000" w:themeColor="text1"/>
                <w:sz w:val="24"/>
                <w:szCs w:val="24"/>
              </w:rPr>
              <w:t>s</w:t>
            </w:r>
            <w:r w:rsidR="00F36726" w:rsidRPr="00CD458B">
              <w:rPr>
                <w:rFonts w:cs="Times New Roman"/>
                <w:color w:val="000000" w:themeColor="text1"/>
                <w:sz w:val="24"/>
                <w:szCs w:val="24"/>
              </w:rPr>
              <w:t xml:space="preserve">. Tāpat šobrīd spēkā esošo noteikumu </w:t>
            </w:r>
            <w:r w:rsidR="00913D35" w:rsidRPr="00CD458B">
              <w:rPr>
                <w:rFonts w:cs="Times New Roman"/>
                <w:color w:val="000000" w:themeColor="text1"/>
                <w:sz w:val="24"/>
                <w:szCs w:val="24"/>
              </w:rPr>
              <w:t xml:space="preserve">Nr. 171 </w:t>
            </w:r>
            <w:r w:rsidR="00F36726" w:rsidRPr="00CD458B">
              <w:rPr>
                <w:rFonts w:cs="Times New Roman"/>
                <w:color w:val="000000" w:themeColor="text1"/>
                <w:sz w:val="24"/>
                <w:szCs w:val="24"/>
              </w:rPr>
              <w:t xml:space="preserve">sadaļas “Starptautiskā sadarbība” un “Normatīvie un attīstības dokumenti” tiek </w:t>
            </w:r>
            <w:r w:rsidR="00913D35" w:rsidRPr="00CD458B">
              <w:rPr>
                <w:rFonts w:cs="Times New Roman"/>
                <w:color w:val="000000" w:themeColor="text1"/>
                <w:sz w:val="24"/>
                <w:szCs w:val="24"/>
              </w:rPr>
              <w:t>svītrotas</w:t>
            </w:r>
            <w:r w:rsidR="00F36726" w:rsidRPr="00CD458B">
              <w:rPr>
                <w:rFonts w:cs="Times New Roman"/>
                <w:color w:val="000000" w:themeColor="text1"/>
                <w:sz w:val="24"/>
                <w:szCs w:val="24"/>
              </w:rPr>
              <w:t>, jo to saturs ir integrēts</w:t>
            </w:r>
            <w:r w:rsidR="00913D35" w:rsidRPr="00CD458B">
              <w:rPr>
                <w:rFonts w:cs="Times New Roman"/>
                <w:color w:val="000000" w:themeColor="text1"/>
                <w:sz w:val="24"/>
                <w:szCs w:val="24"/>
              </w:rPr>
              <w:t>,</w:t>
            </w:r>
            <w:r w:rsidR="00F36726" w:rsidRPr="00CD458B">
              <w:rPr>
                <w:rFonts w:cs="Times New Roman"/>
                <w:color w:val="000000" w:themeColor="text1"/>
                <w:sz w:val="24"/>
                <w:szCs w:val="24"/>
              </w:rPr>
              <w:t xml:space="preserve"> strukturētā veidā iekļaujoties </w:t>
            </w:r>
            <w:r w:rsidR="00913D35" w:rsidRPr="00CD458B">
              <w:rPr>
                <w:rFonts w:cs="Times New Roman"/>
                <w:color w:val="000000" w:themeColor="text1"/>
                <w:sz w:val="24"/>
                <w:szCs w:val="24"/>
              </w:rPr>
              <w:t xml:space="preserve">noteikumu </w:t>
            </w:r>
            <w:r w:rsidR="00F36726" w:rsidRPr="00CD458B">
              <w:rPr>
                <w:rFonts w:cs="Times New Roman"/>
                <w:color w:val="000000" w:themeColor="text1"/>
                <w:sz w:val="24"/>
                <w:szCs w:val="24"/>
              </w:rPr>
              <w:t>projektā noteiktajās satura sadaļās “Par mums” un “Darbības joma”</w:t>
            </w:r>
            <w:r w:rsidRPr="00CD458B">
              <w:rPr>
                <w:rFonts w:cs="Times New Roman"/>
                <w:color w:val="000000" w:themeColor="text1"/>
                <w:sz w:val="24"/>
                <w:szCs w:val="24"/>
              </w:rPr>
              <w:t>.</w:t>
            </w:r>
          </w:p>
          <w:p w14:paraId="5ABB7F5C" w14:textId="38DD28F1" w:rsidR="009164FA" w:rsidRPr="00CD458B" w:rsidRDefault="00943CCD" w:rsidP="00564831">
            <w:pPr>
              <w:pStyle w:val="ListParagraph"/>
              <w:numPr>
                <w:ilvl w:val="2"/>
                <w:numId w:val="4"/>
              </w:numPr>
              <w:tabs>
                <w:tab w:val="left" w:pos="936"/>
              </w:tabs>
              <w:spacing w:after="120" w:line="240" w:lineRule="auto"/>
              <w:ind w:left="651"/>
              <w:jc w:val="both"/>
              <w:rPr>
                <w:rFonts w:cs="Times New Roman"/>
                <w:color w:val="000000" w:themeColor="text1"/>
                <w:sz w:val="24"/>
                <w:szCs w:val="24"/>
              </w:rPr>
            </w:pPr>
            <w:r w:rsidRPr="00CD458B">
              <w:rPr>
                <w:rFonts w:cs="Times New Roman"/>
                <w:color w:val="000000" w:themeColor="text1"/>
                <w:sz w:val="24"/>
                <w:szCs w:val="24"/>
              </w:rPr>
              <w:t>Ministru kabineta 2017.</w:t>
            </w:r>
            <w:r w:rsidR="000D505A" w:rsidRPr="00CD458B">
              <w:rPr>
                <w:rFonts w:cs="Times New Roman"/>
                <w:color w:val="000000" w:themeColor="text1"/>
                <w:sz w:val="24"/>
                <w:szCs w:val="24"/>
              </w:rPr>
              <w:t> </w:t>
            </w:r>
            <w:r w:rsidRPr="00CD458B">
              <w:rPr>
                <w:rFonts w:cs="Times New Roman"/>
                <w:color w:val="000000" w:themeColor="text1"/>
                <w:sz w:val="24"/>
                <w:szCs w:val="24"/>
              </w:rPr>
              <w:t>gada 4.</w:t>
            </w:r>
            <w:r w:rsidR="000D505A" w:rsidRPr="00CD458B">
              <w:rPr>
                <w:rFonts w:cs="Times New Roman"/>
                <w:color w:val="000000" w:themeColor="text1"/>
                <w:sz w:val="24"/>
                <w:szCs w:val="24"/>
              </w:rPr>
              <w:t> </w:t>
            </w:r>
            <w:r w:rsidRPr="00CD458B">
              <w:rPr>
                <w:rFonts w:cs="Times New Roman"/>
                <w:color w:val="000000" w:themeColor="text1"/>
                <w:sz w:val="24"/>
                <w:szCs w:val="24"/>
              </w:rPr>
              <w:t>jūlija noteikumi Nr.</w:t>
            </w:r>
            <w:r w:rsidR="000D505A" w:rsidRPr="00CD458B">
              <w:rPr>
                <w:rFonts w:cs="Times New Roman"/>
                <w:color w:val="000000" w:themeColor="text1"/>
                <w:sz w:val="24"/>
                <w:szCs w:val="24"/>
              </w:rPr>
              <w:t> </w:t>
            </w:r>
            <w:r w:rsidRPr="00CD458B">
              <w:rPr>
                <w:rFonts w:cs="Times New Roman"/>
                <w:color w:val="000000" w:themeColor="text1"/>
                <w:sz w:val="24"/>
                <w:szCs w:val="24"/>
              </w:rPr>
              <w:t xml:space="preserve">399 “Valsts pārvaldes pakalpojumu uzskaites, </w:t>
            </w:r>
            <w:r w:rsidRPr="00CD458B">
              <w:rPr>
                <w:rFonts w:cs="Times New Roman"/>
                <w:color w:val="000000" w:themeColor="text1"/>
                <w:sz w:val="24"/>
                <w:szCs w:val="24"/>
              </w:rPr>
              <w:lastRenderedPageBreak/>
              <w:t>kvalitātes kontroles un sniegšanas kārtība” no</w:t>
            </w:r>
            <w:r w:rsidR="00761B18" w:rsidRPr="00CD458B">
              <w:rPr>
                <w:rFonts w:cs="Times New Roman"/>
                <w:color w:val="000000" w:themeColor="text1"/>
                <w:sz w:val="24"/>
                <w:szCs w:val="24"/>
              </w:rPr>
              <w:t>saka</w:t>
            </w:r>
            <w:r w:rsidR="00F14801" w:rsidRPr="00CD458B">
              <w:rPr>
                <w:rFonts w:cs="Times New Roman"/>
                <w:color w:val="000000" w:themeColor="text1"/>
                <w:sz w:val="24"/>
                <w:szCs w:val="24"/>
              </w:rPr>
              <w:t xml:space="preserve"> pakalpojumu aprakstus publicēt valsts pārvaldes pakalpojumu portālā </w:t>
            </w:r>
            <w:hyperlink r:id="rId25" w:history="1">
              <w:r w:rsidR="00F14801" w:rsidRPr="00CD458B">
                <w:rPr>
                  <w:rStyle w:val="Hyperlink"/>
                  <w:rFonts w:cs="Times New Roman"/>
                  <w:color w:val="000000" w:themeColor="text1"/>
                  <w:sz w:val="24"/>
                  <w:szCs w:val="24"/>
                  <w:u w:val="none"/>
                </w:rPr>
                <w:t>www.latvija.lv</w:t>
              </w:r>
            </w:hyperlink>
            <w:r w:rsidR="00F14801" w:rsidRPr="00CD458B">
              <w:rPr>
                <w:rFonts w:cs="Times New Roman"/>
                <w:color w:val="000000" w:themeColor="text1"/>
                <w:sz w:val="24"/>
                <w:szCs w:val="24"/>
              </w:rPr>
              <w:t xml:space="preserve"> pakalpojumu katalogā.</w:t>
            </w:r>
            <w:r w:rsidR="00B34317" w:rsidRPr="00CD458B">
              <w:rPr>
                <w:rFonts w:cs="Times New Roman"/>
                <w:color w:val="000000" w:themeColor="text1"/>
                <w:sz w:val="24"/>
                <w:szCs w:val="24"/>
              </w:rPr>
              <w:t xml:space="preserve"> </w:t>
            </w:r>
            <w:r w:rsidR="00EC398E" w:rsidRPr="00CD458B">
              <w:rPr>
                <w:rFonts w:cs="Times New Roman"/>
                <w:color w:val="000000" w:themeColor="text1"/>
                <w:sz w:val="24"/>
                <w:szCs w:val="24"/>
              </w:rPr>
              <w:t>Kaut arī pakalpojumu apraksti ir jāpublicē pakalpojumu katalogā, i</w:t>
            </w:r>
            <w:r w:rsidR="00B34317" w:rsidRPr="00CD458B">
              <w:rPr>
                <w:rFonts w:cs="Times New Roman"/>
                <w:color w:val="000000" w:themeColor="text1"/>
                <w:sz w:val="24"/>
                <w:szCs w:val="24"/>
              </w:rPr>
              <w:t>estādes savus pakalpojumus vēlas aprakstīt plašāk</w:t>
            </w:r>
            <w:r w:rsidR="00564831" w:rsidRPr="00CD458B">
              <w:rPr>
                <w:rFonts w:cs="Times New Roman"/>
                <w:color w:val="000000" w:themeColor="text1"/>
                <w:sz w:val="24"/>
                <w:szCs w:val="24"/>
              </w:rPr>
              <w:t>,</w:t>
            </w:r>
            <w:r w:rsidR="00B34317" w:rsidRPr="00CD458B">
              <w:rPr>
                <w:rFonts w:cs="Times New Roman"/>
                <w:color w:val="000000" w:themeColor="text1"/>
                <w:sz w:val="24"/>
                <w:szCs w:val="24"/>
              </w:rPr>
              <w:t xml:space="preserve"> nekā tas ir iespējams pakalpojumu katalogā</w:t>
            </w:r>
            <w:r w:rsidR="00EC398E" w:rsidRPr="00CD458B">
              <w:rPr>
                <w:rFonts w:cs="Times New Roman"/>
                <w:color w:val="000000" w:themeColor="text1"/>
                <w:sz w:val="24"/>
                <w:szCs w:val="24"/>
              </w:rPr>
              <w:t>. Daudzi pakalpojumi tiek nodrošināti</w:t>
            </w:r>
            <w:r w:rsidR="00B34317" w:rsidRPr="00CD458B">
              <w:rPr>
                <w:rFonts w:cs="Times New Roman"/>
                <w:color w:val="000000" w:themeColor="text1"/>
                <w:sz w:val="24"/>
                <w:szCs w:val="24"/>
              </w:rPr>
              <w:t xml:space="preserve"> citā vid</w:t>
            </w:r>
            <w:r w:rsidR="00B54B17" w:rsidRPr="00CD458B">
              <w:rPr>
                <w:rFonts w:cs="Times New Roman"/>
                <w:color w:val="000000" w:themeColor="text1"/>
                <w:sz w:val="24"/>
                <w:szCs w:val="24"/>
              </w:rPr>
              <w:t xml:space="preserve">ē ārpus portāla </w:t>
            </w:r>
            <w:hyperlink r:id="rId26" w:history="1">
              <w:r w:rsidR="00B54B17" w:rsidRPr="00CD458B">
                <w:rPr>
                  <w:rStyle w:val="Hyperlink"/>
                  <w:rFonts w:cs="Times New Roman"/>
                  <w:color w:val="000000" w:themeColor="text1"/>
                  <w:sz w:val="24"/>
                  <w:szCs w:val="24"/>
                  <w:u w:val="none"/>
                </w:rPr>
                <w:t>www.latvija.lv</w:t>
              </w:r>
            </w:hyperlink>
            <w:r w:rsidR="00EC398E" w:rsidRPr="00CD458B">
              <w:rPr>
                <w:rStyle w:val="Hyperlink"/>
                <w:rFonts w:cs="Times New Roman"/>
                <w:color w:val="000000" w:themeColor="text1"/>
                <w:sz w:val="24"/>
                <w:szCs w:val="24"/>
                <w:u w:val="none"/>
              </w:rPr>
              <w:t>,</w:t>
            </w:r>
            <w:r w:rsidR="00B54B17" w:rsidRPr="00CD458B">
              <w:rPr>
                <w:rFonts w:cs="Times New Roman"/>
                <w:color w:val="000000" w:themeColor="text1"/>
                <w:sz w:val="24"/>
                <w:szCs w:val="24"/>
              </w:rPr>
              <w:t xml:space="preserve"> </w:t>
            </w:r>
            <w:r w:rsidR="00EC398E" w:rsidRPr="00CD458B">
              <w:rPr>
                <w:rFonts w:cs="Times New Roman"/>
                <w:color w:val="000000" w:themeColor="text1"/>
                <w:sz w:val="24"/>
                <w:szCs w:val="24"/>
              </w:rPr>
              <w:t>kā arī pastāv pakalpojumi, ko iestādes sniedz citām iestādēm</w:t>
            </w:r>
            <w:r w:rsidR="0047295B" w:rsidRPr="00CD458B">
              <w:rPr>
                <w:rFonts w:cs="Times New Roman"/>
                <w:color w:val="000000" w:themeColor="text1"/>
                <w:sz w:val="24"/>
                <w:szCs w:val="24"/>
              </w:rPr>
              <w:t>,</w:t>
            </w:r>
            <w:r w:rsidR="00EC398E" w:rsidRPr="00CD458B">
              <w:rPr>
                <w:rFonts w:cs="Times New Roman"/>
                <w:color w:val="000000" w:themeColor="text1"/>
                <w:sz w:val="24"/>
                <w:szCs w:val="24"/>
              </w:rPr>
              <w:t xml:space="preserve"> nevis iedzīvotājiem.</w:t>
            </w:r>
            <w:r w:rsidR="00B34317" w:rsidRPr="00CD458B">
              <w:rPr>
                <w:rFonts w:cs="Times New Roman"/>
                <w:color w:val="000000" w:themeColor="text1"/>
                <w:sz w:val="24"/>
                <w:szCs w:val="24"/>
              </w:rPr>
              <w:t xml:space="preserve"> </w:t>
            </w:r>
            <w:r w:rsidR="00EC398E" w:rsidRPr="00CD458B">
              <w:rPr>
                <w:rFonts w:cs="Times New Roman"/>
                <w:color w:val="000000" w:themeColor="text1"/>
                <w:sz w:val="24"/>
                <w:szCs w:val="24"/>
              </w:rPr>
              <w:t>Tādējādi noteikumu projekta 19.5. apakšpunkts</w:t>
            </w:r>
            <w:r w:rsidR="00B34317" w:rsidRPr="00CD458B">
              <w:rPr>
                <w:rFonts w:cs="Times New Roman"/>
                <w:color w:val="000000" w:themeColor="text1"/>
                <w:sz w:val="24"/>
                <w:szCs w:val="24"/>
              </w:rPr>
              <w:t xml:space="preserve"> nosaka veidot sadaļu </w:t>
            </w:r>
            <w:r w:rsidR="00B34317" w:rsidRPr="00CD458B">
              <w:rPr>
                <w:rFonts w:cs="Times New Roman"/>
                <w:b/>
                <w:color w:val="000000" w:themeColor="text1"/>
                <w:sz w:val="24"/>
                <w:szCs w:val="24"/>
              </w:rPr>
              <w:t xml:space="preserve">“Pakalpojumi”. </w:t>
            </w:r>
            <w:r w:rsidR="00215D41" w:rsidRPr="00CD458B">
              <w:rPr>
                <w:rFonts w:cs="Times New Roman"/>
                <w:color w:val="000000" w:themeColor="text1"/>
                <w:sz w:val="24"/>
                <w:szCs w:val="24"/>
              </w:rPr>
              <w:t>Sadaļā</w:t>
            </w:r>
            <w:r w:rsidR="00EC398E" w:rsidRPr="00CD458B">
              <w:rPr>
                <w:rFonts w:cs="Times New Roman"/>
                <w:color w:val="000000" w:themeColor="text1"/>
                <w:sz w:val="24"/>
                <w:szCs w:val="24"/>
              </w:rPr>
              <w:t xml:space="preserve"> “Pakalpojumi”</w:t>
            </w:r>
            <w:r w:rsidR="00B34317" w:rsidRPr="00CD458B">
              <w:rPr>
                <w:rFonts w:cs="Times New Roman"/>
                <w:color w:val="000000" w:themeColor="text1"/>
                <w:sz w:val="24"/>
                <w:szCs w:val="24"/>
              </w:rPr>
              <w:t xml:space="preserve"> ir norādāms </w:t>
            </w:r>
            <w:r w:rsidR="00B34317" w:rsidRPr="00CD458B">
              <w:rPr>
                <w:rFonts w:cs="Times New Roman"/>
                <w:b/>
                <w:color w:val="000000" w:themeColor="text1"/>
                <w:sz w:val="24"/>
                <w:szCs w:val="24"/>
              </w:rPr>
              <w:t>iestād</w:t>
            </w:r>
            <w:r w:rsidR="00B72749" w:rsidRPr="00CD458B">
              <w:rPr>
                <w:rFonts w:cs="Times New Roman"/>
                <w:b/>
                <w:color w:val="000000" w:themeColor="text1"/>
                <w:sz w:val="24"/>
                <w:szCs w:val="24"/>
              </w:rPr>
              <w:t>es</w:t>
            </w:r>
            <w:r w:rsidR="00B34317" w:rsidRPr="00CD458B">
              <w:rPr>
                <w:rFonts w:cs="Times New Roman"/>
                <w:b/>
                <w:color w:val="000000" w:themeColor="text1"/>
                <w:sz w:val="24"/>
                <w:szCs w:val="24"/>
              </w:rPr>
              <w:t xml:space="preserve"> sniegto pakalpojumu saraksts, </w:t>
            </w:r>
            <w:r w:rsidR="00B34317" w:rsidRPr="00CD458B">
              <w:rPr>
                <w:rFonts w:cs="Times New Roman"/>
                <w:color w:val="000000" w:themeColor="text1"/>
                <w:sz w:val="24"/>
                <w:szCs w:val="24"/>
              </w:rPr>
              <w:t xml:space="preserve">norādot saites uz pakalpojumu aprakstiem, </w:t>
            </w:r>
            <w:hyperlink r:id="rId27" w:history="1">
              <w:r w:rsidR="00B34317" w:rsidRPr="00CD458B">
                <w:rPr>
                  <w:rStyle w:val="Hyperlink"/>
                  <w:rFonts w:cs="Times New Roman"/>
                  <w:color w:val="000000" w:themeColor="text1"/>
                  <w:sz w:val="24"/>
                  <w:szCs w:val="24"/>
                  <w:u w:val="none"/>
                </w:rPr>
                <w:t>www.latvija.lv</w:t>
              </w:r>
            </w:hyperlink>
            <w:r w:rsidR="00B34317" w:rsidRPr="00CD458B">
              <w:rPr>
                <w:rFonts w:cs="Times New Roman"/>
                <w:color w:val="000000" w:themeColor="text1"/>
                <w:sz w:val="24"/>
                <w:szCs w:val="24"/>
              </w:rPr>
              <w:t xml:space="preserve"> vidē</w:t>
            </w:r>
            <w:r w:rsidR="00215D41" w:rsidRPr="00CD458B">
              <w:rPr>
                <w:rFonts w:cs="Times New Roman"/>
                <w:color w:val="000000" w:themeColor="text1"/>
                <w:sz w:val="24"/>
                <w:szCs w:val="24"/>
              </w:rPr>
              <w:t xml:space="preserve">, </w:t>
            </w:r>
            <w:r w:rsidR="00215D41" w:rsidRPr="00CD458B">
              <w:rPr>
                <w:rFonts w:cs="Times New Roman"/>
                <w:b/>
                <w:color w:val="000000" w:themeColor="text1"/>
                <w:sz w:val="24"/>
                <w:szCs w:val="24"/>
              </w:rPr>
              <w:t>vai pakalpojumu</w:t>
            </w:r>
            <w:r w:rsidR="00215D41" w:rsidRPr="00CD458B">
              <w:rPr>
                <w:rFonts w:cs="Times New Roman"/>
                <w:color w:val="000000" w:themeColor="text1"/>
                <w:sz w:val="24"/>
                <w:szCs w:val="24"/>
              </w:rPr>
              <w:t xml:space="preserve"> apraksts ar saitēm uz tīmekļvietni, kur pieejams pakalpojuma</w:t>
            </w:r>
            <w:r w:rsidR="00B72749" w:rsidRPr="00CD458B">
              <w:rPr>
                <w:rFonts w:cs="Times New Roman"/>
                <w:color w:val="000000" w:themeColor="text1"/>
                <w:sz w:val="24"/>
                <w:szCs w:val="24"/>
              </w:rPr>
              <w:t xml:space="preserve"> apraksts un pakalpojuma saņemšanas iespēja</w:t>
            </w:r>
            <w:r w:rsidR="00215D41" w:rsidRPr="00CD458B">
              <w:rPr>
                <w:rFonts w:cs="Times New Roman"/>
                <w:color w:val="000000" w:themeColor="text1"/>
                <w:sz w:val="24"/>
                <w:szCs w:val="24"/>
              </w:rPr>
              <w:t xml:space="preserve">. Lai nodrošinātu vienotu, lietotājiem saprotamāku pakalpojumu aprakstīšanas kārtību, </w:t>
            </w:r>
            <w:r w:rsidR="00215D41" w:rsidRPr="00CD458B">
              <w:rPr>
                <w:rFonts w:cs="Times New Roman"/>
                <w:b/>
                <w:color w:val="000000" w:themeColor="text1"/>
                <w:sz w:val="24"/>
                <w:szCs w:val="24"/>
              </w:rPr>
              <w:t>iestāžu tīmekļvietnēs ievietotajiem pakalpojumu aprakstiem jāatbilst normatīvo aktu par valsts pārvaldes pakalpojumu uzskait</w:t>
            </w:r>
            <w:r w:rsidR="00B72749" w:rsidRPr="00CD458B">
              <w:rPr>
                <w:rFonts w:cs="Times New Roman"/>
                <w:b/>
                <w:color w:val="000000" w:themeColor="text1"/>
                <w:sz w:val="24"/>
                <w:szCs w:val="24"/>
              </w:rPr>
              <w:t>i</w:t>
            </w:r>
            <w:r w:rsidR="00215D41" w:rsidRPr="00CD458B">
              <w:rPr>
                <w:rFonts w:cs="Times New Roman"/>
                <w:b/>
                <w:color w:val="000000" w:themeColor="text1"/>
                <w:sz w:val="24"/>
                <w:szCs w:val="24"/>
              </w:rPr>
              <w:t>, kvalitātes kontrol</w:t>
            </w:r>
            <w:r w:rsidR="00B72749" w:rsidRPr="00CD458B">
              <w:rPr>
                <w:rFonts w:cs="Times New Roman"/>
                <w:b/>
                <w:color w:val="000000" w:themeColor="text1"/>
                <w:sz w:val="24"/>
                <w:szCs w:val="24"/>
              </w:rPr>
              <w:t>i</w:t>
            </w:r>
            <w:r w:rsidR="00215D41" w:rsidRPr="00CD458B">
              <w:rPr>
                <w:rFonts w:cs="Times New Roman"/>
                <w:b/>
                <w:color w:val="000000" w:themeColor="text1"/>
                <w:sz w:val="24"/>
                <w:szCs w:val="24"/>
              </w:rPr>
              <w:t xml:space="preserve"> un sniegšan</w:t>
            </w:r>
            <w:r w:rsidR="00B72749" w:rsidRPr="00CD458B">
              <w:rPr>
                <w:rFonts w:cs="Times New Roman"/>
                <w:b/>
                <w:color w:val="000000" w:themeColor="text1"/>
                <w:sz w:val="24"/>
                <w:szCs w:val="24"/>
              </w:rPr>
              <w:t>u</w:t>
            </w:r>
            <w:r w:rsidR="00215D41" w:rsidRPr="00CD458B">
              <w:rPr>
                <w:rFonts w:cs="Times New Roman"/>
                <w:b/>
                <w:color w:val="000000" w:themeColor="text1"/>
                <w:sz w:val="24"/>
                <w:szCs w:val="24"/>
              </w:rPr>
              <w:t xml:space="preserve"> minimālajām prasībām</w:t>
            </w:r>
            <w:r w:rsidR="008113E0" w:rsidRPr="00CD458B">
              <w:rPr>
                <w:rFonts w:cs="Times New Roman"/>
                <w:b/>
                <w:color w:val="000000" w:themeColor="text1"/>
                <w:sz w:val="24"/>
                <w:szCs w:val="24"/>
              </w:rPr>
              <w:t>.</w:t>
            </w:r>
            <w:r w:rsidR="00215D41" w:rsidRPr="00CD458B">
              <w:rPr>
                <w:rFonts w:cs="Times New Roman"/>
                <w:color w:val="000000" w:themeColor="text1"/>
                <w:sz w:val="24"/>
                <w:szCs w:val="24"/>
              </w:rPr>
              <w:t xml:space="preserve"> </w:t>
            </w:r>
            <w:r w:rsidR="00465418" w:rsidRPr="00CD458B">
              <w:rPr>
                <w:rFonts w:cs="Times New Roman"/>
                <w:color w:val="000000" w:themeColor="text1"/>
                <w:sz w:val="24"/>
                <w:szCs w:val="24"/>
              </w:rPr>
              <w:t>Pakalpojumu sadaļā norādāmi visi iestādes pakalpojumi</w:t>
            </w:r>
            <w:r w:rsidR="008113E0" w:rsidRPr="00CD458B">
              <w:rPr>
                <w:rFonts w:cs="Times New Roman"/>
                <w:color w:val="000000" w:themeColor="text1"/>
                <w:sz w:val="24"/>
                <w:szCs w:val="24"/>
              </w:rPr>
              <w:t>, arī tie pakalpojumi, kurus iestādes sniedz citām iestādēm.</w:t>
            </w:r>
          </w:p>
          <w:p w14:paraId="549EF69D" w14:textId="566DA44D" w:rsidR="009164FA" w:rsidRPr="00CD458B" w:rsidRDefault="00943CCD" w:rsidP="00AC156D">
            <w:pPr>
              <w:pStyle w:val="ListParagraph"/>
              <w:numPr>
                <w:ilvl w:val="2"/>
                <w:numId w:val="4"/>
              </w:numPr>
              <w:tabs>
                <w:tab w:val="left" w:pos="936"/>
              </w:tabs>
              <w:spacing w:after="120" w:line="240" w:lineRule="auto"/>
              <w:ind w:left="651"/>
              <w:jc w:val="both"/>
              <w:rPr>
                <w:rFonts w:cs="Times New Roman"/>
                <w:color w:val="000000" w:themeColor="text1"/>
                <w:sz w:val="24"/>
                <w:szCs w:val="24"/>
              </w:rPr>
            </w:pPr>
            <w:r w:rsidRPr="00CD458B">
              <w:rPr>
                <w:rFonts w:cs="Times New Roman"/>
                <w:b/>
                <w:color w:val="000000" w:themeColor="text1"/>
                <w:sz w:val="24"/>
                <w:szCs w:val="24"/>
              </w:rPr>
              <w:t xml:space="preserve"> </w:t>
            </w:r>
            <w:r w:rsidR="008113E0" w:rsidRPr="00CD458B">
              <w:rPr>
                <w:rFonts w:cs="Times New Roman"/>
                <w:color w:val="000000" w:themeColor="text1"/>
                <w:sz w:val="24"/>
                <w:szCs w:val="24"/>
              </w:rPr>
              <w:t>N</w:t>
            </w:r>
            <w:r w:rsidR="00913D35" w:rsidRPr="00CD458B">
              <w:rPr>
                <w:rFonts w:cs="Times New Roman"/>
                <w:color w:val="000000" w:themeColor="text1"/>
                <w:sz w:val="24"/>
                <w:szCs w:val="24"/>
              </w:rPr>
              <w:t>oteikumu p</w:t>
            </w:r>
            <w:r w:rsidRPr="00CD458B">
              <w:rPr>
                <w:rFonts w:cs="Times New Roman"/>
                <w:color w:val="000000" w:themeColor="text1"/>
                <w:sz w:val="24"/>
                <w:szCs w:val="24"/>
              </w:rPr>
              <w:t xml:space="preserve">rojekts nosaka izveidot </w:t>
            </w:r>
            <w:r w:rsidRPr="00CD458B">
              <w:rPr>
                <w:rFonts w:cs="Times New Roman"/>
                <w:b/>
                <w:color w:val="000000" w:themeColor="text1"/>
                <w:sz w:val="24"/>
                <w:szCs w:val="24"/>
              </w:rPr>
              <w:t>sadaļu “Publikācijas”</w:t>
            </w:r>
            <w:r w:rsidRPr="00CD458B">
              <w:rPr>
                <w:rFonts w:cs="Times New Roman"/>
                <w:color w:val="000000" w:themeColor="text1"/>
                <w:sz w:val="24"/>
                <w:szCs w:val="24"/>
              </w:rPr>
              <w:t>, kurā iestādei jāiekļauj savas publikācijas, tostarp</w:t>
            </w:r>
            <w:r w:rsidR="00CC4B74" w:rsidRPr="00CD458B">
              <w:rPr>
                <w:rFonts w:cs="Times New Roman"/>
                <w:color w:val="000000" w:themeColor="text1"/>
                <w:sz w:val="24"/>
                <w:szCs w:val="24"/>
              </w:rPr>
              <w:t>,</w:t>
            </w:r>
            <w:r w:rsidRPr="00CD458B">
              <w:rPr>
                <w:rFonts w:cs="Times New Roman"/>
                <w:color w:val="000000" w:themeColor="text1"/>
                <w:sz w:val="24"/>
                <w:szCs w:val="24"/>
              </w:rPr>
              <w:t xml:space="preserve"> gada darbības </w:t>
            </w:r>
            <w:r w:rsidR="00465418" w:rsidRPr="00CD458B">
              <w:rPr>
                <w:rFonts w:cs="Times New Roman"/>
                <w:color w:val="000000" w:themeColor="text1"/>
                <w:sz w:val="24"/>
                <w:szCs w:val="24"/>
              </w:rPr>
              <w:t>pārskati, pētījumi, statistiskā informācija, informatīvie materiāli, vadlīnijas un citi materiāli.</w:t>
            </w:r>
            <w:r w:rsidRPr="00CD458B">
              <w:rPr>
                <w:rFonts w:cs="Times New Roman"/>
                <w:color w:val="000000" w:themeColor="text1"/>
                <w:sz w:val="24"/>
                <w:szCs w:val="24"/>
              </w:rPr>
              <w:t xml:space="preserve"> Šajā sadaļā iestāde var iekļaut iestādes veikto pētījumu, kas publicēti Pētījumu un publikāciju datu bāzē, un publikāciju sarakstu, norādot saites uz pētījumu un publikāciju saturu. </w:t>
            </w:r>
          </w:p>
          <w:p w14:paraId="335A7153" w14:textId="65985F78" w:rsidR="009164FA" w:rsidRPr="00CD458B" w:rsidRDefault="00943CCD" w:rsidP="00CC4B74">
            <w:pPr>
              <w:pStyle w:val="ListParagraph"/>
              <w:numPr>
                <w:ilvl w:val="2"/>
                <w:numId w:val="4"/>
              </w:numPr>
              <w:tabs>
                <w:tab w:val="left" w:pos="936"/>
              </w:tabs>
              <w:spacing w:after="120" w:line="240" w:lineRule="auto"/>
              <w:ind w:left="651"/>
              <w:jc w:val="both"/>
              <w:rPr>
                <w:rFonts w:cs="Times New Roman"/>
                <w:color w:val="000000" w:themeColor="text1"/>
                <w:sz w:val="24"/>
                <w:szCs w:val="24"/>
              </w:rPr>
            </w:pPr>
            <w:r w:rsidRPr="00CD458B">
              <w:rPr>
                <w:rFonts w:cs="Times New Roman"/>
                <w:color w:val="000000" w:themeColor="text1"/>
                <w:sz w:val="24"/>
                <w:szCs w:val="24"/>
              </w:rPr>
              <w:t>N</w:t>
            </w:r>
            <w:r w:rsidR="00913D35" w:rsidRPr="00CD458B">
              <w:rPr>
                <w:rFonts w:cs="Times New Roman"/>
                <w:color w:val="000000" w:themeColor="text1"/>
                <w:sz w:val="24"/>
                <w:szCs w:val="24"/>
              </w:rPr>
              <w:t>oteikumu p</w:t>
            </w:r>
            <w:r w:rsidR="00F36726" w:rsidRPr="00CD458B">
              <w:rPr>
                <w:rFonts w:cs="Times New Roman"/>
                <w:color w:val="000000" w:themeColor="text1"/>
                <w:sz w:val="24"/>
                <w:szCs w:val="24"/>
              </w:rPr>
              <w:t>rojekts ne</w:t>
            </w:r>
            <w:r w:rsidR="00913D35" w:rsidRPr="00CD458B">
              <w:rPr>
                <w:rFonts w:cs="Times New Roman"/>
                <w:color w:val="000000" w:themeColor="text1"/>
                <w:sz w:val="24"/>
                <w:szCs w:val="24"/>
              </w:rPr>
              <w:t>pārņem</w:t>
            </w:r>
            <w:r w:rsidR="00F36726" w:rsidRPr="00CD458B">
              <w:rPr>
                <w:rFonts w:cs="Times New Roman"/>
                <w:color w:val="000000" w:themeColor="text1"/>
                <w:sz w:val="24"/>
                <w:szCs w:val="24"/>
              </w:rPr>
              <w:t xml:space="preserve"> spēkā esošo noteikumu Nr.</w:t>
            </w:r>
            <w:r w:rsidR="00913D35" w:rsidRPr="00CD458B">
              <w:rPr>
                <w:rFonts w:cs="Times New Roman"/>
                <w:color w:val="000000" w:themeColor="text1"/>
                <w:sz w:val="24"/>
                <w:szCs w:val="24"/>
              </w:rPr>
              <w:t> </w:t>
            </w:r>
            <w:r w:rsidR="00F36726" w:rsidRPr="00CD458B">
              <w:rPr>
                <w:rFonts w:cs="Times New Roman"/>
                <w:color w:val="000000" w:themeColor="text1"/>
                <w:sz w:val="24"/>
                <w:szCs w:val="24"/>
              </w:rPr>
              <w:t>171 sadaļas “Saites” un “Informācija svešvalodās”, jo mūsdienu lietotāja paradumi interneta satura lietošanā ir integrēta satura saņemšana</w:t>
            </w:r>
            <w:r w:rsidR="00913D35" w:rsidRPr="00CD458B">
              <w:rPr>
                <w:rFonts w:cs="Times New Roman"/>
                <w:color w:val="000000" w:themeColor="text1"/>
                <w:sz w:val="24"/>
                <w:szCs w:val="24"/>
              </w:rPr>
              <w:t>i</w:t>
            </w:r>
            <w:r w:rsidR="00F36726" w:rsidRPr="00CD458B">
              <w:rPr>
                <w:rFonts w:cs="Times New Roman"/>
                <w:color w:val="000000" w:themeColor="text1"/>
                <w:sz w:val="24"/>
                <w:szCs w:val="24"/>
              </w:rPr>
              <w:t xml:space="preserve"> ar saitēm uz </w:t>
            </w:r>
            <w:r w:rsidR="00913D35" w:rsidRPr="00CD458B">
              <w:rPr>
                <w:rFonts w:cs="Times New Roman"/>
                <w:color w:val="000000" w:themeColor="text1"/>
                <w:sz w:val="24"/>
                <w:szCs w:val="24"/>
              </w:rPr>
              <w:t>padziļinātu</w:t>
            </w:r>
            <w:r w:rsidR="00F36726" w:rsidRPr="00CD458B">
              <w:rPr>
                <w:rFonts w:cs="Times New Roman"/>
                <w:color w:val="000000" w:themeColor="text1"/>
                <w:sz w:val="24"/>
                <w:szCs w:val="24"/>
              </w:rPr>
              <w:t xml:space="preserve"> vai papildu informāciju. Tādējādi </w:t>
            </w:r>
            <w:r w:rsidR="00913D35" w:rsidRPr="00CD458B">
              <w:rPr>
                <w:rFonts w:cs="Times New Roman"/>
                <w:color w:val="000000" w:themeColor="text1"/>
                <w:sz w:val="24"/>
                <w:szCs w:val="24"/>
              </w:rPr>
              <w:t xml:space="preserve">noteikumu </w:t>
            </w:r>
            <w:r w:rsidR="00F36726" w:rsidRPr="00CD458B">
              <w:rPr>
                <w:rFonts w:cs="Times New Roman"/>
                <w:color w:val="000000" w:themeColor="text1"/>
                <w:sz w:val="24"/>
                <w:szCs w:val="24"/>
              </w:rPr>
              <w:t xml:space="preserve">projektā kopumā satura sadaļās satura ievietošanas struktūra ir veidota </w:t>
            </w:r>
            <w:proofErr w:type="spellStart"/>
            <w:r w:rsidR="00F36726" w:rsidRPr="00CD458B">
              <w:rPr>
                <w:rFonts w:cs="Times New Roman"/>
                <w:color w:val="000000" w:themeColor="text1"/>
                <w:sz w:val="24"/>
                <w:szCs w:val="24"/>
              </w:rPr>
              <w:t>lietotāj</w:t>
            </w:r>
            <w:r w:rsidR="00EC7AF3" w:rsidRPr="00CD458B">
              <w:rPr>
                <w:rFonts w:cs="Times New Roman"/>
                <w:color w:val="000000" w:themeColor="text1"/>
                <w:sz w:val="24"/>
                <w:szCs w:val="24"/>
              </w:rPr>
              <w:t>orientētā</w:t>
            </w:r>
            <w:proofErr w:type="spellEnd"/>
            <w:r w:rsidR="00F36726" w:rsidRPr="00CD458B">
              <w:rPr>
                <w:rFonts w:cs="Times New Roman"/>
                <w:color w:val="000000" w:themeColor="text1"/>
                <w:sz w:val="24"/>
                <w:szCs w:val="24"/>
              </w:rPr>
              <w:t xml:space="preserve">, integrētā veidā. </w:t>
            </w:r>
          </w:p>
          <w:p w14:paraId="19E4A8BE" w14:textId="638D0638" w:rsidR="009164FA" w:rsidRPr="00CD458B" w:rsidRDefault="00943CCD" w:rsidP="00E70ADF">
            <w:pPr>
              <w:pStyle w:val="ListParagraph"/>
              <w:numPr>
                <w:ilvl w:val="2"/>
                <w:numId w:val="4"/>
              </w:numPr>
              <w:tabs>
                <w:tab w:val="left" w:pos="936"/>
              </w:tabs>
              <w:spacing w:after="120" w:line="240" w:lineRule="auto"/>
              <w:jc w:val="both"/>
              <w:rPr>
                <w:rFonts w:cs="Times New Roman"/>
                <w:color w:val="000000" w:themeColor="text1"/>
                <w:sz w:val="24"/>
                <w:szCs w:val="24"/>
              </w:rPr>
            </w:pPr>
            <w:r w:rsidRPr="00CD458B">
              <w:rPr>
                <w:rFonts w:cs="Times New Roman"/>
                <w:b/>
                <w:color w:val="000000" w:themeColor="text1"/>
                <w:sz w:val="24"/>
                <w:szCs w:val="24"/>
              </w:rPr>
              <w:t>Sadaļa “Sabiedrības līdzdalība”</w:t>
            </w:r>
            <w:r w:rsidRPr="00CD458B">
              <w:rPr>
                <w:rFonts w:cs="Times New Roman"/>
                <w:color w:val="000000" w:themeColor="text1"/>
                <w:sz w:val="24"/>
                <w:szCs w:val="24"/>
              </w:rPr>
              <w:t xml:space="preserve"> </w:t>
            </w:r>
            <w:r w:rsidR="00913D35" w:rsidRPr="00CD458B">
              <w:rPr>
                <w:rFonts w:cs="Times New Roman"/>
                <w:color w:val="000000" w:themeColor="text1"/>
                <w:sz w:val="24"/>
                <w:szCs w:val="24"/>
              </w:rPr>
              <w:t xml:space="preserve">noteikumu </w:t>
            </w:r>
            <w:r w:rsidRPr="00CD458B">
              <w:rPr>
                <w:rFonts w:cs="Times New Roman"/>
                <w:color w:val="000000" w:themeColor="text1"/>
                <w:sz w:val="24"/>
                <w:szCs w:val="24"/>
              </w:rPr>
              <w:t xml:space="preserve">projektā </w:t>
            </w:r>
            <w:r w:rsidR="00E718D5" w:rsidRPr="00CD458B">
              <w:rPr>
                <w:rFonts w:cs="Times New Roman"/>
                <w:color w:val="000000" w:themeColor="text1"/>
                <w:sz w:val="24"/>
                <w:szCs w:val="24"/>
              </w:rPr>
              <w:t xml:space="preserve">iekļauta un </w:t>
            </w:r>
            <w:r w:rsidR="00E718D5" w:rsidRPr="00CD458B">
              <w:rPr>
                <w:rFonts w:cs="Times New Roman"/>
                <w:b/>
                <w:color w:val="000000" w:themeColor="text1"/>
                <w:sz w:val="24"/>
                <w:szCs w:val="24"/>
              </w:rPr>
              <w:t xml:space="preserve">būs </w:t>
            </w:r>
            <w:r w:rsidR="00B62EF6" w:rsidRPr="00CD458B">
              <w:rPr>
                <w:rFonts w:cs="Times New Roman"/>
                <w:b/>
                <w:color w:val="000000" w:themeColor="text1"/>
                <w:sz w:val="24"/>
                <w:szCs w:val="24"/>
              </w:rPr>
              <w:t>saglabājama arī pēc Valsts kancelejas īstenotā Vienotā tiesību aktu projektu izstrādes un saskaņošanas portāla</w:t>
            </w:r>
            <w:r w:rsidR="00B62EF6" w:rsidRPr="00CD458B">
              <w:rPr>
                <w:rFonts w:cs="Times New Roman"/>
                <w:color w:val="000000" w:themeColor="text1"/>
                <w:sz w:val="24"/>
                <w:szCs w:val="24"/>
              </w:rPr>
              <w:t xml:space="preserve"> (turpmāk – TAP projekts) </w:t>
            </w:r>
            <w:r w:rsidR="00B62EF6" w:rsidRPr="00CD458B">
              <w:rPr>
                <w:rFonts w:cs="Times New Roman"/>
                <w:b/>
                <w:color w:val="000000" w:themeColor="text1"/>
                <w:sz w:val="24"/>
                <w:szCs w:val="24"/>
              </w:rPr>
              <w:t>realizācijas</w:t>
            </w:r>
            <w:r w:rsidR="00B62EF6" w:rsidRPr="00CD458B">
              <w:rPr>
                <w:rFonts w:cs="Times New Roman"/>
                <w:color w:val="000000" w:themeColor="text1"/>
                <w:sz w:val="24"/>
                <w:szCs w:val="24"/>
              </w:rPr>
              <w:t xml:space="preserve">. TAP projektā plānots integrēt tikai informāciju saistībā ar tiesību aktu un attīstības plānošanas dokumentu izstrādi, tajā skaitā informāciju par sabiedrības līdzdalības iespējām iepriekšminēto dokumentu izstrādes procesā. Savukārt </w:t>
            </w:r>
            <w:r w:rsidR="00B62EF6" w:rsidRPr="00CD458B">
              <w:rPr>
                <w:rFonts w:cs="Times New Roman"/>
                <w:b/>
                <w:color w:val="000000" w:themeColor="text1"/>
                <w:sz w:val="24"/>
                <w:szCs w:val="24"/>
              </w:rPr>
              <w:t>iestāžu tīmekļvietnēs saglabājama informācija par iestādes sadarbību ar nevalstiskajām organizācijām un par iestādes atbildības jomās izveidotajām konsultatīvajām institūcijām</w:t>
            </w:r>
            <w:r w:rsidR="00B62EF6" w:rsidRPr="00CD458B">
              <w:rPr>
                <w:rFonts w:cs="Times New Roman"/>
                <w:color w:val="000000" w:themeColor="text1"/>
                <w:sz w:val="24"/>
                <w:szCs w:val="24"/>
              </w:rPr>
              <w:t xml:space="preserve"> (darba grupām, konsultatīvajām padomēm, projektu uzraudzības </w:t>
            </w:r>
            <w:r w:rsidR="00B62EF6" w:rsidRPr="00CD458B">
              <w:rPr>
                <w:rFonts w:cs="Times New Roman"/>
                <w:color w:val="000000" w:themeColor="text1"/>
                <w:sz w:val="24"/>
                <w:szCs w:val="24"/>
              </w:rPr>
              <w:lastRenderedPageBreak/>
              <w:t>padomēm, projektu konsultatīvajām grupām u.c.), tajā skaitā iespēju robežās nodrošinot aktuālu informāciju par attiecīgās konsultatīvās institūcijas darbību. Lai sabiedrībai sniegtu aktuālu priekšstatu par kādas konsultatīvās institūcijas darbību</w:t>
            </w:r>
            <w:r w:rsidR="003F6FE2" w:rsidRPr="00CD458B">
              <w:rPr>
                <w:rFonts w:cs="Times New Roman"/>
                <w:color w:val="000000" w:themeColor="text1"/>
                <w:sz w:val="24"/>
                <w:szCs w:val="24"/>
              </w:rPr>
              <w:t xml:space="preserve">, ja attiecīgā konsultatīvā institūcija uz sēdēm sanāk regulāri, </w:t>
            </w:r>
            <w:r w:rsidR="00B62EF6" w:rsidRPr="00CD458B">
              <w:rPr>
                <w:rFonts w:cs="Times New Roman"/>
                <w:color w:val="000000" w:themeColor="text1"/>
                <w:sz w:val="24"/>
                <w:szCs w:val="24"/>
              </w:rPr>
              <w:t xml:space="preserve">vismaz reizi ceturksnī tīmekļvietnē būtu jānodrošina iespēja iepazīties ar sēdes darba kārtību, materiāliem un </w:t>
            </w:r>
            <w:r w:rsidR="003F6FE2" w:rsidRPr="00CD458B">
              <w:rPr>
                <w:rFonts w:cs="Times New Roman"/>
                <w:color w:val="000000" w:themeColor="text1"/>
                <w:sz w:val="24"/>
                <w:szCs w:val="24"/>
              </w:rPr>
              <w:t>protokoliem</w:t>
            </w:r>
            <w:r w:rsidR="00B62EF6" w:rsidRPr="00CD458B">
              <w:rPr>
                <w:rFonts w:cs="Times New Roman"/>
                <w:color w:val="000000" w:themeColor="text1"/>
                <w:sz w:val="24"/>
                <w:szCs w:val="24"/>
              </w:rPr>
              <w:t>. Nevalstisko organizāciju un Ministru kabineta sadarbības memoranda īstenošanas padome 2017.</w:t>
            </w:r>
            <w:r w:rsidR="000D505A" w:rsidRPr="00CD458B">
              <w:rPr>
                <w:rFonts w:cs="Times New Roman"/>
                <w:color w:val="000000" w:themeColor="text1"/>
                <w:sz w:val="24"/>
                <w:szCs w:val="24"/>
              </w:rPr>
              <w:t> </w:t>
            </w:r>
            <w:r w:rsidR="00B62EF6" w:rsidRPr="00CD458B">
              <w:rPr>
                <w:rFonts w:cs="Times New Roman"/>
                <w:color w:val="000000" w:themeColor="text1"/>
                <w:sz w:val="24"/>
                <w:szCs w:val="24"/>
              </w:rPr>
              <w:t>gadā izstrādāja un apstiprināja Konsultatīvo padomju darbības vadlīnijas</w:t>
            </w:r>
            <w:r w:rsidR="000D505A" w:rsidRPr="00CD458B">
              <w:rPr>
                <w:rFonts w:cs="Times New Roman"/>
                <w:color w:val="000000" w:themeColor="text1"/>
                <w:sz w:val="24"/>
                <w:szCs w:val="24"/>
              </w:rPr>
              <w:t xml:space="preserve"> (pieejamas: </w:t>
            </w:r>
            <w:hyperlink r:id="rId28" w:history="1">
              <w:r w:rsidR="00CC4B74" w:rsidRPr="00CD458B">
                <w:rPr>
                  <w:rStyle w:val="Hyperlink"/>
                  <w:rFonts w:cs="Times New Roman"/>
                  <w:color w:val="000000" w:themeColor="text1"/>
                  <w:sz w:val="24"/>
                  <w:szCs w:val="24"/>
                  <w:u w:val="none"/>
                </w:rPr>
                <w:t>https://www.mk.gov.lv/sites/default/files/editor/konsultativo_padomju_darbibas_vadlinijas.pdf</w:t>
              </w:r>
            </w:hyperlink>
            <w:r w:rsidR="000D505A" w:rsidRPr="00CD458B">
              <w:rPr>
                <w:rFonts w:cs="Times New Roman"/>
                <w:color w:val="000000" w:themeColor="text1"/>
                <w:sz w:val="24"/>
                <w:szCs w:val="24"/>
              </w:rPr>
              <w:t>)</w:t>
            </w:r>
            <w:r w:rsidR="00B62EF6" w:rsidRPr="00CD458B">
              <w:rPr>
                <w:rFonts w:cs="Times New Roman"/>
                <w:color w:val="000000" w:themeColor="text1"/>
                <w:sz w:val="24"/>
                <w:szCs w:val="24"/>
              </w:rPr>
              <w:t>,</w:t>
            </w:r>
            <w:r w:rsidR="00CC4B74" w:rsidRPr="00CD458B">
              <w:rPr>
                <w:rFonts w:cs="Times New Roman"/>
                <w:color w:val="000000" w:themeColor="text1"/>
                <w:sz w:val="24"/>
                <w:szCs w:val="24"/>
              </w:rPr>
              <w:t xml:space="preserve"> </w:t>
            </w:r>
            <w:r w:rsidR="00B62EF6" w:rsidRPr="00CD458B">
              <w:rPr>
                <w:rFonts w:cs="Times New Roman"/>
                <w:color w:val="000000" w:themeColor="text1"/>
                <w:sz w:val="24"/>
                <w:szCs w:val="24"/>
              </w:rPr>
              <w:t xml:space="preserve">un attiecīgi arī Ministru kabineta tīmekļvietnes sadaļā “Sabiedrības līdzdalība” tika izveidota atsevišķa </w:t>
            </w:r>
            <w:proofErr w:type="spellStart"/>
            <w:r w:rsidR="00B62EF6" w:rsidRPr="00CD458B">
              <w:rPr>
                <w:rFonts w:cs="Times New Roman"/>
                <w:color w:val="000000" w:themeColor="text1"/>
                <w:sz w:val="24"/>
                <w:szCs w:val="24"/>
              </w:rPr>
              <w:t>apakšsadaļa</w:t>
            </w:r>
            <w:proofErr w:type="spellEnd"/>
            <w:r w:rsidR="00B62EF6" w:rsidRPr="00CD458B">
              <w:rPr>
                <w:rFonts w:cs="Times New Roman"/>
                <w:color w:val="000000" w:themeColor="text1"/>
                <w:sz w:val="24"/>
                <w:szCs w:val="24"/>
              </w:rPr>
              <w:t xml:space="preserve"> “Līdzdalības iespējas konsultatīvajās padomēs” (pieejama</w:t>
            </w:r>
            <w:r w:rsidR="000D505A" w:rsidRPr="00CD458B">
              <w:rPr>
                <w:rFonts w:cs="Times New Roman"/>
                <w:color w:val="000000" w:themeColor="text1"/>
                <w:sz w:val="24"/>
                <w:szCs w:val="24"/>
              </w:rPr>
              <w:t>: </w:t>
            </w:r>
            <w:hyperlink r:id="rId29" w:history="1">
              <w:r w:rsidR="00CC4B74" w:rsidRPr="00CD458B">
                <w:rPr>
                  <w:rStyle w:val="Hyperlink"/>
                  <w:rFonts w:cs="Times New Roman"/>
                  <w:color w:val="000000" w:themeColor="text1"/>
                  <w:sz w:val="24"/>
                  <w:szCs w:val="24"/>
                  <w:u w:val="none"/>
                </w:rPr>
                <w:t>http://www.mk.gov.lv/content/lidzdalibas-iespejas-konsultativajas-padomes</w:t>
              </w:r>
            </w:hyperlink>
            <w:r w:rsidR="00B62EF6" w:rsidRPr="00CD458B">
              <w:rPr>
                <w:rFonts w:cs="Times New Roman"/>
                <w:color w:val="000000" w:themeColor="text1"/>
                <w:sz w:val="24"/>
                <w:szCs w:val="24"/>
              </w:rPr>
              <w:t>).</w:t>
            </w:r>
            <w:r w:rsidR="00CC4B74" w:rsidRPr="00CD458B">
              <w:rPr>
                <w:rFonts w:cs="Times New Roman"/>
                <w:color w:val="000000" w:themeColor="text1"/>
                <w:sz w:val="24"/>
                <w:szCs w:val="24"/>
              </w:rPr>
              <w:t xml:space="preserve"> </w:t>
            </w:r>
            <w:r w:rsidR="00B62EF6" w:rsidRPr="00CD458B">
              <w:rPr>
                <w:rFonts w:cs="Times New Roman"/>
                <w:color w:val="000000" w:themeColor="text1"/>
                <w:sz w:val="24"/>
                <w:szCs w:val="24"/>
              </w:rPr>
              <w:t xml:space="preserve">Lai gan </w:t>
            </w:r>
            <w:r w:rsidR="00E70ADF" w:rsidRPr="00CD458B">
              <w:rPr>
                <w:rFonts w:cs="Times New Roman"/>
                <w:color w:val="000000" w:themeColor="text1"/>
                <w:sz w:val="24"/>
                <w:szCs w:val="24"/>
              </w:rPr>
              <w:t xml:space="preserve">Konsultatīvo padomju darbības vadlīnijas </w:t>
            </w:r>
            <w:r w:rsidR="00B62EF6" w:rsidRPr="00CD458B">
              <w:rPr>
                <w:rFonts w:cs="Times New Roman"/>
                <w:color w:val="000000" w:themeColor="text1"/>
                <w:sz w:val="24"/>
                <w:szCs w:val="24"/>
              </w:rPr>
              <w:t xml:space="preserve">ir tieši </w:t>
            </w:r>
            <w:r w:rsidR="0003046E" w:rsidRPr="00CD458B">
              <w:rPr>
                <w:rFonts w:cs="Times New Roman"/>
                <w:color w:val="000000" w:themeColor="text1"/>
                <w:sz w:val="24"/>
                <w:szCs w:val="24"/>
              </w:rPr>
              <w:t>attiecinām</w:t>
            </w:r>
            <w:r w:rsidR="00E70ADF" w:rsidRPr="00CD458B">
              <w:rPr>
                <w:rFonts w:cs="Times New Roman"/>
                <w:color w:val="000000" w:themeColor="text1"/>
                <w:sz w:val="24"/>
                <w:szCs w:val="24"/>
              </w:rPr>
              <w:t>a</w:t>
            </w:r>
            <w:r w:rsidR="0003046E" w:rsidRPr="00CD458B">
              <w:rPr>
                <w:rFonts w:cs="Times New Roman"/>
                <w:color w:val="000000" w:themeColor="text1"/>
                <w:sz w:val="24"/>
                <w:szCs w:val="24"/>
              </w:rPr>
              <w:t xml:space="preserve">s uz rīcībām </w:t>
            </w:r>
            <w:r w:rsidR="00B62EF6" w:rsidRPr="00CD458B">
              <w:rPr>
                <w:rFonts w:cs="Times New Roman"/>
                <w:color w:val="000000" w:themeColor="text1"/>
                <w:sz w:val="24"/>
                <w:szCs w:val="24"/>
              </w:rPr>
              <w:t>konsultatīvaj</w:t>
            </w:r>
            <w:r w:rsidR="0003046E" w:rsidRPr="00CD458B">
              <w:rPr>
                <w:rFonts w:cs="Times New Roman"/>
                <w:color w:val="000000" w:themeColor="text1"/>
                <w:sz w:val="24"/>
                <w:szCs w:val="24"/>
              </w:rPr>
              <w:t>ās padomēs</w:t>
            </w:r>
            <w:r w:rsidR="00B62EF6" w:rsidRPr="00CD458B">
              <w:rPr>
                <w:rFonts w:cs="Times New Roman"/>
                <w:color w:val="000000" w:themeColor="text1"/>
                <w:sz w:val="24"/>
                <w:szCs w:val="24"/>
              </w:rPr>
              <w:t>, pēc būtības tajā ietvertie principi ir attiecināmi uz jebkuru konsultatīvo institūciju, kas izveidota iestādes kādā no atbildības jomām un kuru sastāvā darbojas vairāk nekā viena nevalstiskā organizācija, vai kuru izveides un darbības mērķu īstenošana ir</w:t>
            </w:r>
            <w:r w:rsidR="00415004" w:rsidRPr="00CD458B">
              <w:rPr>
                <w:rFonts w:cs="Times New Roman"/>
                <w:color w:val="000000" w:themeColor="text1"/>
                <w:sz w:val="24"/>
                <w:szCs w:val="24"/>
              </w:rPr>
              <w:t xml:space="preserve"> plašākās sabiedrības interesēs. </w:t>
            </w:r>
          </w:p>
          <w:p w14:paraId="1187D4B6" w14:textId="18273F59" w:rsidR="00E069B8" w:rsidRPr="00CD458B" w:rsidRDefault="00943CCD" w:rsidP="001C4168">
            <w:pPr>
              <w:pStyle w:val="ListParagraph"/>
              <w:numPr>
                <w:ilvl w:val="2"/>
                <w:numId w:val="4"/>
              </w:numPr>
              <w:tabs>
                <w:tab w:val="left" w:pos="936"/>
              </w:tabs>
              <w:spacing w:after="120" w:line="240" w:lineRule="auto"/>
              <w:jc w:val="both"/>
              <w:rPr>
                <w:rFonts w:cs="Times New Roman"/>
                <w:color w:val="000000" w:themeColor="text1"/>
                <w:sz w:val="24"/>
                <w:szCs w:val="24"/>
              </w:rPr>
            </w:pPr>
            <w:r w:rsidRPr="00CD458B">
              <w:rPr>
                <w:rFonts w:cs="Times New Roman"/>
                <w:color w:val="000000" w:themeColor="text1"/>
                <w:sz w:val="24"/>
                <w:szCs w:val="24"/>
              </w:rPr>
              <w:t>N</w:t>
            </w:r>
            <w:r w:rsidR="00913D35" w:rsidRPr="00CD458B">
              <w:rPr>
                <w:rFonts w:cs="Times New Roman"/>
                <w:color w:val="000000" w:themeColor="text1"/>
                <w:sz w:val="24"/>
                <w:szCs w:val="24"/>
              </w:rPr>
              <w:t>oteikumu p</w:t>
            </w:r>
            <w:r w:rsidR="00F36726" w:rsidRPr="00CD458B">
              <w:rPr>
                <w:rFonts w:cs="Times New Roman"/>
                <w:color w:val="000000" w:themeColor="text1"/>
                <w:sz w:val="24"/>
                <w:szCs w:val="24"/>
              </w:rPr>
              <w:t xml:space="preserve">rojekts paredz </w:t>
            </w:r>
            <w:r w:rsidR="00415004" w:rsidRPr="00CD458B">
              <w:rPr>
                <w:rFonts w:cs="Times New Roman"/>
                <w:color w:val="000000" w:themeColor="text1"/>
                <w:sz w:val="24"/>
                <w:szCs w:val="24"/>
              </w:rPr>
              <w:t>sadaļā</w:t>
            </w:r>
            <w:r w:rsidR="00415004" w:rsidRPr="00CD458B">
              <w:rPr>
                <w:rFonts w:cs="Times New Roman"/>
                <w:b/>
                <w:color w:val="000000" w:themeColor="text1"/>
                <w:sz w:val="24"/>
                <w:szCs w:val="24"/>
              </w:rPr>
              <w:t xml:space="preserve"> </w:t>
            </w:r>
            <w:r w:rsidR="00F36726" w:rsidRPr="00CD458B">
              <w:rPr>
                <w:rFonts w:cs="Times New Roman"/>
                <w:b/>
                <w:color w:val="000000" w:themeColor="text1"/>
                <w:sz w:val="24"/>
                <w:szCs w:val="24"/>
              </w:rPr>
              <w:t>“Budžets”</w:t>
            </w:r>
            <w:r w:rsidR="00F36726" w:rsidRPr="00CD458B">
              <w:rPr>
                <w:rFonts w:cs="Times New Roman"/>
                <w:color w:val="000000" w:themeColor="text1"/>
                <w:sz w:val="24"/>
                <w:szCs w:val="24"/>
              </w:rPr>
              <w:t xml:space="preserve"> </w:t>
            </w:r>
            <w:r w:rsidR="00415004" w:rsidRPr="00CD458B">
              <w:rPr>
                <w:rFonts w:cs="Times New Roman"/>
                <w:color w:val="000000" w:themeColor="text1"/>
                <w:sz w:val="24"/>
                <w:szCs w:val="24"/>
              </w:rPr>
              <w:t xml:space="preserve">iekļaut </w:t>
            </w:r>
            <w:r w:rsidR="001A6482" w:rsidRPr="00CD458B">
              <w:rPr>
                <w:rFonts w:cs="Times New Roman"/>
                <w:color w:val="000000" w:themeColor="text1"/>
                <w:sz w:val="24"/>
                <w:szCs w:val="24"/>
              </w:rPr>
              <w:t xml:space="preserve">un </w:t>
            </w:r>
            <w:r w:rsidR="002F6E13" w:rsidRPr="00CD458B">
              <w:rPr>
                <w:rFonts w:cs="Times New Roman"/>
                <w:color w:val="000000" w:themeColor="text1"/>
                <w:sz w:val="24"/>
                <w:szCs w:val="24"/>
              </w:rPr>
              <w:t>uz</w:t>
            </w:r>
            <w:r w:rsidR="001A6482" w:rsidRPr="00CD458B">
              <w:rPr>
                <w:rFonts w:cs="Times New Roman"/>
                <w:color w:val="000000" w:themeColor="text1"/>
                <w:sz w:val="24"/>
                <w:szCs w:val="24"/>
              </w:rPr>
              <w:t xml:space="preserve">glabāt </w:t>
            </w:r>
            <w:r w:rsidR="00415004" w:rsidRPr="00CD458B">
              <w:rPr>
                <w:rFonts w:cs="Times New Roman"/>
                <w:color w:val="000000" w:themeColor="text1"/>
                <w:sz w:val="24"/>
                <w:szCs w:val="24"/>
              </w:rPr>
              <w:t xml:space="preserve">informāciju </w:t>
            </w:r>
            <w:r w:rsidR="0060014C" w:rsidRPr="00CD458B">
              <w:rPr>
                <w:rFonts w:cs="Times New Roman"/>
                <w:color w:val="000000" w:themeColor="text1"/>
                <w:sz w:val="24"/>
                <w:szCs w:val="24"/>
              </w:rPr>
              <w:t xml:space="preserve">saskaņā ar </w:t>
            </w:r>
            <w:r w:rsidR="005F593C" w:rsidRPr="00CD458B">
              <w:rPr>
                <w:rFonts w:cs="Times New Roman"/>
                <w:color w:val="000000" w:themeColor="text1"/>
                <w:sz w:val="24"/>
                <w:szCs w:val="24"/>
              </w:rPr>
              <w:t>Likumu</w:t>
            </w:r>
            <w:r w:rsidR="00442FA5" w:rsidRPr="00CD458B">
              <w:rPr>
                <w:rFonts w:cs="Times New Roman"/>
                <w:color w:val="000000" w:themeColor="text1"/>
                <w:sz w:val="24"/>
                <w:szCs w:val="24"/>
              </w:rPr>
              <w:t xml:space="preserve"> par budžetu un </w:t>
            </w:r>
            <w:r w:rsidR="009C1488" w:rsidRPr="00CD458B">
              <w:rPr>
                <w:rFonts w:cs="Times New Roman"/>
                <w:color w:val="000000" w:themeColor="text1"/>
                <w:sz w:val="24"/>
                <w:szCs w:val="24"/>
              </w:rPr>
              <w:t xml:space="preserve">finanšu </w:t>
            </w:r>
            <w:r w:rsidR="00442FA5" w:rsidRPr="00CD458B">
              <w:rPr>
                <w:rFonts w:cs="Times New Roman"/>
                <w:color w:val="000000" w:themeColor="text1"/>
                <w:sz w:val="24"/>
                <w:szCs w:val="24"/>
              </w:rPr>
              <w:t>vadību</w:t>
            </w:r>
            <w:r w:rsidR="0060014C" w:rsidRPr="00CD458B">
              <w:rPr>
                <w:rFonts w:cs="Times New Roman"/>
                <w:color w:val="000000" w:themeColor="text1"/>
                <w:sz w:val="24"/>
                <w:szCs w:val="24"/>
              </w:rPr>
              <w:t xml:space="preserve"> un saskaņā ar </w:t>
            </w:r>
            <w:r w:rsidR="00442FA5" w:rsidRPr="00CD458B">
              <w:rPr>
                <w:rFonts w:cs="Times New Roman"/>
                <w:color w:val="000000" w:themeColor="text1"/>
                <w:sz w:val="24"/>
                <w:szCs w:val="24"/>
              </w:rPr>
              <w:t xml:space="preserve">Valsts un pašvaldību institūciju amatpersonu un darbinieku atlīdzības likuma </w:t>
            </w:r>
            <w:r w:rsidR="00415004" w:rsidRPr="00CD458B">
              <w:rPr>
                <w:rFonts w:cs="Times New Roman"/>
                <w:color w:val="000000" w:themeColor="text1"/>
                <w:sz w:val="24"/>
                <w:szCs w:val="24"/>
              </w:rPr>
              <w:t>noteikt</w:t>
            </w:r>
            <w:r w:rsidR="00FD536B" w:rsidRPr="00CD458B">
              <w:rPr>
                <w:rFonts w:cs="Times New Roman"/>
                <w:color w:val="000000" w:themeColor="text1"/>
                <w:sz w:val="24"/>
                <w:szCs w:val="24"/>
              </w:rPr>
              <w:t>o</w:t>
            </w:r>
            <w:r w:rsidR="00415004" w:rsidRPr="00CD458B">
              <w:rPr>
                <w:rFonts w:cs="Times New Roman"/>
                <w:color w:val="000000" w:themeColor="text1"/>
                <w:sz w:val="24"/>
                <w:szCs w:val="24"/>
              </w:rPr>
              <w:t xml:space="preserve"> kārtīb</w:t>
            </w:r>
            <w:r w:rsidR="00FD536B" w:rsidRPr="00CD458B">
              <w:rPr>
                <w:rFonts w:cs="Times New Roman"/>
                <w:color w:val="000000" w:themeColor="text1"/>
                <w:sz w:val="24"/>
                <w:szCs w:val="24"/>
              </w:rPr>
              <w:t>u</w:t>
            </w:r>
            <w:r w:rsidR="00415004" w:rsidRPr="00CD458B">
              <w:rPr>
                <w:rFonts w:cs="Times New Roman"/>
                <w:color w:val="000000" w:themeColor="text1"/>
                <w:sz w:val="24"/>
                <w:szCs w:val="24"/>
              </w:rPr>
              <w:t>.</w:t>
            </w:r>
            <w:r w:rsidR="00721549" w:rsidRPr="00CD458B">
              <w:rPr>
                <w:color w:val="000000" w:themeColor="text1"/>
              </w:rPr>
              <w:t xml:space="preserve"> </w:t>
            </w:r>
            <w:r w:rsidR="00721549" w:rsidRPr="00CD458B">
              <w:rPr>
                <w:rFonts w:cs="Times New Roman"/>
                <w:color w:val="000000" w:themeColor="text1"/>
                <w:sz w:val="24"/>
                <w:szCs w:val="24"/>
              </w:rPr>
              <w:t>Papildus prasības minēto likumu prasībām noteikumu projekts neparedz</w:t>
            </w:r>
            <w:r w:rsidR="00A51410" w:rsidRPr="00CD458B">
              <w:rPr>
                <w:rFonts w:cs="Times New Roman"/>
                <w:color w:val="000000" w:themeColor="text1"/>
                <w:sz w:val="24"/>
                <w:szCs w:val="24"/>
              </w:rPr>
              <w:t>.</w:t>
            </w:r>
          </w:p>
          <w:p w14:paraId="2961EEC8" w14:textId="54B39BB5" w:rsidR="009164FA" w:rsidRPr="00CD458B" w:rsidRDefault="00943CCD" w:rsidP="00EA6E8C">
            <w:pPr>
              <w:pStyle w:val="ListParagraph"/>
              <w:numPr>
                <w:ilvl w:val="2"/>
                <w:numId w:val="4"/>
              </w:numPr>
              <w:tabs>
                <w:tab w:val="left" w:pos="936"/>
              </w:tabs>
              <w:spacing w:line="240" w:lineRule="auto"/>
              <w:jc w:val="both"/>
              <w:rPr>
                <w:rFonts w:cs="Times New Roman"/>
                <w:color w:val="000000" w:themeColor="text1"/>
                <w:sz w:val="24"/>
                <w:szCs w:val="24"/>
              </w:rPr>
            </w:pPr>
            <w:r w:rsidRPr="00CD458B">
              <w:rPr>
                <w:rFonts w:cs="Times New Roman"/>
                <w:color w:val="000000" w:themeColor="text1"/>
                <w:sz w:val="24"/>
                <w:szCs w:val="24"/>
              </w:rPr>
              <w:t xml:space="preserve"> </w:t>
            </w:r>
            <w:r w:rsidR="004C4FFD" w:rsidRPr="00CD458B">
              <w:rPr>
                <w:rFonts w:cs="Times New Roman"/>
                <w:color w:val="000000" w:themeColor="text1"/>
                <w:sz w:val="24"/>
                <w:szCs w:val="24"/>
              </w:rPr>
              <w:t>Sadaļā</w:t>
            </w:r>
            <w:r w:rsidRPr="00CD458B">
              <w:rPr>
                <w:rFonts w:cs="Times New Roman"/>
                <w:color w:val="000000" w:themeColor="text1"/>
                <w:sz w:val="24"/>
                <w:szCs w:val="24"/>
              </w:rPr>
              <w:t xml:space="preserve"> </w:t>
            </w:r>
            <w:r w:rsidR="004C4FFD" w:rsidRPr="00CD458B">
              <w:rPr>
                <w:rFonts w:cs="Times New Roman"/>
                <w:b/>
                <w:color w:val="000000" w:themeColor="text1"/>
                <w:sz w:val="24"/>
                <w:szCs w:val="24"/>
              </w:rPr>
              <w:t>“Īpašumi</w:t>
            </w:r>
            <w:r w:rsidR="004C4FFD" w:rsidRPr="00CD458B">
              <w:rPr>
                <w:rFonts w:cs="Times New Roman"/>
                <w:color w:val="000000" w:themeColor="text1"/>
                <w:sz w:val="24"/>
                <w:szCs w:val="24"/>
              </w:rPr>
              <w:t xml:space="preserve">” </w:t>
            </w:r>
            <w:r w:rsidR="0096563F" w:rsidRPr="00CD458B">
              <w:rPr>
                <w:rFonts w:cs="Times New Roman"/>
                <w:color w:val="000000" w:themeColor="text1"/>
                <w:sz w:val="24"/>
                <w:szCs w:val="24"/>
              </w:rPr>
              <w:t xml:space="preserve">noteikumu projekts paredz publicēt informāciju </w:t>
            </w:r>
            <w:r w:rsidR="00A71E1A" w:rsidRPr="00CD458B">
              <w:rPr>
                <w:rFonts w:cs="Times New Roman"/>
                <w:color w:val="000000" w:themeColor="text1"/>
                <w:sz w:val="24"/>
                <w:szCs w:val="24"/>
              </w:rPr>
              <w:t xml:space="preserve">iestāžu tīmekļvietnēs </w:t>
            </w:r>
            <w:r w:rsidR="0096563F" w:rsidRPr="00CD458B">
              <w:rPr>
                <w:rFonts w:cs="Times New Roman"/>
                <w:color w:val="000000" w:themeColor="text1"/>
                <w:sz w:val="24"/>
                <w:szCs w:val="24"/>
              </w:rPr>
              <w:t xml:space="preserve">atbilstoši Ministru kabineta </w:t>
            </w:r>
            <w:r w:rsidR="00893953" w:rsidRPr="00CD458B">
              <w:rPr>
                <w:rFonts w:cs="Times New Roman"/>
                <w:color w:val="000000" w:themeColor="text1"/>
                <w:sz w:val="24"/>
                <w:szCs w:val="24"/>
              </w:rPr>
              <w:t xml:space="preserve">noteikumiem </w:t>
            </w:r>
            <w:r w:rsidR="0096563F" w:rsidRPr="00CD458B">
              <w:rPr>
                <w:rFonts w:cs="Times New Roman"/>
                <w:color w:val="000000" w:themeColor="text1"/>
                <w:sz w:val="24"/>
                <w:szCs w:val="24"/>
              </w:rPr>
              <w:t>par iestādes nomātajiem nekustamajiem īpašumiem, kā arī par nekustamajiem īp</w:t>
            </w:r>
            <w:r w:rsidR="00646D05" w:rsidRPr="00CD458B">
              <w:rPr>
                <w:rFonts w:cs="Times New Roman"/>
                <w:color w:val="000000" w:themeColor="text1"/>
                <w:sz w:val="24"/>
                <w:szCs w:val="24"/>
              </w:rPr>
              <w:t xml:space="preserve">ašumiem, kurus paredzēts nomāt </w:t>
            </w:r>
            <w:r w:rsidR="0096563F" w:rsidRPr="00CD458B">
              <w:rPr>
                <w:rFonts w:cs="Times New Roman"/>
                <w:color w:val="000000" w:themeColor="text1"/>
                <w:sz w:val="24"/>
                <w:szCs w:val="24"/>
              </w:rPr>
              <w:t xml:space="preserve">atbilstoši Ministru kabineta </w:t>
            </w:r>
            <w:r w:rsidR="005E3BE2" w:rsidRPr="00CD458B">
              <w:rPr>
                <w:rFonts w:cs="Times New Roman"/>
                <w:color w:val="000000" w:themeColor="text1"/>
                <w:sz w:val="24"/>
                <w:szCs w:val="24"/>
              </w:rPr>
              <w:t>2013. gada 29. novembra</w:t>
            </w:r>
            <w:r w:rsidR="0096563F" w:rsidRPr="00CD458B">
              <w:rPr>
                <w:rFonts w:cs="Times New Roman"/>
                <w:color w:val="000000" w:themeColor="text1"/>
                <w:sz w:val="24"/>
                <w:szCs w:val="24"/>
              </w:rPr>
              <w:t xml:space="preserve"> </w:t>
            </w:r>
            <w:r w:rsidR="00646D05" w:rsidRPr="00CD458B">
              <w:rPr>
                <w:rFonts w:cs="Times New Roman"/>
                <w:color w:val="000000" w:themeColor="text1"/>
                <w:sz w:val="24"/>
                <w:szCs w:val="24"/>
              </w:rPr>
              <w:t xml:space="preserve">noteikumiem </w:t>
            </w:r>
            <w:r w:rsidR="0096563F" w:rsidRPr="00CD458B">
              <w:rPr>
                <w:rFonts w:cs="Times New Roman"/>
                <w:color w:val="000000" w:themeColor="text1"/>
                <w:sz w:val="24"/>
                <w:szCs w:val="24"/>
              </w:rPr>
              <w:t>Nr.</w:t>
            </w:r>
            <w:r w:rsidR="005E3BE2" w:rsidRPr="00CD458B">
              <w:rPr>
                <w:rFonts w:cs="Times New Roman"/>
                <w:color w:val="000000" w:themeColor="text1"/>
                <w:sz w:val="24"/>
                <w:szCs w:val="24"/>
              </w:rPr>
              <w:t> </w:t>
            </w:r>
            <w:r w:rsidR="0096563F" w:rsidRPr="00CD458B">
              <w:rPr>
                <w:rFonts w:cs="Times New Roman"/>
                <w:color w:val="000000" w:themeColor="text1"/>
                <w:sz w:val="24"/>
                <w:szCs w:val="24"/>
              </w:rPr>
              <w:t>1191 “Kārtība, kādā publiska persona nomā nekustamo īpašumu no privātpersonas vai kapitālsabiedrības un publicē informāciju par nomātajiem un nomāt paredzētajiem nekustamajiem īpašumiem”. Savukārt par iestādes iznomātajiem nekustamajiem īpašumiem, kā arī par nekustamajiem īpašumiem, kurus paredzēts iznomāt, noteikumu projekts</w:t>
            </w:r>
            <w:r w:rsidR="00A71E1A" w:rsidRPr="00CD458B">
              <w:rPr>
                <w:rFonts w:cs="Times New Roman"/>
                <w:color w:val="000000" w:themeColor="text1"/>
                <w:sz w:val="24"/>
                <w:szCs w:val="24"/>
              </w:rPr>
              <w:t xml:space="preserve"> paredz publicēt informāciju iestāžu tīmekļvietnēs atbilstoši </w:t>
            </w:r>
            <w:r w:rsidR="00A30308" w:rsidRPr="00CD458B">
              <w:rPr>
                <w:rFonts w:cs="Times New Roman"/>
                <w:color w:val="000000" w:themeColor="text1"/>
                <w:sz w:val="24"/>
                <w:szCs w:val="24"/>
              </w:rPr>
              <w:t xml:space="preserve">Ministru kabineta </w:t>
            </w:r>
            <w:r w:rsidR="005E3BE2" w:rsidRPr="00CD458B">
              <w:rPr>
                <w:rFonts w:cs="Times New Roman"/>
                <w:color w:val="000000" w:themeColor="text1"/>
                <w:sz w:val="24"/>
                <w:szCs w:val="24"/>
              </w:rPr>
              <w:t>2018. gada 20. februāra</w:t>
            </w:r>
            <w:r w:rsidR="00A30308" w:rsidRPr="00CD458B">
              <w:rPr>
                <w:rFonts w:cs="Times New Roman"/>
                <w:color w:val="000000" w:themeColor="text1"/>
                <w:sz w:val="24"/>
                <w:szCs w:val="24"/>
              </w:rPr>
              <w:t xml:space="preserve"> noteikumiem Nr.</w:t>
            </w:r>
            <w:r w:rsidR="005E3BE2" w:rsidRPr="00CD458B">
              <w:rPr>
                <w:rFonts w:cs="Times New Roman"/>
                <w:color w:val="000000" w:themeColor="text1"/>
                <w:sz w:val="24"/>
                <w:szCs w:val="24"/>
              </w:rPr>
              <w:t> </w:t>
            </w:r>
            <w:r w:rsidR="00A30308" w:rsidRPr="00CD458B">
              <w:rPr>
                <w:rFonts w:cs="Times New Roman"/>
                <w:color w:val="000000" w:themeColor="text1"/>
                <w:sz w:val="24"/>
                <w:szCs w:val="24"/>
              </w:rPr>
              <w:t>97 “Publiskas personas mantas iznomāšanas noteikumi”</w:t>
            </w:r>
            <w:r w:rsidR="00721549" w:rsidRPr="00CD458B">
              <w:rPr>
                <w:rFonts w:cs="Times New Roman"/>
                <w:color w:val="000000" w:themeColor="text1"/>
                <w:sz w:val="24"/>
                <w:szCs w:val="24"/>
              </w:rPr>
              <w:t xml:space="preserve"> </w:t>
            </w:r>
            <w:r w:rsidR="0096563F" w:rsidRPr="00CD458B">
              <w:rPr>
                <w:rFonts w:cs="Times New Roman"/>
                <w:color w:val="000000" w:themeColor="text1"/>
                <w:sz w:val="24"/>
                <w:szCs w:val="24"/>
              </w:rPr>
              <w:t xml:space="preserve">un Ministru kabineta </w:t>
            </w:r>
            <w:r w:rsidR="005E3BE2" w:rsidRPr="00CD458B">
              <w:rPr>
                <w:rFonts w:cs="Times New Roman"/>
                <w:color w:val="000000" w:themeColor="text1"/>
                <w:sz w:val="24"/>
                <w:szCs w:val="24"/>
              </w:rPr>
              <w:t xml:space="preserve">2018. gada 19. jūnija </w:t>
            </w:r>
            <w:r w:rsidR="0096563F" w:rsidRPr="00CD458B">
              <w:rPr>
                <w:rFonts w:cs="Times New Roman"/>
                <w:color w:val="000000" w:themeColor="text1"/>
                <w:sz w:val="24"/>
                <w:szCs w:val="24"/>
              </w:rPr>
              <w:t>noteikumiem Nr.</w:t>
            </w:r>
            <w:r w:rsidR="005E3BE2" w:rsidRPr="00CD458B">
              <w:rPr>
                <w:rFonts w:cs="Times New Roman"/>
                <w:color w:val="000000" w:themeColor="text1"/>
                <w:sz w:val="24"/>
                <w:szCs w:val="24"/>
              </w:rPr>
              <w:t> </w:t>
            </w:r>
            <w:r w:rsidR="0096563F" w:rsidRPr="00CD458B">
              <w:rPr>
                <w:rFonts w:cs="Times New Roman"/>
                <w:color w:val="000000" w:themeColor="text1"/>
                <w:sz w:val="24"/>
                <w:szCs w:val="24"/>
              </w:rPr>
              <w:t>350 “Publiskas personas zemes nomas un apbūves tiesības noteikumi”</w:t>
            </w:r>
            <w:r w:rsidR="00721549" w:rsidRPr="00CD458B">
              <w:rPr>
                <w:rFonts w:cs="Times New Roman"/>
                <w:color w:val="000000" w:themeColor="text1"/>
                <w:sz w:val="24"/>
                <w:szCs w:val="24"/>
              </w:rPr>
              <w:t xml:space="preserve">. </w:t>
            </w:r>
            <w:r w:rsidR="002A16C1" w:rsidRPr="00CD458B">
              <w:rPr>
                <w:rFonts w:cs="Times New Roman"/>
                <w:color w:val="000000" w:themeColor="text1"/>
                <w:sz w:val="24"/>
                <w:szCs w:val="24"/>
              </w:rPr>
              <w:t>Noteikumu projekts neparedz p</w:t>
            </w:r>
            <w:r w:rsidR="00721549" w:rsidRPr="00CD458B">
              <w:rPr>
                <w:rFonts w:cs="Times New Roman"/>
                <w:color w:val="000000" w:themeColor="text1"/>
                <w:sz w:val="24"/>
                <w:szCs w:val="24"/>
              </w:rPr>
              <w:t>apildus prasības</w:t>
            </w:r>
            <w:r w:rsidR="00974C86" w:rsidRPr="00CD458B">
              <w:rPr>
                <w:rFonts w:cs="Times New Roman"/>
                <w:color w:val="000000" w:themeColor="text1"/>
                <w:sz w:val="24"/>
                <w:szCs w:val="24"/>
              </w:rPr>
              <w:t xml:space="preserve"> </w:t>
            </w:r>
            <w:r w:rsidR="00745B79" w:rsidRPr="00CD458B">
              <w:rPr>
                <w:rFonts w:cs="Times New Roman"/>
                <w:color w:val="000000" w:themeColor="text1"/>
                <w:sz w:val="24"/>
                <w:szCs w:val="24"/>
              </w:rPr>
              <w:t xml:space="preserve">Ministru kabineta 2013. gada </w:t>
            </w:r>
            <w:r w:rsidR="00745B79" w:rsidRPr="00CD458B">
              <w:rPr>
                <w:rFonts w:cs="Times New Roman"/>
                <w:color w:val="000000" w:themeColor="text1"/>
                <w:sz w:val="24"/>
                <w:szCs w:val="24"/>
              </w:rPr>
              <w:lastRenderedPageBreak/>
              <w:t>29. novembra noteikumu Nr. </w:t>
            </w:r>
            <w:r w:rsidR="00EA6E8C" w:rsidRPr="00CD458B">
              <w:rPr>
                <w:rFonts w:cs="Times New Roman"/>
                <w:color w:val="000000" w:themeColor="text1"/>
                <w:sz w:val="24"/>
                <w:szCs w:val="24"/>
              </w:rPr>
              <w:t>1191 “Kārtība, kādā publiska persona nomā nekustamo īpašumu no privātpersonas vai kapitālsabiedrības un publicē informāciju par nomātajiem un nomāt paredzētajiem nekustamajiem īpašumiem”,</w:t>
            </w:r>
            <w:r w:rsidR="00EA6E8C" w:rsidRPr="00CD458B">
              <w:rPr>
                <w:color w:val="000000" w:themeColor="text1"/>
              </w:rPr>
              <w:t xml:space="preserve"> </w:t>
            </w:r>
            <w:r w:rsidR="00745B79" w:rsidRPr="00CD458B">
              <w:rPr>
                <w:rFonts w:cs="Times New Roman"/>
                <w:color w:val="000000" w:themeColor="text1"/>
                <w:sz w:val="24"/>
                <w:szCs w:val="24"/>
              </w:rPr>
              <w:t>Ministru kabineta 2018.</w:t>
            </w:r>
            <w:r w:rsidR="00745B79" w:rsidRPr="00CD458B">
              <w:rPr>
                <w:color w:val="000000" w:themeColor="text1"/>
              </w:rPr>
              <w:t> </w:t>
            </w:r>
            <w:r w:rsidR="00745B79" w:rsidRPr="00CD458B">
              <w:rPr>
                <w:rFonts w:cs="Times New Roman"/>
                <w:color w:val="000000" w:themeColor="text1"/>
                <w:sz w:val="24"/>
                <w:szCs w:val="24"/>
              </w:rPr>
              <w:t>gada 20. februāra noteikumu Nr. </w:t>
            </w:r>
            <w:r w:rsidR="00EA6E8C" w:rsidRPr="00CD458B">
              <w:rPr>
                <w:rFonts w:cs="Times New Roman"/>
                <w:color w:val="000000" w:themeColor="text1"/>
                <w:sz w:val="24"/>
                <w:szCs w:val="24"/>
              </w:rPr>
              <w:t>97 “Publiskas personas mantas iznomāšanas noteik</w:t>
            </w:r>
            <w:r w:rsidR="00745B79" w:rsidRPr="00CD458B">
              <w:rPr>
                <w:rFonts w:cs="Times New Roman"/>
                <w:color w:val="000000" w:themeColor="text1"/>
                <w:sz w:val="24"/>
                <w:szCs w:val="24"/>
              </w:rPr>
              <w:t>umi” un Ministru kabineta 2018. gada 19. jūnija noteikumu Nr. </w:t>
            </w:r>
            <w:r w:rsidR="00EA6E8C" w:rsidRPr="00CD458B">
              <w:rPr>
                <w:rFonts w:cs="Times New Roman"/>
                <w:color w:val="000000" w:themeColor="text1"/>
                <w:sz w:val="24"/>
                <w:szCs w:val="24"/>
              </w:rPr>
              <w:t>350 “Publiskas personas zemes nomas un apbūves tiesības noteikumi”</w:t>
            </w:r>
            <w:r w:rsidR="00721549" w:rsidRPr="00CD458B">
              <w:rPr>
                <w:rFonts w:cs="Times New Roman"/>
                <w:color w:val="000000" w:themeColor="text1"/>
                <w:sz w:val="24"/>
                <w:szCs w:val="24"/>
              </w:rPr>
              <w:t xml:space="preserve"> prasībām</w:t>
            </w:r>
            <w:r w:rsidR="002A16C1" w:rsidRPr="00CD458B">
              <w:rPr>
                <w:rFonts w:cs="Times New Roman"/>
                <w:color w:val="000000" w:themeColor="text1"/>
                <w:sz w:val="24"/>
                <w:szCs w:val="24"/>
              </w:rPr>
              <w:t>.</w:t>
            </w:r>
            <w:r w:rsidR="00721549" w:rsidRPr="00CD458B">
              <w:rPr>
                <w:rFonts w:cs="Times New Roman"/>
                <w:color w:val="000000" w:themeColor="text1"/>
                <w:sz w:val="24"/>
                <w:szCs w:val="24"/>
              </w:rPr>
              <w:t xml:space="preserve"> </w:t>
            </w:r>
          </w:p>
          <w:p w14:paraId="6B439D1D" w14:textId="72AF9462" w:rsidR="00A76DBE" w:rsidRPr="00CD458B" w:rsidRDefault="00943CCD" w:rsidP="0033762A">
            <w:pPr>
              <w:pStyle w:val="ListParagraph"/>
              <w:numPr>
                <w:ilvl w:val="2"/>
                <w:numId w:val="4"/>
              </w:numPr>
              <w:tabs>
                <w:tab w:val="left" w:pos="936"/>
              </w:tabs>
              <w:spacing w:after="120" w:line="240" w:lineRule="auto"/>
              <w:jc w:val="both"/>
              <w:rPr>
                <w:rFonts w:cs="Times New Roman"/>
                <w:color w:val="000000" w:themeColor="text1"/>
                <w:sz w:val="24"/>
                <w:szCs w:val="24"/>
              </w:rPr>
            </w:pPr>
            <w:r w:rsidRPr="00CD458B">
              <w:rPr>
                <w:rFonts w:cs="Times New Roman"/>
                <w:color w:val="000000" w:themeColor="text1"/>
                <w:sz w:val="24"/>
                <w:szCs w:val="24"/>
              </w:rPr>
              <w:t xml:space="preserve">Sadaļā </w:t>
            </w:r>
            <w:r w:rsidRPr="00CD458B">
              <w:rPr>
                <w:rFonts w:cs="Times New Roman"/>
                <w:b/>
                <w:color w:val="000000" w:themeColor="text1"/>
                <w:sz w:val="24"/>
                <w:szCs w:val="24"/>
              </w:rPr>
              <w:t>“Vieg</w:t>
            </w:r>
            <w:r w:rsidR="00415004" w:rsidRPr="00CD458B">
              <w:rPr>
                <w:rFonts w:cs="Times New Roman"/>
                <w:b/>
                <w:color w:val="000000" w:themeColor="text1"/>
                <w:sz w:val="24"/>
                <w:szCs w:val="24"/>
              </w:rPr>
              <w:t>l</w:t>
            </w:r>
            <w:r w:rsidRPr="00CD458B">
              <w:rPr>
                <w:rFonts w:cs="Times New Roman"/>
                <w:b/>
                <w:color w:val="000000" w:themeColor="text1"/>
                <w:sz w:val="24"/>
                <w:szCs w:val="24"/>
              </w:rPr>
              <w:t>ā valoda”</w:t>
            </w:r>
            <w:r w:rsidR="00415004" w:rsidRPr="00CD458B">
              <w:rPr>
                <w:rFonts w:cs="Times New Roman"/>
                <w:color w:val="000000" w:themeColor="text1"/>
                <w:sz w:val="24"/>
                <w:szCs w:val="24"/>
              </w:rPr>
              <w:t xml:space="preserve"> tiek iekļauta informācija</w:t>
            </w:r>
            <w:r w:rsidR="00606305" w:rsidRPr="00CD458B">
              <w:rPr>
                <w:rFonts w:cs="Times New Roman"/>
                <w:color w:val="000000" w:themeColor="text1"/>
                <w:sz w:val="24"/>
                <w:szCs w:val="24"/>
              </w:rPr>
              <w:t xml:space="preserve">, kas </w:t>
            </w:r>
            <w:r w:rsidR="00B9446E" w:rsidRPr="00CD458B">
              <w:rPr>
                <w:rFonts w:cs="Times New Roman"/>
                <w:color w:val="000000" w:themeColor="text1"/>
                <w:sz w:val="24"/>
                <w:szCs w:val="24"/>
              </w:rPr>
              <w:t xml:space="preserve"> pārveidota viegl</w:t>
            </w:r>
            <w:r w:rsidR="00606305" w:rsidRPr="00CD458B">
              <w:rPr>
                <w:rFonts w:cs="Times New Roman"/>
                <w:color w:val="000000" w:themeColor="text1"/>
                <w:sz w:val="24"/>
                <w:szCs w:val="24"/>
              </w:rPr>
              <w:t xml:space="preserve">i uztveramā </w:t>
            </w:r>
            <w:r w:rsidR="00B9446E" w:rsidRPr="00CD458B">
              <w:rPr>
                <w:rFonts w:cs="Times New Roman"/>
                <w:color w:val="000000" w:themeColor="text1"/>
                <w:sz w:val="24"/>
                <w:szCs w:val="24"/>
              </w:rPr>
              <w:t xml:space="preserve"> valodā,</w:t>
            </w:r>
            <w:r w:rsidR="00606305" w:rsidRPr="00CD458B">
              <w:rPr>
                <w:rFonts w:cs="Times New Roman"/>
                <w:color w:val="000000" w:themeColor="text1"/>
                <w:sz w:val="24"/>
                <w:szCs w:val="24"/>
              </w:rPr>
              <w:t xml:space="preserve"> un </w:t>
            </w:r>
            <w:r w:rsidR="00B9446E" w:rsidRPr="00CD458B">
              <w:rPr>
                <w:rFonts w:cs="Times New Roman"/>
                <w:color w:val="000000" w:themeColor="text1"/>
                <w:sz w:val="24"/>
                <w:szCs w:val="24"/>
              </w:rPr>
              <w:t xml:space="preserve"> ir</w:t>
            </w:r>
            <w:r w:rsidR="00E662E3" w:rsidRPr="00CD458B">
              <w:rPr>
                <w:rFonts w:cs="Times New Roman"/>
                <w:color w:val="000000" w:themeColor="text1"/>
                <w:sz w:val="24"/>
                <w:szCs w:val="24"/>
              </w:rPr>
              <w:t xml:space="preserve"> īpaš</w:t>
            </w:r>
            <w:r w:rsidR="00B9446E" w:rsidRPr="00CD458B">
              <w:rPr>
                <w:rFonts w:cs="Times New Roman"/>
                <w:color w:val="000000" w:themeColor="text1"/>
                <w:sz w:val="24"/>
                <w:szCs w:val="24"/>
              </w:rPr>
              <w:t>s</w:t>
            </w:r>
            <w:r w:rsidR="00E662E3" w:rsidRPr="00CD458B">
              <w:rPr>
                <w:rFonts w:cs="Times New Roman"/>
                <w:color w:val="000000" w:themeColor="text1"/>
                <w:sz w:val="24"/>
                <w:szCs w:val="24"/>
              </w:rPr>
              <w:t xml:space="preserve"> veid</w:t>
            </w:r>
            <w:r w:rsidR="00B9446E" w:rsidRPr="00CD458B">
              <w:rPr>
                <w:rFonts w:cs="Times New Roman"/>
                <w:color w:val="000000" w:themeColor="text1"/>
                <w:sz w:val="24"/>
                <w:szCs w:val="24"/>
              </w:rPr>
              <w:t>s</w:t>
            </w:r>
            <w:r w:rsidR="00E662E3" w:rsidRPr="00CD458B">
              <w:rPr>
                <w:rFonts w:cs="Times New Roman"/>
                <w:color w:val="000000" w:themeColor="text1"/>
                <w:sz w:val="24"/>
                <w:szCs w:val="24"/>
              </w:rPr>
              <w:t>, kā pasniegt informāciju,</w:t>
            </w:r>
            <w:r w:rsidR="00415004" w:rsidRPr="00CD458B">
              <w:rPr>
                <w:rFonts w:cs="Times New Roman"/>
                <w:color w:val="000000" w:themeColor="text1"/>
                <w:sz w:val="24"/>
                <w:szCs w:val="24"/>
              </w:rPr>
              <w:t xml:space="preserve"> tā, lai</w:t>
            </w:r>
            <w:r w:rsidRPr="00CD458B">
              <w:rPr>
                <w:rFonts w:cs="Times New Roman"/>
                <w:color w:val="000000" w:themeColor="text1"/>
                <w:sz w:val="24"/>
                <w:szCs w:val="24"/>
              </w:rPr>
              <w:t xml:space="preserve"> tā būtu vieglāk saprotama arī cilvēkiem, kuriem ir grūtības ar valodas uztveri</w:t>
            </w:r>
            <w:r w:rsidR="00415004" w:rsidRPr="00CD458B">
              <w:rPr>
                <w:rFonts w:cs="Times New Roman"/>
                <w:color w:val="000000" w:themeColor="text1"/>
                <w:sz w:val="24"/>
                <w:szCs w:val="24"/>
              </w:rPr>
              <w:t xml:space="preserve"> un cil</w:t>
            </w:r>
            <w:r w:rsidRPr="00CD458B">
              <w:rPr>
                <w:rFonts w:cs="Times New Roman"/>
                <w:color w:val="000000" w:themeColor="text1"/>
                <w:sz w:val="24"/>
                <w:szCs w:val="24"/>
              </w:rPr>
              <w:t xml:space="preserve">vēkiem ar intelektuālās attīstības traucējumiem. </w:t>
            </w:r>
            <w:r w:rsidR="00606305" w:rsidRPr="00CD458B">
              <w:rPr>
                <w:rFonts w:cs="Times New Roman"/>
                <w:color w:val="000000" w:themeColor="text1"/>
                <w:sz w:val="24"/>
                <w:szCs w:val="24"/>
              </w:rPr>
              <w:t>I</w:t>
            </w:r>
            <w:r w:rsidR="00415004" w:rsidRPr="00CD458B">
              <w:rPr>
                <w:rFonts w:cs="Times New Roman"/>
                <w:color w:val="000000" w:themeColor="text1"/>
                <w:sz w:val="24"/>
                <w:szCs w:val="24"/>
              </w:rPr>
              <w:t xml:space="preserve">estāde </w:t>
            </w:r>
            <w:r w:rsidR="00606305" w:rsidRPr="00CD458B">
              <w:rPr>
                <w:rFonts w:cs="Times New Roman"/>
                <w:color w:val="000000" w:themeColor="text1"/>
                <w:sz w:val="24"/>
                <w:szCs w:val="24"/>
              </w:rPr>
              <w:t xml:space="preserve">viegli uztveramā un saprotamā valodā </w:t>
            </w:r>
            <w:r w:rsidR="00415004" w:rsidRPr="00CD458B">
              <w:rPr>
                <w:rFonts w:cs="Times New Roman"/>
                <w:color w:val="000000" w:themeColor="text1"/>
                <w:sz w:val="24"/>
                <w:szCs w:val="24"/>
              </w:rPr>
              <w:t>tulko to informāciju, kas nepieciešama attiecīgajām iestādes mērķgrupām.</w:t>
            </w:r>
            <w:r w:rsidR="00696937" w:rsidRPr="00CD458B">
              <w:rPr>
                <w:color w:val="000000" w:themeColor="text1"/>
              </w:rPr>
              <w:t xml:space="preserve"> </w:t>
            </w:r>
            <w:r w:rsidR="00696937" w:rsidRPr="00CD458B">
              <w:rPr>
                <w:i/>
                <w:color w:val="000000" w:themeColor="text1"/>
                <w:sz w:val="24"/>
                <w:szCs w:val="24"/>
              </w:rPr>
              <w:t>Viegl</w:t>
            </w:r>
            <w:r w:rsidR="00606305" w:rsidRPr="00CD458B">
              <w:rPr>
                <w:i/>
                <w:color w:val="000000" w:themeColor="text1"/>
                <w:sz w:val="24"/>
                <w:szCs w:val="24"/>
              </w:rPr>
              <w:t xml:space="preserve">i uztveramās </w:t>
            </w:r>
            <w:r w:rsidR="00696937" w:rsidRPr="00CD458B">
              <w:rPr>
                <w:i/>
                <w:color w:val="000000" w:themeColor="text1"/>
                <w:sz w:val="24"/>
                <w:szCs w:val="24"/>
              </w:rPr>
              <w:t xml:space="preserve"> valodas rakstītā teksta pamatprincipi ir izmantot v</w:t>
            </w:r>
            <w:r w:rsidR="00696937" w:rsidRPr="00CD458B">
              <w:rPr>
                <w:rFonts w:cs="Times New Roman"/>
                <w:i/>
                <w:color w:val="000000" w:themeColor="text1"/>
                <w:sz w:val="24"/>
                <w:szCs w:val="24"/>
              </w:rPr>
              <w:t>iegli saprotam</w:t>
            </w:r>
            <w:r w:rsidR="00CD7512" w:rsidRPr="00CD458B">
              <w:rPr>
                <w:rFonts w:cs="Times New Roman"/>
                <w:i/>
                <w:color w:val="000000" w:themeColor="text1"/>
                <w:sz w:val="24"/>
                <w:szCs w:val="24"/>
              </w:rPr>
              <w:t>us</w:t>
            </w:r>
            <w:r w:rsidR="00696937" w:rsidRPr="00CD458B">
              <w:rPr>
                <w:rFonts w:cs="Times New Roman"/>
                <w:i/>
                <w:color w:val="000000" w:themeColor="text1"/>
                <w:sz w:val="24"/>
                <w:szCs w:val="24"/>
              </w:rPr>
              <w:t xml:space="preserve"> vārd</w:t>
            </w:r>
            <w:r w:rsidR="00893953" w:rsidRPr="00CD458B">
              <w:rPr>
                <w:rFonts w:cs="Times New Roman"/>
                <w:i/>
                <w:color w:val="000000" w:themeColor="text1"/>
                <w:sz w:val="24"/>
                <w:szCs w:val="24"/>
              </w:rPr>
              <w:t>us</w:t>
            </w:r>
            <w:r w:rsidR="00696937" w:rsidRPr="00CD458B">
              <w:rPr>
                <w:rFonts w:cs="Times New Roman"/>
                <w:i/>
                <w:color w:val="000000" w:themeColor="text1"/>
                <w:sz w:val="24"/>
                <w:szCs w:val="24"/>
              </w:rPr>
              <w:t>, veidot vienkāršus nepaplašinātus un vienkāršus paplašinātus teikumus, veidot vienu domu vienā teikumā, izmantot apgalvojuma teikumus, pēc iespējas izmantot aktīvo valodu</w:t>
            </w:r>
            <w:r w:rsidR="00893953" w:rsidRPr="00CD458B">
              <w:rPr>
                <w:rFonts w:cs="Times New Roman"/>
                <w:i/>
                <w:color w:val="000000" w:themeColor="text1"/>
                <w:sz w:val="24"/>
                <w:szCs w:val="24"/>
              </w:rPr>
              <w:t>, nelietojot pasīvajā formā veidotas struktūras</w:t>
            </w:r>
            <w:r w:rsidR="00696937" w:rsidRPr="00CD458B">
              <w:rPr>
                <w:rFonts w:cs="Times New Roman"/>
                <w:i/>
                <w:color w:val="000000" w:themeColor="text1"/>
                <w:sz w:val="24"/>
                <w:szCs w:val="24"/>
              </w:rPr>
              <w:t>, veidot vienkāršu teksta izvietojumu, izmantot palielinātu burtu lielumu, izmantot viegli lasāmu burtu fontu, veidot tekstu bez saīsinājumiem, bez svešvārdiem, bez liekvārdiem</w:t>
            </w:r>
            <w:r w:rsidR="00CD7512" w:rsidRPr="00CD458B">
              <w:rPr>
                <w:rFonts w:cs="Times New Roman"/>
                <w:i/>
                <w:color w:val="000000" w:themeColor="text1"/>
                <w:sz w:val="24"/>
                <w:szCs w:val="24"/>
              </w:rPr>
              <w:t>, un bez normatīvajos aktos lietotā valodas stila</w:t>
            </w:r>
            <w:r w:rsidR="00696937" w:rsidRPr="00CD458B">
              <w:rPr>
                <w:rFonts w:cs="Times New Roman"/>
                <w:color w:val="000000" w:themeColor="text1"/>
                <w:sz w:val="24"/>
                <w:szCs w:val="24"/>
              </w:rPr>
              <w:t xml:space="preserve"> (avots: materiāls “Vieglā valoda </w:t>
            </w:r>
            <w:r w:rsidR="00472CBD" w:rsidRPr="00CD458B">
              <w:rPr>
                <w:rFonts w:cs="Times New Roman"/>
                <w:color w:val="000000" w:themeColor="text1"/>
                <w:sz w:val="24"/>
                <w:szCs w:val="24"/>
              </w:rPr>
              <w:t>pašvaldību mājas</w:t>
            </w:r>
            <w:r w:rsidR="00696937" w:rsidRPr="00CD458B">
              <w:rPr>
                <w:rFonts w:cs="Times New Roman"/>
                <w:color w:val="000000" w:themeColor="text1"/>
                <w:sz w:val="24"/>
                <w:szCs w:val="24"/>
              </w:rPr>
              <w:t xml:space="preserve">lapās”, autors </w:t>
            </w:r>
            <w:r w:rsidR="00696937" w:rsidRPr="00CD458B">
              <w:rPr>
                <w:color w:val="000000" w:themeColor="text1"/>
                <w:sz w:val="24"/>
                <w:szCs w:val="24"/>
              </w:rPr>
              <w:t>Daina Cālīte-</w:t>
            </w:r>
            <w:proofErr w:type="spellStart"/>
            <w:r w:rsidR="00696937" w:rsidRPr="00CD458B">
              <w:rPr>
                <w:color w:val="000000" w:themeColor="text1"/>
                <w:sz w:val="24"/>
                <w:szCs w:val="24"/>
              </w:rPr>
              <w:t>Bordāne</w:t>
            </w:r>
            <w:proofErr w:type="spellEnd"/>
            <w:r w:rsidR="00696937" w:rsidRPr="00CD458B">
              <w:rPr>
                <w:color w:val="000000" w:themeColor="text1"/>
                <w:sz w:val="24"/>
                <w:szCs w:val="24"/>
              </w:rPr>
              <w:t xml:space="preserve"> – Invalīdu un viņu draugu apvienība </w:t>
            </w:r>
            <w:r w:rsidR="0033762A" w:rsidRPr="00CD458B">
              <w:rPr>
                <w:color w:val="000000" w:themeColor="text1"/>
                <w:sz w:val="24"/>
                <w:szCs w:val="24"/>
              </w:rPr>
              <w:t>“</w:t>
            </w:r>
            <w:r w:rsidR="00696937" w:rsidRPr="00CD458B">
              <w:rPr>
                <w:color w:val="000000" w:themeColor="text1"/>
                <w:sz w:val="24"/>
                <w:szCs w:val="24"/>
              </w:rPr>
              <w:t>Apeirons”</w:t>
            </w:r>
            <w:r w:rsidR="00A33A0F" w:rsidRPr="00CD458B">
              <w:rPr>
                <w:color w:val="000000" w:themeColor="text1"/>
                <w:sz w:val="24"/>
                <w:szCs w:val="24"/>
              </w:rPr>
              <w:t>)</w:t>
            </w:r>
            <w:r w:rsidR="00696937" w:rsidRPr="00CD458B">
              <w:rPr>
                <w:rFonts w:cs="Times New Roman"/>
                <w:color w:val="000000" w:themeColor="text1"/>
                <w:sz w:val="24"/>
                <w:szCs w:val="24"/>
              </w:rPr>
              <w:t>.</w:t>
            </w:r>
            <w:r w:rsidR="00EA723F" w:rsidRPr="00CD458B">
              <w:rPr>
                <w:rFonts w:cs="Times New Roman"/>
                <w:color w:val="000000" w:themeColor="text1"/>
                <w:sz w:val="24"/>
                <w:szCs w:val="24"/>
              </w:rPr>
              <w:t xml:space="preserve"> Iestādes atbilstoši to darba specifikai un mērķgrupām izvērtē, kāda informācija un kādā apjomā ir nepieciešama to tīmekļvietņu lietotājiem, kam nepieciešama informācija vieglajā valodā.</w:t>
            </w:r>
          </w:p>
          <w:p w14:paraId="0C239B2C" w14:textId="07F9EE8A" w:rsidR="0037766F" w:rsidRPr="00CD458B" w:rsidRDefault="00943CCD" w:rsidP="00EA694F">
            <w:pPr>
              <w:pStyle w:val="ListParagraph"/>
              <w:numPr>
                <w:ilvl w:val="1"/>
                <w:numId w:val="4"/>
              </w:numPr>
              <w:tabs>
                <w:tab w:val="left" w:pos="510"/>
              </w:tabs>
              <w:spacing w:after="120" w:line="240" w:lineRule="auto"/>
              <w:ind w:left="368"/>
              <w:jc w:val="both"/>
              <w:rPr>
                <w:rFonts w:cs="Times New Roman"/>
                <w:color w:val="000000" w:themeColor="text1"/>
                <w:sz w:val="24"/>
                <w:szCs w:val="24"/>
              </w:rPr>
            </w:pPr>
            <w:r w:rsidRPr="00CD458B">
              <w:rPr>
                <w:rFonts w:cs="Times New Roman"/>
                <w:color w:val="000000" w:themeColor="text1"/>
                <w:sz w:val="24"/>
                <w:szCs w:val="24"/>
              </w:rPr>
              <w:t>N</w:t>
            </w:r>
            <w:r w:rsidR="00A07E3D" w:rsidRPr="00CD458B">
              <w:rPr>
                <w:rFonts w:cs="Times New Roman"/>
                <w:color w:val="000000" w:themeColor="text1"/>
                <w:sz w:val="24"/>
                <w:szCs w:val="24"/>
              </w:rPr>
              <w:t xml:space="preserve">oteikumu projekts paredz </w:t>
            </w:r>
            <w:r w:rsidR="00A07E3D" w:rsidRPr="00CD458B">
              <w:rPr>
                <w:rFonts w:cs="Times New Roman"/>
                <w:b/>
                <w:color w:val="000000" w:themeColor="text1"/>
                <w:sz w:val="24"/>
                <w:szCs w:val="24"/>
              </w:rPr>
              <w:t xml:space="preserve">piekļūstamības prasību atbilstības pakāpes noteikšanu atbilstoši </w:t>
            </w:r>
            <w:r w:rsidR="00C734EA" w:rsidRPr="00CD458B">
              <w:rPr>
                <w:rFonts w:cs="Times New Roman"/>
                <w:b/>
                <w:color w:val="000000" w:themeColor="text1"/>
                <w:sz w:val="24"/>
                <w:szCs w:val="24"/>
              </w:rPr>
              <w:t xml:space="preserve">Eiropas </w:t>
            </w:r>
            <w:r w:rsidR="00A07E3D" w:rsidRPr="00CD458B">
              <w:rPr>
                <w:rFonts w:cs="Times New Roman"/>
                <w:b/>
                <w:color w:val="000000" w:themeColor="text1"/>
                <w:sz w:val="24"/>
                <w:szCs w:val="24"/>
              </w:rPr>
              <w:t>piekļūstamības standarta 9., 10. un 11. nodaļai</w:t>
            </w:r>
            <w:r w:rsidR="00A07E3D" w:rsidRPr="00CD458B">
              <w:rPr>
                <w:rFonts w:cs="Times New Roman"/>
                <w:color w:val="000000" w:themeColor="text1"/>
                <w:sz w:val="24"/>
                <w:szCs w:val="24"/>
              </w:rPr>
              <w:t>.</w:t>
            </w:r>
            <w:r w:rsidR="00A16481" w:rsidRPr="00CD458B">
              <w:rPr>
                <w:color w:val="000000" w:themeColor="text1"/>
              </w:rPr>
              <w:t xml:space="preserve"> </w:t>
            </w:r>
            <w:r w:rsidR="00C734EA" w:rsidRPr="00CD458B">
              <w:rPr>
                <w:rFonts w:cs="Times New Roman"/>
                <w:color w:val="000000" w:themeColor="text1"/>
                <w:sz w:val="24"/>
                <w:szCs w:val="24"/>
              </w:rPr>
              <w:t>Piekļūstamības</w:t>
            </w:r>
            <w:r w:rsidR="00A16481" w:rsidRPr="00CD458B">
              <w:rPr>
                <w:rFonts w:cs="Times New Roman"/>
                <w:color w:val="000000" w:themeColor="text1"/>
                <w:sz w:val="24"/>
                <w:szCs w:val="24"/>
              </w:rPr>
              <w:t xml:space="preserve"> standarts ir pārņemts kā Latvijas nacionālais standarts EN 301549:2017 “IKT produktu un pakalpojumu piekļūstamības prasības Eiropas publiskajos iepirkumos” (turpmāk – piekļūstamības standarts), un pieejams tīmekļvietnē </w:t>
            </w:r>
            <w:hyperlink r:id="rId30" w:history="1">
              <w:r w:rsidR="0033762A" w:rsidRPr="00CD458B">
                <w:rPr>
                  <w:rStyle w:val="Hyperlink"/>
                  <w:rFonts w:cs="Times New Roman"/>
                  <w:color w:val="000000" w:themeColor="text1"/>
                  <w:sz w:val="24"/>
                  <w:szCs w:val="24"/>
                  <w:u w:val="none"/>
                </w:rPr>
                <w:t>https://www.lvs.lv/lv/products/133571</w:t>
              </w:r>
            </w:hyperlink>
            <w:r w:rsidR="0033762A" w:rsidRPr="00CD458B">
              <w:rPr>
                <w:rFonts w:cs="Times New Roman"/>
                <w:color w:val="000000" w:themeColor="text1"/>
                <w:sz w:val="24"/>
                <w:szCs w:val="24"/>
              </w:rPr>
              <w:t xml:space="preserve"> </w:t>
            </w:r>
            <w:r w:rsidR="00A16481" w:rsidRPr="00CD458B">
              <w:rPr>
                <w:rFonts w:cs="Times New Roman"/>
                <w:color w:val="000000" w:themeColor="text1"/>
                <w:sz w:val="24"/>
                <w:szCs w:val="24"/>
              </w:rPr>
              <w:t>(cena 53,69</w:t>
            </w:r>
            <w:r w:rsidR="0003046E" w:rsidRPr="00CD458B">
              <w:rPr>
                <w:rFonts w:cs="Times New Roman"/>
                <w:color w:val="000000" w:themeColor="text1"/>
                <w:sz w:val="24"/>
                <w:szCs w:val="24"/>
              </w:rPr>
              <w:t> </w:t>
            </w:r>
            <w:proofErr w:type="spellStart"/>
            <w:r w:rsidR="00A16481" w:rsidRPr="00CD458B">
              <w:rPr>
                <w:rFonts w:cs="Times New Roman"/>
                <w:i/>
                <w:color w:val="000000" w:themeColor="text1"/>
                <w:sz w:val="24"/>
                <w:szCs w:val="24"/>
              </w:rPr>
              <w:t>euro</w:t>
            </w:r>
            <w:proofErr w:type="spellEnd"/>
            <w:r w:rsidR="00A16481" w:rsidRPr="00CD458B">
              <w:rPr>
                <w:rFonts w:cs="Times New Roman"/>
                <w:color w:val="000000" w:themeColor="text1"/>
                <w:sz w:val="24"/>
                <w:szCs w:val="24"/>
              </w:rPr>
              <w:t xml:space="preserve">). </w:t>
            </w:r>
            <w:r w:rsidR="00A16481" w:rsidRPr="00CD458B">
              <w:rPr>
                <w:rFonts w:cs="Times New Roman"/>
                <w:b/>
                <w:color w:val="000000" w:themeColor="text1"/>
                <w:sz w:val="24"/>
                <w:szCs w:val="24"/>
              </w:rPr>
              <w:t>Piekļūstamības standarts ir veidots, standartā plaši izmantojot atsauces uz W3C izstrādāto WCAG 2.0 vadlīniju AA līmeni,</w:t>
            </w:r>
            <w:r w:rsidR="00A16481" w:rsidRPr="00CD458B">
              <w:rPr>
                <w:rFonts w:cs="Times New Roman"/>
                <w:color w:val="000000" w:themeColor="text1"/>
                <w:sz w:val="24"/>
                <w:szCs w:val="24"/>
              </w:rPr>
              <w:t xml:space="preserve"> kas ir pasaulē plaši atzītas un pielietojamas vadlīnija IKT nozarē, ko izmanto, lai nodrošinātu tīmekļvietņu piekļūstamību un pieejamību personām ar invaliditāti un vecākiem cilvēkiem, kā arī citām sabiedrības grupām, kam nepieciešami pielāgojumi tīmekļvietņu satura uztveršanai un izpratnei.</w:t>
            </w:r>
            <w:r w:rsidR="00164530" w:rsidRPr="00CD458B">
              <w:rPr>
                <w:rFonts w:cs="Times New Roman"/>
                <w:color w:val="000000" w:themeColor="text1"/>
                <w:sz w:val="24"/>
                <w:szCs w:val="24"/>
              </w:rPr>
              <w:t xml:space="preserve"> </w:t>
            </w:r>
            <w:r w:rsidR="00C734EA" w:rsidRPr="00CD458B">
              <w:rPr>
                <w:rFonts w:cs="Times New Roman"/>
                <w:color w:val="000000" w:themeColor="text1"/>
                <w:sz w:val="24"/>
                <w:szCs w:val="24"/>
              </w:rPr>
              <w:t>Piekļūstamības s</w:t>
            </w:r>
            <w:r w:rsidR="00164530" w:rsidRPr="00CD458B">
              <w:rPr>
                <w:rFonts w:cs="Times New Roman"/>
                <w:color w:val="000000" w:themeColor="text1"/>
                <w:sz w:val="24"/>
                <w:szCs w:val="24"/>
              </w:rPr>
              <w:t>tandarts bez maksas ir pieejams skatīšanai bibliotēkās.</w:t>
            </w:r>
          </w:p>
          <w:p w14:paraId="439B1E91" w14:textId="7A4DF413" w:rsidR="0037766F" w:rsidRPr="00CD458B" w:rsidRDefault="00943CCD" w:rsidP="00087FF8">
            <w:pPr>
              <w:pStyle w:val="ListParagraph"/>
              <w:numPr>
                <w:ilvl w:val="1"/>
                <w:numId w:val="4"/>
              </w:numPr>
              <w:tabs>
                <w:tab w:val="left" w:pos="510"/>
              </w:tabs>
              <w:spacing w:after="120" w:line="240" w:lineRule="auto"/>
              <w:ind w:left="368"/>
              <w:jc w:val="both"/>
              <w:rPr>
                <w:rFonts w:cs="Times New Roman"/>
                <w:color w:val="000000" w:themeColor="text1"/>
                <w:sz w:val="24"/>
                <w:szCs w:val="24"/>
              </w:rPr>
            </w:pPr>
            <w:r w:rsidRPr="00CD458B">
              <w:rPr>
                <w:rFonts w:cs="Times New Roman"/>
                <w:color w:val="000000" w:themeColor="text1"/>
                <w:sz w:val="24"/>
                <w:szCs w:val="24"/>
              </w:rPr>
              <w:t xml:space="preserve">Noteikumu </w:t>
            </w:r>
            <w:r w:rsidR="0084013F" w:rsidRPr="00CD458B">
              <w:rPr>
                <w:rFonts w:cs="Times New Roman"/>
                <w:color w:val="000000" w:themeColor="text1"/>
                <w:sz w:val="24"/>
                <w:szCs w:val="24"/>
              </w:rPr>
              <w:t xml:space="preserve">projekta 22. punkts </w:t>
            </w:r>
            <w:r w:rsidR="00101E91" w:rsidRPr="00CD458B">
              <w:rPr>
                <w:rFonts w:cs="Times New Roman"/>
                <w:color w:val="000000" w:themeColor="text1"/>
                <w:sz w:val="24"/>
                <w:szCs w:val="24"/>
              </w:rPr>
              <w:t xml:space="preserve"> nosaka</w:t>
            </w:r>
            <w:r w:rsidR="00101E91" w:rsidRPr="00CD458B">
              <w:rPr>
                <w:rFonts w:cs="Times New Roman"/>
                <w:b/>
                <w:color w:val="000000" w:themeColor="text1"/>
                <w:sz w:val="24"/>
                <w:szCs w:val="24"/>
              </w:rPr>
              <w:t xml:space="preserve"> iestādēm veikt savas tīmekļvietnes atbilstības piekļūstamības standarta </w:t>
            </w:r>
            <w:r w:rsidR="00101E91" w:rsidRPr="00CD458B">
              <w:rPr>
                <w:rFonts w:cs="Times New Roman"/>
                <w:b/>
                <w:color w:val="000000" w:themeColor="text1"/>
                <w:sz w:val="24"/>
                <w:szCs w:val="24"/>
              </w:rPr>
              <w:lastRenderedPageBreak/>
              <w:t>prasībām izvērtēšanu</w:t>
            </w:r>
            <w:r w:rsidR="00101E91" w:rsidRPr="00CD458B">
              <w:rPr>
                <w:rFonts w:cs="Times New Roman"/>
                <w:color w:val="000000" w:themeColor="text1"/>
                <w:sz w:val="24"/>
                <w:szCs w:val="24"/>
              </w:rPr>
              <w:t>. Vides aizsardzības un reģionālas attīstības ministrija</w:t>
            </w:r>
            <w:r w:rsidR="009E25B2" w:rsidRPr="00CD458B">
              <w:rPr>
                <w:rFonts w:cs="Times New Roman"/>
                <w:color w:val="000000" w:themeColor="text1"/>
                <w:sz w:val="24"/>
                <w:szCs w:val="24"/>
              </w:rPr>
              <w:t xml:space="preserve"> (turpmāk – VARAM)</w:t>
            </w:r>
            <w:r w:rsidR="00101E91" w:rsidRPr="00CD458B">
              <w:rPr>
                <w:rFonts w:cs="Times New Roman"/>
                <w:color w:val="000000" w:themeColor="text1"/>
                <w:sz w:val="24"/>
                <w:szCs w:val="24"/>
              </w:rPr>
              <w:t xml:space="preserve"> izstrādās </w:t>
            </w:r>
            <w:r w:rsidR="0084013F" w:rsidRPr="00CD458B">
              <w:rPr>
                <w:rFonts w:cs="Times New Roman"/>
                <w:color w:val="000000" w:themeColor="text1"/>
                <w:sz w:val="24"/>
                <w:szCs w:val="24"/>
              </w:rPr>
              <w:t>metodiku</w:t>
            </w:r>
            <w:r w:rsidR="00101E91" w:rsidRPr="00CD458B">
              <w:rPr>
                <w:rFonts w:cs="Times New Roman"/>
                <w:color w:val="000000" w:themeColor="text1"/>
                <w:sz w:val="24"/>
                <w:szCs w:val="24"/>
              </w:rPr>
              <w:t xml:space="preserve">, </w:t>
            </w:r>
            <w:r w:rsidR="0084013F" w:rsidRPr="00CD458B">
              <w:rPr>
                <w:rFonts w:cs="Times New Roman"/>
                <w:color w:val="000000" w:themeColor="text1"/>
                <w:sz w:val="24"/>
                <w:szCs w:val="24"/>
              </w:rPr>
              <w:t>k</w:t>
            </w:r>
            <w:r w:rsidR="00716FFB" w:rsidRPr="00CD458B">
              <w:rPr>
                <w:rFonts w:cs="Times New Roman"/>
                <w:color w:val="000000" w:themeColor="text1"/>
                <w:sz w:val="24"/>
                <w:szCs w:val="24"/>
              </w:rPr>
              <w:t>uru izmantojot</w:t>
            </w:r>
            <w:r w:rsidR="00E46C7B" w:rsidRPr="00CD458B">
              <w:rPr>
                <w:rFonts w:cs="Times New Roman"/>
                <w:color w:val="000000" w:themeColor="text1"/>
                <w:sz w:val="24"/>
                <w:szCs w:val="24"/>
              </w:rPr>
              <w:t>,</w:t>
            </w:r>
            <w:r w:rsidR="00101E91" w:rsidRPr="00CD458B">
              <w:rPr>
                <w:rFonts w:cs="Times New Roman"/>
                <w:color w:val="000000" w:themeColor="text1"/>
                <w:sz w:val="24"/>
                <w:szCs w:val="24"/>
              </w:rPr>
              <w:t xml:space="preserve"> </w:t>
            </w:r>
            <w:r w:rsidR="00101E91" w:rsidRPr="00CD458B">
              <w:rPr>
                <w:rFonts w:cs="Times New Roman"/>
                <w:b/>
                <w:color w:val="000000" w:themeColor="text1"/>
                <w:sz w:val="24"/>
                <w:szCs w:val="24"/>
              </w:rPr>
              <w:t>iestāde varēs veikt savas tīmekļvietnes novērtēšanu</w:t>
            </w:r>
            <w:r w:rsidR="00EA694F" w:rsidRPr="00CD458B">
              <w:rPr>
                <w:rFonts w:cs="Times New Roman"/>
                <w:b/>
                <w:color w:val="000000" w:themeColor="text1"/>
                <w:sz w:val="24"/>
                <w:szCs w:val="24"/>
              </w:rPr>
              <w:t>,</w:t>
            </w:r>
            <w:r w:rsidR="00101E91" w:rsidRPr="00CD458B">
              <w:rPr>
                <w:rFonts w:cs="Times New Roman"/>
                <w:b/>
                <w:color w:val="000000" w:themeColor="text1"/>
                <w:sz w:val="24"/>
                <w:szCs w:val="24"/>
              </w:rPr>
              <w:t xml:space="preserve"> nepiesaistot ārējus ekspertus</w:t>
            </w:r>
            <w:r w:rsidR="00101E91" w:rsidRPr="00CD458B">
              <w:rPr>
                <w:rFonts w:cs="Times New Roman"/>
                <w:color w:val="000000" w:themeColor="text1"/>
                <w:sz w:val="24"/>
                <w:szCs w:val="24"/>
              </w:rPr>
              <w:t>.</w:t>
            </w:r>
            <w:r w:rsidR="00D023C2" w:rsidRPr="00CD458B">
              <w:rPr>
                <w:rFonts w:cs="Times New Roman"/>
                <w:color w:val="000000" w:themeColor="text1"/>
                <w:sz w:val="24"/>
                <w:szCs w:val="24"/>
              </w:rPr>
              <w:t xml:space="preserve"> </w:t>
            </w:r>
            <w:r w:rsidR="00B915B3" w:rsidRPr="00CD458B">
              <w:rPr>
                <w:rFonts w:cs="Times New Roman"/>
                <w:color w:val="000000" w:themeColor="text1"/>
                <w:sz w:val="24"/>
                <w:szCs w:val="24"/>
              </w:rPr>
              <w:t>VARAM sagatavotā m</w:t>
            </w:r>
            <w:r w:rsidR="00101E91" w:rsidRPr="00CD458B">
              <w:rPr>
                <w:rFonts w:cs="Times New Roman"/>
                <w:color w:val="000000" w:themeColor="text1"/>
                <w:sz w:val="24"/>
                <w:szCs w:val="24"/>
              </w:rPr>
              <w:t xml:space="preserve">etodika tiks izstrādāta atbilstoši Komisijas </w:t>
            </w:r>
            <w:r w:rsidR="00EE17CB" w:rsidRPr="00CD458B">
              <w:rPr>
                <w:rFonts w:cs="Times New Roman"/>
                <w:color w:val="000000" w:themeColor="text1"/>
                <w:sz w:val="24"/>
                <w:szCs w:val="24"/>
              </w:rPr>
              <w:t xml:space="preserve">izstrādātajam ieviešanas aktam – </w:t>
            </w:r>
            <w:r w:rsidR="00753E7A" w:rsidRPr="00CD458B">
              <w:rPr>
                <w:rFonts w:cs="Times New Roman"/>
                <w:color w:val="000000" w:themeColor="text1"/>
                <w:sz w:val="24"/>
                <w:szCs w:val="24"/>
              </w:rPr>
              <w:t>uzraudzības</w:t>
            </w:r>
            <w:r w:rsidR="00EE17CB" w:rsidRPr="00CD458B">
              <w:rPr>
                <w:rFonts w:cs="Times New Roman"/>
                <w:color w:val="000000" w:themeColor="text1"/>
                <w:sz w:val="24"/>
                <w:szCs w:val="24"/>
              </w:rPr>
              <w:t xml:space="preserve"> </w:t>
            </w:r>
            <w:r w:rsidR="00753E7A" w:rsidRPr="00CD458B">
              <w:rPr>
                <w:rFonts w:cs="Times New Roman"/>
                <w:color w:val="000000" w:themeColor="text1"/>
                <w:sz w:val="24"/>
                <w:szCs w:val="24"/>
              </w:rPr>
              <w:t xml:space="preserve"> metodikai, kas tiks pieņemta līdz 2018.</w:t>
            </w:r>
            <w:r w:rsidRPr="00CD458B">
              <w:rPr>
                <w:rFonts w:cs="Times New Roman"/>
                <w:color w:val="000000" w:themeColor="text1"/>
                <w:sz w:val="24"/>
                <w:szCs w:val="24"/>
              </w:rPr>
              <w:t> </w:t>
            </w:r>
            <w:r w:rsidR="00753E7A" w:rsidRPr="00CD458B">
              <w:rPr>
                <w:rFonts w:cs="Times New Roman"/>
                <w:color w:val="000000" w:themeColor="text1"/>
                <w:sz w:val="24"/>
                <w:szCs w:val="24"/>
              </w:rPr>
              <w:t>gada 23.</w:t>
            </w:r>
            <w:r w:rsidRPr="00CD458B">
              <w:rPr>
                <w:rFonts w:cs="Times New Roman"/>
                <w:color w:val="000000" w:themeColor="text1"/>
                <w:sz w:val="24"/>
                <w:szCs w:val="24"/>
              </w:rPr>
              <w:t> </w:t>
            </w:r>
            <w:r w:rsidR="00753E7A" w:rsidRPr="00CD458B">
              <w:rPr>
                <w:rFonts w:cs="Times New Roman"/>
                <w:color w:val="000000" w:themeColor="text1"/>
                <w:sz w:val="24"/>
                <w:szCs w:val="24"/>
              </w:rPr>
              <w:t xml:space="preserve">decembrim. </w:t>
            </w:r>
            <w:r w:rsidR="00D60446" w:rsidRPr="00CD458B">
              <w:rPr>
                <w:rFonts w:cs="Times New Roman"/>
                <w:color w:val="000000" w:themeColor="text1"/>
                <w:sz w:val="24"/>
                <w:szCs w:val="24"/>
              </w:rPr>
              <w:t>Komisija sabiedriskajai apspriešanai</w:t>
            </w:r>
            <w:r w:rsidR="001770AA" w:rsidRPr="00CD458B">
              <w:rPr>
                <w:rFonts w:cs="Times New Roman"/>
                <w:color w:val="000000" w:themeColor="text1"/>
                <w:sz w:val="24"/>
                <w:szCs w:val="24"/>
              </w:rPr>
              <w:t xml:space="preserve"> (no 2018.</w:t>
            </w:r>
            <w:r w:rsidRPr="00CD458B">
              <w:rPr>
                <w:rFonts w:cs="Times New Roman"/>
                <w:color w:val="000000" w:themeColor="text1"/>
                <w:sz w:val="24"/>
                <w:szCs w:val="24"/>
              </w:rPr>
              <w:t> </w:t>
            </w:r>
            <w:r w:rsidR="001770AA" w:rsidRPr="00CD458B">
              <w:rPr>
                <w:rFonts w:cs="Times New Roman"/>
                <w:color w:val="000000" w:themeColor="text1"/>
                <w:sz w:val="24"/>
                <w:szCs w:val="24"/>
              </w:rPr>
              <w:t>gada 18.</w:t>
            </w:r>
            <w:r w:rsidRPr="00CD458B">
              <w:rPr>
                <w:rFonts w:cs="Times New Roman"/>
                <w:color w:val="000000" w:themeColor="text1"/>
                <w:sz w:val="24"/>
                <w:szCs w:val="24"/>
              </w:rPr>
              <w:t> </w:t>
            </w:r>
            <w:r w:rsidR="001770AA" w:rsidRPr="00CD458B">
              <w:rPr>
                <w:rFonts w:cs="Times New Roman"/>
                <w:color w:val="000000" w:themeColor="text1"/>
                <w:sz w:val="24"/>
                <w:szCs w:val="24"/>
              </w:rPr>
              <w:t>maija līdz 15.</w:t>
            </w:r>
            <w:r w:rsidRPr="00CD458B">
              <w:rPr>
                <w:rFonts w:cs="Times New Roman"/>
                <w:color w:val="000000" w:themeColor="text1"/>
                <w:sz w:val="24"/>
                <w:szCs w:val="24"/>
              </w:rPr>
              <w:t> </w:t>
            </w:r>
            <w:r w:rsidR="001770AA" w:rsidRPr="00CD458B">
              <w:rPr>
                <w:rFonts w:cs="Times New Roman"/>
                <w:color w:val="000000" w:themeColor="text1"/>
                <w:sz w:val="24"/>
                <w:szCs w:val="24"/>
              </w:rPr>
              <w:t xml:space="preserve">jūnijam) </w:t>
            </w:r>
            <w:r w:rsidR="00716FFB" w:rsidRPr="00CD458B">
              <w:rPr>
                <w:rFonts w:cs="Times New Roman"/>
                <w:color w:val="000000" w:themeColor="text1"/>
                <w:sz w:val="24"/>
                <w:szCs w:val="24"/>
              </w:rPr>
              <w:t xml:space="preserve">ir publicējusi </w:t>
            </w:r>
            <w:r w:rsidR="001770AA" w:rsidRPr="00CD458B">
              <w:rPr>
                <w:rFonts w:cs="Times New Roman"/>
                <w:color w:val="000000" w:themeColor="text1"/>
                <w:sz w:val="24"/>
                <w:szCs w:val="24"/>
              </w:rPr>
              <w:t>ieviešanas akta projektu</w:t>
            </w:r>
            <w:r w:rsidR="00D60446" w:rsidRPr="00CD458B">
              <w:rPr>
                <w:rFonts w:cs="Times New Roman"/>
                <w:color w:val="000000" w:themeColor="text1"/>
                <w:sz w:val="24"/>
                <w:szCs w:val="24"/>
              </w:rPr>
              <w:t xml:space="preserve">, </w:t>
            </w:r>
            <w:r w:rsidR="00090DE7" w:rsidRPr="00CD458B">
              <w:rPr>
                <w:rFonts w:cs="Times New Roman"/>
                <w:color w:val="000000" w:themeColor="text1"/>
                <w:sz w:val="24"/>
                <w:szCs w:val="24"/>
              </w:rPr>
              <w:t xml:space="preserve">kas nosaka </w:t>
            </w:r>
            <w:r w:rsidR="00716FFB" w:rsidRPr="00CD458B">
              <w:rPr>
                <w:rFonts w:cs="Times New Roman"/>
                <w:color w:val="000000" w:themeColor="text1"/>
                <w:sz w:val="24"/>
                <w:szCs w:val="24"/>
              </w:rPr>
              <w:t xml:space="preserve">piekļūstamības prasību </w:t>
            </w:r>
            <w:r w:rsidR="00090DE7" w:rsidRPr="00CD458B">
              <w:rPr>
                <w:rFonts w:cs="Times New Roman"/>
                <w:color w:val="000000" w:themeColor="text1"/>
                <w:sz w:val="24"/>
                <w:szCs w:val="24"/>
              </w:rPr>
              <w:t xml:space="preserve">uzraudzības procesu </w:t>
            </w:r>
            <w:r w:rsidR="00D60446" w:rsidRPr="00CD458B">
              <w:rPr>
                <w:rFonts w:cs="Times New Roman"/>
                <w:color w:val="000000" w:themeColor="text1"/>
                <w:sz w:val="24"/>
                <w:szCs w:val="24"/>
              </w:rPr>
              <w:t>(</w:t>
            </w:r>
            <w:proofErr w:type="spellStart"/>
            <w:r w:rsidRPr="00CD458B">
              <w:rPr>
                <w:rFonts w:cs="Times New Roman"/>
                <w:i/>
                <w:color w:val="000000" w:themeColor="text1"/>
                <w:sz w:val="24"/>
                <w:szCs w:val="24"/>
              </w:rPr>
              <w:t>Commission</w:t>
            </w:r>
            <w:proofErr w:type="spellEnd"/>
            <w:r w:rsidRPr="00CD458B">
              <w:rPr>
                <w:rFonts w:cs="Times New Roman"/>
                <w:i/>
                <w:color w:val="000000" w:themeColor="text1"/>
                <w:sz w:val="24"/>
                <w:szCs w:val="24"/>
              </w:rPr>
              <w:t xml:space="preserve"> </w:t>
            </w:r>
            <w:proofErr w:type="spellStart"/>
            <w:r w:rsidRPr="00CD458B">
              <w:rPr>
                <w:rFonts w:cs="Times New Roman"/>
                <w:i/>
                <w:color w:val="000000" w:themeColor="text1"/>
                <w:sz w:val="24"/>
                <w:szCs w:val="24"/>
              </w:rPr>
              <w:t>implementing</w:t>
            </w:r>
            <w:proofErr w:type="spellEnd"/>
            <w:r w:rsidRPr="00CD458B">
              <w:rPr>
                <w:rFonts w:cs="Times New Roman"/>
                <w:i/>
                <w:color w:val="000000" w:themeColor="text1"/>
                <w:sz w:val="24"/>
                <w:szCs w:val="24"/>
              </w:rPr>
              <w:t xml:space="preserve"> </w:t>
            </w:r>
            <w:proofErr w:type="spellStart"/>
            <w:r w:rsidRPr="00CD458B">
              <w:rPr>
                <w:rFonts w:cs="Times New Roman"/>
                <w:i/>
                <w:color w:val="000000" w:themeColor="text1"/>
                <w:sz w:val="24"/>
                <w:szCs w:val="24"/>
              </w:rPr>
              <w:t>decision</w:t>
            </w:r>
            <w:proofErr w:type="spellEnd"/>
            <w:r w:rsidRPr="00CD458B">
              <w:rPr>
                <w:rFonts w:cs="Times New Roman"/>
                <w:i/>
                <w:color w:val="000000" w:themeColor="text1"/>
                <w:sz w:val="24"/>
                <w:szCs w:val="24"/>
              </w:rPr>
              <w:t xml:space="preserve"> </w:t>
            </w:r>
            <w:proofErr w:type="spellStart"/>
            <w:r w:rsidR="00D60446" w:rsidRPr="00CD458B">
              <w:rPr>
                <w:rFonts w:cs="Times New Roman"/>
                <w:i/>
                <w:color w:val="000000" w:themeColor="text1"/>
                <w:sz w:val="24"/>
                <w:szCs w:val="24"/>
              </w:rPr>
              <w:t>establishing</w:t>
            </w:r>
            <w:proofErr w:type="spellEnd"/>
            <w:r w:rsidR="00D60446" w:rsidRPr="00CD458B">
              <w:rPr>
                <w:rFonts w:cs="Times New Roman"/>
                <w:i/>
                <w:color w:val="000000" w:themeColor="text1"/>
                <w:sz w:val="24"/>
                <w:szCs w:val="24"/>
              </w:rPr>
              <w:t xml:space="preserve"> a monitoring </w:t>
            </w:r>
            <w:proofErr w:type="spellStart"/>
            <w:r w:rsidR="00D60446" w:rsidRPr="00CD458B">
              <w:rPr>
                <w:rFonts w:cs="Times New Roman"/>
                <w:i/>
                <w:color w:val="000000" w:themeColor="text1"/>
                <w:sz w:val="24"/>
                <w:szCs w:val="24"/>
              </w:rPr>
              <w:t>methodology</w:t>
            </w:r>
            <w:proofErr w:type="spellEnd"/>
            <w:r w:rsidR="00D60446" w:rsidRPr="00CD458B">
              <w:rPr>
                <w:rFonts w:cs="Times New Roman"/>
                <w:i/>
                <w:color w:val="000000" w:themeColor="text1"/>
                <w:sz w:val="24"/>
                <w:szCs w:val="24"/>
              </w:rPr>
              <w:t xml:space="preserve"> </w:t>
            </w:r>
            <w:proofErr w:type="spellStart"/>
            <w:r w:rsidR="00D60446" w:rsidRPr="00CD458B">
              <w:rPr>
                <w:rFonts w:cs="Times New Roman"/>
                <w:i/>
                <w:color w:val="000000" w:themeColor="text1"/>
                <w:sz w:val="24"/>
                <w:szCs w:val="24"/>
              </w:rPr>
              <w:t>and</w:t>
            </w:r>
            <w:proofErr w:type="spellEnd"/>
            <w:r w:rsidR="00D60446" w:rsidRPr="00CD458B">
              <w:rPr>
                <w:rFonts w:cs="Times New Roman"/>
                <w:i/>
                <w:color w:val="000000" w:themeColor="text1"/>
                <w:sz w:val="24"/>
                <w:szCs w:val="24"/>
              </w:rPr>
              <w:t xml:space="preserve"> </w:t>
            </w:r>
            <w:proofErr w:type="spellStart"/>
            <w:r w:rsidR="00D60446" w:rsidRPr="00CD458B">
              <w:rPr>
                <w:rFonts w:cs="Times New Roman"/>
                <w:i/>
                <w:color w:val="000000" w:themeColor="text1"/>
                <w:sz w:val="24"/>
                <w:szCs w:val="24"/>
              </w:rPr>
              <w:t>the</w:t>
            </w:r>
            <w:proofErr w:type="spellEnd"/>
            <w:r w:rsidR="00D60446" w:rsidRPr="00CD458B">
              <w:rPr>
                <w:rFonts w:cs="Times New Roman"/>
                <w:i/>
                <w:color w:val="000000" w:themeColor="text1"/>
                <w:sz w:val="24"/>
                <w:szCs w:val="24"/>
              </w:rPr>
              <w:t xml:space="preserve"> </w:t>
            </w:r>
            <w:proofErr w:type="spellStart"/>
            <w:r w:rsidR="00D60446" w:rsidRPr="00CD458B">
              <w:rPr>
                <w:rFonts w:cs="Times New Roman"/>
                <w:i/>
                <w:color w:val="000000" w:themeColor="text1"/>
                <w:sz w:val="24"/>
                <w:szCs w:val="24"/>
              </w:rPr>
              <w:t>arrangements</w:t>
            </w:r>
            <w:proofErr w:type="spellEnd"/>
            <w:r w:rsidR="00D60446" w:rsidRPr="00CD458B">
              <w:rPr>
                <w:rFonts w:cs="Times New Roman"/>
                <w:i/>
                <w:color w:val="000000" w:themeColor="text1"/>
                <w:sz w:val="24"/>
                <w:szCs w:val="24"/>
              </w:rPr>
              <w:t xml:space="preserve"> </w:t>
            </w:r>
            <w:proofErr w:type="spellStart"/>
            <w:r w:rsidR="00D60446" w:rsidRPr="00CD458B">
              <w:rPr>
                <w:rFonts w:cs="Times New Roman"/>
                <w:i/>
                <w:color w:val="000000" w:themeColor="text1"/>
                <w:sz w:val="24"/>
                <w:szCs w:val="24"/>
              </w:rPr>
              <w:t>for</w:t>
            </w:r>
            <w:proofErr w:type="spellEnd"/>
            <w:r w:rsidR="00D60446" w:rsidRPr="00CD458B">
              <w:rPr>
                <w:rFonts w:cs="Times New Roman"/>
                <w:i/>
                <w:color w:val="000000" w:themeColor="text1"/>
                <w:sz w:val="24"/>
                <w:szCs w:val="24"/>
              </w:rPr>
              <w:t xml:space="preserve"> </w:t>
            </w:r>
            <w:proofErr w:type="spellStart"/>
            <w:r w:rsidR="00D60446" w:rsidRPr="00CD458B">
              <w:rPr>
                <w:rFonts w:cs="Times New Roman"/>
                <w:i/>
                <w:color w:val="000000" w:themeColor="text1"/>
                <w:sz w:val="24"/>
                <w:szCs w:val="24"/>
              </w:rPr>
              <w:t>reporting</w:t>
            </w:r>
            <w:proofErr w:type="spellEnd"/>
            <w:r w:rsidR="00D60446" w:rsidRPr="00CD458B">
              <w:rPr>
                <w:rFonts w:cs="Times New Roman"/>
                <w:i/>
                <w:color w:val="000000" w:themeColor="text1"/>
                <w:sz w:val="24"/>
                <w:szCs w:val="24"/>
              </w:rPr>
              <w:t xml:space="preserve"> </w:t>
            </w:r>
            <w:proofErr w:type="spellStart"/>
            <w:r w:rsidR="00D60446" w:rsidRPr="00CD458B">
              <w:rPr>
                <w:rFonts w:cs="Times New Roman"/>
                <w:i/>
                <w:color w:val="000000" w:themeColor="text1"/>
                <w:sz w:val="24"/>
                <w:szCs w:val="24"/>
              </w:rPr>
              <w:t>by</w:t>
            </w:r>
            <w:proofErr w:type="spellEnd"/>
            <w:r w:rsidR="00D60446" w:rsidRPr="00CD458B">
              <w:rPr>
                <w:rFonts w:cs="Times New Roman"/>
                <w:i/>
                <w:color w:val="000000" w:themeColor="text1"/>
                <w:sz w:val="24"/>
                <w:szCs w:val="24"/>
              </w:rPr>
              <w:t xml:space="preserve"> </w:t>
            </w:r>
            <w:proofErr w:type="spellStart"/>
            <w:r w:rsidR="00D60446" w:rsidRPr="00CD458B">
              <w:rPr>
                <w:rFonts w:cs="Times New Roman"/>
                <w:i/>
                <w:color w:val="000000" w:themeColor="text1"/>
                <w:sz w:val="24"/>
                <w:szCs w:val="24"/>
              </w:rPr>
              <w:t>Member</w:t>
            </w:r>
            <w:proofErr w:type="spellEnd"/>
            <w:r w:rsidR="00D60446" w:rsidRPr="00CD458B">
              <w:rPr>
                <w:rFonts w:cs="Times New Roman"/>
                <w:i/>
                <w:color w:val="000000" w:themeColor="text1"/>
                <w:sz w:val="24"/>
                <w:szCs w:val="24"/>
              </w:rPr>
              <w:t xml:space="preserve"> </w:t>
            </w:r>
            <w:proofErr w:type="spellStart"/>
            <w:r w:rsidR="00D60446" w:rsidRPr="00CD458B">
              <w:rPr>
                <w:rFonts w:cs="Times New Roman"/>
                <w:i/>
                <w:color w:val="000000" w:themeColor="text1"/>
                <w:sz w:val="24"/>
                <w:szCs w:val="24"/>
              </w:rPr>
              <w:t>States</w:t>
            </w:r>
            <w:proofErr w:type="spellEnd"/>
            <w:r w:rsidR="00D60446" w:rsidRPr="00CD458B">
              <w:rPr>
                <w:rFonts w:cs="Times New Roman"/>
                <w:i/>
                <w:color w:val="000000" w:themeColor="text1"/>
                <w:sz w:val="24"/>
                <w:szCs w:val="24"/>
              </w:rPr>
              <w:t xml:space="preserve"> </w:t>
            </w:r>
            <w:proofErr w:type="spellStart"/>
            <w:r w:rsidR="00D60446" w:rsidRPr="00CD458B">
              <w:rPr>
                <w:rFonts w:cs="Times New Roman"/>
                <w:i/>
                <w:color w:val="000000" w:themeColor="text1"/>
                <w:sz w:val="24"/>
                <w:szCs w:val="24"/>
              </w:rPr>
              <w:t>in</w:t>
            </w:r>
            <w:proofErr w:type="spellEnd"/>
            <w:r w:rsidR="00D60446" w:rsidRPr="00CD458B">
              <w:rPr>
                <w:rFonts w:cs="Times New Roman"/>
                <w:i/>
                <w:color w:val="000000" w:themeColor="text1"/>
                <w:sz w:val="24"/>
                <w:szCs w:val="24"/>
              </w:rPr>
              <w:t xml:space="preserve"> </w:t>
            </w:r>
            <w:proofErr w:type="spellStart"/>
            <w:r w:rsidR="00D60446" w:rsidRPr="00CD458B">
              <w:rPr>
                <w:rFonts w:cs="Times New Roman"/>
                <w:i/>
                <w:color w:val="000000" w:themeColor="text1"/>
                <w:sz w:val="24"/>
                <w:szCs w:val="24"/>
              </w:rPr>
              <w:t>accordance</w:t>
            </w:r>
            <w:proofErr w:type="spellEnd"/>
            <w:r w:rsidR="00D60446" w:rsidRPr="00CD458B">
              <w:rPr>
                <w:rFonts w:cs="Times New Roman"/>
                <w:i/>
                <w:color w:val="000000" w:themeColor="text1"/>
                <w:sz w:val="24"/>
                <w:szCs w:val="24"/>
              </w:rPr>
              <w:t xml:space="preserve"> </w:t>
            </w:r>
            <w:proofErr w:type="spellStart"/>
            <w:r w:rsidR="00D60446" w:rsidRPr="00CD458B">
              <w:rPr>
                <w:rFonts w:cs="Times New Roman"/>
                <w:i/>
                <w:color w:val="000000" w:themeColor="text1"/>
                <w:sz w:val="24"/>
                <w:szCs w:val="24"/>
              </w:rPr>
              <w:t>with</w:t>
            </w:r>
            <w:proofErr w:type="spellEnd"/>
            <w:r w:rsidR="00D60446" w:rsidRPr="00CD458B">
              <w:rPr>
                <w:rFonts w:cs="Times New Roman"/>
                <w:i/>
                <w:color w:val="000000" w:themeColor="text1"/>
                <w:sz w:val="24"/>
                <w:szCs w:val="24"/>
              </w:rPr>
              <w:t xml:space="preserve"> </w:t>
            </w:r>
            <w:proofErr w:type="spellStart"/>
            <w:r w:rsidR="00D60446" w:rsidRPr="00CD458B">
              <w:rPr>
                <w:rFonts w:cs="Times New Roman"/>
                <w:i/>
                <w:color w:val="000000" w:themeColor="text1"/>
                <w:sz w:val="24"/>
                <w:szCs w:val="24"/>
              </w:rPr>
              <w:t>Directive</w:t>
            </w:r>
            <w:proofErr w:type="spellEnd"/>
            <w:r w:rsidR="00D60446" w:rsidRPr="00CD458B">
              <w:rPr>
                <w:rFonts w:cs="Times New Roman"/>
                <w:i/>
                <w:color w:val="000000" w:themeColor="text1"/>
                <w:sz w:val="24"/>
                <w:szCs w:val="24"/>
              </w:rPr>
              <w:t xml:space="preserve"> (EU) 2016/2102 </w:t>
            </w:r>
            <w:proofErr w:type="spellStart"/>
            <w:r w:rsidR="00D60446" w:rsidRPr="00CD458B">
              <w:rPr>
                <w:rFonts w:cs="Times New Roman"/>
                <w:i/>
                <w:color w:val="000000" w:themeColor="text1"/>
                <w:sz w:val="24"/>
                <w:szCs w:val="24"/>
              </w:rPr>
              <w:t>of</w:t>
            </w:r>
            <w:proofErr w:type="spellEnd"/>
            <w:r w:rsidR="00D60446" w:rsidRPr="00CD458B">
              <w:rPr>
                <w:rFonts w:cs="Times New Roman"/>
                <w:i/>
                <w:color w:val="000000" w:themeColor="text1"/>
                <w:sz w:val="24"/>
                <w:szCs w:val="24"/>
              </w:rPr>
              <w:t xml:space="preserve"> </w:t>
            </w:r>
            <w:proofErr w:type="spellStart"/>
            <w:r w:rsidR="00D60446" w:rsidRPr="00CD458B">
              <w:rPr>
                <w:rFonts w:cs="Times New Roman"/>
                <w:i/>
                <w:color w:val="000000" w:themeColor="text1"/>
                <w:sz w:val="24"/>
                <w:szCs w:val="24"/>
              </w:rPr>
              <w:t>the</w:t>
            </w:r>
            <w:proofErr w:type="spellEnd"/>
            <w:r w:rsidR="00D60446" w:rsidRPr="00CD458B">
              <w:rPr>
                <w:rFonts w:cs="Times New Roman"/>
                <w:i/>
                <w:color w:val="000000" w:themeColor="text1"/>
                <w:sz w:val="24"/>
                <w:szCs w:val="24"/>
              </w:rPr>
              <w:t xml:space="preserve"> </w:t>
            </w:r>
            <w:proofErr w:type="spellStart"/>
            <w:r w:rsidR="00D60446" w:rsidRPr="00CD458B">
              <w:rPr>
                <w:rFonts w:cs="Times New Roman"/>
                <w:i/>
                <w:color w:val="000000" w:themeColor="text1"/>
                <w:sz w:val="24"/>
                <w:szCs w:val="24"/>
              </w:rPr>
              <w:t>European</w:t>
            </w:r>
            <w:proofErr w:type="spellEnd"/>
            <w:r w:rsidR="00D60446" w:rsidRPr="00CD458B">
              <w:rPr>
                <w:rFonts w:cs="Times New Roman"/>
                <w:i/>
                <w:color w:val="000000" w:themeColor="text1"/>
                <w:sz w:val="24"/>
                <w:szCs w:val="24"/>
              </w:rPr>
              <w:t xml:space="preserve"> </w:t>
            </w:r>
            <w:proofErr w:type="spellStart"/>
            <w:r w:rsidR="00D60446" w:rsidRPr="00CD458B">
              <w:rPr>
                <w:rFonts w:cs="Times New Roman"/>
                <w:i/>
                <w:color w:val="000000" w:themeColor="text1"/>
                <w:sz w:val="24"/>
                <w:szCs w:val="24"/>
              </w:rPr>
              <w:t>Parliament</w:t>
            </w:r>
            <w:proofErr w:type="spellEnd"/>
            <w:r w:rsidR="00D60446" w:rsidRPr="00CD458B">
              <w:rPr>
                <w:rFonts w:cs="Times New Roman"/>
                <w:i/>
                <w:color w:val="000000" w:themeColor="text1"/>
                <w:sz w:val="24"/>
                <w:szCs w:val="24"/>
              </w:rPr>
              <w:t xml:space="preserve"> </w:t>
            </w:r>
            <w:proofErr w:type="spellStart"/>
            <w:r w:rsidR="00D60446" w:rsidRPr="00CD458B">
              <w:rPr>
                <w:rFonts w:cs="Times New Roman"/>
                <w:i/>
                <w:color w:val="000000" w:themeColor="text1"/>
                <w:sz w:val="24"/>
                <w:szCs w:val="24"/>
              </w:rPr>
              <w:t>and</w:t>
            </w:r>
            <w:proofErr w:type="spellEnd"/>
            <w:r w:rsidR="00D60446" w:rsidRPr="00CD458B">
              <w:rPr>
                <w:rFonts w:cs="Times New Roman"/>
                <w:i/>
                <w:color w:val="000000" w:themeColor="text1"/>
                <w:sz w:val="24"/>
                <w:szCs w:val="24"/>
              </w:rPr>
              <w:t xml:space="preserve"> </w:t>
            </w:r>
            <w:proofErr w:type="spellStart"/>
            <w:r w:rsidR="00D60446" w:rsidRPr="00CD458B">
              <w:rPr>
                <w:rFonts w:cs="Times New Roman"/>
                <w:i/>
                <w:color w:val="000000" w:themeColor="text1"/>
                <w:sz w:val="24"/>
                <w:szCs w:val="24"/>
              </w:rPr>
              <w:t>of</w:t>
            </w:r>
            <w:proofErr w:type="spellEnd"/>
            <w:r w:rsidR="00D60446" w:rsidRPr="00CD458B">
              <w:rPr>
                <w:rFonts w:cs="Times New Roman"/>
                <w:i/>
                <w:color w:val="000000" w:themeColor="text1"/>
                <w:sz w:val="24"/>
                <w:szCs w:val="24"/>
              </w:rPr>
              <w:t xml:space="preserve"> </w:t>
            </w:r>
            <w:proofErr w:type="spellStart"/>
            <w:r w:rsidR="00D60446" w:rsidRPr="00CD458B">
              <w:rPr>
                <w:rFonts w:cs="Times New Roman"/>
                <w:i/>
                <w:color w:val="000000" w:themeColor="text1"/>
                <w:sz w:val="24"/>
                <w:szCs w:val="24"/>
              </w:rPr>
              <w:t>the</w:t>
            </w:r>
            <w:proofErr w:type="spellEnd"/>
            <w:r w:rsidR="00D60446" w:rsidRPr="00CD458B">
              <w:rPr>
                <w:rFonts w:cs="Times New Roman"/>
                <w:i/>
                <w:color w:val="000000" w:themeColor="text1"/>
                <w:sz w:val="24"/>
                <w:szCs w:val="24"/>
              </w:rPr>
              <w:t xml:space="preserve"> </w:t>
            </w:r>
            <w:proofErr w:type="spellStart"/>
            <w:r w:rsidR="00D60446" w:rsidRPr="00CD458B">
              <w:rPr>
                <w:rFonts w:cs="Times New Roman"/>
                <w:i/>
                <w:color w:val="000000" w:themeColor="text1"/>
                <w:sz w:val="24"/>
                <w:szCs w:val="24"/>
              </w:rPr>
              <w:t>Council</w:t>
            </w:r>
            <w:proofErr w:type="spellEnd"/>
            <w:r w:rsidR="00D60446" w:rsidRPr="00CD458B">
              <w:rPr>
                <w:rFonts w:cs="Times New Roman"/>
                <w:i/>
                <w:color w:val="000000" w:themeColor="text1"/>
                <w:sz w:val="24"/>
                <w:szCs w:val="24"/>
              </w:rPr>
              <w:t xml:space="preserve"> </w:t>
            </w:r>
            <w:proofErr w:type="spellStart"/>
            <w:r w:rsidR="00D60446" w:rsidRPr="00CD458B">
              <w:rPr>
                <w:rFonts w:cs="Times New Roman"/>
                <w:i/>
                <w:color w:val="000000" w:themeColor="text1"/>
                <w:sz w:val="24"/>
                <w:szCs w:val="24"/>
              </w:rPr>
              <w:t>on</w:t>
            </w:r>
            <w:proofErr w:type="spellEnd"/>
            <w:r w:rsidR="00D60446" w:rsidRPr="00CD458B">
              <w:rPr>
                <w:rFonts w:cs="Times New Roman"/>
                <w:i/>
                <w:color w:val="000000" w:themeColor="text1"/>
                <w:sz w:val="24"/>
                <w:szCs w:val="24"/>
              </w:rPr>
              <w:t xml:space="preserve"> </w:t>
            </w:r>
            <w:proofErr w:type="spellStart"/>
            <w:r w:rsidR="00D60446" w:rsidRPr="00CD458B">
              <w:rPr>
                <w:rFonts w:cs="Times New Roman"/>
                <w:i/>
                <w:color w:val="000000" w:themeColor="text1"/>
                <w:sz w:val="24"/>
                <w:szCs w:val="24"/>
              </w:rPr>
              <w:t>the</w:t>
            </w:r>
            <w:proofErr w:type="spellEnd"/>
            <w:r w:rsidR="00D60446" w:rsidRPr="00CD458B">
              <w:rPr>
                <w:rFonts w:cs="Times New Roman"/>
                <w:i/>
                <w:color w:val="000000" w:themeColor="text1"/>
                <w:sz w:val="24"/>
                <w:szCs w:val="24"/>
              </w:rPr>
              <w:t xml:space="preserve"> </w:t>
            </w:r>
            <w:proofErr w:type="spellStart"/>
            <w:r w:rsidR="00D60446" w:rsidRPr="00CD458B">
              <w:rPr>
                <w:rFonts w:cs="Times New Roman"/>
                <w:i/>
                <w:color w:val="000000" w:themeColor="text1"/>
                <w:sz w:val="24"/>
                <w:szCs w:val="24"/>
              </w:rPr>
              <w:t>accessibility</w:t>
            </w:r>
            <w:proofErr w:type="spellEnd"/>
            <w:r w:rsidR="00D60446" w:rsidRPr="00CD458B">
              <w:rPr>
                <w:rFonts w:cs="Times New Roman"/>
                <w:i/>
                <w:color w:val="000000" w:themeColor="text1"/>
                <w:sz w:val="24"/>
                <w:szCs w:val="24"/>
              </w:rPr>
              <w:t xml:space="preserve"> </w:t>
            </w:r>
            <w:proofErr w:type="spellStart"/>
            <w:r w:rsidR="00D60446" w:rsidRPr="00CD458B">
              <w:rPr>
                <w:rFonts w:cs="Times New Roman"/>
                <w:i/>
                <w:color w:val="000000" w:themeColor="text1"/>
                <w:sz w:val="24"/>
                <w:szCs w:val="24"/>
              </w:rPr>
              <w:t>of</w:t>
            </w:r>
            <w:proofErr w:type="spellEnd"/>
            <w:r w:rsidR="00D60446" w:rsidRPr="00CD458B">
              <w:rPr>
                <w:rFonts w:cs="Times New Roman"/>
                <w:i/>
                <w:color w:val="000000" w:themeColor="text1"/>
                <w:sz w:val="24"/>
                <w:szCs w:val="24"/>
              </w:rPr>
              <w:t xml:space="preserve"> </w:t>
            </w:r>
            <w:proofErr w:type="spellStart"/>
            <w:r w:rsidR="00D60446" w:rsidRPr="00CD458B">
              <w:rPr>
                <w:rFonts w:cs="Times New Roman"/>
                <w:i/>
                <w:color w:val="000000" w:themeColor="text1"/>
                <w:sz w:val="24"/>
                <w:szCs w:val="24"/>
              </w:rPr>
              <w:t>the</w:t>
            </w:r>
            <w:proofErr w:type="spellEnd"/>
            <w:r w:rsidR="00D60446" w:rsidRPr="00CD458B">
              <w:rPr>
                <w:rFonts w:cs="Times New Roman"/>
                <w:i/>
                <w:color w:val="000000" w:themeColor="text1"/>
                <w:sz w:val="24"/>
                <w:szCs w:val="24"/>
              </w:rPr>
              <w:t xml:space="preserve"> </w:t>
            </w:r>
            <w:proofErr w:type="spellStart"/>
            <w:r w:rsidR="00D60446" w:rsidRPr="00CD458B">
              <w:rPr>
                <w:rFonts w:cs="Times New Roman"/>
                <w:i/>
                <w:color w:val="000000" w:themeColor="text1"/>
                <w:sz w:val="24"/>
                <w:szCs w:val="24"/>
              </w:rPr>
              <w:t>websites</w:t>
            </w:r>
            <w:proofErr w:type="spellEnd"/>
            <w:r w:rsidR="00D60446" w:rsidRPr="00CD458B">
              <w:rPr>
                <w:rFonts w:cs="Times New Roman"/>
                <w:i/>
                <w:color w:val="000000" w:themeColor="text1"/>
                <w:sz w:val="24"/>
                <w:szCs w:val="24"/>
              </w:rPr>
              <w:t xml:space="preserve"> </w:t>
            </w:r>
            <w:proofErr w:type="spellStart"/>
            <w:r w:rsidR="00D60446" w:rsidRPr="00CD458B">
              <w:rPr>
                <w:rFonts w:cs="Times New Roman"/>
                <w:i/>
                <w:color w:val="000000" w:themeColor="text1"/>
                <w:sz w:val="24"/>
                <w:szCs w:val="24"/>
              </w:rPr>
              <w:t>and</w:t>
            </w:r>
            <w:proofErr w:type="spellEnd"/>
            <w:r w:rsidR="00D60446" w:rsidRPr="00CD458B">
              <w:rPr>
                <w:rFonts w:cs="Times New Roman"/>
                <w:i/>
                <w:color w:val="000000" w:themeColor="text1"/>
                <w:sz w:val="24"/>
                <w:szCs w:val="24"/>
              </w:rPr>
              <w:t xml:space="preserve"> </w:t>
            </w:r>
            <w:proofErr w:type="spellStart"/>
            <w:r w:rsidR="00D60446" w:rsidRPr="00CD458B">
              <w:rPr>
                <w:rFonts w:cs="Times New Roman"/>
                <w:i/>
                <w:color w:val="000000" w:themeColor="text1"/>
                <w:sz w:val="24"/>
                <w:szCs w:val="24"/>
              </w:rPr>
              <w:t>mobile</w:t>
            </w:r>
            <w:proofErr w:type="spellEnd"/>
            <w:r w:rsidR="00D60446" w:rsidRPr="00CD458B">
              <w:rPr>
                <w:rFonts w:cs="Times New Roman"/>
                <w:i/>
                <w:color w:val="000000" w:themeColor="text1"/>
                <w:sz w:val="24"/>
                <w:szCs w:val="24"/>
              </w:rPr>
              <w:t xml:space="preserve"> </w:t>
            </w:r>
            <w:proofErr w:type="spellStart"/>
            <w:r w:rsidR="00D60446" w:rsidRPr="00CD458B">
              <w:rPr>
                <w:rFonts w:cs="Times New Roman"/>
                <w:i/>
                <w:color w:val="000000" w:themeColor="text1"/>
                <w:sz w:val="24"/>
                <w:szCs w:val="24"/>
              </w:rPr>
              <w:t>applications</w:t>
            </w:r>
            <w:proofErr w:type="spellEnd"/>
            <w:r w:rsidR="00D60446" w:rsidRPr="00CD458B">
              <w:rPr>
                <w:rFonts w:cs="Times New Roman"/>
                <w:i/>
                <w:color w:val="000000" w:themeColor="text1"/>
                <w:sz w:val="24"/>
                <w:szCs w:val="24"/>
              </w:rPr>
              <w:t xml:space="preserve"> </w:t>
            </w:r>
            <w:proofErr w:type="spellStart"/>
            <w:r w:rsidR="00D60446" w:rsidRPr="00CD458B">
              <w:rPr>
                <w:rFonts w:cs="Times New Roman"/>
                <w:i/>
                <w:color w:val="000000" w:themeColor="text1"/>
                <w:sz w:val="24"/>
                <w:szCs w:val="24"/>
              </w:rPr>
              <w:t>of</w:t>
            </w:r>
            <w:proofErr w:type="spellEnd"/>
            <w:r w:rsidR="00D60446" w:rsidRPr="00CD458B">
              <w:rPr>
                <w:rFonts w:cs="Times New Roman"/>
                <w:i/>
                <w:color w:val="000000" w:themeColor="text1"/>
                <w:sz w:val="24"/>
                <w:szCs w:val="24"/>
              </w:rPr>
              <w:t xml:space="preserve"> </w:t>
            </w:r>
            <w:proofErr w:type="spellStart"/>
            <w:r w:rsidR="00D60446" w:rsidRPr="00CD458B">
              <w:rPr>
                <w:rFonts w:cs="Times New Roman"/>
                <w:i/>
                <w:color w:val="000000" w:themeColor="text1"/>
                <w:sz w:val="24"/>
                <w:szCs w:val="24"/>
              </w:rPr>
              <w:t>public</w:t>
            </w:r>
            <w:proofErr w:type="spellEnd"/>
            <w:r w:rsidR="00D60446" w:rsidRPr="00CD458B">
              <w:rPr>
                <w:rFonts w:cs="Times New Roman"/>
                <w:i/>
                <w:color w:val="000000" w:themeColor="text1"/>
                <w:sz w:val="24"/>
                <w:szCs w:val="24"/>
              </w:rPr>
              <w:t xml:space="preserve"> </w:t>
            </w:r>
            <w:proofErr w:type="spellStart"/>
            <w:r w:rsidR="00D60446" w:rsidRPr="00CD458B">
              <w:rPr>
                <w:rFonts w:cs="Times New Roman"/>
                <w:i/>
                <w:color w:val="000000" w:themeColor="text1"/>
                <w:sz w:val="24"/>
                <w:szCs w:val="24"/>
              </w:rPr>
              <w:t>sector</w:t>
            </w:r>
            <w:proofErr w:type="spellEnd"/>
            <w:r w:rsidR="00D60446" w:rsidRPr="00CD458B">
              <w:rPr>
                <w:rFonts w:cs="Times New Roman"/>
                <w:i/>
                <w:color w:val="000000" w:themeColor="text1"/>
                <w:sz w:val="24"/>
                <w:szCs w:val="24"/>
              </w:rPr>
              <w:t xml:space="preserve"> </w:t>
            </w:r>
            <w:proofErr w:type="spellStart"/>
            <w:r w:rsidR="00D60446" w:rsidRPr="00CD458B">
              <w:rPr>
                <w:rFonts w:cs="Times New Roman"/>
                <w:i/>
                <w:color w:val="000000" w:themeColor="text1"/>
                <w:sz w:val="24"/>
                <w:szCs w:val="24"/>
              </w:rPr>
              <w:t>bodies</w:t>
            </w:r>
            <w:proofErr w:type="spellEnd"/>
            <w:r w:rsidR="00D60446" w:rsidRPr="00CD458B">
              <w:rPr>
                <w:rFonts w:cs="Times New Roman"/>
                <w:color w:val="000000" w:themeColor="text1"/>
                <w:sz w:val="24"/>
                <w:szCs w:val="24"/>
              </w:rPr>
              <w:t>)</w:t>
            </w:r>
            <w:r w:rsidRPr="00CD458B">
              <w:rPr>
                <w:rFonts w:cs="Times New Roman"/>
                <w:color w:val="000000" w:themeColor="text1"/>
                <w:sz w:val="24"/>
                <w:szCs w:val="24"/>
              </w:rPr>
              <w:t xml:space="preserve"> (pieejams: </w:t>
            </w:r>
            <w:hyperlink r:id="rId31" w:history="1">
              <w:r w:rsidR="008031A4" w:rsidRPr="00CD458B">
                <w:rPr>
                  <w:rStyle w:val="Hyperlink"/>
                  <w:rFonts w:cs="Times New Roman"/>
                  <w:color w:val="000000" w:themeColor="text1"/>
                  <w:sz w:val="24"/>
                  <w:szCs w:val="24"/>
                  <w:u w:val="none"/>
                </w:rPr>
                <w:t>https://ec.europa.eu/info/law/better-regulation/initiatives/ares-2018-2604213_cs</w:t>
              </w:r>
            </w:hyperlink>
            <w:r w:rsidRPr="00CD458B">
              <w:rPr>
                <w:rFonts w:cs="Times New Roman"/>
                <w:color w:val="000000" w:themeColor="text1"/>
                <w:sz w:val="24"/>
                <w:szCs w:val="24"/>
              </w:rPr>
              <w:t>)</w:t>
            </w:r>
            <w:r w:rsidR="00D023C2" w:rsidRPr="00CD458B">
              <w:rPr>
                <w:rFonts w:cs="Times New Roman"/>
                <w:color w:val="000000" w:themeColor="text1"/>
                <w:sz w:val="24"/>
                <w:szCs w:val="24"/>
              </w:rPr>
              <w:t xml:space="preserve"> (turpmāk – Komisijas metodikas projekts)</w:t>
            </w:r>
            <w:r w:rsidR="00D60446" w:rsidRPr="00CD458B">
              <w:rPr>
                <w:rFonts w:cs="Times New Roman"/>
                <w:color w:val="000000" w:themeColor="text1"/>
                <w:sz w:val="24"/>
                <w:szCs w:val="24"/>
              </w:rPr>
              <w:t>.</w:t>
            </w:r>
            <w:r w:rsidR="008031A4" w:rsidRPr="00CD458B">
              <w:rPr>
                <w:rFonts w:cs="Times New Roman"/>
                <w:color w:val="000000" w:themeColor="text1"/>
                <w:sz w:val="24"/>
                <w:szCs w:val="24"/>
              </w:rPr>
              <w:t xml:space="preserve"> </w:t>
            </w:r>
            <w:r w:rsidR="00D023C2" w:rsidRPr="00CD458B">
              <w:rPr>
                <w:rFonts w:cs="Times New Roman"/>
                <w:b/>
                <w:color w:val="000000" w:themeColor="text1"/>
                <w:sz w:val="24"/>
                <w:szCs w:val="24"/>
              </w:rPr>
              <w:t>Komisijas m</w:t>
            </w:r>
            <w:r w:rsidR="00D60446" w:rsidRPr="00CD458B">
              <w:rPr>
                <w:rFonts w:cs="Times New Roman"/>
                <w:b/>
                <w:color w:val="000000" w:themeColor="text1"/>
                <w:sz w:val="24"/>
                <w:szCs w:val="24"/>
              </w:rPr>
              <w:t>etodikas projekts nosaka</w:t>
            </w:r>
            <w:r w:rsidR="00D60446" w:rsidRPr="00CD458B">
              <w:rPr>
                <w:rFonts w:cs="Times New Roman"/>
                <w:color w:val="000000" w:themeColor="text1"/>
                <w:sz w:val="24"/>
                <w:szCs w:val="24"/>
              </w:rPr>
              <w:t xml:space="preserve"> izvērtējuma veikšanu vienu reizi gadā</w:t>
            </w:r>
            <w:r w:rsidR="00CD7064" w:rsidRPr="00CD458B">
              <w:rPr>
                <w:rFonts w:cs="Times New Roman"/>
                <w:color w:val="000000" w:themeColor="text1"/>
                <w:sz w:val="24"/>
                <w:szCs w:val="24"/>
              </w:rPr>
              <w:t xml:space="preserve"> un pirmo izvērtēšanas periodu</w:t>
            </w:r>
            <w:r w:rsidR="00D60446" w:rsidRPr="00CD458B">
              <w:rPr>
                <w:rFonts w:cs="Times New Roman"/>
                <w:color w:val="000000" w:themeColor="text1"/>
                <w:sz w:val="24"/>
                <w:szCs w:val="24"/>
              </w:rPr>
              <w:t xml:space="preserve"> (tīmekļvietnēm no 2020.</w:t>
            </w:r>
            <w:r w:rsidRPr="00CD458B">
              <w:rPr>
                <w:rFonts w:cs="Times New Roman"/>
                <w:color w:val="000000" w:themeColor="text1"/>
                <w:sz w:val="24"/>
                <w:szCs w:val="24"/>
              </w:rPr>
              <w:t> </w:t>
            </w:r>
            <w:r w:rsidR="00D60446" w:rsidRPr="00CD458B">
              <w:rPr>
                <w:rFonts w:cs="Times New Roman"/>
                <w:color w:val="000000" w:themeColor="text1"/>
                <w:sz w:val="24"/>
                <w:szCs w:val="24"/>
              </w:rPr>
              <w:t>gada 1.</w:t>
            </w:r>
            <w:r w:rsidR="00930D75" w:rsidRPr="00CD458B">
              <w:rPr>
                <w:rFonts w:cs="Times New Roman"/>
                <w:color w:val="000000" w:themeColor="text1"/>
                <w:sz w:val="24"/>
                <w:szCs w:val="24"/>
              </w:rPr>
              <w:t> </w:t>
            </w:r>
            <w:r w:rsidR="00D60446" w:rsidRPr="00CD458B">
              <w:rPr>
                <w:rFonts w:cs="Times New Roman"/>
                <w:color w:val="000000" w:themeColor="text1"/>
                <w:sz w:val="24"/>
                <w:szCs w:val="24"/>
              </w:rPr>
              <w:t>janvāra līdz 2021.</w:t>
            </w:r>
            <w:r w:rsidR="00BA4700" w:rsidRPr="00CD458B">
              <w:rPr>
                <w:rFonts w:cs="Times New Roman"/>
                <w:color w:val="000000" w:themeColor="text1"/>
                <w:sz w:val="24"/>
                <w:szCs w:val="24"/>
              </w:rPr>
              <w:t> </w:t>
            </w:r>
            <w:r w:rsidR="00D60446" w:rsidRPr="00CD458B">
              <w:rPr>
                <w:rFonts w:cs="Times New Roman"/>
                <w:color w:val="000000" w:themeColor="text1"/>
                <w:sz w:val="24"/>
                <w:szCs w:val="24"/>
              </w:rPr>
              <w:t>gada 22.</w:t>
            </w:r>
            <w:r w:rsidR="00930D75" w:rsidRPr="00CD458B">
              <w:rPr>
                <w:rFonts w:cs="Times New Roman"/>
                <w:color w:val="000000" w:themeColor="text1"/>
                <w:sz w:val="24"/>
                <w:szCs w:val="24"/>
              </w:rPr>
              <w:t> </w:t>
            </w:r>
            <w:r w:rsidR="00D60446" w:rsidRPr="00CD458B">
              <w:rPr>
                <w:rFonts w:cs="Times New Roman"/>
                <w:color w:val="000000" w:themeColor="text1"/>
                <w:sz w:val="24"/>
                <w:szCs w:val="24"/>
              </w:rPr>
              <w:t>decembrim, savukārt mobilajām lietotnēm no 2021.</w:t>
            </w:r>
            <w:r w:rsidR="00BA4700" w:rsidRPr="00CD458B">
              <w:rPr>
                <w:rFonts w:cs="Times New Roman"/>
                <w:color w:val="000000" w:themeColor="text1"/>
                <w:sz w:val="24"/>
                <w:szCs w:val="24"/>
              </w:rPr>
              <w:t> </w:t>
            </w:r>
            <w:r w:rsidR="00D60446" w:rsidRPr="00CD458B">
              <w:rPr>
                <w:rFonts w:cs="Times New Roman"/>
                <w:color w:val="000000" w:themeColor="text1"/>
                <w:sz w:val="24"/>
                <w:szCs w:val="24"/>
              </w:rPr>
              <w:t>gada 21.</w:t>
            </w:r>
            <w:r w:rsidR="00930D75" w:rsidRPr="00CD458B">
              <w:rPr>
                <w:rFonts w:cs="Times New Roman"/>
                <w:color w:val="000000" w:themeColor="text1"/>
                <w:sz w:val="24"/>
                <w:szCs w:val="24"/>
              </w:rPr>
              <w:t> </w:t>
            </w:r>
            <w:r w:rsidR="00D60446" w:rsidRPr="00CD458B">
              <w:rPr>
                <w:rFonts w:cs="Times New Roman"/>
                <w:color w:val="000000" w:themeColor="text1"/>
                <w:sz w:val="24"/>
                <w:szCs w:val="24"/>
              </w:rPr>
              <w:t>jūnija līdz 2021.</w:t>
            </w:r>
            <w:r w:rsidR="00930D75" w:rsidRPr="00CD458B">
              <w:rPr>
                <w:rFonts w:cs="Times New Roman"/>
                <w:color w:val="000000" w:themeColor="text1"/>
                <w:sz w:val="24"/>
                <w:szCs w:val="24"/>
              </w:rPr>
              <w:t> </w:t>
            </w:r>
            <w:r w:rsidR="00D60446" w:rsidRPr="00CD458B">
              <w:rPr>
                <w:rFonts w:cs="Times New Roman"/>
                <w:color w:val="000000" w:themeColor="text1"/>
                <w:sz w:val="24"/>
                <w:szCs w:val="24"/>
              </w:rPr>
              <w:t>gada 22.</w:t>
            </w:r>
            <w:r w:rsidR="00930D75" w:rsidRPr="00CD458B">
              <w:rPr>
                <w:rFonts w:cs="Times New Roman"/>
                <w:color w:val="000000" w:themeColor="text1"/>
                <w:sz w:val="24"/>
                <w:szCs w:val="24"/>
              </w:rPr>
              <w:t> </w:t>
            </w:r>
            <w:r w:rsidR="00D60446" w:rsidRPr="00CD458B">
              <w:rPr>
                <w:rFonts w:cs="Times New Roman"/>
                <w:color w:val="000000" w:themeColor="text1"/>
                <w:sz w:val="24"/>
                <w:szCs w:val="24"/>
              </w:rPr>
              <w:t>decembrim).</w:t>
            </w:r>
            <w:r w:rsidR="00A4064A" w:rsidRPr="00CD458B">
              <w:rPr>
                <w:rFonts w:cs="Times New Roman"/>
                <w:color w:val="000000" w:themeColor="text1"/>
                <w:sz w:val="24"/>
                <w:szCs w:val="24"/>
              </w:rPr>
              <w:t xml:space="preserve"> </w:t>
            </w:r>
            <w:r w:rsidR="00D023C2" w:rsidRPr="00CD458B">
              <w:rPr>
                <w:rFonts w:cs="Times New Roman"/>
                <w:color w:val="000000" w:themeColor="text1"/>
                <w:sz w:val="24"/>
                <w:szCs w:val="24"/>
              </w:rPr>
              <w:t>Komisijas metodikas projekts n</w:t>
            </w:r>
            <w:r w:rsidR="00CD7064" w:rsidRPr="00CD458B">
              <w:rPr>
                <w:rFonts w:cs="Times New Roman"/>
                <w:color w:val="000000" w:themeColor="text1"/>
                <w:sz w:val="24"/>
                <w:szCs w:val="24"/>
              </w:rPr>
              <w:t>os</w:t>
            </w:r>
            <w:r w:rsidR="00042F02" w:rsidRPr="00CD458B">
              <w:rPr>
                <w:rFonts w:cs="Times New Roman"/>
                <w:color w:val="000000" w:themeColor="text1"/>
                <w:sz w:val="24"/>
                <w:szCs w:val="24"/>
              </w:rPr>
              <w:t>a</w:t>
            </w:r>
            <w:r w:rsidR="00CD7064" w:rsidRPr="00CD458B">
              <w:rPr>
                <w:rFonts w:cs="Times New Roman"/>
                <w:color w:val="000000" w:themeColor="text1"/>
                <w:sz w:val="24"/>
                <w:szCs w:val="24"/>
              </w:rPr>
              <w:t>ka</w:t>
            </w:r>
            <w:r w:rsidR="00A4064A" w:rsidRPr="00CD458B">
              <w:rPr>
                <w:rFonts w:cs="Times New Roman"/>
                <w:color w:val="000000" w:themeColor="text1"/>
                <w:sz w:val="24"/>
                <w:szCs w:val="24"/>
              </w:rPr>
              <w:t xml:space="preserve"> kontroles izlases apjom</w:t>
            </w:r>
            <w:r w:rsidR="00CD7064" w:rsidRPr="00CD458B">
              <w:rPr>
                <w:rFonts w:cs="Times New Roman"/>
                <w:color w:val="000000" w:themeColor="text1"/>
                <w:sz w:val="24"/>
                <w:szCs w:val="24"/>
              </w:rPr>
              <w:t>u</w:t>
            </w:r>
            <w:r w:rsidR="00A4064A" w:rsidRPr="00CD458B">
              <w:rPr>
                <w:rFonts w:cs="Times New Roman"/>
                <w:color w:val="000000" w:themeColor="text1"/>
                <w:sz w:val="24"/>
                <w:szCs w:val="24"/>
              </w:rPr>
              <w:t xml:space="preserve"> </w:t>
            </w:r>
            <w:r w:rsidR="00CD7064" w:rsidRPr="00CD458B">
              <w:rPr>
                <w:rFonts w:cs="Times New Roman"/>
                <w:color w:val="000000" w:themeColor="text1"/>
                <w:sz w:val="24"/>
                <w:szCs w:val="24"/>
              </w:rPr>
              <w:t>–</w:t>
            </w:r>
            <w:r w:rsidR="00A4064A" w:rsidRPr="00CD458B">
              <w:rPr>
                <w:rFonts w:cs="Times New Roman"/>
                <w:color w:val="000000" w:themeColor="text1"/>
                <w:sz w:val="24"/>
                <w:szCs w:val="24"/>
              </w:rPr>
              <w:t xml:space="preserve"> 2 </w:t>
            </w:r>
            <w:r w:rsidR="00A878B8" w:rsidRPr="00CD458B">
              <w:rPr>
                <w:rFonts w:cs="Times New Roman"/>
                <w:color w:val="000000" w:themeColor="text1"/>
                <w:sz w:val="24"/>
                <w:szCs w:val="24"/>
              </w:rPr>
              <w:t xml:space="preserve">(divas) </w:t>
            </w:r>
            <w:r w:rsidR="00A4064A" w:rsidRPr="00CD458B">
              <w:rPr>
                <w:rFonts w:cs="Times New Roman"/>
                <w:color w:val="000000" w:themeColor="text1"/>
                <w:sz w:val="24"/>
                <w:szCs w:val="24"/>
              </w:rPr>
              <w:t>tīmekļvietnes uz katriem 100</w:t>
            </w:r>
            <w:r w:rsidR="00CD7064" w:rsidRPr="00CD458B">
              <w:rPr>
                <w:rFonts w:cs="Times New Roman"/>
                <w:color w:val="000000" w:themeColor="text1"/>
                <w:sz w:val="24"/>
                <w:szCs w:val="24"/>
              </w:rPr>
              <w:t> </w:t>
            </w:r>
            <w:r w:rsidR="00A4064A" w:rsidRPr="00CD458B">
              <w:rPr>
                <w:rFonts w:cs="Times New Roman"/>
                <w:color w:val="000000" w:themeColor="text1"/>
                <w:sz w:val="24"/>
                <w:szCs w:val="24"/>
              </w:rPr>
              <w:t>000 iedzīvotājiem</w:t>
            </w:r>
            <w:r w:rsidR="00930D75" w:rsidRPr="00CD458B">
              <w:rPr>
                <w:rFonts w:cs="Times New Roman"/>
                <w:color w:val="000000" w:themeColor="text1"/>
                <w:sz w:val="24"/>
                <w:szCs w:val="24"/>
              </w:rPr>
              <w:t>,</w:t>
            </w:r>
            <w:r w:rsidR="00A4064A" w:rsidRPr="00CD458B">
              <w:rPr>
                <w:rFonts w:cs="Times New Roman"/>
                <w:color w:val="000000" w:themeColor="text1"/>
                <w:sz w:val="24"/>
                <w:szCs w:val="24"/>
              </w:rPr>
              <w:t xml:space="preserve"> p</w:t>
            </w:r>
            <w:r w:rsidR="00930D75" w:rsidRPr="00CD458B">
              <w:rPr>
                <w:rFonts w:cs="Times New Roman"/>
                <w:color w:val="000000" w:themeColor="text1"/>
                <w:sz w:val="24"/>
                <w:szCs w:val="24"/>
              </w:rPr>
              <w:t>iesummējot</w:t>
            </w:r>
            <w:r w:rsidR="00A4064A" w:rsidRPr="00CD458B">
              <w:rPr>
                <w:rFonts w:cs="Times New Roman"/>
                <w:color w:val="000000" w:themeColor="text1"/>
                <w:sz w:val="24"/>
                <w:szCs w:val="24"/>
              </w:rPr>
              <w:t xml:space="preserve"> 75</w:t>
            </w:r>
            <w:r w:rsidR="00A878B8" w:rsidRPr="00CD458B">
              <w:rPr>
                <w:rFonts w:cs="Times New Roman"/>
                <w:color w:val="000000" w:themeColor="text1"/>
                <w:sz w:val="24"/>
                <w:szCs w:val="24"/>
              </w:rPr>
              <w:t xml:space="preserve"> (septiņdesmit piecas)</w:t>
            </w:r>
            <w:r w:rsidR="00A4064A" w:rsidRPr="00CD458B">
              <w:rPr>
                <w:rFonts w:cs="Times New Roman"/>
                <w:color w:val="000000" w:themeColor="text1"/>
                <w:sz w:val="24"/>
                <w:szCs w:val="24"/>
              </w:rPr>
              <w:t xml:space="preserve"> tīmekļvietnes pirmajā vērtēšanas periodā, bet n</w:t>
            </w:r>
            <w:r w:rsidR="00A90146" w:rsidRPr="00CD458B">
              <w:rPr>
                <w:rFonts w:cs="Times New Roman"/>
                <w:color w:val="000000" w:themeColor="text1"/>
                <w:sz w:val="24"/>
                <w:szCs w:val="24"/>
              </w:rPr>
              <w:t xml:space="preserve">ākamajos periodos – </w:t>
            </w:r>
            <w:r w:rsidR="00A4064A" w:rsidRPr="00CD458B">
              <w:rPr>
                <w:rFonts w:cs="Times New Roman"/>
                <w:color w:val="000000" w:themeColor="text1"/>
                <w:sz w:val="24"/>
                <w:szCs w:val="24"/>
              </w:rPr>
              <w:t>3</w:t>
            </w:r>
            <w:r w:rsidR="00A90146" w:rsidRPr="00CD458B">
              <w:rPr>
                <w:rFonts w:cs="Times New Roman"/>
                <w:color w:val="000000" w:themeColor="text1"/>
                <w:sz w:val="24"/>
                <w:szCs w:val="24"/>
              </w:rPr>
              <w:t xml:space="preserve"> </w:t>
            </w:r>
            <w:r w:rsidR="00A878B8" w:rsidRPr="00CD458B">
              <w:rPr>
                <w:rFonts w:cs="Times New Roman"/>
                <w:color w:val="000000" w:themeColor="text1"/>
                <w:sz w:val="24"/>
                <w:szCs w:val="24"/>
              </w:rPr>
              <w:t>(trīs)</w:t>
            </w:r>
            <w:r w:rsidR="00A4064A" w:rsidRPr="00CD458B">
              <w:rPr>
                <w:rFonts w:cs="Times New Roman"/>
                <w:color w:val="000000" w:themeColor="text1"/>
                <w:sz w:val="24"/>
                <w:szCs w:val="24"/>
              </w:rPr>
              <w:t xml:space="preserve"> tīmekļvietnes </w:t>
            </w:r>
            <w:r w:rsidR="00AA2404" w:rsidRPr="00CD458B">
              <w:rPr>
                <w:rFonts w:cs="Times New Roman"/>
                <w:color w:val="000000" w:themeColor="text1"/>
                <w:sz w:val="24"/>
                <w:szCs w:val="24"/>
              </w:rPr>
              <w:t>uz 100</w:t>
            </w:r>
            <w:r w:rsidR="00CD7064" w:rsidRPr="00CD458B">
              <w:rPr>
                <w:rFonts w:cs="Times New Roman"/>
                <w:color w:val="000000" w:themeColor="text1"/>
                <w:sz w:val="24"/>
                <w:szCs w:val="24"/>
              </w:rPr>
              <w:t> </w:t>
            </w:r>
            <w:r w:rsidR="00A4064A" w:rsidRPr="00CD458B">
              <w:rPr>
                <w:rFonts w:cs="Times New Roman"/>
                <w:color w:val="000000" w:themeColor="text1"/>
                <w:sz w:val="24"/>
                <w:szCs w:val="24"/>
              </w:rPr>
              <w:t>000 iedzīvotājiem</w:t>
            </w:r>
            <w:r w:rsidR="00930D75" w:rsidRPr="00CD458B">
              <w:rPr>
                <w:rFonts w:cs="Times New Roman"/>
                <w:color w:val="000000" w:themeColor="text1"/>
                <w:sz w:val="24"/>
                <w:szCs w:val="24"/>
              </w:rPr>
              <w:t>, piesummējot</w:t>
            </w:r>
            <w:r w:rsidR="00A4064A" w:rsidRPr="00CD458B">
              <w:rPr>
                <w:rFonts w:cs="Times New Roman"/>
                <w:color w:val="000000" w:themeColor="text1"/>
                <w:sz w:val="24"/>
                <w:szCs w:val="24"/>
              </w:rPr>
              <w:t xml:space="preserve"> 75 </w:t>
            </w:r>
            <w:r w:rsidR="00A878B8" w:rsidRPr="00CD458B">
              <w:rPr>
                <w:rFonts w:cs="Times New Roman"/>
                <w:color w:val="000000" w:themeColor="text1"/>
                <w:sz w:val="24"/>
                <w:szCs w:val="24"/>
              </w:rPr>
              <w:t xml:space="preserve">(septiņdesmit piecas) </w:t>
            </w:r>
            <w:r w:rsidR="00A4064A" w:rsidRPr="00CD458B">
              <w:rPr>
                <w:rFonts w:cs="Times New Roman"/>
                <w:color w:val="000000" w:themeColor="text1"/>
                <w:sz w:val="24"/>
                <w:szCs w:val="24"/>
              </w:rPr>
              <w:t>tīmekļvietnes. Mobilo lietotņu izlases apjoma priekšlikums ir 1</w:t>
            </w:r>
            <w:r w:rsidR="00042F02" w:rsidRPr="00CD458B">
              <w:rPr>
                <w:rFonts w:cs="Times New Roman"/>
                <w:color w:val="000000" w:themeColor="text1"/>
                <w:sz w:val="24"/>
                <w:szCs w:val="24"/>
              </w:rPr>
              <w:t xml:space="preserve"> </w:t>
            </w:r>
            <w:r w:rsidR="00A878B8" w:rsidRPr="00CD458B">
              <w:rPr>
                <w:rFonts w:cs="Times New Roman"/>
                <w:color w:val="000000" w:themeColor="text1"/>
                <w:sz w:val="24"/>
                <w:szCs w:val="24"/>
              </w:rPr>
              <w:t xml:space="preserve">(viena) </w:t>
            </w:r>
            <w:r w:rsidR="00A4064A" w:rsidRPr="00CD458B">
              <w:rPr>
                <w:rFonts w:cs="Times New Roman"/>
                <w:color w:val="000000" w:themeColor="text1"/>
                <w:sz w:val="24"/>
                <w:szCs w:val="24"/>
              </w:rPr>
              <w:t>mobil</w:t>
            </w:r>
            <w:r w:rsidR="00AA2404" w:rsidRPr="00CD458B">
              <w:rPr>
                <w:rFonts w:cs="Times New Roman"/>
                <w:color w:val="000000" w:themeColor="text1"/>
                <w:sz w:val="24"/>
                <w:szCs w:val="24"/>
              </w:rPr>
              <w:t>ā lietotne uz 100</w:t>
            </w:r>
            <w:r w:rsidR="00CD7064" w:rsidRPr="00CD458B">
              <w:rPr>
                <w:rFonts w:cs="Times New Roman"/>
                <w:color w:val="000000" w:themeColor="text1"/>
                <w:sz w:val="24"/>
                <w:szCs w:val="24"/>
              </w:rPr>
              <w:t> </w:t>
            </w:r>
            <w:r w:rsidR="00A4064A" w:rsidRPr="00CD458B">
              <w:rPr>
                <w:rFonts w:cs="Times New Roman"/>
                <w:color w:val="000000" w:themeColor="text1"/>
                <w:sz w:val="24"/>
                <w:szCs w:val="24"/>
              </w:rPr>
              <w:t>000 iedzīvotājiem</w:t>
            </w:r>
            <w:r w:rsidR="00930D75" w:rsidRPr="00CD458B">
              <w:rPr>
                <w:rFonts w:cs="Times New Roman"/>
                <w:color w:val="000000" w:themeColor="text1"/>
                <w:sz w:val="24"/>
                <w:szCs w:val="24"/>
              </w:rPr>
              <w:t>, piesummējot</w:t>
            </w:r>
            <w:r w:rsidR="00A878B8" w:rsidRPr="00CD458B">
              <w:rPr>
                <w:rFonts w:cs="Times New Roman"/>
                <w:color w:val="000000" w:themeColor="text1"/>
                <w:sz w:val="24"/>
                <w:szCs w:val="24"/>
              </w:rPr>
              <w:t xml:space="preserve"> </w:t>
            </w:r>
            <w:r w:rsidR="00A4064A" w:rsidRPr="00CD458B">
              <w:rPr>
                <w:rFonts w:cs="Times New Roman"/>
                <w:color w:val="000000" w:themeColor="text1"/>
                <w:sz w:val="24"/>
                <w:szCs w:val="24"/>
              </w:rPr>
              <w:t xml:space="preserve">6 </w:t>
            </w:r>
            <w:r w:rsidR="00A878B8" w:rsidRPr="00CD458B">
              <w:rPr>
                <w:rFonts w:cs="Times New Roman"/>
                <w:color w:val="000000" w:themeColor="text1"/>
                <w:sz w:val="24"/>
                <w:szCs w:val="24"/>
              </w:rPr>
              <w:t xml:space="preserve">(sešas) </w:t>
            </w:r>
            <w:r w:rsidR="00A4064A" w:rsidRPr="00CD458B">
              <w:rPr>
                <w:rFonts w:cs="Times New Roman"/>
                <w:color w:val="000000" w:themeColor="text1"/>
                <w:sz w:val="24"/>
                <w:szCs w:val="24"/>
              </w:rPr>
              <w:t xml:space="preserve">lietotnes.  </w:t>
            </w:r>
          </w:p>
          <w:p w14:paraId="375A2543" w14:textId="39914ADB" w:rsidR="00A07E3D" w:rsidRPr="00CD458B" w:rsidRDefault="00943CCD" w:rsidP="009B4631">
            <w:pPr>
              <w:pStyle w:val="ListParagraph"/>
              <w:numPr>
                <w:ilvl w:val="1"/>
                <w:numId w:val="4"/>
              </w:numPr>
              <w:tabs>
                <w:tab w:val="left" w:pos="510"/>
              </w:tabs>
              <w:spacing w:after="120" w:line="240" w:lineRule="auto"/>
              <w:ind w:left="368"/>
              <w:jc w:val="both"/>
              <w:rPr>
                <w:rFonts w:cs="Times New Roman"/>
                <w:color w:val="000000" w:themeColor="text1"/>
                <w:sz w:val="24"/>
                <w:szCs w:val="24"/>
              </w:rPr>
            </w:pPr>
            <w:r w:rsidRPr="00CD458B">
              <w:rPr>
                <w:rFonts w:cs="Times New Roman"/>
                <w:color w:val="000000" w:themeColor="text1"/>
                <w:sz w:val="24"/>
                <w:szCs w:val="24"/>
              </w:rPr>
              <w:t xml:space="preserve"> </w:t>
            </w:r>
            <w:r w:rsidR="0037766F" w:rsidRPr="00CD458B">
              <w:rPr>
                <w:rFonts w:cs="Times New Roman"/>
                <w:color w:val="000000" w:themeColor="text1"/>
                <w:sz w:val="24"/>
                <w:szCs w:val="24"/>
              </w:rPr>
              <w:t>N</w:t>
            </w:r>
            <w:r w:rsidRPr="00CD458B">
              <w:rPr>
                <w:rFonts w:cs="Times New Roman"/>
                <w:color w:val="000000" w:themeColor="text1"/>
                <w:sz w:val="24"/>
                <w:szCs w:val="24"/>
              </w:rPr>
              <w:t xml:space="preserve">oteikumu projekts nosaka arī </w:t>
            </w:r>
            <w:r w:rsidRPr="00CD458B">
              <w:rPr>
                <w:rFonts w:cs="Times New Roman"/>
                <w:b/>
                <w:color w:val="000000" w:themeColor="text1"/>
                <w:sz w:val="24"/>
                <w:szCs w:val="24"/>
              </w:rPr>
              <w:t>izņēmumus piekļūstamības prasību nodrošināšanā</w:t>
            </w:r>
            <w:r w:rsidRPr="00CD458B">
              <w:rPr>
                <w:rFonts w:cs="Times New Roman"/>
                <w:color w:val="000000" w:themeColor="text1"/>
                <w:sz w:val="24"/>
                <w:szCs w:val="24"/>
              </w:rPr>
              <w:t xml:space="preserve"> </w:t>
            </w:r>
            <w:r w:rsidRPr="00CD458B">
              <w:rPr>
                <w:rFonts w:cs="Times New Roman"/>
                <w:b/>
                <w:color w:val="000000" w:themeColor="text1"/>
                <w:sz w:val="24"/>
                <w:szCs w:val="24"/>
              </w:rPr>
              <w:t>attiecībā uz noteiktu saturu tīmekļvietnēs.</w:t>
            </w:r>
            <w:r w:rsidRPr="00CD458B">
              <w:rPr>
                <w:rFonts w:cs="Times New Roman"/>
                <w:color w:val="000000" w:themeColor="text1"/>
                <w:sz w:val="24"/>
                <w:szCs w:val="24"/>
              </w:rPr>
              <w:t xml:space="preserve"> Tiešraides raidlaika audiovizuālo darbu izņēmums ir saistīts risku radīt negodīgu konkurenci vienotajā tirgū, tādējādi nacionālie elektroniskie plašsaziņas līdzekļi nonāktu neizdevīgāka stāvoklī salīdzinājumā ar privātā sektora līdzīgiem uzņēmumiem. Navigācijai paredzētajās kartēs informācija tiek sniegta gan ar vizuālā – simbolu veidā, gan rakstiskā veidā, gan izmantojot balss komandas, tādējādi tiešsaistes kartogrāfijas pakalpojumiem jau ir publiskajā telpā pieejama piekļūstamības alternatīva. Turklāt bieži iestādes izmanto vienkārša veidā aprakstītu informāciju, piemēram, kā var nokļūt līdz iestādei, aprakstot arī sabiedriskā transporta iespējas. Tādējādi </w:t>
            </w:r>
            <w:r w:rsidR="0020147B" w:rsidRPr="00CD458B">
              <w:rPr>
                <w:rFonts w:cs="Times New Roman"/>
                <w:color w:val="000000" w:themeColor="text1"/>
                <w:sz w:val="24"/>
                <w:szCs w:val="24"/>
              </w:rPr>
              <w:t>n</w:t>
            </w:r>
            <w:r w:rsidR="00D023C2" w:rsidRPr="00CD458B">
              <w:rPr>
                <w:rFonts w:cs="Times New Roman"/>
                <w:color w:val="000000" w:themeColor="text1"/>
                <w:sz w:val="24"/>
                <w:szCs w:val="24"/>
              </w:rPr>
              <w:t>oteikumu projekta 23.1. apakšpunkts</w:t>
            </w:r>
            <w:r w:rsidRPr="00CD458B">
              <w:rPr>
                <w:rFonts w:cs="Times New Roman"/>
                <w:color w:val="000000" w:themeColor="text1"/>
                <w:sz w:val="24"/>
                <w:szCs w:val="24"/>
              </w:rPr>
              <w:t xml:space="preserve"> paredz, ka tiešsaistes karšu un kartogrāfijas pakalpojumi ir izņēmums, kam nav jāpiemēro </w:t>
            </w:r>
            <w:proofErr w:type="spellStart"/>
            <w:r w:rsidRPr="00CD458B">
              <w:rPr>
                <w:rFonts w:cs="Times New Roman"/>
                <w:color w:val="000000" w:themeColor="text1"/>
                <w:sz w:val="24"/>
                <w:szCs w:val="24"/>
              </w:rPr>
              <w:t>piekļūstamība</w:t>
            </w:r>
            <w:proofErr w:type="spellEnd"/>
            <w:r w:rsidRPr="00CD458B">
              <w:rPr>
                <w:rFonts w:cs="Times New Roman"/>
                <w:color w:val="000000" w:themeColor="text1"/>
                <w:sz w:val="24"/>
                <w:szCs w:val="24"/>
              </w:rPr>
              <w:t xml:space="preserve"> standarta prasības tīmekļvietnēs. </w:t>
            </w:r>
            <w:r w:rsidR="004359E0" w:rsidRPr="00CD458B">
              <w:rPr>
                <w:rFonts w:cs="Times New Roman"/>
                <w:color w:val="000000" w:themeColor="text1"/>
                <w:sz w:val="24"/>
                <w:szCs w:val="24"/>
              </w:rPr>
              <w:t>Tāpat izņēmums attiecas arī uz kultūras mantojuma kolekcijas priekšmetu reprodukcijām.</w:t>
            </w:r>
          </w:p>
          <w:p w14:paraId="60A4881C" w14:textId="2CDCFCB9" w:rsidR="002E4546" w:rsidRPr="00CD458B" w:rsidRDefault="00943CCD" w:rsidP="00710ECB">
            <w:pPr>
              <w:spacing w:after="120" w:line="240" w:lineRule="auto"/>
              <w:ind w:left="368"/>
              <w:jc w:val="both"/>
              <w:rPr>
                <w:rFonts w:cs="Times New Roman"/>
                <w:color w:val="000000" w:themeColor="text1"/>
                <w:sz w:val="24"/>
                <w:szCs w:val="24"/>
              </w:rPr>
            </w:pPr>
            <w:r w:rsidRPr="00CD458B">
              <w:rPr>
                <w:rFonts w:cs="Times New Roman"/>
                <w:b/>
                <w:color w:val="000000" w:themeColor="text1"/>
                <w:sz w:val="24"/>
                <w:szCs w:val="24"/>
              </w:rPr>
              <w:lastRenderedPageBreak/>
              <w:t>Piekļūstamības prasības nav jāpiemēro</w:t>
            </w:r>
            <w:r w:rsidRPr="00CD458B">
              <w:rPr>
                <w:rFonts w:cs="Times New Roman"/>
                <w:color w:val="000000" w:themeColor="text1"/>
                <w:sz w:val="24"/>
                <w:szCs w:val="24"/>
              </w:rPr>
              <w:t xml:space="preserve"> nacionāliem elektroniskās plašsaziņas līdzekļiem un to meitas uzņēmumiem, kas sniedz valsts apraides publiskos pakalpojumus</w:t>
            </w:r>
            <w:r w:rsidR="00A53F54" w:rsidRPr="00CD458B">
              <w:rPr>
                <w:rFonts w:cs="Times New Roman"/>
                <w:color w:val="000000" w:themeColor="text1"/>
                <w:sz w:val="24"/>
                <w:szCs w:val="24"/>
              </w:rPr>
              <w:t xml:space="preserve"> (</w:t>
            </w:r>
            <w:r w:rsidR="002A661D" w:rsidRPr="00CD458B">
              <w:rPr>
                <w:rFonts w:cs="Times New Roman"/>
                <w:color w:val="000000" w:themeColor="text1"/>
                <w:sz w:val="24"/>
                <w:szCs w:val="24"/>
              </w:rPr>
              <w:t xml:space="preserve">atbilstoši </w:t>
            </w:r>
            <w:r w:rsidR="00A53F54" w:rsidRPr="00CD458B">
              <w:rPr>
                <w:rFonts w:cs="Times New Roman"/>
                <w:color w:val="000000" w:themeColor="text1"/>
                <w:sz w:val="24"/>
                <w:szCs w:val="24"/>
              </w:rPr>
              <w:t xml:space="preserve">Elektronisko plašsaziņas līdzekļu likuma </w:t>
            </w:r>
            <w:r w:rsidR="002A661D" w:rsidRPr="00CD458B">
              <w:rPr>
                <w:rFonts w:cs="Times New Roman"/>
                <w:color w:val="000000" w:themeColor="text1"/>
                <w:sz w:val="24"/>
                <w:szCs w:val="24"/>
              </w:rPr>
              <w:t xml:space="preserve">1. panta </w:t>
            </w:r>
            <w:r w:rsidR="001500CC" w:rsidRPr="00CD458B">
              <w:rPr>
                <w:rFonts w:cs="Times New Roman"/>
                <w:color w:val="000000" w:themeColor="text1"/>
                <w:sz w:val="24"/>
                <w:szCs w:val="24"/>
              </w:rPr>
              <w:t xml:space="preserve">septītajai </w:t>
            </w:r>
            <w:r w:rsidR="002A661D" w:rsidRPr="00CD458B">
              <w:rPr>
                <w:rFonts w:cs="Times New Roman"/>
                <w:color w:val="000000" w:themeColor="text1"/>
                <w:sz w:val="24"/>
                <w:szCs w:val="24"/>
              </w:rPr>
              <w:t xml:space="preserve">daļai un </w:t>
            </w:r>
            <w:r w:rsidR="00A53F54" w:rsidRPr="00CD458B">
              <w:rPr>
                <w:rFonts w:cs="Times New Roman"/>
                <w:color w:val="000000" w:themeColor="text1"/>
                <w:sz w:val="24"/>
                <w:szCs w:val="24"/>
              </w:rPr>
              <w:t>9.</w:t>
            </w:r>
            <w:r w:rsidR="006F185A" w:rsidRPr="00CD458B">
              <w:rPr>
                <w:rFonts w:cs="Times New Roman"/>
                <w:color w:val="000000" w:themeColor="text1"/>
                <w:sz w:val="24"/>
                <w:szCs w:val="24"/>
              </w:rPr>
              <w:t> </w:t>
            </w:r>
            <w:r w:rsidR="00A53F54" w:rsidRPr="00CD458B">
              <w:rPr>
                <w:rFonts w:cs="Times New Roman"/>
                <w:color w:val="000000" w:themeColor="text1"/>
                <w:sz w:val="24"/>
                <w:szCs w:val="24"/>
              </w:rPr>
              <w:t>pantam)</w:t>
            </w:r>
            <w:r w:rsidRPr="00CD458B">
              <w:rPr>
                <w:rFonts w:cs="Times New Roman"/>
                <w:color w:val="000000" w:themeColor="text1"/>
                <w:sz w:val="24"/>
                <w:szCs w:val="24"/>
              </w:rPr>
              <w:t>,  nevalstiskām organizācijām, kas neregulāri sniedz atsevišķus valsts pārvaldes pakalpojumus šaurām sabiedrības grupām un nevalstiskām organizācijām, kuru darbības mērķi un sniegtie valsts pārvaldes pakalpojumi ir vērsti uz dažādām mērķgrupām, izņemot personu ar invaliditāti mērķgrupu.</w:t>
            </w:r>
          </w:p>
          <w:p w14:paraId="13DC7BE3" w14:textId="5B20AFD5" w:rsidR="00C75960" w:rsidRPr="00CD458B" w:rsidRDefault="00943CCD" w:rsidP="001500CC">
            <w:pPr>
              <w:pStyle w:val="ListParagraph"/>
              <w:numPr>
                <w:ilvl w:val="1"/>
                <w:numId w:val="4"/>
              </w:numPr>
              <w:tabs>
                <w:tab w:val="left" w:pos="510"/>
              </w:tabs>
              <w:spacing w:after="120" w:line="240" w:lineRule="auto"/>
              <w:ind w:left="368"/>
              <w:jc w:val="both"/>
              <w:rPr>
                <w:rFonts w:cs="Times New Roman"/>
                <w:b/>
                <w:color w:val="000000" w:themeColor="text1"/>
                <w:sz w:val="24"/>
                <w:szCs w:val="24"/>
              </w:rPr>
            </w:pPr>
            <w:r w:rsidRPr="00CD458B">
              <w:rPr>
                <w:rFonts w:cs="Times New Roman"/>
                <w:color w:val="000000" w:themeColor="text1"/>
                <w:sz w:val="24"/>
                <w:szCs w:val="24"/>
              </w:rPr>
              <w:t>Piekļūstamības prasības atbilstoši piekļūstamības standarta 9., 10. un 11. nodaļai pilnībā būtu jāpiemēro tiešās pārvaldes iestādēm un pašvaldībām, kā arī iestādēm, kas tieši p</w:t>
            </w:r>
            <w:r w:rsidR="004325B6" w:rsidRPr="00CD458B">
              <w:rPr>
                <w:rFonts w:cs="Times New Roman"/>
                <w:color w:val="000000" w:themeColor="text1"/>
                <w:sz w:val="24"/>
                <w:szCs w:val="24"/>
              </w:rPr>
              <w:t xml:space="preserve">akļautas Ministru kabinetam, un šo iestāžu padotībā esošām </w:t>
            </w:r>
            <w:r w:rsidRPr="00CD458B">
              <w:rPr>
                <w:rFonts w:cs="Times New Roman"/>
                <w:color w:val="000000" w:themeColor="text1"/>
                <w:sz w:val="24"/>
                <w:szCs w:val="24"/>
              </w:rPr>
              <w:t xml:space="preserve">iestādēm, kas sniedz pakalpojumus plašām sabiedrības grupām. </w:t>
            </w:r>
            <w:r w:rsidRPr="00CD458B">
              <w:rPr>
                <w:rFonts w:cs="Times New Roman"/>
                <w:b/>
                <w:color w:val="000000" w:themeColor="text1"/>
                <w:sz w:val="24"/>
                <w:szCs w:val="24"/>
              </w:rPr>
              <w:t>Noteikumu projekt</w:t>
            </w:r>
            <w:r w:rsidR="00D023C2" w:rsidRPr="00CD458B">
              <w:rPr>
                <w:rFonts w:cs="Times New Roman"/>
                <w:b/>
                <w:color w:val="000000" w:themeColor="text1"/>
                <w:sz w:val="24"/>
                <w:szCs w:val="24"/>
              </w:rPr>
              <w:t>a 24. un 25.punkts</w:t>
            </w:r>
            <w:r w:rsidRPr="00CD458B">
              <w:rPr>
                <w:rFonts w:cs="Times New Roman"/>
                <w:b/>
                <w:color w:val="000000" w:themeColor="text1"/>
                <w:sz w:val="24"/>
                <w:szCs w:val="24"/>
              </w:rPr>
              <w:t xml:space="preserve"> nosaka iespēju iestādēm izvērtēt, vai piekļūstamības standarta prasību pilnvērtīga ieviešana neradīs nesamērīgu slogu</w:t>
            </w:r>
            <w:r w:rsidRPr="00CD458B">
              <w:rPr>
                <w:rFonts w:cs="Times New Roman"/>
                <w:color w:val="000000" w:themeColor="text1"/>
                <w:sz w:val="24"/>
                <w:szCs w:val="24"/>
              </w:rPr>
              <w:t xml:space="preserve">. Iestādes var nodrošināt daļēju piekļūstamības standarta prasību izpildi izvērtējot un pamatojot nesamērīgo slogu, ko iestādei rada konkrētu piekļūstamības standarta prasību izpilde. </w:t>
            </w:r>
            <w:r w:rsidRPr="00CD458B">
              <w:rPr>
                <w:rFonts w:cs="Times New Roman"/>
                <w:b/>
                <w:color w:val="000000" w:themeColor="text1"/>
                <w:sz w:val="24"/>
                <w:szCs w:val="24"/>
              </w:rPr>
              <w:t>Iestādes, kas plāno pievienoties vienotajai tīmekļvietņu platformai, izvērtē piekļūstamības prasību nodrošināšanas slogu atbilstoši noteikumu projekta prasībām</w:t>
            </w:r>
            <w:r w:rsidRPr="00CD458B">
              <w:rPr>
                <w:rFonts w:cs="Times New Roman"/>
                <w:color w:val="000000" w:themeColor="text1"/>
                <w:sz w:val="24"/>
                <w:szCs w:val="24"/>
              </w:rPr>
              <w:t>, tādējādi līdz brīdim, kad tīmekļvietne ir no jauna izstrādāta</w:t>
            </w:r>
            <w:r w:rsidR="00B9274D" w:rsidRPr="00CD458B">
              <w:rPr>
                <w:rFonts w:cs="Times New Roman"/>
                <w:color w:val="000000" w:themeColor="text1"/>
                <w:sz w:val="24"/>
                <w:szCs w:val="24"/>
              </w:rPr>
              <w:t>,</w:t>
            </w:r>
            <w:r w:rsidRPr="00CD458B">
              <w:rPr>
                <w:rFonts w:cs="Times New Roman"/>
                <w:color w:val="000000" w:themeColor="text1"/>
                <w:sz w:val="24"/>
                <w:szCs w:val="24"/>
              </w:rPr>
              <w:t xml:space="preserve"> izmantojot </w:t>
            </w:r>
            <w:r w:rsidR="006F4094" w:rsidRPr="00CD458B">
              <w:rPr>
                <w:rFonts w:cs="Times New Roman"/>
                <w:color w:val="000000" w:themeColor="text1"/>
                <w:sz w:val="24"/>
                <w:szCs w:val="24"/>
              </w:rPr>
              <w:t xml:space="preserve">projekta “Valsts un pašvaldību iestāžu tīmekļvietņu vienotā platforma” izstrādātās </w:t>
            </w:r>
            <w:r w:rsidRPr="00CD458B">
              <w:rPr>
                <w:rFonts w:cs="Times New Roman"/>
                <w:color w:val="000000" w:themeColor="text1"/>
                <w:sz w:val="24"/>
                <w:szCs w:val="24"/>
              </w:rPr>
              <w:t>vienotās tīmekļvietnes platformas satura vadības sistēmu, iestādei ir</w:t>
            </w:r>
            <w:r w:rsidR="00F032CF" w:rsidRPr="00CD458B">
              <w:rPr>
                <w:rFonts w:cs="Times New Roman"/>
                <w:color w:val="000000" w:themeColor="text1"/>
                <w:sz w:val="24"/>
                <w:szCs w:val="24"/>
              </w:rPr>
              <w:t xml:space="preserve"> atbilstošs pamatojums neveikt</w:t>
            </w:r>
            <w:r w:rsidRPr="00CD458B">
              <w:rPr>
                <w:rFonts w:cs="Times New Roman"/>
                <w:color w:val="000000" w:themeColor="text1"/>
                <w:sz w:val="24"/>
                <w:szCs w:val="24"/>
              </w:rPr>
              <w:t xml:space="preserve"> pārveidojumus tās tīmekļvietnē. </w:t>
            </w:r>
          </w:p>
          <w:p w14:paraId="0C897328" w14:textId="12B4F054" w:rsidR="00C75960" w:rsidRPr="00CD458B" w:rsidRDefault="00943CCD" w:rsidP="00B9274D">
            <w:pPr>
              <w:spacing w:after="120" w:line="240" w:lineRule="auto"/>
              <w:ind w:left="368"/>
              <w:jc w:val="both"/>
              <w:rPr>
                <w:rFonts w:cs="Times New Roman"/>
                <w:color w:val="000000" w:themeColor="text1"/>
                <w:sz w:val="24"/>
                <w:szCs w:val="24"/>
              </w:rPr>
            </w:pPr>
            <w:r w:rsidRPr="00CD458B">
              <w:rPr>
                <w:rFonts w:cs="Times New Roman"/>
                <w:color w:val="000000" w:themeColor="text1"/>
                <w:sz w:val="24"/>
                <w:szCs w:val="24"/>
              </w:rPr>
              <w:t xml:space="preserve">Lai izvērtētu pakāpi, kādā piekļūstamības prasības rada nesamērīgu slogu, </w:t>
            </w:r>
            <w:r w:rsidRPr="00CD458B">
              <w:rPr>
                <w:rFonts w:cs="Times New Roman"/>
                <w:b/>
                <w:color w:val="000000" w:themeColor="text1"/>
                <w:sz w:val="24"/>
                <w:szCs w:val="24"/>
              </w:rPr>
              <w:t>iestādes izvērtē</w:t>
            </w:r>
            <w:r w:rsidRPr="00CD458B">
              <w:rPr>
                <w:rFonts w:cs="Times New Roman"/>
                <w:color w:val="000000" w:themeColor="text1"/>
                <w:sz w:val="24"/>
                <w:szCs w:val="24"/>
              </w:rPr>
              <w:t>:</w:t>
            </w:r>
          </w:p>
          <w:p w14:paraId="10138825" w14:textId="77777777" w:rsidR="00C75960" w:rsidRPr="00CD458B" w:rsidRDefault="00943CCD" w:rsidP="00FF6CC5">
            <w:pPr>
              <w:numPr>
                <w:ilvl w:val="0"/>
                <w:numId w:val="2"/>
              </w:numPr>
              <w:spacing w:after="0" w:line="240" w:lineRule="auto"/>
              <w:ind w:left="930" w:hanging="357"/>
              <w:jc w:val="both"/>
              <w:rPr>
                <w:rFonts w:cs="Times New Roman"/>
                <w:color w:val="000000" w:themeColor="text1"/>
                <w:sz w:val="24"/>
                <w:szCs w:val="24"/>
              </w:rPr>
            </w:pPr>
            <w:r w:rsidRPr="00CD458B">
              <w:rPr>
                <w:rFonts w:cs="Times New Roman"/>
                <w:color w:val="000000" w:themeColor="text1"/>
                <w:sz w:val="24"/>
                <w:szCs w:val="24"/>
              </w:rPr>
              <w:t>iestādes veikto uzdevumu vai pakalpojumu nozīmīgumu sabiedrībā;</w:t>
            </w:r>
          </w:p>
          <w:p w14:paraId="585AB946" w14:textId="77777777" w:rsidR="00C75960" w:rsidRPr="00CD458B" w:rsidRDefault="00943CCD" w:rsidP="00FF6CC5">
            <w:pPr>
              <w:numPr>
                <w:ilvl w:val="0"/>
                <w:numId w:val="2"/>
              </w:numPr>
              <w:spacing w:after="0" w:line="240" w:lineRule="auto"/>
              <w:ind w:left="930" w:hanging="357"/>
              <w:jc w:val="both"/>
              <w:rPr>
                <w:rFonts w:cs="Times New Roman"/>
                <w:color w:val="000000" w:themeColor="text1"/>
                <w:sz w:val="24"/>
                <w:szCs w:val="24"/>
              </w:rPr>
            </w:pPr>
            <w:r w:rsidRPr="00CD458B">
              <w:rPr>
                <w:rFonts w:cs="Times New Roman"/>
                <w:color w:val="000000" w:themeColor="text1"/>
                <w:sz w:val="24"/>
                <w:szCs w:val="24"/>
              </w:rPr>
              <w:t>nepieciešamās izmaksas tīmekļvietnes un mobilās lietotnes, ja tāda izstrādāta, pilnveidei atbilstoši piekļūstamības standarta prasībām;</w:t>
            </w:r>
          </w:p>
          <w:p w14:paraId="2B82975C" w14:textId="69CA5BB2" w:rsidR="00C75960" w:rsidRPr="00CD458B" w:rsidRDefault="00943CCD" w:rsidP="00FF6CC5">
            <w:pPr>
              <w:numPr>
                <w:ilvl w:val="0"/>
                <w:numId w:val="2"/>
              </w:numPr>
              <w:spacing w:after="0" w:line="240" w:lineRule="auto"/>
              <w:ind w:left="930" w:hanging="357"/>
              <w:jc w:val="both"/>
              <w:rPr>
                <w:rFonts w:cs="Times New Roman"/>
                <w:color w:val="000000" w:themeColor="text1"/>
                <w:sz w:val="24"/>
                <w:szCs w:val="24"/>
              </w:rPr>
            </w:pPr>
            <w:r w:rsidRPr="00CD458B">
              <w:rPr>
                <w:rFonts w:cs="Times New Roman"/>
                <w:color w:val="000000" w:themeColor="text1"/>
                <w:sz w:val="24"/>
                <w:szCs w:val="24"/>
              </w:rPr>
              <w:t>ieguldījumu samērīgumu, proti</w:t>
            </w:r>
            <w:r w:rsidR="008E613F" w:rsidRPr="00CD458B">
              <w:rPr>
                <w:rFonts w:cs="Times New Roman"/>
                <w:color w:val="000000" w:themeColor="text1"/>
                <w:sz w:val="24"/>
                <w:szCs w:val="24"/>
              </w:rPr>
              <w:t>,</w:t>
            </w:r>
            <w:r w:rsidRPr="00CD458B">
              <w:rPr>
                <w:rFonts w:cs="Times New Roman"/>
                <w:color w:val="000000" w:themeColor="text1"/>
                <w:sz w:val="24"/>
                <w:szCs w:val="24"/>
              </w:rPr>
              <w:t xml:space="preserve"> izmaksas ie</w:t>
            </w:r>
            <w:r w:rsidR="00912BBE" w:rsidRPr="00CD458B">
              <w:rPr>
                <w:rFonts w:cs="Times New Roman"/>
                <w:color w:val="000000" w:themeColor="text1"/>
                <w:sz w:val="24"/>
                <w:szCs w:val="24"/>
              </w:rPr>
              <w:t>s</w:t>
            </w:r>
            <w:r w:rsidRPr="00CD458B">
              <w:rPr>
                <w:rFonts w:cs="Times New Roman"/>
                <w:color w:val="000000" w:themeColor="text1"/>
                <w:sz w:val="24"/>
                <w:szCs w:val="24"/>
              </w:rPr>
              <w:t xml:space="preserve">tādei attiecībā pret ieguvumiem </w:t>
            </w:r>
            <w:r w:rsidR="00D66518" w:rsidRPr="00CD458B">
              <w:rPr>
                <w:rFonts w:cs="Times New Roman"/>
                <w:color w:val="000000" w:themeColor="text1"/>
                <w:sz w:val="24"/>
                <w:szCs w:val="24"/>
              </w:rPr>
              <w:t>mērķgrupām</w:t>
            </w:r>
            <w:r w:rsidRPr="00CD458B">
              <w:rPr>
                <w:rFonts w:cs="Times New Roman"/>
                <w:color w:val="000000" w:themeColor="text1"/>
                <w:sz w:val="24"/>
                <w:szCs w:val="24"/>
              </w:rPr>
              <w:t>, īpaši personām ar invaliditāti, vecākiem cilvēkiem ņemot vērā konkrētās tīmekļvietnes un mobilās lietotnes lietošanas biežumu un ilgumu (lietošanas statistika).</w:t>
            </w:r>
          </w:p>
          <w:p w14:paraId="4BF57199" w14:textId="77777777" w:rsidR="00C75960" w:rsidRPr="00CD458B" w:rsidRDefault="00943CCD" w:rsidP="00FF6CC5">
            <w:pPr>
              <w:numPr>
                <w:ilvl w:val="0"/>
                <w:numId w:val="2"/>
              </w:numPr>
              <w:spacing w:after="0" w:line="240" w:lineRule="auto"/>
              <w:ind w:left="930" w:hanging="357"/>
              <w:jc w:val="both"/>
              <w:rPr>
                <w:rFonts w:cs="Times New Roman"/>
                <w:color w:val="000000" w:themeColor="text1"/>
                <w:sz w:val="24"/>
                <w:szCs w:val="24"/>
              </w:rPr>
            </w:pPr>
            <w:r w:rsidRPr="00CD458B">
              <w:rPr>
                <w:rFonts w:cs="Times New Roman"/>
                <w:color w:val="000000" w:themeColor="text1"/>
                <w:sz w:val="24"/>
                <w:szCs w:val="24"/>
              </w:rPr>
              <w:t xml:space="preserve"> attiecīgās iestādes resursus;</w:t>
            </w:r>
          </w:p>
          <w:p w14:paraId="6E4D3EF4" w14:textId="7F7477E0" w:rsidR="00C75960" w:rsidRPr="00CD458B" w:rsidRDefault="00943CCD" w:rsidP="00EB0FDB">
            <w:pPr>
              <w:spacing w:after="120" w:line="240" w:lineRule="auto"/>
              <w:ind w:left="368"/>
              <w:jc w:val="both"/>
              <w:rPr>
                <w:rFonts w:cs="Times New Roman"/>
                <w:color w:val="000000" w:themeColor="text1"/>
                <w:sz w:val="24"/>
                <w:szCs w:val="24"/>
              </w:rPr>
            </w:pPr>
            <w:r w:rsidRPr="00CD458B">
              <w:rPr>
                <w:rFonts w:cs="Times New Roman"/>
                <w:b/>
                <w:color w:val="000000" w:themeColor="text1"/>
                <w:sz w:val="24"/>
                <w:szCs w:val="24"/>
              </w:rPr>
              <w:t>Iestāde pamatoti var neveikt tīmekļvietnes un mobilās lietotnes piemērošanu piekļūstamības prasībām vai nodrošināt tās ierobežotā apjomā</w:t>
            </w:r>
            <w:r w:rsidRPr="00CD458B">
              <w:rPr>
                <w:rFonts w:cs="Times New Roman"/>
                <w:color w:val="000000" w:themeColor="text1"/>
                <w:sz w:val="24"/>
                <w:szCs w:val="24"/>
              </w:rPr>
              <w:t>, nodrošinot alternatīvas iespējas, ja:</w:t>
            </w:r>
          </w:p>
          <w:p w14:paraId="247518A5" w14:textId="77777777" w:rsidR="00C75960" w:rsidRPr="00CD458B" w:rsidRDefault="00943CCD" w:rsidP="00FF6CC5">
            <w:pPr>
              <w:numPr>
                <w:ilvl w:val="0"/>
                <w:numId w:val="1"/>
              </w:numPr>
              <w:spacing w:after="0" w:line="240" w:lineRule="auto"/>
              <w:ind w:left="930" w:hanging="357"/>
              <w:jc w:val="both"/>
              <w:rPr>
                <w:rFonts w:cs="Times New Roman"/>
                <w:color w:val="000000" w:themeColor="text1"/>
                <w:sz w:val="24"/>
                <w:szCs w:val="24"/>
              </w:rPr>
            </w:pPr>
            <w:r w:rsidRPr="00CD458B">
              <w:rPr>
                <w:rFonts w:cs="Times New Roman"/>
                <w:color w:val="000000" w:themeColor="text1"/>
                <w:sz w:val="24"/>
                <w:szCs w:val="24"/>
              </w:rPr>
              <w:t>iestāde neveic plašām sabiedrības grupām būtisku uzdevumu vai nesniedz tām būtiskus pakalpojumus,</w:t>
            </w:r>
          </w:p>
          <w:p w14:paraId="3B3F2B1D" w14:textId="77777777" w:rsidR="00C75960" w:rsidRPr="00CD458B" w:rsidRDefault="00943CCD" w:rsidP="00FF6CC5">
            <w:pPr>
              <w:numPr>
                <w:ilvl w:val="0"/>
                <w:numId w:val="1"/>
              </w:numPr>
              <w:spacing w:after="0" w:line="240" w:lineRule="auto"/>
              <w:ind w:left="930" w:hanging="357"/>
              <w:jc w:val="both"/>
              <w:rPr>
                <w:rFonts w:cs="Times New Roman"/>
                <w:color w:val="000000" w:themeColor="text1"/>
                <w:sz w:val="24"/>
                <w:szCs w:val="24"/>
              </w:rPr>
            </w:pPr>
            <w:r w:rsidRPr="00CD458B">
              <w:rPr>
                <w:rFonts w:cs="Times New Roman"/>
                <w:color w:val="000000" w:themeColor="text1"/>
                <w:sz w:val="24"/>
                <w:szCs w:val="24"/>
              </w:rPr>
              <w:t xml:space="preserve">iestādei piekļūstamības standarta prasību nodrošināšanas izmaksas pārsniedz ieguvumu </w:t>
            </w:r>
            <w:r w:rsidRPr="00CD458B">
              <w:rPr>
                <w:rFonts w:cs="Times New Roman"/>
                <w:color w:val="000000" w:themeColor="text1"/>
                <w:sz w:val="24"/>
                <w:szCs w:val="24"/>
              </w:rPr>
              <w:lastRenderedPageBreak/>
              <w:t>sabiedrībai, īpaši personām ar invaliditāti un vecākiem cilvēkiem, un prasa būtiskus ieguldījumus salīdzinot ar iestādei pieejamajiem resursiem,</w:t>
            </w:r>
          </w:p>
          <w:p w14:paraId="0165C1B8" w14:textId="77777777" w:rsidR="00C75960" w:rsidRPr="00CD458B" w:rsidRDefault="00943CCD" w:rsidP="00FF6CC5">
            <w:pPr>
              <w:numPr>
                <w:ilvl w:val="0"/>
                <w:numId w:val="1"/>
              </w:numPr>
              <w:spacing w:after="0" w:line="240" w:lineRule="auto"/>
              <w:ind w:left="930" w:hanging="357"/>
              <w:jc w:val="both"/>
              <w:rPr>
                <w:rFonts w:cs="Times New Roman"/>
                <w:color w:val="000000" w:themeColor="text1"/>
                <w:sz w:val="24"/>
                <w:szCs w:val="24"/>
              </w:rPr>
            </w:pPr>
            <w:r w:rsidRPr="00CD458B">
              <w:rPr>
                <w:rFonts w:cs="Times New Roman"/>
                <w:color w:val="000000" w:themeColor="text1"/>
                <w:sz w:val="24"/>
                <w:szCs w:val="24"/>
              </w:rPr>
              <w:t>apdraudētu šo iestāžu spēju pildīt savu uzdevumu vai publicēt informāciju, kas ir nepieciešama iestādes uzdevumu izpildei.</w:t>
            </w:r>
          </w:p>
          <w:p w14:paraId="3BA87B8E" w14:textId="46911280" w:rsidR="001C168C" w:rsidRPr="00CD458B" w:rsidRDefault="001C168C" w:rsidP="00FF6CC5">
            <w:pPr>
              <w:spacing w:after="120" w:line="240" w:lineRule="auto"/>
              <w:ind w:left="510"/>
              <w:jc w:val="both"/>
              <w:rPr>
                <w:rFonts w:cs="Times New Roman"/>
                <w:color w:val="000000" w:themeColor="text1"/>
                <w:sz w:val="24"/>
                <w:szCs w:val="24"/>
              </w:rPr>
            </w:pPr>
            <w:r w:rsidRPr="00CD458B">
              <w:rPr>
                <w:rFonts w:cs="Times New Roman"/>
                <w:color w:val="000000" w:themeColor="text1"/>
                <w:sz w:val="24"/>
                <w:szCs w:val="24"/>
              </w:rPr>
              <w:t>VARAM izstrādās vadlīnijas piekļūstamības prasību nodrošināšanai un finansiālā un resursu sloga izvērtēšanai, ko rada piekļūstamības prasību nodrošināšana. VARAM izstrādās vadlīnijas,  ievērojot  Ministru kabineta sēdes protokollēmuma 2.4. apakšpunktā doto uzdevumu.  VARAM sagatavotās  vadlīnijas palīdzēs iestādēm izvērtēt šo iespējamo nesamērīgo slogu, ko varētu radīt piekļūstamības prasību nodrošināšana.</w:t>
            </w:r>
          </w:p>
          <w:p w14:paraId="37C55C94" w14:textId="3E4EC618" w:rsidR="00C75960" w:rsidRPr="00CD458B" w:rsidRDefault="00943CCD" w:rsidP="00FF6CC5">
            <w:pPr>
              <w:spacing w:after="120" w:line="240" w:lineRule="auto"/>
              <w:ind w:left="510"/>
              <w:jc w:val="both"/>
              <w:rPr>
                <w:rFonts w:cs="Times New Roman"/>
                <w:color w:val="000000" w:themeColor="text1"/>
                <w:sz w:val="24"/>
                <w:szCs w:val="24"/>
              </w:rPr>
            </w:pPr>
            <w:r w:rsidRPr="00CD458B">
              <w:rPr>
                <w:rFonts w:cs="Times New Roman"/>
                <w:color w:val="000000" w:themeColor="text1"/>
                <w:sz w:val="24"/>
                <w:szCs w:val="24"/>
              </w:rPr>
              <w:t>Informāciju par padotības iestāžu tīmekļvietņu atbilstību piekļūstamības standartam iestādes publicēs piekļūstamības paziņojumā savā tīmekļvietnē</w:t>
            </w:r>
            <w:r w:rsidR="00936BD1" w:rsidRPr="00CD458B">
              <w:rPr>
                <w:rFonts w:cs="Times New Roman"/>
                <w:color w:val="000000" w:themeColor="text1"/>
                <w:sz w:val="24"/>
                <w:szCs w:val="24"/>
              </w:rPr>
              <w:t xml:space="preserve">, taču šobrīd </w:t>
            </w:r>
            <w:r w:rsidR="007D152E" w:rsidRPr="00CD458B">
              <w:rPr>
                <w:rFonts w:cs="Times New Roman"/>
                <w:color w:val="000000" w:themeColor="text1"/>
                <w:sz w:val="24"/>
                <w:szCs w:val="24"/>
              </w:rPr>
              <w:t>minēto</w:t>
            </w:r>
            <w:r w:rsidR="00936BD1" w:rsidRPr="00CD458B">
              <w:rPr>
                <w:rFonts w:cs="Times New Roman"/>
                <w:color w:val="000000" w:themeColor="text1"/>
                <w:sz w:val="24"/>
                <w:szCs w:val="24"/>
              </w:rPr>
              <w:t xml:space="preserve"> </w:t>
            </w:r>
            <w:r w:rsidR="001E277C" w:rsidRPr="00CD458B">
              <w:rPr>
                <w:rFonts w:cs="Times New Roman"/>
                <w:color w:val="000000" w:themeColor="text1"/>
                <w:sz w:val="24"/>
                <w:szCs w:val="24"/>
              </w:rPr>
              <w:t xml:space="preserve">noteikumu projekts </w:t>
            </w:r>
            <w:r w:rsidR="00936BD1" w:rsidRPr="00CD458B">
              <w:rPr>
                <w:rFonts w:cs="Times New Roman"/>
                <w:color w:val="000000" w:themeColor="text1"/>
                <w:sz w:val="24"/>
                <w:szCs w:val="24"/>
              </w:rPr>
              <w:t xml:space="preserve">neietver, jo paziņojuma saturs tiks noteikts ar </w:t>
            </w:r>
            <w:r w:rsidR="00EE17CB" w:rsidRPr="00CD458B">
              <w:rPr>
                <w:rFonts w:cs="Times New Roman"/>
                <w:color w:val="000000" w:themeColor="text1"/>
                <w:sz w:val="24"/>
                <w:szCs w:val="24"/>
              </w:rPr>
              <w:t xml:space="preserve">Komisijas metodikas projektu </w:t>
            </w:r>
            <w:r w:rsidR="00936BD1" w:rsidRPr="00CD458B">
              <w:rPr>
                <w:rFonts w:cs="Times New Roman"/>
                <w:color w:val="000000" w:themeColor="text1"/>
                <w:sz w:val="24"/>
                <w:szCs w:val="24"/>
              </w:rPr>
              <w:t>līdz 2018.</w:t>
            </w:r>
            <w:r w:rsidR="007D152E" w:rsidRPr="00CD458B">
              <w:rPr>
                <w:rFonts w:cs="Times New Roman"/>
                <w:color w:val="000000" w:themeColor="text1"/>
                <w:sz w:val="24"/>
                <w:szCs w:val="24"/>
              </w:rPr>
              <w:t> </w:t>
            </w:r>
            <w:r w:rsidR="00936BD1" w:rsidRPr="00CD458B">
              <w:rPr>
                <w:rFonts w:cs="Times New Roman"/>
                <w:color w:val="000000" w:themeColor="text1"/>
                <w:sz w:val="24"/>
                <w:szCs w:val="24"/>
              </w:rPr>
              <w:t>gada 23.</w:t>
            </w:r>
            <w:r w:rsidR="007D152E" w:rsidRPr="00CD458B">
              <w:rPr>
                <w:rFonts w:cs="Times New Roman"/>
                <w:color w:val="000000" w:themeColor="text1"/>
                <w:sz w:val="24"/>
                <w:szCs w:val="24"/>
              </w:rPr>
              <w:t> </w:t>
            </w:r>
            <w:r w:rsidR="00936BD1" w:rsidRPr="00CD458B">
              <w:rPr>
                <w:rFonts w:cs="Times New Roman"/>
                <w:color w:val="000000" w:themeColor="text1"/>
                <w:sz w:val="24"/>
                <w:szCs w:val="24"/>
              </w:rPr>
              <w:t>decembrim.</w:t>
            </w:r>
            <w:r w:rsidRPr="00CD458B">
              <w:rPr>
                <w:rFonts w:cs="Times New Roman"/>
                <w:color w:val="000000" w:themeColor="text1"/>
                <w:sz w:val="24"/>
                <w:szCs w:val="24"/>
              </w:rPr>
              <w:t xml:space="preserve"> </w:t>
            </w:r>
          </w:p>
          <w:p w14:paraId="0A00D0C9" w14:textId="5DE1D26F" w:rsidR="00C15ED2" w:rsidRPr="00CD458B" w:rsidRDefault="00943CCD" w:rsidP="003441B0">
            <w:pPr>
              <w:pStyle w:val="ListParagraph"/>
              <w:numPr>
                <w:ilvl w:val="1"/>
                <w:numId w:val="4"/>
              </w:numPr>
              <w:tabs>
                <w:tab w:val="left" w:pos="510"/>
              </w:tabs>
              <w:spacing w:after="120" w:line="240" w:lineRule="auto"/>
              <w:ind w:left="368"/>
              <w:jc w:val="both"/>
              <w:rPr>
                <w:rFonts w:cs="Times New Roman"/>
                <w:color w:val="000000" w:themeColor="text1"/>
                <w:sz w:val="24"/>
                <w:szCs w:val="24"/>
              </w:rPr>
            </w:pPr>
            <w:r w:rsidRPr="00CD458B">
              <w:rPr>
                <w:rFonts w:cs="Times New Roman"/>
                <w:color w:val="000000" w:themeColor="text1"/>
                <w:sz w:val="24"/>
                <w:szCs w:val="24"/>
              </w:rPr>
              <w:t>Ja piekļūstamības prasības tiek nodrošinātas ierobežotā apjomā vai</w:t>
            </w:r>
            <w:r w:rsidR="00545237" w:rsidRPr="00CD458B">
              <w:rPr>
                <w:rFonts w:cs="Times New Roman"/>
                <w:color w:val="000000" w:themeColor="text1"/>
                <w:sz w:val="24"/>
                <w:szCs w:val="24"/>
              </w:rPr>
              <w:t xml:space="preserve">, kad tiek publicēts saturs, kam nav nodrošināta </w:t>
            </w:r>
            <w:proofErr w:type="spellStart"/>
            <w:r w:rsidR="00545237" w:rsidRPr="00CD458B">
              <w:rPr>
                <w:rFonts w:cs="Times New Roman"/>
                <w:color w:val="000000" w:themeColor="text1"/>
                <w:sz w:val="24"/>
                <w:szCs w:val="24"/>
              </w:rPr>
              <w:t>piekļūstamība</w:t>
            </w:r>
            <w:proofErr w:type="spellEnd"/>
            <w:r w:rsidR="00545237" w:rsidRPr="00CD458B">
              <w:rPr>
                <w:rFonts w:cs="Times New Roman"/>
                <w:color w:val="000000" w:themeColor="text1"/>
                <w:sz w:val="24"/>
                <w:szCs w:val="24"/>
              </w:rPr>
              <w:t xml:space="preserve"> (piemēram, saturs, kas nav iestādes veidots saturs vai </w:t>
            </w:r>
            <w:r w:rsidR="00CD2D05" w:rsidRPr="00CD458B">
              <w:rPr>
                <w:rFonts w:cs="Times New Roman"/>
                <w:color w:val="000000" w:themeColor="text1"/>
                <w:sz w:val="24"/>
                <w:szCs w:val="24"/>
              </w:rPr>
              <w:t xml:space="preserve">iestāde </w:t>
            </w:r>
            <w:r w:rsidR="00545237" w:rsidRPr="00CD458B">
              <w:rPr>
                <w:rFonts w:cs="Times New Roman"/>
                <w:color w:val="000000" w:themeColor="text1"/>
                <w:sz w:val="24"/>
                <w:szCs w:val="24"/>
              </w:rPr>
              <w:t>nepiemēro</w:t>
            </w:r>
            <w:r w:rsidR="00CD2D05" w:rsidRPr="00CD458B">
              <w:rPr>
                <w:rFonts w:cs="Times New Roman"/>
                <w:color w:val="000000" w:themeColor="text1"/>
                <w:sz w:val="24"/>
                <w:szCs w:val="24"/>
              </w:rPr>
              <w:t xml:space="preserve"> vai piemēro daļēji</w:t>
            </w:r>
            <w:r w:rsidR="00545237" w:rsidRPr="00CD458B">
              <w:rPr>
                <w:rFonts w:cs="Times New Roman"/>
                <w:color w:val="000000" w:themeColor="text1"/>
                <w:sz w:val="24"/>
                <w:szCs w:val="24"/>
              </w:rPr>
              <w:t xml:space="preserve"> savu tīmekļvietni piekļūstamības prasībām</w:t>
            </w:r>
            <w:r w:rsidR="00CD2D05" w:rsidRPr="00CD458B">
              <w:rPr>
                <w:rFonts w:cs="Times New Roman"/>
                <w:color w:val="000000" w:themeColor="text1"/>
                <w:sz w:val="24"/>
                <w:szCs w:val="24"/>
              </w:rPr>
              <w:t xml:space="preserve"> nesamērīga finansiālā sloga dēļ</w:t>
            </w:r>
            <w:r w:rsidR="00545237" w:rsidRPr="00CD458B">
              <w:rPr>
                <w:rFonts w:cs="Times New Roman"/>
                <w:color w:val="000000" w:themeColor="text1"/>
                <w:sz w:val="24"/>
                <w:szCs w:val="24"/>
              </w:rPr>
              <w:t xml:space="preserve">), </w:t>
            </w:r>
            <w:r w:rsidR="00545237" w:rsidRPr="00CD458B">
              <w:rPr>
                <w:rFonts w:cs="Times New Roman"/>
                <w:b/>
                <w:color w:val="000000" w:themeColor="text1"/>
                <w:sz w:val="24"/>
                <w:szCs w:val="24"/>
              </w:rPr>
              <w:t>iestādei jānodrošina</w:t>
            </w:r>
            <w:r w:rsidR="00545237" w:rsidRPr="00CD458B">
              <w:rPr>
                <w:rFonts w:cs="Times New Roman"/>
                <w:color w:val="000000" w:themeColor="text1"/>
                <w:sz w:val="24"/>
                <w:szCs w:val="24"/>
              </w:rPr>
              <w:t xml:space="preserve"> </w:t>
            </w:r>
            <w:r w:rsidR="00545237" w:rsidRPr="00CD458B">
              <w:rPr>
                <w:rFonts w:cs="Times New Roman"/>
                <w:b/>
                <w:color w:val="000000" w:themeColor="text1"/>
                <w:sz w:val="24"/>
                <w:szCs w:val="24"/>
              </w:rPr>
              <w:t>piekļūstamības alternatīvas iespējas</w:t>
            </w:r>
            <w:r w:rsidR="00545237" w:rsidRPr="00CD458B">
              <w:rPr>
                <w:rFonts w:cs="Times New Roman"/>
                <w:color w:val="000000" w:themeColor="text1"/>
                <w:sz w:val="24"/>
                <w:szCs w:val="24"/>
              </w:rPr>
              <w:t>, piemēram, kontaktinformācija lietotājam nepieciešamos gadījumos, kad lietotājs var pieprasīt kādu konkrētu saturu sniegt tam piekļūstamā veidā vai formā.</w:t>
            </w:r>
            <w:r w:rsidR="007055D9" w:rsidRPr="00CD458B">
              <w:rPr>
                <w:rFonts w:cs="Times New Roman"/>
                <w:color w:val="000000" w:themeColor="text1"/>
                <w:sz w:val="24"/>
                <w:szCs w:val="24"/>
              </w:rPr>
              <w:t xml:space="preserve"> </w:t>
            </w:r>
          </w:p>
          <w:p w14:paraId="34EF4D52" w14:textId="0C79F744" w:rsidR="00B45A20" w:rsidRPr="00CD458B" w:rsidRDefault="00943CCD" w:rsidP="00254ACF">
            <w:pPr>
              <w:pStyle w:val="ListParagraph"/>
              <w:numPr>
                <w:ilvl w:val="1"/>
                <w:numId w:val="4"/>
              </w:numPr>
              <w:tabs>
                <w:tab w:val="left" w:pos="510"/>
              </w:tabs>
              <w:spacing w:after="120" w:line="240" w:lineRule="auto"/>
              <w:ind w:left="368"/>
              <w:jc w:val="both"/>
              <w:rPr>
                <w:rFonts w:cs="Times New Roman"/>
                <w:color w:val="000000" w:themeColor="text1"/>
                <w:sz w:val="24"/>
                <w:szCs w:val="24"/>
              </w:rPr>
            </w:pPr>
            <w:r w:rsidRPr="00CD458B">
              <w:rPr>
                <w:rFonts w:cs="Times New Roman"/>
                <w:color w:val="000000" w:themeColor="text1"/>
                <w:sz w:val="24"/>
                <w:szCs w:val="24"/>
              </w:rPr>
              <w:t>Lai nod</w:t>
            </w:r>
            <w:r w:rsidR="00FA4D89" w:rsidRPr="00CD458B">
              <w:rPr>
                <w:rFonts w:cs="Times New Roman"/>
                <w:color w:val="000000" w:themeColor="text1"/>
                <w:sz w:val="24"/>
                <w:szCs w:val="24"/>
              </w:rPr>
              <w:t>ro</w:t>
            </w:r>
            <w:r w:rsidRPr="00CD458B">
              <w:rPr>
                <w:rFonts w:cs="Times New Roman"/>
                <w:color w:val="000000" w:themeColor="text1"/>
                <w:sz w:val="24"/>
                <w:szCs w:val="24"/>
              </w:rPr>
              <w:t xml:space="preserve">šinātu </w:t>
            </w:r>
            <w:r w:rsidR="00FA4D89" w:rsidRPr="00CD458B">
              <w:rPr>
                <w:rFonts w:cs="Times New Roman"/>
                <w:color w:val="000000" w:themeColor="text1"/>
                <w:sz w:val="24"/>
                <w:szCs w:val="24"/>
              </w:rPr>
              <w:t xml:space="preserve">koordinētu un efektīvu piekļūstamības direktīvas prasību ieviešanu, noteikumu projekts nosaka </w:t>
            </w:r>
            <w:r w:rsidR="001E350C" w:rsidRPr="00CD458B">
              <w:rPr>
                <w:rFonts w:cs="Times New Roman"/>
                <w:color w:val="000000" w:themeColor="text1"/>
                <w:sz w:val="24"/>
                <w:szCs w:val="24"/>
              </w:rPr>
              <w:t>koordinētu izvērtējumu saistībā ar nesamērīgo slogu, ko varētu rad</w:t>
            </w:r>
            <w:r w:rsidR="009E25B2" w:rsidRPr="00CD458B">
              <w:rPr>
                <w:rFonts w:cs="Times New Roman"/>
                <w:color w:val="000000" w:themeColor="text1"/>
                <w:sz w:val="24"/>
                <w:szCs w:val="24"/>
              </w:rPr>
              <w:t>īt pi</w:t>
            </w:r>
            <w:r w:rsidR="001E350C" w:rsidRPr="00CD458B">
              <w:rPr>
                <w:rFonts w:cs="Times New Roman"/>
                <w:color w:val="000000" w:themeColor="text1"/>
                <w:sz w:val="24"/>
                <w:szCs w:val="24"/>
              </w:rPr>
              <w:t>lnvērtīga piekļūstamības prasību nodrošināšana</w:t>
            </w:r>
            <w:r w:rsidR="009E25B2" w:rsidRPr="00CD458B">
              <w:rPr>
                <w:rFonts w:cs="Times New Roman"/>
                <w:color w:val="000000" w:themeColor="text1"/>
                <w:sz w:val="24"/>
                <w:szCs w:val="24"/>
              </w:rPr>
              <w:t xml:space="preserve">. </w:t>
            </w:r>
            <w:r w:rsidR="009E25B2" w:rsidRPr="00CD458B">
              <w:rPr>
                <w:rFonts w:cs="Times New Roman"/>
                <w:b/>
                <w:color w:val="000000" w:themeColor="text1"/>
                <w:sz w:val="24"/>
                <w:szCs w:val="24"/>
              </w:rPr>
              <w:t xml:space="preserve">Tiešās pārvaldes iestādēm un pašvaldībām jānodrošina minētā izvērtējuma veikšanas koordinēšana savā padotībā esošām iestādēm </w:t>
            </w:r>
            <w:r w:rsidR="00A94B67" w:rsidRPr="00CD458B">
              <w:rPr>
                <w:rFonts w:cs="Times New Roman"/>
                <w:color w:val="000000" w:themeColor="text1"/>
                <w:sz w:val="24"/>
                <w:szCs w:val="24"/>
              </w:rPr>
              <w:t>(iestāžu loks noteikts noteikumu</w:t>
            </w:r>
            <w:r w:rsidR="007D152E" w:rsidRPr="00CD458B">
              <w:rPr>
                <w:rFonts w:cs="Times New Roman"/>
                <w:color w:val="000000" w:themeColor="text1"/>
                <w:sz w:val="24"/>
                <w:szCs w:val="24"/>
              </w:rPr>
              <w:t xml:space="preserve"> projekta</w:t>
            </w:r>
            <w:r w:rsidR="00A94B67" w:rsidRPr="00CD458B">
              <w:rPr>
                <w:rFonts w:cs="Times New Roman"/>
                <w:color w:val="000000" w:themeColor="text1"/>
                <w:sz w:val="24"/>
                <w:szCs w:val="24"/>
              </w:rPr>
              <w:t xml:space="preserve"> 2.</w:t>
            </w:r>
            <w:r w:rsidR="007D152E" w:rsidRPr="00CD458B">
              <w:rPr>
                <w:rFonts w:cs="Times New Roman"/>
                <w:color w:val="000000" w:themeColor="text1"/>
                <w:sz w:val="24"/>
                <w:szCs w:val="24"/>
              </w:rPr>
              <w:t> </w:t>
            </w:r>
            <w:r w:rsidR="00A94B67" w:rsidRPr="00CD458B">
              <w:rPr>
                <w:rFonts w:cs="Times New Roman"/>
                <w:color w:val="000000" w:themeColor="text1"/>
                <w:sz w:val="24"/>
                <w:szCs w:val="24"/>
              </w:rPr>
              <w:t>punktā)</w:t>
            </w:r>
            <w:r w:rsidR="009E25B2" w:rsidRPr="00CD458B">
              <w:rPr>
                <w:rFonts w:cs="Times New Roman"/>
                <w:color w:val="000000" w:themeColor="text1"/>
                <w:sz w:val="24"/>
                <w:szCs w:val="24"/>
              </w:rPr>
              <w:t xml:space="preserve">. </w:t>
            </w:r>
            <w:r w:rsidR="00C11329" w:rsidRPr="00CD458B">
              <w:rPr>
                <w:rFonts w:cs="Times New Roman"/>
                <w:color w:val="000000" w:themeColor="text1"/>
                <w:sz w:val="24"/>
                <w:szCs w:val="24"/>
              </w:rPr>
              <w:t xml:space="preserve">Koordinēta informācijas </w:t>
            </w:r>
            <w:r w:rsidR="0059368B" w:rsidRPr="00CD458B">
              <w:rPr>
                <w:rFonts w:cs="Times New Roman"/>
                <w:color w:val="000000" w:themeColor="text1"/>
                <w:sz w:val="24"/>
                <w:szCs w:val="24"/>
              </w:rPr>
              <w:t>apkopošana</w:t>
            </w:r>
            <w:r w:rsidR="00C11329" w:rsidRPr="00CD458B">
              <w:rPr>
                <w:rFonts w:cs="Times New Roman"/>
                <w:color w:val="000000" w:themeColor="text1"/>
                <w:sz w:val="24"/>
                <w:szCs w:val="24"/>
              </w:rPr>
              <w:t xml:space="preserve"> ir būtiska arī </w:t>
            </w:r>
            <w:r w:rsidR="00B76039" w:rsidRPr="00CD458B">
              <w:rPr>
                <w:rFonts w:cs="Times New Roman"/>
                <w:color w:val="000000" w:themeColor="text1"/>
                <w:sz w:val="24"/>
                <w:szCs w:val="24"/>
              </w:rPr>
              <w:t xml:space="preserve">informācijas apkopošanas un </w:t>
            </w:r>
            <w:r w:rsidR="00C11329" w:rsidRPr="00CD458B">
              <w:rPr>
                <w:rFonts w:cs="Times New Roman"/>
                <w:color w:val="000000" w:themeColor="text1"/>
                <w:sz w:val="24"/>
                <w:szCs w:val="24"/>
              </w:rPr>
              <w:t xml:space="preserve">ziņošanas procesam Komisijai par piekļūstamības direktīvas ieiešanu. </w:t>
            </w:r>
          </w:p>
          <w:p w14:paraId="785F1D08" w14:textId="0BDE05DB" w:rsidR="00AA53A7" w:rsidRPr="00CD458B" w:rsidRDefault="00943CCD" w:rsidP="00254ACF">
            <w:pPr>
              <w:pStyle w:val="ListParagraph"/>
              <w:numPr>
                <w:ilvl w:val="1"/>
                <w:numId w:val="4"/>
              </w:numPr>
              <w:tabs>
                <w:tab w:val="left" w:pos="510"/>
              </w:tabs>
              <w:spacing w:after="120" w:line="240" w:lineRule="auto"/>
              <w:ind w:left="368"/>
              <w:jc w:val="both"/>
              <w:rPr>
                <w:rFonts w:cs="Times New Roman"/>
                <w:color w:val="000000" w:themeColor="text1"/>
                <w:sz w:val="24"/>
                <w:szCs w:val="24"/>
              </w:rPr>
            </w:pPr>
            <w:r w:rsidRPr="00CD458B">
              <w:rPr>
                <w:rFonts w:cs="Times New Roman"/>
                <w:color w:val="000000" w:themeColor="text1"/>
                <w:sz w:val="24"/>
                <w:szCs w:val="24"/>
              </w:rPr>
              <w:t>Noteikumu projekts paredz padziļinātu piekļūstamības prasību izvērtējumu veikšanu iestāžu tīmekļvietnēs un mobilajās lietotnēs (atbilstoši Komisijas metodikas projektam, šobrīd tie ir 5</w:t>
            </w:r>
            <w:r w:rsidR="007D152E" w:rsidRPr="00CD458B">
              <w:rPr>
                <w:rFonts w:cs="Times New Roman"/>
                <w:color w:val="000000" w:themeColor="text1"/>
                <w:sz w:val="24"/>
                <w:szCs w:val="24"/>
              </w:rPr>
              <w:t> </w:t>
            </w:r>
            <w:r w:rsidRPr="00CD458B">
              <w:rPr>
                <w:rFonts w:cs="Times New Roman"/>
                <w:color w:val="000000" w:themeColor="text1"/>
                <w:sz w:val="24"/>
                <w:szCs w:val="24"/>
              </w:rPr>
              <w:t xml:space="preserve">% no vienkāršotās izlases apjoma). </w:t>
            </w:r>
            <w:r w:rsidRPr="00CD458B">
              <w:rPr>
                <w:rFonts w:cs="Times New Roman"/>
                <w:b/>
                <w:color w:val="000000" w:themeColor="text1"/>
                <w:sz w:val="24"/>
                <w:szCs w:val="24"/>
              </w:rPr>
              <w:t>Padziļināto izvērtējumu veikšanu izlases veidā</w:t>
            </w:r>
            <w:r w:rsidR="00AE0D08" w:rsidRPr="00CD458B">
              <w:rPr>
                <w:rFonts w:cs="Times New Roman"/>
                <w:b/>
                <w:color w:val="000000" w:themeColor="text1"/>
                <w:sz w:val="24"/>
                <w:szCs w:val="24"/>
              </w:rPr>
              <w:t xml:space="preserve"> </w:t>
            </w:r>
            <w:r w:rsidRPr="00CD458B">
              <w:rPr>
                <w:rFonts w:cs="Times New Roman"/>
                <w:b/>
                <w:color w:val="000000" w:themeColor="text1"/>
                <w:sz w:val="24"/>
                <w:szCs w:val="24"/>
              </w:rPr>
              <w:t>koordin</w:t>
            </w:r>
            <w:r w:rsidR="00AE0D08" w:rsidRPr="00CD458B">
              <w:rPr>
                <w:rFonts w:cs="Times New Roman"/>
                <w:b/>
                <w:color w:val="000000" w:themeColor="text1"/>
                <w:sz w:val="24"/>
                <w:szCs w:val="24"/>
              </w:rPr>
              <w:t>ēs</w:t>
            </w:r>
            <w:r w:rsidRPr="00CD458B">
              <w:rPr>
                <w:rFonts w:cs="Times New Roman"/>
                <w:b/>
                <w:color w:val="000000" w:themeColor="text1"/>
                <w:sz w:val="24"/>
                <w:szCs w:val="24"/>
              </w:rPr>
              <w:t xml:space="preserve"> VARAM</w:t>
            </w:r>
            <w:r w:rsidR="00BD3962" w:rsidRPr="00CD458B">
              <w:rPr>
                <w:rFonts w:cs="Times New Roman"/>
                <w:b/>
                <w:color w:val="000000" w:themeColor="text1"/>
                <w:sz w:val="24"/>
                <w:szCs w:val="24"/>
              </w:rPr>
              <w:t xml:space="preserve"> </w:t>
            </w:r>
            <w:r w:rsidR="00AE0D08" w:rsidRPr="00CD458B">
              <w:rPr>
                <w:rFonts w:cs="Times New Roman"/>
                <w:color w:val="000000" w:themeColor="text1"/>
                <w:sz w:val="24"/>
                <w:szCs w:val="24"/>
              </w:rPr>
              <w:t xml:space="preserve">atbilstoši </w:t>
            </w:r>
            <w:r w:rsidR="00A703EE" w:rsidRPr="00CD458B">
              <w:rPr>
                <w:rFonts w:cs="Times New Roman"/>
                <w:color w:val="000000" w:themeColor="text1"/>
                <w:sz w:val="24"/>
                <w:szCs w:val="24"/>
              </w:rPr>
              <w:t>sa</w:t>
            </w:r>
            <w:r w:rsidR="00F752D0" w:rsidRPr="00CD458B">
              <w:rPr>
                <w:rFonts w:cs="Times New Roman"/>
                <w:color w:val="000000" w:themeColor="text1"/>
                <w:sz w:val="24"/>
                <w:szCs w:val="24"/>
              </w:rPr>
              <w:t>ga</w:t>
            </w:r>
            <w:r w:rsidR="00A703EE" w:rsidRPr="00CD458B">
              <w:rPr>
                <w:rFonts w:cs="Times New Roman"/>
                <w:color w:val="000000" w:themeColor="text1"/>
                <w:sz w:val="24"/>
                <w:szCs w:val="24"/>
              </w:rPr>
              <w:t xml:space="preserve">tavotajai </w:t>
            </w:r>
            <w:r w:rsidR="00AE0D08" w:rsidRPr="00CD458B">
              <w:rPr>
                <w:rFonts w:cs="Times New Roman"/>
                <w:color w:val="000000" w:themeColor="text1"/>
                <w:sz w:val="24"/>
                <w:szCs w:val="24"/>
              </w:rPr>
              <w:t>metodik</w:t>
            </w:r>
            <w:r w:rsidR="00BD3962" w:rsidRPr="00CD458B">
              <w:rPr>
                <w:rFonts w:cs="Times New Roman"/>
                <w:color w:val="000000" w:themeColor="text1"/>
                <w:sz w:val="24"/>
                <w:szCs w:val="24"/>
              </w:rPr>
              <w:t xml:space="preserve">ai, kas tiks veidota tīmekļvietņu atbilstības piekļūstamības prasībām izvērtēšanai. </w:t>
            </w:r>
            <w:r w:rsidRPr="00CD458B">
              <w:rPr>
                <w:rFonts w:cs="Times New Roman"/>
                <w:color w:val="000000" w:themeColor="text1"/>
                <w:sz w:val="24"/>
                <w:szCs w:val="24"/>
              </w:rPr>
              <w:t xml:space="preserve"> </w:t>
            </w:r>
          </w:p>
          <w:p w14:paraId="39C2D9A4" w14:textId="521AB37E" w:rsidR="00101E91" w:rsidRPr="00CD458B" w:rsidRDefault="00943CCD" w:rsidP="00254ACF">
            <w:pPr>
              <w:pStyle w:val="ListParagraph"/>
              <w:numPr>
                <w:ilvl w:val="1"/>
                <w:numId w:val="4"/>
              </w:numPr>
              <w:tabs>
                <w:tab w:val="left" w:pos="510"/>
                <w:tab w:val="left" w:pos="1387"/>
              </w:tabs>
              <w:spacing w:after="120" w:line="240" w:lineRule="auto"/>
              <w:ind w:left="368"/>
              <w:jc w:val="both"/>
              <w:rPr>
                <w:rFonts w:cs="Times New Roman"/>
                <w:color w:val="000000" w:themeColor="text1"/>
                <w:sz w:val="24"/>
                <w:szCs w:val="24"/>
              </w:rPr>
            </w:pPr>
            <w:r w:rsidRPr="00CD458B">
              <w:rPr>
                <w:rFonts w:cs="Times New Roman"/>
                <w:b/>
                <w:color w:val="000000" w:themeColor="text1"/>
                <w:sz w:val="24"/>
                <w:szCs w:val="24"/>
              </w:rPr>
              <w:t>N</w:t>
            </w:r>
            <w:r w:rsidR="00D023C2" w:rsidRPr="00CD458B">
              <w:rPr>
                <w:rFonts w:cs="Times New Roman"/>
                <w:b/>
                <w:color w:val="000000" w:themeColor="text1"/>
                <w:sz w:val="24"/>
                <w:szCs w:val="24"/>
              </w:rPr>
              <w:t>oteikumu projekta 27.punkts</w:t>
            </w:r>
            <w:r w:rsidRPr="00CD458B">
              <w:rPr>
                <w:rFonts w:cs="Times New Roman"/>
                <w:b/>
                <w:color w:val="000000" w:themeColor="text1"/>
                <w:sz w:val="24"/>
                <w:szCs w:val="24"/>
              </w:rPr>
              <w:t xml:space="preserve"> </w:t>
            </w:r>
            <w:r w:rsidR="005B4F7B" w:rsidRPr="00CD458B">
              <w:rPr>
                <w:rFonts w:cs="Times New Roman"/>
                <w:b/>
                <w:color w:val="000000" w:themeColor="text1"/>
                <w:sz w:val="24"/>
                <w:szCs w:val="24"/>
              </w:rPr>
              <w:t>nosaka</w:t>
            </w:r>
            <w:r w:rsidRPr="00CD458B">
              <w:rPr>
                <w:rFonts w:cs="Times New Roman"/>
                <w:b/>
                <w:color w:val="000000" w:themeColor="text1"/>
                <w:sz w:val="24"/>
                <w:szCs w:val="24"/>
              </w:rPr>
              <w:t xml:space="preserve"> </w:t>
            </w:r>
            <w:r w:rsidR="009E25B2" w:rsidRPr="00CD458B">
              <w:rPr>
                <w:rFonts w:cs="Times New Roman"/>
                <w:b/>
                <w:color w:val="000000" w:themeColor="text1"/>
                <w:sz w:val="24"/>
                <w:szCs w:val="24"/>
              </w:rPr>
              <w:t>VARAM</w:t>
            </w:r>
            <w:r w:rsidRPr="00CD458B">
              <w:rPr>
                <w:rFonts w:cs="Times New Roman"/>
                <w:b/>
                <w:color w:val="000000" w:themeColor="text1"/>
                <w:sz w:val="24"/>
                <w:szCs w:val="24"/>
              </w:rPr>
              <w:t xml:space="preserve"> koordinē</w:t>
            </w:r>
            <w:r w:rsidR="005B4F7B" w:rsidRPr="00CD458B">
              <w:rPr>
                <w:rFonts w:cs="Times New Roman"/>
                <w:b/>
                <w:color w:val="000000" w:themeColor="text1"/>
                <w:sz w:val="24"/>
                <w:szCs w:val="24"/>
              </w:rPr>
              <w:t>t</w:t>
            </w:r>
            <w:r w:rsidRPr="00CD458B">
              <w:rPr>
                <w:rFonts w:cs="Times New Roman"/>
                <w:b/>
                <w:color w:val="000000" w:themeColor="text1"/>
                <w:sz w:val="24"/>
                <w:szCs w:val="24"/>
              </w:rPr>
              <w:t xml:space="preserve"> konsultatīvas padomes</w:t>
            </w:r>
            <w:r w:rsidR="00CA67A1" w:rsidRPr="00CD458B">
              <w:rPr>
                <w:rFonts w:cs="Times New Roman"/>
                <w:b/>
                <w:color w:val="000000" w:themeColor="text1"/>
                <w:sz w:val="24"/>
                <w:szCs w:val="24"/>
              </w:rPr>
              <w:t xml:space="preserve"> </w:t>
            </w:r>
            <w:r w:rsidRPr="00CD458B">
              <w:rPr>
                <w:rFonts w:cs="Times New Roman"/>
                <w:b/>
                <w:color w:val="000000" w:themeColor="text1"/>
                <w:sz w:val="24"/>
                <w:szCs w:val="24"/>
              </w:rPr>
              <w:t xml:space="preserve">izveidi lietotāju iesniegumu vai sūdzību izskatīšanai par piekļūstamības </w:t>
            </w:r>
            <w:r w:rsidRPr="00CD458B">
              <w:rPr>
                <w:rFonts w:cs="Times New Roman"/>
                <w:b/>
                <w:color w:val="000000" w:themeColor="text1"/>
                <w:sz w:val="24"/>
                <w:szCs w:val="24"/>
              </w:rPr>
              <w:lastRenderedPageBreak/>
              <w:t>prasību nenodrošināšanas gadījumiem</w:t>
            </w:r>
            <w:r w:rsidRPr="00CD458B">
              <w:rPr>
                <w:rFonts w:cs="Times New Roman"/>
                <w:color w:val="000000" w:themeColor="text1"/>
                <w:sz w:val="24"/>
                <w:szCs w:val="24"/>
              </w:rPr>
              <w:t xml:space="preserve"> </w:t>
            </w:r>
            <w:r w:rsidR="00E04A10" w:rsidRPr="00CD458B">
              <w:rPr>
                <w:rFonts w:cs="Times New Roman"/>
                <w:color w:val="000000" w:themeColor="text1"/>
                <w:sz w:val="24"/>
                <w:szCs w:val="24"/>
              </w:rPr>
              <w:t xml:space="preserve">– </w:t>
            </w:r>
            <w:r w:rsidRPr="00CD458B">
              <w:rPr>
                <w:rFonts w:cs="Times New Roman"/>
                <w:color w:val="000000" w:themeColor="text1"/>
                <w:sz w:val="24"/>
                <w:szCs w:val="24"/>
              </w:rPr>
              <w:t>tīmekļvietnes vai mobilās lietotnes neatbilstība piekļūstamības prasībām vai pi</w:t>
            </w:r>
            <w:r w:rsidR="00E04A10" w:rsidRPr="00CD458B">
              <w:rPr>
                <w:rFonts w:cs="Times New Roman"/>
                <w:color w:val="000000" w:themeColor="text1"/>
                <w:sz w:val="24"/>
                <w:szCs w:val="24"/>
              </w:rPr>
              <w:t>ekļūstamības paziņojuma saturam</w:t>
            </w:r>
            <w:r w:rsidRPr="00CD458B">
              <w:rPr>
                <w:rFonts w:cs="Times New Roman"/>
                <w:color w:val="000000" w:themeColor="text1"/>
                <w:sz w:val="24"/>
                <w:szCs w:val="24"/>
              </w:rPr>
              <w:t xml:space="preserve">, kā arī par iestāžu pašvērtējumiem saistībā ar piekļūstamības prasību iespējamu nesamērīgās sloga pašvērtējumu. </w:t>
            </w:r>
            <w:r w:rsidR="0021121F" w:rsidRPr="00CD458B">
              <w:rPr>
                <w:rFonts w:cs="Times New Roman"/>
                <w:color w:val="000000" w:themeColor="text1"/>
                <w:sz w:val="24"/>
                <w:szCs w:val="24"/>
              </w:rPr>
              <w:t xml:space="preserve">Konsultatīvā </w:t>
            </w:r>
            <w:r w:rsidR="00905C41" w:rsidRPr="00CD458B">
              <w:rPr>
                <w:rFonts w:cs="Times New Roman"/>
                <w:color w:val="000000" w:themeColor="text1"/>
                <w:sz w:val="24"/>
                <w:szCs w:val="24"/>
              </w:rPr>
              <w:t>padome</w:t>
            </w:r>
            <w:r w:rsidR="0021121F" w:rsidRPr="00CD458B">
              <w:rPr>
                <w:rFonts w:cs="Times New Roman"/>
                <w:color w:val="000000" w:themeColor="text1"/>
                <w:sz w:val="24"/>
                <w:szCs w:val="24"/>
              </w:rPr>
              <w:t xml:space="preserve"> izvērtēs</w:t>
            </w:r>
            <w:r w:rsidR="005B4F7B" w:rsidRPr="00CD458B">
              <w:rPr>
                <w:rFonts w:cs="Times New Roman"/>
                <w:color w:val="000000" w:themeColor="text1"/>
                <w:sz w:val="24"/>
                <w:szCs w:val="24"/>
              </w:rPr>
              <w:t xml:space="preserve"> lietotāju iesniegumus par gadījumiem, kad iestādes nav reaģējušas uz lietotāju iesniegumiem un sūdzīb</w:t>
            </w:r>
            <w:r w:rsidR="00BB6410" w:rsidRPr="00CD458B">
              <w:rPr>
                <w:rFonts w:cs="Times New Roman"/>
                <w:color w:val="000000" w:themeColor="text1"/>
                <w:sz w:val="24"/>
                <w:szCs w:val="24"/>
              </w:rPr>
              <w:t>ām un konkrētā piekļūstamības problēma nav bijusi atrisināta.</w:t>
            </w:r>
            <w:r w:rsidR="005B4F7B" w:rsidRPr="00CD458B">
              <w:rPr>
                <w:rFonts w:cs="Times New Roman"/>
                <w:color w:val="000000" w:themeColor="text1"/>
                <w:sz w:val="24"/>
                <w:szCs w:val="24"/>
              </w:rPr>
              <w:t xml:space="preserve"> </w:t>
            </w:r>
            <w:r w:rsidRPr="00CD458B">
              <w:rPr>
                <w:rFonts w:cs="Times New Roman"/>
                <w:color w:val="000000" w:themeColor="text1"/>
                <w:sz w:val="24"/>
                <w:szCs w:val="24"/>
              </w:rPr>
              <w:t xml:space="preserve">Konsultatīvajā </w:t>
            </w:r>
            <w:r w:rsidR="00CA67A1" w:rsidRPr="00CD458B">
              <w:rPr>
                <w:rFonts w:cs="Times New Roman"/>
                <w:color w:val="000000" w:themeColor="text1"/>
                <w:sz w:val="24"/>
                <w:szCs w:val="24"/>
              </w:rPr>
              <w:t xml:space="preserve">padomē </w:t>
            </w:r>
            <w:r w:rsidRPr="00CD458B">
              <w:rPr>
                <w:rFonts w:cs="Times New Roman"/>
                <w:color w:val="000000" w:themeColor="text1"/>
                <w:sz w:val="24"/>
                <w:szCs w:val="24"/>
              </w:rPr>
              <w:t xml:space="preserve">tiks aicinātas piedalīties gan iestādes, gan nevalstiskās organizācijas atbilstoši kompetencei ar tīmekļvietņu piekļūstamību saistītos aspektos. Šobrīd iestāžu loks nav identificējams, jo ieviešanas akts par piekļūstamības prasību uzraudzības metodiku un piekļūstamības paziņojuma saturu </w:t>
            </w:r>
            <w:r w:rsidR="007D152E" w:rsidRPr="00CD458B">
              <w:rPr>
                <w:rFonts w:cs="Times New Roman"/>
                <w:color w:val="000000" w:themeColor="text1"/>
                <w:sz w:val="24"/>
                <w:szCs w:val="24"/>
              </w:rPr>
              <w:t>ir izstrādes stadijā</w:t>
            </w:r>
            <w:r w:rsidRPr="00CD458B">
              <w:rPr>
                <w:rFonts w:cs="Times New Roman"/>
                <w:color w:val="000000" w:themeColor="text1"/>
                <w:sz w:val="24"/>
                <w:szCs w:val="24"/>
              </w:rPr>
              <w:t>.</w:t>
            </w:r>
          </w:p>
          <w:p w14:paraId="01497DBD" w14:textId="782D7C77" w:rsidR="00D32B55" w:rsidRPr="00CD458B" w:rsidRDefault="00943CCD" w:rsidP="00EE17CB">
            <w:pPr>
              <w:pStyle w:val="ListParagraph"/>
              <w:numPr>
                <w:ilvl w:val="1"/>
                <w:numId w:val="4"/>
              </w:numPr>
              <w:tabs>
                <w:tab w:val="left" w:pos="510"/>
              </w:tabs>
              <w:spacing w:after="120" w:line="240" w:lineRule="auto"/>
              <w:ind w:left="652"/>
              <w:jc w:val="both"/>
              <w:rPr>
                <w:rFonts w:cs="Times New Roman"/>
                <w:color w:val="000000" w:themeColor="text1"/>
                <w:sz w:val="24"/>
                <w:szCs w:val="24"/>
              </w:rPr>
            </w:pPr>
            <w:r w:rsidRPr="00CD458B">
              <w:rPr>
                <w:rFonts w:cs="Times New Roman"/>
                <w:color w:val="000000" w:themeColor="text1"/>
                <w:sz w:val="24"/>
                <w:szCs w:val="24"/>
              </w:rPr>
              <w:t xml:space="preserve">Atvērto datu portāla mērķis ir </w:t>
            </w:r>
            <w:r w:rsidR="00565536" w:rsidRPr="00CD458B">
              <w:rPr>
                <w:rFonts w:cs="Times New Roman"/>
                <w:color w:val="000000" w:themeColor="text1"/>
                <w:sz w:val="24"/>
                <w:szCs w:val="24"/>
              </w:rPr>
              <w:t>nodrošināt vienotu piekļuvi visiem valsts pārvaldes atvērtajiem datiem</w:t>
            </w:r>
            <w:r w:rsidR="00BC6391" w:rsidRPr="00CD458B">
              <w:rPr>
                <w:rFonts w:cs="Times New Roman"/>
                <w:color w:val="000000" w:themeColor="text1"/>
                <w:sz w:val="24"/>
                <w:szCs w:val="24"/>
              </w:rPr>
              <w:t xml:space="preserve"> mašīnlasāmā formā</w:t>
            </w:r>
            <w:r w:rsidR="00565536" w:rsidRPr="00CD458B">
              <w:rPr>
                <w:rFonts w:cs="Times New Roman"/>
                <w:color w:val="000000" w:themeColor="text1"/>
                <w:sz w:val="24"/>
                <w:szCs w:val="24"/>
              </w:rPr>
              <w:t xml:space="preserve"> kā arī vienotu praksi </w:t>
            </w:r>
            <w:r w:rsidRPr="00CD458B">
              <w:rPr>
                <w:rFonts w:cs="Times New Roman"/>
                <w:color w:val="000000" w:themeColor="text1"/>
                <w:sz w:val="24"/>
                <w:szCs w:val="24"/>
              </w:rPr>
              <w:t>atvērto licenču, metadatu un datu kopu aprakstīšanas standartu</w:t>
            </w:r>
            <w:r w:rsidR="00565536" w:rsidRPr="00CD458B">
              <w:rPr>
                <w:rFonts w:cs="Times New Roman"/>
                <w:color w:val="000000" w:themeColor="text1"/>
                <w:sz w:val="24"/>
                <w:szCs w:val="24"/>
              </w:rPr>
              <w:t xml:space="preserve"> izmantošanā</w:t>
            </w:r>
            <w:r w:rsidRPr="00CD458B">
              <w:rPr>
                <w:rFonts w:cs="Times New Roman"/>
                <w:color w:val="000000" w:themeColor="text1"/>
                <w:sz w:val="24"/>
                <w:szCs w:val="24"/>
              </w:rPr>
              <w:t>. Atvērto datu portāla pamatfunkcija ir apkopot visas valsts iestāžu atvērto datu kopas, t.sk. datu kopas, kas publicētas ERAF IKT projektu ietvaros</w:t>
            </w:r>
            <w:r w:rsidR="000319FB" w:rsidRPr="00CD458B">
              <w:rPr>
                <w:rFonts w:cs="Times New Roman"/>
                <w:color w:val="000000" w:themeColor="text1"/>
                <w:sz w:val="24"/>
                <w:szCs w:val="24"/>
              </w:rPr>
              <w:t>.</w:t>
            </w:r>
            <w:r w:rsidR="00D16012" w:rsidRPr="00CD458B">
              <w:rPr>
                <w:rFonts w:cs="Times New Roman"/>
                <w:color w:val="000000" w:themeColor="text1"/>
                <w:sz w:val="24"/>
                <w:szCs w:val="24"/>
              </w:rPr>
              <w:t xml:space="preserve"> </w:t>
            </w:r>
            <w:r w:rsidR="00005C0E" w:rsidRPr="00CD458B">
              <w:rPr>
                <w:rFonts w:cs="Times New Roman"/>
                <w:color w:val="000000" w:themeColor="text1"/>
                <w:sz w:val="24"/>
                <w:szCs w:val="24"/>
              </w:rPr>
              <w:t>Datu kopa ir</w:t>
            </w:r>
            <w:r w:rsidR="00EE17CB" w:rsidRPr="00CD458B">
              <w:rPr>
                <w:color w:val="000000" w:themeColor="text1"/>
              </w:rPr>
              <w:t xml:space="preserve"> </w:t>
            </w:r>
            <w:r w:rsidR="00EE17CB" w:rsidRPr="00CD458B">
              <w:rPr>
                <w:rFonts w:cs="Times New Roman"/>
                <w:color w:val="000000" w:themeColor="text1"/>
                <w:sz w:val="24"/>
                <w:szCs w:val="24"/>
              </w:rPr>
              <w:t>fizikālo ierakstu apvienojums datu vidē, kam ir savs identifikators un kas atbilst vienam no datu apstrādes sistēmas, datu izvietošanas, glabāšanas un piekļuves organizācijas veidiem</w:t>
            </w:r>
            <w:r w:rsidR="00EE17CB" w:rsidRPr="00CD458B">
              <w:rPr>
                <w:rStyle w:val="FootnoteReference"/>
                <w:rFonts w:cs="Times New Roman"/>
                <w:color w:val="000000" w:themeColor="text1"/>
                <w:sz w:val="24"/>
                <w:szCs w:val="24"/>
              </w:rPr>
              <w:footnoteReference w:id="2"/>
            </w:r>
            <w:r w:rsidR="00EE17CB" w:rsidRPr="00CD458B">
              <w:rPr>
                <w:rFonts w:cs="Times New Roman"/>
                <w:color w:val="000000" w:themeColor="text1"/>
                <w:sz w:val="24"/>
                <w:szCs w:val="24"/>
              </w:rPr>
              <w:t>.</w:t>
            </w:r>
            <w:r w:rsidR="00005C0E" w:rsidRPr="00CD458B">
              <w:rPr>
                <w:rFonts w:cs="Times New Roman"/>
                <w:color w:val="000000" w:themeColor="text1"/>
                <w:sz w:val="24"/>
                <w:szCs w:val="24"/>
              </w:rPr>
              <w:t xml:space="preserve"> </w:t>
            </w:r>
            <w:r w:rsidR="00D16012" w:rsidRPr="00CD458B">
              <w:rPr>
                <w:rFonts w:cs="Times New Roman"/>
                <w:color w:val="000000" w:themeColor="text1"/>
                <w:sz w:val="24"/>
                <w:szCs w:val="24"/>
              </w:rPr>
              <w:t>Informācijas atklātības likuma 1.</w:t>
            </w:r>
            <w:r w:rsidR="00A878B8" w:rsidRPr="00CD458B">
              <w:rPr>
                <w:rFonts w:cs="Times New Roman"/>
                <w:color w:val="000000" w:themeColor="text1"/>
                <w:sz w:val="24"/>
                <w:szCs w:val="24"/>
              </w:rPr>
              <w:t> </w:t>
            </w:r>
            <w:r w:rsidR="00D16012" w:rsidRPr="00CD458B">
              <w:rPr>
                <w:rFonts w:cs="Times New Roman"/>
                <w:color w:val="000000" w:themeColor="text1"/>
                <w:sz w:val="24"/>
                <w:szCs w:val="24"/>
              </w:rPr>
              <w:t>panta sestā daļa no</w:t>
            </w:r>
            <w:r w:rsidR="00A878B8" w:rsidRPr="00CD458B">
              <w:rPr>
                <w:rFonts w:cs="Times New Roman"/>
                <w:color w:val="000000" w:themeColor="text1"/>
                <w:sz w:val="24"/>
                <w:szCs w:val="24"/>
              </w:rPr>
              <w:t>teic</w:t>
            </w:r>
            <w:r w:rsidR="00D16012" w:rsidRPr="00CD458B">
              <w:rPr>
                <w:rFonts w:cs="Times New Roman"/>
                <w:color w:val="000000" w:themeColor="text1"/>
                <w:sz w:val="24"/>
                <w:szCs w:val="24"/>
              </w:rPr>
              <w:t xml:space="preserve">, ka </w:t>
            </w:r>
            <w:r w:rsidR="00D16012" w:rsidRPr="00CD458B">
              <w:rPr>
                <w:rFonts w:cs="Times New Roman"/>
                <w:b/>
                <w:color w:val="000000" w:themeColor="text1"/>
                <w:sz w:val="24"/>
                <w:szCs w:val="24"/>
              </w:rPr>
              <w:t>atvērtie dati ir brīvi pieejama bezmaksas informācija bez atkalizmantošanas ierobežojumiem</w:t>
            </w:r>
            <w:r w:rsidR="002D29B9" w:rsidRPr="00CD458B">
              <w:rPr>
                <w:rFonts w:cs="Times New Roman"/>
                <w:color w:val="000000" w:themeColor="text1"/>
                <w:sz w:val="24"/>
                <w:szCs w:val="24"/>
              </w:rPr>
              <w:t xml:space="preserve">. </w:t>
            </w:r>
            <w:r w:rsidR="00D16012" w:rsidRPr="00CD458B">
              <w:rPr>
                <w:rFonts w:cs="Times New Roman"/>
                <w:color w:val="000000" w:themeColor="text1"/>
                <w:sz w:val="24"/>
                <w:szCs w:val="24"/>
              </w:rPr>
              <w:t>Noteikumu projekts neattiecas uz vispārpieejamu informāciju, par kuras izsniegšanu iestādes piemēro maksu</w:t>
            </w:r>
            <w:r w:rsidR="00D724B1" w:rsidRPr="00CD458B">
              <w:rPr>
                <w:rFonts w:cs="Times New Roman"/>
                <w:color w:val="000000" w:themeColor="text1"/>
                <w:sz w:val="24"/>
                <w:szCs w:val="24"/>
              </w:rPr>
              <w:t>.</w:t>
            </w:r>
            <w:r w:rsidR="00163533" w:rsidRPr="00CD458B">
              <w:rPr>
                <w:rFonts w:cs="Times New Roman"/>
                <w:color w:val="000000" w:themeColor="text1"/>
                <w:sz w:val="24"/>
                <w:szCs w:val="24"/>
              </w:rPr>
              <w:t xml:space="preserve"> Iestāde pieņem lēmumu, kādu informāciju tā publicē Atvērto datu portālā izņemot gadījumus, kad tas ir noteikts speciālajos normatīvajos aktos, piemēram ERAF finansēto projektu ietvaros radītās datu kopas)</w:t>
            </w:r>
          </w:p>
          <w:p w14:paraId="7159E597" w14:textId="308F325C" w:rsidR="00BC6391" w:rsidRPr="00CD458B" w:rsidRDefault="00943CCD" w:rsidP="002D29B9">
            <w:pPr>
              <w:pStyle w:val="ListParagraph"/>
              <w:numPr>
                <w:ilvl w:val="2"/>
                <w:numId w:val="4"/>
              </w:numPr>
              <w:tabs>
                <w:tab w:val="left" w:pos="936"/>
              </w:tabs>
              <w:spacing w:after="120" w:line="240" w:lineRule="auto"/>
              <w:jc w:val="both"/>
              <w:rPr>
                <w:rFonts w:cs="Times New Roman"/>
                <w:color w:val="000000" w:themeColor="text1"/>
                <w:sz w:val="24"/>
                <w:szCs w:val="24"/>
              </w:rPr>
            </w:pPr>
            <w:r w:rsidRPr="00CD458B">
              <w:rPr>
                <w:rFonts w:cs="Times New Roman"/>
                <w:color w:val="000000" w:themeColor="text1"/>
                <w:sz w:val="24"/>
                <w:szCs w:val="24"/>
              </w:rPr>
              <w:t xml:space="preserve"> Noteikumu projektā </w:t>
            </w:r>
            <w:r w:rsidR="00BD3324" w:rsidRPr="00CD458B">
              <w:rPr>
                <w:rFonts w:cs="Times New Roman"/>
                <w:color w:val="000000" w:themeColor="text1"/>
                <w:sz w:val="24"/>
                <w:szCs w:val="24"/>
              </w:rPr>
              <w:t>A</w:t>
            </w:r>
            <w:r w:rsidRPr="00CD458B">
              <w:rPr>
                <w:rFonts w:cs="Times New Roman"/>
                <w:color w:val="000000" w:themeColor="text1"/>
                <w:sz w:val="24"/>
                <w:szCs w:val="24"/>
              </w:rPr>
              <w:t xml:space="preserve">tvērto datu portāls tiek noteikts par valsts informācijas sistēmu, </w:t>
            </w:r>
            <w:r w:rsidR="009E25B2" w:rsidRPr="00CD458B">
              <w:rPr>
                <w:rFonts w:cs="Times New Roman"/>
                <w:color w:val="000000" w:themeColor="text1"/>
                <w:sz w:val="24"/>
                <w:szCs w:val="24"/>
              </w:rPr>
              <w:t>VARAM</w:t>
            </w:r>
            <w:r w:rsidRPr="00CD458B">
              <w:rPr>
                <w:rFonts w:cs="Times New Roman"/>
                <w:color w:val="000000" w:themeColor="text1"/>
                <w:sz w:val="24"/>
                <w:szCs w:val="24"/>
              </w:rPr>
              <w:t xml:space="preserve"> īsteno Atvērto datu portāla pārziņa pienākumus, savukārt Valsts reģionālās attīstības aģentūra īsteno Atvērto datu portāla turētāja pienākumus. </w:t>
            </w:r>
          </w:p>
          <w:p w14:paraId="377978B2" w14:textId="4579EEE3" w:rsidR="007A38BD" w:rsidRPr="00CD458B" w:rsidRDefault="00943CCD" w:rsidP="002D29B9">
            <w:pPr>
              <w:pStyle w:val="ListParagraph"/>
              <w:numPr>
                <w:ilvl w:val="2"/>
                <w:numId w:val="4"/>
              </w:numPr>
              <w:tabs>
                <w:tab w:val="left" w:pos="936"/>
              </w:tabs>
              <w:spacing w:after="120" w:line="240" w:lineRule="auto"/>
              <w:jc w:val="both"/>
              <w:rPr>
                <w:rFonts w:cs="Times New Roman"/>
                <w:color w:val="000000" w:themeColor="text1"/>
                <w:sz w:val="24"/>
                <w:szCs w:val="24"/>
              </w:rPr>
            </w:pPr>
            <w:r w:rsidRPr="00CD458B">
              <w:rPr>
                <w:rFonts w:cs="Times New Roman"/>
                <w:color w:val="000000" w:themeColor="text1"/>
                <w:sz w:val="24"/>
                <w:szCs w:val="24"/>
              </w:rPr>
              <w:t xml:space="preserve">Noteikumi nosaka veidus, kādos iestādes var publicēt to rīcībā esošos atvērtos datus. </w:t>
            </w:r>
            <w:r w:rsidRPr="00CD458B">
              <w:rPr>
                <w:rFonts w:cs="Times New Roman"/>
                <w:b/>
                <w:color w:val="000000" w:themeColor="text1"/>
                <w:sz w:val="24"/>
                <w:szCs w:val="24"/>
              </w:rPr>
              <w:t>Atvērto datu portālā var publicēt atvērto datu kopas kop</w:t>
            </w:r>
            <w:r w:rsidR="005E175C" w:rsidRPr="00CD458B">
              <w:rPr>
                <w:rFonts w:cs="Times New Roman"/>
                <w:b/>
                <w:color w:val="000000" w:themeColor="text1"/>
                <w:sz w:val="24"/>
                <w:szCs w:val="24"/>
              </w:rPr>
              <w:t>ā</w:t>
            </w:r>
            <w:r w:rsidRPr="00CD458B">
              <w:rPr>
                <w:rFonts w:cs="Times New Roman"/>
                <w:b/>
                <w:color w:val="000000" w:themeColor="text1"/>
                <w:sz w:val="24"/>
                <w:szCs w:val="24"/>
              </w:rPr>
              <w:t xml:space="preserve"> ar metadatiem vai publicēt tikai atvērto</w:t>
            </w:r>
            <w:r w:rsidR="00824C71" w:rsidRPr="00CD458B">
              <w:rPr>
                <w:rFonts w:cs="Times New Roman"/>
                <w:b/>
                <w:color w:val="000000" w:themeColor="text1"/>
                <w:sz w:val="24"/>
                <w:szCs w:val="24"/>
              </w:rPr>
              <w:t xml:space="preserve"> datu metadatus</w:t>
            </w:r>
            <w:r w:rsidR="00824C71" w:rsidRPr="00CD458B">
              <w:rPr>
                <w:rFonts w:cs="Times New Roman"/>
                <w:color w:val="000000" w:themeColor="text1"/>
                <w:sz w:val="24"/>
                <w:szCs w:val="24"/>
              </w:rPr>
              <w:t>. Metadati ir dati, kas raksturo konkrēto datu kopu</w:t>
            </w:r>
            <w:r w:rsidR="008C28A1" w:rsidRPr="00CD458B">
              <w:rPr>
                <w:rFonts w:cs="Times New Roman"/>
                <w:color w:val="000000" w:themeColor="text1"/>
                <w:sz w:val="24"/>
                <w:szCs w:val="24"/>
              </w:rPr>
              <w:t xml:space="preserve">, turklāt </w:t>
            </w:r>
            <w:r w:rsidR="00824C71" w:rsidRPr="00CD458B">
              <w:rPr>
                <w:rFonts w:cs="Times New Roman"/>
                <w:color w:val="000000" w:themeColor="text1"/>
                <w:sz w:val="24"/>
                <w:szCs w:val="24"/>
              </w:rPr>
              <w:t xml:space="preserve">metadati var ietver </w:t>
            </w:r>
            <w:r w:rsidR="00F322ED" w:rsidRPr="00CD458B">
              <w:rPr>
                <w:rFonts w:cs="Times New Roman"/>
                <w:color w:val="000000" w:themeColor="text1"/>
                <w:sz w:val="24"/>
                <w:szCs w:val="24"/>
              </w:rPr>
              <w:t xml:space="preserve">arī norādes jeb saites uz datu kopām, kas atrodas </w:t>
            </w:r>
            <w:r w:rsidR="003910F5" w:rsidRPr="00CD458B">
              <w:rPr>
                <w:rFonts w:cs="Times New Roman"/>
                <w:color w:val="000000" w:themeColor="text1"/>
                <w:sz w:val="24"/>
                <w:szCs w:val="24"/>
              </w:rPr>
              <w:t>ārpus Atvērto datu portāla.</w:t>
            </w:r>
            <w:r w:rsidR="00F36726" w:rsidRPr="00CD458B">
              <w:rPr>
                <w:rFonts w:cs="Times New Roman"/>
                <w:color w:val="000000" w:themeColor="text1"/>
                <w:sz w:val="24"/>
                <w:szCs w:val="24"/>
              </w:rPr>
              <w:t xml:space="preserve"> </w:t>
            </w:r>
            <w:r w:rsidR="003910F5" w:rsidRPr="00CD458B">
              <w:rPr>
                <w:rFonts w:cs="Times New Roman"/>
                <w:color w:val="000000" w:themeColor="text1"/>
                <w:sz w:val="24"/>
                <w:szCs w:val="24"/>
              </w:rPr>
              <w:t xml:space="preserve">Tādējādi, </w:t>
            </w:r>
            <w:r w:rsidR="003910F5" w:rsidRPr="00CD458B">
              <w:rPr>
                <w:rFonts w:cs="Times New Roman"/>
                <w:b/>
                <w:color w:val="000000" w:themeColor="text1"/>
                <w:sz w:val="24"/>
                <w:szCs w:val="24"/>
              </w:rPr>
              <w:t>i</w:t>
            </w:r>
            <w:r w:rsidR="00F36726" w:rsidRPr="00CD458B">
              <w:rPr>
                <w:rFonts w:cs="Times New Roman"/>
                <w:b/>
                <w:color w:val="000000" w:themeColor="text1"/>
                <w:sz w:val="24"/>
                <w:szCs w:val="24"/>
              </w:rPr>
              <w:t xml:space="preserve">estādes var publicēt atvērtos datus savās tīmekļvietnēs, </w:t>
            </w:r>
            <w:r w:rsidR="00F36726" w:rsidRPr="00CD458B">
              <w:rPr>
                <w:rFonts w:cs="Times New Roman"/>
                <w:color w:val="000000" w:themeColor="text1"/>
                <w:sz w:val="24"/>
                <w:szCs w:val="24"/>
              </w:rPr>
              <w:t>šād</w:t>
            </w:r>
            <w:r w:rsidR="0090696D" w:rsidRPr="00CD458B">
              <w:rPr>
                <w:rFonts w:cs="Times New Roman"/>
                <w:color w:val="000000" w:themeColor="text1"/>
                <w:sz w:val="24"/>
                <w:szCs w:val="24"/>
              </w:rPr>
              <w:t>os</w:t>
            </w:r>
            <w:r w:rsidR="00F36726" w:rsidRPr="00CD458B">
              <w:rPr>
                <w:rFonts w:cs="Times New Roman"/>
                <w:color w:val="000000" w:themeColor="text1"/>
                <w:sz w:val="24"/>
                <w:szCs w:val="24"/>
              </w:rPr>
              <w:t xml:space="preserve"> gadījum</w:t>
            </w:r>
            <w:r w:rsidR="0090696D" w:rsidRPr="00CD458B">
              <w:rPr>
                <w:rFonts w:cs="Times New Roman"/>
                <w:color w:val="000000" w:themeColor="text1"/>
                <w:sz w:val="24"/>
                <w:szCs w:val="24"/>
              </w:rPr>
              <w:t>os</w:t>
            </w:r>
            <w:r w:rsidR="00F36726" w:rsidRPr="00CD458B">
              <w:rPr>
                <w:rFonts w:cs="Times New Roman"/>
                <w:color w:val="000000" w:themeColor="text1"/>
                <w:sz w:val="24"/>
                <w:szCs w:val="24"/>
              </w:rPr>
              <w:t xml:space="preserve"> </w:t>
            </w:r>
            <w:r w:rsidR="0090696D" w:rsidRPr="00CD458B">
              <w:rPr>
                <w:rFonts w:cs="Times New Roman"/>
                <w:color w:val="000000" w:themeColor="text1"/>
                <w:sz w:val="24"/>
                <w:szCs w:val="24"/>
              </w:rPr>
              <w:t xml:space="preserve">noteikumu </w:t>
            </w:r>
            <w:r w:rsidR="00F36726" w:rsidRPr="00CD458B">
              <w:rPr>
                <w:rFonts w:cs="Times New Roman"/>
                <w:color w:val="000000" w:themeColor="text1"/>
                <w:sz w:val="24"/>
                <w:szCs w:val="24"/>
              </w:rPr>
              <w:t xml:space="preserve">projekts </w:t>
            </w:r>
            <w:r w:rsidR="00F36726" w:rsidRPr="00CD458B">
              <w:rPr>
                <w:rFonts w:cs="Times New Roman"/>
                <w:b/>
                <w:color w:val="000000" w:themeColor="text1"/>
                <w:sz w:val="24"/>
                <w:szCs w:val="24"/>
              </w:rPr>
              <w:t>paredz saistīto</w:t>
            </w:r>
            <w:r w:rsidR="00F36726" w:rsidRPr="00CD458B">
              <w:rPr>
                <w:rFonts w:cs="Times New Roman"/>
                <w:color w:val="000000" w:themeColor="text1"/>
                <w:sz w:val="24"/>
                <w:szCs w:val="24"/>
              </w:rPr>
              <w:t xml:space="preserve"> </w:t>
            </w:r>
            <w:r w:rsidR="00C003F5" w:rsidRPr="00CD458B">
              <w:rPr>
                <w:rFonts w:cs="Times New Roman"/>
                <w:b/>
                <w:color w:val="000000" w:themeColor="text1"/>
                <w:sz w:val="24"/>
                <w:szCs w:val="24"/>
              </w:rPr>
              <w:t>metadatu publicēšanu A</w:t>
            </w:r>
            <w:r w:rsidR="00F36726" w:rsidRPr="00CD458B">
              <w:rPr>
                <w:rFonts w:cs="Times New Roman"/>
                <w:b/>
                <w:color w:val="000000" w:themeColor="text1"/>
                <w:sz w:val="24"/>
                <w:szCs w:val="24"/>
              </w:rPr>
              <w:t>tvērto datu portālā</w:t>
            </w:r>
            <w:r w:rsidR="00F36726" w:rsidRPr="00CD458B">
              <w:rPr>
                <w:rFonts w:cs="Times New Roman"/>
                <w:color w:val="000000" w:themeColor="text1"/>
                <w:sz w:val="24"/>
                <w:szCs w:val="24"/>
              </w:rPr>
              <w:t xml:space="preserve">. </w:t>
            </w:r>
            <w:r w:rsidR="00D728FD" w:rsidRPr="00CD458B">
              <w:rPr>
                <w:rFonts w:cs="Times New Roman"/>
                <w:color w:val="000000" w:themeColor="text1"/>
                <w:sz w:val="24"/>
                <w:szCs w:val="24"/>
              </w:rPr>
              <w:t xml:space="preserve">Atvērto datu portāls </w:t>
            </w:r>
            <w:r w:rsidR="00D728FD" w:rsidRPr="00CD458B">
              <w:rPr>
                <w:rFonts w:cs="Times New Roman"/>
                <w:color w:val="000000" w:themeColor="text1"/>
                <w:sz w:val="24"/>
                <w:szCs w:val="24"/>
              </w:rPr>
              <w:lastRenderedPageBreak/>
              <w:t>var automātiski apkopot informāciju par atvērtajiem datiem, kas atrodas citos portālos, ja to metadati atbilst atvērto datu portālā lietotajam metadatu standartam</w:t>
            </w:r>
          </w:p>
          <w:p w14:paraId="18EFBCB4" w14:textId="11E438C3" w:rsidR="007A38BD" w:rsidRPr="00CD458B" w:rsidRDefault="00943CCD" w:rsidP="00F22C19">
            <w:pPr>
              <w:pStyle w:val="ListParagraph"/>
              <w:numPr>
                <w:ilvl w:val="2"/>
                <w:numId w:val="4"/>
              </w:numPr>
              <w:tabs>
                <w:tab w:val="left" w:pos="936"/>
              </w:tabs>
              <w:spacing w:after="120" w:line="240" w:lineRule="auto"/>
              <w:jc w:val="both"/>
              <w:rPr>
                <w:rFonts w:cs="Times New Roman"/>
                <w:color w:val="000000" w:themeColor="text1"/>
                <w:sz w:val="24"/>
                <w:szCs w:val="24"/>
              </w:rPr>
            </w:pPr>
            <w:r w:rsidRPr="00CD458B">
              <w:rPr>
                <w:rFonts w:cs="Times New Roman"/>
                <w:color w:val="000000" w:themeColor="text1"/>
                <w:sz w:val="24"/>
                <w:szCs w:val="24"/>
              </w:rPr>
              <w:t>Noteikumi paredz iespēju iestādēm atvērtos ģeotelpiskos datus publicēt valsts vienotajā ģeotelpiskās informācijas portālā (</w:t>
            </w:r>
            <w:hyperlink r:id="rId32" w:history="1">
              <w:r w:rsidR="009F2A70" w:rsidRPr="00CD458B">
                <w:rPr>
                  <w:rStyle w:val="Hyperlink"/>
                  <w:rFonts w:cs="Times New Roman"/>
                  <w:color w:val="000000" w:themeColor="text1"/>
                  <w:sz w:val="24"/>
                  <w:szCs w:val="24"/>
                  <w:u w:val="none"/>
                </w:rPr>
                <w:t>https://geolatvija.lv</w:t>
              </w:r>
            </w:hyperlink>
            <w:r w:rsidRPr="00CD458B">
              <w:rPr>
                <w:rFonts w:cs="Times New Roman"/>
                <w:color w:val="000000" w:themeColor="text1"/>
                <w:sz w:val="24"/>
                <w:szCs w:val="24"/>
              </w:rPr>
              <w:t>).</w:t>
            </w:r>
            <w:r w:rsidR="009F2A70" w:rsidRPr="00CD458B">
              <w:rPr>
                <w:rFonts w:cs="Times New Roman"/>
                <w:color w:val="000000" w:themeColor="text1"/>
                <w:sz w:val="24"/>
                <w:szCs w:val="24"/>
              </w:rPr>
              <w:t xml:space="preserve"> </w:t>
            </w:r>
            <w:r w:rsidR="00ED1226" w:rsidRPr="00CD458B">
              <w:rPr>
                <w:rFonts w:cs="Times New Roman"/>
                <w:b/>
                <w:color w:val="000000" w:themeColor="text1"/>
                <w:sz w:val="24"/>
                <w:szCs w:val="24"/>
              </w:rPr>
              <w:t>Atvērtos ģeotelpiskos datus paredzēts publicēt valsts vienotajā ģeotelpiskās informācijas portālā un Atvērto datu portālā automātiski nodrošināt metadatus par publicētajiem atvērtajiem ģeotelpiskajiem datiem</w:t>
            </w:r>
            <w:r w:rsidR="00ED1226" w:rsidRPr="00CD458B">
              <w:rPr>
                <w:rFonts w:cs="Times New Roman"/>
                <w:color w:val="000000" w:themeColor="text1"/>
                <w:sz w:val="24"/>
                <w:szCs w:val="24"/>
              </w:rPr>
              <w:t>. Šo</w:t>
            </w:r>
            <w:r w:rsidRPr="00CD458B">
              <w:rPr>
                <w:rFonts w:cs="Times New Roman"/>
                <w:color w:val="000000" w:themeColor="text1"/>
                <w:sz w:val="24"/>
                <w:szCs w:val="24"/>
              </w:rPr>
              <w:t xml:space="preserve">brīd ir jau izstrādāta tehniskā specifikācija </w:t>
            </w:r>
            <w:r w:rsidR="00F22C19" w:rsidRPr="00CD458B">
              <w:rPr>
                <w:rFonts w:cs="Times New Roman"/>
                <w:color w:val="000000" w:themeColor="text1"/>
                <w:sz w:val="24"/>
                <w:szCs w:val="24"/>
              </w:rPr>
              <w:t xml:space="preserve">valsts vienotā ģeotelpiskās informācijas </w:t>
            </w:r>
            <w:r w:rsidRPr="00CD458B">
              <w:rPr>
                <w:rFonts w:cs="Times New Roman"/>
                <w:color w:val="000000" w:themeColor="text1"/>
                <w:sz w:val="24"/>
                <w:szCs w:val="24"/>
              </w:rPr>
              <w:t xml:space="preserve">portāla otrās kārtas attīstības prasībām, kurā viena no jaunajām funkcionalitātēm būs automatizēta datu un metadatu ievākšana starp ģeotelpiskās informācijas portālu un </w:t>
            </w:r>
            <w:r w:rsidR="00C003F5" w:rsidRPr="00CD458B">
              <w:rPr>
                <w:rFonts w:cs="Times New Roman"/>
                <w:color w:val="000000" w:themeColor="text1"/>
                <w:sz w:val="24"/>
                <w:szCs w:val="24"/>
              </w:rPr>
              <w:t>A</w:t>
            </w:r>
            <w:r w:rsidRPr="00CD458B">
              <w:rPr>
                <w:rFonts w:cs="Times New Roman"/>
                <w:color w:val="000000" w:themeColor="text1"/>
                <w:sz w:val="24"/>
                <w:szCs w:val="24"/>
              </w:rPr>
              <w:t>tvērto datu portālu.</w:t>
            </w:r>
          </w:p>
          <w:p w14:paraId="48BA8818" w14:textId="25584A2C" w:rsidR="00DE52AC" w:rsidRPr="00CD458B" w:rsidRDefault="00943CCD" w:rsidP="0080015B">
            <w:pPr>
              <w:pStyle w:val="ListParagraph"/>
              <w:numPr>
                <w:ilvl w:val="2"/>
                <w:numId w:val="4"/>
              </w:numPr>
              <w:tabs>
                <w:tab w:val="left" w:pos="936"/>
              </w:tabs>
              <w:spacing w:after="120" w:line="240" w:lineRule="auto"/>
              <w:jc w:val="both"/>
              <w:rPr>
                <w:rFonts w:cs="Times New Roman"/>
                <w:color w:val="000000" w:themeColor="text1"/>
                <w:sz w:val="24"/>
                <w:szCs w:val="24"/>
              </w:rPr>
            </w:pPr>
            <w:r w:rsidRPr="00CD458B">
              <w:rPr>
                <w:rFonts w:cs="Times New Roman"/>
                <w:color w:val="000000" w:themeColor="text1"/>
                <w:sz w:val="24"/>
                <w:szCs w:val="24"/>
              </w:rPr>
              <w:t>Noteikumu projekts no</w:t>
            </w:r>
            <w:r w:rsidR="00BB30B8" w:rsidRPr="00CD458B">
              <w:rPr>
                <w:rFonts w:cs="Times New Roman"/>
                <w:color w:val="000000" w:themeColor="text1"/>
                <w:sz w:val="24"/>
                <w:szCs w:val="24"/>
              </w:rPr>
              <w:t>teic</w:t>
            </w:r>
            <w:r w:rsidRPr="00CD458B">
              <w:rPr>
                <w:rFonts w:cs="Times New Roman"/>
                <w:color w:val="000000" w:themeColor="text1"/>
                <w:sz w:val="24"/>
                <w:szCs w:val="24"/>
              </w:rPr>
              <w:t xml:space="preserve">, ka iestādei uzsākot darbu portālā, jāiepazīstas ar </w:t>
            </w:r>
            <w:r w:rsidR="00D023C2" w:rsidRPr="00CD458B">
              <w:rPr>
                <w:rFonts w:cs="Times New Roman"/>
                <w:color w:val="000000" w:themeColor="text1"/>
                <w:sz w:val="24"/>
                <w:szCs w:val="24"/>
              </w:rPr>
              <w:t xml:space="preserve">Atvērto datu </w:t>
            </w:r>
            <w:r w:rsidRPr="00CD458B">
              <w:rPr>
                <w:rFonts w:cs="Times New Roman"/>
                <w:color w:val="000000" w:themeColor="text1"/>
                <w:sz w:val="24"/>
                <w:szCs w:val="24"/>
              </w:rPr>
              <w:t>portālā lietošanas noteikumiem</w:t>
            </w:r>
            <w:r w:rsidR="00D023C2" w:rsidRPr="00CD458B">
              <w:rPr>
                <w:rFonts w:cs="Times New Roman"/>
                <w:color w:val="000000" w:themeColor="text1"/>
                <w:sz w:val="24"/>
                <w:szCs w:val="24"/>
              </w:rPr>
              <w:t xml:space="preserve"> (turpmāk – portāla  lietošanas noteikumi)</w:t>
            </w:r>
            <w:r w:rsidRPr="00CD458B">
              <w:rPr>
                <w:rFonts w:cs="Times New Roman"/>
                <w:color w:val="000000" w:themeColor="text1"/>
                <w:sz w:val="24"/>
                <w:szCs w:val="24"/>
              </w:rPr>
              <w:t xml:space="preserve">. </w:t>
            </w:r>
            <w:r w:rsidRPr="00CD458B">
              <w:rPr>
                <w:rFonts w:cs="Times New Roman"/>
                <w:b/>
                <w:color w:val="000000" w:themeColor="text1"/>
                <w:sz w:val="24"/>
                <w:szCs w:val="24"/>
              </w:rPr>
              <w:t>Datu publicētāji</w:t>
            </w:r>
            <w:r w:rsidRPr="00CD458B">
              <w:rPr>
                <w:rFonts w:cs="Times New Roman"/>
                <w:color w:val="000000" w:themeColor="text1"/>
                <w:sz w:val="24"/>
                <w:szCs w:val="24"/>
              </w:rPr>
              <w:t xml:space="preserve"> aizpildot pieteikuma veidlapu, </w:t>
            </w:r>
            <w:r w:rsidRPr="00CD458B">
              <w:rPr>
                <w:rFonts w:cs="Times New Roman"/>
                <w:b/>
                <w:color w:val="000000" w:themeColor="text1"/>
                <w:sz w:val="24"/>
                <w:szCs w:val="24"/>
              </w:rPr>
              <w:t>apņemas ievērot portāla lietošanas noteikumus</w:t>
            </w:r>
            <w:r w:rsidR="00D023C2" w:rsidRPr="00CD458B">
              <w:rPr>
                <w:rFonts w:cs="Times New Roman"/>
                <w:color w:val="000000" w:themeColor="text1"/>
                <w:sz w:val="24"/>
                <w:szCs w:val="24"/>
              </w:rPr>
              <w:t>. Portāla l</w:t>
            </w:r>
            <w:r w:rsidRPr="00CD458B">
              <w:rPr>
                <w:rFonts w:cs="Times New Roman"/>
                <w:color w:val="000000" w:themeColor="text1"/>
                <w:sz w:val="24"/>
                <w:szCs w:val="24"/>
              </w:rPr>
              <w:t>ietošanas noteikumi ir veidoti balstoties uz pasaules labās prakses piemēriem (piemēram</w:t>
            </w:r>
            <w:r w:rsidR="00A878B8" w:rsidRPr="00CD458B">
              <w:rPr>
                <w:rFonts w:cs="Times New Roman"/>
                <w:color w:val="000000" w:themeColor="text1"/>
                <w:sz w:val="24"/>
                <w:szCs w:val="24"/>
              </w:rPr>
              <w:t>,</w:t>
            </w:r>
            <w:r w:rsidRPr="00CD458B">
              <w:rPr>
                <w:rFonts w:cs="Times New Roman"/>
                <w:color w:val="000000" w:themeColor="text1"/>
                <w:sz w:val="24"/>
                <w:szCs w:val="24"/>
              </w:rPr>
              <w:t xml:space="preserve"> Eiropas Atvērto datu portāls </w:t>
            </w:r>
            <w:hyperlink r:id="rId33" w:history="1">
              <w:r w:rsidR="00A92ED8" w:rsidRPr="00CD458B">
                <w:rPr>
                  <w:rStyle w:val="Hyperlink"/>
                  <w:rFonts w:cs="Times New Roman"/>
                  <w:color w:val="000000" w:themeColor="text1"/>
                  <w:sz w:val="24"/>
                  <w:szCs w:val="24"/>
                  <w:u w:val="none"/>
                </w:rPr>
                <w:t>https://data.europa.eu/euodp/data/</w:t>
              </w:r>
            </w:hyperlink>
            <w:r w:rsidRPr="00CD458B">
              <w:rPr>
                <w:rFonts w:cs="Times New Roman"/>
                <w:color w:val="000000" w:themeColor="text1"/>
                <w:sz w:val="24"/>
                <w:szCs w:val="24"/>
              </w:rPr>
              <w:t>).</w:t>
            </w:r>
            <w:r w:rsidR="00D60AEA" w:rsidRPr="00CD458B">
              <w:rPr>
                <w:rFonts w:cs="Times New Roman"/>
                <w:color w:val="000000" w:themeColor="text1"/>
                <w:sz w:val="24"/>
                <w:szCs w:val="24"/>
              </w:rPr>
              <w:t> </w:t>
            </w:r>
            <w:r w:rsidRPr="00CD458B">
              <w:rPr>
                <w:rFonts w:cs="Times New Roman"/>
                <w:color w:val="000000" w:themeColor="text1"/>
                <w:sz w:val="24"/>
                <w:szCs w:val="24"/>
              </w:rPr>
              <w:t>Noteikumi no</w:t>
            </w:r>
            <w:r w:rsidR="00BB30B8" w:rsidRPr="00CD458B">
              <w:rPr>
                <w:rFonts w:cs="Times New Roman"/>
                <w:color w:val="000000" w:themeColor="text1"/>
                <w:sz w:val="24"/>
                <w:szCs w:val="24"/>
              </w:rPr>
              <w:t>teic</w:t>
            </w:r>
            <w:r w:rsidRPr="00CD458B">
              <w:rPr>
                <w:rFonts w:cs="Times New Roman"/>
                <w:color w:val="000000" w:themeColor="text1"/>
                <w:sz w:val="24"/>
                <w:szCs w:val="24"/>
              </w:rPr>
              <w:t>, ka, ja tiks veikti grozījumi Atvērto datu portāla lietošanas noteikumos, Atvērto datu portāla pārzinis ne vēlāk kā trīs mēnešus pirms šo izmaiņu ieviešanas informēs visus datu publicētājus</w:t>
            </w:r>
            <w:r w:rsidR="00A878B8" w:rsidRPr="00CD458B">
              <w:rPr>
                <w:rFonts w:cs="Times New Roman"/>
                <w:color w:val="000000" w:themeColor="text1"/>
                <w:sz w:val="24"/>
                <w:szCs w:val="24"/>
              </w:rPr>
              <w:t>,</w:t>
            </w:r>
            <w:r w:rsidRPr="00CD458B">
              <w:rPr>
                <w:rFonts w:cs="Times New Roman"/>
                <w:color w:val="000000" w:themeColor="text1"/>
                <w:sz w:val="24"/>
                <w:szCs w:val="24"/>
              </w:rPr>
              <w:t xml:space="preserve"> tā iesaistot datu publicētājus portāla lietošanas noteikumu pilnveidē.</w:t>
            </w:r>
          </w:p>
          <w:p w14:paraId="34F7F7A9" w14:textId="257DC041" w:rsidR="00A602DE" w:rsidRPr="00CD458B" w:rsidRDefault="00943CCD" w:rsidP="00A92ED8">
            <w:pPr>
              <w:pStyle w:val="ListParagraph"/>
              <w:numPr>
                <w:ilvl w:val="2"/>
                <w:numId w:val="4"/>
              </w:numPr>
              <w:tabs>
                <w:tab w:val="left" w:pos="936"/>
              </w:tabs>
              <w:spacing w:after="120" w:line="240" w:lineRule="auto"/>
              <w:jc w:val="both"/>
              <w:rPr>
                <w:rFonts w:cs="Times New Roman"/>
                <w:color w:val="000000" w:themeColor="text1"/>
                <w:sz w:val="24"/>
                <w:szCs w:val="24"/>
              </w:rPr>
            </w:pPr>
            <w:r w:rsidRPr="00CD458B">
              <w:rPr>
                <w:rFonts w:cs="Times New Roman"/>
                <w:color w:val="000000" w:themeColor="text1"/>
                <w:sz w:val="24"/>
                <w:szCs w:val="24"/>
              </w:rPr>
              <w:t xml:space="preserve">Atvērto datu </w:t>
            </w:r>
            <w:r w:rsidRPr="00CD458B">
              <w:rPr>
                <w:rFonts w:cs="Times New Roman"/>
                <w:b/>
                <w:color w:val="000000" w:themeColor="text1"/>
                <w:sz w:val="24"/>
                <w:szCs w:val="24"/>
              </w:rPr>
              <w:t>portāls uzkrās statistiku</w:t>
            </w:r>
            <w:r w:rsidRPr="00CD458B">
              <w:rPr>
                <w:rFonts w:cs="Times New Roman"/>
                <w:color w:val="000000" w:themeColor="text1"/>
                <w:sz w:val="24"/>
                <w:szCs w:val="24"/>
              </w:rPr>
              <w:t xml:space="preserve"> par portāla izmantošanu</w:t>
            </w:r>
            <w:r w:rsidR="00A878B8" w:rsidRPr="00CD458B">
              <w:rPr>
                <w:rFonts w:cs="Times New Roman"/>
                <w:color w:val="000000" w:themeColor="text1"/>
                <w:sz w:val="24"/>
                <w:szCs w:val="24"/>
              </w:rPr>
              <w:t>,</w:t>
            </w:r>
            <w:r w:rsidRPr="00CD458B">
              <w:rPr>
                <w:rFonts w:cs="Times New Roman"/>
                <w:color w:val="000000" w:themeColor="text1"/>
                <w:sz w:val="24"/>
                <w:szCs w:val="24"/>
              </w:rPr>
              <w:t xml:space="preserve"> </w:t>
            </w:r>
            <w:r w:rsidRPr="00CD458B">
              <w:rPr>
                <w:rFonts w:cs="Times New Roman"/>
                <w:b/>
                <w:color w:val="000000" w:themeColor="text1"/>
                <w:sz w:val="24"/>
                <w:szCs w:val="24"/>
              </w:rPr>
              <w:t>neuzkrājot personificētu informāciju</w:t>
            </w:r>
            <w:r w:rsidRPr="00CD458B">
              <w:rPr>
                <w:rFonts w:cs="Times New Roman"/>
                <w:color w:val="000000" w:themeColor="text1"/>
                <w:sz w:val="24"/>
                <w:szCs w:val="24"/>
              </w:rPr>
              <w:t xml:space="preserve">. Portāla statistikas iegūšanai un uzkrāšanai Atvērto datu portāla pārzinis var izmantot trešo pušu tehniskos risinājumus, piemēram, </w:t>
            </w:r>
            <w:r w:rsidRPr="00CD458B">
              <w:rPr>
                <w:rFonts w:cs="Times New Roman"/>
                <w:i/>
                <w:color w:val="000000" w:themeColor="text1"/>
                <w:sz w:val="24"/>
                <w:szCs w:val="24"/>
              </w:rPr>
              <w:t xml:space="preserve">Google </w:t>
            </w:r>
            <w:proofErr w:type="spellStart"/>
            <w:r w:rsidRPr="00CD458B">
              <w:rPr>
                <w:rFonts w:cs="Times New Roman"/>
                <w:i/>
                <w:color w:val="000000" w:themeColor="text1"/>
                <w:sz w:val="24"/>
                <w:szCs w:val="24"/>
              </w:rPr>
              <w:t>Analytics</w:t>
            </w:r>
            <w:proofErr w:type="spellEnd"/>
            <w:r w:rsidRPr="00CD458B">
              <w:rPr>
                <w:rFonts w:cs="Times New Roman"/>
                <w:color w:val="000000" w:themeColor="text1"/>
                <w:sz w:val="24"/>
                <w:szCs w:val="24"/>
              </w:rPr>
              <w:t xml:space="preserve"> u.c.</w:t>
            </w:r>
          </w:p>
          <w:p w14:paraId="41E10A9B" w14:textId="58F878E5" w:rsidR="00B93D13" w:rsidRPr="00CD458B" w:rsidRDefault="00943CCD" w:rsidP="00A92ED8">
            <w:pPr>
              <w:pStyle w:val="ListParagraph"/>
              <w:numPr>
                <w:ilvl w:val="2"/>
                <w:numId w:val="4"/>
              </w:numPr>
              <w:tabs>
                <w:tab w:val="left" w:pos="936"/>
              </w:tabs>
              <w:spacing w:after="120" w:line="240" w:lineRule="auto"/>
              <w:jc w:val="both"/>
              <w:rPr>
                <w:rFonts w:cs="Times New Roman"/>
                <w:color w:val="000000" w:themeColor="text1"/>
                <w:sz w:val="24"/>
                <w:szCs w:val="24"/>
              </w:rPr>
            </w:pPr>
            <w:r w:rsidRPr="00CD458B">
              <w:rPr>
                <w:rFonts w:cs="Times New Roman"/>
                <w:color w:val="000000" w:themeColor="text1"/>
                <w:sz w:val="24"/>
                <w:szCs w:val="24"/>
              </w:rPr>
              <w:t>Par publicēto datu korektumu atbildīga ir iestāde, kas publicē datus. Noteikum</w:t>
            </w:r>
            <w:r w:rsidR="005B3467" w:rsidRPr="00CD458B">
              <w:rPr>
                <w:rFonts w:cs="Times New Roman"/>
                <w:color w:val="000000" w:themeColor="text1"/>
                <w:sz w:val="24"/>
                <w:szCs w:val="24"/>
              </w:rPr>
              <w:t>u projekts</w:t>
            </w:r>
            <w:r w:rsidRPr="00CD458B">
              <w:rPr>
                <w:rFonts w:cs="Times New Roman"/>
                <w:color w:val="000000" w:themeColor="text1"/>
                <w:sz w:val="24"/>
                <w:szCs w:val="24"/>
              </w:rPr>
              <w:t xml:space="preserve"> paredz, ka gadījumos, ja tiek konstatēta neatbilstība atvērto datu definīcijai vai citām prasībām, Atvērto datu portāla pārzinis var attiecīgo datu kopu padarīt nepieejamu līdz laikam, kad datu publicētājs attiecīgās nepilnības novērsīs. </w:t>
            </w:r>
            <w:r w:rsidR="005B3467" w:rsidRPr="00CD458B">
              <w:rPr>
                <w:rFonts w:cs="Times New Roman"/>
                <w:color w:val="000000" w:themeColor="text1"/>
                <w:sz w:val="24"/>
                <w:szCs w:val="24"/>
              </w:rPr>
              <w:t>Minētais p</w:t>
            </w:r>
            <w:r w:rsidRPr="00CD458B">
              <w:rPr>
                <w:rFonts w:cs="Times New Roman"/>
                <w:color w:val="000000" w:themeColor="text1"/>
                <w:sz w:val="24"/>
                <w:szCs w:val="24"/>
              </w:rPr>
              <w:t xml:space="preserve">ārzinis šādos gadījumos sazināsies ar iestādi, kas publicē datus. Izvietojot datus </w:t>
            </w:r>
            <w:r w:rsidR="00BD3324" w:rsidRPr="00CD458B">
              <w:rPr>
                <w:rFonts w:cs="Times New Roman"/>
                <w:color w:val="000000" w:themeColor="text1"/>
                <w:sz w:val="24"/>
                <w:szCs w:val="24"/>
              </w:rPr>
              <w:t>A</w:t>
            </w:r>
            <w:r w:rsidRPr="00CD458B">
              <w:rPr>
                <w:rFonts w:cs="Times New Roman"/>
                <w:color w:val="000000" w:themeColor="text1"/>
                <w:sz w:val="24"/>
                <w:szCs w:val="24"/>
              </w:rPr>
              <w:t xml:space="preserve">tvērto datu portālā, iestāde datu katalogā katrai datu kopai norāda datu atjaunināšanas biežumu. </w:t>
            </w:r>
            <w:r w:rsidRPr="00CD458B">
              <w:rPr>
                <w:rFonts w:cs="Times New Roman"/>
                <w:b/>
                <w:color w:val="000000" w:themeColor="text1"/>
                <w:sz w:val="24"/>
                <w:szCs w:val="24"/>
              </w:rPr>
              <w:t>Noteikumu</w:t>
            </w:r>
            <w:r w:rsidRPr="00CD458B">
              <w:rPr>
                <w:rFonts w:cs="Times New Roman"/>
                <w:color w:val="000000" w:themeColor="text1"/>
                <w:sz w:val="24"/>
                <w:szCs w:val="24"/>
              </w:rPr>
              <w:t xml:space="preserve"> </w:t>
            </w:r>
            <w:r w:rsidRPr="00CD458B">
              <w:rPr>
                <w:rFonts w:cs="Times New Roman"/>
                <w:b/>
                <w:color w:val="000000" w:themeColor="text1"/>
                <w:sz w:val="24"/>
                <w:szCs w:val="24"/>
              </w:rPr>
              <w:t>projekts nosaka iestādei pienākumu atjaunināt datus atbilstoši tās norādītajam atjaunināšanas biežumam.</w:t>
            </w:r>
          </w:p>
          <w:p w14:paraId="1A779ABE" w14:textId="01CED61E" w:rsidR="00E57436" w:rsidRPr="00CD458B" w:rsidRDefault="00943CCD" w:rsidP="00723B10">
            <w:pPr>
              <w:pStyle w:val="ListParagraph"/>
              <w:numPr>
                <w:ilvl w:val="1"/>
                <w:numId w:val="4"/>
              </w:numPr>
              <w:spacing w:after="120" w:line="240" w:lineRule="auto"/>
              <w:ind w:left="369"/>
              <w:jc w:val="both"/>
              <w:rPr>
                <w:rFonts w:cs="Times New Roman"/>
                <w:color w:val="000000" w:themeColor="text1"/>
                <w:sz w:val="24"/>
                <w:szCs w:val="24"/>
              </w:rPr>
            </w:pPr>
            <w:r w:rsidRPr="00CD458B">
              <w:rPr>
                <w:rFonts w:cs="Times New Roman"/>
                <w:color w:val="000000" w:themeColor="text1"/>
                <w:sz w:val="24"/>
                <w:szCs w:val="24"/>
              </w:rPr>
              <w:t>Lai nodrošinātu valsts pārvaldes informācijas lietotāju lielāku paļāvību, ka informācijas valsts pārvaldes tīmekļvietnēs ir uzticama</w:t>
            </w:r>
            <w:r w:rsidR="00C46089" w:rsidRPr="00CD458B">
              <w:rPr>
                <w:rFonts w:cs="Times New Roman"/>
                <w:color w:val="000000" w:themeColor="text1"/>
                <w:sz w:val="24"/>
                <w:szCs w:val="24"/>
              </w:rPr>
              <w:t>,</w:t>
            </w:r>
            <w:r w:rsidRPr="00CD458B">
              <w:rPr>
                <w:rFonts w:cs="Times New Roman"/>
                <w:color w:val="000000" w:themeColor="text1"/>
                <w:sz w:val="24"/>
                <w:szCs w:val="24"/>
              </w:rPr>
              <w:t xml:space="preserve"> un nodrošinātu </w:t>
            </w:r>
            <w:r w:rsidR="00C46089" w:rsidRPr="00CD458B">
              <w:rPr>
                <w:rFonts w:cs="Times New Roman"/>
                <w:color w:val="000000" w:themeColor="text1"/>
                <w:sz w:val="24"/>
                <w:szCs w:val="24"/>
              </w:rPr>
              <w:t>viennozīmīgu</w:t>
            </w:r>
            <w:r w:rsidRPr="00CD458B">
              <w:rPr>
                <w:rFonts w:cs="Times New Roman"/>
                <w:color w:val="000000" w:themeColor="text1"/>
                <w:sz w:val="24"/>
                <w:szCs w:val="24"/>
              </w:rPr>
              <w:t xml:space="preserve"> valsts pārvaldes iestāžu tīmekļvietņu atpazīšanu un nošķiršanu no privātā sektora un nevalstisko organizāciju tīmekļvietnēm, n</w:t>
            </w:r>
            <w:r w:rsidR="00730072" w:rsidRPr="00CD458B">
              <w:rPr>
                <w:rFonts w:cs="Times New Roman"/>
                <w:color w:val="000000" w:themeColor="text1"/>
                <w:sz w:val="24"/>
                <w:szCs w:val="24"/>
              </w:rPr>
              <w:t>oteikumu projekts nosaka vis</w:t>
            </w:r>
            <w:r w:rsidR="00E62245" w:rsidRPr="00CD458B">
              <w:rPr>
                <w:rFonts w:cs="Times New Roman"/>
                <w:color w:val="000000" w:themeColor="text1"/>
                <w:sz w:val="24"/>
                <w:szCs w:val="24"/>
              </w:rPr>
              <w:t xml:space="preserve">ām tiešās </w:t>
            </w:r>
            <w:r w:rsidR="00E62245" w:rsidRPr="00CD458B">
              <w:rPr>
                <w:rFonts w:cs="Times New Roman"/>
                <w:color w:val="000000" w:themeColor="text1"/>
                <w:sz w:val="24"/>
                <w:szCs w:val="24"/>
              </w:rPr>
              <w:lastRenderedPageBreak/>
              <w:t xml:space="preserve">pārvaldes </w:t>
            </w:r>
            <w:r w:rsidR="00730072" w:rsidRPr="00CD458B">
              <w:rPr>
                <w:rFonts w:cs="Times New Roman"/>
                <w:color w:val="000000" w:themeColor="text1"/>
                <w:sz w:val="24"/>
                <w:szCs w:val="24"/>
              </w:rPr>
              <w:t>iestāžu īpašumā esošajām tīmekļvietnēm veidot domēna vārdu vienotā veidā izmantojot ot</w:t>
            </w:r>
            <w:r w:rsidRPr="00CD458B">
              <w:rPr>
                <w:rFonts w:cs="Times New Roman"/>
                <w:color w:val="000000" w:themeColor="text1"/>
                <w:sz w:val="24"/>
                <w:szCs w:val="24"/>
              </w:rPr>
              <w:t>rā līmeņa domēna vārdu “gov.lv”, vienoto kārtību attiecinot arī uz elektroniskā pasta adrešu veidošanu (izņēmums ir nacionālo bruņoto spēku domēnu vārdi un elektroniskā pasta adreses</w:t>
            </w:r>
            <w:r w:rsidR="00CF0989" w:rsidRPr="00CD458B">
              <w:rPr>
                <w:rFonts w:cs="Times New Roman"/>
                <w:color w:val="000000" w:themeColor="text1"/>
                <w:sz w:val="24"/>
                <w:szCs w:val="24"/>
              </w:rPr>
              <w:t xml:space="preserve"> un pašvaldību domēni</w:t>
            </w:r>
            <w:r w:rsidRPr="00CD458B">
              <w:rPr>
                <w:rFonts w:cs="Times New Roman"/>
                <w:color w:val="000000" w:themeColor="text1"/>
                <w:sz w:val="24"/>
                <w:szCs w:val="24"/>
              </w:rPr>
              <w:t xml:space="preserve">). Šobrīd esošo tīmekļvietņu domēna vārdi nav jāpārveido, bet ir </w:t>
            </w:r>
            <w:r w:rsidR="00113954" w:rsidRPr="00CD458B">
              <w:rPr>
                <w:rFonts w:cs="Times New Roman"/>
                <w:color w:val="000000" w:themeColor="text1"/>
                <w:sz w:val="24"/>
                <w:szCs w:val="24"/>
              </w:rPr>
              <w:t>jānodrošina</w:t>
            </w:r>
            <w:r w:rsidRPr="00CD458B">
              <w:rPr>
                <w:rFonts w:cs="Times New Roman"/>
                <w:color w:val="000000" w:themeColor="text1"/>
                <w:sz w:val="24"/>
                <w:szCs w:val="24"/>
              </w:rPr>
              <w:t xml:space="preserve"> lietotāja pārvirzīšanu uz tīmekļvietnes domēnu, kas veidots</w:t>
            </w:r>
            <w:r w:rsidR="007D152E" w:rsidRPr="00CD458B">
              <w:rPr>
                <w:rFonts w:cs="Times New Roman"/>
                <w:color w:val="000000" w:themeColor="text1"/>
                <w:sz w:val="24"/>
                <w:szCs w:val="24"/>
              </w:rPr>
              <w:t>,</w:t>
            </w:r>
            <w:r w:rsidRPr="00CD458B">
              <w:rPr>
                <w:rFonts w:cs="Times New Roman"/>
                <w:color w:val="000000" w:themeColor="text1"/>
                <w:sz w:val="24"/>
                <w:szCs w:val="24"/>
              </w:rPr>
              <w:t xml:space="preserve"> izmantojot “gov.lv”.</w:t>
            </w:r>
            <w:r w:rsidR="001A3320" w:rsidRPr="00CD458B">
              <w:rPr>
                <w:rFonts w:cs="Times New Roman"/>
                <w:color w:val="000000" w:themeColor="text1"/>
                <w:sz w:val="24"/>
                <w:szCs w:val="24"/>
              </w:rPr>
              <w:t xml:space="preserve"> </w:t>
            </w:r>
            <w:r w:rsidR="00F45C8E" w:rsidRPr="00CD458B">
              <w:rPr>
                <w:rFonts w:cs="Times New Roman"/>
                <w:color w:val="000000" w:themeColor="text1"/>
                <w:sz w:val="24"/>
                <w:szCs w:val="24"/>
              </w:rPr>
              <w:t>Iestāž</w:t>
            </w:r>
            <w:r w:rsidR="00E54457" w:rsidRPr="00CD458B">
              <w:rPr>
                <w:rFonts w:cs="Times New Roman"/>
                <w:color w:val="000000" w:themeColor="text1"/>
                <w:sz w:val="24"/>
                <w:szCs w:val="24"/>
              </w:rPr>
              <w:t>u gadījumā domēnu veido</w:t>
            </w:r>
            <w:r w:rsidR="001A3320" w:rsidRPr="00CD458B">
              <w:rPr>
                <w:rFonts w:cs="Times New Roman"/>
                <w:color w:val="000000" w:themeColor="text1"/>
                <w:sz w:val="24"/>
                <w:szCs w:val="24"/>
              </w:rPr>
              <w:t xml:space="preserve"> izmantojot</w:t>
            </w:r>
            <w:r w:rsidR="00E54457" w:rsidRPr="00CD458B">
              <w:rPr>
                <w:rFonts w:cs="Times New Roman"/>
                <w:color w:val="000000" w:themeColor="text1"/>
                <w:sz w:val="24"/>
                <w:szCs w:val="24"/>
              </w:rPr>
              <w:t xml:space="preserve"> iestāžu oficiālā saīsinājuma burt</w:t>
            </w:r>
            <w:r w:rsidR="001A3320" w:rsidRPr="00CD458B">
              <w:rPr>
                <w:rFonts w:cs="Times New Roman"/>
                <w:color w:val="000000" w:themeColor="text1"/>
                <w:sz w:val="24"/>
                <w:szCs w:val="24"/>
              </w:rPr>
              <w:t>us vai gadījumā, ja saīsinājums sakrīt ar citas iestādes saīsinājumus, iestāde izvēlas piemērotu domēna vārdu.</w:t>
            </w:r>
            <w:r w:rsidR="00E54457" w:rsidRPr="00CD458B">
              <w:rPr>
                <w:rFonts w:cs="Times New Roman"/>
                <w:color w:val="000000" w:themeColor="text1"/>
                <w:sz w:val="24"/>
                <w:szCs w:val="24"/>
              </w:rPr>
              <w:t xml:space="preserve"> Savukārt pašvaldību domēnus veido: republikas pilsētas gadījumā – pilsētas nosaukums (piemēram, </w:t>
            </w:r>
            <w:hyperlink r:id="rId34" w:history="1">
              <w:r w:rsidR="00E62245" w:rsidRPr="00CD458B">
                <w:rPr>
                  <w:rStyle w:val="Hyperlink"/>
                  <w:rFonts w:cs="Times New Roman"/>
                  <w:color w:val="000000" w:themeColor="text1"/>
                  <w:sz w:val="24"/>
                  <w:szCs w:val="24"/>
                  <w:u w:val="none"/>
                </w:rPr>
                <w:t>www.daugavpils.lv</w:t>
              </w:r>
            </w:hyperlink>
            <w:r w:rsidR="00E54457" w:rsidRPr="00CD458B">
              <w:rPr>
                <w:rFonts w:cs="Times New Roman"/>
                <w:color w:val="000000" w:themeColor="text1"/>
                <w:sz w:val="24"/>
                <w:szCs w:val="24"/>
              </w:rPr>
              <w:t>),</w:t>
            </w:r>
            <w:r w:rsidR="00E62245" w:rsidRPr="00CD458B">
              <w:rPr>
                <w:rFonts w:cs="Times New Roman"/>
                <w:color w:val="000000" w:themeColor="text1"/>
                <w:sz w:val="24"/>
                <w:szCs w:val="24"/>
              </w:rPr>
              <w:t xml:space="preserve"> </w:t>
            </w:r>
            <w:r w:rsidR="00E54457" w:rsidRPr="00CD458B">
              <w:rPr>
                <w:rFonts w:cs="Times New Roman"/>
                <w:color w:val="000000" w:themeColor="text1"/>
                <w:sz w:val="24"/>
                <w:szCs w:val="24"/>
              </w:rPr>
              <w:t xml:space="preserve">novadu gadījumā </w:t>
            </w:r>
            <w:r w:rsidR="00A77F6A" w:rsidRPr="00CD458B">
              <w:rPr>
                <w:rFonts w:cs="Times New Roman"/>
                <w:color w:val="000000" w:themeColor="text1"/>
                <w:sz w:val="24"/>
                <w:szCs w:val="24"/>
              </w:rPr>
              <w:t>–</w:t>
            </w:r>
            <w:r w:rsidR="00E54457" w:rsidRPr="00CD458B">
              <w:rPr>
                <w:rFonts w:cs="Times New Roman"/>
                <w:color w:val="000000" w:themeColor="text1"/>
                <w:sz w:val="24"/>
                <w:szCs w:val="24"/>
              </w:rPr>
              <w:t xml:space="preserve"> novada nosaukums (piemēram, </w:t>
            </w:r>
            <w:hyperlink w:history="1">
              <w:r w:rsidR="00CF0989" w:rsidRPr="00CD458B">
                <w:rPr>
                  <w:rStyle w:val="Hyperlink"/>
                  <w:rFonts w:cs="Times New Roman"/>
                  <w:color w:val="000000" w:themeColor="text1"/>
                  <w:sz w:val="24"/>
                  <w:szCs w:val="24"/>
                  <w:u w:val="none"/>
                </w:rPr>
                <w:t>www.aizputesnovads. lv</w:t>
              </w:r>
            </w:hyperlink>
            <w:r w:rsidR="00E54457" w:rsidRPr="00CD458B">
              <w:rPr>
                <w:rFonts w:cs="Times New Roman"/>
                <w:color w:val="000000" w:themeColor="text1"/>
                <w:sz w:val="24"/>
                <w:szCs w:val="24"/>
              </w:rPr>
              <w:t>). Līdzīgi veido elektroniskā pasta adreses nosaukumu.</w:t>
            </w:r>
            <w:r w:rsidR="00705AD8" w:rsidRPr="00CD458B">
              <w:rPr>
                <w:rFonts w:cs="Times New Roman"/>
                <w:color w:val="000000" w:themeColor="text1"/>
                <w:sz w:val="24"/>
                <w:szCs w:val="24"/>
              </w:rPr>
              <w:t xml:space="preserve"> Noteikumu projektā tiek iekļauts arī citu iestādei vai pašvaldībai nepieciešamo e</w:t>
            </w:r>
            <w:r w:rsidR="00737022" w:rsidRPr="00CD458B">
              <w:rPr>
                <w:rFonts w:cs="Times New Roman"/>
                <w:color w:val="000000" w:themeColor="text1"/>
                <w:sz w:val="24"/>
                <w:szCs w:val="24"/>
              </w:rPr>
              <w:t xml:space="preserve">lektroniskā </w:t>
            </w:r>
            <w:r w:rsidR="00705AD8" w:rsidRPr="00CD458B">
              <w:rPr>
                <w:rFonts w:cs="Times New Roman"/>
                <w:color w:val="000000" w:themeColor="text1"/>
                <w:sz w:val="24"/>
                <w:szCs w:val="24"/>
              </w:rPr>
              <w:t xml:space="preserve">pastu veidošanas nosacījums: </w:t>
            </w:r>
            <w:hyperlink r:id="rId35" w:history="1">
              <w:r w:rsidR="00705AD8" w:rsidRPr="00CD458B">
                <w:rPr>
                  <w:rStyle w:val="Hyperlink"/>
                  <w:rFonts w:cs="Times New Roman"/>
                  <w:color w:val="000000" w:themeColor="text1"/>
                  <w:sz w:val="24"/>
                  <w:szCs w:val="24"/>
                  <w:u w:val="none"/>
                </w:rPr>
                <w:t>apzīmējums@iestāde.gov.lv</w:t>
              </w:r>
            </w:hyperlink>
            <w:r w:rsidR="00705AD8" w:rsidRPr="00CD458B">
              <w:rPr>
                <w:rFonts w:cs="Times New Roman"/>
                <w:color w:val="000000" w:themeColor="text1"/>
                <w:sz w:val="24"/>
                <w:szCs w:val="24"/>
              </w:rPr>
              <w:t xml:space="preserve"> un apzīmējums@pašvaldība.lv, ko var izmantot kampaņām, kādai speciālai funkcijai vai citos gadījumos veidojamo elektronisko pastu vajadzībām.</w:t>
            </w:r>
            <w:r w:rsidR="00E62245" w:rsidRPr="00CD458B">
              <w:rPr>
                <w:rFonts w:cs="Times New Roman"/>
                <w:color w:val="000000" w:themeColor="text1"/>
                <w:sz w:val="24"/>
                <w:szCs w:val="24"/>
              </w:rPr>
              <w:t xml:space="preserve"> </w:t>
            </w:r>
            <w:r w:rsidR="00973FDC" w:rsidRPr="00CD458B">
              <w:rPr>
                <w:rFonts w:cs="Times New Roman"/>
                <w:color w:val="000000" w:themeColor="text1"/>
                <w:sz w:val="24"/>
                <w:szCs w:val="24"/>
              </w:rPr>
              <w:t>E</w:t>
            </w:r>
            <w:r w:rsidR="00737022" w:rsidRPr="00CD458B">
              <w:rPr>
                <w:rFonts w:cs="Times New Roman"/>
                <w:color w:val="000000" w:themeColor="text1"/>
                <w:sz w:val="24"/>
                <w:szCs w:val="24"/>
              </w:rPr>
              <w:t xml:space="preserve">lektroniskā </w:t>
            </w:r>
            <w:r w:rsidR="00973FDC" w:rsidRPr="00CD458B">
              <w:rPr>
                <w:rFonts w:cs="Times New Roman"/>
                <w:color w:val="000000" w:themeColor="text1"/>
                <w:sz w:val="24"/>
                <w:szCs w:val="24"/>
              </w:rPr>
              <w:t>pastu veidošan</w:t>
            </w:r>
            <w:r w:rsidR="005122D9" w:rsidRPr="00CD458B">
              <w:rPr>
                <w:rFonts w:cs="Times New Roman"/>
                <w:color w:val="000000" w:themeColor="text1"/>
                <w:sz w:val="24"/>
                <w:szCs w:val="24"/>
              </w:rPr>
              <w:t>u</w:t>
            </w:r>
            <w:r w:rsidR="00973FDC" w:rsidRPr="00CD458B">
              <w:rPr>
                <w:rFonts w:cs="Times New Roman"/>
                <w:color w:val="000000" w:themeColor="text1"/>
                <w:sz w:val="24"/>
                <w:szCs w:val="24"/>
              </w:rPr>
              <w:t xml:space="preserve"> gadījumos, kad vienā iestādē ir vairāk</w:t>
            </w:r>
            <w:r w:rsidR="005122D9" w:rsidRPr="00CD458B">
              <w:rPr>
                <w:rFonts w:cs="Times New Roman"/>
                <w:color w:val="000000" w:themeColor="text1"/>
                <w:sz w:val="24"/>
                <w:szCs w:val="24"/>
              </w:rPr>
              <w:t>i</w:t>
            </w:r>
            <w:r w:rsidR="00973FDC" w:rsidRPr="00CD458B">
              <w:rPr>
                <w:rFonts w:cs="Times New Roman"/>
                <w:color w:val="000000" w:themeColor="text1"/>
                <w:sz w:val="24"/>
                <w:szCs w:val="24"/>
              </w:rPr>
              <w:t xml:space="preserve"> </w:t>
            </w:r>
            <w:r w:rsidR="005122D9" w:rsidRPr="00CD458B">
              <w:rPr>
                <w:rFonts w:cs="Times New Roman"/>
                <w:color w:val="000000" w:themeColor="text1"/>
                <w:sz w:val="24"/>
                <w:szCs w:val="24"/>
              </w:rPr>
              <w:t>darbinieki</w:t>
            </w:r>
            <w:r w:rsidR="00973FDC" w:rsidRPr="00CD458B">
              <w:rPr>
                <w:rFonts w:cs="Times New Roman"/>
                <w:color w:val="000000" w:themeColor="text1"/>
                <w:sz w:val="24"/>
                <w:szCs w:val="24"/>
              </w:rPr>
              <w:t xml:space="preserve"> ar vienādu vārdu un uzvārdu</w:t>
            </w:r>
            <w:r w:rsidR="005122D9" w:rsidRPr="00CD458B">
              <w:rPr>
                <w:rFonts w:cs="Times New Roman"/>
                <w:color w:val="000000" w:themeColor="text1"/>
                <w:sz w:val="24"/>
                <w:szCs w:val="24"/>
              </w:rPr>
              <w:t>, kad vienai personai ir vairāki vārdi un uzvārdi</w:t>
            </w:r>
            <w:r w:rsidR="00917001" w:rsidRPr="00CD458B">
              <w:rPr>
                <w:rFonts w:cs="Times New Roman"/>
                <w:color w:val="000000" w:themeColor="text1"/>
                <w:sz w:val="24"/>
                <w:szCs w:val="24"/>
              </w:rPr>
              <w:t xml:space="preserve"> un citos gadījumos</w:t>
            </w:r>
            <w:r w:rsidR="005122D9" w:rsidRPr="00CD458B">
              <w:rPr>
                <w:rFonts w:cs="Times New Roman"/>
                <w:color w:val="000000" w:themeColor="text1"/>
                <w:sz w:val="24"/>
                <w:szCs w:val="24"/>
              </w:rPr>
              <w:t xml:space="preserve">, iestāde nodrošina atbilstoši savām tehniskajām iespējām un savai ierastajai praksei.  </w:t>
            </w:r>
          </w:p>
          <w:p w14:paraId="19780ED8" w14:textId="7978375F" w:rsidR="008D4E54" w:rsidRPr="00CD458B" w:rsidRDefault="00FD253E" w:rsidP="00723B10">
            <w:pPr>
              <w:pStyle w:val="ListParagraph"/>
              <w:spacing w:after="120" w:line="240" w:lineRule="auto"/>
              <w:ind w:left="369"/>
              <w:jc w:val="both"/>
              <w:rPr>
                <w:rFonts w:cs="Times New Roman"/>
                <w:color w:val="000000" w:themeColor="text1"/>
                <w:sz w:val="24"/>
                <w:szCs w:val="24"/>
              </w:rPr>
            </w:pPr>
            <w:r w:rsidRPr="00CD458B">
              <w:rPr>
                <w:rFonts w:cs="Times New Roman"/>
                <w:color w:val="000000" w:themeColor="text1"/>
                <w:sz w:val="24"/>
                <w:szCs w:val="24"/>
              </w:rPr>
              <w:t>Lai piereģistrētu jaunu domēnu, uz kuru tiks pārvirzīts esošais, j</w:t>
            </w:r>
            <w:r w:rsidR="0052574D" w:rsidRPr="00CD458B">
              <w:rPr>
                <w:rFonts w:cs="Times New Roman"/>
                <w:color w:val="000000" w:themeColor="text1"/>
                <w:sz w:val="24"/>
                <w:szCs w:val="24"/>
              </w:rPr>
              <w:t>āiesniedz</w:t>
            </w:r>
            <w:r w:rsidRPr="00CD458B">
              <w:rPr>
                <w:rFonts w:cs="Times New Roman"/>
                <w:color w:val="000000" w:themeColor="text1"/>
                <w:sz w:val="24"/>
                <w:szCs w:val="24"/>
              </w:rPr>
              <w:t xml:space="preserve"> iesniegums </w:t>
            </w:r>
            <w:r w:rsidR="005B3467" w:rsidRPr="00CD458B">
              <w:rPr>
                <w:rFonts w:cs="Times New Roman"/>
                <w:color w:val="000000" w:themeColor="text1"/>
                <w:sz w:val="24"/>
                <w:szCs w:val="24"/>
              </w:rPr>
              <w:t>valsts akciju sabiedrībai “</w:t>
            </w:r>
            <w:r w:rsidRPr="00CD458B">
              <w:rPr>
                <w:rFonts w:cs="Times New Roman"/>
                <w:color w:val="000000" w:themeColor="text1"/>
                <w:sz w:val="24"/>
                <w:szCs w:val="24"/>
              </w:rPr>
              <w:t xml:space="preserve">Latvijas </w:t>
            </w:r>
            <w:r w:rsidR="005B3467" w:rsidRPr="00CD458B">
              <w:rPr>
                <w:rFonts w:cs="Times New Roman"/>
                <w:color w:val="000000" w:themeColor="text1"/>
                <w:sz w:val="24"/>
                <w:szCs w:val="24"/>
              </w:rPr>
              <w:t>V</w:t>
            </w:r>
            <w:r w:rsidRPr="00CD458B">
              <w:rPr>
                <w:rFonts w:cs="Times New Roman"/>
                <w:color w:val="000000" w:themeColor="text1"/>
                <w:sz w:val="24"/>
                <w:szCs w:val="24"/>
              </w:rPr>
              <w:t>alsts radio un televīzijas centr</w:t>
            </w:r>
            <w:r w:rsidR="005B3467" w:rsidRPr="00CD458B">
              <w:rPr>
                <w:rFonts w:cs="Times New Roman"/>
                <w:color w:val="000000" w:themeColor="text1"/>
                <w:sz w:val="24"/>
                <w:szCs w:val="24"/>
              </w:rPr>
              <w:t>s”</w:t>
            </w:r>
            <w:r w:rsidRPr="00CD458B">
              <w:rPr>
                <w:rFonts w:cs="Times New Roman"/>
                <w:color w:val="000000" w:themeColor="text1"/>
                <w:sz w:val="24"/>
                <w:szCs w:val="24"/>
              </w:rPr>
              <w:t xml:space="preserve">, savukārt, lai izveidotu esošā domēna pārvirzīšanas funkciju uz domēnu ar </w:t>
            </w:r>
            <w:r w:rsidR="005B3467" w:rsidRPr="00CD458B">
              <w:rPr>
                <w:rFonts w:cs="Times New Roman"/>
                <w:color w:val="000000" w:themeColor="text1"/>
                <w:sz w:val="24"/>
                <w:szCs w:val="24"/>
              </w:rPr>
              <w:t>“</w:t>
            </w:r>
            <w:r w:rsidRPr="00CD458B">
              <w:rPr>
                <w:rFonts w:cs="Times New Roman"/>
                <w:color w:val="000000" w:themeColor="text1"/>
                <w:sz w:val="24"/>
                <w:szCs w:val="24"/>
              </w:rPr>
              <w:t>gov.lv</w:t>
            </w:r>
            <w:r w:rsidR="005B3467" w:rsidRPr="00CD458B">
              <w:rPr>
                <w:rFonts w:cs="Times New Roman"/>
                <w:color w:val="000000" w:themeColor="text1"/>
                <w:sz w:val="24"/>
                <w:szCs w:val="24"/>
              </w:rPr>
              <w:t>”,</w:t>
            </w:r>
            <w:r w:rsidRPr="00CD458B">
              <w:rPr>
                <w:rFonts w:cs="Times New Roman"/>
                <w:color w:val="000000" w:themeColor="text1"/>
                <w:sz w:val="24"/>
                <w:szCs w:val="24"/>
              </w:rPr>
              <w:t xml:space="preserve"> ir nepieciešamas secīgas darbības, ko iespējams veikt </w:t>
            </w:r>
            <w:r w:rsidR="005B3467" w:rsidRPr="00CD458B">
              <w:rPr>
                <w:rFonts w:cs="Times New Roman"/>
                <w:color w:val="000000" w:themeColor="text1"/>
                <w:sz w:val="24"/>
                <w:szCs w:val="24"/>
              </w:rPr>
              <w:t>īsā laikā periodā</w:t>
            </w:r>
            <w:r w:rsidRPr="00CD458B">
              <w:rPr>
                <w:rFonts w:cs="Times New Roman"/>
                <w:color w:val="000000" w:themeColor="text1"/>
                <w:sz w:val="24"/>
                <w:szCs w:val="24"/>
              </w:rPr>
              <w:t xml:space="preserve"> ar minimālām</w:t>
            </w:r>
            <w:r w:rsidR="0059086A" w:rsidRPr="00CD458B">
              <w:rPr>
                <w:rFonts w:cs="Times New Roman"/>
                <w:color w:val="000000" w:themeColor="text1"/>
                <w:sz w:val="24"/>
                <w:szCs w:val="24"/>
              </w:rPr>
              <w:t xml:space="preserve"> IT zināšanām, turklāt internetā</w:t>
            </w:r>
            <w:r w:rsidRPr="00CD458B">
              <w:rPr>
                <w:rFonts w:cs="Times New Roman"/>
                <w:color w:val="000000" w:themeColor="text1"/>
                <w:sz w:val="24"/>
                <w:szCs w:val="24"/>
              </w:rPr>
              <w:t xml:space="preserve"> ir pieejamas precīzas instrukcijas. I</w:t>
            </w:r>
            <w:r w:rsidR="0059086A" w:rsidRPr="00CD458B">
              <w:rPr>
                <w:rFonts w:cs="Times New Roman"/>
                <w:color w:val="000000" w:themeColor="text1"/>
                <w:sz w:val="24"/>
                <w:szCs w:val="24"/>
              </w:rPr>
              <w:t>estāžu</w:t>
            </w:r>
            <w:r w:rsidRPr="00CD458B">
              <w:rPr>
                <w:rFonts w:cs="Times New Roman"/>
                <w:color w:val="000000" w:themeColor="text1"/>
                <w:sz w:val="24"/>
                <w:szCs w:val="24"/>
              </w:rPr>
              <w:t xml:space="preserve"> IT speciālist</w:t>
            </w:r>
            <w:r w:rsidR="0059086A" w:rsidRPr="00CD458B">
              <w:rPr>
                <w:rFonts w:cs="Times New Roman"/>
                <w:color w:val="000000" w:themeColor="text1"/>
                <w:sz w:val="24"/>
                <w:szCs w:val="24"/>
              </w:rPr>
              <w:t>iem</w:t>
            </w:r>
            <w:r w:rsidRPr="00CD458B">
              <w:rPr>
                <w:rFonts w:cs="Times New Roman"/>
                <w:color w:val="000000" w:themeColor="text1"/>
                <w:sz w:val="24"/>
                <w:szCs w:val="24"/>
              </w:rPr>
              <w:t xml:space="preserve"> </w:t>
            </w:r>
            <w:r w:rsidR="0059086A" w:rsidRPr="00CD458B">
              <w:rPr>
                <w:rFonts w:cs="Times New Roman"/>
                <w:color w:val="000000" w:themeColor="text1"/>
                <w:sz w:val="24"/>
                <w:szCs w:val="24"/>
              </w:rPr>
              <w:t>būtu</w:t>
            </w:r>
            <w:r w:rsidRPr="00CD458B">
              <w:rPr>
                <w:rFonts w:cs="Times New Roman"/>
                <w:color w:val="000000" w:themeColor="text1"/>
                <w:sz w:val="24"/>
                <w:szCs w:val="24"/>
              </w:rPr>
              <w:t xml:space="preserve"> jāspēj veikt šād</w:t>
            </w:r>
            <w:r w:rsidR="005B3467" w:rsidRPr="00CD458B">
              <w:rPr>
                <w:rFonts w:cs="Times New Roman"/>
                <w:color w:val="000000" w:themeColor="text1"/>
                <w:sz w:val="24"/>
                <w:szCs w:val="24"/>
              </w:rPr>
              <w:t>as</w:t>
            </w:r>
            <w:r w:rsidRPr="00CD458B">
              <w:rPr>
                <w:rFonts w:cs="Times New Roman"/>
                <w:color w:val="000000" w:themeColor="text1"/>
                <w:sz w:val="24"/>
                <w:szCs w:val="24"/>
              </w:rPr>
              <w:t xml:space="preserve"> darbīb</w:t>
            </w:r>
            <w:r w:rsidR="005B3467" w:rsidRPr="00CD458B">
              <w:rPr>
                <w:rFonts w:cs="Times New Roman"/>
                <w:color w:val="000000" w:themeColor="text1"/>
                <w:sz w:val="24"/>
                <w:szCs w:val="24"/>
              </w:rPr>
              <w:t>as</w:t>
            </w:r>
            <w:r w:rsidRPr="00CD458B">
              <w:rPr>
                <w:rFonts w:cs="Times New Roman"/>
                <w:color w:val="000000" w:themeColor="text1"/>
                <w:sz w:val="24"/>
                <w:szCs w:val="24"/>
              </w:rPr>
              <w:t>.</w:t>
            </w:r>
            <w:r w:rsidR="0059086A" w:rsidRPr="00CD458B">
              <w:rPr>
                <w:rFonts w:cs="Times New Roman"/>
                <w:color w:val="000000" w:themeColor="text1"/>
                <w:sz w:val="24"/>
                <w:szCs w:val="24"/>
              </w:rPr>
              <w:t xml:space="preserve"> Tādējādi izmaksu ziņā jāiegulda tikai neliels laika resurss.</w:t>
            </w:r>
          </w:p>
          <w:p w14:paraId="609D01BE" w14:textId="25864166" w:rsidR="001A3320" w:rsidRPr="00CD458B" w:rsidRDefault="00943CCD" w:rsidP="00F26ED4">
            <w:pPr>
              <w:widowControl w:val="0"/>
              <w:spacing w:after="120" w:line="240" w:lineRule="auto"/>
              <w:ind w:right="-10"/>
              <w:jc w:val="both"/>
              <w:rPr>
                <w:color w:val="000000" w:themeColor="text1"/>
                <w:sz w:val="24"/>
                <w:szCs w:val="24"/>
              </w:rPr>
            </w:pPr>
            <w:r w:rsidRPr="00CD458B">
              <w:rPr>
                <w:rFonts w:cs="Times New Roman"/>
                <w:b/>
                <w:color w:val="000000" w:themeColor="text1"/>
                <w:sz w:val="24"/>
                <w:szCs w:val="24"/>
              </w:rPr>
              <w:t>Iestādes netiek mudinātas att</w:t>
            </w:r>
            <w:r w:rsidR="00D023C2" w:rsidRPr="00CD458B">
              <w:rPr>
                <w:rFonts w:cs="Times New Roman"/>
                <w:b/>
                <w:color w:val="000000" w:themeColor="text1"/>
                <w:sz w:val="24"/>
                <w:szCs w:val="24"/>
              </w:rPr>
              <w:t>eikties</w:t>
            </w:r>
            <w:r w:rsidRPr="00CD458B">
              <w:rPr>
                <w:rFonts w:cs="Times New Roman"/>
                <w:b/>
                <w:color w:val="000000" w:themeColor="text1"/>
                <w:sz w:val="24"/>
                <w:szCs w:val="24"/>
              </w:rPr>
              <w:t xml:space="preserve"> no elektroniskā pasta adreses</w:t>
            </w:r>
            <w:r w:rsidRPr="00CD458B">
              <w:rPr>
                <w:rFonts w:cs="Times New Roman"/>
                <w:color w:val="000000" w:themeColor="text1"/>
                <w:sz w:val="24"/>
                <w:szCs w:val="24"/>
              </w:rPr>
              <w:t xml:space="preserve">, jo šis saziņas kanāls joprojām ir aktuāls iedzīvotājiem ar valsts pārvaldi. </w:t>
            </w:r>
            <w:r w:rsidR="007D152E" w:rsidRPr="00CD458B">
              <w:rPr>
                <w:rFonts w:cs="Times New Roman"/>
                <w:color w:val="000000" w:themeColor="text1"/>
                <w:sz w:val="24"/>
                <w:szCs w:val="24"/>
              </w:rPr>
              <w:t xml:space="preserve">Noteikumu projekts neregulē </w:t>
            </w:r>
            <w:r w:rsidRPr="00CD458B">
              <w:rPr>
                <w:rFonts w:cs="Times New Roman"/>
                <w:color w:val="000000" w:themeColor="text1"/>
                <w:sz w:val="24"/>
                <w:szCs w:val="24"/>
              </w:rPr>
              <w:t>oficiālās elektroniskās adreses veidošanas kārtīb</w:t>
            </w:r>
            <w:r w:rsidR="007D152E" w:rsidRPr="00CD458B">
              <w:rPr>
                <w:rFonts w:cs="Times New Roman"/>
                <w:color w:val="000000" w:themeColor="text1"/>
                <w:sz w:val="24"/>
                <w:szCs w:val="24"/>
              </w:rPr>
              <w:t>u</w:t>
            </w:r>
            <w:r w:rsidRPr="00CD458B">
              <w:rPr>
                <w:rFonts w:cs="Times New Roman"/>
                <w:color w:val="000000" w:themeColor="text1"/>
                <w:sz w:val="24"/>
                <w:szCs w:val="24"/>
              </w:rPr>
              <w:t>, jo to nosaka</w:t>
            </w:r>
            <w:r w:rsidR="00ED30DC" w:rsidRPr="00CD458B">
              <w:rPr>
                <w:rFonts w:cs="Times New Roman"/>
                <w:color w:val="000000" w:themeColor="text1"/>
                <w:sz w:val="24"/>
                <w:szCs w:val="24"/>
              </w:rPr>
              <w:t xml:space="preserve"> citi speciālie normatīvie akti</w:t>
            </w:r>
            <w:r w:rsidR="00AC4966" w:rsidRPr="00CD458B">
              <w:rPr>
                <w:rFonts w:cs="Times New Roman"/>
                <w:color w:val="000000" w:themeColor="text1"/>
                <w:sz w:val="24"/>
                <w:szCs w:val="24"/>
              </w:rPr>
              <w:t>, piemēram</w:t>
            </w:r>
            <w:r w:rsidR="00133BF7" w:rsidRPr="00CD458B">
              <w:rPr>
                <w:rFonts w:cs="Times New Roman"/>
                <w:color w:val="000000" w:themeColor="text1"/>
                <w:sz w:val="24"/>
                <w:szCs w:val="24"/>
              </w:rPr>
              <w:t>,</w:t>
            </w:r>
            <w:r w:rsidR="00AC4966" w:rsidRPr="00CD458B">
              <w:rPr>
                <w:color w:val="000000" w:themeColor="text1"/>
              </w:rPr>
              <w:t xml:space="preserve"> </w:t>
            </w:r>
            <w:r w:rsidR="00AC4966" w:rsidRPr="00CD458B">
              <w:rPr>
                <w:rFonts w:cs="Times New Roman"/>
                <w:color w:val="000000" w:themeColor="text1"/>
                <w:sz w:val="24"/>
                <w:szCs w:val="24"/>
              </w:rPr>
              <w:t>Oficiālās elektroniskās adreses likums</w:t>
            </w:r>
            <w:r w:rsidR="00ED30DC" w:rsidRPr="00CD458B">
              <w:rPr>
                <w:rFonts w:cs="Times New Roman"/>
                <w:color w:val="000000" w:themeColor="text1"/>
                <w:sz w:val="24"/>
                <w:szCs w:val="24"/>
              </w:rPr>
              <w:t>.</w:t>
            </w:r>
          </w:p>
          <w:p w14:paraId="679D9FF4" w14:textId="27D2A486" w:rsidR="00B93D13" w:rsidRPr="00CD458B" w:rsidRDefault="00943CCD" w:rsidP="00D14358">
            <w:pPr>
              <w:pStyle w:val="ListParagraph"/>
              <w:numPr>
                <w:ilvl w:val="1"/>
                <w:numId w:val="4"/>
              </w:numPr>
              <w:tabs>
                <w:tab w:val="left" w:pos="510"/>
                <w:tab w:val="left" w:pos="754"/>
              </w:tabs>
              <w:spacing w:after="120" w:line="240" w:lineRule="auto"/>
              <w:ind w:left="368"/>
              <w:jc w:val="both"/>
              <w:rPr>
                <w:rFonts w:eastAsia="Times New Roman" w:cs="Times New Roman"/>
                <w:color w:val="000000" w:themeColor="text1"/>
                <w:sz w:val="24"/>
                <w:szCs w:val="24"/>
                <w:lang w:eastAsia="lv-LV"/>
              </w:rPr>
            </w:pPr>
            <w:r w:rsidRPr="00CD458B">
              <w:rPr>
                <w:rFonts w:cs="Times New Roman"/>
                <w:color w:val="000000" w:themeColor="text1"/>
                <w:sz w:val="24"/>
                <w:szCs w:val="24"/>
              </w:rPr>
              <w:t>N</w:t>
            </w:r>
            <w:r w:rsidR="00452D1B" w:rsidRPr="00CD458B">
              <w:rPr>
                <w:rFonts w:cs="Times New Roman"/>
                <w:color w:val="000000" w:themeColor="text1"/>
                <w:sz w:val="24"/>
                <w:szCs w:val="24"/>
              </w:rPr>
              <w:t>oteikumu p</w:t>
            </w:r>
            <w:r w:rsidR="00F36726" w:rsidRPr="00CD458B">
              <w:rPr>
                <w:rFonts w:cs="Times New Roman"/>
                <w:color w:val="000000" w:themeColor="text1"/>
                <w:sz w:val="24"/>
                <w:szCs w:val="24"/>
              </w:rPr>
              <w:t xml:space="preserve">rojekts nosaka </w:t>
            </w:r>
            <w:r w:rsidR="00F36726" w:rsidRPr="00CD458B">
              <w:rPr>
                <w:rFonts w:eastAsia="Times New Roman" w:cs="Times New Roman"/>
                <w:b/>
                <w:color w:val="000000" w:themeColor="text1"/>
                <w:sz w:val="24"/>
                <w:szCs w:val="24"/>
                <w:lang w:eastAsia="lv-LV"/>
              </w:rPr>
              <w:t>pakāpenisk</w:t>
            </w:r>
            <w:r w:rsidR="00A606F3" w:rsidRPr="00CD458B">
              <w:rPr>
                <w:rFonts w:eastAsia="Times New Roman" w:cs="Times New Roman"/>
                <w:b/>
                <w:color w:val="000000" w:themeColor="text1"/>
                <w:sz w:val="24"/>
                <w:szCs w:val="24"/>
                <w:lang w:eastAsia="lv-LV"/>
              </w:rPr>
              <w:t>u</w:t>
            </w:r>
            <w:r w:rsidR="00F36726" w:rsidRPr="00CD458B">
              <w:rPr>
                <w:rFonts w:eastAsia="Times New Roman" w:cs="Times New Roman"/>
                <w:b/>
                <w:color w:val="000000" w:themeColor="text1"/>
                <w:sz w:val="24"/>
                <w:szCs w:val="24"/>
                <w:lang w:eastAsia="lv-LV"/>
              </w:rPr>
              <w:t xml:space="preserve"> piekļūstamības prasību spēkā stāšanos:</w:t>
            </w:r>
          </w:p>
          <w:tbl>
            <w:tblPr>
              <w:tblStyle w:val="TableGrid"/>
              <w:tblW w:w="6124" w:type="dxa"/>
              <w:tblLayout w:type="fixed"/>
              <w:tblLook w:val="04A0" w:firstRow="1" w:lastRow="0" w:firstColumn="1" w:lastColumn="0" w:noHBand="0" w:noVBand="1"/>
            </w:tblPr>
            <w:tblGrid>
              <w:gridCol w:w="1639"/>
              <w:gridCol w:w="4485"/>
            </w:tblGrid>
            <w:tr w:rsidR="00043E45" w:rsidRPr="00CD458B" w14:paraId="1D333A1A" w14:textId="77777777" w:rsidTr="00025A7F">
              <w:tc>
                <w:tcPr>
                  <w:tcW w:w="1639" w:type="dxa"/>
                </w:tcPr>
                <w:p w14:paraId="250E4456" w14:textId="6F580439" w:rsidR="00B93D13" w:rsidRPr="00CD458B" w:rsidRDefault="00943CCD" w:rsidP="000518D4">
                  <w:pPr>
                    <w:tabs>
                      <w:tab w:val="left" w:pos="1134"/>
                    </w:tabs>
                    <w:spacing w:after="120"/>
                    <w:rPr>
                      <w:rFonts w:eastAsia="Times New Roman" w:cs="Times New Roman"/>
                      <w:color w:val="000000" w:themeColor="text1"/>
                      <w:sz w:val="24"/>
                      <w:szCs w:val="24"/>
                      <w:lang w:eastAsia="lv-LV"/>
                    </w:rPr>
                  </w:pPr>
                  <w:r w:rsidRPr="00CD458B">
                    <w:rPr>
                      <w:rFonts w:cs="Times New Roman"/>
                      <w:color w:val="000000" w:themeColor="text1"/>
                      <w:sz w:val="24"/>
                      <w:szCs w:val="24"/>
                    </w:rPr>
                    <w:t xml:space="preserve">no </w:t>
                  </w:r>
                  <w:r w:rsidR="000518D4">
                    <w:rPr>
                      <w:rFonts w:cs="Times New Roman"/>
                      <w:color w:val="000000" w:themeColor="text1"/>
                      <w:sz w:val="24"/>
                      <w:szCs w:val="24"/>
                    </w:rPr>
                    <w:t>noteikumu projekta spēkā stāšanās brīža</w:t>
                  </w:r>
                </w:p>
              </w:tc>
              <w:tc>
                <w:tcPr>
                  <w:tcW w:w="4485" w:type="dxa"/>
                </w:tcPr>
                <w:p w14:paraId="2F6051EA" w14:textId="3B3D6DA9" w:rsidR="00B93D13" w:rsidRPr="00CD458B" w:rsidRDefault="00943CCD" w:rsidP="00B94177">
                  <w:pPr>
                    <w:pStyle w:val="ListParagraph"/>
                    <w:numPr>
                      <w:ilvl w:val="0"/>
                      <w:numId w:val="3"/>
                    </w:numPr>
                    <w:spacing w:after="120"/>
                    <w:ind w:left="277"/>
                    <w:jc w:val="both"/>
                    <w:rPr>
                      <w:rFonts w:eastAsia="Times New Roman" w:cs="Times New Roman"/>
                      <w:color w:val="000000" w:themeColor="text1"/>
                      <w:sz w:val="24"/>
                      <w:szCs w:val="24"/>
                      <w:lang w:eastAsia="lv-LV"/>
                    </w:rPr>
                  </w:pPr>
                  <w:r w:rsidRPr="00CD458B">
                    <w:rPr>
                      <w:rFonts w:cs="Times New Roman"/>
                      <w:color w:val="000000" w:themeColor="text1"/>
                      <w:sz w:val="24"/>
                      <w:szCs w:val="24"/>
                    </w:rPr>
                    <w:t>informācijai, kas publicētas tīmekļvietnēs atvērtā biroja XML (</w:t>
                  </w:r>
                  <w:r w:rsidRPr="00CD458B">
                    <w:rPr>
                      <w:rFonts w:cs="Times New Roman"/>
                      <w:i/>
                      <w:color w:val="000000" w:themeColor="text1"/>
                      <w:sz w:val="24"/>
                      <w:szCs w:val="24"/>
                    </w:rPr>
                    <w:t xml:space="preserve">Office </w:t>
                  </w:r>
                  <w:proofErr w:type="spellStart"/>
                  <w:r w:rsidRPr="00CD458B">
                    <w:rPr>
                      <w:rFonts w:cs="Times New Roman"/>
                      <w:i/>
                      <w:color w:val="000000" w:themeColor="text1"/>
                      <w:sz w:val="24"/>
                      <w:szCs w:val="24"/>
                    </w:rPr>
                    <w:t>Open</w:t>
                  </w:r>
                  <w:proofErr w:type="spellEnd"/>
                  <w:r w:rsidRPr="00CD458B">
                    <w:rPr>
                      <w:rFonts w:cs="Times New Roman"/>
                      <w:i/>
                      <w:color w:val="000000" w:themeColor="text1"/>
                      <w:sz w:val="24"/>
                      <w:szCs w:val="24"/>
                    </w:rPr>
                    <w:t xml:space="preserve"> XML</w:t>
                  </w:r>
                  <w:r w:rsidRPr="00CD458B">
                    <w:rPr>
                      <w:rFonts w:cs="Times New Roman"/>
                      <w:color w:val="000000" w:themeColor="text1"/>
                      <w:sz w:val="24"/>
                      <w:szCs w:val="24"/>
                    </w:rPr>
                    <w:t>) datņu formātā</w:t>
                  </w:r>
                  <w:r w:rsidR="00D47252" w:rsidRPr="00CD458B">
                    <w:rPr>
                      <w:rFonts w:cs="Times New Roman"/>
                      <w:color w:val="000000" w:themeColor="text1"/>
                      <w:sz w:val="24"/>
                      <w:szCs w:val="24"/>
                    </w:rPr>
                    <w:t xml:space="preserve"> (</w:t>
                  </w:r>
                  <w:r w:rsidR="00D47252" w:rsidRPr="00CD458B">
                    <w:rPr>
                      <w:rFonts w:eastAsia="Times New Roman" w:cs="Times New Roman"/>
                      <w:color w:val="000000" w:themeColor="text1"/>
                      <w:sz w:val="24"/>
                      <w:szCs w:val="24"/>
                      <w:lang w:eastAsia="lv-LV"/>
                    </w:rPr>
                    <w:t xml:space="preserve">jebkādi tīmekļvietnē ievietoti dokumenti, kas ir veidoti atvērtajā XML formātā atbilstoši ISO/IEC 29500 standartam. Atvērtais formāts ļauj </w:t>
                  </w:r>
                  <w:proofErr w:type="spellStart"/>
                  <w:r w:rsidR="00D47252" w:rsidRPr="00CD458B">
                    <w:rPr>
                      <w:rFonts w:eastAsia="Times New Roman" w:cs="Times New Roman"/>
                      <w:color w:val="000000" w:themeColor="text1"/>
                      <w:sz w:val="24"/>
                      <w:szCs w:val="24"/>
                      <w:lang w:eastAsia="lv-LV"/>
                    </w:rPr>
                    <w:t>lietojummprogrammu</w:t>
                  </w:r>
                  <w:proofErr w:type="spellEnd"/>
                  <w:r w:rsidR="00D47252" w:rsidRPr="00CD458B">
                    <w:rPr>
                      <w:rFonts w:eastAsia="Times New Roman" w:cs="Times New Roman"/>
                      <w:color w:val="000000" w:themeColor="text1"/>
                      <w:sz w:val="24"/>
                      <w:szCs w:val="24"/>
                      <w:lang w:eastAsia="lv-LV"/>
                    </w:rPr>
                    <w:t xml:space="preserve">  </w:t>
                  </w:r>
                  <w:proofErr w:type="spellStart"/>
                  <w:r w:rsidR="00D47252" w:rsidRPr="00CD458B">
                    <w:rPr>
                      <w:rFonts w:eastAsia="Times New Roman" w:cs="Times New Roman"/>
                      <w:color w:val="000000" w:themeColor="text1"/>
                      <w:sz w:val="24"/>
                      <w:szCs w:val="24"/>
                      <w:lang w:eastAsia="lv-LV"/>
                    </w:rPr>
                    <w:lastRenderedPageBreak/>
                    <w:t>pakotnē</w:t>
                  </w:r>
                  <w:proofErr w:type="spellEnd"/>
                  <w:r w:rsidR="00D47252" w:rsidRPr="00CD458B">
                    <w:rPr>
                      <w:rFonts w:eastAsia="Times New Roman" w:cs="Times New Roman"/>
                      <w:color w:val="000000" w:themeColor="text1"/>
                      <w:sz w:val="24"/>
                      <w:szCs w:val="24"/>
                      <w:lang w:eastAsia="lv-LV"/>
                    </w:rPr>
                    <w:t xml:space="preserve"> (piemēram</w:t>
                  </w:r>
                  <w:r w:rsidR="009866FD" w:rsidRPr="00CD458B">
                    <w:rPr>
                      <w:rFonts w:eastAsia="Times New Roman" w:cs="Times New Roman"/>
                      <w:color w:val="000000" w:themeColor="text1"/>
                      <w:sz w:val="24"/>
                      <w:szCs w:val="24"/>
                      <w:lang w:eastAsia="lv-LV"/>
                    </w:rPr>
                    <w:t>,</w:t>
                  </w:r>
                  <w:r w:rsidR="00D47252" w:rsidRPr="00CD458B">
                    <w:rPr>
                      <w:rFonts w:eastAsia="Times New Roman" w:cs="Times New Roman"/>
                      <w:color w:val="000000" w:themeColor="text1"/>
                      <w:sz w:val="24"/>
                      <w:szCs w:val="24"/>
                      <w:lang w:eastAsia="lv-LV"/>
                    </w:rPr>
                    <w:t xml:space="preserve"> </w:t>
                  </w:r>
                  <w:r w:rsidR="00D47252" w:rsidRPr="00CD458B">
                    <w:rPr>
                      <w:rFonts w:eastAsia="Times New Roman" w:cs="Times New Roman"/>
                      <w:i/>
                      <w:color w:val="000000" w:themeColor="text1"/>
                      <w:sz w:val="24"/>
                      <w:szCs w:val="24"/>
                      <w:lang w:eastAsia="lv-LV"/>
                    </w:rPr>
                    <w:t>Microsoft Office</w:t>
                  </w:r>
                  <w:r w:rsidR="00D47252" w:rsidRPr="00CD458B">
                    <w:rPr>
                      <w:rFonts w:eastAsia="Times New Roman" w:cs="Times New Roman"/>
                      <w:color w:val="000000" w:themeColor="text1"/>
                      <w:sz w:val="24"/>
                      <w:szCs w:val="24"/>
                      <w:lang w:eastAsia="lv-LV"/>
                    </w:rPr>
                    <w:t xml:space="preserve">, </w:t>
                  </w:r>
                  <w:proofErr w:type="spellStart"/>
                  <w:r w:rsidR="00D47252" w:rsidRPr="00CD458B">
                    <w:rPr>
                      <w:rFonts w:eastAsia="Times New Roman" w:cs="Times New Roman"/>
                      <w:i/>
                      <w:color w:val="000000" w:themeColor="text1"/>
                      <w:sz w:val="24"/>
                      <w:szCs w:val="24"/>
                      <w:lang w:eastAsia="lv-LV"/>
                    </w:rPr>
                    <w:t>Open</w:t>
                  </w:r>
                  <w:proofErr w:type="spellEnd"/>
                  <w:r w:rsidR="00D47252" w:rsidRPr="00CD458B">
                    <w:rPr>
                      <w:rFonts w:eastAsia="Times New Roman" w:cs="Times New Roman"/>
                      <w:i/>
                      <w:color w:val="000000" w:themeColor="text1"/>
                      <w:sz w:val="24"/>
                      <w:szCs w:val="24"/>
                      <w:lang w:eastAsia="lv-LV"/>
                    </w:rPr>
                    <w:t xml:space="preserve"> Office</w:t>
                  </w:r>
                  <w:r w:rsidR="00D47252" w:rsidRPr="00CD458B">
                    <w:rPr>
                      <w:rFonts w:eastAsia="Times New Roman" w:cs="Times New Roman"/>
                      <w:color w:val="000000" w:themeColor="text1"/>
                      <w:sz w:val="24"/>
                      <w:szCs w:val="24"/>
                      <w:lang w:eastAsia="lv-LV"/>
                    </w:rPr>
                    <w:t xml:space="preserve"> u.c.) veidotus dokumentus atvērt un lietot arī ar citu </w:t>
                  </w:r>
                  <w:r w:rsidR="00A70FE5" w:rsidRPr="00CD458B">
                    <w:rPr>
                      <w:rFonts w:eastAsia="Times New Roman" w:cs="Times New Roman"/>
                      <w:color w:val="000000" w:themeColor="text1"/>
                      <w:sz w:val="24"/>
                      <w:szCs w:val="24"/>
                      <w:lang w:eastAsia="lv-LV"/>
                    </w:rPr>
                    <w:t>lietojum</w:t>
                  </w:r>
                  <w:r w:rsidR="00D47252" w:rsidRPr="00CD458B">
                    <w:rPr>
                      <w:rFonts w:eastAsia="Times New Roman" w:cs="Times New Roman"/>
                      <w:color w:val="000000" w:themeColor="text1"/>
                      <w:sz w:val="24"/>
                      <w:szCs w:val="24"/>
                      <w:lang w:eastAsia="lv-LV"/>
                    </w:rPr>
                    <w:t xml:space="preserve">programmu, ne tikai </w:t>
                  </w:r>
                  <w:r w:rsidR="00D07427" w:rsidRPr="00CD458B">
                    <w:rPr>
                      <w:rFonts w:eastAsia="Times New Roman" w:cs="Times New Roman"/>
                      <w:color w:val="000000" w:themeColor="text1"/>
                      <w:sz w:val="24"/>
                      <w:szCs w:val="24"/>
                      <w:lang w:eastAsia="lv-LV"/>
                    </w:rPr>
                    <w:t xml:space="preserve">ar </w:t>
                  </w:r>
                  <w:r w:rsidR="00D47252" w:rsidRPr="00CD458B">
                    <w:rPr>
                      <w:rFonts w:eastAsia="Times New Roman" w:cs="Times New Roman"/>
                      <w:color w:val="000000" w:themeColor="text1"/>
                      <w:sz w:val="24"/>
                      <w:szCs w:val="24"/>
                      <w:lang w:eastAsia="lv-LV"/>
                    </w:rPr>
                    <w:t>to, kurā tie izveidoti.</w:t>
                  </w:r>
                </w:p>
              </w:tc>
            </w:tr>
            <w:tr w:rsidR="00043E45" w:rsidRPr="00CD458B" w14:paraId="2252C2FD" w14:textId="77777777" w:rsidTr="00025A7F">
              <w:tc>
                <w:tcPr>
                  <w:tcW w:w="1639" w:type="dxa"/>
                </w:tcPr>
                <w:p w14:paraId="5148C4D8" w14:textId="4323B015" w:rsidR="00B93D13" w:rsidRPr="00CD458B" w:rsidRDefault="00943CCD" w:rsidP="00283D64">
                  <w:pPr>
                    <w:tabs>
                      <w:tab w:val="left" w:pos="1134"/>
                    </w:tabs>
                    <w:spacing w:after="120"/>
                    <w:rPr>
                      <w:rFonts w:eastAsia="Times New Roman" w:cs="Times New Roman"/>
                      <w:color w:val="000000" w:themeColor="text1"/>
                      <w:sz w:val="24"/>
                      <w:szCs w:val="24"/>
                      <w:lang w:eastAsia="lv-LV"/>
                    </w:rPr>
                  </w:pPr>
                  <w:r w:rsidRPr="00CD458B">
                    <w:rPr>
                      <w:rFonts w:cs="Times New Roman"/>
                      <w:color w:val="000000" w:themeColor="text1"/>
                      <w:sz w:val="24"/>
                      <w:szCs w:val="24"/>
                    </w:rPr>
                    <w:lastRenderedPageBreak/>
                    <w:t>no 2019.</w:t>
                  </w:r>
                  <w:r w:rsidR="00A606F3" w:rsidRPr="00CD458B">
                    <w:rPr>
                      <w:rFonts w:cs="Times New Roman"/>
                      <w:color w:val="000000" w:themeColor="text1"/>
                      <w:sz w:val="24"/>
                      <w:szCs w:val="24"/>
                    </w:rPr>
                    <w:t> </w:t>
                  </w:r>
                  <w:r w:rsidRPr="00CD458B">
                    <w:rPr>
                      <w:rFonts w:cs="Times New Roman"/>
                      <w:color w:val="000000" w:themeColor="text1"/>
                      <w:sz w:val="24"/>
                      <w:szCs w:val="24"/>
                    </w:rPr>
                    <w:t>gada 23.</w:t>
                  </w:r>
                  <w:r w:rsidR="00A606F3" w:rsidRPr="00CD458B">
                    <w:rPr>
                      <w:rFonts w:cs="Times New Roman"/>
                      <w:color w:val="000000" w:themeColor="text1"/>
                      <w:sz w:val="24"/>
                      <w:szCs w:val="24"/>
                    </w:rPr>
                    <w:t> </w:t>
                  </w:r>
                  <w:r w:rsidRPr="00CD458B">
                    <w:rPr>
                      <w:rFonts w:cs="Times New Roman"/>
                      <w:color w:val="000000" w:themeColor="text1"/>
                      <w:sz w:val="24"/>
                      <w:szCs w:val="24"/>
                    </w:rPr>
                    <w:t>septembra</w:t>
                  </w:r>
                </w:p>
              </w:tc>
              <w:tc>
                <w:tcPr>
                  <w:tcW w:w="4485" w:type="dxa"/>
                </w:tcPr>
                <w:p w14:paraId="6FB484A8" w14:textId="4B26EF65" w:rsidR="00B93D13" w:rsidRPr="00CD458B" w:rsidRDefault="00943CCD" w:rsidP="00283D64">
                  <w:pPr>
                    <w:pStyle w:val="ListParagraph"/>
                    <w:numPr>
                      <w:ilvl w:val="0"/>
                      <w:numId w:val="3"/>
                    </w:numPr>
                    <w:spacing w:after="120"/>
                    <w:ind w:left="169" w:hanging="267"/>
                    <w:contextualSpacing w:val="0"/>
                    <w:jc w:val="both"/>
                    <w:rPr>
                      <w:rFonts w:cs="Times New Roman"/>
                      <w:color w:val="000000" w:themeColor="text1"/>
                      <w:sz w:val="24"/>
                      <w:szCs w:val="24"/>
                    </w:rPr>
                  </w:pPr>
                  <w:r w:rsidRPr="00CD458B">
                    <w:rPr>
                      <w:rFonts w:cs="Times New Roman"/>
                      <w:color w:val="000000" w:themeColor="text1"/>
                      <w:sz w:val="24"/>
                      <w:szCs w:val="24"/>
                    </w:rPr>
                    <w:t>no jauna izstrādājamām tīmekļvietnēm, kas, sākot no šī laika, tiek nodotas ekspluatācijā;</w:t>
                  </w:r>
                </w:p>
                <w:p w14:paraId="7B521A56" w14:textId="3EA4C2CA" w:rsidR="00B93D13" w:rsidRPr="00CD458B" w:rsidRDefault="00943CCD" w:rsidP="00283D64">
                  <w:pPr>
                    <w:pStyle w:val="ListParagraph"/>
                    <w:numPr>
                      <w:ilvl w:val="0"/>
                      <w:numId w:val="3"/>
                    </w:numPr>
                    <w:spacing w:after="120"/>
                    <w:ind w:left="169" w:hanging="267"/>
                    <w:contextualSpacing w:val="0"/>
                    <w:jc w:val="both"/>
                    <w:rPr>
                      <w:rFonts w:cs="Times New Roman"/>
                      <w:color w:val="000000" w:themeColor="text1"/>
                      <w:sz w:val="24"/>
                      <w:szCs w:val="24"/>
                    </w:rPr>
                  </w:pPr>
                  <w:r w:rsidRPr="00CD458B">
                    <w:rPr>
                      <w:rFonts w:cs="Times New Roman"/>
                      <w:color w:val="000000" w:themeColor="text1"/>
                      <w:sz w:val="24"/>
                      <w:szCs w:val="24"/>
                    </w:rPr>
                    <w:t>no jauna veidojamiem ārtīkliem un iekštīkliem (piemēram, informācija</w:t>
                  </w:r>
                  <w:r w:rsidR="009866FD" w:rsidRPr="00CD458B">
                    <w:rPr>
                      <w:rFonts w:cs="Times New Roman"/>
                      <w:color w:val="000000" w:themeColor="text1"/>
                      <w:sz w:val="24"/>
                      <w:szCs w:val="24"/>
                    </w:rPr>
                    <w:t>s</w:t>
                  </w:r>
                  <w:r w:rsidRPr="00CD458B">
                    <w:rPr>
                      <w:rFonts w:cs="Times New Roman"/>
                      <w:color w:val="000000" w:themeColor="text1"/>
                      <w:sz w:val="24"/>
                      <w:szCs w:val="24"/>
                    </w:rPr>
                    <w:t xml:space="preserve"> sistēmas, dokumentu vadības sistēmas u</w:t>
                  </w:r>
                  <w:r w:rsidR="001F632E" w:rsidRPr="00CD458B">
                    <w:rPr>
                      <w:rFonts w:cs="Times New Roman"/>
                      <w:color w:val="000000" w:themeColor="text1"/>
                      <w:sz w:val="24"/>
                      <w:szCs w:val="24"/>
                    </w:rPr>
                    <w:t>tt.</w:t>
                  </w:r>
                  <w:r w:rsidRPr="00CD458B">
                    <w:rPr>
                      <w:rFonts w:cs="Times New Roman"/>
                      <w:color w:val="000000" w:themeColor="text1"/>
                      <w:sz w:val="24"/>
                      <w:szCs w:val="24"/>
                    </w:rPr>
                    <w:t>), kas ir izveidoti darbinieku vajadzībām vai citām slēgtām cilvēku grupām (esošos ārtīklos un iekštīklos piekļūstamības prasības nodrošina to būtiskas pārbūves procesā);</w:t>
                  </w:r>
                </w:p>
                <w:p w14:paraId="17C95872" w14:textId="2FBAC065" w:rsidR="00B93D13" w:rsidRPr="00CD458B" w:rsidRDefault="00943CCD" w:rsidP="00283D64">
                  <w:pPr>
                    <w:pStyle w:val="ListParagraph"/>
                    <w:numPr>
                      <w:ilvl w:val="0"/>
                      <w:numId w:val="3"/>
                    </w:numPr>
                    <w:spacing w:after="120"/>
                    <w:ind w:left="169" w:hanging="267"/>
                    <w:contextualSpacing w:val="0"/>
                    <w:jc w:val="both"/>
                    <w:rPr>
                      <w:rFonts w:cs="Times New Roman"/>
                      <w:color w:val="000000" w:themeColor="text1"/>
                      <w:sz w:val="24"/>
                      <w:szCs w:val="24"/>
                    </w:rPr>
                  </w:pPr>
                  <w:r w:rsidRPr="00CD458B">
                    <w:rPr>
                      <w:rFonts w:cs="Times New Roman"/>
                      <w:color w:val="000000" w:themeColor="text1"/>
                      <w:sz w:val="24"/>
                      <w:szCs w:val="24"/>
                    </w:rPr>
                    <w:t>arhivētam saturam, ja tas vairs netiek atjaunināts vai rediģēts</w:t>
                  </w:r>
                  <w:r w:rsidR="00A606F3" w:rsidRPr="00CD458B">
                    <w:rPr>
                      <w:rFonts w:cs="Times New Roman"/>
                      <w:color w:val="000000" w:themeColor="text1"/>
                      <w:sz w:val="24"/>
                      <w:szCs w:val="24"/>
                    </w:rPr>
                    <w:t>,</w:t>
                  </w:r>
                  <w:r w:rsidRPr="00CD458B">
                    <w:rPr>
                      <w:rFonts w:cs="Times New Roman"/>
                      <w:color w:val="000000" w:themeColor="text1"/>
                      <w:sz w:val="24"/>
                      <w:szCs w:val="24"/>
                    </w:rPr>
                    <w:t xml:space="preserve"> un arī ja tas nav nepieciešams iestādes darbības nodrošināšanai;</w:t>
                  </w:r>
                </w:p>
              </w:tc>
            </w:tr>
            <w:tr w:rsidR="00043E45" w:rsidRPr="00CD458B" w14:paraId="1997132C" w14:textId="77777777" w:rsidTr="00025A7F">
              <w:tc>
                <w:tcPr>
                  <w:tcW w:w="1639" w:type="dxa"/>
                </w:tcPr>
                <w:p w14:paraId="5C0F38E1" w14:textId="33752AD0" w:rsidR="00B93D13" w:rsidRPr="00CD458B" w:rsidRDefault="00943CCD" w:rsidP="00283D64">
                  <w:pPr>
                    <w:tabs>
                      <w:tab w:val="left" w:pos="1134"/>
                    </w:tabs>
                    <w:spacing w:after="120"/>
                    <w:rPr>
                      <w:rFonts w:eastAsia="Times New Roman" w:cs="Times New Roman"/>
                      <w:color w:val="000000" w:themeColor="text1"/>
                      <w:sz w:val="24"/>
                      <w:szCs w:val="24"/>
                      <w:lang w:eastAsia="lv-LV"/>
                    </w:rPr>
                  </w:pPr>
                  <w:r w:rsidRPr="00CD458B">
                    <w:rPr>
                      <w:rFonts w:cs="Times New Roman"/>
                      <w:color w:val="000000" w:themeColor="text1"/>
                      <w:sz w:val="24"/>
                      <w:szCs w:val="24"/>
                    </w:rPr>
                    <w:t>no 2020.</w:t>
                  </w:r>
                  <w:r w:rsidR="00A606F3" w:rsidRPr="00CD458B">
                    <w:rPr>
                      <w:rFonts w:cs="Times New Roman"/>
                      <w:color w:val="000000" w:themeColor="text1"/>
                      <w:sz w:val="24"/>
                      <w:szCs w:val="24"/>
                    </w:rPr>
                    <w:t> </w:t>
                  </w:r>
                  <w:r w:rsidRPr="00CD458B">
                    <w:rPr>
                      <w:rFonts w:cs="Times New Roman"/>
                      <w:color w:val="000000" w:themeColor="text1"/>
                      <w:sz w:val="24"/>
                      <w:szCs w:val="24"/>
                    </w:rPr>
                    <w:t>gada 23.</w:t>
                  </w:r>
                  <w:r w:rsidR="00A606F3" w:rsidRPr="00CD458B">
                    <w:rPr>
                      <w:rFonts w:cs="Times New Roman"/>
                      <w:color w:val="000000" w:themeColor="text1"/>
                      <w:sz w:val="24"/>
                      <w:szCs w:val="24"/>
                    </w:rPr>
                    <w:t> </w:t>
                  </w:r>
                  <w:r w:rsidRPr="00CD458B">
                    <w:rPr>
                      <w:rFonts w:cs="Times New Roman"/>
                      <w:color w:val="000000" w:themeColor="text1"/>
                      <w:sz w:val="24"/>
                      <w:szCs w:val="24"/>
                    </w:rPr>
                    <w:t>septembra</w:t>
                  </w:r>
                </w:p>
              </w:tc>
              <w:tc>
                <w:tcPr>
                  <w:tcW w:w="4485" w:type="dxa"/>
                </w:tcPr>
                <w:p w14:paraId="4F05E8D4" w14:textId="77777777" w:rsidR="00B93D13" w:rsidRPr="00CD458B" w:rsidRDefault="00943CCD" w:rsidP="00283D64">
                  <w:pPr>
                    <w:pStyle w:val="ListParagraph"/>
                    <w:numPr>
                      <w:ilvl w:val="0"/>
                      <w:numId w:val="3"/>
                    </w:numPr>
                    <w:spacing w:after="120"/>
                    <w:ind w:left="169" w:hanging="267"/>
                    <w:contextualSpacing w:val="0"/>
                    <w:jc w:val="both"/>
                    <w:rPr>
                      <w:rFonts w:eastAsia="Times New Roman" w:cs="Times New Roman"/>
                      <w:color w:val="000000" w:themeColor="text1"/>
                      <w:sz w:val="24"/>
                      <w:szCs w:val="24"/>
                      <w:lang w:eastAsia="lv-LV"/>
                    </w:rPr>
                  </w:pPr>
                  <w:r w:rsidRPr="00CD458B">
                    <w:rPr>
                      <w:rFonts w:cs="Times New Roman"/>
                      <w:color w:val="000000" w:themeColor="text1"/>
                      <w:sz w:val="24"/>
                      <w:szCs w:val="24"/>
                    </w:rPr>
                    <w:t>visām tīmekļvietnēm, gan esošajām, gan tām, kas tiek izstrādātas no jauna;</w:t>
                  </w:r>
                </w:p>
                <w:p w14:paraId="30C1E5BB" w14:textId="72674057" w:rsidR="00B93D13" w:rsidRPr="00CD458B" w:rsidRDefault="00943CCD" w:rsidP="00283D64">
                  <w:pPr>
                    <w:pStyle w:val="ListParagraph"/>
                    <w:numPr>
                      <w:ilvl w:val="0"/>
                      <w:numId w:val="3"/>
                    </w:numPr>
                    <w:spacing w:after="120"/>
                    <w:ind w:left="169" w:hanging="267"/>
                    <w:contextualSpacing w:val="0"/>
                    <w:jc w:val="both"/>
                    <w:rPr>
                      <w:rFonts w:eastAsia="Times New Roman" w:cs="Times New Roman"/>
                      <w:color w:val="000000" w:themeColor="text1"/>
                      <w:sz w:val="24"/>
                      <w:szCs w:val="24"/>
                      <w:lang w:eastAsia="lv-LV"/>
                    </w:rPr>
                  </w:pPr>
                  <w:r w:rsidRPr="00CD458B">
                    <w:rPr>
                      <w:rFonts w:cs="Times New Roman"/>
                      <w:color w:val="000000" w:themeColor="text1"/>
                      <w:sz w:val="24"/>
                      <w:szCs w:val="24"/>
                    </w:rPr>
                    <w:t>iepriekš ierakstītiem</w:t>
                  </w:r>
                  <w:r w:rsidR="00A606F3" w:rsidRPr="00CD458B">
                    <w:rPr>
                      <w:rFonts w:cs="Times New Roman"/>
                      <w:color w:val="000000" w:themeColor="text1"/>
                      <w:sz w:val="24"/>
                      <w:szCs w:val="24"/>
                    </w:rPr>
                    <w:t>,</w:t>
                  </w:r>
                  <w:r w:rsidRPr="00CD458B">
                    <w:rPr>
                      <w:rFonts w:cs="Times New Roman"/>
                      <w:color w:val="000000" w:themeColor="text1"/>
                      <w:sz w:val="24"/>
                      <w:szCs w:val="24"/>
                    </w:rPr>
                    <w:t xml:space="preserve"> ar noteiktu raidlaiku saistītiem elektronisko plašsaziņas līdzekļu audio vai audiovizuāliem darbiem;</w:t>
                  </w:r>
                </w:p>
              </w:tc>
            </w:tr>
            <w:tr w:rsidR="00043E45" w:rsidRPr="00CD458B" w14:paraId="5FF745F4" w14:textId="77777777" w:rsidTr="00025A7F">
              <w:tc>
                <w:tcPr>
                  <w:tcW w:w="1639" w:type="dxa"/>
                </w:tcPr>
                <w:p w14:paraId="53C74976" w14:textId="30F82D54" w:rsidR="00B93D13" w:rsidRPr="00CD458B" w:rsidRDefault="00943CCD" w:rsidP="00283D64">
                  <w:pPr>
                    <w:tabs>
                      <w:tab w:val="left" w:pos="1134"/>
                    </w:tabs>
                    <w:spacing w:after="120"/>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no 2021.</w:t>
                  </w:r>
                  <w:r w:rsidR="00A606F3" w:rsidRPr="00CD458B">
                    <w:rPr>
                      <w:rFonts w:eastAsia="Times New Roman" w:cs="Times New Roman"/>
                      <w:color w:val="000000" w:themeColor="text1"/>
                      <w:sz w:val="24"/>
                      <w:szCs w:val="24"/>
                      <w:lang w:eastAsia="lv-LV"/>
                    </w:rPr>
                    <w:t> </w:t>
                  </w:r>
                  <w:r w:rsidRPr="00CD458B">
                    <w:rPr>
                      <w:rFonts w:eastAsia="Times New Roman" w:cs="Times New Roman"/>
                      <w:color w:val="000000" w:themeColor="text1"/>
                      <w:sz w:val="24"/>
                      <w:szCs w:val="24"/>
                      <w:lang w:eastAsia="lv-LV"/>
                    </w:rPr>
                    <w:t>gada 23.</w:t>
                  </w:r>
                  <w:r w:rsidR="00A606F3" w:rsidRPr="00CD458B">
                    <w:rPr>
                      <w:rFonts w:eastAsia="Times New Roman" w:cs="Times New Roman"/>
                      <w:color w:val="000000" w:themeColor="text1"/>
                      <w:sz w:val="24"/>
                      <w:szCs w:val="24"/>
                      <w:lang w:eastAsia="lv-LV"/>
                    </w:rPr>
                    <w:t> </w:t>
                  </w:r>
                  <w:r w:rsidRPr="00CD458B">
                    <w:rPr>
                      <w:rFonts w:eastAsia="Times New Roman" w:cs="Times New Roman"/>
                      <w:color w:val="000000" w:themeColor="text1"/>
                      <w:sz w:val="24"/>
                      <w:szCs w:val="24"/>
                      <w:lang w:eastAsia="lv-LV"/>
                    </w:rPr>
                    <w:t>jūnija</w:t>
                  </w:r>
                </w:p>
              </w:tc>
              <w:tc>
                <w:tcPr>
                  <w:tcW w:w="4485" w:type="dxa"/>
                </w:tcPr>
                <w:p w14:paraId="1F5A22D7" w14:textId="77777777" w:rsidR="00B93D13" w:rsidRPr="00CD458B" w:rsidRDefault="00943CCD" w:rsidP="00283D64">
                  <w:pPr>
                    <w:pStyle w:val="ListParagraph"/>
                    <w:numPr>
                      <w:ilvl w:val="0"/>
                      <w:numId w:val="3"/>
                    </w:numPr>
                    <w:spacing w:after="120"/>
                    <w:ind w:left="169" w:hanging="267"/>
                    <w:contextualSpacing w:val="0"/>
                    <w:jc w:val="both"/>
                    <w:rPr>
                      <w:rFonts w:eastAsia="Times New Roman" w:cs="Times New Roman"/>
                      <w:color w:val="000000" w:themeColor="text1"/>
                      <w:sz w:val="24"/>
                      <w:szCs w:val="24"/>
                      <w:lang w:eastAsia="lv-LV"/>
                    </w:rPr>
                  </w:pPr>
                  <w:r w:rsidRPr="00CD458B">
                    <w:rPr>
                      <w:rFonts w:cs="Times New Roman"/>
                      <w:color w:val="000000" w:themeColor="text1"/>
                      <w:sz w:val="24"/>
                      <w:szCs w:val="24"/>
                    </w:rPr>
                    <w:t>mobilajām lietotnēm.</w:t>
                  </w:r>
                </w:p>
              </w:tc>
            </w:tr>
          </w:tbl>
          <w:p w14:paraId="2584E5AC" w14:textId="4CECDE9A" w:rsidR="001322FC" w:rsidRPr="00CD458B" w:rsidRDefault="00943CCD" w:rsidP="009866FD">
            <w:pPr>
              <w:pStyle w:val="ListParagraph"/>
              <w:numPr>
                <w:ilvl w:val="1"/>
                <w:numId w:val="4"/>
              </w:numPr>
              <w:tabs>
                <w:tab w:val="left" w:pos="510"/>
              </w:tabs>
              <w:spacing w:after="120" w:line="240" w:lineRule="auto"/>
              <w:ind w:left="368"/>
              <w:jc w:val="both"/>
              <w:rPr>
                <w:color w:val="000000" w:themeColor="text1"/>
                <w:sz w:val="24"/>
                <w:szCs w:val="24"/>
              </w:rPr>
            </w:pPr>
            <w:r w:rsidRPr="00CD458B">
              <w:rPr>
                <w:color w:val="000000" w:themeColor="text1"/>
                <w:sz w:val="24"/>
                <w:szCs w:val="24"/>
              </w:rPr>
              <w:t xml:space="preserve">Noteikumu projekts nosaka </w:t>
            </w:r>
            <w:r w:rsidRPr="00CD458B">
              <w:rPr>
                <w:b/>
                <w:color w:val="000000" w:themeColor="text1"/>
                <w:sz w:val="24"/>
                <w:szCs w:val="24"/>
              </w:rPr>
              <w:t>vēlāku noteikumu projekta 21.</w:t>
            </w:r>
            <w:r w:rsidR="001623CD" w:rsidRPr="00CD458B">
              <w:rPr>
                <w:b/>
                <w:color w:val="000000" w:themeColor="text1"/>
                <w:sz w:val="24"/>
                <w:szCs w:val="24"/>
              </w:rPr>
              <w:t> </w:t>
            </w:r>
            <w:r w:rsidRPr="00CD458B">
              <w:rPr>
                <w:b/>
                <w:color w:val="000000" w:themeColor="text1"/>
                <w:sz w:val="24"/>
                <w:szCs w:val="24"/>
              </w:rPr>
              <w:t>punktā noteikto izvērtējumu veikšanas uzsākšanu</w:t>
            </w:r>
            <w:r w:rsidRPr="00CD458B">
              <w:rPr>
                <w:color w:val="000000" w:themeColor="text1"/>
                <w:sz w:val="24"/>
                <w:szCs w:val="24"/>
              </w:rPr>
              <w:t xml:space="preserve"> – sākot no 2020.</w:t>
            </w:r>
            <w:r w:rsidR="001F632E" w:rsidRPr="00CD458B">
              <w:rPr>
                <w:color w:val="000000" w:themeColor="text1"/>
                <w:sz w:val="24"/>
                <w:szCs w:val="24"/>
              </w:rPr>
              <w:t> </w:t>
            </w:r>
            <w:r w:rsidRPr="00CD458B">
              <w:rPr>
                <w:color w:val="000000" w:themeColor="text1"/>
                <w:sz w:val="24"/>
                <w:szCs w:val="24"/>
              </w:rPr>
              <w:t>gada 1.</w:t>
            </w:r>
            <w:r w:rsidR="001F632E" w:rsidRPr="00CD458B">
              <w:rPr>
                <w:color w:val="000000" w:themeColor="text1"/>
                <w:sz w:val="24"/>
                <w:szCs w:val="24"/>
              </w:rPr>
              <w:t> </w:t>
            </w:r>
            <w:r w:rsidRPr="00CD458B">
              <w:rPr>
                <w:color w:val="000000" w:themeColor="text1"/>
                <w:sz w:val="24"/>
                <w:szCs w:val="24"/>
              </w:rPr>
              <w:t xml:space="preserve">janvāra. </w:t>
            </w:r>
          </w:p>
          <w:p w14:paraId="2C2D1651" w14:textId="7B625A0B" w:rsidR="00D974C2" w:rsidRPr="00CD458B" w:rsidRDefault="00360383" w:rsidP="00074259">
            <w:pPr>
              <w:spacing w:after="120" w:line="240" w:lineRule="auto"/>
              <w:ind w:left="360" w:hanging="360"/>
              <w:jc w:val="both"/>
              <w:rPr>
                <w:color w:val="000000" w:themeColor="text1"/>
                <w:sz w:val="24"/>
                <w:szCs w:val="24"/>
              </w:rPr>
            </w:pPr>
            <w:r w:rsidRPr="00CD458B">
              <w:rPr>
                <w:color w:val="000000" w:themeColor="text1"/>
                <w:sz w:val="24"/>
                <w:szCs w:val="24"/>
              </w:rPr>
              <w:t xml:space="preserve">2.34. </w:t>
            </w:r>
            <w:r w:rsidR="00FF504F" w:rsidRPr="00CD458B">
              <w:rPr>
                <w:color w:val="000000" w:themeColor="text1"/>
                <w:sz w:val="24"/>
                <w:szCs w:val="24"/>
              </w:rPr>
              <w:t>Ņ</w:t>
            </w:r>
            <w:r w:rsidR="00526931" w:rsidRPr="00CD458B">
              <w:rPr>
                <w:color w:val="000000" w:themeColor="text1"/>
                <w:sz w:val="24"/>
                <w:szCs w:val="24"/>
              </w:rPr>
              <w:t xml:space="preserve">emot vērā, ka </w:t>
            </w:r>
            <w:r w:rsidR="00154C12" w:rsidRPr="00CD458B">
              <w:rPr>
                <w:color w:val="000000" w:themeColor="text1"/>
                <w:sz w:val="24"/>
                <w:szCs w:val="24"/>
              </w:rPr>
              <w:t xml:space="preserve">valsts un pašvaldību </w:t>
            </w:r>
            <w:r w:rsidR="002C2AD2" w:rsidRPr="00CD458B">
              <w:rPr>
                <w:color w:val="000000" w:themeColor="text1"/>
                <w:sz w:val="24"/>
                <w:szCs w:val="24"/>
              </w:rPr>
              <w:t>vienoto tīmekļvietņu platforma</w:t>
            </w:r>
            <w:r w:rsidR="00EF7B30" w:rsidRPr="00CD458B">
              <w:rPr>
                <w:color w:val="000000" w:themeColor="text1"/>
                <w:sz w:val="24"/>
                <w:szCs w:val="24"/>
              </w:rPr>
              <w:t xml:space="preserve"> </w:t>
            </w:r>
            <w:r w:rsidR="00526931" w:rsidRPr="00CD458B">
              <w:rPr>
                <w:color w:val="000000" w:themeColor="text1"/>
                <w:sz w:val="24"/>
                <w:szCs w:val="24"/>
              </w:rPr>
              <w:t xml:space="preserve">tiks izstrādāta </w:t>
            </w:r>
            <w:r w:rsidR="00F139D4" w:rsidRPr="00CD458B">
              <w:rPr>
                <w:color w:val="000000" w:themeColor="text1"/>
                <w:sz w:val="24"/>
                <w:szCs w:val="24"/>
              </w:rPr>
              <w:t xml:space="preserve">līdz </w:t>
            </w:r>
            <w:r w:rsidR="00526931" w:rsidRPr="00CD458B">
              <w:rPr>
                <w:color w:val="000000" w:themeColor="text1"/>
                <w:sz w:val="24"/>
                <w:szCs w:val="24"/>
              </w:rPr>
              <w:t>202</w:t>
            </w:r>
            <w:r w:rsidR="00F139D4" w:rsidRPr="00CD458B">
              <w:rPr>
                <w:color w:val="000000" w:themeColor="text1"/>
                <w:sz w:val="24"/>
                <w:szCs w:val="24"/>
              </w:rPr>
              <w:t>1</w:t>
            </w:r>
            <w:r w:rsidR="001623CD" w:rsidRPr="00CD458B">
              <w:rPr>
                <w:color w:val="000000" w:themeColor="text1"/>
                <w:sz w:val="24"/>
                <w:szCs w:val="24"/>
              </w:rPr>
              <w:t>.</w:t>
            </w:r>
            <w:r w:rsidR="001F632E" w:rsidRPr="00CD458B">
              <w:rPr>
                <w:color w:val="000000" w:themeColor="text1"/>
                <w:sz w:val="24"/>
                <w:szCs w:val="24"/>
              </w:rPr>
              <w:t> </w:t>
            </w:r>
            <w:r w:rsidR="00F139D4" w:rsidRPr="00CD458B">
              <w:rPr>
                <w:color w:val="000000" w:themeColor="text1"/>
                <w:sz w:val="24"/>
                <w:szCs w:val="24"/>
              </w:rPr>
              <w:t>gada</w:t>
            </w:r>
            <w:r w:rsidRPr="00CD458B">
              <w:rPr>
                <w:color w:val="000000" w:themeColor="text1"/>
                <w:sz w:val="24"/>
                <w:szCs w:val="24"/>
              </w:rPr>
              <w:t>m</w:t>
            </w:r>
            <w:r w:rsidR="002C2AD2" w:rsidRPr="00CD458B">
              <w:rPr>
                <w:color w:val="000000" w:themeColor="text1"/>
                <w:sz w:val="24"/>
                <w:szCs w:val="24"/>
              </w:rPr>
              <w:t xml:space="preserve"> un trīs gadu laikā pēc tīmekļvietņu platformas izstrādes ir plānots, ka tai pievienosies 60 </w:t>
            </w:r>
            <w:r w:rsidR="005B3467" w:rsidRPr="00CD458B">
              <w:rPr>
                <w:color w:val="000000" w:themeColor="text1"/>
                <w:sz w:val="24"/>
                <w:szCs w:val="24"/>
              </w:rPr>
              <w:t xml:space="preserve">(sešdesmit) </w:t>
            </w:r>
            <w:r w:rsidR="002C2AD2" w:rsidRPr="00CD458B">
              <w:rPr>
                <w:color w:val="000000" w:themeColor="text1"/>
                <w:sz w:val="24"/>
                <w:szCs w:val="24"/>
              </w:rPr>
              <w:t>iestādes,</w:t>
            </w:r>
            <w:r w:rsidR="00FF504F" w:rsidRPr="00CD458B">
              <w:rPr>
                <w:color w:val="000000" w:themeColor="text1"/>
                <w:sz w:val="24"/>
                <w:szCs w:val="24"/>
              </w:rPr>
              <w:t xml:space="preserve"> </w:t>
            </w:r>
            <w:r w:rsidR="00FF504F" w:rsidRPr="00CD458B">
              <w:rPr>
                <w:b/>
                <w:color w:val="000000" w:themeColor="text1"/>
                <w:sz w:val="24"/>
                <w:szCs w:val="24"/>
              </w:rPr>
              <w:t>noteikumu projekts no</w:t>
            </w:r>
            <w:r w:rsidR="00EF7B30" w:rsidRPr="00CD458B">
              <w:rPr>
                <w:b/>
                <w:color w:val="000000" w:themeColor="text1"/>
                <w:sz w:val="24"/>
                <w:szCs w:val="24"/>
              </w:rPr>
              <w:t>teic</w:t>
            </w:r>
            <w:r w:rsidR="00526931" w:rsidRPr="00CD458B">
              <w:rPr>
                <w:b/>
                <w:color w:val="000000" w:themeColor="text1"/>
                <w:sz w:val="24"/>
                <w:szCs w:val="24"/>
              </w:rPr>
              <w:t xml:space="preserve"> </w:t>
            </w:r>
            <w:r w:rsidR="00FF504F" w:rsidRPr="00CD458B">
              <w:rPr>
                <w:b/>
                <w:color w:val="000000" w:themeColor="text1"/>
                <w:sz w:val="24"/>
                <w:szCs w:val="24"/>
              </w:rPr>
              <w:t>5</w:t>
            </w:r>
            <w:r w:rsidR="00490BA0" w:rsidRPr="00CD458B">
              <w:rPr>
                <w:b/>
                <w:color w:val="000000" w:themeColor="text1"/>
                <w:sz w:val="24"/>
                <w:szCs w:val="24"/>
              </w:rPr>
              <w:t>., 11., 1</w:t>
            </w:r>
            <w:r w:rsidR="00154C12" w:rsidRPr="00CD458B">
              <w:rPr>
                <w:b/>
                <w:color w:val="000000" w:themeColor="text1"/>
                <w:sz w:val="24"/>
                <w:szCs w:val="24"/>
              </w:rPr>
              <w:t>8</w:t>
            </w:r>
            <w:r w:rsidR="00490BA0" w:rsidRPr="00CD458B">
              <w:rPr>
                <w:b/>
                <w:color w:val="000000" w:themeColor="text1"/>
                <w:sz w:val="24"/>
                <w:szCs w:val="24"/>
              </w:rPr>
              <w:t>.,</w:t>
            </w:r>
            <w:r w:rsidR="004624B6" w:rsidRPr="00CD458B">
              <w:rPr>
                <w:b/>
                <w:color w:val="000000" w:themeColor="text1"/>
                <w:sz w:val="24"/>
                <w:szCs w:val="24"/>
              </w:rPr>
              <w:t> </w:t>
            </w:r>
            <w:r w:rsidR="00490BA0" w:rsidRPr="00CD458B">
              <w:rPr>
                <w:b/>
                <w:color w:val="000000" w:themeColor="text1"/>
                <w:sz w:val="24"/>
                <w:szCs w:val="24"/>
              </w:rPr>
              <w:t>1</w:t>
            </w:r>
            <w:r w:rsidR="00154C12" w:rsidRPr="00CD458B">
              <w:rPr>
                <w:b/>
                <w:color w:val="000000" w:themeColor="text1"/>
                <w:sz w:val="24"/>
                <w:szCs w:val="24"/>
              </w:rPr>
              <w:t>9</w:t>
            </w:r>
            <w:r w:rsidR="00490BA0" w:rsidRPr="00CD458B">
              <w:rPr>
                <w:b/>
                <w:color w:val="000000" w:themeColor="text1"/>
                <w:sz w:val="24"/>
                <w:szCs w:val="24"/>
              </w:rPr>
              <w:t xml:space="preserve">. un </w:t>
            </w:r>
            <w:r w:rsidR="00154C12" w:rsidRPr="00CD458B">
              <w:rPr>
                <w:b/>
                <w:color w:val="000000" w:themeColor="text1"/>
                <w:sz w:val="24"/>
                <w:szCs w:val="24"/>
              </w:rPr>
              <w:t>20</w:t>
            </w:r>
            <w:r w:rsidR="00526931" w:rsidRPr="00CD458B">
              <w:rPr>
                <w:b/>
                <w:color w:val="000000" w:themeColor="text1"/>
                <w:sz w:val="24"/>
                <w:szCs w:val="24"/>
              </w:rPr>
              <w:t>.</w:t>
            </w:r>
            <w:r w:rsidR="001623CD" w:rsidRPr="00CD458B">
              <w:rPr>
                <w:b/>
                <w:color w:val="000000" w:themeColor="text1"/>
                <w:sz w:val="24"/>
                <w:szCs w:val="24"/>
              </w:rPr>
              <w:t> </w:t>
            </w:r>
            <w:r w:rsidR="00526931" w:rsidRPr="00CD458B">
              <w:rPr>
                <w:b/>
                <w:color w:val="000000" w:themeColor="text1"/>
                <w:sz w:val="24"/>
                <w:szCs w:val="24"/>
              </w:rPr>
              <w:t>punkta</w:t>
            </w:r>
            <w:r w:rsidR="00526931" w:rsidRPr="00CD458B">
              <w:rPr>
                <w:color w:val="000000" w:themeColor="text1"/>
                <w:sz w:val="24"/>
                <w:szCs w:val="24"/>
              </w:rPr>
              <w:t xml:space="preserve"> (tīmekļvietņu pieejamība mobilajās ierīcēs, valsts pārvaldes iestāžu vienotā vizuālā identitāte un </w:t>
            </w:r>
            <w:r w:rsidR="00FF504F" w:rsidRPr="00CD458B">
              <w:rPr>
                <w:color w:val="000000" w:themeColor="text1"/>
                <w:sz w:val="24"/>
                <w:szCs w:val="24"/>
              </w:rPr>
              <w:t>tīmekļvietņu satura sadaļas un to saturs)</w:t>
            </w:r>
            <w:r w:rsidR="00526931" w:rsidRPr="00CD458B">
              <w:rPr>
                <w:color w:val="000000" w:themeColor="text1"/>
                <w:sz w:val="24"/>
                <w:szCs w:val="24"/>
              </w:rPr>
              <w:t xml:space="preserve"> </w:t>
            </w:r>
            <w:r w:rsidR="00526931" w:rsidRPr="00CD458B">
              <w:rPr>
                <w:b/>
                <w:color w:val="000000" w:themeColor="text1"/>
                <w:sz w:val="24"/>
                <w:szCs w:val="24"/>
              </w:rPr>
              <w:t>spēkā stāšanos</w:t>
            </w:r>
            <w:r w:rsidR="0063693A" w:rsidRPr="00CD458B">
              <w:rPr>
                <w:b/>
                <w:color w:val="000000" w:themeColor="text1"/>
                <w:sz w:val="24"/>
                <w:szCs w:val="24"/>
              </w:rPr>
              <w:t xml:space="preserve"> ar pārejas periodu. </w:t>
            </w:r>
            <w:r w:rsidR="0063693A" w:rsidRPr="00CD458B">
              <w:rPr>
                <w:color w:val="000000" w:themeColor="text1"/>
                <w:sz w:val="24"/>
                <w:szCs w:val="24"/>
              </w:rPr>
              <w:t>Iestādēm, kas plāno pievienoties vienotajai tīmekļvietņu platformai</w:t>
            </w:r>
            <w:r w:rsidR="00526931" w:rsidRPr="00CD458B">
              <w:rPr>
                <w:color w:val="000000" w:themeColor="text1"/>
                <w:sz w:val="24"/>
                <w:szCs w:val="24"/>
              </w:rPr>
              <w:t xml:space="preserve"> </w:t>
            </w:r>
            <w:r w:rsidRPr="00CD458B">
              <w:rPr>
                <w:color w:val="000000" w:themeColor="text1"/>
                <w:sz w:val="24"/>
                <w:szCs w:val="24"/>
              </w:rPr>
              <w:t xml:space="preserve"> noteikumu </w:t>
            </w:r>
            <w:r w:rsidR="001E4A76" w:rsidRPr="00CD458B">
              <w:rPr>
                <w:color w:val="000000" w:themeColor="text1"/>
                <w:sz w:val="24"/>
                <w:szCs w:val="24"/>
              </w:rPr>
              <w:t>projekta 5., 11., 18., 19. un 20. </w:t>
            </w:r>
            <w:r w:rsidR="00133BF7" w:rsidRPr="00CD458B">
              <w:rPr>
                <w:color w:val="000000" w:themeColor="text1"/>
                <w:sz w:val="24"/>
                <w:szCs w:val="24"/>
              </w:rPr>
              <w:t>punkts</w:t>
            </w:r>
            <w:r w:rsidRPr="00CD458B">
              <w:rPr>
                <w:color w:val="000000" w:themeColor="text1"/>
                <w:sz w:val="24"/>
                <w:szCs w:val="24"/>
              </w:rPr>
              <w:t xml:space="preserve"> esošajām tīmekļvietnēm stājas spēkā </w:t>
            </w:r>
            <w:r w:rsidR="002C2AD2" w:rsidRPr="00CD458B">
              <w:rPr>
                <w:color w:val="000000" w:themeColor="text1"/>
                <w:sz w:val="24"/>
                <w:szCs w:val="24"/>
              </w:rPr>
              <w:t>n</w:t>
            </w:r>
            <w:r w:rsidR="002C2AD2" w:rsidRPr="00CD458B">
              <w:rPr>
                <w:b/>
                <w:color w:val="000000" w:themeColor="text1"/>
                <w:sz w:val="24"/>
                <w:szCs w:val="24"/>
              </w:rPr>
              <w:t xml:space="preserve">o 2022. gada </w:t>
            </w:r>
            <w:r w:rsidR="00EC6556" w:rsidRPr="00CD458B">
              <w:rPr>
                <w:b/>
                <w:color w:val="000000" w:themeColor="text1"/>
                <w:sz w:val="24"/>
                <w:szCs w:val="24"/>
              </w:rPr>
              <w:t>31.</w:t>
            </w:r>
            <w:r w:rsidR="001B2389" w:rsidRPr="00CD458B">
              <w:rPr>
                <w:b/>
                <w:color w:val="000000" w:themeColor="text1"/>
                <w:sz w:val="24"/>
                <w:szCs w:val="24"/>
              </w:rPr>
              <w:t> </w:t>
            </w:r>
            <w:r w:rsidR="00EC6556" w:rsidRPr="00CD458B">
              <w:rPr>
                <w:b/>
                <w:color w:val="000000" w:themeColor="text1"/>
                <w:sz w:val="24"/>
                <w:szCs w:val="24"/>
              </w:rPr>
              <w:t>decembra</w:t>
            </w:r>
            <w:r w:rsidR="002C2AD2" w:rsidRPr="00CD458B">
              <w:rPr>
                <w:b/>
                <w:color w:val="000000" w:themeColor="text1"/>
                <w:sz w:val="24"/>
                <w:szCs w:val="24"/>
              </w:rPr>
              <w:t xml:space="preserve">.  </w:t>
            </w:r>
            <w:r w:rsidRPr="00CD458B">
              <w:rPr>
                <w:color w:val="000000" w:themeColor="text1"/>
                <w:sz w:val="24"/>
                <w:szCs w:val="24"/>
              </w:rPr>
              <w:t xml:space="preserve">Savukārt iestādēm, kas neplāno pievienoties vienotajai tīmekļvietņu platformai minētie noteikumu punkti stājas spēkā </w:t>
            </w:r>
            <w:r w:rsidRPr="00CD458B">
              <w:rPr>
                <w:b/>
                <w:color w:val="000000" w:themeColor="text1"/>
                <w:sz w:val="24"/>
                <w:szCs w:val="24"/>
              </w:rPr>
              <w:t>no 2020.</w:t>
            </w:r>
            <w:r w:rsidR="00E920F1" w:rsidRPr="00CD458B">
              <w:rPr>
                <w:b/>
                <w:color w:val="000000" w:themeColor="text1"/>
                <w:sz w:val="24"/>
                <w:szCs w:val="24"/>
              </w:rPr>
              <w:t> </w:t>
            </w:r>
            <w:r w:rsidRPr="00CD458B">
              <w:rPr>
                <w:b/>
                <w:color w:val="000000" w:themeColor="text1"/>
                <w:sz w:val="24"/>
                <w:szCs w:val="24"/>
              </w:rPr>
              <w:t>gada 31.</w:t>
            </w:r>
            <w:r w:rsidR="00E920F1" w:rsidRPr="00CD458B">
              <w:rPr>
                <w:b/>
                <w:color w:val="000000" w:themeColor="text1"/>
                <w:sz w:val="24"/>
                <w:szCs w:val="24"/>
              </w:rPr>
              <w:t> </w:t>
            </w:r>
            <w:r w:rsidRPr="00CD458B">
              <w:rPr>
                <w:b/>
                <w:color w:val="000000" w:themeColor="text1"/>
                <w:sz w:val="24"/>
                <w:szCs w:val="24"/>
              </w:rPr>
              <w:t>decembra</w:t>
            </w:r>
            <w:r w:rsidRPr="00CD458B">
              <w:rPr>
                <w:color w:val="000000" w:themeColor="text1"/>
                <w:sz w:val="24"/>
                <w:szCs w:val="24"/>
              </w:rPr>
              <w:t xml:space="preserve">. </w:t>
            </w:r>
            <w:r w:rsidR="00EC6556" w:rsidRPr="00CD458B">
              <w:rPr>
                <w:color w:val="000000" w:themeColor="text1"/>
                <w:sz w:val="24"/>
                <w:szCs w:val="24"/>
              </w:rPr>
              <w:t>Laikā l</w:t>
            </w:r>
            <w:r w:rsidR="002317CE" w:rsidRPr="00CD458B">
              <w:rPr>
                <w:color w:val="000000" w:themeColor="text1"/>
                <w:sz w:val="24"/>
                <w:szCs w:val="24"/>
              </w:rPr>
              <w:t xml:space="preserve">īdz </w:t>
            </w:r>
            <w:r w:rsidRPr="00CD458B">
              <w:rPr>
                <w:color w:val="000000" w:themeColor="text1"/>
                <w:sz w:val="24"/>
                <w:szCs w:val="24"/>
              </w:rPr>
              <w:t>prasīb</w:t>
            </w:r>
            <w:r w:rsidR="00504F5C" w:rsidRPr="00CD458B">
              <w:rPr>
                <w:color w:val="000000" w:themeColor="text1"/>
                <w:sz w:val="24"/>
                <w:szCs w:val="24"/>
              </w:rPr>
              <w:t xml:space="preserve">as </w:t>
            </w:r>
            <w:r w:rsidRPr="00CD458B">
              <w:rPr>
                <w:color w:val="000000" w:themeColor="text1"/>
                <w:sz w:val="24"/>
                <w:szCs w:val="24"/>
              </w:rPr>
              <w:t xml:space="preserve"> stā</w:t>
            </w:r>
            <w:r w:rsidR="00504F5C" w:rsidRPr="00CD458B">
              <w:rPr>
                <w:color w:val="000000" w:themeColor="text1"/>
                <w:sz w:val="24"/>
                <w:szCs w:val="24"/>
              </w:rPr>
              <w:t xml:space="preserve">sies </w:t>
            </w:r>
            <w:r w:rsidRPr="00CD458B">
              <w:rPr>
                <w:color w:val="000000" w:themeColor="text1"/>
                <w:sz w:val="24"/>
                <w:szCs w:val="24"/>
              </w:rPr>
              <w:t xml:space="preserve"> spēkā, </w:t>
            </w:r>
            <w:r w:rsidR="00EC6556" w:rsidRPr="00CD458B">
              <w:rPr>
                <w:color w:val="000000" w:themeColor="text1"/>
                <w:sz w:val="24"/>
                <w:szCs w:val="24"/>
              </w:rPr>
              <w:t>iestādes var neveikt izmaiņas esošajās tīmekļvietnēs atbilstoši šo noteikumu šo noteikumu 5., 11., 1</w:t>
            </w:r>
            <w:r w:rsidR="00154C12" w:rsidRPr="00CD458B">
              <w:rPr>
                <w:color w:val="000000" w:themeColor="text1"/>
                <w:sz w:val="24"/>
                <w:szCs w:val="24"/>
              </w:rPr>
              <w:t>8</w:t>
            </w:r>
            <w:r w:rsidR="00EC6556" w:rsidRPr="00CD458B">
              <w:rPr>
                <w:color w:val="000000" w:themeColor="text1"/>
                <w:sz w:val="24"/>
                <w:szCs w:val="24"/>
              </w:rPr>
              <w:t>., 1</w:t>
            </w:r>
            <w:r w:rsidR="00154C12" w:rsidRPr="00CD458B">
              <w:rPr>
                <w:color w:val="000000" w:themeColor="text1"/>
                <w:sz w:val="24"/>
                <w:szCs w:val="24"/>
              </w:rPr>
              <w:t>9</w:t>
            </w:r>
            <w:r w:rsidR="00EC6556" w:rsidRPr="00CD458B">
              <w:rPr>
                <w:color w:val="000000" w:themeColor="text1"/>
                <w:sz w:val="24"/>
                <w:szCs w:val="24"/>
              </w:rPr>
              <w:t xml:space="preserve">. un </w:t>
            </w:r>
            <w:r w:rsidR="00154C12" w:rsidRPr="00CD458B">
              <w:rPr>
                <w:color w:val="000000" w:themeColor="text1"/>
                <w:sz w:val="24"/>
                <w:szCs w:val="24"/>
              </w:rPr>
              <w:t>20</w:t>
            </w:r>
            <w:r w:rsidR="00EC6556" w:rsidRPr="00CD458B">
              <w:rPr>
                <w:color w:val="000000" w:themeColor="text1"/>
                <w:sz w:val="24"/>
                <w:szCs w:val="24"/>
              </w:rPr>
              <w:t xml:space="preserve">. punkta prasībām. </w:t>
            </w:r>
          </w:p>
          <w:p w14:paraId="2C439628" w14:textId="222A28C6" w:rsidR="009740AA" w:rsidRPr="00CD458B" w:rsidRDefault="00AE7F57" w:rsidP="00FD3338">
            <w:pPr>
              <w:spacing w:after="120" w:line="240" w:lineRule="auto"/>
              <w:ind w:left="360" w:hanging="360"/>
              <w:jc w:val="both"/>
              <w:rPr>
                <w:color w:val="000000" w:themeColor="text1"/>
                <w:sz w:val="24"/>
                <w:szCs w:val="24"/>
              </w:rPr>
            </w:pPr>
            <w:r w:rsidRPr="00CD458B">
              <w:rPr>
                <w:color w:val="000000" w:themeColor="text1"/>
                <w:sz w:val="24"/>
                <w:szCs w:val="24"/>
              </w:rPr>
              <w:t>2.</w:t>
            </w:r>
            <w:r w:rsidR="00360383" w:rsidRPr="00CD458B">
              <w:rPr>
                <w:color w:val="000000" w:themeColor="text1"/>
                <w:sz w:val="24"/>
                <w:szCs w:val="24"/>
              </w:rPr>
              <w:t xml:space="preserve">35. </w:t>
            </w:r>
            <w:r w:rsidR="00943CCD" w:rsidRPr="00CD458B">
              <w:rPr>
                <w:color w:val="000000" w:themeColor="text1"/>
                <w:sz w:val="24"/>
                <w:szCs w:val="24"/>
              </w:rPr>
              <w:t>N</w:t>
            </w:r>
            <w:r w:rsidR="001E4A76" w:rsidRPr="00CD458B">
              <w:rPr>
                <w:color w:val="000000" w:themeColor="text1"/>
                <w:sz w:val="24"/>
                <w:szCs w:val="24"/>
              </w:rPr>
              <w:t>oteikumu projekta 24.</w:t>
            </w:r>
            <w:r w:rsidR="00504F5C" w:rsidRPr="00CD458B">
              <w:rPr>
                <w:color w:val="000000" w:themeColor="text1"/>
                <w:sz w:val="24"/>
                <w:szCs w:val="24"/>
              </w:rPr>
              <w:t> </w:t>
            </w:r>
            <w:r w:rsidR="001E4A76" w:rsidRPr="00CD458B">
              <w:rPr>
                <w:color w:val="000000" w:themeColor="text1"/>
                <w:sz w:val="24"/>
                <w:szCs w:val="24"/>
              </w:rPr>
              <w:t>punktā</w:t>
            </w:r>
            <w:r w:rsidR="00943CCD" w:rsidRPr="00CD458B">
              <w:rPr>
                <w:color w:val="000000" w:themeColor="text1"/>
                <w:sz w:val="24"/>
                <w:szCs w:val="24"/>
              </w:rPr>
              <w:t xml:space="preserve"> iekļauti kritēriji, kā vērtēt situāciju, ja piekļūstamības prasību nodrošināšana rada </w:t>
            </w:r>
            <w:r w:rsidR="00943CCD" w:rsidRPr="00CD458B">
              <w:rPr>
                <w:color w:val="000000" w:themeColor="text1"/>
                <w:sz w:val="24"/>
                <w:szCs w:val="24"/>
              </w:rPr>
              <w:lastRenderedPageBreak/>
              <w:t xml:space="preserve">nesamērīgu slogu (noteikumu projekta </w:t>
            </w:r>
            <w:r w:rsidR="00074259" w:rsidRPr="00CD458B">
              <w:rPr>
                <w:color w:val="000000" w:themeColor="text1"/>
                <w:sz w:val="24"/>
                <w:szCs w:val="24"/>
              </w:rPr>
              <w:t>50</w:t>
            </w:r>
            <w:r w:rsidR="00943CCD" w:rsidRPr="00CD458B">
              <w:rPr>
                <w:color w:val="000000" w:themeColor="text1"/>
                <w:sz w:val="24"/>
                <w:szCs w:val="24"/>
              </w:rPr>
              <w:t>. punkts nosaka pārejas periodu šī izvērtējuma uzsākšanai (</w:t>
            </w:r>
            <w:r w:rsidR="009F7C0E" w:rsidRPr="00CD458B">
              <w:rPr>
                <w:color w:val="000000" w:themeColor="text1"/>
                <w:sz w:val="24"/>
                <w:szCs w:val="24"/>
              </w:rPr>
              <w:t>2019.</w:t>
            </w:r>
            <w:r w:rsidR="005B3467" w:rsidRPr="00CD458B">
              <w:rPr>
                <w:color w:val="000000" w:themeColor="text1"/>
                <w:sz w:val="24"/>
                <w:szCs w:val="24"/>
              </w:rPr>
              <w:t> </w:t>
            </w:r>
            <w:r w:rsidR="009F7C0E" w:rsidRPr="00CD458B">
              <w:rPr>
                <w:color w:val="000000" w:themeColor="text1"/>
                <w:sz w:val="24"/>
                <w:szCs w:val="24"/>
              </w:rPr>
              <w:t>gada 30.</w:t>
            </w:r>
            <w:r w:rsidR="005B3467" w:rsidRPr="00CD458B">
              <w:rPr>
                <w:color w:val="000000" w:themeColor="text1"/>
                <w:sz w:val="24"/>
                <w:szCs w:val="24"/>
              </w:rPr>
              <w:t> </w:t>
            </w:r>
            <w:r w:rsidR="009F7C0E" w:rsidRPr="00CD458B">
              <w:rPr>
                <w:color w:val="000000" w:themeColor="text1"/>
                <w:sz w:val="24"/>
                <w:szCs w:val="24"/>
              </w:rPr>
              <w:t>jūnijs)</w:t>
            </w:r>
            <w:r w:rsidR="00504F5C" w:rsidRPr="00CD458B">
              <w:rPr>
                <w:color w:val="000000" w:themeColor="text1"/>
                <w:sz w:val="24"/>
                <w:szCs w:val="24"/>
              </w:rPr>
              <w:t>)</w:t>
            </w:r>
            <w:r w:rsidR="00FD3338" w:rsidRPr="00CD458B">
              <w:rPr>
                <w:color w:val="000000" w:themeColor="text1"/>
                <w:sz w:val="24"/>
                <w:szCs w:val="24"/>
              </w:rPr>
              <w:t>. VARAM izstrādās vadlīnijas piekļūstamības prasību nodrošināšana</w:t>
            </w:r>
            <w:r w:rsidR="001C168C" w:rsidRPr="00CD458B">
              <w:rPr>
                <w:color w:val="000000" w:themeColor="text1"/>
                <w:sz w:val="24"/>
                <w:szCs w:val="24"/>
              </w:rPr>
              <w:t>i</w:t>
            </w:r>
            <w:r w:rsidR="00FD3338" w:rsidRPr="00CD458B">
              <w:rPr>
                <w:color w:val="000000" w:themeColor="text1"/>
                <w:sz w:val="24"/>
                <w:szCs w:val="24"/>
              </w:rPr>
              <w:t xml:space="preserve"> un finansiālā un resursu sloga izvērtēšanai, ko rada piekļūstamības prasību nodrošināšana. </w:t>
            </w:r>
            <w:r w:rsidR="009F7C0E" w:rsidRPr="00CD458B">
              <w:rPr>
                <w:color w:val="000000" w:themeColor="text1"/>
                <w:sz w:val="24"/>
                <w:szCs w:val="24"/>
              </w:rPr>
              <w:t>V</w:t>
            </w:r>
            <w:r w:rsidR="00943CCD" w:rsidRPr="00CD458B">
              <w:rPr>
                <w:color w:val="000000" w:themeColor="text1"/>
                <w:sz w:val="24"/>
                <w:szCs w:val="24"/>
              </w:rPr>
              <w:t xml:space="preserve">ARAM </w:t>
            </w:r>
            <w:r w:rsidR="009F7C0E" w:rsidRPr="00CD458B">
              <w:rPr>
                <w:color w:val="000000" w:themeColor="text1"/>
                <w:sz w:val="24"/>
                <w:szCs w:val="24"/>
              </w:rPr>
              <w:t xml:space="preserve">izstrādās </w:t>
            </w:r>
            <w:r w:rsidR="00BC5384" w:rsidRPr="00CD458B">
              <w:rPr>
                <w:color w:val="000000" w:themeColor="text1"/>
                <w:sz w:val="24"/>
                <w:szCs w:val="24"/>
              </w:rPr>
              <w:t>vadlīnijas</w:t>
            </w:r>
            <w:r w:rsidR="009F7C0E" w:rsidRPr="00CD458B">
              <w:rPr>
                <w:color w:val="000000" w:themeColor="text1"/>
                <w:sz w:val="24"/>
                <w:szCs w:val="24"/>
              </w:rPr>
              <w:t xml:space="preserve">, </w:t>
            </w:r>
            <w:r w:rsidR="00504F5C" w:rsidRPr="00CD458B">
              <w:rPr>
                <w:color w:val="000000" w:themeColor="text1"/>
                <w:sz w:val="24"/>
                <w:szCs w:val="24"/>
              </w:rPr>
              <w:t xml:space="preserve"> ievērojot </w:t>
            </w:r>
            <w:r w:rsidR="005B3467" w:rsidRPr="00CD458B">
              <w:rPr>
                <w:color w:val="000000" w:themeColor="text1"/>
                <w:sz w:val="24"/>
                <w:szCs w:val="24"/>
              </w:rPr>
              <w:t xml:space="preserve"> Ministru kabineta sēdes </w:t>
            </w:r>
            <w:r w:rsidR="00943CCD" w:rsidRPr="00CD458B">
              <w:rPr>
                <w:color w:val="000000" w:themeColor="text1"/>
                <w:sz w:val="24"/>
                <w:szCs w:val="24"/>
              </w:rPr>
              <w:t>protokoll</w:t>
            </w:r>
            <w:r w:rsidR="009F7C0E" w:rsidRPr="00CD458B">
              <w:rPr>
                <w:color w:val="000000" w:themeColor="text1"/>
                <w:sz w:val="24"/>
                <w:szCs w:val="24"/>
              </w:rPr>
              <w:t>ēmum</w:t>
            </w:r>
            <w:r w:rsidR="001E4A76" w:rsidRPr="00CD458B">
              <w:rPr>
                <w:color w:val="000000" w:themeColor="text1"/>
                <w:sz w:val="24"/>
                <w:szCs w:val="24"/>
              </w:rPr>
              <w:t>a 2.4. apakšpunkt</w:t>
            </w:r>
            <w:r w:rsidR="00504F5C" w:rsidRPr="00CD458B">
              <w:rPr>
                <w:color w:val="000000" w:themeColor="text1"/>
                <w:sz w:val="24"/>
                <w:szCs w:val="24"/>
              </w:rPr>
              <w:t>ā doto uzdevumu</w:t>
            </w:r>
            <w:r w:rsidR="001E4A76" w:rsidRPr="00CD458B">
              <w:rPr>
                <w:color w:val="000000" w:themeColor="text1"/>
                <w:sz w:val="24"/>
                <w:szCs w:val="24"/>
              </w:rPr>
              <w:t>.</w:t>
            </w:r>
            <w:r w:rsidR="009F7C0E" w:rsidRPr="00CD458B">
              <w:rPr>
                <w:color w:val="000000" w:themeColor="text1"/>
                <w:sz w:val="24"/>
                <w:szCs w:val="24"/>
              </w:rPr>
              <w:t xml:space="preserve"> </w:t>
            </w:r>
            <w:r w:rsidR="00504F5C" w:rsidRPr="00CD458B">
              <w:rPr>
                <w:color w:val="000000" w:themeColor="text1"/>
                <w:sz w:val="24"/>
                <w:szCs w:val="24"/>
              </w:rPr>
              <w:t xml:space="preserve"> VARAM sagatavot</w:t>
            </w:r>
            <w:r w:rsidR="00BC5384" w:rsidRPr="00CD458B">
              <w:rPr>
                <w:color w:val="000000" w:themeColor="text1"/>
                <w:sz w:val="24"/>
                <w:szCs w:val="24"/>
              </w:rPr>
              <w:t>ās</w:t>
            </w:r>
            <w:r w:rsidR="00504F5C" w:rsidRPr="00CD458B">
              <w:rPr>
                <w:color w:val="000000" w:themeColor="text1"/>
                <w:sz w:val="24"/>
                <w:szCs w:val="24"/>
              </w:rPr>
              <w:t xml:space="preserve"> </w:t>
            </w:r>
            <w:r w:rsidR="005B3467" w:rsidRPr="00CD458B">
              <w:rPr>
                <w:color w:val="000000" w:themeColor="text1"/>
                <w:sz w:val="24"/>
                <w:szCs w:val="24"/>
              </w:rPr>
              <w:t xml:space="preserve"> </w:t>
            </w:r>
            <w:r w:rsidR="00BC5384" w:rsidRPr="00CD458B">
              <w:rPr>
                <w:color w:val="000000" w:themeColor="text1"/>
                <w:sz w:val="24"/>
                <w:szCs w:val="24"/>
              </w:rPr>
              <w:t>vadlīnijas</w:t>
            </w:r>
            <w:r w:rsidR="00943CCD" w:rsidRPr="00CD458B">
              <w:rPr>
                <w:color w:val="000000" w:themeColor="text1"/>
                <w:sz w:val="24"/>
                <w:szCs w:val="24"/>
              </w:rPr>
              <w:t xml:space="preserve"> palīdzēs iestādēm izvērtēt šo ies</w:t>
            </w:r>
            <w:r w:rsidR="009F7C0E" w:rsidRPr="00CD458B">
              <w:rPr>
                <w:color w:val="000000" w:themeColor="text1"/>
                <w:sz w:val="24"/>
                <w:szCs w:val="24"/>
              </w:rPr>
              <w:t>pējamo nesamērīgo slogu, ko varētu radīt piekļūstamības prasību nod</w:t>
            </w:r>
            <w:r w:rsidR="005B3467" w:rsidRPr="00CD458B">
              <w:rPr>
                <w:color w:val="000000" w:themeColor="text1"/>
                <w:sz w:val="24"/>
                <w:szCs w:val="24"/>
              </w:rPr>
              <w:t>rošināšana</w:t>
            </w:r>
            <w:r w:rsidR="00943CCD" w:rsidRPr="00CD458B">
              <w:rPr>
                <w:color w:val="000000" w:themeColor="text1"/>
                <w:sz w:val="24"/>
                <w:szCs w:val="24"/>
              </w:rPr>
              <w:t xml:space="preserve">. </w:t>
            </w:r>
          </w:p>
        </w:tc>
      </w:tr>
      <w:tr w:rsidR="006370E7" w:rsidRPr="00CD458B" w14:paraId="3D52A492" w14:textId="77777777" w:rsidTr="00C003F5">
        <w:trPr>
          <w:trHeight w:val="372"/>
        </w:trPr>
        <w:tc>
          <w:tcPr>
            <w:tcW w:w="309" w:type="pct"/>
            <w:tcBorders>
              <w:top w:val="outset" w:sz="6" w:space="0" w:color="414142"/>
              <w:left w:val="outset" w:sz="6" w:space="0" w:color="414142"/>
              <w:bottom w:val="outset" w:sz="6" w:space="0" w:color="414142"/>
              <w:right w:val="outset" w:sz="6" w:space="0" w:color="414142"/>
            </w:tcBorders>
            <w:hideMark/>
          </w:tcPr>
          <w:p w14:paraId="4AAA9086" w14:textId="50179F82" w:rsidR="00B93D13" w:rsidRPr="00CD458B" w:rsidRDefault="00943CCD" w:rsidP="00283D64">
            <w:pPr>
              <w:spacing w:after="120" w:line="240" w:lineRule="auto"/>
              <w:jc w:val="center"/>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lastRenderedPageBreak/>
              <w:t>3.</w:t>
            </w:r>
          </w:p>
        </w:tc>
        <w:tc>
          <w:tcPr>
            <w:tcW w:w="1252" w:type="pct"/>
            <w:tcBorders>
              <w:top w:val="outset" w:sz="6" w:space="0" w:color="414142"/>
              <w:left w:val="outset" w:sz="6" w:space="0" w:color="414142"/>
              <w:bottom w:val="outset" w:sz="6" w:space="0" w:color="414142"/>
              <w:right w:val="outset" w:sz="6" w:space="0" w:color="414142"/>
            </w:tcBorders>
            <w:hideMark/>
          </w:tcPr>
          <w:p w14:paraId="0C774531" w14:textId="0AD758E3"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Projekta izstrādē iesaistītās institūcijas</w:t>
            </w:r>
            <w:r w:rsidR="005660EC" w:rsidRPr="00CD458B">
              <w:rPr>
                <w:rFonts w:eastAsia="Times New Roman" w:cs="Times New Roman"/>
                <w:color w:val="000000" w:themeColor="text1"/>
                <w:sz w:val="24"/>
                <w:szCs w:val="24"/>
                <w:lang w:eastAsia="lv-LV"/>
              </w:rPr>
              <w:t xml:space="preserve"> un publiskas personas kapitāl</w:t>
            </w:r>
            <w:r w:rsidR="00EF7B30" w:rsidRPr="00CD458B">
              <w:rPr>
                <w:rFonts w:eastAsia="Times New Roman" w:cs="Times New Roman"/>
                <w:color w:val="000000" w:themeColor="text1"/>
                <w:sz w:val="24"/>
                <w:szCs w:val="24"/>
                <w:lang w:eastAsia="lv-LV"/>
              </w:rPr>
              <w:t>-</w:t>
            </w:r>
            <w:r w:rsidR="005660EC" w:rsidRPr="00CD458B">
              <w:rPr>
                <w:rFonts w:eastAsia="Times New Roman" w:cs="Times New Roman"/>
                <w:color w:val="000000" w:themeColor="text1"/>
                <w:sz w:val="24"/>
                <w:szCs w:val="24"/>
                <w:lang w:eastAsia="lv-LV"/>
              </w:rPr>
              <w:t>sabiedrības</w:t>
            </w:r>
          </w:p>
        </w:tc>
        <w:tc>
          <w:tcPr>
            <w:tcW w:w="3439" w:type="pct"/>
            <w:tcBorders>
              <w:top w:val="outset" w:sz="6" w:space="0" w:color="414142"/>
              <w:left w:val="outset" w:sz="6" w:space="0" w:color="414142"/>
              <w:bottom w:val="outset" w:sz="6" w:space="0" w:color="414142"/>
              <w:right w:val="outset" w:sz="6" w:space="0" w:color="414142"/>
            </w:tcBorders>
            <w:hideMark/>
          </w:tcPr>
          <w:p w14:paraId="2BD83F22" w14:textId="77777777" w:rsidR="00B93D13" w:rsidRPr="00CD458B" w:rsidRDefault="00943CCD" w:rsidP="00283D64">
            <w:pPr>
              <w:spacing w:after="120" w:line="240" w:lineRule="auto"/>
              <w:jc w:val="both"/>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Valsts kanceleja</w:t>
            </w:r>
          </w:p>
          <w:p w14:paraId="56A61A7A" w14:textId="21FABBA4" w:rsidR="004B5A14" w:rsidRPr="00CD458B" w:rsidRDefault="004B5A14" w:rsidP="00283D64">
            <w:pPr>
              <w:spacing w:after="120" w:line="240" w:lineRule="auto"/>
              <w:jc w:val="both"/>
              <w:rPr>
                <w:rFonts w:eastAsia="Times New Roman" w:cs="Times New Roman"/>
                <w:color w:val="000000" w:themeColor="text1"/>
                <w:sz w:val="24"/>
                <w:szCs w:val="24"/>
                <w:lang w:eastAsia="lv-LV"/>
              </w:rPr>
            </w:pPr>
            <w:r w:rsidRPr="00CD458B">
              <w:rPr>
                <w:rFonts w:cs="Times New Roman"/>
                <w:color w:val="000000" w:themeColor="text1"/>
                <w:sz w:val="24"/>
                <w:szCs w:val="24"/>
              </w:rPr>
              <w:t>Noteikumu projekta izstrādes gaitā 2017. gada 1. un 7. novembrī tika īstenoti semināri, kuros piedalījās iestāžu pārstāvji un LIKTA un LATA pārstāvji. Semināros tika diskutēts par tīmekļvietņu lietotāju vajadzībām un iestāžu vērtējums par informācijas ievietošanu internetā. Plašāks skaidrojums ietverts anotācijas I sadaļas 2.10. apakšpunktā.</w:t>
            </w:r>
          </w:p>
        </w:tc>
      </w:tr>
      <w:tr w:rsidR="006370E7" w:rsidRPr="00CD458B" w14:paraId="31523214" w14:textId="77777777" w:rsidTr="00C003F5">
        <w:tc>
          <w:tcPr>
            <w:tcW w:w="309" w:type="pct"/>
            <w:tcBorders>
              <w:top w:val="outset" w:sz="6" w:space="0" w:color="414142"/>
              <w:left w:val="outset" w:sz="6" w:space="0" w:color="414142"/>
              <w:bottom w:val="outset" w:sz="6" w:space="0" w:color="414142"/>
              <w:right w:val="outset" w:sz="6" w:space="0" w:color="414142"/>
            </w:tcBorders>
            <w:hideMark/>
          </w:tcPr>
          <w:p w14:paraId="26803E3F" w14:textId="77777777" w:rsidR="00B93D13" w:rsidRPr="00CD458B" w:rsidRDefault="00943CCD" w:rsidP="00283D64">
            <w:pPr>
              <w:spacing w:after="120" w:line="240" w:lineRule="auto"/>
              <w:jc w:val="center"/>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4.</w:t>
            </w:r>
          </w:p>
        </w:tc>
        <w:tc>
          <w:tcPr>
            <w:tcW w:w="1252" w:type="pct"/>
            <w:tcBorders>
              <w:top w:val="outset" w:sz="6" w:space="0" w:color="414142"/>
              <w:left w:val="outset" w:sz="6" w:space="0" w:color="414142"/>
              <w:bottom w:val="outset" w:sz="6" w:space="0" w:color="414142"/>
              <w:right w:val="outset" w:sz="6" w:space="0" w:color="414142"/>
            </w:tcBorders>
            <w:hideMark/>
          </w:tcPr>
          <w:p w14:paraId="20E0BC1F"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Cita informācija</w:t>
            </w:r>
          </w:p>
        </w:tc>
        <w:tc>
          <w:tcPr>
            <w:tcW w:w="3439" w:type="pct"/>
            <w:tcBorders>
              <w:top w:val="outset" w:sz="6" w:space="0" w:color="414142"/>
              <w:left w:val="outset" w:sz="6" w:space="0" w:color="414142"/>
              <w:bottom w:val="single" w:sz="4" w:space="0" w:color="auto"/>
              <w:right w:val="outset" w:sz="6" w:space="0" w:color="414142"/>
            </w:tcBorders>
            <w:shd w:val="clear" w:color="auto" w:fill="auto"/>
            <w:hideMark/>
          </w:tcPr>
          <w:p w14:paraId="689DC4CE" w14:textId="77777777" w:rsidR="00B93D13" w:rsidRPr="00CD458B" w:rsidRDefault="00943CCD" w:rsidP="007A6188">
            <w:pPr>
              <w:autoSpaceDE w:val="0"/>
              <w:autoSpaceDN w:val="0"/>
              <w:adjustRightInd w:val="0"/>
              <w:spacing w:after="120" w:line="240" w:lineRule="auto"/>
              <w:jc w:val="both"/>
              <w:rPr>
                <w:rFonts w:cs="Times New Roman"/>
                <w:color w:val="000000" w:themeColor="text1"/>
                <w:sz w:val="24"/>
                <w:szCs w:val="24"/>
              </w:rPr>
            </w:pPr>
            <w:r w:rsidRPr="00CD458B">
              <w:rPr>
                <w:rFonts w:cs="Times New Roman"/>
                <w:color w:val="000000" w:themeColor="text1"/>
                <w:sz w:val="24"/>
                <w:szCs w:val="24"/>
              </w:rPr>
              <w:t>Valsts pārvalde nodrošina atbalsta pasākumus, kas veicinās piekļūstamības direktīvas izmaksu efektivitāti un plānoto rezultātu efektīvāku ieviešanu.</w:t>
            </w:r>
          </w:p>
          <w:p w14:paraId="079400FC" w14:textId="327F79B1" w:rsidR="00B93D13" w:rsidRPr="00CD458B" w:rsidRDefault="00943CCD" w:rsidP="007A6188">
            <w:pPr>
              <w:autoSpaceDE w:val="0"/>
              <w:autoSpaceDN w:val="0"/>
              <w:adjustRightInd w:val="0"/>
              <w:spacing w:after="120" w:line="240" w:lineRule="auto"/>
              <w:jc w:val="both"/>
              <w:rPr>
                <w:rFonts w:cs="Times New Roman"/>
                <w:color w:val="000000" w:themeColor="text1"/>
                <w:sz w:val="24"/>
                <w:szCs w:val="24"/>
              </w:rPr>
            </w:pPr>
            <w:r w:rsidRPr="00CD458B">
              <w:rPr>
                <w:rFonts w:cs="Times New Roman"/>
                <w:color w:val="000000" w:themeColor="text1"/>
                <w:sz w:val="24"/>
                <w:szCs w:val="24"/>
              </w:rPr>
              <w:t>Lai uzlabotu tīmekļvietņu piekļūstamību, nodrošinātu uz vienotiem pamatprincipiem balstītu tīmekļvietņu struktūru un nodrošinātu efektīvu resursu izlietojumu valsts un pašvaldības iestāžu tīmekļvietņu pārvaldībā, 2017.</w:t>
            </w:r>
            <w:r w:rsidR="00A606F3" w:rsidRPr="00CD458B">
              <w:rPr>
                <w:rFonts w:cs="Times New Roman"/>
                <w:color w:val="000000" w:themeColor="text1"/>
                <w:sz w:val="24"/>
                <w:szCs w:val="24"/>
              </w:rPr>
              <w:t> </w:t>
            </w:r>
            <w:r w:rsidRPr="00CD458B">
              <w:rPr>
                <w:rFonts w:cs="Times New Roman"/>
                <w:color w:val="000000" w:themeColor="text1"/>
                <w:sz w:val="24"/>
                <w:szCs w:val="24"/>
              </w:rPr>
              <w:t>gada 31.</w:t>
            </w:r>
            <w:r w:rsidR="00A606F3" w:rsidRPr="00CD458B">
              <w:rPr>
                <w:rFonts w:cs="Times New Roman"/>
                <w:color w:val="000000" w:themeColor="text1"/>
                <w:sz w:val="24"/>
                <w:szCs w:val="24"/>
              </w:rPr>
              <w:t> </w:t>
            </w:r>
            <w:r w:rsidRPr="00CD458B">
              <w:rPr>
                <w:rFonts w:cs="Times New Roman"/>
                <w:color w:val="000000" w:themeColor="text1"/>
                <w:sz w:val="24"/>
                <w:szCs w:val="24"/>
              </w:rPr>
              <w:t>augustā Ministru kabinets izdevis rīkojumu Nr.</w:t>
            </w:r>
            <w:r w:rsidR="00A606F3" w:rsidRPr="00CD458B">
              <w:rPr>
                <w:rFonts w:cs="Times New Roman"/>
                <w:color w:val="000000" w:themeColor="text1"/>
                <w:sz w:val="24"/>
                <w:szCs w:val="24"/>
              </w:rPr>
              <w:t> </w:t>
            </w:r>
            <w:r w:rsidRPr="00CD458B">
              <w:rPr>
                <w:rFonts w:cs="Times New Roman"/>
                <w:color w:val="000000" w:themeColor="text1"/>
                <w:sz w:val="24"/>
                <w:szCs w:val="24"/>
              </w:rPr>
              <w:t>470 “Par informācijas sabiedrības attīstības pamatnostādņu ieviešanu publiskās pārvaldes informācijas sistēmu jomā (</w:t>
            </w:r>
            <w:proofErr w:type="spellStart"/>
            <w:r w:rsidRPr="00CD458B">
              <w:rPr>
                <w:rFonts w:cs="Times New Roman"/>
                <w:color w:val="000000" w:themeColor="text1"/>
                <w:sz w:val="24"/>
                <w:szCs w:val="24"/>
              </w:rPr>
              <w:t>mērķarhitektūras</w:t>
            </w:r>
            <w:proofErr w:type="spellEnd"/>
            <w:r w:rsidRPr="00CD458B">
              <w:rPr>
                <w:rFonts w:cs="Times New Roman"/>
                <w:color w:val="000000" w:themeColor="text1"/>
                <w:sz w:val="24"/>
                <w:szCs w:val="24"/>
              </w:rPr>
              <w:t xml:space="preserve"> 31.0. versija)</w:t>
            </w:r>
            <w:r w:rsidR="001B5AF8" w:rsidRPr="00CD458B">
              <w:rPr>
                <w:rFonts w:cs="Times New Roman"/>
                <w:color w:val="000000" w:themeColor="text1"/>
                <w:sz w:val="24"/>
                <w:szCs w:val="24"/>
              </w:rPr>
              <w:t xml:space="preserve">” (pieejams </w:t>
            </w:r>
            <w:hyperlink r:id="rId36" w:history="1">
              <w:r w:rsidR="001B5AF8" w:rsidRPr="00CD458B">
                <w:rPr>
                  <w:rStyle w:val="Hyperlink"/>
                  <w:rFonts w:cs="Times New Roman"/>
                  <w:color w:val="000000" w:themeColor="text1"/>
                  <w:sz w:val="24"/>
                  <w:szCs w:val="24"/>
                  <w:u w:val="none"/>
                </w:rPr>
                <w:t>https://likumi.lv/ta/id/293233-par-informacijas-sabiedribas-attistibas-pamatnostadnu-ieviesanu-publiskas-parvaldes-informacijas-sistemu-joma-merkarhitekturas-</w:t>
              </w:r>
            </w:hyperlink>
            <w:r w:rsidR="001B5AF8" w:rsidRPr="00CD458B">
              <w:rPr>
                <w:rFonts w:cs="Times New Roman"/>
                <w:color w:val="000000" w:themeColor="text1"/>
                <w:sz w:val="24"/>
                <w:szCs w:val="24"/>
              </w:rPr>
              <w:t>)</w:t>
            </w:r>
            <w:r w:rsidRPr="00CD458B">
              <w:rPr>
                <w:rFonts w:cs="Times New Roman"/>
                <w:color w:val="000000" w:themeColor="text1"/>
                <w:sz w:val="24"/>
                <w:szCs w:val="24"/>
              </w:rPr>
              <w:t xml:space="preserve">, kurā apstiprināts un iekļauts informācijas un komunikācijas tehnoloģiju </w:t>
            </w:r>
            <w:proofErr w:type="spellStart"/>
            <w:r w:rsidRPr="00CD458B">
              <w:rPr>
                <w:rFonts w:cs="Times New Roman"/>
                <w:color w:val="000000" w:themeColor="text1"/>
                <w:sz w:val="24"/>
                <w:szCs w:val="24"/>
              </w:rPr>
              <w:t>mērķarhitektūras</w:t>
            </w:r>
            <w:proofErr w:type="spellEnd"/>
            <w:r w:rsidRPr="00CD458B">
              <w:rPr>
                <w:rFonts w:cs="Times New Roman"/>
                <w:color w:val="000000" w:themeColor="text1"/>
                <w:sz w:val="24"/>
                <w:szCs w:val="24"/>
              </w:rPr>
              <w:t xml:space="preserve"> 31.0. versijā projekta “Valsts un pašvaldību iestāžu tīmekļvietņu vienotā platforma” apraksts. Tīmekļvietņu vienotās platformas projekta viens no mērķiem ir nodrošināt atbalstu iestādēm piekļūstamības direktīvas prasību ieviešanai. </w:t>
            </w:r>
            <w:r w:rsidR="006F4094" w:rsidRPr="00CD458B">
              <w:rPr>
                <w:rFonts w:cs="Times New Roman"/>
                <w:color w:val="000000" w:themeColor="text1"/>
                <w:sz w:val="24"/>
                <w:szCs w:val="24"/>
              </w:rPr>
              <w:t xml:space="preserve">Projekta “Valsts un pašvaldību iestāžu tīmekļvietņu vienotā platforma” </w:t>
            </w:r>
            <w:r w:rsidRPr="00CD458B">
              <w:rPr>
                <w:rFonts w:cs="Times New Roman"/>
                <w:color w:val="000000" w:themeColor="text1"/>
                <w:sz w:val="24"/>
                <w:szCs w:val="24"/>
              </w:rPr>
              <w:t>ietvaros līdz 202</w:t>
            </w:r>
            <w:r w:rsidR="00F139D4" w:rsidRPr="00CD458B">
              <w:rPr>
                <w:rFonts w:cs="Times New Roman"/>
                <w:color w:val="000000" w:themeColor="text1"/>
                <w:sz w:val="24"/>
                <w:szCs w:val="24"/>
              </w:rPr>
              <w:t>1</w:t>
            </w:r>
            <w:r w:rsidRPr="00CD458B">
              <w:rPr>
                <w:rFonts w:cs="Times New Roman"/>
                <w:color w:val="000000" w:themeColor="text1"/>
                <w:sz w:val="24"/>
                <w:szCs w:val="24"/>
              </w:rPr>
              <w:t>.</w:t>
            </w:r>
            <w:r w:rsidR="00A606F3" w:rsidRPr="00CD458B">
              <w:rPr>
                <w:rFonts w:cs="Times New Roman"/>
                <w:color w:val="000000" w:themeColor="text1"/>
                <w:sz w:val="24"/>
                <w:szCs w:val="24"/>
              </w:rPr>
              <w:t> </w:t>
            </w:r>
            <w:r w:rsidRPr="00CD458B">
              <w:rPr>
                <w:rFonts w:cs="Times New Roman"/>
                <w:color w:val="000000" w:themeColor="text1"/>
                <w:sz w:val="24"/>
                <w:szCs w:val="24"/>
              </w:rPr>
              <w:t>gada</w:t>
            </w:r>
            <w:r w:rsidR="00F139D4" w:rsidRPr="00CD458B">
              <w:rPr>
                <w:rFonts w:cs="Times New Roman"/>
                <w:color w:val="000000" w:themeColor="text1"/>
                <w:sz w:val="24"/>
                <w:szCs w:val="24"/>
              </w:rPr>
              <w:t xml:space="preserve"> 4.</w:t>
            </w:r>
            <w:r w:rsidR="00AC5CB9" w:rsidRPr="00CD458B">
              <w:rPr>
                <w:rFonts w:cs="Times New Roman"/>
                <w:color w:val="000000" w:themeColor="text1"/>
                <w:sz w:val="24"/>
                <w:szCs w:val="24"/>
              </w:rPr>
              <w:t> </w:t>
            </w:r>
            <w:r w:rsidR="00F139D4" w:rsidRPr="00CD458B">
              <w:rPr>
                <w:rFonts w:cs="Times New Roman"/>
                <w:color w:val="000000" w:themeColor="text1"/>
                <w:sz w:val="24"/>
                <w:szCs w:val="24"/>
              </w:rPr>
              <w:t>janvārim</w:t>
            </w:r>
            <w:r w:rsidRPr="00CD458B">
              <w:rPr>
                <w:rFonts w:cs="Times New Roman"/>
                <w:color w:val="000000" w:themeColor="text1"/>
                <w:sz w:val="24"/>
                <w:szCs w:val="24"/>
              </w:rPr>
              <w:t xml:space="preserve"> paredzēts izstrādāt vienotu, centralizētu valsts pārvaldes iestāžu tīmekļvietņu pārvaldības platformu, nodrošinot vienu tīmekļvietņu satura pārvaldības sistēmu un pilotprojekta veidā izstrādāt un izvietot uz platformas 12 valsts un pašvaldību iestāžu tīmekļvietnes. Trīs gadu laikā pēc projekta </w:t>
            </w:r>
            <w:r w:rsidR="00AC28D2" w:rsidRPr="00CD458B">
              <w:rPr>
                <w:rFonts w:cs="Times New Roman"/>
                <w:color w:val="000000" w:themeColor="text1"/>
                <w:sz w:val="24"/>
                <w:szCs w:val="24"/>
              </w:rPr>
              <w:t xml:space="preserve">“Valsts un pašvaldību iestāžu tīmekļvietņu vienotā platforma” </w:t>
            </w:r>
            <w:r w:rsidRPr="00CD458B">
              <w:rPr>
                <w:rFonts w:cs="Times New Roman"/>
                <w:color w:val="000000" w:themeColor="text1"/>
                <w:sz w:val="24"/>
                <w:szCs w:val="24"/>
              </w:rPr>
              <w:t xml:space="preserve">noslēguma paredzēts, ka vienotajā tīmekļvietņu platformā varēs izvietot 60 valsts un pašvaldību iestāžu tīmekļvietnes (divu gadu laikā – 42). </w:t>
            </w:r>
            <w:r w:rsidR="006F4094" w:rsidRPr="00CD458B">
              <w:rPr>
                <w:rFonts w:cs="Times New Roman"/>
                <w:color w:val="000000" w:themeColor="text1"/>
                <w:sz w:val="24"/>
                <w:szCs w:val="24"/>
              </w:rPr>
              <w:t>Projekta “Valsts un pašvaldību iestāžu tīmekļvietņu vienotā platforma” izstrādāta t</w:t>
            </w:r>
            <w:r w:rsidRPr="00CD458B">
              <w:rPr>
                <w:rFonts w:cs="Times New Roman"/>
                <w:color w:val="000000" w:themeColor="text1"/>
                <w:sz w:val="24"/>
                <w:szCs w:val="24"/>
              </w:rPr>
              <w:t>īmekļvietņu vienotā platforma un satura vadības sistēma tiks izstrādāta atbilstoši piekļūstamības direktīvas prasībām.</w:t>
            </w:r>
          </w:p>
          <w:p w14:paraId="5AE8A990" w14:textId="07254399" w:rsidR="00B93D13" w:rsidRPr="00CD458B" w:rsidRDefault="00943CCD" w:rsidP="00B84A78">
            <w:pPr>
              <w:autoSpaceDE w:val="0"/>
              <w:autoSpaceDN w:val="0"/>
              <w:adjustRightInd w:val="0"/>
              <w:spacing w:after="120" w:line="240" w:lineRule="auto"/>
              <w:jc w:val="both"/>
              <w:rPr>
                <w:rFonts w:cs="Times New Roman"/>
                <w:color w:val="000000" w:themeColor="text1"/>
                <w:sz w:val="24"/>
                <w:szCs w:val="24"/>
              </w:rPr>
            </w:pPr>
            <w:r w:rsidRPr="00CD458B">
              <w:rPr>
                <w:rFonts w:cs="Times New Roman"/>
                <w:color w:val="000000" w:themeColor="text1"/>
                <w:sz w:val="24"/>
                <w:szCs w:val="24"/>
              </w:rPr>
              <w:lastRenderedPageBreak/>
              <w:t>Šajā struktūrfondu plānošanas periodā (no 2014.</w:t>
            </w:r>
            <w:r w:rsidR="00AC5CB9" w:rsidRPr="00CD458B">
              <w:rPr>
                <w:rFonts w:cs="Times New Roman"/>
                <w:color w:val="000000" w:themeColor="text1"/>
                <w:sz w:val="24"/>
                <w:szCs w:val="24"/>
              </w:rPr>
              <w:t> </w:t>
            </w:r>
            <w:r w:rsidR="00FC09FB" w:rsidRPr="00CD458B">
              <w:rPr>
                <w:rFonts w:cs="Times New Roman"/>
                <w:color w:val="000000" w:themeColor="text1"/>
                <w:sz w:val="24"/>
                <w:szCs w:val="24"/>
              </w:rPr>
              <w:t>līdz</w:t>
            </w:r>
            <w:r w:rsidRPr="00CD458B">
              <w:rPr>
                <w:rFonts w:cs="Times New Roman"/>
                <w:color w:val="000000" w:themeColor="text1"/>
                <w:sz w:val="24"/>
                <w:szCs w:val="24"/>
              </w:rPr>
              <w:t xml:space="preserve"> 2020.</w:t>
            </w:r>
            <w:r w:rsidR="00884336" w:rsidRPr="00CD458B">
              <w:rPr>
                <w:rFonts w:cs="Times New Roman"/>
                <w:color w:val="000000" w:themeColor="text1"/>
                <w:sz w:val="24"/>
                <w:szCs w:val="24"/>
              </w:rPr>
              <w:t> </w:t>
            </w:r>
            <w:r w:rsidRPr="00CD458B">
              <w:rPr>
                <w:rFonts w:cs="Times New Roman"/>
                <w:color w:val="000000" w:themeColor="text1"/>
                <w:sz w:val="24"/>
                <w:szCs w:val="24"/>
              </w:rPr>
              <w:t xml:space="preserve">gadam) viens no </w:t>
            </w:r>
            <w:r w:rsidR="00AC28D2" w:rsidRPr="00CD458B">
              <w:rPr>
                <w:rFonts w:cs="Times New Roman"/>
                <w:color w:val="000000" w:themeColor="text1"/>
                <w:sz w:val="24"/>
                <w:szCs w:val="24"/>
              </w:rPr>
              <w:t xml:space="preserve">ERAF projektu </w:t>
            </w:r>
            <w:r w:rsidRPr="00CD458B">
              <w:rPr>
                <w:rFonts w:cs="Times New Roman"/>
                <w:color w:val="000000" w:themeColor="text1"/>
                <w:sz w:val="24"/>
                <w:szCs w:val="24"/>
              </w:rPr>
              <w:t>kritērijiem ir IKT produktu izstrādē nodrošināt atbilstību piekļūstamības standartam, tādējādi visi šī finansējuma ietvaros izstrādājamie IKT produkti, gan informācijas sistēmas, gan tīmekļvietnes jau tiek izstrādātas atbilstoš</w:t>
            </w:r>
            <w:r w:rsidR="00884336" w:rsidRPr="00CD458B">
              <w:rPr>
                <w:rFonts w:cs="Times New Roman"/>
                <w:color w:val="000000" w:themeColor="text1"/>
                <w:sz w:val="24"/>
                <w:szCs w:val="24"/>
              </w:rPr>
              <w:t>i</w:t>
            </w:r>
            <w:r w:rsidRPr="00CD458B">
              <w:rPr>
                <w:rFonts w:cs="Times New Roman"/>
                <w:color w:val="000000" w:themeColor="text1"/>
                <w:sz w:val="24"/>
                <w:szCs w:val="24"/>
              </w:rPr>
              <w:t xml:space="preserve"> piekļūstamības direktīvas prasībām.</w:t>
            </w:r>
          </w:p>
          <w:p w14:paraId="53F67779" w14:textId="02BED343" w:rsidR="00C03C43" w:rsidRPr="00CD458B" w:rsidRDefault="00943CCD" w:rsidP="00B84A78">
            <w:pPr>
              <w:autoSpaceDE w:val="0"/>
              <w:autoSpaceDN w:val="0"/>
              <w:adjustRightInd w:val="0"/>
              <w:spacing w:after="120" w:line="240" w:lineRule="auto"/>
              <w:jc w:val="both"/>
              <w:rPr>
                <w:rFonts w:cs="Times New Roman"/>
                <w:color w:val="000000" w:themeColor="text1"/>
                <w:sz w:val="24"/>
                <w:szCs w:val="24"/>
              </w:rPr>
            </w:pPr>
            <w:r w:rsidRPr="00CD458B">
              <w:rPr>
                <w:rFonts w:cs="Times New Roman"/>
                <w:color w:val="000000" w:themeColor="text1"/>
                <w:sz w:val="24"/>
                <w:szCs w:val="24"/>
              </w:rPr>
              <w:t>Valsts reģionālās attīstības aģentūras projekta “Pakalpojumu sniegšanas un pārvaldības platforma”, Nr.</w:t>
            </w:r>
            <w:r w:rsidR="00B01FE6" w:rsidRPr="00CD458B">
              <w:rPr>
                <w:rFonts w:cs="Times New Roman"/>
                <w:color w:val="000000" w:themeColor="text1"/>
                <w:sz w:val="24"/>
                <w:szCs w:val="24"/>
              </w:rPr>
              <w:t> </w:t>
            </w:r>
            <w:r w:rsidRPr="00CD458B">
              <w:rPr>
                <w:rFonts w:cs="Times New Roman"/>
                <w:color w:val="000000" w:themeColor="text1"/>
                <w:sz w:val="24"/>
                <w:szCs w:val="24"/>
              </w:rPr>
              <w:t>2.2.1.1/17/I/015 ietvaros līdz 2020.</w:t>
            </w:r>
            <w:r w:rsidR="00B01FE6" w:rsidRPr="00CD458B">
              <w:rPr>
                <w:rFonts w:cs="Times New Roman"/>
                <w:color w:val="000000" w:themeColor="text1"/>
                <w:sz w:val="24"/>
                <w:szCs w:val="24"/>
              </w:rPr>
              <w:t> </w:t>
            </w:r>
            <w:r w:rsidRPr="00CD458B">
              <w:rPr>
                <w:rFonts w:cs="Times New Roman"/>
                <w:color w:val="000000" w:themeColor="text1"/>
                <w:sz w:val="24"/>
                <w:szCs w:val="24"/>
              </w:rPr>
              <w:t xml:space="preserve">gada oktobrim tiek izstrādāta koplietošanas funkcionalitāte veidojot vienkāršotu valsts pārvaldes pakalpojumu elektronizēšanas tehniskais risinājumu “e-formas”. E-formas darbības procesa ietvaros tiks nodrošināta elektronisku formas veidošana strukturētu datu iegūšanai no lietotāja un nodošana iestādei. E-formas risinājums tiks veidots tā, lai iestāde viegli pielāgotu to savām vajadzībām. </w:t>
            </w:r>
          </w:p>
        </w:tc>
      </w:tr>
    </w:tbl>
    <w:p w14:paraId="3957E9EE" w14:textId="77777777" w:rsidR="00B93D13" w:rsidRPr="00CD458B" w:rsidRDefault="00B93D13" w:rsidP="00283D64">
      <w:pPr>
        <w:spacing w:after="120" w:line="240" w:lineRule="auto"/>
        <w:ind w:firstLine="301"/>
        <w:rPr>
          <w:rFonts w:eastAsia="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57" w:type="dxa"/>
          <w:left w:w="57" w:type="dxa"/>
          <w:bottom w:w="57" w:type="dxa"/>
          <w:right w:w="57" w:type="dxa"/>
        </w:tblCellMar>
        <w:tblLook w:val="04A0" w:firstRow="1" w:lastRow="0" w:firstColumn="1" w:lastColumn="0" w:noHBand="0" w:noVBand="1"/>
      </w:tblPr>
      <w:tblGrid>
        <w:gridCol w:w="453"/>
        <w:gridCol w:w="2233"/>
        <w:gridCol w:w="6369"/>
      </w:tblGrid>
      <w:tr w:rsidR="00043E45" w:rsidRPr="00CD458B" w14:paraId="71F3F0CF" w14:textId="77777777">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CB61FEE" w14:textId="77777777" w:rsidR="00B93D13" w:rsidRPr="00CD458B" w:rsidRDefault="00943CCD" w:rsidP="00283D64">
            <w:pPr>
              <w:spacing w:after="120" w:line="240" w:lineRule="auto"/>
              <w:jc w:val="center"/>
              <w:rPr>
                <w:rFonts w:eastAsia="Times New Roman" w:cs="Times New Roman"/>
                <w:b/>
                <w:bCs/>
                <w:color w:val="000000" w:themeColor="text1"/>
                <w:sz w:val="24"/>
                <w:szCs w:val="24"/>
                <w:lang w:eastAsia="lv-LV"/>
              </w:rPr>
            </w:pPr>
            <w:r w:rsidRPr="00CD458B">
              <w:rPr>
                <w:rFonts w:eastAsia="Times New Roman" w:cs="Times New Roman"/>
                <w:b/>
                <w:bCs/>
                <w:color w:val="000000" w:themeColor="text1"/>
                <w:sz w:val="24"/>
                <w:szCs w:val="24"/>
                <w:lang w:eastAsia="lv-LV"/>
              </w:rPr>
              <w:t>II. Tiesību akta projekta ietekme uz sabiedrību, tautsaimniecības attīstību un administratīvo slogu</w:t>
            </w:r>
          </w:p>
        </w:tc>
      </w:tr>
      <w:tr w:rsidR="00043E45" w:rsidRPr="00CD458B" w14:paraId="0A9DEE14" w14:textId="77777777" w:rsidTr="00A2062F">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66A1F13"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1.</w:t>
            </w:r>
          </w:p>
        </w:tc>
        <w:tc>
          <w:tcPr>
            <w:tcW w:w="1233" w:type="pct"/>
            <w:tcBorders>
              <w:top w:val="outset" w:sz="6" w:space="0" w:color="414142"/>
              <w:left w:val="outset" w:sz="6" w:space="0" w:color="414142"/>
              <w:bottom w:val="outset" w:sz="6" w:space="0" w:color="414142"/>
              <w:right w:val="outset" w:sz="6" w:space="0" w:color="414142"/>
            </w:tcBorders>
            <w:hideMark/>
          </w:tcPr>
          <w:p w14:paraId="2036E8B5"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Sabiedrības mērķgrupas, kuras tiesiskais regulējums ietekmē vai varētu ietekmēt</w:t>
            </w:r>
          </w:p>
        </w:tc>
        <w:tc>
          <w:tcPr>
            <w:tcW w:w="3517" w:type="pct"/>
            <w:tcBorders>
              <w:top w:val="outset" w:sz="6" w:space="0" w:color="414142"/>
              <w:left w:val="outset" w:sz="6" w:space="0" w:color="414142"/>
              <w:bottom w:val="outset" w:sz="6" w:space="0" w:color="414142"/>
              <w:right w:val="outset" w:sz="6" w:space="0" w:color="414142"/>
            </w:tcBorders>
          </w:tcPr>
          <w:p w14:paraId="758A2232" w14:textId="4525BB22" w:rsidR="00B93D13" w:rsidRPr="00CD458B" w:rsidRDefault="00943CCD" w:rsidP="000760BE">
            <w:pPr>
              <w:spacing w:after="120" w:line="240" w:lineRule="auto"/>
              <w:jc w:val="both"/>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 xml:space="preserve">Tiešās pārvaldes iestādes un atvasinātās publiskās personas un tiešās pārvaldes iestāžu un atvasināto publisko personu padotībā esošās institūcijas, biedrības un nodibinājumi, kas īsteno valsts pārvaldes funkcijas un uzdevumus, kā arī tādas privāto tiesību juridiskās personas, kas atbilst visiem </w:t>
            </w:r>
            <w:r w:rsidR="00081E69" w:rsidRPr="00CD458B">
              <w:rPr>
                <w:rFonts w:eastAsia="Times New Roman" w:cs="Times New Roman"/>
                <w:color w:val="000000" w:themeColor="text1"/>
                <w:sz w:val="24"/>
                <w:szCs w:val="24"/>
                <w:lang w:eastAsia="lv-LV"/>
              </w:rPr>
              <w:t>norādītajiem</w:t>
            </w:r>
            <w:r w:rsidRPr="00CD458B">
              <w:rPr>
                <w:rFonts w:eastAsia="Times New Roman" w:cs="Times New Roman"/>
                <w:color w:val="000000" w:themeColor="text1"/>
                <w:sz w:val="24"/>
                <w:szCs w:val="24"/>
                <w:lang w:eastAsia="lv-LV"/>
              </w:rPr>
              <w:t xml:space="preserve"> kritērijiem:</w:t>
            </w:r>
          </w:p>
          <w:p w14:paraId="4F4ECC14" w14:textId="77777777" w:rsidR="00B93D13" w:rsidRPr="00CD458B" w:rsidRDefault="00943CCD" w:rsidP="00283D64">
            <w:pPr>
              <w:pStyle w:val="ListParagraph"/>
              <w:numPr>
                <w:ilvl w:val="0"/>
                <w:numId w:val="3"/>
              </w:numPr>
              <w:spacing w:after="120" w:line="240" w:lineRule="auto"/>
              <w:ind w:left="359" w:hanging="267"/>
              <w:contextualSpacing w:val="0"/>
              <w:jc w:val="both"/>
              <w:rPr>
                <w:rFonts w:cs="Times New Roman"/>
                <w:color w:val="000000" w:themeColor="text1"/>
                <w:sz w:val="24"/>
                <w:szCs w:val="24"/>
              </w:rPr>
            </w:pPr>
            <w:r w:rsidRPr="00CD458B">
              <w:rPr>
                <w:rFonts w:eastAsia="Times New Roman" w:cs="Times New Roman"/>
                <w:color w:val="000000" w:themeColor="text1"/>
                <w:sz w:val="24"/>
                <w:szCs w:val="24"/>
                <w:lang w:eastAsia="lv-LV"/>
              </w:rPr>
              <w:t xml:space="preserve">ir nodibināta vai darbojas, lai apmierinātu sabiedrības </w:t>
            </w:r>
            <w:r w:rsidRPr="00CD458B">
              <w:rPr>
                <w:rFonts w:cs="Times New Roman"/>
                <w:color w:val="000000" w:themeColor="text1"/>
                <w:sz w:val="24"/>
                <w:szCs w:val="24"/>
              </w:rPr>
              <w:t>vajadzības, kurām nav komerciāla vai rūpnieciska rakstura;</w:t>
            </w:r>
          </w:p>
          <w:p w14:paraId="1CF7F51B" w14:textId="221676B0" w:rsidR="00B93D13" w:rsidRPr="00CD458B" w:rsidRDefault="00943CCD" w:rsidP="00283D64">
            <w:pPr>
              <w:pStyle w:val="ListParagraph"/>
              <w:numPr>
                <w:ilvl w:val="0"/>
                <w:numId w:val="3"/>
              </w:numPr>
              <w:spacing w:after="120" w:line="240" w:lineRule="auto"/>
              <w:ind w:left="359" w:hanging="267"/>
              <w:contextualSpacing w:val="0"/>
              <w:jc w:val="both"/>
              <w:rPr>
                <w:rFonts w:eastAsia="Times New Roman" w:cs="Times New Roman"/>
                <w:color w:val="000000" w:themeColor="text1"/>
                <w:sz w:val="24"/>
                <w:szCs w:val="24"/>
                <w:lang w:eastAsia="lv-LV"/>
              </w:rPr>
            </w:pPr>
            <w:r w:rsidRPr="00CD458B">
              <w:rPr>
                <w:rFonts w:cs="Times New Roman"/>
                <w:color w:val="000000" w:themeColor="text1"/>
                <w:sz w:val="24"/>
                <w:szCs w:val="24"/>
              </w:rPr>
              <w:t>atrodas publiskas personas vai tās institūcijas padotībā vai izšķirošā ietekmē vai šiem kritērijiem atbilstošas privāto tiesību juridiskās personas izšķirošā ietekmē (šī ietekme izpaužas kā balsstiesību vairākums pārraudzības</w:t>
            </w:r>
            <w:r w:rsidRPr="00CD458B">
              <w:rPr>
                <w:rFonts w:eastAsia="Times New Roman" w:cs="Times New Roman"/>
                <w:color w:val="000000" w:themeColor="text1"/>
                <w:sz w:val="24"/>
                <w:szCs w:val="24"/>
                <w:lang w:eastAsia="lv-LV"/>
              </w:rPr>
              <w:t xml:space="preserve"> institūcijas vai izpildinstitūcijas locekļu ievēlēšanā vai vadības iecelšanā), vai arī šīs privāto tiesību juridiskās personas darbību vairāk par 50 </w:t>
            </w:r>
            <w:r w:rsidR="005B3467" w:rsidRPr="00CD458B">
              <w:rPr>
                <w:rFonts w:eastAsia="Times New Roman" w:cs="Times New Roman"/>
                <w:color w:val="000000" w:themeColor="text1"/>
                <w:sz w:val="24"/>
                <w:szCs w:val="24"/>
                <w:lang w:eastAsia="lv-LV"/>
              </w:rPr>
              <w:t xml:space="preserve">(piecdesmit) </w:t>
            </w:r>
            <w:r w:rsidRPr="00CD458B">
              <w:rPr>
                <w:rFonts w:eastAsia="Times New Roman" w:cs="Times New Roman"/>
                <w:color w:val="000000" w:themeColor="text1"/>
                <w:sz w:val="24"/>
                <w:szCs w:val="24"/>
                <w:lang w:eastAsia="lv-LV"/>
              </w:rPr>
              <w:t>procentiem finansē publiska persona, tās institūcija vai cita šiem kritērijiem atbilstoša privāto tiesību juridiskā persona.</w:t>
            </w:r>
          </w:p>
          <w:p w14:paraId="6F82DE7A" w14:textId="6DBB60EB" w:rsidR="00B93D13" w:rsidRPr="00CD458B" w:rsidRDefault="00943CCD" w:rsidP="00283D64">
            <w:pPr>
              <w:spacing w:after="120" w:line="240" w:lineRule="auto"/>
              <w:jc w:val="both"/>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Visas sabiedrības grupas, kas lieto augstākminēto iestāžu tīmekļvietnes un mobilās lietotnes, īpaši personas ar invaliditāti</w:t>
            </w:r>
            <w:r w:rsidR="00CD658B" w:rsidRPr="00CD458B">
              <w:rPr>
                <w:rFonts w:eastAsia="Times New Roman" w:cs="Times New Roman"/>
                <w:color w:val="000000" w:themeColor="text1"/>
                <w:sz w:val="24"/>
                <w:szCs w:val="24"/>
                <w:lang w:eastAsia="lv-LV"/>
              </w:rPr>
              <w:t xml:space="preserve"> un </w:t>
            </w:r>
            <w:r w:rsidR="00B01FE6" w:rsidRPr="00CD458B">
              <w:rPr>
                <w:rFonts w:eastAsia="Times New Roman" w:cs="Times New Roman"/>
                <w:color w:val="000000" w:themeColor="text1"/>
                <w:sz w:val="24"/>
                <w:szCs w:val="24"/>
                <w:lang w:eastAsia="lv-LV"/>
              </w:rPr>
              <w:t xml:space="preserve">gados </w:t>
            </w:r>
            <w:r w:rsidR="00CD658B" w:rsidRPr="00CD458B">
              <w:rPr>
                <w:rFonts w:eastAsia="Times New Roman" w:cs="Times New Roman"/>
                <w:color w:val="000000" w:themeColor="text1"/>
                <w:sz w:val="24"/>
                <w:szCs w:val="24"/>
                <w:lang w:eastAsia="lv-LV"/>
              </w:rPr>
              <w:t>vecāki cilvēki</w:t>
            </w:r>
            <w:r w:rsidRPr="00CD458B">
              <w:rPr>
                <w:rFonts w:eastAsia="Times New Roman" w:cs="Times New Roman"/>
                <w:color w:val="000000" w:themeColor="text1"/>
                <w:sz w:val="24"/>
                <w:szCs w:val="24"/>
                <w:lang w:eastAsia="lv-LV"/>
              </w:rPr>
              <w:t xml:space="preserve">. </w:t>
            </w:r>
          </w:p>
        </w:tc>
      </w:tr>
      <w:tr w:rsidR="00043E45" w:rsidRPr="00CD458B" w14:paraId="479AEF58" w14:textId="77777777" w:rsidTr="00A2062F">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7C31D33"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2.</w:t>
            </w:r>
          </w:p>
        </w:tc>
        <w:tc>
          <w:tcPr>
            <w:tcW w:w="1233" w:type="pct"/>
            <w:tcBorders>
              <w:top w:val="outset" w:sz="6" w:space="0" w:color="414142"/>
              <w:left w:val="outset" w:sz="6" w:space="0" w:color="414142"/>
              <w:bottom w:val="outset" w:sz="6" w:space="0" w:color="414142"/>
              <w:right w:val="outset" w:sz="6" w:space="0" w:color="414142"/>
            </w:tcBorders>
            <w:hideMark/>
          </w:tcPr>
          <w:p w14:paraId="4344269D"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Tiesiskā regulējuma ietekme uz tautsaimniecību un administratīvo slogu</w:t>
            </w:r>
          </w:p>
        </w:tc>
        <w:tc>
          <w:tcPr>
            <w:tcW w:w="3517" w:type="pct"/>
            <w:tcBorders>
              <w:top w:val="outset" w:sz="6" w:space="0" w:color="414142"/>
              <w:left w:val="outset" w:sz="6" w:space="0" w:color="414142"/>
              <w:bottom w:val="outset" w:sz="6" w:space="0" w:color="414142"/>
              <w:right w:val="outset" w:sz="6" w:space="0" w:color="414142"/>
            </w:tcBorders>
          </w:tcPr>
          <w:p w14:paraId="288A1CE5" w14:textId="32BC0176" w:rsidR="00B93D13" w:rsidRPr="00CD458B" w:rsidRDefault="00943CCD" w:rsidP="003B105D">
            <w:pPr>
              <w:spacing w:after="120" w:line="240" w:lineRule="auto"/>
              <w:jc w:val="both"/>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N</w:t>
            </w:r>
            <w:r w:rsidR="00081E69" w:rsidRPr="00CD458B">
              <w:rPr>
                <w:rFonts w:eastAsia="Times New Roman" w:cs="Times New Roman"/>
                <w:color w:val="000000" w:themeColor="text1"/>
                <w:sz w:val="24"/>
                <w:szCs w:val="24"/>
                <w:lang w:eastAsia="lv-LV"/>
              </w:rPr>
              <w:t>oteikumu p</w:t>
            </w:r>
            <w:r w:rsidR="00F36726" w:rsidRPr="00CD458B">
              <w:rPr>
                <w:rFonts w:eastAsia="Times New Roman" w:cs="Times New Roman"/>
                <w:color w:val="000000" w:themeColor="text1"/>
                <w:sz w:val="24"/>
                <w:szCs w:val="24"/>
                <w:lang w:eastAsia="lv-LV"/>
              </w:rPr>
              <w:t xml:space="preserve">rojekts veicina </w:t>
            </w:r>
            <w:r w:rsidR="00F36726" w:rsidRPr="00CD458B">
              <w:rPr>
                <w:rFonts w:eastAsia="Times New Roman" w:cs="Times New Roman"/>
                <w:b/>
                <w:color w:val="000000" w:themeColor="text1"/>
                <w:sz w:val="24"/>
                <w:szCs w:val="24"/>
                <w:lang w:eastAsia="lv-LV"/>
              </w:rPr>
              <w:t>labāku valsts pārvaldes informācijas pieejamību un piekļūstamību iestāžu tīmekļvietnēs un mobilajās lietotnēs</w:t>
            </w:r>
            <w:r w:rsidR="00F36726" w:rsidRPr="00CD458B">
              <w:rPr>
                <w:rFonts w:eastAsia="Times New Roman" w:cs="Times New Roman"/>
                <w:color w:val="000000" w:themeColor="text1"/>
                <w:sz w:val="24"/>
                <w:szCs w:val="24"/>
                <w:lang w:eastAsia="lv-LV"/>
              </w:rPr>
              <w:t xml:space="preserve">, līdz ar to šo tīmekļvietņu un mobilo lietotņu plašāku izmantošanu sabiedrībā. </w:t>
            </w:r>
            <w:r w:rsidRPr="00CD458B">
              <w:rPr>
                <w:rFonts w:eastAsia="Times New Roman" w:cs="Times New Roman"/>
                <w:color w:val="000000" w:themeColor="text1"/>
                <w:sz w:val="24"/>
                <w:szCs w:val="24"/>
                <w:lang w:eastAsia="lv-LV"/>
              </w:rPr>
              <w:t>N</w:t>
            </w:r>
            <w:r w:rsidR="00081E69" w:rsidRPr="00CD458B">
              <w:rPr>
                <w:rFonts w:eastAsia="Times New Roman" w:cs="Times New Roman"/>
                <w:color w:val="000000" w:themeColor="text1"/>
                <w:sz w:val="24"/>
                <w:szCs w:val="24"/>
                <w:lang w:eastAsia="lv-LV"/>
              </w:rPr>
              <w:t>oteikumu p</w:t>
            </w:r>
            <w:r w:rsidR="00F36726" w:rsidRPr="00CD458B">
              <w:rPr>
                <w:rFonts w:eastAsia="Times New Roman" w:cs="Times New Roman"/>
                <w:color w:val="000000" w:themeColor="text1"/>
                <w:sz w:val="24"/>
                <w:szCs w:val="24"/>
                <w:lang w:eastAsia="lv-LV"/>
              </w:rPr>
              <w:t xml:space="preserve">rojekts veicina </w:t>
            </w:r>
            <w:r w:rsidR="00F36726" w:rsidRPr="00CD458B">
              <w:rPr>
                <w:rFonts w:eastAsia="Times New Roman" w:cs="Times New Roman"/>
                <w:b/>
                <w:color w:val="000000" w:themeColor="text1"/>
                <w:sz w:val="24"/>
                <w:szCs w:val="24"/>
                <w:lang w:eastAsia="lv-LV"/>
              </w:rPr>
              <w:t>ERAF finansējuma ieguldījumu ilgtspējīgu izmantošanu</w:t>
            </w:r>
            <w:r w:rsidR="00F36726" w:rsidRPr="00CD458B">
              <w:rPr>
                <w:rFonts w:eastAsia="Times New Roman" w:cs="Times New Roman"/>
                <w:color w:val="000000" w:themeColor="text1"/>
                <w:sz w:val="24"/>
                <w:szCs w:val="24"/>
                <w:lang w:eastAsia="lv-LV"/>
              </w:rPr>
              <w:t xml:space="preserve"> un sekmē pakalpojumu uzlabošanu, padarot pieejamāku un piekļūstamāku</w:t>
            </w:r>
            <w:r w:rsidR="003B105D" w:rsidRPr="00CD458B">
              <w:rPr>
                <w:rFonts w:eastAsia="Times New Roman" w:cs="Times New Roman"/>
                <w:color w:val="000000" w:themeColor="text1"/>
                <w:sz w:val="24"/>
                <w:szCs w:val="24"/>
                <w:lang w:eastAsia="lv-LV"/>
              </w:rPr>
              <w:t xml:space="preserve"> informāciju par pakalpojumiem</w:t>
            </w:r>
            <w:r w:rsidR="00F36726" w:rsidRPr="00CD458B">
              <w:rPr>
                <w:rFonts w:eastAsia="Times New Roman" w:cs="Times New Roman"/>
                <w:color w:val="000000" w:themeColor="text1"/>
                <w:sz w:val="24"/>
                <w:szCs w:val="24"/>
                <w:lang w:eastAsia="lv-LV"/>
              </w:rPr>
              <w:t>.</w:t>
            </w:r>
          </w:p>
          <w:p w14:paraId="55833816" w14:textId="51B68E6A" w:rsidR="00B93D13" w:rsidRPr="00CD458B" w:rsidRDefault="00943CCD" w:rsidP="003B105D">
            <w:pPr>
              <w:spacing w:after="120" w:line="240" w:lineRule="auto"/>
              <w:jc w:val="both"/>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2017.</w:t>
            </w:r>
            <w:r w:rsidR="00081E69" w:rsidRPr="00CD458B">
              <w:rPr>
                <w:rFonts w:eastAsia="Times New Roman" w:cs="Times New Roman"/>
                <w:color w:val="000000" w:themeColor="text1"/>
                <w:sz w:val="24"/>
                <w:szCs w:val="24"/>
                <w:lang w:eastAsia="lv-LV"/>
              </w:rPr>
              <w:t> </w:t>
            </w:r>
            <w:r w:rsidRPr="00CD458B">
              <w:rPr>
                <w:rFonts w:eastAsia="Times New Roman" w:cs="Times New Roman"/>
                <w:color w:val="000000" w:themeColor="text1"/>
                <w:sz w:val="24"/>
                <w:szCs w:val="24"/>
                <w:lang w:eastAsia="lv-LV"/>
              </w:rPr>
              <w:t>gada pakalpojumu sniegšanas monitoringa pētījumā tika vērtēta 104 tiešās pārvaldes valsts iestāžu tīmekļvietņu un</w:t>
            </w:r>
            <w:r w:rsidR="00081E69" w:rsidRPr="00CD458B">
              <w:rPr>
                <w:rFonts w:eastAsia="Times New Roman" w:cs="Times New Roman"/>
                <w:color w:val="000000" w:themeColor="text1"/>
                <w:sz w:val="24"/>
                <w:szCs w:val="24"/>
                <w:lang w:eastAsia="lv-LV"/>
              </w:rPr>
              <w:t xml:space="preserve"> </w:t>
            </w:r>
            <w:r w:rsidRPr="00CD458B">
              <w:rPr>
                <w:rFonts w:eastAsia="Times New Roman" w:cs="Times New Roman"/>
                <w:color w:val="000000" w:themeColor="text1"/>
                <w:sz w:val="24"/>
                <w:szCs w:val="24"/>
                <w:lang w:eastAsia="lv-LV"/>
              </w:rPr>
              <w:lastRenderedPageBreak/>
              <w:t>atsevišķi 119 pašvaldību tīmekļvietņu</w:t>
            </w:r>
            <w:r w:rsidRPr="00CD458B">
              <w:rPr>
                <w:rStyle w:val="FootnoteReference"/>
                <w:rFonts w:eastAsia="Times New Roman" w:cs="Times New Roman"/>
                <w:color w:val="000000" w:themeColor="text1"/>
                <w:sz w:val="24"/>
                <w:szCs w:val="24"/>
                <w:lang w:eastAsia="lv-LV"/>
              </w:rPr>
              <w:footnoteReference w:id="3"/>
            </w:r>
            <w:r w:rsidRPr="00CD458B">
              <w:rPr>
                <w:rFonts w:eastAsia="Times New Roman" w:cs="Times New Roman"/>
                <w:color w:val="000000" w:themeColor="text1"/>
                <w:sz w:val="24"/>
                <w:szCs w:val="24"/>
                <w:lang w:eastAsia="lv-LV"/>
              </w:rPr>
              <w:t xml:space="preserve"> atbilstība WCAG 2.0 </w:t>
            </w:r>
            <w:r w:rsidR="00046838" w:rsidRPr="00CD458B">
              <w:rPr>
                <w:rFonts w:eastAsia="Times New Roman" w:cs="Times New Roman"/>
                <w:color w:val="000000" w:themeColor="text1"/>
                <w:sz w:val="24"/>
                <w:szCs w:val="24"/>
                <w:lang w:eastAsia="lv-LV"/>
              </w:rPr>
              <w:t>vadlīniju</w:t>
            </w:r>
            <w:r w:rsidRPr="00CD458B">
              <w:rPr>
                <w:rFonts w:eastAsia="Times New Roman" w:cs="Times New Roman"/>
                <w:color w:val="000000" w:themeColor="text1"/>
                <w:sz w:val="24"/>
                <w:szCs w:val="24"/>
                <w:lang w:eastAsia="lv-LV"/>
              </w:rPr>
              <w:t xml:space="preserve"> AA līmenim (vienlaicīgi atbilst piekļūstamības standarta 9.</w:t>
            </w:r>
            <w:r w:rsidR="00081E69" w:rsidRPr="00CD458B">
              <w:rPr>
                <w:rFonts w:eastAsia="Times New Roman" w:cs="Times New Roman"/>
                <w:color w:val="000000" w:themeColor="text1"/>
                <w:sz w:val="24"/>
                <w:szCs w:val="24"/>
                <w:lang w:eastAsia="lv-LV"/>
              </w:rPr>
              <w:t> </w:t>
            </w:r>
            <w:r w:rsidRPr="00CD458B">
              <w:rPr>
                <w:rFonts w:eastAsia="Times New Roman" w:cs="Times New Roman"/>
                <w:color w:val="000000" w:themeColor="text1"/>
                <w:sz w:val="24"/>
                <w:szCs w:val="24"/>
                <w:lang w:eastAsia="lv-LV"/>
              </w:rPr>
              <w:t xml:space="preserve">nodaļas prasībām). </w:t>
            </w:r>
            <w:r w:rsidR="000D54A9" w:rsidRPr="00CD458B">
              <w:rPr>
                <w:rFonts w:eastAsia="Times New Roman" w:cs="Times New Roman"/>
                <w:color w:val="000000" w:themeColor="text1"/>
                <w:sz w:val="24"/>
                <w:szCs w:val="24"/>
                <w:lang w:eastAsia="lv-LV"/>
              </w:rPr>
              <w:t>Šajā p</w:t>
            </w:r>
            <w:r w:rsidRPr="00CD458B">
              <w:rPr>
                <w:rFonts w:eastAsia="Times New Roman" w:cs="Times New Roman"/>
                <w:color w:val="000000" w:themeColor="text1"/>
                <w:sz w:val="24"/>
                <w:szCs w:val="24"/>
                <w:lang w:eastAsia="lv-LV"/>
              </w:rPr>
              <w:t>ētījumā secināts, ka vidēja un augsta atbilstība (85 – 100</w:t>
            </w:r>
            <w:r w:rsidR="00C51B6E" w:rsidRPr="00CD458B">
              <w:rPr>
                <w:rFonts w:eastAsia="Times New Roman" w:cs="Times New Roman"/>
                <w:color w:val="000000" w:themeColor="text1"/>
                <w:sz w:val="24"/>
                <w:szCs w:val="24"/>
                <w:lang w:eastAsia="lv-LV"/>
              </w:rPr>
              <w:t> </w:t>
            </w:r>
            <w:r w:rsidRPr="00CD458B">
              <w:rPr>
                <w:rFonts w:eastAsia="Times New Roman" w:cs="Times New Roman"/>
                <w:color w:val="000000" w:themeColor="text1"/>
                <w:sz w:val="24"/>
                <w:szCs w:val="24"/>
                <w:lang w:eastAsia="lv-LV"/>
              </w:rPr>
              <w:t xml:space="preserve">% līmenī) WCAG 2.0 </w:t>
            </w:r>
            <w:r w:rsidR="00046838" w:rsidRPr="00CD458B">
              <w:rPr>
                <w:rFonts w:eastAsia="Times New Roman" w:cs="Times New Roman"/>
                <w:color w:val="000000" w:themeColor="text1"/>
                <w:sz w:val="24"/>
                <w:szCs w:val="24"/>
                <w:lang w:eastAsia="lv-LV"/>
              </w:rPr>
              <w:t>vadlīniju</w:t>
            </w:r>
            <w:r w:rsidRPr="00CD458B">
              <w:rPr>
                <w:rFonts w:eastAsia="Times New Roman" w:cs="Times New Roman"/>
                <w:color w:val="000000" w:themeColor="text1"/>
                <w:sz w:val="24"/>
                <w:szCs w:val="24"/>
                <w:lang w:eastAsia="lv-LV"/>
              </w:rPr>
              <w:t xml:space="preserve"> AA līmenim ir 50</w:t>
            </w:r>
            <w:r w:rsidR="00C51B6E" w:rsidRPr="00CD458B">
              <w:rPr>
                <w:rFonts w:eastAsia="Times New Roman" w:cs="Times New Roman"/>
                <w:color w:val="000000" w:themeColor="text1"/>
                <w:sz w:val="24"/>
                <w:szCs w:val="24"/>
                <w:lang w:eastAsia="lv-LV"/>
              </w:rPr>
              <w:t> </w:t>
            </w:r>
            <w:r w:rsidRPr="00CD458B">
              <w:rPr>
                <w:rFonts w:eastAsia="Times New Roman" w:cs="Times New Roman"/>
                <w:color w:val="000000" w:themeColor="text1"/>
                <w:sz w:val="24"/>
                <w:szCs w:val="24"/>
                <w:lang w:eastAsia="lv-LV"/>
              </w:rPr>
              <w:t>% iestādēm (un 46</w:t>
            </w:r>
            <w:r w:rsidR="00C51B6E" w:rsidRPr="00CD458B">
              <w:rPr>
                <w:rFonts w:eastAsia="Times New Roman" w:cs="Times New Roman"/>
                <w:color w:val="000000" w:themeColor="text1"/>
                <w:sz w:val="24"/>
                <w:szCs w:val="24"/>
                <w:lang w:eastAsia="lv-LV"/>
              </w:rPr>
              <w:t> </w:t>
            </w:r>
            <w:r w:rsidRPr="00CD458B">
              <w:rPr>
                <w:rFonts w:eastAsia="Times New Roman" w:cs="Times New Roman"/>
                <w:color w:val="000000" w:themeColor="text1"/>
                <w:sz w:val="24"/>
                <w:szCs w:val="24"/>
                <w:lang w:eastAsia="lv-LV"/>
              </w:rPr>
              <w:t>% pašvaldībām), savukārt 50</w:t>
            </w:r>
            <w:r w:rsidR="00C51B6E" w:rsidRPr="00CD458B">
              <w:rPr>
                <w:rFonts w:eastAsia="Times New Roman" w:cs="Times New Roman"/>
                <w:color w:val="000000" w:themeColor="text1"/>
                <w:sz w:val="24"/>
                <w:szCs w:val="24"/>
                <w:lang w:eastAsia="lv-LV"/>
              </w:rPr>
              <w:t> </w:t>
            </w:r>
            <w:r w:rsidRPr="00CD458B">
              <w:rPr>
                <w:rFonts w:eastAsia="Times New Roman" w:cs="Times New Roman"/>
                <w:color w:val="000000" w:themeColor="text1"/>
                <w:sz w:val="24"/>
                <w:szCs w:val="24"/>
                <w:lang w:eastAsia="lv-LV"/>
              </w:rPr>
              <w:t>% iestādēm (64</w:t>
            </w:r>
            <w:r w:rsidR="00C51B6E" w:rsidRPr="00CD458B">
              <w:rPr>
                <w:rFonts w:eastAsia="Times New Roman" w:cs="Times New Roman"/>
                <w:color w:val="000000" w:themeColor="text1"/>
                <w:sz w:val="24"/>
                <w:szCs w:val="24"/>
                <w:lang w:eastAsia="lv-LV"/>
              </w:rPr>
              <w:t> </w:t>
            </w:r>
            <w:r w:rsidRPr="00CD458B">
              <w:rPr>
                <w:rFonts w:eastAsia="Times New Roman" w:cs="Times New Roman"/>
                <w:color w:val="000000" w:themeColor="text1"/>
                <w:sz w:val="24"/>
                <w:szCs w:val="24"/>
                <w:lang w:eastAsia="lv-LV"/>
              </w:rPr>
              <w:t>% pašvaldībām) atbilstība minētajam standartam ir 70</w:t>
            </w:r>
            <w:r w:rsidR="00C51B6E" w:rsidRPr="00CD458B">
              <w:rPr>
                <w:rFonts w:eastAsia="Times New Roman" w:cs="Times New Roman"/>
                <w:color w:val="000000" w:themeColor="text1"/>
                <w:sz w:val="24"/>
                <w:szCs w:val="24"/>
                <w:lang w:eastAsia="lv-LV"/>
              </w:rPr>
              <w:t> </w:t>
            </w:r>
            <w:r w:rsidRPr="00CD458B">
              <w:rPr>
                <w:rFonts w:eastAsia="Times New Roman" w:cs="Times New Roman"/>
                <w:color w:val="000000" w:themeColor="text1"/>
                <w:sz w:val="24"/>
                <w:szCs w:val="24"/>
                <w:lang w:eastAsia="lv-LV"/>
              </w:rPr>
              <w:t>% un zemāk. Tādējādi izmaksas tīmekļvietņu piemērošanā piekļūstamības prasībām nav plānotas vai ir zemas iestādēm:</w:t>
            </w:r>
          </w:p>
          <w:p w14:paraId="6736CB03" w14:textId="2C4A5D4A" w:rsidR="00B93D13" w:rsidRPr="00CD458B" w:rsidRDefault="00943CCD" w:rsidP="005306E4">
            <w:pPr>
              <w:pStyle w:val="ListParagraph"/>
              <w:numPr>
                <w:ilvl w:val="0"/>
                <w:numId w:val="3"/>
              </w:numPr>
              <w:spacing w:after="0" w:line="240" w:lineRule="auto"/>
              <w:ind w:left="357" w:hanging="266"/>
              <w:contextualSpacing w:val="0"/>
              <w:jc w:val="both"/>
              <w:rPr>
                <w:rFonts w:cs="Times New Roman"/>
                <w:color w:val="000000" w:themeColor="text1"/>
                <w:sz w:val="24"/>
                <w:szCs w:val="24"/>
              </w:rPr>
            </w:pPr>
            <w:r w:rsidRPr="00CD458B">
              <w:rPr>
                <w:rFonts w:cs="Times New Roman"/>
                <w:color w:val="000000" w:themeColor="text1"/>
                <w:sz w:val="24"/>
                <w:szCs w:val="24"/>
              </w:rPr>
              <w:t xml:space="preserve">kurām tīmekļvietnes jau ir atbilstošas WCAG 2.0 </w:t>
            </w:r>
            <w:r w:rsidR="00046838" w:rsidRPr="00CD458B">
              <w:rPr>
                <w:rFonts w:cs="Times New Roman"/>
                <w:color w:val="000000" w:themeColor="text1"/>
                <w:sz w:val="24"/>
                <w:szCs w:val="24"/>
              </w:rPr>
              <w:t>vadlīniju</w:t>
            </w:r>
            <w:r w:rsidRPr="00CD458B">
              <w:rPr>
                <w:rFonts w:cs="Times New Roman"/>
                <w:color w:val="000000" w:themeColor="text1"/>
                <w:sz w:val="24"/>
                <w:szCs w:val="24"/>
              </w:rPr>
              <w:t xml:space="preserve"> AA līmenim;</w:t>
            </w:r>
          </w:p>
          <w:p w14:paraId="3C1720D6" w14:textId="0F926AE0" w:rsidR="00B93D13" w:rsidRPr="00CD458B" w:rsidRDefault="00943CCD" w:rsidP="005306E4">
            <w:pPr>
              <w:pStyle w:val="ListParagraph"/>
              <w:numPr>
                <w:ilvl w:val="0"/>
                <w:numId w:val="3"/>
              </w:numPr>
              <w:spacing w:after="0" w:line="240" w:lineRule="auto"/>
              <w:ind w:left="357" w:hanging="266"/>
              <w:contextualSpacing w:val="0"/>
              <w:jc w:val="both"/>
              <w:rPr>
                <w:rFonts w:cs="Times New Roman"/>
                <w:color w:val="000000" w:themeColor="text1"/>
                <w:sz w:val="24"/>
                <w:szCs w:val="24"/>
              </w:rPr>
            </w:pPr>
            <w:r w:rsidRPr="00CD458B">
              <w:rPr>
                <w:rFonts w:cs="Times New Roman"/>
                <w:color w:val="000000" w:themeColor="text1"/>
                <w:sz w:val="24"/>
                <w:szCs w:val="24"/>
              </w:rPr>
              <w:t>kurā</w:t>
            </w:r>
            <w:r w:rsidR="00046838" w:rsidRPr="00CD458B">
              <w:rPr>
                <w:rFonts w:cs="Times New Roman"/>
                <w:color w:val="000000" w:themeColor="text1"/>
                <w:sz w:val="24"/>
                <w:szCs w:val="24"/>
              </w:rPr>
              <w:t>m šajā Eiropas s</w:t>
            </w:r>
            <w:r w:rsidRPr="00CD458B">
              <w:rPr>
                <w:rFonts w:cs="Times New Roman"/>
                <w:color w:val="000000" w:themeColor="text1"/>
                <w:sz w:val="24"/>
                <w:szCs w:val="24"/>
              </w:rPr>
              <w:t>truktūrfondu plānošanas periodā tīmekļvietnes vai to daļas tika veidotas</w:t>
            </w:r>
            <w:r w:rsidR="00C51B6E" w:rsidRPr="00CD458B">
              <w:rPr>
                <w:rFonts w:cs="Times New Roman"/>
                <w:color w:val="000000" w:themeColor="text1"/>
                <w:sz w:val="24"/>
                <w:szCs w:val="24"/>
              </w:rPr>
              <w:t>,</w:t>
            </w:r>
            <w:r w:rsidRPr="00CD458B">
              <w:rPr>
                <w:rFonts w:cs="Times New Roman"/>
                <w:color w:val="000000" w:themeColor="text1"/>
                <w:sz w:val="24"/>
                <w:szCs w:val="24"/>
              </w:rPr>
              <w:t xml:space="preserve"> izmantojot ERAF finansējumu;</w:t>
            </w:r>
          </w:p>
          <w:p w14:paraId="5E53770D" w14:textId="77777777" w:rsidR="00B93D13" w:rsidRPr="00CD458B" w:rsidRDefault="00943CCD" w:rsidP="005306E4">
            <w:pPr>
              <w:pStyle w:val="ListParagraph"/>
              <w:numPr>
                <w:ilvl w:val="0"/>
                <w:numId w:val="3"/>
              </w:numPr>
              <w:spacing w:after="0" w:line="240" w:lineRule="auto"/>
              <w:ind w:left="357" w:hanging="266"/>
              <w:contextualSpacing w:val="0"/>
              <w:jc w:val="both"/>
              <w:rPr>
                <w:rFonts w:cs="Times New Roman"/>
                <w:color w:val="000000" w:themeColor="text1"/>
                <w:sz w:val="24"/>
                <w:szCs w:val="24"/>
              </w:rPr>
            </w:pPr>
            <w:r w:rsidRPr="00CD458B">
              <w:rPr>
                <w:rFonts w:cs="Times New Roman"/>
                <w:color w:val="000000" w:themeColor="text1"/>
                <w:sz w:val="24"/>
                <w:szCs w:val="24"/>
              </w:rPr>
              <w:t>kuras plāno veidot jaunu tīmekļvietni;</w:t>
            </w:r>
          </w:p>
          <w:p w14:paraId="430B083C" w14:textId="6860A9FF" w:rsidR="00B93D13" w:rsidRPr="00CD458B" w:rsidRDefault="00943CCD" w:rsidP="005306E4">
            <w:pPr>
              <w:pStyle w:val="ListParagraph"/>
              <w:numPr>
                <w:ilvl w:val="0"/>
                <w:numId w:val="3"/>
              </w:numPr>
              <w:spacing w:after="0" w:line="240" w:lineRule="auto"/>
              <w:ind w:left="357" w:hanging="266"/>
              <w:contextualSpacing w:val="0"/>
              <w:jc w:val="both"/>
              <w:rPr>
                <w:rFonts w:eastAsia="Times New Roman" w:cs="Times New Roman"/>
                <w:color w:val="000000" w:themeColor="text1"/>
                <w:sz w:val="24"/>
                <w:szCs w:val="24"/>
                <w:lang w:eastAsia="lv-LV"/>
              </w:rPr>
            </w:pPr>
            <w:r w:rsidRPr="00CD458B">
              <w:rPr>
                <w:rFonts w:cs="Times New Roman"/>
                <w:color w:val="000000" w:themeColor="text1"/>
                <w:sz w:val="24"/>
                <w:szCs w:val="24"/>
              </w:rPr>
              <w:t>kurām objektīvu iemeslu dēļ tīmekļvietnes piemērošana piekļūstamības prasībām uzliek nesamērīgu</w:t>
            </w:r>
            <w:r w:rsidRPr="00CD458B">
              <w:rPr>
                <w:rFonts w:eastAsia="Times New Roman" w:cs="Times New Roman"/>
                <w:color w:val="000000" w:themeColor="text1"/>
                <w:sz w:val="24"/>
                <w:szCs w:val="24"/>
                <w:lang w:eastAsia="lv-LV"/>
              </w:rPr>
              <w:t xml:space="preserve"> finansiālo slogu.</w:t>
            </w:r>
          </w:p>
          <w:p w14:paraId="1947CFD3" w14:textId="1E45754F" w:rsidR="00B93D13" w:rsidRPr="00CD458B" w:rsidRDefault="00943CCD" w:rsidP="009A6CBA">
            <w:pPr>
              <w:spacing w:before="120" w:after="120" w:line="240" w:lineRule="auto"/>
              <w:jc w:val="both"/>
              <w:rPr>
                <w:rFonts w:eastAsia="Times New Roman" w:cs="Times New Roman"/>
                <w:color w:val="000000" w:themeColor="text1"/>
                <w:sz w:val="24"/>
                <w:szCs w:val="24"/>
                <w:lang w:eastAsia="lv-LV"/>
              </w:rPr>
            </w:pPr>
            <w:r w:rsidRPr="00CD458B">
              <w:rPr>
                <w:rFonts w:eastAsia="Times New Roman" w:cs="Times New Roman"/>
                <w:b/>
                <w:color w:val="000000" w:themeColor="text1"/>
                <w:sz w:val="24"/>
                <w:szCs w:val="24"/>
                <w:lang w:eastAsia="lv-LV"/>
              </w:rPr>
              <w:t>Daļai iestā</w:t>
            </w:r>
            <w:r w:rsidR="00C51B6E" w:rsidRPr="00CD458B">
              <w:rPr>
                <w:rFonts w:eastAsia="Times New Roman" w:cs="Times New Roman"/>
                <w:b/>
                <w:color w:val="000000" w:themeColor="text1"/>
                <w:sz w:val="24"/>
                <w:szCs w:val="24"/>
                <w:lang w:eastAsia="lv-LV"/>
              </w:rPr>
              <w:t>žu</w:t>
            </w:r>
            <w:r w:rsidR="000360D9" w:rsidRPr="00CD458B">
              <w:rPr>
                <w:rFonts w:eastAsia="Times New Roman" w:cs="Times New Roman"/>
                <w:b/>
                <w:color w:val="000000" w:themeColor="text1"/>
                <w:sz w:val="24"/>
                <w:szCs w:val="24"/>
                <w:lang w:eastAsia="lv-LV"/>
              </w:rPr>
              <w:t>, kā arī nevalstiskajām organizācijām, kas pilda valst</w:t>
            </w:r>
            <w:r w:rsidR="007918EE" w:rsidRPr="00CD458B">
              <w:rPr>
                <w:rFonts w:eastAsia="Times New Roman" w:cs="Times New Roman"/>
                <w:b/>
                <w:color w:val="000000" w:themeColor="text1"/>
                <w:sz w:val="24"/>
                <w:szCs w:val="24"/>
                <w:lang w:eastAsia="lv-LV"/>
              </w:rPr>
              <w:t>s</w:t>
            </w:r>
            <w:r w:rsidR="000360D9" w:rsidRPr="00CD458B">
              <w:rPr>
                <w:rFonts w:eastAsia="Times New Roman" w:cs="Times New Roman"/>
                <w:b/>
                <w:color w:val="000000" w:themeColor="text1"/>
                <w:sz w:val="24"/>
                <w:szCs w:val="24"/>
                <w:lang w:eastAsia="lv-LV"/>
              </w:rPr>
              <w:t xml:space="preserve"> pārvaldes funkciju vai uzdevumu,</w:t>
            </w:r>
            <w:r w:rsidRPr="00CD458B">
              <w:rPr>
                <w:rFonts w:eastAsia="Times New Roman" w:cs="Times New Roman"/>
                <w:b/>
                <w:color w:val="000000" w:themeColor="text1"/>
                <w:sz w:val="24"/>
                <w:szCs w:val="24"/>
                <w:lang w:eastAsia="lv-LV"/>
              </w:rPr>
              <w:t xml:space="preserve"> </w:t>
            </w:r>
            <w:r w:rsidR="00F93253" w:rsidRPr="00CD458B">
              <w:rPr>
                <w:rFonts w:eastAsia="Times New Roman" w:cs="Times New Roman"/>
                <w:b/>
                <w:color w:val="000000" w:themeColor="text1"/>
                <w:sz w:val="24"/>
                <w:szCs w:val="24"/>
                <w:lang w:eastAsia="lv-LV"/>
              </w:rPr>
              <w:t xml:space="preserve">noteikumu </w:t>
            </w:r>
            <w:r w:rsidRPr="00CD458B">
              <w:rPr>
                <w:rFonts w:eastAsia="Times New Roman" w:cs="Times New Roman"/>
                <w:b/>
                <w:color w:val="000000" w:themeColor="text1"/>
                <w:sz w:val="24"/>
                <w:szCs w:val="24"/>
                <w:lang w:eastAsia="lv-LV"/>
              </w:rPr>
              <w:t xml:space="preserve">projekts palielina </w:t>
            </w:r>
            <w:r w:rsidR="00046838" w:rsidRPr="00CD458B">
              <w:rPr>
                <w:rFonts w:eastAsia="Times New Roman" w:cs="Times New Roman"/>
                <w:b/>
                <w:color w:val="000000" w:themeColor="text1"/>
                <w:sz w:val="24"/>
                <w:szCs w:val="24"/>
                <w:lang w:eastAsia="lv-LV"/>
              </w:rPr>
              <w:t xml:space="preserve">izmaksas </w:t>
            </w:r>
            <w:r w:rsidRPr="00CD458B">
              <w:rPr>
                <w:rFonts w:eastAsia="Times New Roman" w:cs="Times New Roman"/>
                <w:b/>
                <w:color w:val="000000" w:themeColor="text1"/>
                <w:sz w:val="24"/>
                <w:szCs w:val="24"/>
                <w:lang w:eastAsia="lv-LV"/>
              </w:rPr>
              <w:t>tīmekļvietņu piemērošana</w:t>
            </w:r>
            <w:r w:rsidR="00046838" w:rsidRPr="00CD458B">
              <w:rPr>
                <w:rFonts w:eastAsia="Times New Roman" w:cs="Times New Roman"/>
                <w:b/>
                <w:color w:val="000000" w:themeColor="text1"/>
                <w:sz w:val="24"/>
                <w:szCs w:val="24"/>
                <w:lang w:eastAsia="lv-LV"/>
              </w:rPr>
              <w:t>i</w:t>
            </w:r>
            <w:r w:rsidRPr="00CD458B">
              <w:rPr>
                <w:rFonts w:eastAsia="Times New Roman" w:cs="Times New Roman"/>
                <w:b/>
                <w:color w:val="000000" w:themeColor="text1"/>
                <w:sz w:val="24"/>
                <w:szCs w:val="24"/>
                <w:lang w:eastAsia="lv-LV"/>
              </w:rPr>
              <w:t xml:space="preserve"> piekļūstamības prasībām</w:t>
            </w:r>
            <w:r w:rsidR="00046838" w:rsidRPr="00CD458B">
              <w:rPr>
                <w:rFonts w:eastAsia="Times New Roman" w:cs="Times New Roman"/>
                <w:b/>
                <w:color w:val="000000" w:themeColor="text1"/>
                <w:sz w:val="24"/>
                <w:szCs w:val="24"/>
                <w:lang w:eastAsia="lv-LV"/>
              </w:rPr>
              <w:t>,</w:t>
            </w:r>
            <w:r w:rsidRPr="00CD458B">
              <w:rPr>
                <w:rFonts w:eastAsia="Times New Roman" w:cs="Times New Roman"/>
                <w:b/>
                <w:color w:val="000000" w:themeColor="text1"/>
                <w:sz w:val="24"/>
                <w:szCs w:val="24"/>
                <w:lang w:eastAsia="lv-LV"/>
              </w:rPr>
              <w:t xml:space="preserve"> kas radīsies pakāpeniski periodā līdz 2020.</w:t>
            </w:r>
            <w:r w:rsidR="00C51B6E" w:rsidRPr="00CD458B">
              <w:rPr>
                <w:rFonts w:eastAsia="Times New Roman" w:cs="Times New Roman"/>
                <w:b/>
                <w:color w:val="000000" w:themeColor="text1"/>
                <w:sz w:val="24"/>
                <w:szCs w:val="24"/>
                <w:lang w:eastAsia="lv-LV"/>
              </w:rPr>
              <w:t> </w:t>
            </w:r>
            <w:r w:rsidRPr="00CD458B">
              <w:rPr>
                <w:rFonts w:eastAsia="Times New Roman" w:cs="Times New Roman"/>
                <w:b/>
                <w:color w:val="000000" w:themeColor="text1"/>
                <w:sz w:val="24"/>
                <w:szCs w:val="24"/>
                <w:lang w:eastAsia="lv-LV"/>
              </w:rPr>
              <w:t xml:space="preserve">gada </w:t>
            </w:r>
            <w:bookmarkStart w:id="0" w:name="_GoBack"/>
            <w:r w:rsidRPr="00CD458B">
              <w:rPr>
                <w:rFonts w:eastAsia="Times New Roman" w:cs="Times New Roman"/>
                <w:b/>
                <w:color w:val="000000" w:themeColor="text1"/>
                <w:sz w:val="24"/>
                <w:szCs w:val="24"/>
                <w:lang w:eastAsia="lv-LV"/>
              </w:rPr>
              <w:t>23.</w:t>
            </w:r>
            <w:r w:rsidR="00C51B6E" w:rsidRPr="00CD458B">
              <w:rPr>
                <w:rFonts w:eastAsia="Times New Roman" w:cs="Times New Roman"/>
                <w:b/>
                <w:color w:val="000000" w:themeColor="text1"/>
                <w:sz w:val="24"/>
                <w:szCs w:val="24"/>
                <w:lang w:eastAsia="lv-LV"/>
              </w:rPr>
              <w:t> </w:t>
            </w:r>
            <w:r w:rsidRPr="00CD458B">
              <w:rPr>
                <w:rFonts w:eastAsia="Times New Roman" w:cs="Times New Roman"/>
                <w:b/>
                <w:color w:val="000000" w:themeColor="text1"/>
                <w:sz w:val="24"/>
                <w:szCs w:val="24"/>
                <w:lang w:eastAsia="lv-LV"/>
              </w:rPr>
              <w:t>sept</w:t>
            </w:r>
            <w:bookmarkEnd w:id="0"/>
            <w:r w:rsidRPr="00CD458B">
              <w:rPr>
                <w:rFonts w:eastAsia="Times New Roman" w:cs="Times New Roman"/>
                <w:b/>
                <w:color w:val="000000" w:themeColor="text1"/>
                <w:sz w:val="24"/>
                <w:szCs w:val="24"/>
                <w:lang w:eastAsia="lv-LV"/>
              </w:rPr>
              <w:t>embrim</w:t>
            </w:r>
            <w:r w:rsidRPr="00CD458B">
              <w:rPr>
                <w:rFonts w:eastAsia="Times New Roman" w:cs="Times New Roman"/>
                <w:color w:val="000000" w:themeColor="text1"/>
                <w:sz w:val="24"/>
                <w:szCs w:val="24"/>
                <w:lang w:eastAsia="lv-LV"/>
              </w:rPr>
              <w:t xml:space="preserve">.  Savukārt izmaksas, kas saistās ar </w:t>
            </w:r>
            <w:r w:rsidRPr="00CD458B">
              <w:rPr>
                <w:rFonts w:eastAsia="Times New Roman" w:cs="Times New Roman"/>
                <w:b/>
                <w:color w:val="000000" w:themeColor="text1"/>
                <w:sz w:val="24"/>
                <w:szCs w:val="24"/>
                <w:lang w:eastAsia="lv-LV"/>
              </w:rPr>
              <w:t xml:space="preserve">mobilo </w:t>
            </w:r>
            <w:r w:rsidR="00046838" w:rsidRPr="00CD458B">
              <w:rPr>
                <w:rFonts w:eastAsia="Times New Roman" w:cs="Times New Roman"/>
                <w:b/>
                <w:color w:val="000000" w:themeColor="text1"/>
                <w:sz w:val="24"/>
                <w:szCs w:val="24"/>
                <w:lang w:eastAsia="lv-LV"/>
              </w:rPr>
              <w:t>lietotņu</w:t>
            </w:r>
            <w:r w:rsidRPr="00CD458B">
              <w:rPr>
                <w:rFonts w:eastAsia="Times New Roman" w:cs="Times New Roman"/>
                <w:b/>
                <w:color w:val="000000" w:themeColor="text1"/>
                <w:sz w:val="24"/>
                <w:szCs w:val="24"/>
                <w:lang w:eastAsia="lv-LV"/>
              </w:rPr>
              <w:t xml:space="preserve"> pilnveidi</w:t>
            </w:r>
            <w:r w:rsidRPr="00CD458B">
              <w:rPr>
                <w:rFonts w:eastAsia="Times New Roman" w:cs="Times New Roman"/>
                <w:color w:val="000000" w:themeColor="text1"/>
                <w:sz w:val="24"/>
                <w:szCs w:val="24"/>
                <w:lang w:eastAsia="lv-LV"/>
              </w:rPr>
              <w:t xml:space="preserve"> atbilstoši piekļūstamības prasībām, </w:t>
            </w:r>
            <w:r w:rsidRPr="00CD458B">
              <w:rPr>
                <w:rFonts w:eastAsia="Times New Roman" w:cs="Times New Roman"/>
                <w:b/>
                <w:color w:val="000000" w:themeColor="text1"/>
                <w:sz w:val="24"/>
                <w:szCs w:val="24"/>
                <w:lang w:eastAsia="lv-LV"/>
              </w:rPr>
              <w:t>radīsies periodā līdz 2021.</w:t>
            </w:r>
            <w:r w:rsidR="00C51B6E" w:rsidRPr="00CD458B">
              <w:rPr>
                <w:rFonts w:eastAsia="Times New Roman" w:cs="Times New Roman"/>
                <w:b/>
                <w:color w:val="000000" w:themeColor="text1"/>
                <w:sz w:val="24"/>
                <w:szCs w:val="24"/>
                <w:lang w:eastAsia="lv-LV"/>
              </w:rPr>
              <w:t> </w:t>
            </w:r>
            <w:r w:rsidRPr="00CD458B">
              <w:rPr>
                <w:rFonts w:eastAsia="Times New Roman" w:cs="Times New Roman"/>
                <w:b/>
                <w:color w:val="000000" w:themeColor="text1"/>
                <w:sz w:val="24"/>
                <w:szCs w:val="24"/>
                <w:lang w:eastAsia="lv-LV"/>
              </w:rPr>
              <w:t>gada 23.</w:t>
            </w:r>
            <w:r w:rsidR="00C51B6E" w:rsidRPr="00CD458B">
              <w:rPr>
                <w:rFonts w:eastAsia="Times New Roman" w:cs="Times New Roman"/>
                <w:b/>
                <w:color w:val="000000" w:themeColor="text1"/>
                <w:sz w:val="24"/>
                <w:szCs w:val="24"/>
                <w:lang w:eastAsia="lv-LV"/>
              </w:rPr>
              <w:t> </w:t>
            </w:r>
            <w:r w:rsidRPr="00CD458B">
              <w:rPr>
                <w:rFonts w:eastAsia="Times New Roman" w:cs="Times New Roman"/>
                <w:b/>
                <w:color w:val="000000" w:themeColor="text1"/>
                <w:sz w:val="24"/>
                <w:szCs w:val="24"/>
                <w:lang w:eastAsia="lv-LV"/>
              </w:rPr>
              <w:t>jūnij</w:t>
            </w:r>
            <w:r w:rsidR="00C51B6E" w:rsidRPr="00CD458B">
              <w:rPr>
                <w:rFonts w:eastAsia="Times New Roman" w:cs="Times New Roman"/>
                <w:b/>
                <w:color w:val="000000" w:themeColor="text1"/>
                <w:sz w:val="24"/>
                <w:szCs w:val="24"/>
                <w:lang w:eastAsia="lv-LV"/>
              </w:rPr>
              <w:t>am</w:t>
            </w:r>
            <w:r w:rsidRPr="00CD458B">
              <w:rPr>
                <w:rFonts w:eastAsia="Times New Roman" w:cs="Times New Roman"/>
                <w:b/>
                <w:color w:val="000000" w:themeColor="text1"/>
                <w:sz w:val="24"/>
                <w:szCs w:val="24"/>
                <w:lang w:eastAsia="lv-LV"/>
              </w:rPr>
              <w:t>,</w:t>
            </w:r>
            <w:r w:rsidRPr="00CD458B">
              <w:rPr>
                <w:rFonts w:eastAsia="Times New Roman" w:cs="Times New Roman"/>
                <w:color w:val="000000" w:themeColor="text1"/>
                <w:sz w:val="24"/>
                <w:szCs w:val="24"/>
                <w:lang w:eastAsia="lv-LV"/>
              </w:rPr>
              <w:t xml:space="preserve"> kad mobilajām lietotnēm jābūt atbilstošām piekļūstamības prasībām.</w:t>
            </w:r>
            <w:r w:rsidR="000360D9" w:rsidRPr="00CD458B">
              <w:rPr>
                <w:rFonts w:eastAsia="Times New Roman" w:cs="Times New Roman"/>
                <w:color w:val="000000" w:themeColor="text1"/>
                <w:sz w:val="24"/>
                <w:szCs w:val="24"/>
                <w:lang w:eastAsia="lv-LV"/>
              </w:rPr>
              <w:t xml:space="preserve"> Turklāt noteikumu projekts paredz piekļūstamības prasības nodrošināt mazākā apmērā (nodrošinot pieejamu alternatīvu), ja tas rada nesamērīgu slogu.</w:t>
            </w:r>
            <w:r w:rsidR="00F02FB1" w:rsidRPr="00CD458B">
              <w:rPr>
                <w:rFonts w:eastAsia="Times New Roman" w:cs="Times New Roman"/>
                <w:color w:val="000000" w:themeColor="text1"/>
                <w:sz w:val="24"/>
                <w:szCs w:val="24"/>
                <w:lang w:eastAsia="lv-LV"/>
              </w:rPr>
              <w:t xml:space="preserve"> </w:t>
            </w:r>
            <w:r w:rsidRPr="00CD458B">
              <w:rPr>
                <w:rFonts w:eastAsia="Times New Roman" w:cs="Times New Roman"/>
                <w:b/>
                <w:color w:val="000000" w:themeColor="text1"/>
                <w:sz w:val="24"/>
                <w:szCs w:val="24"/>
                <w:lang w:eastAsia="lv-LV"/>
              </w:rPr>
              <w:t xml:space="preserve">Kopumā administratīvais slogs tīmekļvietņu piemērošanā ir </w:t>
            </w:r>
            <w:r w:rsidR="00046838" w:rsidRPr="00CD458B">
              <w:rPr>
                <w:rFonts w:eastAsia="Times New Roman" w:cs="Times New Roman"/>
                <w:b/>
                <w:color w:val="000000" w:themeColor="text1"/>
                <w:sz w:val="24"/>
                <w:szCs w:val="24"/>
                <w:lang w:eastAsia="lv-LV"/>
              </w:rPr>
              <w:t xml:space="preserve">plānojams </w:t>
            </w:r>
            <w:r w:rsidRPr="00CD458B">
              <w:rPr>
                <w:rFonts w:eastAsia="Times New Roman" w:cs="Times New Roman"/>
                <w:b/>
                <w:color w:val="000000" w:themeColor="text1"/>
                <w:sz w:val="24"/>
                <w:szCs w:val="24"/>
                <w:lang w:eastAsia="lv-LV"/>
              </w:rPr>
              <w:t xml:space="preserve">saprātīgā laika periodā un </w:t>
            </w:r>
            <w:r w:rsidR="00B8731E" w:rsidRPr="00CD458B">
              <w:rPr>
                <w:rFonts w:eastAsia="Times New Roman" w:cs="Times New Roman"/>
                <w:b/>
                <w:color w:val="000000" w:themeColor="text1"/>
                <w:sz w:val="24"/>
                <w:szCs w:val="24"/>
                <w:lang w:eastAsia="lv-LV"/>
              </w:rPr>
              <w:t xml:space="preserve">nodrošināms </w:t>
            </w:r>
            <w:r w:rsidRPr="00CD458B">
              <w:rPr>
                <w:rFonts w:eastAsia="Times New Roman" w:cs="Times New Roman"/>
                <w:b/>
                <w:color w:val="000000" w:themeColor="text1"/>
                <w:sz w:val="24"/>
                <w:szCs w:val="24"/>
                <w:lang w:eastAsia="lv-LV"/>
              </w:rPr>
              <w:t>ies</w:t>
            </w:r>
            <w:r w:rsidR="00B8731E" w:rsidRPr="00CD458B">
              <w:rPr>
                <w:rFonts w:eastAsia="Times New Roman" w:cs="Times New Roman"/>
                <w:b/>
                <w:color w:val="000000" w:themeColor="text1"/>
                <w:sz w:val="24"/>
                <w:szCs w:val="24"/>
                <w:lang w:eastAsia="lv-LV"/>
              </w:rPr>
              <w:t>tāžu esošā budžeta ietvaros</w:t>
            </w:r>
            <w:r w:rsidRPr="00CD458B">
              <w:rPr>
                <w:rFonts w:eastAsia="Times New Roman" w:cs="Times New Roman"/>
                <w:color w:val="000000" w:themeColor="text1"/>
                <w:sz w:val="24"/>
                <w:szCs w:val="24"/>
                <w:lang w:eastAsia="lv-LV"/>
              </w:rPr>
              <w:t>. Turklāt</w:t>
            </w:r>
            <w:r w:rsidR="00A40A66" w:rsidRPr="00CD458B">
              <w:rPr>
                <w:rFonts w:eastAsia="Times New Roman" w:cs="Times New Roman"/>
                <w:color w:val="000000" w:themeColor="text1"/>
                <w:sz w:val="24"/>
                <w:szCs w:val="24"/>
                <w:lang w:eastAsia="lv-LV"/>
              </w:rPr>
              <w:t xml:space="preserve"> vispārpieņemtā prakse liecina, ka</w:t>
            </w:r>
            <w:r w:rsidRPr="00CD458B">
              <w:rPr>
                <w:rFonts w:eastAsia="Times New Roman" w:cs="Times New Roman"/>
                <w:color w:val="000000" w:themeColor="text1"/>
                <w:sz w:val="24"/>
                <w:szCs w:val="24"/>
                <w:lang w:eastAsia="lv-LV"/>
              </w:rPr>
              <w:t xml:space="preserve"> tīmekļvietnes tiek attīstītas un pārveidotas vidēji vienu reizi </w:t>
            </w:r>
            <w:r w:rsidR="00C51B6E" w:rsidRPr="00CD458B">
              <w:rPr>
                <w:rFonts w:eastAsia="Times New Roman" w:cs="Times New Roman"/>
                <w:color w:val="000000" w:themeColor="text1"/>
                <w:sz w:val="24"/>
                <w:szCs w:val="24"/>
                <w:lang w:eastAsia="lv-LV"/>
              </w:rPr>
              <w:t>piecos</w:t>
            </w:r>
            <w:r w:rsidRPr="00CD458B">
              <w:rPr>
                <w:rFonts w:eastAsia="Times New Roman" w:cs="Times New Roman"/>
                <w:color w:val="000000" w:themeColor="text1"/>
                <w:sz w:val="24"/>
                <w:szCs w:val="24"/>
                <w:lang w:eastAsia="lv-LV"/>
              </w:rPr>
              <w:t xml:space="preserve"> gados</w:t>
            </w:r>
            <w:r w:rsidR="00A40A66" w:rsidRPr="00CD458B">
              <w:rPr>
                <w:rFonts w:eastAsia="Times New Roman" w:cs="Times New Roman"/>
                <w:color w:val="000000" w:themeColor="text1"/>
                <w:sz w:val="24"/>
                <w:szCs w:val="24"/>
                <w:lang w:eastAsia="lv-LV"/>
              </w:rPr>
              <w:t xml:space="preserve">, tādējādi tam </w:t>
            </w:r>
            <w:r w:rsidRPr="00CD458B">
              <w:rPr>
                <w:rFonts w:eastAsia="Times New Roman" w:cs="Times New Roman"/>
                <w:color w:val="000000" w:themeColor="text1"/>
                <w:sz w:val="24"/>
                <w:szCs w:val="24"/>
                <w:lang w:eastAsia="lv-LV"/>
              </w:rPr>
              <w:t xml:space="preserve"> nepieciešami</w:t>
            </w:r>
            <w:r w:rsidR="00A40A66" w:rsidRPr="00CD458B">
              <w:rPr>
                <w:rFonts w:eastAsia="Times New Roman" w:cs="Times New Roman"/>
                <w:color w:val="000000" w:themeColor="text1"/>
                <w:sz w:val="24"/>
                <w:szCs w:val="24"/>
                <w:lang w:eastAsia="lv-LV"/>
              </w:rPr>
              <w:t>e</w:t>
            </w:r>
            <w:r w:rsidRPr="00CD458B">
              <w:rPr>
                <w:rFonts w:eastAsia="Times New Roman" w:cs="Times New Roman"/>
                <w:color w:val="000000" w:themeColor="text1"/>
                <w:sz w:val="24"/>
                <w:szCs w:val="24"/>
                <w:lang w:eastAsia="lv-LV"/>
              </w:rPr>
              <w:t xml:space="preserve"> finanšu resursi</w:t>
            </w:r>
            <w:r w:rsidR="00A40A66" w:rsidRPr="00CD458B">
              <w:rPr>
                <w:rFonts w:eastAsia="Times New Roman" w:cs="Times New Roman"/>
                <w:color w:val="000000" w:themeColor="text1"/>
                <w:sz w:val="24"/>
                <w:szCs w:val="24"/>
                <w:lang w:eastAsia="lv-LV"/>
              </w:rPr>
              <w:t xml:space="preserve"> </w:t>
            </w:r>
            <w:r w:rsidRPr="00CD458B">
              <w:rPr>
                <w:rFonts w:eastAsia="Times New Roman" w:cs="Times New Roman"/>
                <w:color w:val="000000" w:themeColor="text1"/>
                <w:sz w:val="24"/>
                <w:szCs w:val="24"/>
                <w:lang w:eastAsia="lv-LV"/>
              </w:rPr>
              <w:t xml:space="preserve">tiek regulāri plānoti valsts budžetā </w:t>
            </w:r>
            <w:r w:rsidR="00A40A66" w:rsidRPr="00CD458B">
              <w:rPr>
                <w:rFonts w:eastAsia="Times New Roman" w:cs="Times New Roman"/>
                <w:color w:val="000000" w:themeColor="text1"/>
                <w:sz w:val="24"/>
                <w:szCs w:val="24"/>
                <w:lang w:eastAsia="lv-LV"/>
              </w:rPr>
              <w:t>vienlaicīgi ar nepieciešamajiem finanšu resursiem</w:t>
            </w:r>
            <w:r w:rsidRPr="00CD458B">
              <w:rPr>
                <w:rFonts w:eastAsia="Times New Roman" w:cs="Times New Roman"/>
                <w:color w:val="000000" w:themeColor="text1"/>
                <w:sz w:val="24"/>
                <w:szCs w:val="24"/>
                <w:lang w:eastAsia="lv-LV"/>
              </w:rPr>
              <w:t xml:space="preserve"> IKT sistēmu uzturēšanai un pilnveidei. </w:t>
            </w:r>
          </w:p>
          <w:p w14:paraId="4C1750F7" w14:textId="63824768" w:rsidR="00EC7048" w:rsidRPr="00CD458B" w:rsidRDefault="00943CCD" w:rsidP="00373EC8">
            <w:pPr>
              <w:spacing w:before="120" w:after="120" w:line="240" w:lineRule="auto"/>
              <w:jc w:val="both"/>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Noteikumu projekts veicinās IKT jomas uzņēmumu piedāvājuma attīstību tīmekļvietņu un mobilo lietotņu piekļūstamības jomā, jo līdz šim</w:t>
            </w:r>
            <w:r w:rsidR="00373EC8" w:rsidRPr="00CD458B">
              <w:rPr>
                <w:rFonts w:eastAsia="Times New Roman" w:cs="Times New Roman"/>
                <w:color w:val="000000" w:themeColor="text1"/>
                <w:sz w:val="24"/>
                <w:szCs w:val="24"/>
                <w:lang w:eastAsia="lv-LV"/>
              </w:rPr>
              <w:t xml:space="preserve"> </w:t>
            </w:r>
            <w:r w:rsidRPr="00CD458B">
              <w:rPr>
                <w:rFonts w:eastAsia="Times New Roman" w:cs="Times New Roman"/>
                <w:color w:val="000000" w:themeColor="text1"/>
                <w:sz w:val="24"/>
                <w:szCs w:val="24"/>
                <w:lang w:eastAsia="lv-LV"/>
              </w:rPr>
              <w:t>valsts pārvaldes sektorā piekļūstamības prasību nodrošināšana ir bijusi pilnīgi brīvprātīgs process. Tiks veicināta arī uzņēmēju konkurence un sniegto pakalpojumu kvalitātes uzlabošanās.</w:t>
            </w:r>
          </w:p>
          <w:p w14:paraId="72FC85F3" w14:textId="69B211D7" w:rsidR="00B93D13" w:rsidRPr="00CD458B" w:rsidRDefault="00943CCD" w:rsidP="00373EC8">
            <w:pPr>
              <w:spacing w:after="120" w:line="240" w:lineRule="auto"/>
              <w:jc w:val="both"/>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 xml:space="preserve">Turklāt </w:t>
            </w:r>
            <w:r w:rsidRPr="00CD458B">
              <w:rPr>
                <w:rFonts w:eastAsia="Times New Roman" w:cs="Times New Roman"/>
                <w:b/>
                <w:color w:val="000000" w:themeColor="text1"/>
                <w:sz w:val="24"/>
                <w:szCs w:val="24"/>
                <w:lang w:eastAsia="lv-LV"/>
              </w:rPr>
              <w:t>valsts nodrošina atbalstu</w:t>
            </w:r>
            <w:r w:rsidR="00C51B6E" w:rsidRPr="00CD458B">
              <w:rPr>
                <w:rFonts w:eastAsia="Times New Roman" w:cs="Times New Roman"/>
                <w:b/>
                <w:color w:val="000000" w:themeColor="text1"/>
                <w:sz w:val="24"/>
                <w:szCs w:val="24"/>
                <w:lang w:eastAsia="lv-LV"/>
              </w:rPr>
              <w:t>,</w:t>
            </w:r>
            <w:r w:rsidRPr="00CD458B">
              <w:rPr>
                <w:rFonts w:eastAsia="Times New Roman" w:cs="Times New Roman"/>
                <w:b/>
                <w:color w:val="000000" w:themeColor="text1"/>
                <w:sz w:val="24"/>
                <w:szCs w:val="24"/>
                <w:lang w:eastAsia="lv-LV"/>
              </w:rPr>
              <w:t xml:space="preserve"> veidojot vienoto iestāžu un pašvaldību tīmekļvietņu platformu</w:t>
            </w:r>
            <w:r w:rsidRPr="00CD458B">
              <w:rPr>
                <w:rFonts w:eastAsia="Times New Roman" w:cs="Times New Roman"/>
                <w:color w:val="000000" w:themeColor="text1"/>
                <w:sz w:val="24"/>
                <w:szCs w:val="24"/>
                <w:lang w:eastAsia="lv-LV"/>
              </w:rPr>
              <w:t>, kas tiek veidota atbilstoša piekļūstamības direktīvas prasībām, tādējādi veicinot mazākus finanšu līdzekļu ieguldījumus iestādēm savu tīmekļvietņu pie</w:t>
            </w:r>
            <w:r w:rsidR="00C51B6E" w:rsidRPr="00CD458B">
              <w:rPr>
                <w:rFonts w:eastAsia="Times New Roman" w:cs="Times New Roman"/>
                <w:color w:val="000000" w:themeColor="text1"/>
                <w:sz w:val="24"/>
                <w:szCs w:val="24"/>
                <w:lang w:eastAsia="lv-LV"/>
              </w:rPr>
              <w:t>lāgošanā</w:t>
            </w:r>
            <w:r w:rsidRPr="00CD458B">
              <w:rPr>
                <w:rFonts w:eastAsia="Times New Roman" w:cs="Times New Roman"/>
                <w:color w:val="000000" w:themeColor="text1"/>
                <w:sz w:val="24"/>
                <w:szCs w:val="24"/>
                <w:lang w:eastAsia="lv-LV"/>
              </w:rPr>
              <w:t xml:space="preserve"> piekļūstamības prasībām. </w:t>
            </w:r>
            <w:r w:rsidR="00FB2A13" w:rsidRPr="00CD458B">
              <w:rPr>
                <w:rFonts w:eastAsia="Times New Roman" w:cs="Times New Roman"/>
                <w:b/>
                <w:color w:val="000000" w:themeColor="text1"/>
                <w:sz w:val="24"/>
                <w:szCs w:val="24"/>
                <w:lang w:eastAsia="lv-LV"/>
              </w:rPr>
              <w:t>N</w:t>
            </w:r>
            <w:r w:rsidR="00C51B6E" w:rsidRPr="00CD458B">
              <w:rPr>
                <w:rFonts w:eastAsia="Times New Roman" w:cs="Times New Roman"/>
                <w:b/>
                <w:color w:val="000000" w:themeColor="text1"/>
                <w:sz w:val="24"/>
                <w:szCs w:val="24"/>
                <w:lang w:eastAsia="lv-LV"/>
              </w:rPr>
              <w:t>oteikumu p</w:t>
            </w:r>
            <w:r w:rsidRPr="00CD458B">
              <w:rPr>
                <w:rFonts w:eastAsia="Times New Roman" w:cs="Times New Roman"/>
                <w:b/>
                <w:color w:val="000000" w:themeColor="text1"/>
                <w:sz w:val="24"/>
                <w:szCs w:val="24"/>
                <w:lang w:eastAsia="lv-LV"/>
              </w:rPr>
              <w:t>rojekts samazina administratīvo slogu tīmekļvietņu un mobilo lietotņu lietotājiem</w:t>
            </w:r>
            <w:r w:rsidRPr="00CD458B">
              <w:rPr>
                <w:rFonts w:eastAsia="Times New Roman" w:cs="Times New Roman"/>
                <w:color w:val="000000" w:themeColor="text1"/>
                <w:sz w:val="24"/>
                <w:szCs w:val="24"/>
                <w:lang w:eastAsia="lv-LV"/>
              </w:rPr>
              <w:t xml:space="preserve">, </w:t>
            </w:r>
            <w:r w:rsidR="00EC7048" w:rsidRPr="00CD458B">
              <w:rPr>
                <w:rFonts w:eastAsia="Times New Roman" w:cs="Times New Roman"/>
                <w:color w:val="000000" w:themeColor="text1"/>
                <w:sz w:val="24"/>
                <w:szCs w:val="24"/>
                <w:lang w:eastAsia="lv-LV"/>
              </w:rPr>
              <w:t xml:space="preserve">īpaši personām ar invaliditāti un vecākiem cilvēkiem, </w:t>
            </w:r>
            <w:r w:rsidRPr="00CD458B">
              <w:rPr>
                <w:rFonts w:eastAsia="Times New Roman" w:cs="Times New Roman"/>
                <w:color w:val="000000" w:themeColor="text1"/>
                <w:sz w:val="24"/>
                <w:szCs w:val="24"/>
                <w:lang w:eastAsia="lv-LV"/>
              </w:rPr>
              <w:t>jo veicina tīmekļvietņu un mobilo lietotņu</w:t>
            </w:r>
            <w:r w:rsidR="00FB2A13" w:rsidRPr="00CD458B">
              <w:rPr>
                <w:rFonts w:eastAsia="Times New Roman" w:cs="Times New Roman"/>
                <w:color w:val="000000" w:themeColor="text1"/>
                <w:sz w:val="24"/>
                <w:szCs w:val="24"/>
                <w:lang w:eastAsia="lv-LV"/>
              </w:rPr>
              <w:t xml:space="preserve"> </w:t>
            </w:r>
            <w:r w:rsidRPr="00CD458B">
              <w:rPr>
                <w:rFonts w:eastAsia="Times New Roman" w:cs="Times New Roman"/>
                <w:color w:val="000000" w:themeColor="text1"/>
                <w:sz w:val="24"/>
                <w:szCs w:val="24"/>
                <w:lang w:eastAsia="lv-LV"/>
              </w:rPr>
              <w:t xml:space="preserve">pieejamību </w:t>
            </w:r>
            <w:r w:rsidRPr="00CD458B">
              <w:rPr>
                <w:rFonts w:eastAsia="Times New Roman" w:cs="Times New Roman"/>
                <w:color w:val="000000" w:themeColor="text1"/>
                <w:sz w:val="24"/>
                <w:szCs w:val="24"/>
                <w:lang w:eastAsia="lv-LV"/>
              </w:rPr>
              <w:lastRenderedPageBreak/>
              <w:t>un piekļūstamību, tai skaitā</w:t>
            </w:r>
            <w:r w:rsidR="00F02FB1" w:rsidRPr="00CD458B">
              <w:rPr>
                <w:rFonts w:eastAsia="Times New Roman" w:cs="Times New Roman"/>
                <w:color w:val="000000" w:themeColor="text1"/>
                <w:sz w:val="24"/>
                <w:szCs w:val="24"/>
                <w:lang w:eastAsia="lv-LV"/>
              </w:rPr>
              <w:t>,</w:t>
            </w:r>
            <w:r w:rsidRPr="00CD458B">
              <w:rPr>
                <w:rFonts w:eastAsia="Times New Roman" w:cs="Times New Roman"/>
                <w:color w:val="000000" w:themeColor="text1"/>
                <w:sz w:val="24"/>
                <w:szCs w:val="24"/>
                <w:lang w:eastAsia="lv-LV"/>
              </w:rPr>
              <w:t xml:space="preserve"> samazinot laiku </w:t>
            </w:r>
            <w:r w:rsidR="00FB2A13" w:rsidRPr="00CD458B">
              <w:rPr>
                <w:rFonts w:eastAsia="Times New Roman" w:cs="Times New Roman"/>
                <w:color w:val="000000" w:themeColor="text1"/>
                <w:sz w:val="24"/>
                <w:szCs w:val="24"/>
                <w:lang w:eastAsia="lv-LV"/>
              </w:rPr>
              <w:t xml:space="preserve">informācijas un </w:t>
            </w:r>
            <w:r w:rsidRPr="00CD458B">
              <w:rPr>
                <w:rFonts w:eastAsia="Times New Roman" w:cs="Times New Roman"/>
                <w:color w:val="000000" w:themeColor="text1"/>
                <w:sz w:val="24"/>
                <w:szCs w:val="24"/>
                <w:lang w:eastAsia="lv-LV"/>
              </w:rPr>
              <w:t>pakalpojumu saņemšanai.</w:t>
            </w:r>
          </w:p>
          <w:p w14:paraId="5CABB33C" w14:textId="773185B6" w:rsidR="00B93D13" w:rsidRPr="00CD458B" w:rsidRDefault="00B47D1A" w:rsidP="00B47D1A">
            <w:pPr>
              <w:spacing w:after="120" w:line="240" w:lineRule="auto"/>
              <w:jc w:val="both"/>
              <w:rPr>
                <w:rFonts w:eastAsia="Times New Roman" w:cs="Times New Roman"/>
                <w:color w:val="000000" w:themeColor="text1"/>
                <w:sz w:val="24"/>
                <w:szCs w:val="24"/>
                <w:lang w:eastAsia="lv-LV"/>
              </w:rPr>
            </w:pPr>
            <w:r w:rsidRPr="00CD458B">
              <w:rPr>
                <w:rFonts w:eastAsia="Times New Roman" w:cs="Times New Roman"/>
                <w:b/>
                <w:color w:val="000000" w:themeColor="text1"/>
                <w:sz w:val="24"/>
                <w:szCs w:val="24"/>
                <w:lang w:eastAsia="lv-LV"/>
              </w:rPr>
              <w:t>N</w:t>
            </w:r>
            <w:r w:rsidR="00943CCD" w:rsidRPr="00CD458B">
              <w:rPr>
                <w:rFonts w:eastAsia="Times New Roman" w:cs="Times New Roman"/>
                <w:b/>
                <w:color w:val="000000" w:themeColor="text1"/>
                <w:sz w:val="24"/>
                <w:szCs w:val="24"/>
                <w:lang w:eastAsia="lv-LV"/>
              </w:rPr>
              <w:t>oteikumu p</w:t>
            </w:r>
            <w:r w:rsidR="00F36726" w:rsidRPr="00CD458B">
              <w:rPr>
                <w:rFonts w:eastAsia="Times New Roman" w:cs="Times New Roman"/>
                <w:b/>
                <w:color w:val="000000" w:themeColor="text1"/>
                <w:sz w:val="24"/>
                <w:szCs w:val="24"/>
                <w:lang w:eastAsia="lv-LV"/>
              </w:rPr>
              <w:t xml:space="preserve">rojekts palielina atbildīgās iestādes </w:t>
            </w:r>
            <w:r w:rsidR="00943CCD" w:rsidRPr="00CD458B">
              <w:rPr>
                <w:rFonts w:eastAsia="Times New Roman" w:cs="Times New Roman"/>
                <w:b/>
                <w:color w:val="000000" w:themeColor="text1"/>
                <w:sz w:val="24"/>
                <w:szCs w:val="24"/>
                <w:lang w:eastAsia="lv-LV"/>
              </w:rPr>
              <w:t xml:space="preserve">izmaksas </w:t>
            </w:r>
            <w:r w:rsidR="00F36726" w:rsidRPr="00CD458B">
              <w:rPr>
                <w:rFonts w:eastAsia="Times New Roman" w:cs="Times New Roman"/>
                <w:b/>
                <w:color w:val="000000" w:themeColor="text1"/>
                <w:sz w:val="24"/>
                <w:szCs w:val="24"/>
                <w:lang w:eastAsia="lv-LV"/>
              </w:rPr>
              <w:t xml:space="preserve">par </w:t>
            </w:r>
            <w:r w:rsidR="00943CCD" w:rsidRPr="00CD458B">
              <w:rPr>
                <w:rFonts w:eastAsia="Times New Roman" w:cs="Times New Roman"/>
                <w:b/>
                <w:color w:val="000000" w:themeColor="text1"/>
                <w:sz w:val="24"/>
                <w:szCs w:val="24"/>
                <w:lang w:eastAsia="lv-LV"/>
              </w:rPr>
              <w:t xml:space="preserve">piekļūstamības </w:t>
            </w:r>
            <w:r w:rsidR="00F36726" w:rsidRPr="00CD458B">
              <w:rPr>
                <w:rFonts w:eastAsia="Times New Roman" w:cs="Times New Roman"/>
                <w:b/>
                <w:color w:val="000000" w:themeColor="text1"/>
                <w:sz w:val="24"/>
                <w:szCs w:val="24"/>
                <w:lang w:eastAsia="lv-LV"/>
              </w:rPr>
              <w:t>direktīvas prasību izpildi, kas radīsies no periodiska iestāžu tīmekļvietņu un mobilo lietotņu atbilstības piekļūstamības prasībām uzraudzības</w:t>
            </w:r>
            <w:r w:rsidR="00904EBB" w:rsidRPr="00CD458B">
              <w:rPr>
                <w:rFonts w:eastAsia="Times New Roman" w:cs="Times New Roman"/>
                <w:color w:val="000000" w:themeColor="text1"/>
                <w:sz w:val="24"/>
                <w:szCs w:val="24"/>
                <w:lang w:eastAsia="lv-LV"/>
              </w:rPr>
              <w:t>.</w:t>
            </w:r>
            <w:r w:rsidR="00F36726" w:rsidRPr="00CD458B">
              <w:rPr>
                <w:rFonts w:eastAsia="Times New Roman" w:cs="Times New Roman"/>
                <w:color w:val="000000" w:themeColor="text1"/>
                <w:sz w:val="24"/>
                <w:szCs w:val="24"/>
                <w:lang w:eastAsia="lv-LV"/>
              </w:rPr>
              <w:t xml:space="preserve"> </w:t>
            </w:r>
            <w:r w:rsidRPr="00CD458B">
              <w:rPr>
                <w:rFonts w:eastAsia="Times New Roman" w:cs="Times New Roman"/>
                <w:color w:val="000000" w:themeColor="text1"/>
                <w:sz w:val="24"/>
                <w:szCs w:val="24"/>
                <w:lang w:eastAsia="lv-LV"/>
              </w:rPr>
              <w:t xml:space="preserve">Vienlaikus </w:t>
            </w:r>
            <w:r w:rsidR="00F36726" w:rsidRPr="00CD458B">
              <w:rPr>
                <w:rFonts w:eastAsia="Times New Roman" w:cs="Times New Roman"/>
                <w:color w:val="000000" w:themeColor="text1"/>
                <w:sz w:val="24"/>
                <w:szCs w:val="24"/>
                <w:lang w:eastAsia="lv-LV"/>
              </w:rPr>
              <w:t xml:space="preserve"> nebūtisks administratīvo izmaksu pieaugums tiek prognozēts procedūras un rīcības nodrošināšanai iespējamu lietotāju ziņojumu vai sūdzību gadījumā.</w:t>
            </w:r>
          </w:p>
        </w:tc>
      </w:tr>
      <w:tr w:rsidR="00043E45" w:rsidRPr="00CD458B" w14:paraId="6BDC7F16" w14:textId="77777777" w:rsidTr="00A2062F">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DDCF097"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lastRenderedPageBreak/>
              <w:t>3.</w:t>
            </w:r>
          </w:p>
        </w:tc>
        <w:tc>
          <w:tcPr>
            <w:tcW w:w="1233" w:type="pct"/>
            <w:tcBorders>
              <w:top w:val="outset" w:sz="6" w:space="0" w:color="414142"/>
              <w:left w:val="outset" w:sz="6" w:space="0" w:color="414142"/>
              <w:bottom w:val="outset" w:sz="6" w:space="0" w:color="414142"/>
              <w:right w:val="outset" w:sz="6" w:space="0" w:color="414142"/>
            </w:tcBorders>
            <w:hideMark/>
          </w:tcPr>
          <w:p w14:paraId="4006A0BB"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Administratīvo izmaksu monetārs novērtējums</w:t>
            </w:r>
          </w:p>
        </w:tc>
        <w:tc>
          <w:tcPr>
            <w:tcW w:w="3517" w:type="pct"/>
            <w:tcBorders>
              <w:top w:val="outset" w:sz="6" w:space="0" w:color="414142"/>
              <w:left w:val="outset" w:sz="6" w:space="0" w:color="414142"/>
              <w:bottom w:val="outset" w:sz="6" w:space="0" w:color="414142"/>
              <w:right w:val="outset" w:sz="6" w:space="0" w:color="414142"/>
            </w:tcBorders>
          </w:tcPr>
          <w:p w14:paraId="5950F189" w14:textId="7A3EDAF2" w:rsidR="00B93D13" w:rsidRPr="00CD458B" w:rsidRDefault="00943CCD" w:rsidP="00B47D1A">
            <w:pPr>
              <w:spacing w:after="120" w:line="240" w:lineRule="auto"/>
              <w:jc w:val="both"/>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 xml:space="preserve">Administratīvās </w:t>
            </w:r>
            <w:r w:rsidRPr="00CD458B">
              <w:rPr>
                <w:rFonts w:eastAsia="Times New Roman" w:cs="Times New Roman"/>
                <w:b/>
                <w:color w:val="000000" w:themeColor="text1"/>
                <w:sz w:val="24"/>
                <w:szCs w:val="24"/>
                <w:lang w:eastAsia="lv-LV"/>
              </w:rPr>
              <w:t>izmaksas, kas attiecas uz uzraudzības un ziņošanas kārtību un procedūras reaģēšanai uz lietotāju ziņojumiem un sūdzībām</w:t>
            </w:r>
            <w:r w:rsidR="000E7DDB" w:rsidRPr="00CD458B">
              <w:rPr>
                <w:rFonts w:eastAsia="Times New Roman" w:cs="Times New Roman"/>
                <w:b/>
                <w:color w:val="000000" w:themeColor="text1"/>
                <w:sz w:val="24"/>
                <w:szCs w:val="24"/>
                <w:lang w:eastAsia="lv-LV"/>
              </w:rPr>
              <w:t>,</w:t>
            </w:r>
            <w:r w:rsidRPr="00CD458B">
              <w:rPr>
                <w:rFonts w:eastAsia="Times New Roman" w:cs="Times New Roman"/>
                <w:b/>
                <w:color w:val="000000" w:themeColor="text1"/>
                <w:sz w:val="24"/>
                <w:szCs w:val="24"/>
                <w:lang w:eastAsia="lv-LV"/>
              </w:rPr>
              <w:t xml:space="preserve"> šobrīd nav precīzi aprēķināmas</w:t>
            </w:r>
            <w:r w:rsidR="00081E69" w:rsidRPr="00CD458B">
              <w:rPr>
                <w:rFonts w:eastAsia="Times New Roman" w:cs="Times New Roman"/>
                <w:color w:val="000000" w:themeColor="text1"/>
                <w:sz w:val="24"/>
                <w:szCs w:val="24"/>
                <w:lang w:eastAsia="lv-LV"/>
              </w:rPr>
              <w:t>,</w:t>
            </w:r>
            <w:r w:rsidRPr="00CD458B">
              <w:rPr>
                <w:rFonts w:eastAsia="Times New Roman" w:cs="Times New Roman"/>
                <w:color w:val="000000" w:themeColor="text1"/>
                <w:sz w:val="24"/>
                <w:szCs w:val="24"/>
                <w:lang w:eastAsia="lv-LV"/>
              </w:rPr>
              <w:t xml:space="preserve"> jo </w:t>
            </w:r>
            <w:r w:rsidR="00FC58AC" w:rsidRPr="00CD458B">
              <w:rPr>
                <w:rFonts w:eastAsia="Times New Roman" w:cs="Times New Roman"/>
                <w:color w:val="000000" w:themeColor="text1"/>
                <w:sz w:val="24"/>
                <w:szCs w:val="24"/>
                <w:lang w:eastAsia="lv-LV"/>
              </w:rPr>
              <w:t>piekļūstamības direktīvā noteikts</w:t>
            </w:r>
            <w:r w:rsidR="000E7DDB" w:rsidRPr="00CD458B">
              <w:rPr>
                <w:rFonts w:eastAsia="Times New Roman" w:cs="Times New Roman"/>
                <w:color w:val="000000" w:themeColor="text1"/>
                <w:sz w:val="24"/>
                <w:szCs w:val="24"/>
                <w:lang w:eastAsia="lv-LV"/>
              </w:rPr>
              <w:t>, ka Komisija</w:t>
            </w:r>
            <w:r w:rsidR="00FC58AC" w:rsidRPr="00CD458B">
              <w:rPr>
                <w:rFonts w:eastAsia="Times New Roman" w:cs="Times New Roman"/>
                <w:color w:val="000000" w:themeColor="text1"/>
                <w:sz w:val="24"/>
                <w:szCs w:val="24"/>
                <w:lang w:eastAsia="lv-LV"/>
              </w:rPr>
              <w:t xml:space="preserve"> </w:t>
            </w:r>
            <w:r w:rsidRPr="00CD458B">
              <w:rPr>
                <w:rFonts w:eastAsia="Times New Roman" w:cs="Times New Roman"/>
                <w:color w:val="000000" w:themeColor="text1"/>
                <w:sz w:val="24"/>
                <w:szCs w:val="24"/>
                <w:lang w:eastAsia="lv-LV"/>
              </w:rPr>
              <w:t>līdz 2018.</w:t>
            </w:r>
            <w:r w:rsidR="00081E69" w:rsidRPr="00CD458B">
              <w:rPr>
                <w:rFonts w:eastAsia="Times New Roman" w:cs="Times New Roman"/>
                <w:color w:val="000000" w:themeColor="text1"/>
                <w:sz w:val="24"/>
                <w:szCs w:val="24"/>
                <w:lang w:eastAsia="lv-LV"/>
              </w:rPr>
              <w:t> </w:t>
            </w:r>
            <w:r w:rsidRPr="00CD458B">
              <w:rPr>
                <w:rFonts w:eastAsia="Times New Roman" w:cs="Times New Roman"/>
                <w:color w:val="000000" w:themeColor="text1"/>
                <w:sz w:val="24"/>
                <w:szCs w:val="24"/>
                <w:lang w:eastAsia="lv-LV"/>
              </w:rPr>
              <w:t>gada 23.</w:t>
            </w:r>
            <w:r w:rsidR="00081E69" w:rsidRPr="00CD458B">
              <w:rPr>
                <w:rFonts w:eastAsia="Times New Roman" w:cs="Times New Roman"/>
                <w:color w:val="000000" w:themeColor="text1"/>
                <w:sz w:val="24"/>
                <w:szCs w:val="24"/>
                <w:lang w:eastAsia="lv-LV"/>
              </w:rPr>
              <w:t> </w:t>
            </w:r>
            <w:proofErr w:type="spellStart"/>
            <w:r w:rsidR="000518D4">
              <w:rPr>
                <w:rFonts w:eastAsia="Times New Roman" w:cs="Times New Roman"/>
                <w:color w:val="000000" w:themeColor="text1"/>
                <w:sz w:val="24"/>
                <w:szCs w:val="24"/>
                <w:lang w:eastAsia="lv-LV"/>
              </w:rPr>
              <w:t>decembrism</w:t>
            </w:r>
            <w:proofErr w:type="spellEnd"/>
            <w:r w:rsidRPr="00CD458B">
              <w:rPr>
                <w:rFonts w:eastAsia="Times New Roman" w:cs="Times New Roman"/>
                <w:color w:val="000000" w:themeColor="text1"/>
                <w:sz w:val="24"/>
                <w:szCs w:val="24"/>
                <w:lang w:eastAsia="lv-LV"/>
              </w:rPr>
              <w:t xml:space="preserve"> izstrādās </w:t>
            </w:r>
            <w:r w:rsidR="00EE17CB" w:rsidRPr="00CD458B">
              <w:rPr>
                <w:rFonts w:eastAsia="Times New Roman" w:cs="Times New Roman"/>
                <w:color w:val="000000" w:themeColor="text1"/>
                <w:sz w:val="24"/>
                <w:szCs w:val="24"/>
                <w:lang w:eastAsia="lv-LV"/>
              </w:rPr>
              <w:t>Komisijas metodikas projektu</w:t>
            </w:r>
            <w:r w:rsidRPr="00CD458B">
              <w:rPr>
                <w:rFonts w:eastAsia="Times New Roman" w:cs="Times New Roman"/>
                <w:color w:val="000000" w:themeColor="text1"/>
                <w:sz w:val="24"/>
                <w:szCs w:val="24"/>
                <w:lang w:eastAsia="lv-LV"/>
              </w:rPr>
              <w:t xml:space="preserve">. </w:t>
            </w:r>
            <w:r w:rsidR="007918EE" w:rsidRPr="00CD458B">
              <w:rPr>
                <w:rFonts w:eastAsia="Times New Roman" w:cs="Times New Roman"/>
                <w:color w:val="000000" w:themeColor="text1"/>
                <w:sz w:val="24"/>
                <w:szCs w:val="24"/>
                <w:lang w:eastAsia="lv-LV"/>
              </w:rPr>
              <w:t>Noteikumu projekts nosaka iestādēm veikt savu tīmekļvietņu atbilstību piekļūstamības prasībām izvērtējumu atbilstoši VARAM izstrādātajai metodikai</w:t>
            </w:r>
            <w:r w:rsidR="00BB7778" w:rsidRPr="00CD458B">
              <w:rPr>
                <w:rFonts w:eastAsia="Times New Roman" w:cs="Times New Roman"/>
                <w:color w:val="000000" w:themeColor="text1"/>
                <w:sz w:val="24"/>
                <w:szCs w:val="24"/>
                <w:lang w:eastAsia="lv-LV"/>
              </w:rPr>
              <w:t>, kas noteikta noteikumu projekta 22.punktā</w:t>
            </w:r>
            <w:r w:rsidR="007918EE" w:rsidRPr="00CD458B">
              <w:rPr>
                <w:rFonts w:eastAsia="Times New Roman" w:cs="Times New Roman"/>
                <w:color w:val="000000" w:themeColor="text1"/>
                <w:sz w:val="24"/>
                <w:szCs w:val="24"/>
                <w:lang w:eastAsia="lv-LV"/>
              </w:rPr>
              <w:t xml:space="preserve">. Atbilstoši </w:t>
            </w:r>
            <w:r w:rsidR="00EE17CB" w:rsidRPr="00CD458B">
              <w:rPr>
                <w:rFonts w:eastAsia="Times New Roman" w:cs="Times New Roman"/>
                <w:color w:val="000000" w:themeColor="text1"/>
                <w:sz w:val="24"/>
                <w:szCs w:val="24"/>
                <w:lang w:eastAsia="lv-LV"/>
              </w:rPr>
              <w:t xml:space="preserve">Komisijas metodikas projektam </w:t>
            </w:r>
            <w:r w:rsidR="007918EE" w:rsidRPr="00CD458B">
              <w:rPr>
                <w:rFonts w:eastAsia="Times New Roman" w:cs="Times New Roman"/>
                <w:color w:val="000000" w:themeColor="text1"/>
                <w:sz w:val="24"/>
                <w:szCs w:val="24"/>
                <w:lang w:eastAsia="lv-LV"/>
              </w:rPr>
              <w:t>VARAM izstrādās metodiku iestādēm savu tīmekļvietņu piekļūstamības izvērtēšanai</w:t>
            </w:r>
            <w:r w:rsidR="005B3467" w:rsidRPr="00CD458B">
              <w:rPr>
                <w:rFonts w:eastAsia="Times New Roman" w:cs="Times New Roman"/>
                <w:color w:val="000000" w:themeColor="text1"/>
                <w:sz w:val="24"/>
                <w:szCs w:val="24"/>
                <w:lang w:eastAsia="lv-LV"/>
              </w:rPr>
              <w:t>,</w:t>
            </w:r>
            <w:r w:rsidR="007918EE" w:rsidRPr="00CD458B">
              <w:rPr>
                <w:rFonts w:eastAsia="Times New Roman" w:cs="Times New Roman"/>
                <w:color w:val="000000" w:themeColor="text1"/>
                <w:sz w:val="24"/>
                <w:szCs w:val="24"/>
                <w:lang w:eastAsia="lv-LV"/>
              </w:rPr>
              <w:t xml:space="preserve"> iekļaujot </w:t>
            </w:r>
            <w:r w:rsidR="00BB7778" w:rsidRPr="00CD458B">
              <w:rPr>
                <w:rFonts w:eastAsia="Times New Roman" w:cs="Times New Roman"/>
                <w:color w:val="000000" w:themeColor="text1"/>
                <w:sz w:val="24"/>
                <w:szCs w:val="24"/>
                <w:lang w:eastAsia="lv-LV"/>
              </w:rPr>
              <w:t xml:space="preserve">Komisijas metodikas projektā iekļauto </w:t>
            </w:r>
            <w:r w:rsidR="007918EE" w:rsidRPr="00CD458B">
              <w:rPr>
                <w:rFonts w:eastAsia="Times New Roman" w:cs="Times New Roman"/>
                <w:color w:val="000000" w:themeColor="text1"/>
                <w:sz w:val="24"/>
                <w:szCs w:val="24"/>
                <w:lang w:eastAsia="lv-LV"/>
              </w:rPr>
              <w:t>vienkāršās izvērtēšanas metodiku. Šo izv</w:t>
            </w:r>
            <w:r w:rsidR="000512B8" w:rsidRPr="00CD458B">
              <w:rPr>
                <w:rFonts w:eastAsia="Times New Roman" w:cs="Times New Roman"/>
                <w:color w:val="000000" w:themeColor="text1"/>
                <w:sz w:val="24"/>
                <w:szCs w:val="24"/>
                <w:lang w:eastAsia="lv-LV"/>
              </w:rPr>
              <w:t>ē</w:t>
            </w:r>
            <w:r w:rsidR="007918EE" w:rsidRPr="00CD458B">
              <w:rPr>
                <w:rFonts w:eastAsia="Times New Roman" w:cs="Times New Roman"/>
                <w:color w:val="000000" w:themeColor="text1"/>
                <w:sz w:val="24"/>
                <w:szCs w:val="24"/>
                <w:lang w:eastAsia="lv-LV"/>
              </w:rPr>
              <w:t>rtējumu iestādes varēs veikt ar saviem resursiem. Savukārt izvērtēšanas metodikā iekļaujamo padziļināto tīmekļvietņu atbilstības piekļūstamības prasībām izvērtēšanu nodrošinās VARAM</w:t>
            </w:r>
            <w:r w:rsidR="00BB7778" w:rsidRPr="00CD458B">
              <w:rPr>
                <w:rFonts w:eastAsia="Times New Roman" w:cs="Times New Roman"/>
                <w:color w:val="000000" w:themeColor="text1"/>
                <w:sz w:val="24"/>
                <w:szCs w:val="24"/>
                <w:lang w:eastAsia="lv-LV"/>
              </w:rPr>
              <w:t xml:space="preserve"> atbilstoši Komisijas metodikas projektā noteiktajai kārtībai</w:t>
            </w:r>
            <w:r w:rsidR="007918EE" w:rsidRPr="00CD458B">
              <w:rPr>
                <w:rFonts w:eastAsia="Times New Roman" w:cs="Times New Roman"/>
                <w:color w:val="000000" w:themeColor="text1"/>
                <w:sz w:val="24"/>
                <w:szCs w:val="24"/>
                <w:lang w:eastAsia="lv-LV"/>
              </w:rPr>
              <w:t xml:space="preserve">. </w:t>
            </w:r>
            <w:r w:rsidR="0073436D" w:rsidRPr="00CD458B">
              <w:rPr>
                <w:rFonts w:eastAsia="Times New Roman" w:cs="Times New Roman"/>
                <w:color w:val="000000" w:themeColor="text1"/>
                <w:sz w:val="24"/>
                <w:szCs w:val="24"/>
                <w:lang w:eastAsia="lv-LV"/>
              </w:rPr>
              <w:t xml:space="preserve">Tā kā šobrīd ES līmeņa uzraudzības kārtība ir izstrādē, nav iespējams precīzi aprēķināt padziļinātās izvērtēšanas izmaksas, tādējādi to aprēķins nepieciešamības gadījumā tiks veikts pēc uzraudzības kārtības spēkā stāšanās un atbilstoši normatīvajos aktos noteiktajai kārtībai nepieciešamības gadījumā veikts atbilstošs finansējuma pieprasījums </w:t>
            </w:r>
            <w:r w:rsidR="005B3467" w:rsidRPr="00CD458B">
              <w:rPr>
                <w:rFonts w:eastAsia="Times New Roman" w:cs="Times New Roman"/>
                <w:color w:val="000000" w:themeColor="text1"/>
                <w:sz w:val="24"/>
                <w:szCs w:val="24"/>
                <w:lang w:eastAsia="lv-LV"/>
              </w:rPr>
              <w:t xml:space="preserve">no </w:t>
            </w:r>
            <w:r w:rsidR="0073436D" w:rsidRPr="00CD458B">
              <w:rPr>
                <w:rFonts w:eastAsia="Times New Roman" w:cs="Times New Roman"/>
                <w:color w:val="000000" w:themeColor="text1"/>
                <w:sz w:val="24"/>
                <w:szCs w:val="24"/>
                <w:lang w:eastAsia="lv-LV"/>
              </w:rPr>
              <w:t>valsts budžet</w:t>
            </w:r>
            <w:r w:rsidR="005B3467" w:rsidRPr="00CD458B">
              <w:rPr>
                <w:rFonts w:eastAsia="Times New Roman" w:cs="Times New Roman"/>
                <w:color w:val="000000" w:themeColor="text1"/>
                <w:sz w:val="24"/>
                <w:szCs w:val="24"/>
                <w:lang w:eastAsia="lv-LV"/>
              </w:rPr>
              <w:t>a</w:t>
            </w:r>
            <w:r w:rsidR="00C11FF3" w:rsidRPr="00CD458B">
              <w:rPr>
                <w:rFonts w:eastAsia="Times New Roman" w:cs="Times New Roman"/>
                <w:color w:val="000000" w:themeColor="text1"/>
                <w:sz w:val="24"/>
                <w:szCs w:val="24"/>
                <w:lang w:eastAsia="lv-LV"/>
              </w:rPr>
              <w:t>.</w:t>
            </w:r>
            <w:r w:rsidR="00356AF4" w:rsidRPr="00CD458B">
              <w:rPr>
                <w:rFonts w:eastAsia="Times New Roman" w:cs="Times New Roman"/>
                <w:color w:val="000000" w:themeColor="text1"/>
                <w:sz w:val="24"/>
                <w:szCs w:val="24"/>
                <w:lang w:eastAsia="lv-LV"/>
              </w:rPr>
              <w:t xml:space="preserve"> </w:t>
            </w:r>
            <w:r w:rsidRPr="00CD458B">
              <w:rPr>
                <w:rFonts w:eastAsia="Times New Roman" w:cs="Times New Roman"/>
                <w:color w:val="000000" w:themeColor="text1"/>
                <w:sz w:val="24"/>
                <w:szCs w:val="24"/>
                <w:lang w:eastAsia="lv-LV"/>
              </w:rPr>
              <w:t>Kontekstā ar piekļūstamības direktīvu Komisijas veikts pētījums par piekļūstamības prasību uzraudzības metodēm</w:t>
            </w:r>
            <w:r w:rsidRPr="00CD458B">
              <w:rPr>
                <w:rFonts w:cs="Times New Roman"/>
                <w:color w:val="000000" w:themeColor="text1"/>
                <w:sz w:val="24"/>
                <w:szCs w:val="24"/>
                <w:vertAlign w:val="superscript"/>
              </w:rPr>
              <w:footnoteReference w:id="4"/>
            </w:r>
            <w:r w:rsidRPr="00CD458B">
              <w:rPr>
                <w:rFonts w:eastAsia="Times New Roman" w:cs="Times New Roman"/>
                <w:color w:val="000000" w:themeColor="text1"/>
                <w:sz w:val="18"/>
                <w:szCs w:val="24"/>
                <w:vertAlign w:val="superscript"/>
                <w:lang w:eastAsia="lv-LV"/>
              </w:rPr>
              <w:t xml:space="preserve"> </w:t>
            </w:r>
            <w:r w:rsidRPr="00CD458B">
              <w:rPr>
                <w:rFonts w:eastAsia="Times New Roman" w:cs="Times New Roman"/>
                <w:color w:val="000000" w:themeColor="text1"/>
                <w:sz w:val="24"/>
                <w:szCs w:val="24"/>
                <w:lang w:eastAsia="lv-LV"/>
              </w:rPr>
              <w:t>E</w:t>
            </w:r>
            <w:r w:rsidR="004D5054" w:rsidRPr="00CD458B">
              <w:rPr>
                <w:rFonts w:eastAsia="Times New Roman" w:cs="Times New Roman"/>
                <w:color w:val="000000" w:themeColor="text1"/>
                <w:sz w:val="24"/>
                <w:szCs w:val="24"/>
                <w:lang w:eastAsia="lv-LV"/>
              </w:rPr>
              <w:t>S</w:t>
            </w:r>
            <w:r w:rsidRPr="00CD458B">
              <w:rPr>
                <w:rFonts w:eastAsia="Times New Roman" w:cs="Times New Roman"/>
                <w:color w:val="000000" w:themeColor="text1"/>
                <w:sz w:val="24"/>
                <w:szCs w:val="24"/>
                <w:lang w:eastAsia="lv-LV"/>
              </w:rPr>
              <w:t xml:space="preserve"> liecina, ka tīmekļvietnes atbilstības izvērtēšana atbilstoši WCAG 2.0 </w:t>
            </w:r>
            <w:r w:rsidR="001B068B" w:rsidRPr="00CD458B">
              <w:rPr>
                <w:rFonts w:eastAsia="Times New Roman" w:cs="Times New Roman"/>
                <w:color w:val="000000" w:themeColor="text1"/>
                <w:sz w:val="24"/>
                <w:szCs w:val="24"/>
                <w:lang w:eastAsia="lv-LV"/>
              </w:rPr>
              <w:t xml:space="preserve">vadlīniju </w:t>
            </w:r>
            <w:r w:rsidRPr="00CD458B">
              <w:rPr>
                <w:rFonts w:eastAsia="Times New Roman" w:cs="Times New Roman"/>
                <w:color w:val="000000" w:themeColor="text1"/>
                <w:sz w:val="24"/>
                <w:szCs w:val="24"/>
                <w:lang w:eastAsia="lv-LV"/>
              </w:rPr>
              <w:t xml:space="preserve">AA līmenim nepieciešamas vidēji </w:t>
            </w:r>
            <w:r w:rsidR="00AB4A0F" w:rsidRPr="00CD458B">
              <w:rPr>
                <w:rFonts w:eastAsia="Times New Roman" w:cs="Times New Roman"/>
                <w:color w:val="000000" w:themeColor="text1"/>
                <w:sz w:val="24"/>
                <w:szCs w:val="24"/>
                <w:lang w:eastAsia="lv-LV"/>
              </w:rPr>
              <w:t>astoņas</w:t>
            </w:r>
            <w:r w:rsidRPr="00CD458B">
              <w:rPr>
                <w:rFonts w:eastAsia="Times New Roman" w:cs="Times New Roman"/>
                <w:color w:val="000000" w:themeColor="text1"/>
                <w:sz w:val="24"/>
                <w:szCs w:val="24"/>
                <w:lang w:eastAsia="lv-LV"/>
              </w:rPr>
              <w:t xml:space="preserve"> cilvēkstundas (izmantojot pieejamos un plaši izmantoto automātiskos risinājumus un manuāli veicamās darbības atbilstoši pārbaudes lapām jeb kontrolsarakstiem), padziļinātas vērtēšanas gadījumā izmantojot īpaši izstrādātu padziļinātas vērtēšanas metodi WCAG-EM</w:t>
            </w:r>
            <w:r w:rsidRPr="00CD458B">
              <w:rPr>
                <w:rStyle w:val="FootnoteReference"/>
                <w:rFonts w:eastAsia="Times New Roman" w:cs="Times New Roman"/>
                <w:color w:val="000000" w:themeColor="text1"/>
                <w:sz w:val="24"/>
                <w:szCs w:val="24"/>
                <w:lang w:eastAsia="lv-LV"/>
              </w:rPr>
              <w:footnoteReference w:id="5"/>
            </w:r>
            <w:r w:rsidRPr="00CD458B">
              <w:rPr>
                <w:rFonts w:eastAsia="Times New Roman" w:cs="Times New Roman"/>
                <w:color w:val="000000" w:themeColor="text1"/>
                <w:sz w:val="24"/>
                <w:szCs w:val="24"/>
                <w:lang w:eastAsia="lv-LV"/>
              </w:rPr>
              <w:t xml:space="preserve"> nepieciešamas vidēji 40-60 cilvēkstundas. </w:t>
            </w:r>
            <w:r w:rsidR="00036DF0" w:rsidRPr="00CD458B">
              <w:rPr>
                <w:rFonts w:eastAsia="Times New Roman" w:cs="Times New Roman"/>
                <w:color w:val="000000" w:themeColor="text1"/>
                <w:sz w:val="24"/>
                <w:szCs w:val="24"/>
                <w:lang w:eastAsia="lv-LV"/>
              </w:rPr>
              <w:t>Šajā p</w:t>
            </w:r>
            <w:r w:rsidRPr="00CD458B">
              <w:rPr>
                <w:rFonts w:eastAsia="Times New Roman" w:cs="Times New Roman"/>
                <w:color w:val="000000" w:themeColor="text1"/>
                <w:sz w:val="24"/>
                <w:szCs w:val="24"/>
                <w:lang w:eastAsia="lv-LV"/>
              </w:rPr>
              <w:t>ētījumā konstatēts, ka vienas tīmekļvietnes atbilstības piekļūstamības prasībām izvērtēšana izmaksā robežās no 1</w:t>
            </w:r>
            <w:r w:rsidR="00AB4A0F" w:rsidRPr="00CD458B">
              <w:rPr>
                <w:rFonts w:eastAsia="Times New Roman" w:cs="Times New Roman"/>
                <w:color w:val="000000" w:themeColor="text1"/>
                <w:sz w:val="24"/>
                <w:szCs w:val="24"/>
                <w:lang w:eastAsia="lv-LV"/>
              </w:rPr>
              <w:t> </w:t>
            </w:r>
            <w:proofErr w:type="spellStart"/>
            <w:r w:rsidR="00AB4A0F" w:rsidRPr="00CD458B">
              <w:rPr>
                <w:rFonts w:eastAsia="Times New Roman" w:cs="Times New Roman"/>
                <w:i/>
                <w:color w:val="000000" w:themeColor="text1"/>
                <w:sz w:val="24"/>
                <w:szCs w:val="24"/>
                <w:lang w:eastAsia="lv-LV"/>
              </w:rPr>
              <w:t>euro</w:t>
            </w:r>
            <w:proofErr w:type="spellEnd"/>
            <w:r w:rsidRPr="00CD458B">
              <w:rPr>
                <w:rFonts w:eastAsia="Times New Roman" w:cs="Times New Roman"/>
                <w:color w:val="000000" w:themeColor="text1"/>
                <w:sz w:val="24"/>
                <w:szCs w:val="24"/>
                <w:lang w:eastAsia="lv-LV"/>
              </w:rPr>
              <w:t xml:space="preserve"> – 200</w:t>
            </w:r>
            <w:r w:rsidR="00AB4A0F" w:rsidRPr="00CD458B">
              <w:rPr>
                <w:rFonts w:eastAsia="Times New Roman" w:cs="Times New Roman"/>
                <w:color w:val="000000" w:themeColor="text1"/>
                <w:sz w:val="24"/>
                <w:szCs w:val="24"/>
                <w:lang w:eastAsia="lv-LV"/>
              </w:rPr>
              <w:t> </w:t>
            </w:r>
            <w:proofErr w:type="spellStart"/>
            <w:r w:rsidR="00AB4A0F" w:rsidRPr="00CD458B">
              <w:rPr>
                <w:rFonts w:eastAsia="Times New Roman" w:cs="Times New Roman"/>
                <w:i/>
                <w:color w:val="000000" w:themeColor="text1"/>
                <w:sz w:val="24"/>
                <w:szCs w:val="24"/>
                <w:lang w:eastAsia="lv-LV"/>
              </w:rPr>
              <w:t>euro</w:t>
            </w:r>
            <w:proofErr w:type="spellEnd"/>
            <w:r w:rsidRPr="00CD458B">
              <w:rPr>
                <w:rFonts w:eastAsia="Times New Roman" w:cs="Times New Roman"/>
                <w:color w:val="000000" w:themeColor="text1"/>
                <w:sz w:val="24"/>
                <w:szCs w:val="24"/>
                <w:lang w:eastAsia="lv-LV"/>
              </w:rPr>
              <w:t xml:space="preserve"> izvērtēšanai (pētījumā iekļautās valstis – Beļģija, Dānija, Igaunija, Spānija, Francija, Nīderlande, Norvēģija, Portugāle, Polija, Zviedrija, Slovākija un Lielbritānija).</w:t>
            </w:r>
          </w:p>
          <w:p w14:paraId="022363F2" w14:textId="66C15984" w:rsidR="00B93D13" w:rsidRPr="00CD458B" w:rsidRDefault="00943CCD" w:rsidP="00036DF0">
            <w:pPr>
              <w:spacing w:after="120" w:line="240" w:lineRule="auto"/>
              <w:jc w:val="both"/>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Turklāt piekļūstamības direktīva p</w:t>
            </w:r>
            <w:r w:rsidR="004D5054" w:rsidRPr="00CD458B">
              <w:rPr>
                <w:rFonts w:eastAsia="Times New Roman" w:cs="Times New Roman"/>
                <w:color w:val="000000" w:themeColor="text1"/>
                <w:sz w:val="24"/>
                <w:szCs w:val="24"/>
                <w:lang w:eastAsia="lv-LV"/>
              </w:rPr>
              <w:t>aredz</w:t>
            </w:r>
            <w:r w:rsidRPr="00CD458B">
              <w:rPr>
                <w:rFonts w:eastAsia="Times New Roman" w:cs="Times New Roman"/>
                <w:color w:val="000000" w:themeColor="text1"/>
                <w:sz w:val="24"/>
                <w:szCs w:val="24"/>
                <w:lang w:eastAsia="lv-LV"/>
              </w:rPr>
              <w:t xml:space="preserve"> noteikt procedūru tīmekļvietņu lietotāju sūdzību izskatīšanai un reaģēšanai uz tām</w:t>
            </w:r>
            <w:r w:rsidR="00AF6C3F" w:rsidRPr="00CD458B">
              <w:rPr>
                <w:rFonts w:eastAsia="Times New Roman" w:cs="Times New Roman"/>
                <w:color w:val="000000" w:themeColor="text1"/>
                <w:sz w:val="24"/>
                <w:szCs w:val="24"/>
                <w:lang w:eastAsia="lv-LV"/>
              </w:rPr>
              <w:t xml:space="preserve"> </w:t>
            </w:r>
            <w:r w:rsidR="00AF6C3F" w:rsidRPr="00CD458B">
              <w:rPr>
                <w:rFonts w:eastAsia="Times New Roman" w:cs="Times New Roman"/>
                <w:color w:val="000000" w:themeColor="text1"/>
                <w:sz w:val="24"/>
                <w:szCs w:val="24"/>
                <w:lang w:eastAsia="lv-LV"/>
              </w:rPr>
              <w:lastRenderedPageBreak/>
              <w:t>gadījumos, ja iestādes nav veikušas atbilstoš</w:t>
            </w:r>
            <w:r w:rsidR="001B068B" w:rsidRPr="00CD458B">
              <w:rPr>
                <w:rFonts w:eastAsia="Times New Roman" w:cs="Times New Roman"/>
                <w:color w:val="000000" w:themeColor="text1"/>
                <w:sz w:val="24"/>
                <w:szCs w:val="24"/>
                <w:lang w:eastAsia="lv-LV"/>
              </w:rPr>
              <w:t>as rīcības</w:t>
            </w:r>
            <w:r w:rsidRPr="00CD458B">
              <w:rPr>
                <w:rFonts w:eastAsia="Times New Roman" w:cs="Times New Roman"/>
                <w:color w:val="000000" w:themeColor="text1"/>
                <w:sz w:val="24"/>
                <w:szCs w:val="24"/>
                <w:lang w:eastAsia="lv-LV"/>
              </w:rPr>
              <w:t xml:space="preserve">. Taču tā kā </w:t>
            </w:r>
            <w:r w:rsidRPr="00CD458B">
              <w:rPr>
                <w:rFonts w:eastAsia="Times New Roman" w:cs="Times New Roman"/>
                <w:b/>
                <w:color w:val="000000" w:themeColor="text1"/>
                <w:sz w:val="24"/>
                <w:szCs w:val="24"/>
                <w:lang w:eastAsia="lv-LV"/>
              </w:rPr>
              <w:t xml:space="preserve">nav iespējams izvērtēt šādu sūdzību </w:t>
            </w:r>
            <w:r w:rsidR="00FE0B5D" w:rsidRPr="00CD458B">
              <w:rPr>
                <w:rFonts w:eastAsia="Times New Roman" w:cs="Times New Roman"/>
                <w:b/>
                <w:color w:val="000000" w:themeColor="text1"/>
                <w:sz w:val="24"/>
                <w:szCs w:val="24"/>
                <w:lang w:eastAsia="lv-LV"/>
              </w:rPr>
              <w:t xml:space="preserve">apjomu </w:t>
            </w:r>
            <w:r w:rsidRPr="00CD458B">
              <w:rPr>
                <w:rFonts w:eastAsia="Times New Roman" w:cs="Times New Roman"/>
                <w:b/>
                <w:color w:val="000000" w:themeColor="text1"/>
                <w:sz w:val="24"/>
                <w:szCs w:val="24"/>
                <w:lang w:eastAsia="lv-LV"/>
              </w:rPr>
              <w:t>gada laikā, bet</w:t>
            </w:r>
            <w:r w:rsidR="00AB4A0F" w:rsidRPr="00CD458B">
              <w:rPr>
                <w:rFonts w:eastAsia="Times New Roman" w:cs="Times New Roman"/>
                <w:b/>
                <w:color w:val="000000" w:themeColor="text1"/>
                <w:sz w:val="24"/>
                <w:szCs w:val="24"/>
                <w:lang w:eastAsia="lv-LV"/>
              </w:rPr>
              <w:t>,</w:t>
            </w:r>
            <w:r w:rsidRPr="00CD458B">
              <w:rPr>
                <w:rFonts w:eastAsia="Times New Roman" w:cs="Times New Roman"/>
                <w:b/>
                <w:color w:val="000000" w:themeColor="text1"/>
                <w:sz w:val="24"/>
                <w:szCs w:val="24"/>
                <w:lang w:eastAsia="lv-LV"/>
              </w:rPr>
              <w:t xml:space="preserve"> pieņemot, ka sūdzību skaits varētu būt neliels, </w:t>
            </w:r>
            <w:r w:rsidR="00421213" w:rsidRPr="00CD458B">
              <w:rPr>
                <w:rFonts w:eastAsia="Times New Roman" w:cs="Times New Roman"/>
                <w:b/>
                <w:color w:val="000000" w:themeColor="text1"/>
                <w:sz w:val="24"/>
                <w:szCs w:val="24"/>
                <w:lang w:eastAsia="lv-LV"/>
              </w:rPr>
              <w:t>lietotāju sūdzību izskatī</w:t>
            </w:r>
            <w:r w:rsidR="00843FB6" w:rsidRPr="00CD458B">
              <w:rPr>
                <w:rFonts w:eastAsia="Times New Roman" w:cs="Times New Roman"/>
                <w:b/>
                <w:color w:val="000000" w:themeColor="text1"/>
                <w:sz w:val="24"/>
                <w:szCs w:val="24"/>
                <w:lang w:eastAsia="lv-LV"/>
              </w:rPr>
              <w:t>šana</w:t>
            </w:r>
            <w:r w:rsidR="00421213" w:rsidRPr="00CD458B">
              <w:rPr>
                <w:rFonts w:eastAsia="Times New Roman" w:cs="Times New Roman"/>
                <w:b/>
                <w:color w:val="000000" w:themeColor="text1"/>
                <w:sz w:val="24"/>
                <w:szCs w:val="24"/>
                <w:lang w:eastAsia="lv-LV"/>
              </w:rPr>
              <w:t>s</w:t>
            </w:r>
            <w:r w:rsidR="00843FB6" w:rsidRPr="00CD458B">
              <w:rPr>
                <w:rFonts w:eastAsia="Times New Roman" w:cs="Times New Roman"/>
                <w:b/>
                <w:color w:val="000000" w:themeColor="text1"/>
                <w:sz w:val="24"/>
                <w:szCs w:val="24"/>
                <w:lang w:eastAsia="lv-LV"/>
              </w:rPr>
              <w:t xml:space="preserve"> </w:t>
            </w:r>
            <w:r w:rsidR="00421213" w:rsidRPr="00CD458B">
              <w:rPr>
                <w:rFonts w:eastAsia="Times New Roman" w:cs="Times New Roman"/>
                <w:b/>
                <w:color w:val="000000" w:themeColor="text1"/>
                <w:sz w:val="24"/>
                <w:szCs w:val="24"/>
                <w:lang w:eastAsia="lv-LV"/>
              </w:rPr>
              <w:t xml:space="preserve">un reaģēšanas uz tām </w:t>
            </w:r>
            <w:r w:rsidRPr="00CD458B">
              <w:rPr>
                <w:rFonts w:eastAsia="Times New Roman" w:cs="Times New Roman"/>
                <w:b/>
                <w:color w:val="000000" w:themeColor="text1"/>
                <w:sz w:val="24"/>
                <w:szCs w:val="24"/>
                <w:lang w:eastAsia="lv-LV"/>
              </w:rPr>
              <w:t xml:space="preserve">izmaksas var plānot </w:t>
            </w:r>
            <w:r w:rsidR="00FE0B5D" w:rsidRPr="00CD458B">
              <w:rPr>
                <w:rFonts w:eastAsia="Times New Roman" w:cs="Times New Roman"/>
                <w:b/>
                <w:color w:val="000000" w:themeColor="text1"/>
                <w:sz w:val="24"/>
                <w:szCs w:val="24"/>
                <w:lang w:eastAsia="lv-LV"/>
              </w:rPr>
              <w:t>kā nelielas</w:t>
            </w:r>
            <w:r w:rsidRPr="00CD458B">
              <w:rPr>
                <w:rFonts w:eastAsia="Times New Roman" w:cs="Times New Roman"/>
                <w:color w:val="000000" w:themeColor="text1"/>
                <w:sz w:val="24"/>
                <w:szCs w:val="24"/>
                <w:lang w:eastAsia="lv-LV"/>
              </w:rPr>
              <w:t xml:space="preserve">. </w:t>
            </w:r>
          </w:p>
        </w:tc>
      </w:tr>
      <w:tr w:rsidR="00043E45" w:rsidRPr="00CD458B" w14:paraId="08416118" w14:textId="77777777" w:rsidTr="00A2062F">
        <w:trPr>
          <w:trHeight w:val="408"/>
        </w:trPr>
        <w:tc>
          <w:tcPr>
            <w:tcW w:w="250" w:type="pct"/>
            <w:tcBorders>
              <w:top w:val="outset" w:sz="6" w:space="0" w:color="414142"/>
              <w:left w:val="outset" w:sz="6" w:space="0" w:color="414142"/>
              <w:bottom w:val="outset" w:sz="6" w:space="0" w:color="414142"/>
              <w:right w:val="outset" w:sz="6" w:space="0" w:color="414142"/>
            </w:tcBorders>
          </w:tcPr>
          <w:p w14:paraId="05045C3E"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lastRenderedPageBreak/>
              <w:t>4.</w:t>
            </w:r>
          </w:p>
        </w:tc>
        <w:tc>
          <w:tcPr>
            <w:tcW w:w="1233" w:type="pct"/>
            <w:tcBorders>
              <w:top w:val="outset" w:sz="6" w:space="0" w:color="414142"/>
              <w:left w:val="outset" w:sz="6" w:space="0" w:color="414142"/>
              <w:bottom w:val="outset" w:sz="6" w:space="0" w:color="414142"/>
              <w:right w:val="outset" w:sz="6" w:space="0" w:color="414142"/>
            </w:tcBorders>
          </w:tcPr>
          <w:p w14:paraId="135363B5"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Atbilstības izmaksu monetārs novērtējums</w:t>
            </w:r>
          </w:p>
        </w:tc>
        <w:tc>
          <w:tcPr>
            <w:tcW w:w="3517" w:type="pct"/>
            <w:tcBorders>
              <w:top w:val="outset" w:sz="6" w:space="0" w:color="414142"/>
              <w:left w:val="outset" w:sz="6" w:space="0" w:color="414142"/>
              <w:bottom w:val="outset" w:sz="6" w:space="0" w:color="414142"/>
              <w:right w:val="outset" w:sz="6" w:space="0" w:color="414142"/>
            </w:tcBorders>
          </w:tcPr>
          <w:p w14:paraId="0124DE8A" w14:textId="588E3EBD" w:rsidR="00B93D13" w:rsidRPr="00CD458B" w:rsidRDefault="00943CCD" w:rsidP="00757D1B">
            <w:pPr>
              <w:spacing w:after="120" w:line="240" w:lineRule="auto"/>
              <w:jc w:val="both"/>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N</w:t>
            </w:r>
            <w:r w:rsidR="00AB4A0F" w:rsidRPr="00CD458B">
              <w:rPr>
                <w:rFonts w:eastAsia="Times New Roman" w:cs="Times New Roman"/>
                <w:color w:val="000000" w:themeColor="text1"/>
                <w:sz w:val="24"/>
                <w:szCs w:val="24"/>
                <w:lang w:eastAsia="lv-LV"/>
              </w:rPr>
              <w:t>oteikumu p</w:t>
            </w:r>
            <w:r w:rsidR="00F36726" w:rsidRPr="00CD458B">
              <w:rPr>
                <w:rFonts w:eastAsia="Times New Roman" w:cs="Times New Roman"/>
                <w:color w:val="000000" w:themeColor="text1"/>
                <w:sz w:val="24"/>
                <w:szCs w:val="24"/>
                <w:lang w:eastAsia="lv-LV"/>
              </w:rPr>
              <w:t>rojekts palielina izmaksas tiešās pārvaldes iestādēm un atvasinātām publiskām personām, tām padotības institūcijām, kas sniedz pakalpojumus plašām sabiedrības grupām</w:t>
            </w:r>
            <w:r w:rsidR="00AB4A0F" w:rsidRPr="00CD458B">
              <w:rPr>
                <w:rFonts w:eastAsia="Times New Roman" w:cs="Times New Roman"/>
                <w:color w:val="000000" w:themeColor="text1"/>
                <w:sz w:val="24"/>
                <w:szCs w:val="24"/>
                <w:lang w:eastAsia="lv-LV"/>
              </w:rPr>
              <w:t>,</w:t>
            </w:r>
            <w:r w:rsidR="00F36726" w:rsidRPr="00CD458B">
              <w:rPr>
                <w:rFonts w:eastAsia="Times New Roman" w:cs="Times New Roman"/>
                <w:color w:val="000000" w:themeColor="text1"/>
                <w:sz w:val="24"/>
                <w:szCs w:val="24"/>
                <w:lang w:eastAsia="lv-LV"/>
              </w:rPr>
              <w:t xml:space="preserve"> kā </w:t>
            </w:r>
            <w:r w:rsidR="00AB4A0F" w:rsidRPr="00CD458B">
              <w:rPr>
                <w:rFonts w:eastAsia="Times New Roman" w:cs="Times New Roman"/>
                <w:color w:val="000000" w:themeColor="text1"/>
                <w:sz w:val="24"/>
                <w:szCs w:val="24"/>
                <w:lang w:eastAsia="lv-LV"/>
              </w:rPr>
              <w:t xml:space="preserve">arī </w:t>
            </w:r>
            <w:r w:rsidR="00F36726" w:rsidRPr="00CD458B">
              <w:rPr>
                <w:rFonts w:eastAsia="Times New Roman" w:cs="Times New Roman"/>
                <w:color w:val="000000" w:themeColor="text1"/>
                <w:sz w:val="24"/>
                <w:szCs w:val="24"/>
                <w:lang w:eastAsia="lv-LV"/>
              </w:rPr>
              <w:t xml:space="preserve">tām padotības institūcijām, kurām jāpiemēro piekļūstamības direktīvas prasības savām tīmekļvietnēm un mobilajām </w:t>
            </w:r>
            <w:r w:rsidR="00FC58AC" w:rsidRPr="00CD458B">
              <w:rPr>
                <w:rFonts w:eastAsia="Times New Roman" w:cs="Times New Roman"/>
                <w:color w:val="000000" w:themeColor="text1"/>
                <w:sz w:val="24"/>
                <w:szCs w:val="24"/>
                <w:lang w:eastAsia="lv-LV"/>
              </w:rPr>
              <w:t>lietotnēm</w:t>
            </w:r>
            <w:r w:rsidR="00F36726" w:rsidRPr="00CD458B">
              <w:rPr>
                <w:rFonts w:eastAsia="Times New Roman" w:cs="Times New Roman"/>
                <w:color w:val="000000" w:themeColor="text1"/>
                <w:sz w:val="24"/>
                <w:szCs w:val="24"/>
                <w:lang w:eastAsia="lv-LV"/>
              </w:rPr>
              <w:t>, ja tas nerada pārlieku lielu</w:t>
            </w:r>
            <w:r w:rsidR="00AB4A0F" w:rsidRPr="00CD458B">
              <w:rPr>
                <w:rFonts w:eastAsia="Times New Roman" w:cs="Times New Roman"/>
                <w:color w:val="000000" w:themeColor="text1"/>
                <w:sz w:val="24"/>
                <w:szCs w:val="24"/>
                <w:lang w:eastAsia="lv-LV"/>
              </w:rPr>
              <w:t>,</w:t>
            </w:r>
            <w:r w:rsidR="00F36726" w:rsidRPr="00CD458B">
              <w:rPr>
                <w:rFonts w:eastAsia="Times New Roman" w:cs="Times New Roman"/>
                <w:color w:val="000000" w:themeColor="text1"/>
                <w:sz w:val="24"/>
                <w:szCs w:val="24"/>
                <w:lang w:eastAsia="lv-LV"/>
              </w:rPr>
              <w:t xml:space="preserve"> nesamērīgu organizatorisko un finansiālo slogu.</w:t>
            </w:r>
          </w:p>
          <w:p w14:paraId="21DEF0E3" w14:textId="2546AF31" w:rsidR="00BF2827" w:rsidRPr="00CD458B" w:rsidRDefault="00943CCD" w:rsidP="00757D1B">
            <w:pPr>
              <w:spacing w:after="120" w:line="240" w:lineRule="auto"/>
              <w:jc w:val="both"/>
              <w:rPr>
                <w:rFonts w:eastAsia="Times New Roman" w:cs="Times New Roman"/>
                <w:color w:val="000000" w:themeColor="text1"/>
                <w:sz w:val="24"/>
                <w:szCs w:val="24"/>
                <w:lang w:eastAsia="lv-LV"/>
              </w:rPr>
            </w:pPr>
            <w:r w:rsidRPr="00CD458B">
              <w:rPr>
                <w:rFonts w:eastAsia="Times New Roman" w:cs="Times New Roman"/>
                <w:b/>
                <w:color w:val="000000" w:themeColor="text1"/>
                <w:sz w:val="24"/>
                <w:szCs w:val="24"/>
                <w:lang w:eastAsia="lv-LV"/>
              </w:rPr>
              <w:t>Izmaksas, kas veidojas no tīmekļvietņu un mobilo lietotņu piemērošanu atbilstībai piekļūstamības prasībām</w:t>
            </w:r>
            <w:r w:rsidR="003D30EB" w:rsidRPr="00CD458B">
              <w:rPr>
                <w:rFonts w:eastAsia="Times New Roman" w:cs="Times New Roman"/>
                <w:b/>
                <w:color w:val="000000" w:themeColor="text1"/>
                <w:sz w:val="24"/>
                <w:szCs w:val="24"/>
                <w:lang w:eastAsia="lv-LV"/>
              </w:rPr>
              <w:t xml:space="preserve">, </w:t>
            </w:r>
            <w:r w:rsidRPr="00CD458B">
              <w:rPr>
                <w:rFonts w:eastAsia="Times New Roman" w:cs="Times New Roman"/>
                <w:b/>
                <w:color w:val="000000" w:themeColor="text1"/>
                <w:sz w:val="24"/>
                <w:szCs w:val="24"/>
                <w:lang w:eastAsia="lv-LV"/>
              </w:rPr>
              <w:t>katrai tīmekļvietnei ir atšķirīgas</w:t>
            </w:r>
            <w:r w:rsidR="00AB4A0F" w:rsidRPr="00CD458B">
              <w:rPr>
                <w:rFonts w:eastAsia="Times New Roman" w:cs="Times New Roman"/>
                <w:b/>
                <w:color w:val="000000" w:themeColor="text1"/>
                <w:sz w:val="24"/>
                <w:szCs w:val="24"/>
                <w:lang w:eastAsia="lv-LV"/>
              </w:rPr>
              <w:t>,</w:t>
            </w:r>
            <w:r w:rsidRPr="00CD458B">
              <w:rPr>
                <w:rFonts w:eastAsia="Times New Roman" w:cs="Times New Roman"/>
                <w:b/>
                <w:color w:val="000000" w:themeColor="text1"/>
                <w:sz w:val="24"/>
                <w:szCs w:val="24"/>
                <w:lang w:eastAsia="lv-LV"/>
              </w:rPr>
              <w:t xml:space="preserve"> atkarībā no tīmekļvietnes sarežģītības.</w:t>
            </w:r>
            <w:r w:rsidRPr="00CD458B">
              <w:rPr>
                <w:rFonts w:eastAsia="Times New Roman" w:cs="Times New Roman"/>
                <w:color w:val="000000" w:themeColor="text1"/>
                <w:sz w:val="24"/>
                <w:szCs w:val="24"/>
                <w:lang w:eastAsia="lv-LV"/>
              </w:rPr>
              <w:t xml:space="preserve"> Vienkāršākām tīmekļvietnēm, kas satur informāciju teksta, audio, video vai citu vizuālu elementu veidā, neietverot ārējas </w:t>
            </w:r>
            <w:proofErr w:type="spellStart"/>
            <w:r w:rsidRPr="00CD458B">
              <w:rPr>
                <w:rFonts w:eastAsia="Times New Roman" w:cs="Times New Roman"/>
                <w:color w:val="000000" w:themeColor="text1"/>
                <w:sz w:val="24"/>
                <w:szCs w:val="24"/>
                <w:lang w:eastAsia="lv-LV"/>
              </w:rPr>
              <w:t>saskarnes</w:t>
            </w:r>
            <w:proofErr w:type="spellEnd"/>
            <w:r w:rsidRPr="00CD458B">
              <w:rPr>
                <w:rFonts w:eastAsia="Times New Roman" w:cs="Times New Roman"/>
                <w:color w:val="000000" w:themeColor="text1"/>
                <w:sz w:val="24"/>
                <w:szCs w:val="24"/>
                <w:lang w:eastAsia="lv-LV"/>
              </w:rPr>
              <w:t xml:space="preserve"> un neietverot integrētu informācijas sistēmu, šīs izmaksas būs zemākas, taču sarežģītām tīmekļvietnēm ar augstas sarežģītības struktūru un integrētām vairākām informācijas sistēmām, izmaksas būs augstākas.</w:t>
            </w:r>
            <w:r w:rsidRPr="00CD458B">
              <w:rPr>
                <w:rFonts w:cs="Times New Roman"/>
                <w:color w:val="000000" w:themeColor="text1"/>
                <w:sz w:val="24"/>
                <w:szCs w:val="24"/>
              </w:rPr>
              <w:t xml:space="preserve"> </w:t>
            </w:r>
            <w:r w:rsidR="000B6825" w:rsidRPr="00CD458B">
              <w:rPr>
                <w:rFonts w:eastAsia="Times New Roman" w:cs="Times New Roman"/>
                <w:color w:val="000000" w:themeColor="text1"/>
                <w:sz w:val="24"/>
                <w:szCs w:val="24"/>
                <w:lang w:eastAsia="lv-LV"/>
              </w:rPr>
              <w:t>Iestādēs vēl nav izvērtējušas ieguldījumus savu tīmekļvietņu piemērošanai piekļūstamības prasībām, tādējādi šobrīd vēl n</w:t>
            </w:r>
            <w:r w:rsidRPr="00CD458B">
              <w:rPr>
                <w:rFonts w:eastAsia="Times New Roman" w:cs="Times New Roman"/>
                <w:color w:val="000000" w:themeColor="text1"/>
                <w:sz w:val="24"/>
                <w:szCs w:val="24"/>
                <w:lang w:eastAsia="lv-LV"/>
              </w:rPr>
              <w:t>av pieejama precīza informācija par tīmekļvietņu skaitu, kas jāpārveido atbilstoši piekļūstamības prasībām, kā arī nav pilnīga</w:t>
            </w:r>
            <w:r w:rsidR="00AB4A0F" w:rsidRPr="00CD458B">
              <w:rPr>
                <w:rFonts w:eastAsia="Times New Roman" w:cs="Times New Roman"/>
                <w:color w:val="000000" w:themeColor="text1"/>
                <w:sz w:val="24"/>
                <w:szCs w:val="24"/>
                <w:lang w:eastAsia="lv-LV"/>
              </w:rPr>
              <w:t>s</w:t>
            </w:r>
            <w:r w:rsidRPr="00CD458B">
              <w:rPr>
                <w:rFonts w:eastAsia="Times New Roman" w:cs="Times New Roman"/>
                <w:color w:val="000000" w:themeColor="text1"/>
                <w:sz w:val="24"/>
                <w:szCs w:val="24"/>
                <w:lang w:eastAsia="lv-LV"/>
              </w:rPr>
              <w:t xml:space="preserve"> informācija</w:t>
            </w:r>
            <w:r w:rsidR="00AB4A0F" w:rsidRPr="00CD458B">
              <w:rPr>
                <w:rFonts w:eastAsia="Times New Roman" w:cs="Times New Roman"/>
                <w:color w:val="000000" w:themeColor="text1"/>
                <w:sz w:val="24"/>
                <w:szCs w:val="24"/>
                <w:lang w:eastAsia="lv-LV"/>
              </w:rPr>
              <w:t>s</w:t>
            </w:r>
            <w:r w:rsidRPr="00CD458B">
              <w:rPr>
                <w:rFonts w:eastAsia="Times New Roman" w:cs="Times New Roman"/>
                <w:color w:val="000000" w:themeColor="text1"/>
                <w:sz w:val="24"/>
                <w:szCs w:val="24"/>
                <w:lang w:eastAsia="lv-LV"/>
              </w:rPr>
              <w:t xml:space="preserve"> par tīmekļvietņu skaitu, kas jau ir daļēji vai pilnībā piemērotas piekļūstamības prasībām.</w:t>
            </w:r>
          </w:p>
          <w:p w14:paraId="7E7A080E" w14:textId="5FCBE211" w:rsidR="00B93D13" w:rsidRPr="00CD458B" w:rsidRDefault="00943CCD" w:rsidP="003A7600">
            <w:pPr>
              <w:spacing w:after="120" w:line="240" w:lineRule="auto"/>
              <w:jc w:val="both"/>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 xml:space="preserve">Valsts </w:t>
            </w:r>
            <w:r w:rsidR="00AB4A0F" w:rsidRPr="00CD458B">
              <w:rPr>
                <w:rFonts w:eastAsia="Times New Roman" w:cs="Times New Roman"/>
                <w:color w:val="000000" w:themeColor="text1"/>
                <w:sz w:val="24"/>
                <w:szCs w:val="24"/>
                <w:lang w:eastAsia="lv-LV"/>
              </w:rPr>
              <w:t>k</w:t>
            </w:r>
            <w:r w:rsidRPr="00CD458B">
              <w:rPr>
                <w:rFonts w:eastAsia="Times New Roman" w:cs="Times New Roman"/>
                <w:color w:val="000000" w:themeColor="text1"/>
                <w:sz w:val="24"/>
                <w:szCs w:val="24"/>
                <w:lang w:eastAsia="lv-LV"/>
              </w:rPr>
              <w:t xml:space="preserve">anceleja ir aprēķinājusi </w:t>
            </w:r>
            <w:r w:rsidRPr="00CD458B">
              <w:rPr>
                <w:rFonts w:eastAsia="Times New Roman" w:cs="Times New Roman"/>
                <w:b/>
                <w:color w:val="000000" w:themeColor="text1"/>
                <w:sz w:val="24"/>
                <w:szCs w:val="24"/>
                <w:lang w:eastAsia="lv-LV"/>
              </w:rPr>
              <w:t>tīmekļvietņu izstrādes izmaksas</w:t>
            </w:r>
            <w:r w:rsidRPr="00CD458B">
              <w:rPr>
                <w:rFonts w:eastAsia="Times New Roman" w:cs="Times New Roman"/>
                <w:color w:val="000000" w:themeColor="text1"/>
                <w:sz w:val="24"/>
                <w:szCs w:val="24"/>
                <w:lang w:eastAsia="lv-LV"/>
              </w:rPr>
              <w:t>, kas vienkāršākas tīmekļvietnes gadījumā līdz augstas sarežģītības tīmekļvietnes gadījumam variē robežās no 9000</w:t>
            </w:r>
            <w:r w:rsidR="003D30EB" w:rsidRPr="00CD458B">
              <w:rPr>
                <w:rFonts w:eastAsia="Times New Roman" w:cs="Times New Roman"/>
                <w:color w:val="000000" w:themeColor="text1"/>
                <w:sz w:val="24"/>
                <w:szCs w:val="24"/>
                <w:lang w:eastAsia="lv-LV"/>
              </w:rPr>
              <w:t xml:space="preserve"> līdz </w:t>
            </w:r>
            <w:r w:rsidRPr="00CD458B">
              <w:rPr>
                <w:rFonts w:eastAsia="Times New Roman" w:cs="Times New Roman"/>
                <w:color w:val="000000" w:themeColor="text1"/>
                <w:sz w:val="24"/>
                <w:szCs w:val="24"/>
                <w:lang w:eastAsia="lv-LV"/>
              </w:rPr>
              <w:t>70</w:t>
            </w:r>
            <w:r w:rsidR="00526785" w:rsidRPr="00CD458B">
              <w:rPr>
                <w:rFonts w:eastAsia="Times New Roman" w:cs="Times New Roman"/>
                <w:color w:val="000000" w:themeColor="text1"/>
                <w:sz w:val="24"/>
                <w:szCs w:val="24"/>
                <w:lang w:eastAsia="lv-LV"/>
              </w:rPr>
              <w:t> </w:t>
            </w:r>
            <w:r w:rsidRPr="00CD458B">
              <w:rPr>
                <w:rFonts w:eastAsia="Times New Roman" w:cs="Times New Roman"/>
                <w:color w:val="000000" w:themeColor="text1"/>
                <w:sz w:val="24"/>
                <w:szCs w:val="24"/>
                <w:lang w:eastAsia="lv-LV"/>
              </w:rPr>
              <w:t>000</w:t>
            </w:r>
            <w:r w:rsidR="00AB4A0F" w:rsidRPr="00CD458B">
              <w:rPr>
                <w:rFonts w:eastAsia="Times New Roman" w:cs="Times New Roman"/>
                <w:color w:val="000000" w:themeColor="text1"/>
                <w:sz w:val="24"/>
                <w:szCs w:val="24"/>
                <w:lang w:eastAsia="lv-LV"/>
              </w:rPr>
              <w:t> </w:t>
            </w:r>
            <w:proofErr w:type="spellStart"/>
            <w:r w:rsidR="00AB4A0F" w:rsidRPr="00CD458B">
              <w:rPr>
                <w:rFonts w:eastAsia="Times New Roman" w:cs="Times New Roman"/>
                <w:i/>
                <w:color w:val="000000" w:themeColor="text1"/>
                <w:sz w:val="24"/>
                <w:szCs w:val="24"/>
                <w:lang w:eastAsia="lv-LV"/>
              </w:rPr>
              <w:t>euro</w:t>
            </w:r>
            <w:proofErr w:type="spellEnd"/>
            <w:r w:rsidRPr="00CD458B">
              <w:rPr>
                <w:rFonts w:eastAsia="Times New Roman" w:cs="Times New Roman"/>
                <w:color w:val="000000" w:themeColor="text1"/>
                <w:sz w:val="24"/>
                <w:szCs w:val="24"/>
                <w:lang w:eastAsia="lv-LV"/>
              </w:rPr>
              <w:t>.</w:t>
            </w:r>
            <w:r w:rsidRPr="00CD458B">
              <w:rPr>
                <w:rFonts w:cs="Times New Roman"/>
                <w:color w:val="000000" w:themeColor="text1"/>
                <w:sz w:val="24"/>
                <w:szCs w:val="24"/>
              </w:rPr>
              <w:t xml:space="preserve"> </w:t>
            </w:r>
            <w:r w:rsidRPr="00CD458B">
              <w:rPr>
                <w:rFonts w:eastAsia="Times New Roman" w:cs="Times New Roman"/>
                <w:color w:val="000000" w:themeColor="text1"/>
                <w:sz w:val="24"/>
                <w:szCs w:val="24"/>
                <w:lang w:eastAsia="lv-LV"/>
              </w:rPr>
              <w:t>Savukārt Komisija piekļūstamības direktīvas sākotnējā ietekmes novērtējumā</w:t>
            </w:r>
            <w:r w:rsidR="00C003F5" w:rsidRPr="00CD458B">
              <w:rPr>
                <w:rStyle w:val="FootnoteReference"/>
                <w:rFonts w:eastAsia="Times New Roman" w:cs="Times New Roman"/>
                <w:color w:val="000000" w:themeColor="text1"/>
                <w:sz w:val="24"/>
                <w:szCs w:val="24"/>
                <w:lang w:eastAsia="lv-LV"/>
              </w:rPr>
              <w:footnoteReference w:id="6"/>
            </w:r>
            <w:r w:rsidRPr="00CD458B">
              <w:rPr>
                <w:rFonts w:eastAsia="Times New Roman" w:cs="Times New Roman"/>
                <w:color w:val="000000" w:themeColor="text1"/>
                <w:sz w:val="24"/>
                <w:szCs w:val="24"/>
                <w:lang w:eastAsia="lv-LV"/>
              </w:rPr>
              <w:t xml:space="preserve"> tīmekļvietņu izstrādes izmaksu aprēķins ir robežās no 5232</w:t>
            </w:r>
            <w:r w:rsidR="00AB4A0F" w:rsidRPr="00CD458B">
              <w:rPr>
                <w:rFonts w:eastAsia="Times New Roman" w:cs="Times New Roman"/>
                <w:color w:val="000000" w:themeColor="text1"/>
                <w:sz w:val="24"/>
                <w:szCs w:val="24"/>
                <w:lang w:eastAsia="lv-LV"/>
              </w:rPr>
              <w:t> </w:t>
            </w:r>
            <w:r w:rsidR="003D30EB" w:rsidRPr="00CD458B">
              <w:rPr>
                <w:rFonts w:eastAsia="Times New Roman" w:cs="Times New Roman"/>
                <w:color w:val="000000" w:themeColor="text1"/>
                <w:sz w:val="24"/>
                <w:szCs w:val="24"/>
                <w:lang w:eastAsia="lv-LV"/>
              </w:rPr>
              <w:t>līdz</w:t>
            </w:r>
            <w:r w:rsidRPr="00CD458B">
              <w:rPr>
                <w:rFonts w:eastAsia="Times New Roman" w:cs="Times New Roman"/>
                <w:color w:val="000000" w:themeColor="text1"/>
                <w:sz w:val="24"/>
                <w:szCs w:val="24"/>
                <w:lang w:eastAsia="lv-LV"/>
              </w:rPr>
              <w:t xml:space="preserve"> 9737</w:t>
            </w:r>
            <w:r w:rsidR="00AB4A0F" w:rsidRPr="00CD458B">
              <w:rPr>
                <w:rFonts w:eastAsia="Times New Roman" w:cs="Times New Roman"/>
                <w:color w:val="000000" w:themeColor="text1"/>
                <w:sz w:val="24"/>
                <w:szCs w:val="24"/>
                <w:lang w:eastAsia="lv-LV"/>
              </w:rPr>
              <w:t> </w:t>
            </w:r>
            <w:proofErr w:type="spellStart"/>
            <w:r w:rsidR="00AB4A0F" w:rsidRPr="00CD458B">
              <w:rPr>
                <w:rFonts w:eastAsia="Times New Roman" w:cs="Times New Roman"/>
                <w:i/>
                <w:color w:val="000000" w:themeColor="text1"/>
                <w:sz w:val="24"/>
                <w:szCs w:val="24"/>
                <w:lang w:eastAsia="lv-LV"/>
              </w:rPr>
              <w:t>euro</w:t>
            </w:r>
            <w:proofErr w:type="spellEnd"/>
            <w:r w:rsidR="003D30EB" w:rsidRPr="00CD458B">
              <w:rPr>
                <w:rFonts w:eastAsia="Times New Roman" w:cs="Times New Roman"/>
                <w:i/>
                <w:color w:val="000000" w:themeColor="text1"/>
                <w:sz w:val="24"/>
                <w:szCs w:val="24"/>
                <w:lang w:eastAsia="lv-LV"/>
              </w:rPr>
              <w:t xml:space="preserve"> </w:t>
            </w:r>
            <w:r w:rsidRPr="00CD458B">
              <w:rPr>
                <w:rFonts w:eastAsia="Times New Roman" w:cs="Times New Roman"/>
                <w:color w:val="000000" w:themeColor="text1"/>
                <w:sz w:val="24"/>
                <w:szCs w:val="24"/>
                <w:lang w:eastAsia="lv-LV"/>
              </w:rPr>
              <w:t>(sarežģītas tīmekļvietnes: 300 lapas, 15 veidnes, 50 attēli). Veicot Latvijas tirgus izpēti tīmekļvietņu piemērošanai piekļūstamības prasībām</w:t>
            </w:r>
            <w:r w:rsidR="00AB4A0F" w:rsidRPr="00CD458B">
              <w:rPr>
                <w:rFonts w:eastAsia="Times New Roman" w:cs="Times New Roman"/>
                <w:color w:val="000000" w:themeColor="text1"/>
                <w:sz w:val="24"/>
                <w:szCs w:val="24"/>
                <w:lang w:eastAsia="lv-LV"/>
              </w:rPr>
              <w:t>,</w:t>
            </w:r>
            <w:r w:rsidRPr="00CD458B">
              <w:rPr>
                <w:rFonts w:eastAsia="Times New Roman" w:cs="Times New Roman"/>
                <w:color w:val="000000" w:themeColor="text1"/>
                <w:sz w:val="24"/>
                <w:szCs w:val="24"/>
                <w:lang w:eastAsia="lv-LV"/>
              </w:rPr>
              <w:t xml:space="preserve"> konstatēts, ka tīmekļvietņu piemērošanas piekļūstamības prasībām vienkāršāku tīmekļvietņu gadījumos un vidējas sarežģītības tīmekļvietņu gadījumos variē robežās no 1000</w:t>
            </w:r>
            <w:r w:rsidR="00AB4A0F" w:rsidRPr="00CD458B">
              <w:rPr>
                <w:rFonts w:eastAsia="Times New Roman" w:cs="Times New Roman"/>
                <w:color w:val="000000" w:themeColor="text1"/>
                <w:sz w:val="24"/>
                <w:szCs w:val="24"/>
                <w:lang w:eastAsia="lv-LV"/>
              </w:rPr>
              <w:t> </w:t>
            </w:r>
            <w:proofErr w:type="spellStart"/>
            <w:r w:rsidR="00AB4A0F" w:rsidRPr="00CD458B">
              <w:rPr>
                <w:rFonts w:eastAsia="Times New Roman" w:cs="Times New Roman"/>
                <w:i/>
                <w:color w:val="000000" w:themeColor="text1"/>
                <w:sz w:val="24"/>
                <w:szCs w:val="24"/>
                <w:lang w:eastAsia="lv-LV"/>
              </w:rPr>
              <w:t>euro</w:t>
            </w:r>
            <w:proofErr w:type="spellEnd"/>
            <w:r w:rsidRPr="00CD458B">
              <w:rPr>
                <w:rFonts w:eastAsia="Times New Roman" w:cs="Times New Roman"/>
                <w:color w:val="000000" w:themeColor="text1"/>
                <w:sz w:val="24"/>
                <w:szCs w:val="24"/>
                <w:lang w:eastAsia="lv-LV"/>
              </w:rPr>
              <w:t xml:space="preserve"> – 10</w:t>
            </w:r>
            <w:r w:rsidR="00AB4A0F" w:rsidRPr="00CD458B">
              <w:rPr>
                <w:rFonts w:eastAsia="Times New Roman" w:cs="Times New Roman"/>
                <w:color w:val="000000" w:themeColor="text1"/>
                <w:sz w:val="24"/>
                <w:szCs w:val="24"/>
                <w:lang w:eastAsia="lv-LV"/>
              </w:rPr>
              <w:t> </w:t>
            </w:r>
            <w:r w:rsidRPr="00CD458B">
              <w:rPr>
                <w:rFonts w:eastAsia="Times New Roman" w:cs="Times New Roman"/>
                <w:color w:val="000000" w:themeColor="text1"/>
                <w:sz w:val="24"/>
                <w:szCs w:val="24"/>
                <w:lang w:eastAsia="lv-LV"/>
              </w:rPr>
              <w:t>000</w:t>
            </w:r>
            <w:r w:rsidR="00AB4A0F" w:rsidRPr="00CD458B">
              <w:rPr>
                <w:rFonts w:eastAsia="Times New Roman" w:cs="Times New Roman"/>
                <w:color w:val="000000" w:themeColor="text1"/>
                <w:sz w:val="24"/>
                <w:szCs w:val="24"/>
                <w:lang w:eastAsia="lv-LV"/>
              </w:rPr>
              <w:t> </w:t>
            </w:r>
            <w:proofErr w:type="spellStart"/>
            <w:r w:rsidR="00AB4A0F" w:rsidRPr="00CD458B">
              <w:rPr>
                <w:rFonts w:eastAsia="Times New Roman" w:cs="Times New Roman"/>
                <w:i/>
                <w:color w:val="000000" w:themeColor="text1"/>
                <w:sz w:val="24"/>
                <w:szCs w:val="24"/>
                <w:lang w:eastAsia="lv-LV"/>
              </w:rPr>
              <w:t>euro</w:t>
            </w:r>
            <w:proofErr w:type="spellEnd"/>
            <w:r w:rsidRPr="00CD458B">
              <w:rPr>
                <w:rFonts w:eastAsia="Times New Roman" w:cs="Times New Roman"/>
                <w:color w:val="000000" w:themeColor="text1"/>
                <w:sz w:val="24"/>
                <w:szCs w:val="24"/>
                <w:lang w:eastAsia="lv-LV"/>
              </w:rPr>
              <w:t xml:space="preserve"> un pārsniedz šo robežu sarežģītu tīmekļvietņu ar vairākām informācijas sistēmām un daudz audiovizuāliem materiāliem gadījumā.</w:t>
            </w:r>
            <w:r w:rsidR="0067224D" w:rsidRPr="00CD458B">
              <w:rPr>
                <w:rFonts w:eastAsia="Times New Roman" w:cs="Times New Roman"/>
                <w:color w:val="000000" w:themeColor="text1"/>
                <w:sz w:val="24"/>
                <w:szCs w:val="24"/>
                <w:lang w:eastAsia="lv-LV"/>
              </w:rPr>
              <w:t xml:space="preserve"> </w:t>
            </w:r>
            <w:r w:rsidR="009B2A18" w:rsidRPr="00CD458B">
              <w:rPr>
                <w:rFonts w:eastAsia="Times New Roman" w:cs="Times New Roman"/>
                <w:color w:val="000000" w:themeColor="text1"/>
                <w:sz w:val="24"/>
                <w:szCs w:val="24"/>
                <w:lang w:eastAsia="lv-LV"/>
              </w:rPr>
              <w:t>Jāatceras</w:t>
            </w:r>
            <w:r w:rsidR="0067224D" w:rsidRPr="00CD458B">
              <w:rPr>
                <w:rFonts w:eastAsia="Times New Roman" w:cs="Times New Roman"/>
                <w:color w:val="000000" w:themeColor="text1"/>
                <w:sz w:val="24"/>
                <w:szCs w:val="24"/>
                <w:lang w:eastAsia="lv-LV"/>
              </w:rPr>
              <w:t>, ka katra tīmekļvietne ir atšķirīga</w:t>
            </w:r>
            <w:r w:rsidR="00AB4A0F" w:rsidRPr="00CD458B">
              <w:rPr>
                <w:rFonts w:eastAsia="Times New Roman" w:cs="Times New Roman"/>
                <w:color w:val="000000" w:themeColor="text1"/>
                <w:sz w:val="24"/>
                <w:szCs w:val="24"/>
                <w:lang w:eastAsia="lv-LV"/>
              </w:rPr>
              <w:t>,</w:t>
            </w:r>
            <w:r w:rsidR="0067224D" w:rsidRPr="00CD458B">
              <w:rPr>
                <w:rFonts w:eastAsia="Times New Roman" w:cs="Times New Roman"/>
                <w:color w:val="000000" w:themeColor="text1"/>
                <w:sz w:val="24"/>
                <w:szCs w:val="24"/>
                <w:lang w:eastAsia="lv-LV"/>
              </w:rPr>
              <w:t xml:space="preserve"> un nepieciešamais finan</w:t>
            </w:r>
            <w:r w:rsidR="00AB4A0F" w:rsidRPr="00CD458B">
              <w:rPr>
                <w:rFonts w:eastAsia="Times New Roman" w:cs="Times New Roman"/>
                <w:color w:val="000000" w:themeColor="text1"/>
                <w:sz w:val="24"/>
                <w:szCs w:val="24"/>
                <w:lang w:eastAsia="lv-LV"/>
              </w:rPr>
              <w:t>šu</w:t>
            </w:r>
            <w:r w:rsidR="0067224D" w:rsidRPr="00CD458B">
              <w:rPr>
                <w:rFonts w:eastAsia="Times New Roman" w:cs="Times New Roman"/>
                <w:color w:val="000000" w:themeColor="text1"/>
                <w:sz w:val="24"/>
                <w:szCs w:val="24"/>
                <w:lang w:eastAsia="lv-LV"/>
              </w:rPr>
              <w:t xml:space="preserve"> apjoms katrā gadījumā būs atšķirīgs</w:t>
            </w:r>
            <w:r w:rsidR="00E6341A" w:rsidRPr="00CD458B">
              <w:rPr>
                <w:rFonts w:eastAsia="Times New Roman" w:cs="Times New Roman"/>
                <w:color w:val="000000" w:themeColor="text1"/>
                <w:sz w:val="24"/>
                <w:szCs w:val="24"/>
                <w:lang w:eastAsia="lv-LV"/>
              </w:rPr>
              <w:t xml:space="preserve"> un</w:t>
            </w:r>
            <w:r w:rsidR="0067224D" w:rsidRPr="00CD458B">
              <w:rPr>
                <w:rFonts w:eastAsia="Times New Roman" w:cs="Times New Roman"/>
                <w:color w:val="000000" w:themeColor="text1"/>
                <w:sz w:val="24"/>
                <w:szCs w:val="24"/>
                <w:lang w:eastAsia="lv-LV"/>
              </w:rPr>
              <w:t xml:space="preserve"> var būt arī zemāks nekā </w:t>
            </w:r>
            <w:r w:rsidR="00E6341A" w:rsidRPr="00CD458B">
              <w:rPr>
                <w:rFonts w:eastAsia="Times New Roman" w:cs="Times New Roman"/>
                <w:color w:val="000000" w:themeColor="text1"/>
                <w:sz w:val="24"/>
                <w:szCs w:val="24"/>
                <w:lang w:eastAsia="lv-LV"/>
              </w:rPr>
              <w:t>iepriekš</w:t>
            </w:r>
            <w:r w:rsidR="0067224D" w:rsidRPr="00CD458B">
              <w:rPr>
                <w:rFonts w:eastAsia="Times New Roman" w:cs="Times New Roman"/>
                <w:color w:val="000000" w:themeColor="text1"/>
                <w:sz w:val="24"/>
                <w:szCs w:val="24"/>
                <w:lang w:eastAsia="lv-LV"/>
              </w:rPr>
              <w:t xml:space="preserve"> norādītajā intervālā.</w:t>
            </w:r>
            <w:r w:rsidRPr="00CD458B">
              <w:rPr>
                <w:rFonts w:eastAsia="Times New Roman" w:cs="Times New Roman"/>
                <w:color w:val="000000" w:themeColor="text1"/>
                <w:sz w:val="24"/>
                <w:szCs w:val="24"/>
                <w:lang w:eastAsia="lv-LV"/>
              </w:rPr>
              <w:t xml:space="preserve"> Papildus secinājums par piekļūstamības nodrošināšanas tīmekļvietnē pakalpojumu tirgū – tīmekļvietņu izstrādes atbilstoši piekļūstamības standartam piedāvājums šobrīd ir šaurs. Savukārt Komisijas piekļūstamības direktīvas sākotnējā ietekmes novērtējumā iekļautie </w:t>
            </w:r>
            <w:r w:rsidRPr="00CD458B">
              <w:rPr>
                <w:rFonts w:eastAsia="Times New Roman" w:cs="Times New Roman"/>
                <w:b/>
                <w:color w:val="000000" w:themeColor="text1"/>
                <w:sz w:val="24"/>
                <w:szCs w:val="24"/>
                <w:lang w:eastAsia="lv-LV"/>
              </w:rPr>
              <w:t xml:space="preserve">aprēķini par tīmekļvietņu piemērošanu </w:t>
            </w:r>
            <w:r w:rsidRPr="00CD458B">
              <w:rPr>
                <w:rFonts w:eastAsia="Times New Roman" w:cs="Times New Roman"/>
                <w:b/>
                <w:color w:val="000000" w:themeColor="text1"/>
                <w:sz w:val="24"/>
                <w:szCs w:val="24"/>
                <w:lang w:eastAsia="lv-LV"/>
              </w:rPr>
              <w:lastRenderedPageBreak/>
              <w:t>piekļūstamības prasībām</w:t>
            </w:r>
            <w:r w:rsidRPr="00CD458B">
              <w:rPr>
                <w:rFonts w:eastAsia="Times New Roman" w:cs="Times New Roman"/>
                <w:color w:val="000000" w:themeColor="text1"/>
                <w:sz w:val="24"/>
                <w:szCs w:val="24"/>
                <w:lang w:eastAsia="lv-LV"/>
              </w:rPr>
              <w:t xml:space="preserve"> vienkāršāku tīmekļvietņu gadījumā (100 lapas, </w:t>
            </w:r>
            <w:r w:rsidR="00AB4A0F" w:rsidRPr="00CD458B">
              <w:rPr>
                <w:rFonts w:eastAsia="Times New Roman" w:cs="Times New Roman"/>
                <w:color w:val="000000" w:themeColor="text1"/>
                <w:sz w:val="24"/>
                <w:szCs w:val="24"/>
                <w:lang w:eastAsia="lv-LV"/>
              </w:rPr>
              <w:t>septiņas</w:t>
            </w:r>
            <w:r w:rsidRPr="00CD458B">
              <w:rPr>
                <w:rFonts w:eastAsia="Times New Roman" w:cs="Times New Roman"/>
                <w:color w:val="000000" w:themeColor="text1"/>
                <w:sz w:val="24"/>
                <w:szCs w:val="24"/>
                <w:lang w:eastAsia="lv-LV"/>
              </w:rPr>
              <w:t xml:space="preserve"> veidnes, 50 attēli) ir 713</w:t>
            </w:r>
            <w:r w:rsidR="00AB4A0F" w:rsidRPr="00CD458B">
              <w:rPr>
                <w:rFonts w:eastAsia="Times New Roman" w:cs="Times New Roman"/>
                <w:color w:val="000000" w:themeColor="text1"/>
                <w:sz w:val="24"/>
                <w:szCs w:val="24"/>
                <w:lang w:eastAsia="lv-LV"/>
              </w:rPr>
              <w:t> </w:t>
            </w:r>
            <w:proofErr w:type="spellStart"/>
            <w:r w:rsidR="00AB4A0F" w:rsidRPr="00CD458B">
              <w:rPr>
                <w:rFonts w:eastAsia="Times New Roman" w:cs="Times New Roman"/>
                <w:i/>
                <w:color w:val="000000" w:themeColor="text1"/>
                <w:sz w:val="24"/>
                <w:szCs w:val="24"/>
                <w:lang w:eastAsia="lv-LV"/>
              </w:rPr>
              <w:t>euro</w:t>
            </w:r>
            <w:proofErr w:type="spellEnd"/>
            <w:r w:rsidRPr="00CD458B">
              <w:rPr>
                <w:rFonts w:eastAsia="Times New Roman" w:cs="Times New Roman"/>
                <w:color w:val="000000" w:themeColor="text1"/>
                <w:sz w:val="24"/>
                <w:szCs w:val="24"/>
                <w:lang w:eastAsia="lv-LV"/>
              </w:rPr>
              <w:t>, un 1071</w:t>
            </w:r>
            <w:r w:rsidR="00AB4A0F" w:rsidRPr="00CD458B">
              <w:rPr>
                <w:rFonts w:eastAsia="Times New Roman" w:cs="Times New Roman"/>
                <w:color w:val="000000" w:themeColor="text1"/>
                <w:sz w:val="24"/>
                <w:szCs w:val="24"/>
                <w:lang w:eastAsia="lv-LV"/>
              </w:rPr>
              <w:t> </w:t>
            </w:r>
            <w:proofErr w:type="spellStart"/>
            <w:r w:rsidR="00AB4A0F" w:rsidRPr="00CD458B">
              <w:rPr>
                <w:rFonts w:eastAsia="Times New Roman" w:cs="Times New Roman"/>
                <w:i/>
                <w:color w:val="000000" w:themeColor="text1"/>
                <w:sz w:val="24"/>
                <w:szCs w:val="24"/>
                <w:lang w:eastAsia="lv-LV"/>
              </w:rPr>
              <w:t>euro</w:t>
            </w:r>
            <w:proofErr w:type="spellEnd"/>
            <w:r w:rsidRPr="00CD458B">
              <w:rPr>
                <w:rFonts w:eastAsia="Times New Roman" w:cs="Times New Roman"/>
                <w:color w:val="000000" w:themeColor="text1"/>
                <w:sz w:val="24"/>
                <w:szCs w:val="24"/>
                <w:lang w:eastAsia="lv-LV"/>
              </w:rPr>
              <w:t xml:space="preserve"> sarežģītas tīmekļvietnes gadījumā.</w:t>
            </w:r>
          </w:p>
          <w:p w14:paraId="5AA5086F" w14:textId="00D435CF" w:rsidR="00B93D13" w:rsidRPr="00CD458B" w:rsidRDefault="00943CCD" w:rsidP="00D94EE4">
            <w:pPr>
              <w:spacing w:after="120" w:line="240" w:lineRule="auto"/>
              <w:jc w:val="both"/>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 xml:space="preserve">Kaut nav pieejama precīza informācija par izmaksām tīmekļvietnes un mobilās lietotnes piemērošanai piekļūstamības prasībām, </w:t>
            </w:r>
            <w:r w:rsidRPr="00CD458B">
              <w:rPr>
                <w:rFonts w:eastAsia="Times New Roman" w:cs="Times New Roman"/>
                <w:b/>
                <w:color w:val="000000" w:themeColor="text1"/>
                <w:sz w:val="24"/>
                <w:szCs w:val="24"/>
                <w:lang w:eastAsia="lv-LV"/>
              </w:rPr>
              <w:t xml:space="preserve">Komisija </w:t>
            </w:r>
            <w:r w:rsidR="003842D8" w:rsidRPr="00CD458B">
              <w:rPr>
                <w:rFonts w:eastAsia="Times New Roman" w:cs="Times New Roman"/>
                <w:b/>
                <w:color w:val="000000" w:themeColor="text1"/>
                <w:sz w:val="24"/>
                <w:szCs w:val="24"/>
                <w:lang w:eastAsia="lv-LV"/>
              </w:rPr>
              <w:t xml:space="preserve">sākotnējā piekļūstamības direktīvas ietekmes izvērtējumā </w:t>
            </w:r>
            <w:r w:rsidRPr="00CD458B">
              <w:rPr>
                <w:rFonts w:eastAsia="Times New Roman" w:cs="Times New Roman"/>
                <w:b/>
                <w:color w:val="000000" w:themeColor="text1"/>
                <w:sz w:val="24"/>
                <w:szCs w:val="24"/>
                <w:lang w:eastAsia="lv-LV"/>
              </w:rPr>
              <w:t>ir konstatējusi, ka tīmekļvietnes piemērošana piekļūstamības prasībām izmaksas ir zemākas</w:t>
            </w:r>
            <w:r w:rsidR="00040E70" w:rsidRPr="00CD458B">
              <w:rPr>
                <w:rFonts w:eastAsia="Times New Roman" w:cs="Times New Roman"/>
                <w:b/>
                <w:color w:val="000000" w:themeColor="text1"/>
                <w:sz w:val="24"/>
                <w:szCs w:val="24"/>
                <w:lang w:eastAsia="lv-LV"/>
              </w:rPr>
              <w:t>,</w:t>
            </w:r>
            <w:r w:rsidRPr="00CD458B">
              <w:rPr>
                <w:rFonts w:eastAsia="Times New Roman" w:cs="Times New Roman"/>
                <w:b/>
                <w:color w:val="000000" w:themeColor="text1"/>
                <w:sz w:val="24"/>
                <w:szCs w:val="24"/>
                <w:lang w:eastAsia="lv-LV"/>
              </w:rPr>
              <w:t xml:space="preserve"> nekā jaunas tīmekļvietnes izstrādes izmaksas</w:t>
            </w:r>
            <w:r w:rsidRPr="00CD458B">
              <w:rPr>
                <w:rFonts w:eastAsia="Times New Roman" w:cs="Times New Roman"/>
                <w:color w:val="000000" w:themeColor="text1"/>
                <w:sz w:val="24"/>
                <w:szCs w:val="24"/>
                <w:lang w:eastAsia="lv-LV"/>
              </w:rPr>
              <w:t>.</w:t>
            </w:r>
          </w:p>
        </w:tc>
      </w:tr>
      <w:tr w:rsidR="00043E45" w:rsidRPr="00CD458B" w14:paraId="27817CEF" w14:textId="77777777" w:rsidTr="00A2062F">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4F36963B"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lastRenderedPageBreak/>
              <w:t>5.</w:t>
            </w:r>
          </w:p>
        </w:tc>
        <w:tc>
          <w:tcPr>
            <w:tcW w:w="1233" w:type="pct"/>
            <w:tcBorders>
              <w:top w:val="outset" w:sz="6" w:space="0" w:color="414142"/>
              <w:left w:val="outset" w:sz="6" w:space="0" w:color="414142"/>
              <w:bottom w:val="outset" w:sz="6" w:space="0" w:color="414142"/>
              <w:right w:val="outset" w:sz="6" w:space="0" w:color="414142"/>
            </w:tcBorders>
            <w:hideMark/>
          </w:tcPr>
          <w:p w14:paraId="7C2E3E54"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Cita informācija</w:t>
            </w:r>
          </w:p>
        </w:tc>
        <w:tc>
          <w:tcPr>
            <w:tcW w:w="3517" w:type="pct"/>
            <w:tcBorders>
              <w:top w:val="outset" w:sz="6" w:space="0" w:color="414142"/>
              <w:left w:val="outset" w:sz="6" w:space="0" w:color="414142"/>
              <w:bottom w:val="outset" w:sz="6" w:space="0" w:color="414142"/>
              <w:right w:val="outset" w:sz="6" w:space="0" w:color="414142"/>
            </w:tcBorders>
          </w:tcPr>
          <w:p w14:paraId="151A281C" w14:textId="450701BF" w:rsidR="00B93D13" w:rsidRPr="00CD458B" w:rsidRDefault="00943CCD" w:rsidP="003E31BD">
            <w:pPr>
              <w:spacing w:after="120" w:line="240" w:lineRule="auto"/>
              <w:jc w:val="both"/>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 xml:space="preserve">Noteikumu projekts nosaka iestādēm </w:t>
            </w:r>
            <w:r w:rsidR="00BF259C" w:rsidRPr="00CD458B">
              <w:rPr>
                <w:rFonts w:eastAsia="Times New Roman" w:cs="Times New Roman"/>
                <w:color w:val="000000" w:themeColor="text1"/>
                <w:sz w:val="24"/>
                <w:szCs w:val="24"/>
                <w:lang w:eastAsia="lv-LV"/>
              </w:rPr>
              <w:t xml:space="preserve">pienākumu </w:t>
            </w:r>
            <w:r w:rsidRPr="00CD458B">
              <w:rPr>
                <w:rFonts w:eastAsia="Times New Roman" w:cs="Times New Roman"/>
                <w:color w:val="000000" w:themeColor="text1"/>
                <w:sz w:val="24"/>
                <w:szCs w:val="24"/>
                <w:lang w:eastAsia="lv-LV"/>
              </w:rPr>
              <w:t xml:space="preserve">veikt </w:t>
            </w:r>
            <w:r w:rsidR="00BF259C" w:rsidRPr="00CD458B">
              <w:rPr>
                <w:rFonts w:eastAsia="Times New Roman" w:cs="Times New Roman"/>
                <w:color w:val="000000" w:themeColor="text1"/>
                <w:sz w:val="24"/>
                <w:szCs w:val="24"/>
                <w:lang w:eastAsia="lv-LV"/>
              </w:rPr>
              <w:t xml:space="preserve">izvērtējumu </w:t>
            </w:r>
            <w:r w:rsidRPr="00CD458B">
              <w:rPr>
                <w:rFonts w:eastAsia="Times New Roman" w:cs="Times New Roman"/>
                <w:color w:val="000000" w:themeColor="text1"/>
                <w:sz w:val="24"/>
                <w:szCs w:val="24"/>
                <w:lang w:eastAsia="lv-LV"/>
              </w:rPr>
              <w:t>savu tīmekļvietņu atbilstīb</w:t>
            </w:r>
            <w:r w:rsidR="00BF259C" w:rsidRPr="00CD458B">
              <w:rPr>
                <w:rFonts w:eastAsia="Times New Roman" w:cs="Times New Roman"/>
                <w:color w:val="000000" w:themeColor="text1"/>
                <w:sz w:val="24"/>
                <w:szCs w:val="24"/>
                <w:lang w:eastAsia="lv-LV"/>
              </w:rPr>
              <w:t xml:space="preserve">ai </w:t>
            </w:r>
            <w:r w:rsidRPr="00CD458B">
              <w:rPr>
                <w:rFonts w:eastAsia="Times New Roman" w:cs="Times New Roman"/>
                <w:color w:val="000000" w:themeColor="text1"/>
                <w:sz w:val="24"/>
                <w:szCs w:val="24"/>
                <w:lang w:eastAsia="lv-LV"/>
              </w:rPr>
              <w:t>piekļūstamības prasībām</w:t>
            </w:r>
            <w:r w:rsidR="00FA57D3" w:rsidRPr="00CD458B">
              <w:rPr>
                <w:rFonts w:eastAsia="Times New Roman" w:cs="Times New Roman"/>
                <w:color w:val="000000" w:themeColor="text1"/>
                <w:sz w:val="24"/>
                <w:szCs w:val="24"/>
                <w:lang w:eastAsia="lv-LV"/>
              </w:rPr>
              <w:t xml:space="preserve"> </w:t>
            </w:r>
            <w:r w:rsidRPr="00CD458B">
              <w:rPr>
                <w:rFonts w:eastAsia="Times New Roman" w:cs="Times New Roman"/>
                <w:color w:val="000000" w:themeColor="text1"/>
                <w:sz w:val="24"/>
                <w:szCs w:val="24"/>
                <w:lang w:eastAsia="lv-LV"/>
              </w:rPr>
              <w:t>atbilstoši VARAM izstrādātajai metodikai</w:t>
            </w:r>
            <w:r w:rsidR="003E31BD" w:rsidRPr="00CD458B">
              <w:rPr>
                <w:rFonts w:eastAsia="Times New Roman" w:cs="Times New Roman"/>
                <w:color w:val="000000" w:themeColor="text1"/>
                <w:sz w:val="24"/>
                <w:szCs w:val="24"/>
                <w:lang w:eastAsia="lv-LV"/>
              </w:rPr>
              <w:t>, kas noteikta noteikumu projekta 22.</w:t>
            </w:r>
            <w:r w:rsidR="00FA57D3" w:rsidRPr="00CD458B">
              <w:rPr>
                <w:rFonts w:eastAsia="Times New Roman" w:cs="Times New Roman"/>
                <w:color w:val="000000" w:themeColor="text1"/>
                <w:sz w:val="24"/>
                <w:szCs w:val="24"/>
                <w:lang w:eastAsia="lv-LV"/>
              </w:rPr>
              <w:t> </w:t>
            </w:r>
            <w:r w:rsidR="003E31BD" w:rsidRPr="00CD458B">
              <w:rPr>
                <w:rFonts w:eastAsia="Times New Roman" w:cs="Times New Roman"/>
                <w:color w:val="000000" w:themeColor="text1"/>
                <w:sz w:val="24"/>
                <w:szCs w:val="24"/>
                <w:lang w:eastAsia="lv-LV"/>
              </w:rPr>
              <w:t>punktā</w:t>
            </w:r>
            <w:r w:rsidRPr="00CD458B">
              <w:rPr>
                <w:rFonts w:eastAsia="Times New Roman" w:cs="Times New Roman"/>
                <w:color w:val="000000" w:themeColor="text1"/>
                <w:sz w:val="24"/>
                <w:szCs w:val="24"/>
                <w:lang w:eastAsia="lv-LV"/>
              </w:rPr>
              <w:t xml:space="preserve">. Atbilstoši </w:t>
            </w:r>
            <w:r w:rsidR="00EE17CB" w:rsidRPr="00CD458B">
              <w:rPr>
                <w:rFonts w:eastAsia="Times New Roman" w:cs="Times New Roman"/>
                <w:color w:val="000000" w:themeColor="text1"/>
                <w:sz w:val="24"/>
                <w:szCs w:val="24"/>
                <w:lang w:eastAsia="lv-LV"/>
              </w:rPr>
              <w:t>Komisijas metodikas projektam</w:t>
            </w:r>
            <w:r w:rsidRPr="00CD458B">
              <w:rPr>
                <w:rFonts w:eastAsia="Times New Roman" w:cs="Times New Roman"/>
                <w:color w:val="000000" w:themeColor="text1"/>
                <w:sz w:val="24"/>
                <w:szCs w:val="24"/>
                <w:lang w:eastAsia="lv-LV"/>
              </w:rPr>
              <w:t xml:space="preserve"> VARAM izstrādās metodiku iestādēm savu tīmekļvietņu piekļūstamības izvērtēšanai</w:t>
            </w:r>
            <w:r w:rsidR="004E3283" w:rsidRPr="00CD458B">
              <w:rPr>
                <w:rFonts w:eastAsia="Times New Roman" w:cs="Times New Roman"/>
                <w:color w:val="000000" w:themeColor="text1"/>
                <w:sz w:val="24"/>
                <w:szCs w:val="24"/>
                <w:lang w:eastAsia="lv-LV"/>
              </w:rPr>
              <w:t>,</w:t>
            </w:r>
            <w:r w:rsidRPr="00CD458B">
              <w:rPr>
                <w:rFonts w:eastAsia="Times New Roman" w:cs="Times New Roman"/>
                <w:color w:val="000000" w:themeColor="text1"/>
                <w:sz w:val="24"/>
                <w:szCs w:val="24"/>
                <w:lang w:eastAsia="lv-LV"/>
              </w:rPr>
              <w:t xml:space="preserve"> iekļaujot vienkāršās izvērtēšanas metodiku</w:t>
            </w:r>
            <w:r w:rsidR="00D921BF" w:rsidRPr="00CD458B">
              <w:rPr>
                <w:rFonts w:eastAsia="Times New Roman" w:cs="Times New Roman"/>
                <w:color w:val="000000" w:themeColor="text1"/>
                <w:sz w:val="24"/>
                <w:szCs w:val="24"/>
                <w:lang w:eastAsia="lv-LV"/>
              </w:rPr>
              <w:t>, kas noteikta Komisijas metodikas projektā</w:t>
            </w:r>
            <w:r w:rsidRPr="00CD458B">
              <w:rPr>
                <w:rFonts w:eastAsia="Times New Roman" w:cs="Times New Roman"/>
                <w:color w:val="000000" w:themeColor="text1"/>
                <w:sz w:val="24"/>
                <w:szCs w:val="24"/>
                <w:lang w:eastAsia="lv-LV"/>
              </w:rPr>
              <w:t>. Šo izv</w:t>
            </w:r>
            <w:r w:rsidR="004E3283" w:rsidRPr="00CD458B">
              <w:rPr>
                <w:rFonts w:eastAsia="Times New Roman" w:cs="Times New Roman"/>
                <w:color w:val="000000" w:themeColor="text1"/>
                <w:sz w:val="24"/>
                <w:szCs w:val="24"/>
                <w:lang w:eastAsia="lv-LV"/>
              </w:rPr>
              <w:t>ē</w:t>
            </w:r>
            <w:r w:rsidRPr="00CD458B">
              <w:rPr>
                <w:rFonts w:eastAsia="Times New Roman" w:cs="Times New Roman"/>
                <w:color w:val="000000" w:themeColor="text1"/>
                <w:sz w:val="24"/>
                <w:szCs w:val="24"/>
                <w:lang w:eastAsia="lv-LV"/>
              </w:rPr>
              <w:t xml:space="preserve">rtējumu iestādes varēs veikt </w:t>
            </w:r>
            <w:r w:rsidR="004E3283" w:rsidRPr="00CD458B">
              <w:rPr>
                <w:rFonts w:eastAsia="Times New Roman" w:cs="Times New Roman"/>
                <w:color w:val="000000" w:themeColor="text1"/>
                <w:sz w:val="24"/>
                <w:szCs w:val="24"/>
                <w:lang w:eastAsia="lv-LV"/>
              </w:rPr>
              <w:t>tām piešķirto resursu robežās</w:t>
            </w:r>
            <w:r w:rsidRPr="00CD458B">
              <w:rPr>
                <w:rFonts w:eastAsia="Times New Roman" w:cs="Times New Roman"/>
                <w:color w:val="000000" w:themeColor="text1"/>
                <w:sz w:val="24"/>
                <w:szCs w:val="24"/>
                <w:lang w:eastAsia="lv-LV"/>
              </w:rPr>
              <w:t>. Savukārt izvērtēšanas metodikā iekļaujamo padziļināto tīmekļvietņu atbilstības piekļūstamības prasībām izvērtēšanu nodrošinās VARAM</w:t>
            </w:r>
            <w:r w:rsidR="00D921BF" w:rsidRPr="00CD458B">
              <w:rPr>
                <w:rFonts w:eastAsia="Times New Roman" w:cs="Times New Roman"/>
                <w:color w:val="000000" w:themeColor="text1"/>
                <w:sz w:val="24"/>
                <w:szCs w:val="24"/>
                <w:lang w:eastAsia="lv-LV"/>
              </w:rPr>
              <w:t xml:space="preserve"> atbilstoši Komisijas metodikas projektā noteiktajam</w:t>
            </w:r>
            <w:r w:rsidRPr="00CD458B">
              <w:rPr>
                <w:rFonts w:eastAsia="Times New Roman" w:cs="Times New Roman"/>
                <w:color w:val="000000" w:themeColor="text1"/>
                <w:sz w:val="24"/>
                <w:szCs w:val="24"/>
                <w:lang w:eastAsia="lv-LV"/>
              </w:rPr>
              <w:t>. Tā kā šobrīd</w:t>
            </w:r>
            <w:r w:rsidR="00D66518" w:rsidRPr="00CD458B">
              <w:rPr>
                <w:rFonts w:eastAsia="Times New Roman" w:cs="Times New Roman"/>
                <w:color w:val="000000" w:themeColor="text1"/>
                <w:sz w:val="24"/>
                <w:szCs w:val="24"/>
                <w:lang w:eastAsia="lv-LV"/>
              </w:rPr>
              <w:t xml:space="preserve"> ES līmeņa</w:t>
            </w:r>
            <w:r w:rsidRPr="00CD458B">
              <w:rPr>
                <w:rFonts w:eastAsia="Times New Roman" w:cs="Times New Roman"/>
                <w:color w:val="000000" w:themeColor="text1"/>
                <w:sz w:val="24"/>
                <w:szCs w:val="24"/>
                <w:lang w:eastAsia="lv-LV"/>
              </w:rPr>
              <w:t xml:space="preserve"> uzraudzības kārtība ir izstrādē, nav iespējams precīzi aprēķināt padziļinātās izvērtēšanas izmaksas, tādējādi to aprēķins </w:t>
            </w:r>
            <w:r w:rsidR="00D66518" w:rsidRPr="00CD458B">
              <w:rPr>
                <w:rFonts w:eastAsia="Times New Roman" w:cs="Times New Roman"/>
                <w:color w:val="000000" w:themeColor="text1"/>
                <w:sz w:val="24"/>
                <w:szCs w:val="24"/>
                <w:lang w:eastAsia="lv-LV"/>
              </w:rPr>
              <w:t xml:space="preserve">nepieciešamības gadījumā </w:t>
            </w:r>
            <w:r w:rsidRPr="00CD458B">
              <w:rPr>
                <w:rFonts w:eastAsia="Times New Roman" w:cs="Times New Roman"/>
                <w:color w:val="000000" w:themeColor="text1"/>
                <w:sz w:val="24"/>
                <w:szCs w:val="24"/>
                <w:lang w:eastAsia="lv-LV"/>
              </w:rPr>
              <w:t xml:space="preserve">tiks veikts pēc uzraudzības kārtības spēkā stāšanās un </w:t>
            </w:r>
            <w:r w:rsidR="00694923" w:rsidRPr="00CD458B">
              <w:rPr>
                <w:rFonts w:eastAsia="Times New Roman" w:cs="Times New Roman"/>
                <w:color w:val="000000" w:themeColor="text1"/>
                <w:sz w:val="24"/>
                <w:szCs w:val="24"/>
                <w:lang w:eastAsia="lv-LV"/>
              </w:rPr>
              <w:t xml:space="preserve">atbilstoši normatīvajos aktos noteiktajai kārtībai </w:t>
            </w:r>
            <w:r w:rsidR="0073436D" w:rsidRPr="00CD458B">
              <w:rPr>
                <w:rFonts w:eastAsia="Times New Roman" w:cs="Times New Roman"/>
                <w:color w:val="000000" w:themeColor="text1"/>
                <w:sz w:val="24"/>
                <w:szCs w:val="24"/>
                <w:lang w:eastAsia="lv-LV"/>
              </w:rPr>
              <w:t xml:space="preserve">nepieciešamības gadījumā </w:t>
            </w:r>
            <w:r w:rsidRPr="00CD458B">
              <w:rPr>
                <w:rFonts w:eastAsia="Times New Roman" w:cs="Times New Roman"/>
                <w:color w:val="000000" w:themeColor="text1"/>
                <w:sz w:val="24"/>
                <w:szCs w:val="24"/>
                <w:lang w:eastAsia="lv-LV"/>
              </w:rPr>
              <w:t xml:space="preserve">veikts atbilstošs finansējuma pieprasījums </w:t>
            </w:r>
            <w:r w:rsidR="004E3283" w:rsidRPr="00CD458B">
              <w:rPr>
                <w:rFonts w:eastAsia="Times New Roman" w:cs="Times New Roman"/>
                <w:color w:val="000000" w:themeColor="text1"/>
                <w:sz w:val="24"/>
                <w:szCs w:val="24"/>
                <w:lang w:eastAsia="lv-LV"/>
              </w:rPr>
              <w:t xml:space="preserve">no </w:t>
            </w:r>
            <w:r w:rsidRPr="00CD458B">
              <w:rPr>
                <w:rFonts w:eastAsia="Times New Roman" w:cs="Times New Roman"/>
                <w:color w:val="000000" w:themeColor="text1"/>
                <w:sz w:val="24"/>
                <w:szCs w:val="24"/>
                <w:lang w:eastAsia="lv-LV"/>
              </w:rPr>
              <w:t>valsts budžet</w:t>
            </w:r>
            <w:r w:rsidR="004E3283" w:rsidRPr="00CD458B">
              <w:rPr>
                <w:rFonts w:eastAsia="Times New Roman" w:cs="Times New Roman"/>
                <w:color w:val="000000" w:themeColor="text1"/>
                <w:sz w:val="24"/>
                <w:szCs w:val="24"/>
                <w:lang w:eastAsia="lv-LV"/>
              </w:rPr>
              <w:t>a</w:t>
            </w:r>
            <w:r w:rsidRPr="00CD458B">
              <w:rPr>
                <w:rFonts w:eastAsia="Times New Roman" w:cs="Times New Roman"/>
                <w:color w:val="000000" w:themeColor="text1"/>
                <w:sz w:val="24"/>
                <w:szCs w:val="24"/>
                <w:lang w:eastAsia="lv-LV"/>
              </w:rPr>
              <w:t>.</w:t>
            </w:r>
          </w:p>
        </w:tc>
      </w:tr>
    </w:tbl>
    <w:p w14:paraId="2DA2B098" w14:textId="77777777" w:rsidR="00B93D13" w:rsidRPr="00CD458B" w:rsidRDefault="00B93D13" w:rsidP="00283D64">
      <w:pPr>
        <w:spacing w:after="120" w:line="240" w:lineRule="auto"/>
        <w:ind w:firstLine="301"/>
        <w:rPr>
          <w:rFonts w:eastAsia="Times New Roman" w:cs="Times New Roman"/>
          <w:color w:val="000000" w:themeColor="text1"/>
          <w:sz w:val="24"/>
          <w:szCs w:val="24"/>
          <w:lang w:eastAsia="lv-LV"/>
        </w:rPr>
      </w:pPr>
    </w:p>
    <w:tbl>
      <w:tblPr>
        <w:tblStyle w:val="TableGrid"/>
        <w:tblW w:w="4999" w:type="pct"/>
        <w:tblLayout w:type="fixed"/>
        <w:tblLook w:val="04A0" w:firstRow="1" w:lastRow="0" w:firstColumn="1" w:lastColumn="0" w:noHBand="0" w:noVBand="1"/>
      </w:tblPr>
      <w:tblGrid>
        <w:gridCol w:w="1584"/>
        <w:gridCol w:w="989"/>
        <w:gridCol w:w="1073"/>
        <w:gridCol w:w="900"/>
        <w:gridCol w:w="1301"/>
        <w:gridCol w:w="670"/>
        <w:gridCol w:w="1276"/>
        <w:gridCol w:w="1266"/>
      </w:tblGrid>
      <w:tr w:rsidR="00043E45" w:rsidRPr="00CD458B" w14:paraId="01FFF936" w14:textId="77777777" w:rsidTr="001B5D85">
        <w:tc>
          <w:tcPr>
            <w:tcW w:w="5000" w:type="pct"/>
            <w:gridSpan w:val="8"/>
            <w:hideMark/>
          </w:tcPr>
          <w:p w14:paraId="555D93E7" w14:textId="699ACD89" w:rsidR="00B93D13" w:rsidRPr="00CD458B" w:rsidRDefault="00943CCD" w:rsidP="00283D64">
            <w:pPr>
              <w:spacing w:after="120"/>
              <w:rPr>
                <w:rFonts w:eastAsia="Times New Roman" w:cs="Times New Roman"/>
                <w:b/>
                <w:bCs/>
                <w:iCs/>
                <w:color w:val="000000" w:themeColor="text1"/>
                <w:sz w:val="24"/>
                <w:szCs w:val="24"/>
                <w:lang w:eastAsia="lv-LV"/>
              </w:rPr>
            </w:pPr>
            <w:r w:rsidRPr="00CD458B">
              <w:rPr>
                <w:rFonts w:eastAsia="Times New Roman" w:cs="Times New Roman"/>
                <w:b/>
                <w:bCs/>
                <w:iCs/>
                <w:color w:val="000000" w:themeColor="text1"/>
                <w:sz w:val="24"/>
                <w:szCs w:val="24"/>
                <w:lang w:eastAsia="lv-LV"/>
              </w:rPr>
              <w:t>III.</w:t>
            </w:r>
            <w:r w:rsidR="00C57AED" w:rsidRPr="00CD458B">
              <w:rPr>
                <w:rFonts w:eastAsia="Times New Roman" w:cs="Times New Roman"/>
                <w:b/>
                <w:bCs/>
                <w:iCs/>
                <w:color w:val="000000" w:themeColor="text1"/>
                <w:sz w:val="24"/>
                <w:szCs w:val="24"/>
                <w:lang w:eastAsia="lv-LV"/>
              </w:rPr>
              <w:t> </w:t>
            </w:r>
            <w:r w:rsidRPr="00CD458B">
              <w:rPr>
                <w:rFonts w:eastAsia="Times New Roman" w:cs="Times New Roman"/>
                <w:b/>
                <w:bCs/>
                <w:iCs/>
                <w:color w:val="000000" w:themeColor="text1"/>
                <w:sz w:val="24"/>
                <w:szCs w:val="24"/>
                <w:lang w:eastAsia="lv-LV"/>
              </w:rPr>
              <w:t>Tiesību akta projekta ietekme uz valsts budžetu un pašvaldību budžetiem</w:t>
            </w:r>
          </w:p>
        </w:tc>
      </w:tr>
      <w:tr w:rsidR="00043E45" w:rsidRPr="00CD458B" w14:paraId="3CE90023" w14:textId="77777777" w:rsidTr="001B5D85">
        <w:tc>
          <w:tcPr>
            <w:tcW w:w="874" w:type="pct"/>
            <w:vMerge w:val="restart"/>
            <w:hideMark/>
          </w:tcPr>
          <w:p w14:paraId="54083C7F" w14:textId="77777777" w:rsidR="00B93D13" w:rsidRPr="00CD458B" w:rsidRDefault="00943CCD" w:rsidP="00283D64">
            <w:pPr>
              <w:spacing w:after="120"/>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Rādītāji</w:t>
            </w:r>
          </w:p>
          <w:p w14:paraId="5B05B099" w14:textId="77777777" w:rsidR="00B93D13" w:rsidRPr="00CD458B" w:rsidRDefault="00B93D13" w:rsidP="00283D64">
            <w:pPr>
              <w:spacing w:after="120"/>
              <w:rPr>
                <w:rFonts w:eastAsia="Times New Roman" w:cs="Times New Roman"/>
                <w:color w:val="000000" w:themeColor="text1"/>
                <w:sz w:val="24"/>
                <w:szCs w:val="24"/>
                <w:lang w:eastAsia="lv-LV"/>
              </w:rPr>
            </w:pPr>
          </w:p>
          <w:p w14:paraId="0454D3F9" w14:textId="77777777" w:rsidR="00B93D13" w:rsidRPr="00CD458B" w:rsidRDefault="00B93D13" w:rsidP="00283D64">
            <w:pPr>
              <w:spacing w:after="120"/>
              <w:rPr>
                <w:rFonts w:eastAsia="Times New Roman" w:cs="Times New Roman"/>
                <w:color w:val="000000" w:themeColor="text1"/>
                <w:sz w:val="24"/>
                <w:szCs w:val="24"/>
                <w:lang w:eastAsia="lv-LV"/>
              </w:rPr>
            </w:pPr>
          </w:p>
          <w:p w14:paraId="4554AAA2" w14:textId="77777777" w:rsidR="00B93D13" w:rsidRPr="00CD458B" w:rsidRDefault="00B93D13" w:rsidP="00283D64">
            <w:pPr>
              <w:spacing w:after="120"/>
              <w:rPr>
                <w:rFonts w:eastAsia="Times New Roman" w:cs="Times New Roman"/>
                <w:color w:val="000000" w:themeColor="text1"/>
                <w:sz w:val="24"/>
                <w:szCs w:val="24"/>
                <w:lang w:eastAsia="lv-LV"/>
              </w:rPr>
            </w:pPr>
          </w:p>
          <w:p w14:paraId="5C22E503" w14:textId="77777777" w:rsidR="00B93D13" w:rsidRPr="00CD458B" w:rsidRDefault="00B93D13" w:rsidP="00283D64">
            <w:pPr>
              <w:spacing w:after="120"/>
              <w:rPr>
                <w:rFonts w:eastAsia="Times New Roman" w:cs="Times New Roman"/>
                <w:color w:val="000000" w:themeColor="text1"/>
                <w:sz w:val="24"/>
                <w:szCs w:val="24"/>
                <w:lang w:eastAsia="lv-LV"/>
              </w:rPr>
            </w:pPr>
          </w:p>
          <w:p w14:paraId="41B88DF7" w14:textId="77777777" w:rsidR="00B93D13" w:rsidRPr="00CD458B" w:rsidRDefault="00B93D13" w:rsidP="00283D64">
            <w:pPr>
              <w:spacing w:after="120"/>
              <w:rPr>
                <w:rFonts w:eastAsia="Times New Roman" w:cs="Times New Roman"/>
                <w:color w:val="000000" w:themeColor="text1"/>
                <w:sz w:val="24"/>
                <w:szCs w:val="24"/>
                <w:lang w:eastAsia="lv-LV"/>
              </w:rPr>
            </w:pPr>
          </w:p>
          <w:p w14:paraId="602B0975" w14:textId="77777777" w:rsidR="00B93D13" w:rsidRPr="00CD458B" w:rsidRDefault="00B93D13" w:rsidP="00283D64">
            <w:pPr>
              <w:spacing w:after="120"/>
              <w:rPr>
                <w:rFonts w:eastAsia="Times New Roman" w:cs="Times New Roman"/>
                <w:color w:val="000000" w:themeColor="text1"/>
                <w:sz w:val="24"/>
                <w:szCs w:val="24"/>
                <w:lang w:eastAsia="lv-LV"/>
              </w:rPr>
            </w:pPr>
          </w:p>
          <w:p w14:paraId="6E16A757" w14:textId="77777777" w:rsidR="00B93D13" w:rsidRPr="00CD458B" w:rsidRDefault="00B93D13" w:rsidP="00283D64">
            <w:pPr>
              <w:spacing w:after="120"/>
              <w:rPr>
                <w:rFonts w:eastAsia="Times New Roman" w:cs="Times New Roman"/>
                <w:color w:val="000000" w:themeColor="text1"/>
                <w:sz w:val="24"/>
                <w:szCs w:val="24"/>
                <w:lang w:eastAsia="lv-LV"/>
              </w:rPr>
            </w:pPr>
          </w:p>
        </w:tc>
        <w:tc>
          <w:tcPr>
            <w:tcW w:w="1138" w:type="pct"/>
            <w:gridSpan w:val="2"/>
            <w:vMerge w:val="restart"/>
            <w:hideMark/>
          </w:tcPr>
          <w:p w14:paraId="761EACA3" w14:textId="0B03E6CA" w:rsidR="00B93D13" w:rsidRPr="00CD458B" w:rsidRDefault="00943CCD" w:rsidP="00283D64">
            <w:pPr>
              <w:spacing w:after="120"/>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2018.</w:t>
            </w:r>
            <w:r w:rsidR="00C57AED" w:rsidRPr="00CD458B">
              <w:rPr>
                <w:rFonts w:eastAsia="Times New Roman" w:cs="Times New Roman"/>
                <w:iCs/>
                <w:color w:val="000000" w:themeColor="text1"/>
                <w:sz w:val="24"/>
                <w:szCs w:val="24"/>
                <w:lang w:eastAsia="lv-LV"/>
              </w:rPr>
              <w:t> </w:t>
            </w:r>
            <w:r w:rsidRPr="00CD458B">
              <w:rPr>
                <w:rFonts w:eastAsia="Times New Roman" w:cs="Times New Roman"/>
                <w:iCs/>
                <w:color w:val="000000" w:themeColor="text1"/>
                <w:sz w:val="24"/>
                <w:szCs w:val="24"/>
                <w:lang w:eastAsia="lv-LV"/>
              </w:rPr>
              <w:t>gads</w:t>
            </w:r>
          </w:p>
        </w:tc>
        <w:tc>
          <w:tcPr>
            <w:tcW w:w="2988" w:type="pct"/>
            <w:gridSpan w:val="5"/>
            <w:hideMark/>
          </w:tcPr>
          <w:p w14:paraId="11D1E91F" w14:textId="77777777" w:rsidR="00B93D13" w:rsidRPr="00CD458B" w:rsidRDefault="00943CCD" w:rsidP="00283D64">
            <w:pPr>
              <w:spacing w:after="120"/>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Turpmākie trīs gadi (</w:t>
            </w:r>
            <w:proofErr w:type="spellStart"/>
            <w:r w:rsidRPr="00CD458B">
              <w:rPr>
                <w:rFonts w:eastAsia="Times New Roman" w:cs="Times New Roman"/>
                <w:i/>
                <w:iCs/>
                <w:color w:val="000000" w:themeColor="text1"/>
                <w:sz w:val="24"/>
                <w:szCs w:val="24"/>
                <w:lang w:eastAsia="lv-LV"/>
              </w:rPr>
              <w:t>euro</w:t>
            </w:r>
            <w:proofErr w:type="spellEnd"/>
            <w:r w:rsidRPr="00CD458B">
              <w:rPr>
                <w:rFonts w:eastAsia="Times New Roman" w:cs="Times New Roman"/>
                <w:iCs/>
                <w:color w:val="000000" w:themeColor="text1"/>
                <w:sz w:val="24"/>
                <w:szCs w:val="24"/>
                <w:lang w:eastAsia="lv-LV"/>
              </w:rPr>
              <w:t>)</w:t>
            </w:r>
          </w:p>
        </w:tc>
      </w:tr>
      <w:tr w:rsidR="00043E45" w:rsidRPr="00CD458B" w14:paraId="3E894484" w14:textId="77777777" w:rsidTr="001B5D85">
        <w:tc>
          <w:tcPr>
            <w:tcW w:w="874" w:type="pct"/>
            <w:vMerge/>
            <w:hideMark/>
          </w:tcPr>
          <w:p w14:paraId="51B70931" w14:textId="77777777" w:rsidR="00B93D13" w:rsidRPr="00CD458B" w:rsidRDefault="00B93D13" w:rsidP="00283D64">
            <w:pPr>
              <w:spacing w:after="120"/>
              <w:rPr>
                <w:rFonts w:eastAsia="Times New Roman" w:cs="Times New Roman"/>
                <w:iCs/>
                <w:color w:val="000000" w:themeColor="text1"/>
                <w:sz w:val="24"/>
                <w:szCs w:val="24"/>
                <w:lang w:eastAsia="lv-LV"/>
              </w:rPr>
            </w:pPr>
          </w:p>
        </w:tc>
        <w:tc>
          <w:tcPr>
            <w:tcW w:w="1138" w:type="pct"/>
            <w:gridSpan w:val="2"/>
            <w:vMerge/>
            <w:hideMark/>
          </w:tcPr>
          <w:p w14:paraId="75E88BC4" w14:textId="77777777" w:rsidR="00B93D13" w:rsidRPr="00CD458B" w:rsidRDefault="00B93D13" w:rsidP="00283D64">
            <w:pPr>
              <w:spacing w:after="120"/>
              <w:rPr>
                <w:rFonts w:eastAsia="Times New Roman" w:cs="Times New Roman"/>
                <w:iCs/>
                <w:color w:val="000000" w:themeColor="text1"/>
                <w:sz w:val="24"/>
                <w:szCs w:val="24"/>
                <w:lang w:eastAsia="lv-LV"/>
              </w:rPr>
            </w:pPr>
          </w:p>
        </w:tc>
        <w:tc>
          <w:tcPr>
            <w:tcW w:w="1215" w:type="pct"/>
            <w:gridSpan w:val="2"/>
            <w:hideMark/>
          </w:tcPr>
          <w:p w14:paraId="7546DEC7" w14:textId="1D360A1E" w:rsidR="00B93D13" w:rsidRPr="00CD458B" w:rsidRDefault="00943CCD" w:rsidP="00283D64">
            <w:pPr>
              <w:spacing w:after="120"/>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2019.</w:t>
            </w:r>
            <w:r w:rsidR="00C57AED" w:rsidRPr="00CD458B">
              <w:rPr>
                <w:rFonts w:eastAsia="Times New Roman" w:cs="Times New Roman"/>
                <w:iCs/>
                <w:color w:val="000000" w:themeColor="text1"/>
                <w:sz w:val="24"/>
                <w:szCs w:val="24"/>
                <w:lang w:eastAsia="lv-LV"/>
              </w:rPr>
              <w:t> </w:t>
            </w:r>
            <w:r w:rsidRPr="00CD458B">
              <w:rPr>
                <w:rFonts w:eastAsia="Times New Roman" w:cs="Times New Roman"/>
                <w:iCs/>
                <w:color w:val="000000" w:themeColor="text1"/>
                <w:sz w:val="24"/>
                <w:szCs w:val="24"/>
                <w:lang w:eastAsia="lv-LV"/>
              </w:rPr>
              <w:t>gads</w:t>
            </w:r>
          </w:p>
        </w:tc>
        <w:tc>
          <w:tcPr>
            <w:tcW w:w="1073" w:type="pct"/>
            <w:gridSpan w:val="2"/>
            <w:hideMark/>
          </w:tcPr>
          <w:p w14:paraId="3ADD6CCF" w14:textId="3D2EDE6A" w:rsidR="00B93D13" w:rsidRPr="00CD458B" w:rsidRDefault="00943CCD" w:rsidP="00283D64">
            <w:pPr>
              <w:spacing w:after="120"/>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2020.</w:t>
            </w:r>
            <w:r w:rsidR="00C57AED" w:rsidRPr="00CD458B">
              <w:rPr>
                <w:rFonts w:eastAsia="Times New Roman" w:cs="Times New Roman"/>
                <w:iCs/>
                <w:color w:val="000000" w:themeColor="text1"/>
                <w:sz w:val="24"/>
                <w:szCs w:val="24"/>
                <w:lang w:eastAsia="lv-LV"/>
              </w:rPr>
              <w:t> </w:t>
            </w:r>
            <w:r w:rsidRPr="00CD458B">
              <w:rPr>
                <w:rFonts w:eastAsia="Times New Roman" w:cs="Times New Roman"/>
                <w:iCs/>
                <w:color w:val="000000" w:themeColor="text1"/>
                <w:sz w:val="24"/>
                <w:szCs w:val="24"/>
                <w:lang w:eastAsia="lv-LV"/>
              </w:rPr>
              <w:t>gads</w:t>
            </w:r>
          </w:p>
        </w:tc>
        <w:tc>
          <w:tcPr>
            <w:tcW w:w="700" w:type="pct"/>
            <w:hideMark/>
          </w:tcPr>
          <w:p w14:paraId="5BA4060F" w14:textId="15588300" w:rsidR="00B93D13" w:rsidRPr="00CD458B" w:rsidRDefault="00943CCD" w:rsidP="00283D64">
            <w:pPr>
              <w:spacing w:after="120"/>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2021.</w:t>
            </w:r>
            <w:r w:rsidR="003C0830" w:rsidRPr="00CD458B">
              <w:rPr>
                <w:rFonts w:eastAsia="Times New Roman" w:cs="Times New Roman"/>
                <w:iCs/>
                <w:color w:val="000000" w:themeColor="text1"/>
                <w:sz w:val="24"/>
                <w:szCs w:val="24"/>
                <w:lang w:eastAsia="lv-LV"/>
              </w:rPr>
              <w:t> </w:t>
            </w:r>
            <w:r w:rsidRPr="00CD458B">
              <w:rPr>
                <w:rFonts w:eastAsia="Times New Roman" w:cs="Times New Roman"/>
                <w:iCs/>
                <w:color w:val="000000" w:themeColor="text1"/>
                <w:sz w:val="24"/>
                <w:szCs w:val="24"/>
                <w:lang w:eastAsia="lv-LV"/>
              </w:rPr>
              <w:t>gads</w:t>
            </w:r>
          </w:p>
        </w:tc>
      </w:tr>
      <w:tr w:rsidR="00043E45" w:rsidRPr="00CD458B" w14:paraId="5B682946" w14:textId="77777777" w:rsidTr="001B5D85">
        <w:tc>
          <w:tcPr>
            <w:tcW w:w="874" w:type="pct"/>
            <w:vMerge/>
            <w:hideMark/>
          </w:tcPr>
          <w:p w14:paraId="33165857" w14:textId="77777777" w:rsidR="00B93D13" w:rsidRPr="00CD458B" w:rsidRDefault="00B93D13" w:rsidP="00283D64">
            <w:pPr>
              <w:spacing w:after="120"/>
              <w:rPr>
                <w:rFonts w:eastAsia="Times New Roman" w:cs="Times New Roman"/>
                <w:iCs/>
                <w:color w:val="000000" w:themeColor="text1"/>
                <w:sz w:val="24"/>
                <w:szCs w:val="24"/>
                <w:lang w:eastAsia="lv-LV"/>
              </w:rPr>
            </w:pPr>
          </w:p>
        </w:tc>
        <w:tc>
          <w:tcPr>
            <w:tcW w:w="546" w:type="pct"/>
            <w:hideMark/>
          </w:tcPr>
          <w:p w14:paraId="7B47DA04" w14:textId="77777777" w:rsidR="00B93D13" w:rsidRPr="00CD458B" w:rsidRDefault="00943CCD" w:rsidP="00283D64">
            <w:pPr>
              <w:spacing w:after="120"/>
              <w:rPr>
                <w:rFonts w:eastAsia="Times New Roman" w:cs="Times New Roman"/>
                <w:iCs/>
                <w:color w:val="000000" w:themeColor="text1"/>
                <w:sz w:val="20"/>
                <w:szCs w:val="24"/>
                <w:lang w:eastAsia="lv-LV"/>
              </w:rPr>
            </w:pPr>
            <w:r w:rsidRPr="00CD458B">
              <w:rPr>
                <w:rFonts w:eastAsia="Times New Roman" w:cs="Times New Roman"/>
                <w:iCs/>
                <w:color w:val="000000" w:themeColor="text1"/>
                <w:sz w:val="20"/>
                <w:szCs w:val="24"/>
                <w:lang w:eastAsia="lv-LV"/>
              </w:rPr>
              <w:t>saskaņā ar valsts budžetu kārtējam gadam</w:t>
            </w:r>
          </w:p>
        </w:tc>
        <w:tc>
          <w:tcPr>
            <w:tcW w:w="592" w:type="pct"/>
            <w:hideMark/>
          </w:tcPr>
          <w:p w14:paraId="0E83D88C" w14:textId="77777777" w:rsidR="00B93D13" w:rsidRPr="00CD458B" w:rsidRDefault="00943CCD" w:rsidP="00283D64">
            <w:pPr>
              <w:spacing w:after="120"/>
              <w:rPr>
                <w:rFonts w:eastAsia="Times New Roman" w:cs="Times New Roman"/>
                <w:iCs/>
                <w:color w:val="000000" w:themeColor="text1"/>
                <w:sz w:val="20"/>
                <w:szCs w:val="24"/>
                <w:lang w:eastAsia="lv-LV"/>
              </w:rPr>
            </w:pPr>
            <w:r w:rsidRPr="00CD458B">
              <w:rPr>
                <w:rFonts w:eastAsia="Times New Roman" w:cs="Times New Roman"/>
                <w:iCs/>
                <w:color w:val="000000" w:themeColor="text1"/>
                <w:sz w:val="20"/>
                <w:szCs w:val="24"/>
                <w:lang w:eastAsia="lv-LV"/>
              </w:rPr>
              <w:t>izmaiņas kārtējā gadā, salīdzinot ar valsts budžetu kārtējam gadam</w:t>
            </w:r>
          </w:p>
        </w:tc>
        <w:tc>
          <w:tcPr>
            <w:tcW w:w="497" w:type="pct"/>
            <w:hideMark/>
          </w:tcPr>
          <w:p w14:paraId="73172788" w14:textId="77777777" w:rsidR="00B93D13" w:rsidRPr="00CD458B" w:rsidRDefault="00943CCD" w:rsidP="00283D64">
            <w:pPr>
              <w:spacing w:after="120"/>
              <w:rPr>
                <w:rFonts w:eastAsia="Times New Roman" w:cs="Times New Roman"/>
                <w:iCs/>
                <w:color w:val="000000" w:themeColor="text1"/>
                <w:sz w:val="20"/>
                <w:szCs w:val="24"/>
                <w:lang w:eastAsia="lv-LV"/>
              </w:rPr>
            </w:pPr>
            <w:r w:rsidRPr="00CD458B">
              <w:rPr>
                <w:rFonts w:eastAsia="Times New Roman" w:cs="Times New Roman"/>
                <w:iCs/>
                <w:color w:val="000000" w:themeColor="text1"/>
                <w:sz w:val="20"/>
                <w:szCs w:val="24"/>
                <w:lang w:eastAsia="lv-LV"/>
              </w:rPr>
              <w:t>saskaņā ar vidēja termiņa budžeta ietvaru</w:t>
            </w:r>
          </w:p>
        </w:tc>
        <w:tc>
          <w:tcPr>
            <w:tcW w:w="717" w:type="pct"/>
            <w:hideMark/>
          </w:tcPr>
          <w:p w14:paraId="5A5480D8" w14:textId="72CBFC66" w:rsidR="00B93D13" w:rsidRPr="00CD458B" w:rsidRDefault="00943CCD" w:rsidP="00283D64">
            <w:pPr>
              <w:spacing w:after="120"/>
              <w:rPr>
                <w:rFonts w:eastAsia="Times New Roman" w:cs="Times New Roman"/>
                <w:iCs/>
                <w:color w:val="000000" w:themeColor="text1"/>
                <w:sz w:val="20"/>
                <w:szCs w:val="24"/>
                <w:lang w:eastAsia="lv-LV"/>
              </w:rPr>
            </w:pPr>
            <w:r w:rsidRPr="00CD458B">
              <w:rPr>
                <w:rFonts w:eastAsia="Times New Roman" w:cs="Times New Roman"/>
                <w:iCs/>
                <w:color w:val="000000" w:themeColor="text1"/>
                <w:sz w:val="20"/>
                <w:szCs w:val="24"/>
                <w:lang w:eastAsia="lv-LV"/>
              </w:rPr>
              <w:t>izmaiņas, salīdzinot ar vidēja termiņa budžeta ietvaru 2019.gadam</w:t>
            </w:r>
          </w:p>
        </w:tc>
        <w:tc>
          <w:tcPr>
            <w:tcW w:w="370" w:type="pct"/>
            <w:hideMark/>
          </w:tcPr>
          <w:p w14:paraId="76DFC2CB" w14:textId="77777777" w:rsidR="00B93D13" w:rsidRPr="00CD458B" w:rsidRDefault="00943CCD" w:rsidP="00283D64">
            <w:pPr>
              <w:spacing w:after="120"/>
              <w:rPr>
                <w:rFonts w:eastAsia="Times New Roman" w:cs="Times New Roman"/>
                <w:iCs/>
                <w:color w:val="000000" w:themeColor="text1"/>
                <w:sz w:val="20"/>
                <w:szCs w:val="24"/>
                <w:lang w:eastAsia="lv-LV"/>
              </w:rPr>
            </w:pPr>
            <w:r w:rsidRPr="00CD458B">
              <w:rPr>
                <w:rFonts w:eastAsia="Times New Roman" w:cs="Times New Roman"/>
                <w:iCs/>
                <w:color w:val="000000" w:themeColor="text1"/>
                <w:sz w:val="20"/>
                <w:szCs w:val="24"/>
                <w:lang w:eastAsia="lv-LV"/>
              </w:rPr>
              <w:t>saskaņā ar vidēja termiņa budžeta ietvaru</w:t>
            </w:r>
          </w:p>
        </w:tc>
        <w:tc>
          <w:tcPr>
            <w:tcW w:w="704" w:type="pct"/>
            <w:hideMark/>
          </w:tcPr>
          <w:p w14:paraId="0140EE45" w14:textId="77777777" w:rsidR="00B93D13" w:rsidRPr="00CD458B" w:rsidRDefault="00943CCD" w:rsidP="00283D64">
            <w:pPr>
              <w:spacing w:after="120"/>
              <w:rPr>
                <w:rFonts w:eastAsia="Times New Roman" w:cs="Times New Roman"/>
                <w:iCs/>
                <w:color w:val="000000" w:themeColor="text1"/>
                <w:sz w:val="20"/>
                <w:szCs w:val="24"/>
                <w:lang w:eastAsia="lv-LV"/>
              </w:rPr>
            </w:pPr>
            <w:r w:rsidRPr="00CD458B">
              <w:rPr>
                <w:rFonts w:eastAsia="Times New Roman" w:cs="Times New Roman"/>
                <w:iCs/>
                <w:color w:val="000000" w:themeColor="text1"/>
                <w:sz w:val="20"/>
                <w:szCs w:val="24"/>
                <w:lang w:eastAsia="lv-LV"/>
              </w:rPr>
              <w:t>izmaiņas, salīdzinot ar vidēja termiņa budžeta ietvaru 2020. gadam</w:t>
            </w:r>
          </w:p>
        </w:tc>
        <w:tc>
          <w:tcPr>
            <w:tcW w:w="700" w:type="pct"/>
            <w:hideMark/>
          </w:tcPr>
          <w:p w14:paraId="33017EBF" w14:textId="3F3786A4" w:rsidR="00B93D13" w:rsidRPr="00CD458B" w:rsidRDefault="00943CCD" w:rsidP="008D1F8A">
            <w:pPr>
              <w:spacing w:after="120"/>
              <w:rPr>
                <w:rFonts w:eastAsia="Times New Roman" w:cs="Times New Roman"/>
                <w:iCs/>
                <w:color w:val="000000" w:themeColor="text1"/>
                <w:sz w:val="20"/>
                <w:szCs w:val="24"/>
                <w:lang w:eastAsia="lv-LV"/>
              </w:rPr>
            </w:pPr>
            <w:r w:rsidRPr="00CD458B">
              <w:rPr>
                <w:rFonts w:eastAsia="Times New Roman" w:cs="Times New Roman"/>
                <w:iCs/>
                <w:color w:val="000000" w:themeColor="text1"/>
                <w:sz w:val="20"/>
                <w:szCs w:val="24"/>
                <w:lang w:eastAsia="lv-LV"/>
              </w:rPr>
              <w:t>izmaiņas, salīdzinot ar vidēja termiņa budžeta ietvaru 202</w:t>
            </w:r>
            <w:r w:rsidR="008D1F8A" w:rsidRPr="00CD458B">
              <w:rPr>
                <w:rFonts w:eastAsia="Times New Roman" w:cs="Times New Roman"/>
                <w:iCs/>
                <w:color w:val="000000" w:themeColor="text1"/>
                <w:sz w:val="20"/>
                <w:szCs w:val="24"/>
                <w:lang w:eastAsia="lv-LV"/>
              </w:rPr>
              <w:t>0</w:t>
            </w:r>
            <w:r w:rsidRPr="00CD458B">
              <w:rPr>
                <w:rFonts w:eastAsia="Times New Roman" w:cs="Times New Roman"/>
                <w:iCs/>
                <w:color w:val="000000" w:themeColor="text1"/>
                <w:sz w:val="20"/>
                <w:szCs w:val="24"/>
                <w:lang w:eastAsia="lv-LV"/>
              </w:rPr>
              <w:t>. gadam</w:t>
            </w:r>
          </w:p>
        </w:tc>
      </w:tr>
      <w:tr w:rsidR="00043E45" w:rsidRPr="00CD458B" w14:paraId="58750B3A" w14:textId="77777777" w:rsidTr="001B5D85">
        <w:tc>
          <w:tcPr>
            <w:tcW w:w="874" w:type="pct"/>
            <w:hideMark/>
          </w:tcPr>
          <w:p w14:paraId="46043723" w14:textId="77777777" w:rsidR="00B93D13" w:rsidRPr="00CD458B" w:rsidRDefault="00943CCD" w:rsidP="00283D64">
            <w:pPr>
              <w:spacing w:after="120"/>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1</w:t>
            </w:r>
          </w:p>
        </w:tc>
        <w:tc>
          <w:tcPr>
            <w:tcW w:w="546" w:type="pct"/>
            <w:hideMark/>
          </w:tcPr>
          <w:p w14:paraId="2AC40DA3"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2</w:t>
            </w:r>
          </w:p>
        </w:tc>
        <w:tc>
          <w:tcPr>
            <w:tcW w:w="592" w:type="pct"/>
            <w:hideMark/>
          </w:tcPr>
          <w:p w14:paraId="3E4BEA7A"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3</w:t>
            </w:r>
          </w:p>
        </w:tc>
        <w:tc>
          <w:tcPr>
            <w:tcW w:w="497" w:type="pct"/>
            <w:hideMark/>
          </w:tcPr>
          <w:p w14:paraId="016F1002"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4</w:t>
            </w:r>
          </w:p>
        </w:tc>
        <w:tc>
          <w:tcPr>
            <w:tcW w:w="717" w:type="pct"/>
            <w:hideMark/>
          </w:tcPr>
          <w:p w14:paraId="1CC5CD5C"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5</w:t>
            </w:r>
          </w:p>
        </w:tc>
        <w:tc>
          <w:tcPr>
            <w:tcW w:w="370" w:type="pct"/>
            <w:hideMark/>
          </w:tcPr>
          <w:p w14:paraId="6B63F17A"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6</w:t>
            </w:r>
          </w:p>
        </w:tc>
        <w:tc>
          <w:tcPr>
            <w:tcW w:w="704" w:type="pct"/>
            <w:hideMark/>
          </w:tcPr>
          <w:p w14:paraId="7433BD5B"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7</w:t>
            </w:r>
          </w:p>
        </w:tc>
        <w:tc>
          <w:tcPr>
            <w:tcW w:w="700" w:type="pct"/>
            <w:hideMark/>
          </w:tcPr>
          <w:p w14:paraId="7FF4412B"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8</w:t>
            </w:r>
          </w:p>
        </w:tc>
      </w:tr>
      <w:tr w:rsidR="00043E45" w:rsidRPr="00CD458B" w14:paraId="7B8E488C" w14:textId="77777777" w:rsidTr="001B5D85">
        <w:tc>
          <w:tcPr>
            <w:tcW w:w="874" w:type="pct"/>
            <w:hideMark/>
          </w:tcPr>
          <w:p w14:paraId="1D3C8C9C" w14:textId="169ECA05" w:rsidR="00B93D13" w:rsidRPr="00CD458B" w:rsidRDefault="00943CCD" w:rsidP="00283D64">
            <w:pPr>
              <w:spacing w:after="120"/>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1.</w:t>
            </w:r>
            <w:r w:rsidR="00C57AED" w:rsidRPr="00CD458B">
              <w:rPr>
                <w:rFonts w:eastAsia="Times New Roman" w:cs="Times New Roman"/>
                <w:iCs/>
                <w:color w:val="000000" w:themeColor="text1"/>
                <w:sz w:val="24"/>
                <w:szCs w:val="24"/>
                <w:lang w:eastAsia="lv-LV"/>
              </w:rPr>
              <w:t> </w:t>
            </w:r>
            <w:r w:rsidRPr="00CD458B">
              <w:rPr>
                <w:rFonts w:eastAsia="Times New Roman" w:cs="Times New Roman"/>
                <w:iCs/>
                <w:color w:val="000000" w:themeColor="text1"/>
                <w:sz w:val="24"/>
                <w:szCs w:val="24"/>
                <w:lang w:eastAsia="lv-LV"/>
              </w:rPr>
              <w:t>Budžeta ieņēmumi</w:t>
            </w:r>
          </w:p>
        </w:tc>
        <w:tc>
          <w:tcPr>
            <w:tcW w:w="546" w:type="pct"/>
            <w:hideMark/>
          </w:tcPr>
          <w:p w14:paraId="36EAFCA9"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0</w:t>
            </w:r>
          </w:p>
        </w:tc>
        <w:tc>
          <w:tcPr>
            <w:tcW w:w="592" w:type="pct"/>
            <w:hideMark/>
          </w:tcPr>
          <w:p w14:paraId="6FEBBDE0"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497" w:type="pct"/>
            <w:hideMark/>
          </w:tcPr>
          <w:p w14:paraId="41E03C73"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717" w:type="pct"/>
            <w:hideMark/>
          </w:tcPr>
          <w:p w14:paraId="527BEE34"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370" w:type="pct"/>
            <w:hideMark/>
          </w:tcPr>
          <w:p w14:paraId="776E2657"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704" w:type="pct"/>
            <w:hideMark/>
          </w:tcPr>
          <w:p w14:paraId="57C1D58F"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700" w:type="pct"/>
            <w:hideMark/>
          </w:tcPr>
          <w:p w14:paraId="422AB5D3"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r>
      <w:tr w:rsidR="00043E45" w:rsidRPr="00CD458B" w14:paraId="0C406FAF" w14:textId="77777777" w:rsidTr="001B5D85">
        <w:tc>
          <w:tcPr>
            <w:tcW w:w="874" w:type="pct"/>
            <w:hideMark/>
          </w:tcPr>
          <w:p w14:paraId="1C822E74" w14:textId="64B8EA1F" w:rsidR="00B93D13" w:rsidRPr="00CD458B" w:rsidRDefault="00943CCD" w:rsidP="00283D64">
            <w:pPr>
              <w:spacing w:after="120"/>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1.1.</w:t>
            </w:r>
            <w:r w:rsidR="00C57AED" w:rsidRPr="00CD458B">
              <w:rPr>
                <w:rFonts w:eastAsia="Times New Roman" w:cs="Times New Roman"/>
                <w:iCs/>
                <w:color w:val="000000" w:themeColor="text1"/>
                <w:sz w:val="24"/>
                <w:szCs w:val="24"/>
                <w:lang w:eastAsia="lv-LV"/>
              </w:rPr>
              <w:t> </w:t>
            </w:r>
            <w:r w:rsidRPr="00CD458B">
              <w:rPr>
                <w:rFonts w:eastAsia="Times New Roman" w:cs="Times New Roman"/>
                <w:iCs/>
                <w:color w:val="000000" w:themeColor="text1"/>
                <w:sz w:val="24"/>
                <w:szCs w:val="24"/>
                <w:lang w:eastAsia="lv-LV"/>
              </w:rPr>
              <w:t>valsts pamatbudžets, tai skaitā ieņēmumi no maksas pakalpojumie</w:t>
            </w:r>
            <w:r w:rsidRPr="00CD458B">
              <w:rPr>
                <w:rFonts w:eastAsia="Times New Roman" w:cs="Times New Roman"/>
                <w:iCs/>
                <w:color w:val="000000" w:themeColor="text1"/>
                <w:sz w:val="24"/>
                <w:szCs w:val="24"/>
                <w:lang w:eastAsia="lv-LV"/>
              </w:rPr>
              <w:lastRenderedPageBreak/>
              <w:t>m un citi pašu ieņēmumi</w:t>
            </w:r>
          </w:p>
        </w:tc>
        <w:tc>
          <w:tcPr>
            <w:tcW w:w="546" w:type="pct"/>
            <w:hideMark/>
          </w:tcPr>
          <w:p w14:paraId="493CDAE7"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lastRenderedPageBreak/>
              <w:t>0</w:t>
            </w:r>
          </w:p>
        </w:tc>
        <w:tc>
          <w:tcPr>
            <w:tcW w:w="592" w:type="pct"/>
            <w:hideMark/>
          </w:tcPr>
          <w:p w14:paraId="3EA6A3B0"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497" w:type="pct"/>
            <w:hideMark/>
          </w:tcPr>
          <w:p w14:paraId="19E273A0"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717" w:type="pct"/>
            <w:hideMark/>
          </w:tcPr>
          <w:p w14:paraId="1F7A8F0E"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370" w:type="pct"/>
            <w:hideMark/>
          </w:tcPr>
          <w:p w14:paraId="3BCEBBF7"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704" w:type="pct"/>
            <w:hideMark/>
          </w:tcPr>
          <w:p w14:paraId="050DCF32"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700" w:type="pct"/>
            <w:hideMark/>
          </w:tcPr>
          <w:p w14:paraId="7DD26A2E"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r>
      <w:tr w:rsidR="00043E45" w:rsidRPr="00CD458B" w14:paraId="5C3ACC7D" w14:textId="77777777" w:rsidTr="001B5D85">
        <w:tc>
          <w:tcPr>
            <w:tcW w:w="874" w:type="pct"/>
            <w:hideMark/>
          </w:tcPr>
          <w:p w14:paraId="1F09418D" w14:textId="5F852164" w:rsidR="00B93D13" w:rsidRPr="00CD458B" w:rsidRDefault="00943CCD" w:rsidP="00283D64">
            <w:pPr>
              <w:spacing w:after="120"/>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1.2.</w:t>
            </w:r>
            <w:r w:rsidR="004D5054" w:rsidRPr="00CD458B">
              <w:rPr>
                <w:rFonts w:eastAsia="Times New Roman" w:cs="Times New Roman"/>
                <w:iCs/>
                <w:color w:val="000000" w:themeColor="text1"/>
                <w:sz w:val="24"/>
                <w:szCs w:val="24"/>
                <w:lang w:eastAsia="lv-LV"/>
              </w:rPr>
              <w:t> </w:t>
            </w:r>
            <w:r w:rsidRPr="00CD458B">
              <w:rPr>
                <w:rFonts w:eastAsia="Times New Roman" w:cs="Times New Roman"/>
                <w:iCs/>
                <w:color w:val="000000" w:themeColor="text1"/>
                <w:sz w:val="24"/>
                <w:szCs w:val="24"/>
                <w:lang w:eastAsia="lv-LV"/>
              </w:rPr>
              <w:t>valsts speciālais budžets</w:t>
            </w:r>
          </w:p>
        </w:tc>
        <w:tc>
          <w:tcPr>
            <w:tcW w:w="546" w:type="pct"/>
            <w:hideMark/>
          </w:tcPr>
          <w:p w14:paraId="412481CF"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592" w:type="pct"/>
            <w:hideMark/>
          </w:tcPr>
          <w:p w14:paraId="3094B5E5"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497" w:type="pct"/>
            <w:hideMark/>
          </w:tcPr>
          <w:p w14:paraId="5412E7E9"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717" w:type="pct"/>
            <w:hideMark/>
          </w:tcPr>
          <w:p w14:paraId="7457A7B0"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370" w:type="pct"/>
            <w:hideMark/>
          </w:tcPr>
          <w:p w14:paraId="61C9072B"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704" w:type="pct"/>
            <w:hideMark/>
          </w:tcPr>
          <w:p w14:paraId="7824DCC0"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700" w:type="pct"/>
            <w:hideMark/>
          </w:tcPr>
          <w:p w14:paraId="3935B3AD"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r>
      <w:tr w:rsidR="00043E45" w:rsidRPr="00CD458B" w14:paraId="2DC87C02" w14:textId="77777777" w:rsidTr="001B5D85">
        <w:tc>
          <w:tcPr>
            <w:tcW w:w="874" w:type="pct"/>
            <w:hideMark/>
          </w:tcPr>
          <w:p w14:paraId="56C3ACAD" w14:textId="1C8E66C4" w:rsidR="00B93D13" w:rsidRPr="00CD458B" w:rsidRDefault="00943CCD" w:rsidP="00283D64">
            <w:pPr>
              <w:spacing w:after="120"/>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1.3.</w:t>
            </w:r>
            <w:r w:rsidR="004D5054" w:rsidRPr="00CD458B">
              <w:rPr>
                <w:rFonts w:eastAsia="Times New Roman" w:cs="Times New Roman"/>
                <w:iCs/>
                <w:color w:val="000000" w:themeColor="text1"/>
                <w:sz w:val="24"/>
                <w:szCs w:val="24"/>
                <w:lang w:eastAsia="lv-LV"/>
              </w:rPr>
              <w:t> </w:t>
            </w:r>
            <w:r w:rsidRPr="00CD458B">
              <w:rPr>
                <w:rFonts w:eastAsia="Times New Roman" w:cs="Times New Roman"/>
                <w:iCs/>
                <w:color w:val="000000" w:themeColor="text1"/>
                <w:sz w:val="24"/>
                <w:szCs w:val="24"/>
                <w:lang w:eastAsia="lv-LV"/>
              </w:rPr>
              <w:t>pašvaldību budžets</w:t>
            </w:r>
          </w:p>
        </w:tc>
        <w:tc>
          <w:tcPr>
            <w:tcW w:w="546" w:type="pct"/>
            <w:hideMark/>
          </w:tcPr>
          <w:p w14:paraId="2BC45DD0"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592" w:type="pct"/>
            <w:hideMark/>
          </w:tcPr>
          <w:p w14:paraId="274FBCCC"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497" w:type="pct"/>
            <w:hideMark/>
          </w:tcPr>
          <w:p w14:paraId="390A957B"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717" w:type="pct"/>
            <w:hideMark/>
          </w:tcPr>
          <w:p w14:paraId="66157270"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370" w:type="pct"/>
            <w:hideMark/>
          </w:tcPr>
          <w:p w14:paraId="5FD41BF6"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704" w:type="pct"/>
            <w:hideMark/>
          </w:tcPr>
          <w:p w14:paraId="67418E12"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700" w:type="pct"/>
            <w:hideMark/>
          </w:tcPr>
          <w:p w14:paraId="58F44358"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r>
      <w:tr w:rsidR="00043E45" w:rsidRPr="00CD458B" w14:paraId="3514DB28" w14:textId="77777777" w:rsidTr="001B5D85">
        <w:tc>
          <w:tcPr>
            <w:tcW w:w="874" w:type="pct"/>
            <w:hideMark/>
          </w:tcPr>
          <w:p w14:paraId="7F4A27EC" w14:textId="2F89D25A" w:rsidR="001065A9" w:rsidRPr="00CD458B" w:rsidRDefault="00943CCD" w:rsidP="00283D64">
            <w:pPr>
              <w:spacing w:after="120"/>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2.</w:t>
            </w:r>
            <w:r w:rsidR="004D5054" w:rsidRPr="00CD458B">
              <w:rPr>
                <w:rFonts w:eastAsia="Times New Roman" w:cs="Times New Roman"/>
                <w:iCs/>
                <w:color w:val="000000" w:themeColor="text1"/>
                <w:sz w:val="24"/>
                <w:szCs w:val="24"/>
                <w:lang w:eastAsia="lv-LV"/>
              </w:rPr>
              <w:t> </w:t>
            </w:r>
            <w:r w:rsidRPr="00CD458B">
              <w:rPr>
                <w:rFonts w:eastAsia="Times New Roman" w:cs="Times New Roman"/>
                <w:iCs/>
                <w:color w:val="000000" w:themeColor="text1"/>
                <w:sz w:val="24"/>
                <w:szCs w:val="24"/>
                <w:lang w:eastAsia="lv-LV"/>
              </w:rPr>
              <w:t>Budžeta izdevumi</w:t>
            </w:r>
          </w:p>
        </w:tc>
        <w:tc>
          <w:tcPr>
            <w:tcW w:w="546" w:type="pct"/>
            <w:hideMark/>
          </w:tcPr>
          <w:p w14:paraId="5AEA88B6" w14:textId="77777777" w:rsidR="001065A9"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592" w:type="pct"/>
            <w:hideMark/>
          </w:tcPr>
          <w:p w14:paraId="728B913F" w14:textId="77777777" w:rsidR="001065A9"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497" w:type="pct"/>
            <w:hideMark/>
          </w:tcPr>
          <w:p w14:paraId="6F5003A3" w14:textId="77777777" w:rsidR="001065A9"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717" w:type="pct"/>
            <w:hideMark/>
          </w:tcPr>
          <w:p w14:paraId="6BA877D4" w14:textId="73B09971" w:rsidR="001065A9" w:rsidRPr="00CD458B" w:rsidRDefault="00943CCD" w:rsidP="00995D86">
            <w:pPr>
              <w:spacing w:after="120"/>
              <w:jc w:val="center"/>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12</w:t>
            </w:r>
            <w:r w:rsidR="00925C5D" w:rsidRPr="00CD458B">
              <w:rPr>
                <w:rFonts w:eastAsia="Times New Roman" w:cs="Times New Roman"/>
                <w:iCs/>
                <w:color w:val="000000" w:themeColor="text1"/>
                <w:sz w:val="24"/>
                <w:szCs w:val="24"/>
                <w:lang w:eastAsia="lv-LV"/>
              </w:rPr>
              <w:t> </w:t>
            </w:r>
            <w:r w:rsidR="002A13F1" w:rsidRPr="00CD458B">
              <w:rPr>
                <w:rFonts w:eastAsia="Times New Roman" w:cs="Times New Roman"/>
                <w:iCs/>
                <w:color w:val="000000" w:themeColor="text1"/>
                <w:sz w:val="24"/>
                <w:szCs w:val="24"/>
                <w:lang w:eastAsia="lv-LV"/>
              </w:rPr>
              <w:t>918</w:t>
            </w:r>
          </w:p>
        </w:tc>
        <w:tc>
          <w:tcPr>
            <w:tcW w:w="370" w:type="pct"/>
            <w:hideMark/>
          </w:tcPr>
          <w:p w14:paraId="3909E458" w14:textId="77777777" w:rsidR="001065A9"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704" w:type="pct"/>
            <w:hideMark/>
          </w:tcPr>
          <w:p w14:paraId="4B89E633" w14:textId="13337447" w:rsidR="001065A9" w:rsidRPr="00CD458B" w:rsidRDefault="00943CCD" w:rsidP="00995D86">
            <w:pPr>
              <w:spacing w:after="120"/>
              <w:jc w:val="center"/>
              <w:rPr>
                <w:rFonts w:eastAsia="Times New Roman" w:cs="Times New Roman"/>
                <w:iCs/>
                <w:color w:val="000000" w:themeColor="text1"/>
                <w:sz w:val="24"/>
                <w:szCs w:val="24"/>
                <w:lang w:eastAsia="lv-LV"/>
              </w:rPr>
            </w:pPr>
            <w:r w:rsidRPr="00CD458B">
              <w:rPr>
                <w:color w:val="000000" w:themeColor="text1"/>
                <w:sz w:val="24"/>
                <w:szCs w:val="24"/>
              </w:rPr>
              <w:t>12 </w:t>
            </w:r>
            <w:r w:rsidR="00995D86" w:rsidRPr="00CD458B">
              <w:rPr>
                <w:color w:val="000000" w:themeColor="text1"/>
                <w:sz w:val="24"/>
                <w:szCs w:val="24"/>
              </w:rPr>
              <w:t>918</w:t>
            </w:r>
          </w:p>
        </w:tc>
        <w:tc>
          <w:tcPr>
            <w:tcW w:w="700" w:type="pct"/>
            <w:hideMark/>
          </w:tcPr>
          <w:p w14:paraId="04511164" w14:textId="76E47EEB" w:rsidR="001065A9" w:rsidRPr="00CD458B" w:rsidRDefault="00943CCD" w:rsidP="00995D86">
            <w:pPr>
              <w:spacing w:after="120"/>
              <w:jc w:val="center"/>
              <w:rPr>
                <w:rFonts w:eastAsia="Times New Roman" w:cs="Times New Roman"/>
                <w:iCs/>
                <w:color w:val="000000" w:themeColor="text1"/>
                <w:sz w:val="24"/>
                <w:szCs w:val="24"/>
                <w:lang w:eastAsia="lv-LV"/>
              </w:rPr>
            </w:pPr>
            <w:r w:rsidRPr="00CD458B">
              <w:rPr>
                <w:color w:val="000000" w:themeColor="text1"/>
                <w:sz w:val="24"/>
                <w:szCs w:val="24"/>
              </w:rPr>
              <w:t>1</w:t>
            </w:r>
            <w:r w:rsidR="00925C5D" w:rsidRPr="00CD458B">
              <w:rPr>
                <w:color w:val="000000" w:themeColor="text1"/>
                <w:sz w:val="24"/>
                <w:szCs w:val="24"/>
              </w:rPr>
              <w:t>2 </w:t>
            </w:r>
            <w:r w:rsidR="00995D86" w:rsidRPr="00CD458B">
              <w:rPr>
                <w:color w:val="000000" w:themeColor="text1"/>
                <w:sz w:val="24"/>
                <w:szCs w:val="24"/>
              </w:rPr>
              <w:t>918</w:t>
            </w:r>
          </w:p>
        </w:tc>
      </w:tr>
      <w:tr w:rsidR="00043E45" w:rsidRPr="00CD458B" w14:paraId="57F3A2F5" w14:textId="77777777" w:rsidTr="001B5D85">
        <w:tc>
          <w:tcPr>
            <w:tcW w:w="874" w:type="pct"/>
            <w:hideMark/>
          </w:tcPr>
          <w:p w14:paraId="7C285F59" w14:textId="5B570AAE" w:rsidR="001065A9" w:rsidRPr="00CD458B" w:rsidRDefault="00943CCD" w:rsidP="00283D64">
            <w:pPr>
              <w:spacing w:after="120"/>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2.1.</w:t>
            </w:r>
            <w:r w:rsidR="004D5054" w:rsidRPr="00CD458B">
              <w:rPr>
                <w:rFonts w:eastAsia="Times New Roman" w:cs="Times New Roman"/>
                <w:iCs/>
                <w:color w:val="000000" w:themeColor="text1"/>
                <w:sz w:val="24"/>
                <w:szCs w:val="24"/>
                <w:lang w:eastAsia="lv-LV"/>
              </w:rPr>
              <w:t> </w:t>
            </w:r>
            <w:r w:rsidRPr="00CD458B">
              <w:rPr>
                <w:rFonts w:eastAsia="Times New Roman" w:cs="Times New Roman"/>
                <w:iCs/>
                <w:color w:val="000000" w:themeColor="text1"/>
                <w:sz w:val="24"/>
                <w:szCs w:val="24"/>
                <w:lang w:eastAsia="lv-LV"/>
              </w:rPr>
              <w:t>valsts pamatbudžets</w:t>
            </w:r>
          </w:p>
        </w:tc>
        <w:tc>
          <w:tcPr>
            <w:tcW w:w="546" w:type="pct"/>
            <w:hideMark/>
          </w:tcPr>
          <w:p w14:paraId="33DEE706" w14:textId="77777777" w:rsidR="001065A9"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592" w:type="pct"/>
            <w:hideMark/>
          </w:tcPr>
          <w:p w14:paraId="0951973E" w14:textId="77777777" w:rsidR="001065A9"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497" w:type="pct"/>
            <w:hideMark/>
          </w:tcPr>
          <w:p w14:paraId="1A23D2A2" w14:textId="77777777" w:rsidR="001065A9"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717" w:type="pct"/>
            <w:hideMark/>
          </w:tcPr>
          <w:p w14:paraId="6B5451AA" w14:textId="32D314C5" w:rsidR="001065A9" w:rsidRPr="00CD458B" w:rsidRDefault="00943CCD" w:rsidP="00995D86">
            <w:pPr>
              <w:spacing w:after="120"/>
              <w:jc w:val="center"/>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12</w:t>
            </w:r>
            <w:r w:rsidR="00995D86" w:rsidRPr="00CD458B">
              <w:rPr>
                <w:rFonts w:eastAsia="Times New Roman" w:cs="Times New Roman"/>
                <w:iCs/>
                <w:color w:val="000000" w:themeColor="text1"/>
                <w:sz w:val="24"/>
                <w:szCs w:val="24"/>
                <w:lang w:eastAsia="lv-LV"/>
              </w:rPr>
              <w:t> 918</w:t>
            </w:r>
          </w:p>
        </w:tc>
        <w:tc>
          <w:tcPr>
            <w:tcW w:w="370" w:type="pct"/>
            <w:hideMark/>
          </w:tcPr>
          <w:p w14:paraId="1CCDC52C" w14:textId="77777777" w:rsidR="001065A9"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704" w:type="pct"/>
            <w:hideMark/>
          </w:tcPr>
          <w:p w14:paraId="1D11D75E" w14:textId="6A36ECE9" w:rsidR="001065A9" w:rsidRPr="00CD458B" w:rsidRDefault="00943CCD" w:rsidP="00995D86">
            <w:pPr>
              <w:spacing w:after="120"/>
              <w:jc w:val="center"/>
              <w:rPr>
                <w:rFonts w:eastAsia="Times New Roman" w:cs="Times New Roman"/>
                <w:iCs/>
                <w:color w:val="000000" w:themeColor="text1"/>
                <w:sz w:val="24"/>
                <w:szCs w:val="24"/>
                <w:lang w:eastAsia="lv-LV"/>
              </w:rPr>
            </w:pPr>
            <w:r w:rsidRPr="00CD458B">
              <w:rPr>
                <w:color w:val="000000" w:themeColor="text1"/>
                <w:sz w:val="24"/>
                <w:szCs w:val="24"/>
              </w:rPr>
              <w:t>12</w:t>
            </w:r>
            <w:r w:rsidR="00925C5D" w:rsidRPr="00CD458B">
              <w:rPr>
                <w:color w:val="000000" w:themeColor="text1"/>
                <w:sz w:val="24"/>
                <w:szCs w:val="24"/>
              </w:rPr>
              <w:t> </w:t>
            </w:r>
            <w:r w:rsidR="00995D86" w:rsidRPr="00CD458B">
              <w:rPr>
                <w:color w:val="000000" w:themeColor="text1"/>
                <w:sz w:val="24"/>
                <w:szCs w:val="24"/>
              </w:rPr>
              <w:t>918</w:t>
            </w:r>
          </w:p>
        </w:tc>
        <w:tc>
          <w:tcPr>
            <w:tcW w:w="700" w:type="pct"/>
            <w:hideMark/>
          </w:tcPr>
          <w:p w14:paraId="507FF555" w14:textId="0177EEA0" w:rsidR="001065A9" w:rsidRPr="00CD458B" w:rsidRDefault="00943CCD" w:rsidP="00995D86">
            <w:pPr>
              <w:spacing w:after="120"/>
              <w:jc w:val="center"/>
              <w:rPr>
                <w:rFonts w:eastAsia="Times New Roman" w:cs="Times New Roman"/>
                <w:iCs/>
                <w:color w:val="000000" w:themeColor="text1"/>
                <w:sz w:val="24"/>
                <w:szCs w:val="24"/>
                <w:lang w:eastAsia="lv-LV"/>
              </w:rPr>
            </w:pPr>
            <w:r w:rsidRPr="00CD458B">
              <w:rPr>
                <w:color w:val="000000" w:themeColor="text1"/>
                <w:sz w:val="24"/>
                <w:szCs w:val="24"/>
              </w:rPr>
              <w:t>12</w:t>
            </w:r>
            <w:r w:rsidR="00925C5D" w:rsidRPr="00CD458B">
              <w:rPr>
                <w:color w:val="000000" w:themeColor="text1"/>
                <w:sz w:val="24"/>
                <w:szCs w:val="24"/>
              </w:rPr>
              <w:t> </w:t>
            </w:r>
            <w:r w:rsidR="00995D86" w:rsidRPr="00CD458B">
              <w:rPr>
                <w:color w:val="000000" w:themeColor="text1"/>
                <w:sz w:val="24"/>
                <w:szCs w:val="24"/>
              </w:rPr>
              <w:t>918</w:t>
            </w:r>
          </w:p>
        </w:tc>
      </w:tr>
      <w:tr w:rsidR="00043E45" w:rsidRPr="00CD458B" w14:paraId="1277505A" w14:textId="77777777" w:rsidTr="001B5D85">
        <w:tc>
          <w:tcPr>
            <w:tcW w:w="874" w:type="pct"/>
            <w:hideMark/>
          </w:tcPr>
          <w:p w14:paraId="38BF6C1E" w14:textId="52719A41" w:rsidR="00B93D13" w:rsidRPr="00CD458B" w:rsidRDefault="00943CCD" w:rsidP="00283D64">
            <w:pPr>
              <w:spacing w:after="120"/>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2.2.</w:t>
            </w:r>
            <w:r w:rsidR="00C57AED" w:rsidRPr="00CD458B">
              <w:rPr>
                <w:rFonts w:eastAsia="Times New Roman" w:cs="Times New Roman"/>
                <w:iCs/>
                <w:color w:val="000000" w:themeColor="text1"/>
                <w:sz w:val="24"/>
                <w:szCs w:val="24"/>
                <w:lang w:eastAsia="lv-LV"/>
              </w:rPr>
              <w:t> </w:t>
            </w:r>
            <w:r w:rsidRPr="00CD458B">
              <w:rPr>
                <w:rFonts w:eastAsia="Times New Roman" w:cs="Times New Roman"/>
                <w:iCs/>
                <w:color w:val="000000" w:themeColor="text1"/>
                <w:sz w:val="24"/>
                <w:szCs w:val="24"/>
                <w:lang w:eastAsia="lv-LV"/>
              </w:rPr>
              <w:t>valsts speciālais budžets</w:t>
            </w:r>
          </w:p>
        </w:tc>
        <w:tc>
          <w:tcPr>
            <w:tcW w:w="546" w:type="pct"/>
            <w:hideMark/>
          </w:tcPr>
          <w:p w14:paraId="22A38FF2"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592" w:type="pct"/>
            <w:hideMark/>
          </w:tcPr>
          <w:p w14:paraId="77D5F09B"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497" w:type="pct"/>
            <w:hideMark/>
          </w:tcPr>
          <w:p w14:paraId="657C6544"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717" w:type="pct"/>
            <w:hideMark/>
          </w:tcPr>
          <w:p w14:paraId="7045BE63"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370" w:type="pct"/>
            <w:hideMark/>
          </w:tcPr>
          <w:p w14:paraId="3EA5D041"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704" w:type="pct"/>
            <w:hideMark/>
          </w:tcPr>
          <w:p w14:paraId="7A3323DA"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700" w:type="pct"/>
            <w:hideMark/>
          </w:tcPr>
          <w:p w14:paraId="16F36506"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r>
      <w:tr w:rsidR="00043E45" w:rsidRPr="00CD458B" w14:paraId="3570A6BB" w14:textId="77777777" w:rsidTr="001B5D85">
        <w:tc>
          <w:tcPr>
            <w:tcW w:w="874" w:type="pct"/>
            <w:hideMark/>
          </w:tcPr>
          <w:p w14:paraId="065256E1" w14:textId="6B379C55" w:rsidR="00B93D13" w:rsidRPr="00CD458B" w:rsidRDefault="00943CCD" w:rsidP="00283D64">
            <w:pPr>
              <w:spacing w:after="120"/>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2.3.</w:t>
            </w:r>
            <w:r w:rsidR="00C57AED" w:rsidRPr="00CD458B">
              <w:rPr>
                <w:rFonts w:eastAsia="Times New Roman" w:cs="Times New Roman"/>
                <w:iCs/>
                <w:color w:val="000000" w:themeColor="text1"/>
                <w:sz w:val="24"/>
                <w:szCs w:val="24"/>
                <w:lang w:eastAsia="lv-LV"/>
              </w:rPr>
              <w:t> </w:t>
            </w:r>
            <w:r w:rsidRPr="00CD458B">
              <w:rPr>
                <w:rFonts w:eastAsia="Times New Roman" w:cs="Times New Roman"/>
                <w:iCs/>
                <w:color w:val="000000" w:themeColor="text1"/>
                <w:sz w:val="24"/>
                <w:szCs w:val="24"/>
                <w:lang w:eastAsia="lv-LV"/>
              </w:rPr>
              <w:t>pašvaldību budžets</w:t>
            </w:r>
          </w:p>
        </w:tc>
        <w:tc>
          <w:tcPr>
            <w:tcW w:w="546" w:type="pct"/>
            <w:hideMark/>
          </w:tcPr>
          <w:p w14:paraId="1FDBA279"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592" w:type="pct"/>
            <w:hideMark/>
          </w:tcPr>
          <w:p w14:paraId="47F4C04B"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497" w:type="pct"/>
            <w:hideMark/>
          </w:tcPr>
          <w:p w14:paraId="1381C9E7"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717" w:type="pct"/>
            <w:hideMark/>
          </w:tcPr>
          <w:p w14:paraId="752B4F6C"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370" w:type="pct"/>
            <w:hideMark/>
          </w:tcPr>
          <w:p w14:paraId="1992DE65"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704" w:type="pct"/>
            <w:hideMark/>
          </w:tcPr>
          <w:p w14:paraId="326A7B6B"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700" w:type="pct"/>
            <w:hideMark/>
          </w:tcPr>
          <w:p w14:paraId="3A0D9096"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r>
      <w:tr w:rsidR="00043E45" w:rsidRPr="00CD458B" w14:paraId="5276BF8B" w14:textId="77777777" w:rsidTr="001B5D85">
        <w:tc>
          <w:tcPr>
            <w:tcW w:w="874" w:type="pct"/>
            <w:hideMark/>
          </w:tcPr>
          <w:p w14:paraId="3DB91E6A" w14:textId="4F755839" w:rsidR="00B93D13" w:rsidRPr="00CD458B" w:rsidRDefault="00943CCD" w:rsidP="00283D64">
            <w:pPr>
              <w:spacing w:after="120"/>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3.</w:t>
            </w:r>
            <w:r w:rsidR="00C57AED" w:rsidRPr="00CD458B">
              <w:rPr>
                <w:rFonts w:eastAsia="Times New Roman" w:cs="Times New Roman"/>
                <w:iCs/>
                <w:color w:val="000000" w:themeColor="text1"/>
                <w:sz w:val="24"/>
                <w:szCs w:val="24"/>
                <w:lang w:eastAsia="lv-LV"/>
              </w:rPr>
              <w:t> </w:t>
            </w:r>
            <w:r w:rsidRPr="00CD458B">
              <w:rPr>
                <w:rFonts w:eastAsia="Times New Roman" w:cs="Times New Roman"/>
                <w:iCs/>
                <w:color w:val="000000" w:themeColor="text1"/>
                <w:sz w:val="24"/>
                <w:szCs w:val="24"/>
                <w:lang w:eastAsia="lv-LV"/>
              </w:rPr>
              <w:t>Finansiālā ietekme</w:t>
            </w:r>
          </w:p>
        </w:tc>
        <w:tc>
          <w:tcPr>
            <w:tcW w:w="546" w:type="pct"/>
            <w:hideMark/>
          </w:tcPr>
          <w:p w14:paraId="01D0911E"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0</w:t>
            </w:r>
          </w:p>
        </w:tc>
        <w:tc>
          <w:tcPr>
            <w:tcW w:w="592" w:type="pct"/>
            <w:hideMark/>
          </w:tcPr>
          <w:p w14:paraId="395BDFC0"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0</w:t>
            </w:r>
          </w:p>
        </w:tc>
        <w:tc>
          <w:tcPr>
            <w:tcW w:w="497" w:type="pct"/>
            <w:hideMark/>
          </w:tcPr>
          <w:p w14:paraId="14A396E8"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0</w:t>
            </w:r>
          </w:p>
        </w:tc>
        <w:tc>
          <w:tcPr>
            <w:tcW w:w="717" w:type="pct"/>
            <w:hideMark/>
          </w:tcPr>
          <w:p w14:paraId="62E0F7B4" w14:textId="1465D4B2" w:rsidR="00B93D13" w:rsidRPr="00CD458B" w:rsidRDefault="00943CCD" w:rsidP="008A7C0F">
            <w:pPr>
              <w:spacing w:after="120"/>
              <w:jc w:val="center"/>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-12</w:t>
            </w:r>
            <w:r w:rsidR="00925C5D" w:rsidRPr="00CD458B">
              <w:rPr>
                <w:rFonts w:eastAsia="Times New Roman" w:cs="Times New Roman"/>
                <w:iCs/>
                <w:color w:val="000000" w:themeColor="text1"/>
                <w:sz w:val="24"/>
                <w:szCs w:val="24"/>
                <w:lang w:eastAsia="lv-LV"/>
              </w:rPr>
              <w:t> </w:t>
            </w:r>
            <w:r w:rsidR="008A7C0F" w:rsidRPr="00CD458B">
              <w:rPr>
                <w:rFonts w:eastAsia="Times New Roman" w:cs="Times New Roman"/>
                <w:iCs/>
                <w:color w:val="000000" w:themeColor="text1"/>
                <w:sz w:val="24"/>
                <w:szCs w:val="24"/>
                <w:lang w:eastAsia="lv-LV"/>
              </w:rPr>
              <w:t>918</w:t>
            </w:r>
          </w:p>
        </w:tc>
        <w:tc>
          <w:tcPr>
            <w:tcW w:w="370" w:type="pct"/>
            <w:hideMark/>
          </w:tcPr>
          <w:p w14:paraId="6B8BA1C9"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0</w:t>
            </w:r>
          </w:p>
        </w:tc>
        <w:tc>
          <w:tcPr>
            <w:tcW w:w="704" w:type="pct"/>
            <w:hideMark/>
          </w:tcPr>
          <w:p w14:paraId="66CA7D59" w14:textId="45134D11" w:rsidR="00B93D13" w:rsidRPr="00CD458B" w:rsidRDefault="00627982" w:rsidP="008A7C0F">
            <w:pPr>
              <w:spacing w:after="120"/>
              <w:jc w:val="center"/>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w:t>
            </w:r>
            <w:r w:rsidR="00943CCD" w:rsidRPr="00CD458B">
              <w:rPr>
                <w:rFonts w:eastAsia="Times New Roman" w:cs="Times New Roman"/>
                <w:iCs/>
                <w:color w:val="000000" w:themeColor="text1"/>
                <w:sz w:val="24"/>
                <w:szCs w:val="24"/>
                <w:lang w:eastAsia="lv-LV"/>
              </w:rPr>
              <w:t>12</w:t>
            </w:r>
            <w:r w:rsidR="00925C5D" w:rsidRPr="00CD458B">
              <w:rPr>
                <w:rFonts w:eastAsia="Times New Roman" w:cs="Times New Roman"/>
                <w:iCs/>
                <w:color w:val="000000" w:themeColor="text1"/>
                <w:sz w:val="24"/>
                <w:szCs w:val="24"/>
                <w:lang w:eastAsia="lv-LV"/>
              </w:rPr>
              <w:t> </w:t>
            </w:r>
            <w:r w:rsidR="008A7C0F" w:rsidRPr="00CD458B">
              <w:rPr>
                <w:rFonts w:eastAsia="Times New Roman" w:cs="Times New Roman"/>
                <w:iCs/>
                <w:color w:val="000000" w:themeColor="text1"/>
                <w:sz w:val="24"/>
                <w:szCs w:val="24"/>
                <w:lang w:eastAsia="lv-LV"/>
              </w:rPr>
              <w:t>918</w:t>
            </w:r>
          </w:p>
        </w:tc>
        <w:tc>
          <w:tcPr>
            <w:tcW w:w="700" w:type="pct"/>
            <w:hideMark/>
          </w:tcPr>
          <w:p w14:paraId="0137BDBD" w14:textId="7B234541" w:rsidR="00B93D13" w:rsidRPr="00CD458B" w:rsidRDefault="00943CCD" w:rsidP="008A7C0F">
            <w:pPr>
              <w:spacing w:after="120"/>
              <w:jc w:val="center"/>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-12</w:t>
            </w:r>
            <w:r w:rsidR="00925C5D" w:rsidRPr="00CD458B">
              <w:rPr>
                <w:rFonts w:eastAsia="Times New Roman" w:cs="Times New Roman"/>
                <w:iCs/>
                <w:color w:val="000000" w:themeColor="text1"/>
                <w:sz w:val="24"/>
                <w:szCs w:val="24"/>
                <w:lang w:eastAsia="lv-LV"/>
              </w:rPr>
              <w:t> </w:t>
            </w:r>
            <w:r w:rsidR="008A7C0F" w:rsidRPr="00CD458B">
              <w:rPr>
                <w:rFonts w:eastAsia="Times New Roman" w:cs="Times New Roman"/>
                <w:iCs/>
                <w:color w:val="000000" w:themeColor="text1"/>
                <w:sz w:val="24"/>
                <w:szCs w:val="24"/>
                <w:lang w:eastAsia="lv-LV"/>
              </w:rPr>
              <w:t>918</w:t>
            </w:r>
          </w:p>
        </w:tc>
      </w:tr>
      <w:tr w:rsidR="00043E45" w:rsidRPr="00CD458B" w14:paraId="25D6BD7C" w14:textId="77777777" w:rsidTr="001B5D85">
        <w:tc>
          <w:tcPr>
            <w:tcW w:w="874" w:type="pct"/>
            <w:hideMark/>
          </w:tcPr>
          <w:p w14:paraId="309F2711" w14:textId="14D1E23A" w:rsidR="00B93D13" w:rsidRPr="00CD458B" w:rsidRDefault="00943CCD" w:rsidP="00283D64">
            <w:pPr>
              <w:spacing w:after="120"/>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3.1.</w:t>
            </w:r>
            <w:r w:rsidR="00C57AED" w:rsidRPr="00CD458B">
              <w:rPr>
                <w:rFonts w:eastAsia="Times New Roman" w:cs="Times New Roman"/>
                <w:iCs/>
                <w:color w:val="000000" w:themeColor="text1"/>
                <w:sz w:val="24"/>
                <w:szCs w:val="24"/>
                <w:lang w:eastAsia="lv-LV"/>
              </w:rPr>
              <w:t> </w:t>
            </w:r>
            <w:r w:rsidRPr="00CD458B">
              <w:rPr>
                <w:rFonts w:eastAsia="Times New Roman" w:cs="Times New Roman"/>
                <w:iCs/>
                <w:color w:val="000000" w:themeColor="text1"/>
                <w:sz w:val="24"/>
                <w:szCs w:val="24"/>
                <w:lang w:eastAsia="lv-LV"/>
              </w:rPr>
              <w:t>valsts pamatbudžets</w:t>
            </w:r>
          </w:p>
        </w:tc>
        <w:tc>
          <w:tcPr>
            <w:tcW w:w="546" w:type="pct"/>
            <w:hideMark/>
          </w:tcPr>
          <w:p w14:paraId="64AA87DF"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0</w:t>
            </w:r>
          </w:p>
        </w:tc>
        <w:tc>
          <w:tcPr>
            <w:tcW w:w="592" w:type="pct"/>
            <w:hideMark/>
          </w:tcPr>
          <w:p w14:paraId="7D2B67E6"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0</w:t>
            </w:r>
          </w:p>
        </w:tc>
        <w:tc>
          <w:tcPr>
            <w:tcW w:w="497" w:type="pct"/>
            <w:hideMark/>
          </w:tcPr>
          <w:p w14:paraId="053DE65C"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0</w:t>
            </w:r>
          </w:p>
        </w:tc>
        <w:tc>
          <w:tcPr>
            <w:tcW w:w="717" w:type="pct"/>
            <w:hideMark/>
          </w:tcPr>
          <w:p w14:paraId="32BAF804" w14:textId="26C53C22" w:rsidR="00B93D13" w:rsidRPr="00CD458B" w:rsidRDefault="00943CCD" w:rsidP="008A7C0F">
            <w:pPr>
              <w:spacing w:after="120"/>
              <w:jc w:val="center"/>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-12</w:t>
            </w:r>
            <w:r w:rsidR="00925C5D" w:rsidRPr="00CD458B">
              <w:rPr>
                <w:rFonts w:eastAsia="Times New Roman" w:cs="Times New Roman"/>
                <w:iCs/>
                <w:color w:val="000000" w:themeColor="text1"/>
                <w:sz w:val="24"/>
                <w:szCs w:val="24"/>
                <w:lang w:eastAsia="lv-LV"/>
              </w:rPr>
              <w:t> </w:t>
            </w:r>
            <w:r w:rsidR="008A7C0F" w:rsidRPr="00CD458B">
              <w:rPr>
                <w:rFonts w:eastAsia="Times New Roman" w:cs="Times New Roman"/>
                <w:iCs/>
                <w:color w:val="000000" w:themeColor="text1"/>
                <w:sz w:val="24"/>
                <w:szCs w:val="24"/>
                <w:lang w:eastAsia="lv-LV"/>
              </w:rPr>
              <w:t>918</w:t>
            </w:r>
          </w:p>
        </w:tc>
        <w:tc>
          <w:tcPr>
            <w:tcW w:w="370" w:type="pct"/>
            <w:hideMark/>
          </w:tcPr>
          <w:p w14:paraId="49C98BD1"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0</w:t>
            </w:r>
          </w:p>
        </w:tc>
        <w:tc>
          <w:tcPr>
            <w:tcW w:w="704" w:type="pct"/>
            <w:hideMark/>
          </w:tcPr>
          <w:p w14:paraId="5405AD03" w14:textId="108062EA" w:rsidR="00B93D13" w:rsidRPr="00CD458B" w:rsidRDefault="00627982" w:rsidP="008A7C0F">
            <w:pPr>
              <w:spacing w:after="120"/>
              <w:jc w:val="center"/>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w:t>
            </w:r>
            <w:r w:rsidR="00943CCD" w:rsidRPr="00CD458B">
              <w:rPr>
                <w:rFonts w:eastAsia="Times New Roman" w:cs="Times New Roman"/>
                <w:iCs/>
                <w:color w:val="000000" w:themeColor="text1"/>
                <w:sz w:val="24"/>
                <w:szCs w:val="24"/>
                <w:lang w:eastAsia="lv-LV"/>
              </w:rPr>
              <w:t>12</w:t>
            </w:r>
            <w:r w:rsidR="00925C5D" w:rsidRPr="00CD458B">
              <w:rPr>
                <w:rFonts w:eastAsia="Times New Roman" w:cs="Times New Roman"/>
                <w:iCs/>
                <w:color w:val="000000" w:themeColor="text1"/>
                <w:sz w:val="24"/>
                <w:szCs w:val="24"/>
                <w:lang w:eastAsia="lv-LV"/>
              </w:rPr>
              <w:t> </w:t>
            </w:r>
            <w:r w:rsidR="008A7C0F" w:rsidRPr="00CD458B">
              <w:rPr>
                <w:rFonts w:eastAsia="Times New Roman" w:cs="Times New Roman"/>
                <w:iCs/>
                <w:color w:val="000000" w:themeColor="text1"/>
                <w:sz w:val="24"/>
                <w:szCs w:val="24"/>
                <w:lang w:eastAsia="lv-LV"/>
              </w:rPr>
              <w:t>918</w:t>
            </w:r>
          </w:p>
        </w:tc>
        <w:tc>
          <w:tcPr>
            <w:tcW w:w="700" w:type="pct"/>
            <w:hideMark/>
          </w:tcPr>
          <w:p w14:paraId="78CB2EFE" w14:textId="404B3E11" w:rsidR="00B93D13" w:rsidRPr="00CD458B" w:rsidRDefault="00943CCD" w:rsidP="008A7C0F">
            <w:pPr>
              <w:spacing w:after="120"/>
              <w:jc w:val="center"/>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-12</w:t>
            </w:r>
            <w:r w:rsidR="00925C5D" w:rsidRPr="00CD458B">
              <w:rPr>
                <w:rFonts w:eastAsia="Times New Roman" w:cs="Times New Roman"/>
                <w:iCs/>
                <w:color w:val="000000" w:themeColor="text1"/>
                <w:sz w:val="24"/>
                <w:szCs w:val="24"/>
                <w:lang w:eastAsia="lv-LV"/>
              </w:rPr>
              <w:t> </w:t>
            </w:r>
            <w:r w:rsidR="008A7C0F" w:rsidRPr="00CD458B">
              <w:rPr>
                <w:rFonts w:eastAsia="Times New Roman" w:cs="Times New Roman"/>
                <w:iCs/>
                <w:color w:val="000000" w:themeColor="text1"/>
                <w:sz w:val="24"/>
                <w:szCs w:val="24"/>
                <w:lang w:eastAsia="lv-LV"/>
              </w:rPr>
              <w:t>918</w:t>
            </w:r>
          </w:p>
        </w:tc>
      </w:tr>
      <w:tr w:rsidR="00043E45" w:rsidRPr="00CD458B" w14:paraId="03E8BB00" w14:textId="77777777" w:rsidTr="001B5D85">
        <w:tc>
          <w:tcPr>
            <w:tcW w:w="874" w:type="pct"/>
            <w:hideMark/>
          </w:tcPr>
          <w:p w14:paraId="3A301796" w14:textId="3751F3F8" w:rsidR="00B93D13" w:rsidRPr="00CD458B" w:rsidRDefault="00943CCD" w:rsidP="00283D64">
            <w:pPr>
              <w:spacing w:after="120"/>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3.2.</w:t>
            </w:r>
            <w:r w:rsidR="00C57AED" w:rsidRPr="00CD458B">
              <w:rPr>
                <w:rFonts w:eastAsia="Times New Roman" w:cs="Times New Roman"/>
                <w:iCs/>
                <w:color w:val="000000" w:themeColor="text1"/>
                <w:sz w:val="24"/>
                <w:szCs w:val="24"/>
                <w:lang w:eastAsia="lv-LV"/>
              </w:rPr>
              <w:t> </w:t>
            </w:r>
            <w:r w:rsidRPr="00CD458B">
              <w:rPr>
                <w:rFonts w:eastAsia="Times New Roman" w:cs="Times New Roman"/>
                <w:iCs/>
                <w:color w:val="000000" w:themeColor="text1"/>
                <w:sz w:val="24"/>
                <w:szCs w:val="24"/>
                <w:lang w:eastAsia="lv-LV"/>
              </w:rPr>
              <w:t>speciālais budžets</w:t>
            </w:r>
          </w:p>
        </w:tc>
        <w:tc>
          <w:tcPr>
            <w:tcW w:w="546" w:type="pct"/>
            <w:hideMark/>
          </w:tcPr>
          <w:p w14:paraId="6205B1A7"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592" w:type="pct"/>
            <w:hideMark/>
          </w:tcPr>
          <w:p w14:paraId="0F7D3D8C"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497" w:type="pct"/>
            <w:hideMark/>
          </w:tcPr>
          <w:p w14:paraId="52AECA39"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717" w:type="pct"/>
            <w:hideMark/>
          </w:tcPr>
          <w:p w14:paraId="1690C68D"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370" w:type="pct"/>
            <w:hideMark/>
          </w:tcPr>
          <w:p w14:paraId="4B1DBA88"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704" w:type="pct"/>
            <w:hideMark/>
          </w:tcPr>
          <w:p w14:paraId="4E89CCCC"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700" w:type="pct"/>
            <w:hideMark/>
          </w:tcPr>
          <w:p w14:paraId="17827C56"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r>
      <w:tr w:rsidR="00043E45" w:rsidRPr="00CD458B" w14:paraId="1969DE05" w14:textId="77777777" w:rsidTr="001B5D85">
        <w:tc>
          <w:tcPr>
            <w:tcW w:w="874" w:type="pct"/>
            <w:hideMark/>
          </w:tcPr>
          <w:p w14:paraId="125A949E" w14:textId="5E09308E" w:rsidR="00B93D13" w:rsidRPr="00CD458B" w:rsidRDefault="00943CCD" w:rsidP="00283D64">
            <w:pPr>
              <w:spacing w:after="120"/>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3.3.</w:t>
            </w:r>
            <w:r w:rsidR="00C57AED" w:rsidRPr="00CD458B">
              <w:rPr>
                <w:rFonts w:eastAsia="Times New Roman" w:cs="Times New Roman"/>
                <w:iCs/>
                <w:color w:val="000000" w:themeColor="text1"/>
                <w:sz w:val="24"/>
                <w:szCs w:val="24"/>
                <w:lang w:eastAsia="lv-LV"/>
              </w:rPr>
              <w:t> </w:t>
            </w:r>
            <w:r w:rsidRPr="00CD458B">
              <w:rPr>
                <w:rFonts w:eastAsia="Times New Roman" w:cs="Times New Roman"/>
                <w:iCs/>
                <w:color w:val="000000" w:themeColor="text1"/>
                <w:sz w:val="24"/>
                <w:szCs w:val="24"/>
                <w:lang w:eastAsia="lv-LV"/>
              </w:rPr>
              <w:t>pašvaldību budžets</w:t>
            </w:r>
          </w:p>
        </w:tc>
        <w:tc>
          <w:tcPr>
            <w:tcW w:w="546" w:type="pct"/>
            <w:hideMark/>
          </w:tcPr>
          <w:p w14:paraId="38042BEB"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592" w:type="pct"/>
            <w:hideMark/>
          </w:tcPr>
          <w:p w14:paraId="1315AAE5"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497" w:type="pct"/>
            <w:hideMark/>
          </w:tcPr>
          <w:p w14:paraId="4149C279"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717" w:type="pct"/>
            <w:hideMark/>
          </w:tcPr>
          <w:p w14:paraId="45B66709"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370" w:type="pct"/>
            <w:hideMark/>
          </w:tcPr>
          <w:p w14:paraId="019B9E43"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704" w:type="pct"/>
            <w:hideMark/>
          </w:tcPr>
          <w:p w14:paraId="4A132996"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700" w:type="pct"/>
            <w:hideMark/>
          </w:tcPr>
          <w:p w14:paraId="5C2F30A4"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r>
      <w:tr w:rsidR="00043E45" w:rsidRPr="00CD458B" w14:paraId="77FE5DB9" w14:textId="77777777" w:rsidTr="001B5D85">
        <w:tc>
          <w:tcPr>
            <w:tcW w:w="874" w:type="pct"/>
            <w:hideMark/>
          </w:tcPr>
          <w:p w14:paraId="0D772283" w14:textId="2198B205" w:rsidR="00B93D13" w:rsidRPr="00CD458B" w:rsidRDefault="00943CCD" w:rsidP="00283D64">
            <w:pPr>
              <w:spacing w:after="120"/>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4.</w:t>
            </w:r>
            <w:r w:rsidR="00C57AED" w:rsidRPr="00CD458B">
              <w:rPr>
                <w:rFonts w:eastAsia="Times New Roman" w:cs="Times New Roman"/>
                <w:iCs/>
                <w:color w:val="000000" w:themeColor="text1"/>
                <w:sz w:val="24"/>
                <w:szCs w:val="24"/>
                <w:lang w:eastAsia="lv-LV"/>
              </w:rPr>
              <w:t> </w:t>
            </w:r>
            <w:r w:rsidRPr="00CD458B">
              <w:rPr>
                <w:rFonts w:eastAsia="Times New Roman" w:cs="Times New Roman"/>
                <w:iCs/>
                <w:color w:val="000000" w:themeColor="text1"/>
                <w:sz w:val="24"/>
                <w:szCs w:val="24"/>
                <w:lang w:eastAsia="lv-LV"/>
              </w:rPr>
              <w:t>Finanšu līdzekļi papildu izdevumu finansēšanai (kompensējošu izdevumu samazinājumu norāda ar "+" zīmi)</w:t>
            </w:r>
          </w:p>
        </w:tc>
        <w:tc>
          <w:tcPr>
            <w:tcW w:w="546" w:type="pct"/>
            <w:hideMark/>
          </w:tcPr>
          <w:p w14:paraId="2E73B403"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X</w:t>
            </w:r>
          </w:p>
        </w:tc>
        <w:tc>
          <w:tcPr>
            <w:tcW w:w="592" w:type="pct"/>
            <w:hideMark/>
          </w:tcPr>
          <w:p w14:paraId="27CDA850" w14:textId="77777777" w:rsidR="00B93D13" w:rsidRPr="00CD458B" w:rsidRDefault="00B93D13" w:rsidP="00283D64">
            <w:pPr>
              <w:spacing w:after="120"/>
              <w:jc w:val="center"/>
              <w:rPr>
                <w:rFonts w:eastAsia="Times New Roman" w:cs="Times New Roman"/>
                <w:iCs/>
                <w:color w:val="000000" w:themeColor="text1"/>
                <w:sz w:val="24"/>
                <w:szCs w:val="24"/>
                <w:lang w:eastAsia="lv-LV"/>
              </w:rPr>
            </w:pPr>
          </w:p>
        </w:tc>
        <w:tc>
          <w:tcPr>
            <w:tcW w:w="497" w:type="pct"/>
            <w:hideMark/>
          </w:tcPr>
          <w:p w14:paraId="17BEDB02"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X</w:t>
            </w:r>
          </w:p>
        </w:tc>
        <w:tc>
          <w:tcPr>
            <w:tcW w:w="717" w:type="pct"/>
            <w:hideMark/>
          </w:tcPr>
          <w:p w14:paraId="0FE49C51" w14:textId="77777777" w:rsidR="00B93D13" w:rsidRPr="00CD458B" w:rsidRDefault="00B93D13" w:rsidP="00283D64">
            <w:pPr>
              <w:spacing w:after="120"/>
              <w:jc w:val="center"/>
              <w:rPr>
                <w:rFonts w:eastAsia="Times New Roman" w:cs="Times New Roman"/>
                <w:iCs/>
                <w:color w:val="000000" w:themeColor="text1"/>
                <w:sz w:val="24"/>
                <w:szCs w:val="24"/>
                <w:lang w:eastAsia="lv-LV"/>
              </w:rPr>
            </w:pPr>
          </w:p>
        </w:tc>
        <w:tc>
          <w:tcPr>
            <w:tcW w:w="370" w:type="pct"/>
            <w:hideMark/>
          </w:tcPr>
          <w:p w14:paraId="504D98EE"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X</w:t>
            </w:r>
          </w:p>
        </w:tc>
        <w:tc>
          <w:tcPr>
            <w:tcW w:w="704" w:type="pct"/>
            <w:hideMark/>
          </w:tcPr>
          <w:p w14:paraId="4BF0C391"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700" w:type="pct"/>
            <w:hideMark/>
          </w:tcPr>
          <w:p w14:paraId="6E8B7B19"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r>
      <w:tr w:rsidR="00043E45" w:rsidRPr="00CD458B" w14:paraId="4A78063E" w14:textId="77777777" w:rsidTr="001B5D85">
        <w:tc>
          <w:tcPr>
            <w:tcW w:w="874" w:type="pct"/>
            <w:hideMark/>
          </w:tcPr>
          <w:p w14:paraId="745E74EB" w14:textId="79F23C02" w:rsidR="00B93D13" w:rsidRPr="00CD458B" w:rsidRDefault="00943CCD" w:rsidP="00283D64">
            <w:pPr>
              <w:spacing w:after="120"/>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5.</w:t>
            </w:r>
            <w:r w:rsidR="00C57AED" w:rsidRPr="00CD458B">
              <w:rPr>
                <w:rFonts w:eastAsia="Times New Roman" w:cs="Times New Roman"/>
                <w:iCs/>
                <w:color w:val="000000" w:themeColor="text1"/>
                <w:sz w:val="24"/>
                <w:szCs w:val="24"/>
                <w:lang w:eastAsia="lv-LV"/>
              </w:rPr>
              <w:t> </w:t>
            </w:r>
            <w:r w:rsidRPr="00CD458B">
              <w:rPr>
                <w:rFonts w:eastAsia="Times New Roman" w:cs="Times New Roman"/>
                <w:iCs/>
                <w:color w:val="000000" w:themeColor="text1"/>
                <w:sz w:val="24"/>
                <w:szCs w:val="24"/>
                <w:lang w:eastAsia="lv-LV"/>
              </w:rPr>
              <w:t>Precizēta finansiālā ietekme</w:t>
            </w:r>
          </w:p>
        </w:tc>
        <w:tc>
          <w:tcPr>
            <w:tcW w:w="546" w:type="pct"/>
            <w:vMerge w:val="restart"/>
            <w:hideMark/>
          </w:tcPr>
          <w:p w14:paraId="66B85F2B" w14:textId="77777777" w:rsidR="00B93D13" w:rsidRPr="00CD458B" w:rsidRDefault="00B93D13" w:rsidP="00283D64">
            <w:pPr>
              <w:spacing w:after="120"/>
              <w:jc w:val="center"/>
              <w:rPr>
                <w:rFonts w:eastAsia="Times New Roman" w:cs="Times New Roman"/>
                <w:iCs/>
                <w:color w:val="000000" w:themeColor="text1"/>
                <w:sz w:val="24"/>
                <w:szCs w:val="24"/>
                <w:lang w:eastAsia="lv-LV"/>
              </w:rPr>
            </w:pPr>
          </w:p>
          <w:p w14:paraId="4A27E1F1" w14:textId="77777777" w:rsidR="00B93D13" w:rsidRPr="00CD458B" w:rsidRDefault="00B93D13" w:rsidP="00283D64">
            <w:pPr>
              <w:spacing w:after="120"/>
              <w:jc w:val="center"/>
              <w:rPr>
                <w:rFonts w:eastAsia="Times New Roman" w:cs="Times New Roman"/>
                <w:iCs/>
                <w:color w:val="000000" w:themeColor="text1"/>
                <w:sz w:val="24"/>
                <w:szCs w:val="24"/>
                <w:lang w:eastAsia="lv-LV"/>
              </w:rPr>
            </w:pPr>
          </w:p>
          <w:p w14:paraId="7713B4E9" w14:textId="77777777" w:rsidR="00B93D13" w:rsidRPr="00CD458B" w:rsidRDefault="00B93D13" w:rsidP="00283D64">
            <w:pPr>
              <w:spacing w:after="120"/>
              <w:jc w:val="center"/>
              <w:rPr>
                <w:rFonts w:eastAsia="Times New Roman" w:cs="Times New Roman"/>
                <w:iCs/>
                <w:color w:val="000000" w:themeColor="text1"/>
                <w:sz w:val="24"/>
                <w:szCs w:val="24"/>
                <w:lang w:eastAsia="lv-LV"/>
              </w:rPr>
            </w:pPr>
          </w:p>
          <w:p w14:paraId="4A105118" w14:textId="77777777" w:rsidR="00B93D13" w:rsidRPr="00CD458B" w:rsidRDefault="00B93D13" w:rsidP="00283D64">
            <w:pPr>
              <w:spacing w:after="120"/>
              <w:jc w:val="center"/>
              <w:rPr>
                <w:rFonts w:eastAsia="Times New Roman" w:cs="Times New Roman"/>
                <w:iCs/>
                <w:color w:val="000000" w:themeColor="text1"/>
                <w:sz w:val="24"/>
                <w:szCs w:val="24"/>
                <w:lang w:eastAsia="lv-LV"/>
              </w:rPr>
            </w:pPr>
          </w:p>
          <w:p w14:paraId="6F03E8B2" w14:textId="77777777" w:rsidR="00B93D13" w:rsidRPr="00CD458B" w:rsidRDefault="00B93D13" w:rsidP="00283D64">
            <w:pPr>
              <w:spacing w:after="120"/>
              <w:jc w:val="center"/>
              <w:rPr>
                <w:rFonts w:eastAsia="Times New Roman" w:cs="Times New Roman"/>
                <w:iCs/>
                <w:color w:val="000000" w:themeColor="text1"/>
                <w:sz w:val="24"/>
                <w:szCs w:val="24"/>
                <w:lang w:eastAsia="lv-LV"/>
              </w:rPr>
            </w:pPr>
          </w:p>
          <w:p w14:paraId="0402F2D9"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X</w:t>
            </w:r>
          </w:p>
        </w:tc>
        <w:tc>
          <w:tcPr>
            <w:tcW w:w="592" w:type="pct"/>
            <w:hideMark/>
          </w:tcPr>
          <w:p w14:paraId="002B1DD1" w14:textId="77777777" w:rsidR="00B93D13" w:rsidRPr="00CD458B" w:rsidRDefault="00B93D13" w:rsidP="00283D64">
            <w:pPr>
              <w:spacing w:after="120"/>
              <w:jc w:val="center"/>
              <w:rPr>
                <w:rFonts w:eastAsia="Times New Roman" w:cs="Times New Roman"/>
                <w:iCs/>
                <w:color w:val="000000" w:themeColor="text1"/>
                <w:sz w:val="24"/>
                <w:szCs w:val="24"/>
                <w:lang w:eastAsia="lv-LV"/>
              </w:rPr>
            </w:pPr>
          </w:p>
        </w:tc>
        <w:tc>
          <w:tcPr>
            <w:tcW w:w="497" w:type="pct"/>
            <w:vMerge w:val="restart"/>
            <w:hideMark/>
          </w:tcPr>
          <w:p w14:paraId="11238A22" w14:textId="77777777" w:rsidR="00B93D13" w:rsidRPr="00CD458B" w:rsidRDefault="00B93D13" w:rsidP="00283D64">
            <w:pPr>
              <w:spacing w:after="120"/>
              <w:jc w:val="center"/>
              <w:rPr>
                <w:rFonts w:eastAsia="Times New Roman" w:cs="Times New Roman"/>
                <w:iCs/>
                <w:color w:val="000000" w:themeColor="text1"/>
                <w:sz w:val="24"/>
                <w:szCs w:val="24"/>
                <w:lang w:eastAsia="lv-LV"/>
              </w:rPr>
            </w:pPr>
          </w:p>
          <w:p w14:paraId="1B76FE77" w14:textId="77777777" w:rsidR="00B93D13" w:rsidRPr="00CD458B" w:rsidRDefault="00B93D13" w:rsidP="00283D64">
            <w:pPr>
              <w:spacing w:after="120"/>
              <w:jc w:val="center"/>
              <w:rPr>
                <w:rFonts w:eastAsia="Times New Roman" w:cs="Times New Roman"/>
                <w:iCs/>
                <w:color w:val="000000" w:themeColor="text1"/>
                <w:sz w:val="24"/>
                <w:szCs w:val="24"/>
                <w:lang w:eastAsia="lv-LV"/>
              </w:rPr>
            </w:pPr>
          </w:p>
          <w:p w14:paraId="3F0CE158" w14:textId="77777777" w:rsidR="00B93D13" w:rsidRPr="00CD458B" w:rsidRDefault="00B93D13" w:rsidP="00283D64">
            <w:pPr>
              <w:spacing w:after="120"/>
              <w:jc w:val="center"/>
              <w:rPr>
                <w:rFonts w:eastAsia="Times New Roman" w:cs="Times New Roman"/>
                <w:iCs/>
                <w:color w:val="000000" w:themeColor="text1"/>
                <w:sz w:val="24"/>
                <w:szCs w:val="24"/>
                <w:lang w:eastAsia="lv-LV"/>
              </w:rPr>
            </w:pPr>
          </w:p>
          <w:p w14:paraId="6C2DCF46" w14:textId="77777777" w:rsidR="00B93D13" w:rsidRPr="00CD458B" w:rsidRDefault="00B93D13" w:rsidP="00283D64">
            <w:pPr>
              <w:spacing w:after="120"/>
              <w:jc w:val="center"/>
              <w:rPr>
                <w:rFonts w:eastAsia="Times New Roman" w:cs="Times New Roman"/>
                <w:iCs/>
                <w:color w:val="000000" w:themeColor="text1"/>
                <w:sz w:val="24"/>
                <w:szCs w:val="24"/>
                <w:lang w:eastAsia="lv-LV"/>
              </w:rPr>
            </w:pPr>
          </w:p>
          <w:p w14:paraId="34759642" w14:textId="77777777" w:rsidR="00B93D13" w:rsidRPr="00CD458B" w:rsidRDefault="00B93D13" w:rsidP="00283D64">
            <w:pPr>
              <w:spacing w:after="120"/>
              <w:jc w:val="center"/>
              <w:rPr>
                <w:rFonts w:eastAsia="Times New Roman" w:cs="Times New Roman"/>
                <w:iCs/>
                <w:color w:val="000000" w:themeColor="text1"/>
                <w:sz w:val="24"/>
                <w:szCs w:val="24"/>
                <w:lang w:eastAsia="lv-LV"/>
              </w:rPr>
            </w:pPr>
          </w:p>
          <w:p w14:paraId="1E123620"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X</w:t>
            </w:r>
          </w:p>
        </w:tc>
        <w:tc>
          <w:tcPr>
            <w:tcW w:w="717" w:type="pct"/>
            <w:hideMark/>
          </w:tcPr>
          <w:p w14:paraId="3BB31C6D" w14:textId="348B8355" w:rsidR="00B93D13" w:rsidRPr="00CD458B" w:rsidRDefault="007109BF" w:rsidP="007C2DAD">
            <w:pPr>
              <w:spacing w:after="120"/>
              <w:jc w:val="center"/>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w:t>
            </w:r>
            <w:r w:rsidR="00943CCD" w:rsidRPr="00CD458B">
              <w:rPr>
                <w:rFonts w:eastAsia="Times New Roman" w:cs="Times New Roman"/>
                <w:iCs/>
                <w:color w:val="000000" w:themeColor="text1"/>
                <w:sz w:val="24"/>
                <w:szCs w:val="24"/>
                <w:lang w:eastAsia="lv-LV"/>
              </w:rPr>
              <w:t>12</w:t>
            </w:r>
            <w:r w:rsidR="001B5D85" w:rsidRPr="00CD458B">
              <w:rPr>
                <w:rFonts w:eastAsia="Times New Roman" w:cs="Times New Roman"/>
                <w:iCs/>
                <w:color w:val="000000" w:themeColor="text1"/>
                <w:sz w:val="24"/>
                <w:szCs w:val="24"/>
                <w:lang w:eastAsia="lv-LV"/>
              </w:rPr>
              <w:t> </w:t>
            </w:r>
            <w:r w:rsidR="007C2DAD" w:rsidRPr="00CD458B">
              <w:rPr>
                <w:rFonts w:eastAsia="Times New Roman" w:cs="Times New Roman"/>
                <w:iCs/>
                <w:color w:val="000000" w:themeColor="text1"/>
                <w:sz w:val="24"/>
                <w:szCs w:val="24"/>
                <w:lang w:eastAsia="lv-LV"/>
              </w:rPr>
              <w:t>918</w:t>
            </w:r>
          </w:p>
        </w:tc>
        <w:tc>
          <w:tcPr>
            <w:tcW w:w="370" w:type="pct"/>
            <w:vMerge w:val="restart"/>
            <w:hideMark/>
          </w:tcPr>
          <w:p w14:paraId="61566148" w14:textId="77777777" w:rsidR="00B93D13" w:rsidRPr="00CD458B" w:rsidRDefault="00B93D13" w:rsidP="00283D64">
            <w:pPr>
              <w:spacing w:after="120"/>
              <w:jc w:val="center"/>
              <w:rPr>
                <w:rFonts w:eastAsia="Times New Roman" w:cs="Times New Roman"/>
                <w:iCs/>
                <w:color w:val="000000" w:themeColor="text1"/>
                <w:sz w:val="24"/>
                <w:szCs w:val="24"/>
                <w:lang w:eastAsia="lv-LV"/>
              </w:rPr>
            </w:pPr>
          </w:p>
          <w:p w14:paraId="49DEDF46" w14:textId="77777777" w:rsidR="00B93D13" w:rsidRPr="00CD458B" w:rsidRDefault="00B93D13" w:rsidP="00283D64">
            <w:pPr>
              <w:spacing w:after="120"/>
              <w:jc w:val="center"/>
              <w:rPr>
                <w:rFonts w:eastAsia="Times New Roman" w:cs="Times New Roman"/>
                <w:iCs/>
                <w:color w:val="000000" w:themeColor="text1"/>
                <w:sz w:val="24"/>
                <w:szCs w:val="24"/>
                <w:lang w:eastAsia="lv-LV"/>
              </w:rPr>
            </w:pPr>
          </w:p>
          <w:p w14:paraId="06284B49" w14:textId="77777777" w:rsidR="00B93D13" w:rsidRPr="00CD458B" w:rsidRDefault="00B93D13" w:rsidP="00283D64">
            <w:pPr>
              <w:spacing w:after="120"/>
              <w:jc w:val="center"/>
              <w:rPr>
                <w:rFonts w:eastAsia="Times New Roman" w:cs="Times New Roman"/>
                <w:iCs/>
                <w:color w:val="000000" w:themeColor="text1"/>
                <w:sz w:val="24"/>
                <w:szCs w:val="24"/>
                <w:lang w:eastAsia="lv-LV"/>
              </w:rPr>
            </w:pPr>
          </w:p>
          <w:p w14:paraId="52DCF49A" w14:textId="77777777" w:rsidR="00B93D13" w:rsidRPr="00CD458B" w:rsidRDefault="00B93D13" w:rsidP="00283D64">
            <w:pPr>
              <w:spacing w:after="120"/>
              <w:jc w:val="center"/>
              <w:rPr>
                <w:rFonts w:eastAsia="Times New Roman" w:cs="Times New Roman"/>
                <w:iCs/>
                <w:color w:val="000000" w:themeColor="text1"/>
                <w:sz w:val="24"/>
                <w:szCs w:val="24"/>
                <w:lang w:eastAsia="lv-LV"/>
              </w:rPr>
            </w:pPr>
          </w:p>
          <w:p w14:paraId="01A0A3EC" w14:textId="77777777" w:rsidR="00B93D13" w:rsidRPr="00CD458B" w:rsidRDefault="00B93D13" w:rsidP="00283D64">
            <w:pPr>
              <w:spacing w:after="120"/>
              <w:jc w:val="center"/>
              <w:rPr>
                <w:rFonts w:eastAsia="Times New Roman" w:cs="Times New Roman"/>
                <w:iCs/>
                <w:color w:val="000000" w:themeColor="text1"/>
                <w:sz w:val="24"/>
                <w:szCs w:val="24"/>
                <w:lang w:eastAsia="lv-LV"/>
              </w:rPr>
            </w:pPr>
          </w:p>
          <w:p w14:paraId="0ABD3E66"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X</w:t>
            </w:r>
          </w:p>
        </w:tc>
        <w:tc>
          <w:tcPr>
            <w:tcW w:w="704" w:type="pct"/>
            <w:hideMark/>
          </w:tcPr>
          <w:p w14:paraId="190F823C" w14:textId="673A30A3" w:rsidR="00B93D13" w:rsidRPr="00CD458B" w:rsidRDefault="007109BF" w:rsidP="007C2DAD">
            <w:pPr>
              <w:spacing w:after="120"/>
              <w:jc w:val="center"/>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w:t>
            </w:r>
            <w:r w:rsidR="00943CCD" w:rsidRPr="00CD458B">
              <w:rPr>
                <w:rFonts w:eastAsia="Times New Roman" w:cs="Times New Roman"/>
                <w:iCs/>
                <w:color w:val="000000" w:themeColor="text1"/>
                <w:sz w:val="24"/>
                <w:szCs w:val="24"/>
                <w:lang w:eastAsia="lv-LV"/>
              </w:rPr>
              <w:t>12</w:t>
            </w:r>
            <w:r w:rsidR="001B5D85" w:rsidRPr="00CD458B">
              <w:rPr>
                <w:rFonts w:eastAsia="Times New Roman" w:cs="Times New Roman"/>
                <w:iCs/>
                <w:color w:val="000000" w:themeColor="text1"/>
                <w:sz w:val="24"/>
                <w:szCs w:val="24"/>
                <w:lang w:eastAsia="lv-LV"/>
              </w:rPr>
              <w:t> </w:t>
            </w:r>
            <w:r w:rsidR="007C2DAD" w:rsidRPr="00CD458B">
              <w:rPr>
                <w:rFonts w:eastAsia="Times New Roman" w:cs="Times New Roman"/>
                <w:iCs/>
                <w:color w:val="000000" w:themeColor="text1"/>
                <w:sz w:val="24"/>
                <w:szCs w:val="24"/>
                <w:lang w:eastAsia="lv-LV"/>
              </w:rPr>
              <w:t>918</w:t>
            </w:r>
          </w:p>
        </w:tc>
        <w:tc>
          <w:tcPr>
            <w:tcW w:w="700" w:type="pct"/>
            <w:hideMark/>
          </w:tcPr>
          <w:p w14:paraId="0303F91A" w14:textId="3E68D879" w:rsidR="00B93D13" w:rsidRPr="00CD458B" w:rsidRDefault="007109BF" w:rsidP="007C2DAD">
            <w:pPr>
              <w:spacing w:after="120"/>
              <w:jc w:val="center"/>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w:t>
            </w:r>
            <w:r w:rsidR="00943CCD" w:rsidRPr="00CD458B">
              <w:rPr>
                <w:rFonts w:eastAsia="Times New Roman" w:cs="Times New Roman"/>
                <w:iCs/>
                <w:color w:val="000000" w:themeColor="text1"/>
                <w:sz w:val="24"/>
                <w:szCs w:val="24"/>
                <w:lang w:eastAsia="lv-LV"/>
              </w:rPr>
              <w:t>12</w:t>
            </w:r>
            <w:r w:rsidR="001B5D85" w:rsidRPr="00CD458B">
              <w:rPr>
                <w:rFonts w:eastAsia="Times New Roman" w:cs="Times New Roman"/>
                <w:iCs/>
                <w:color w:val="000000" w:themeColor="text1"/>
                <w:sz w:val="24"/>
                <w:szCs w:val="24"/>
                <w:lang w:eastAsia="lv-LV"/>
              </w:rPr>
              <w:t> </w:t>
            </w:r>
            <w:r w:rsidR="007C2DAD" w:rsidRPr="00CD458B">
              <w:rPr>
                <w:rFonts w:eastAsia="Times New Roman" w:cs="Times New Roman"/>
                <w:iCs/>
                <w:color w:val="000000" w:themeColor="text1"/>
                <w:sz w:val="24"/>
                <w:szCs w:val="24"/>
                <w:lang w:eastAsia="lv-LV"/>
              </w:rPr>
              <w:t>918</w:t>
            </w:r>
          </w:p>
        </w:tc>
      </w:tr>
      <w:tr w:rsidR="00043E45" w:rsidRPr="00CD458B" w14:paraId="5892C53B" w14:textId="77777777" w:rsidTr="001B5D85">
        <w:tc>
          <w:tcPr>
            <w:tcW w:w="874" w:type="pct"/>
            <w:hideMark/>
          </w:tcPr>
          <w:p w14:paraId="799445A9" w14:textId="0D405338" w:rsidR="00B93D13" w:rsidRPr="00CD458B" w:rsidRDefault="00943CCD" w:rsidP="00283D64">
            <w:pPr>
              <w:spacing w:after="120"/>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5.1.</w:t>
            </w:r>
            <w:r w:rsidR="00C57AED" w:rsidRPr="00CD458B">
              <w:rPr>
                <w:rFonts w:eastAsia="Times New Roman" w:cs="Times New Roman"/>
                <w:iCs/>
                <w:color w:val="000000" w:themeColor="text1"/>
                <w:sz w:val="24"/>
                <w:szCs w:val="24"/>
                <w:lang w:eastAsia="lv-LV"/>
              </w:rPr>
              <w:t> </w:t>
            </w:r>
            <w:r w:rsidRPr="00CD458B">
              <w:rPr>
                <w:rFonts w:eastAsia="Times New Roman" w:cs="Times New Roman"/>
                <w:iCs/>
                <w:color w:val="000000" w:themeColor="text1"/>
                <w:sz w:val="24"/>
                <w:szCs w:val="24"/>
                <w:lang w:eastAsia="lv-LV"/>
              </w:rPr>
              <w:t>valsts pamatbudžets</w:t>
            </w:r>
          </w:p>
        </w:tc>
        <w:tc>
          <w:tcPr>
            <w:tcW w:w="546" w:type="pct"/>
            <w:vMerge/>
            <w:hideMark/>
          </w:tcPr>
          <w:p w14:paraId="48416858" w14:textId="77777777" w:rsidR="00B93D13" w:rsidRPr="00CD458B" w:rsidRDefault="00B93D13" w:rsidP="00283D64">
            <w:pPr>
              <w:spacing w:after="120"/>
              <w:jc w:val="center"/>
              <w:rPr>
                <w:rFonts w:eastAsia="Times New Roman" w:cs="Times New Roman"/>
                <w:iCs/>
                <w:color w:val="000000" w:themeColor="text1"/>
                <w:sz w:val="24"/>
                <w:szCs w:val="24"/>
                <w:lang w:eastAsia="lv-LV"/>
              </w:rPr>
            </w:pPr>
          </w:p>
        </w:tc>
        <w:tc>
          <w:tcPr>
            <w:tcW w:w="592" w:type="pct"/>
            <w:hideMark/>
          </w:tcPr>
          <w:p w14:paraId="104CCCDE"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497" w:type="pct"/>
            <w:vMerge/>
            <w:hideMark/>
          </w:tcPr>
          <w:p w14:paraId="6D5C0C67" w14:textId="77777777" w:rsidR="00B93D13" w:rsidRPr="00CD458B" w:rsidRDefault="00B93D13" w:rsidP="00283D64">
            <w:pPr>
              <w:spacing w:after="120"/>
              <w:jc w:val="center"/>
              <w:rPr>
                <w:rFonts w:eastAsia="Times New Roman" w:cs="Times New Roman"/>
                <w:iCs/>
                <w:color w:val="000000" w:themeColor="text1"/>
                <w:sz w:val="24"/>
                <w:szCs w:val="24"/>
                <w:lang w:eastAsia="lv-LV"/>
              </w:rPr>
            </w:pPr>
          </w:p>
        </w:tc>
        <w:tc>
          <w:tcPr>
            <w:tcW w:w="717" w:type="pct"/>
            <w:hideMark/>
          </w:tcPr>
          <w:p w14:paraId="7F54CE9D" w14:textId="57456C14" w:rsidR="00B93D13" w:rsidRPr="00CD458B" w:rsidRDefault="007109BF" w:rsidP="007C2DAD">
            <w:pPr>
              <w:spacing w:after="120"/>
              <w:jc w:val="center"/>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w:t>
            </w:r>
            <w:r w:rsidR="00943CCD" w:rsidRPr="00CD458B">
              <w:rPr>
                <w:rFonts w:eastAsia="Times New Roman" w:cs="Times New Roman"/>
                <w:iCs/>
                <w:color w:val="000000" w:themeColor="text1"/>
                <w:sz w:val="24"/>
                <w:szCs w:val="24"/>
                <w:lang w:eastAsia="lv-LV"/>
              </w:rPr>
              <w:t>12</w:t>
            </w:r>
            <w:r w:rsidR="00C57AED" w:rsidRPr="00CD458B">
              <w:rPr>
                <w:rFonts w:eastAsia="Times New Roman" w:cs="Times New Roman"/>
                <w:iCs/>
                <w:color w:val="000000" w:themeColor="text1"/>
                <w:sz w:val="24"/>
                <w:szCs w:val="24"/>
                <w:lang w:eastAsia="lv-LV"/>
              </w:rPr>
              <w:t> </w:t>
            </w:r>
            <w:r w:rsidR="007C2DAD" w:rsidRPr="00CD458B">
              <w:rPr>
                <w:rFonts w:eastAsia="Times New Roman" w:cs="Times New Roman"/>
                <w:iCs/>
                <w:color w:val="000000" w:themeColor="text1"/>
                <w:sz w:val="24"/>
                <w:szCs w:val="24"/>
                <w:lang w:eastAsia="lv-LV"/>
              </w:rPr>
              <w:t>918</w:t>
            </w:r>
          </w:p>
        </w:tc>
        <w:tc>
          <w:tcPr>
            <w:tcW w:w="370" w:type="pct"/>
            <w:vMerge/>
            <w:hideMark/>
          </w:tcPr>
          <w:p w14:paraId="73875F55" w14:textId="77777777" w:rsidR="00B93D13" w:rsidRPr="00CD458B" w:rsidRDefault="00B93D13" w:rsidP="00283D64">
            <w:pPr>
              <w:spacing w:after="120"/>
              <w:jc w:val="center"/>
              <w:rPr>
                <w:rFonts w:eastAsia="Times New Roman" w:cs="Times New Roman"/>
                <w:iCs/>
                <w:color w:val="000000" w:themeColor="text1"/>
                <w:sz w:val="24"/>
                <w:szCs w:val="24"/>
                <w:lang w:eastAsia="lv-LV"/>
              </w:rPr>
            </w:pPr>
          </w:p>
        </w:tc>
        <w:tc>
          <w:tcPr>
            <w:tcW w:w="704" w:type="pct"/>
            <w:hideMark/>
          </w:tcPr>
          <w:p w14:paraId="2B613B4A" w14:textId="1D50181B" w:rsidR="00B93D13" w:rsidRPr="00CD458B" w:rsidRDefault="007109BF" w:rsidP="007C2DAD">
            <w:pPr>
              <w:spacing w:after="120"/>
              <w:jc w:val="center"/>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w:t>
            </w:r>
            <w:r w:rsidR="00943CCD" w:rsidRPr="00CD458B">
              <w:rPr>
                <w:rFonts w:eastAsia="Times New Roman" w:cs="Times New Roman"/>
                <w:iCs/>
                <w:color w:val="000000" w:themeColor="text1"/>
                <w:sz w:val="24"/>
                <w:szCs w:val="24"/>
                <w:lang w:eastAsia="lv-LV"/>
              </w:rPr>
              <w:t>12</w:t>
            </w:r>
            <w:r w:rsidR="001B5D85" w:rsidRPr="00CD458B">
              <w:rPr>
                <w:rFonts w:eastAsia="Times New Roman" w:cs="Times New Roman"/>
                <w:iCs/>
                <w:color w:val="000000" w:themeColor="text1"/>
                <w:sz w:val="24"/>
                <w:szCs w:val="24"/>
                <w:lang w:eastAsia="lv-LV"/>
              </w:rPr>
              <w:t> </w:t>
            </w:r>
            <w:r w:rsidR="007C2DAD" w:rsidRPr="00CD458B">
              <w:rPr>
                <w:rFonts w:eastAsia="Times New Roman" w:cs="Times New Roman"/>
                <w:iCs/>
                <w:color w:val="000000" w:themeColor="text1"/>
                <w:sz w:val="24"/>
                <w:szCs w:val="24"/>
                <w:lang w:eastAsia="lv-LV"/>
              </w:rPr>
              <w:t>918</w:t>
            </w:r>
          </w:p>
        </w:tc>
        <w:tc>
          <w:tcPr>
            <w:tcW w:w="700" w:type="pct"/>
            <w:hideMark/>
          </w:tcPr>
          <w:p w14:paraId="4C2C3FA7" w14:textId="24B9794F" w:rsidR="00B93D13" w:rsidRPr="00CD458B" w:rsidRDefault="007109BF" w:rsidP="007C2DAD">
            <w:pPr>
              <w:spacing w:after="120"/>
              <w:jc w:val="center"/>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w:t>
            </w:r>
            <w:r w:rsidR="00943CCD" w:rsidRPr="00CD458B">
              <w:rPr>
                <w:rFonts w:eastAsia="Times New Roman" w:cs="Times New Roman"/>
                <w:iCs/>
                <w:color w:val="000000" w:themeColor="text1"/>
                <w:sz w:val="24"/>
                <w:szCs w:val="24"/>
                <w:lang w:eastAsia="lv-LV"/>
              </w:rPr>
              <w:t>12</w:t>
            </w:r>
            <w:r w:rsidR="001B5D85" w:rsidRPr="00CD458B">
              <w:rPr>
                <w:rFonts w:eastAsia="Times New Roman" w:cs="Times New Roman"/>
                <w:iCs/>
                <w:color w:val="000000" w:themeColor="text1"/>
                <w:sz w:val="24"/>
                <w:szCs w:val="24"/>
                <w:lang w:eastAsia="lv-LV"/>
              </w:rPr>
              <w:t> </w:t>
            </w:r>
            <w:r w:rsidR="007C2DAD" w:rsidRPr="00CD458B">
              <w:rPr>
                <w:rFonts w:eastAsia="Times New Roman" w:cs="Times New Roman"/>
                <w:iCs/>
                <w:color w:val="000000" w:themeColor="text1"/>
                <w:sz w:val="24"/>
                <w:szCs w:val="24"/>
                <w:lang w:eastAsia="lv-LV"/>
              </w:rPr>
              <w:t>918</w:t>
            </w:r>
          </w:p>
        </w:tc>
      </w:tr>
      <w:tr w:rsidR="00043E45" w:rsidRPr="00CD458B" w14:paraId="47FEAA4A" w14:textId="77777777" w:rsidTr="001B5D85">
        <w:tc>
          <w:tcPr>
            <w:tcW w:w="874" w:type="pct"/>
            <w:hideMark/>
          </w:tcPr>
          <w:p w14:paraId="11A540ED" w14:textId="30E46193" w:rsidR="00B93D13" w:rsidRPr="00CD458B" w:rsidRDefault="00943CCD" w:rsidP="00283D64">
            <w:pPr>
              <w:spacing w:after="120"/>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5.2.</w:t>
            </w:r>
            <w:r w:rsidR="00C57AED" w:rsidRPr="00CD458B">
              <w:rPr>
                <w:rFonts w:eastAsia="Times New Roman" w:cs="Times New Roman"/>
                <w:iCs/>
                <w:color w:val="000000" w:themeColor="text1"/>
                <w:sz w:val="24"/>
                <w:szCs w:val="24"/>
                <w:lang w:eastAsia="lv-LV"/>
              </w:rPr>
              <w:t> </w:t>
            </w:r>
            <w:r w:rsidRPr="00CD458B">
              <w:rPr>
                <w:rFonts w:eastAsia="Times New Roman" w:cs="Times New Roman"/>
                <w:iCs/>
                <w:color w:val="000000" w:themeColor="text1"/>
                <w:sz w:val="24"/>
                <w:szCs w:val="24"/>
                <w:lang w:eastAsia="lv-LV"/>
              </w:rPr>
              <w:t>speciālais budžets</w:t>
            </w:r>
          </w:p>
        </w:tc>
        <w:tc>
          <w:tcPr>
            <w:tcW w:w="546" w:type="pct"/>
            <w:vMerge/>
            <w:hideMark/>
          </w:tcPr>
          <w:p w14:paraId="0BB88B6F" w14:textId="77777777" w:rsidR="00B93D13" w:rsidRPr="00CD458B" w:rsidRDefault="00B93D13" w:rsidP="00283D64">
            <w:pPr>
              <w:spacing w:after="120"/>
              <w:jc w:val="center"/>
              <w:rPr>
                <w:rFonts w:eastAsia="Times New Roman" w:cs="Times New Roman"/>
                <w:iCs/>
                <w:color w:val="000000" w:themeColor="text1"/>
                <w:sz w:val="24"/>
                <w:szCs w:val="24"/>
                <w:lang w:eastAsia="lv-LV"/>
              </w:rPr>
            </w:pPr>
          </w:p>
        </w:tc>
        <w:tc>
          <w:tcPr>
            <w:tcW w:w="592" w:type="pct"/>
            <w:hideMark/>
          </w:tcPr>
          <w:p w14:paraId="41C9D1CE"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497" w:type="pct"/>
            <w:vMerge/>
            <w:hideMark/>
          </w:tcPr>
          <w:p w14:paraId="76829351" w14:textId="77777777" w:rsidR="00B93D13" w:rsidRPr="00CD458B" w:rsidRDefault="00B93D13" w:rsidP="00283D64">
            <w:pPr>
              <w:spacing w:after="120"/>
              <w:jc w:val="center"/>
              <w:rPr>
                <w:rFonts w:eastAsia="Times New Roman" w:cs="Times New Roman"/>
                <w:iCs/>
                <w:color w:val="000000" w:themeColor="text1"/>
                <w:sz w:val="24"/>
                <w:szCs w:val="24"/>
                <w:lang w:eastAsia="lv-LV"/>
              </w:rPr>
            </w:pPr>
          </w:p>
        </w:tc>
        <w:tc>
          <w:tcPr>
            <w:tcW w:w="717" w:type="pct"/>
            <w:hideMark/>
          </w:tcPr>
          <w:p w14:paraId="0A5A6F35"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0</w:t>
            </w:r>
          </w:p>
        </w:tc>
        <w:tc>
          <w:tcPr>
            <w:tcW w:w="370" w:type="pct"/>
            <w:vMerge/>
            <w:hideMark/>
          </w:tcPr>
          <w:p w14:paraId="4A690391" w14:textId="77777777" w:rsidR="00B93D13" w:rsidRPr="00CD458B" w:rsidRDefault="00B93D13" w:rsidP="00283D64">
            <w:pPr>
              <w:spacing w:after="120"/>
              <w:jc w:val="center"/>
              <w:rPr>
                <w:rFonts w:eastAsia="Times New Roman" w:cs="Times New Roman"/>
                <w:iCs/>
                <w:color w:val="000000" w:themeColor="text1"/>
                <w:sz w:val="24"/>
                <w:szCs w:val="24"/>
                <w:lang w:eastAsia="lv-LV"/>
              </w:rPr>
            </w:pPr>
          </w:p>
        </w:tc>
        <w:tc>
          <w:tcPr>
            <w:tcW w:w="704" w:type="pct"/>
            <w:hideMark/>
          </w:tcPr>
          <w:p w14:paraId="39BABE2C"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0</w:t>
            </w:r>
          </w:p>
        </w:tc>
        <w:tc>
          <w:tcPr>
            <w:tcW w:w="700" w:type="pct"/>
            <w:hideMark/>
          </w:tcPr>
          <w:p w14:paraId="4C1E786C"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0</w:t>
            </w:r>
          </w:p>
        </w:tc>
      </w:tr>
      <w:tr w:rsidR="00043E45" w:rsidRPr="00CD458B" w14:paraId="380ED1B5" w14:textId="77777777" w:rsidTr="001B5D85">
        <w:tc>
          <w:tcPr>
            <w:tcW w:w="874" w:type="pct"/>
            <w:hideMark/>
          </w:tcPr>
          <w:p w14:paraId="0FD7B7AC" w14:textId="44800F41" w:rsidR="00B93D13" w:rsidRPr="00CD458B" w:rsidRDefault="00943CCD" w:rsidP="00283D64">
            <w:pPr>
              <w:spacing w:after="120"/>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5.3.</w:t>
            </w:r>
            <w:r w:rsidR="00C57AED" w:rsidRPr="00CD458B">
              <w:rPr>
                <w:rFonts w:eastAsia="Times New Roman" w:cs="Times New Roman"/>
                <w:iCs/>
                <w:color w:val="000000" w:themeColor="text1"/>
                <w:sz w:val="24"/>
                <w:szCs w:val="24"/>
                <w:lang w:eastAsia="lv-LV"/>
              </w:rPr>
              <w:t> </w:t>
            </w:r>
            <w:r w:rsidRPr="00CD458B">
              <w:rPr>
                <w:rFonts w:eastAsia="Times New Roman" w:cs="Times New Roman"/>
                <w:iCs/>
                <w:color w:val="000000" w:themeColor="text1"/>
                <w:sz w:val="24"/>
                <w:szCs w:val="24"/>
                <w:lang w:eastAsia="lv-LV"/>
              </w:rPr>
              <w:t>pašvaldību budžets</w:t>
            </w:r>
          </w:p>
        </w:tc>
        <w:tc>
          <w:tcPr>
            <w:tcW w:w="546" w:type="pct"/>
            <w:vMerge/>
            <w:hideMark/>
          </w:tcPr>
          <w:p w14:paraId="61ADEC57" w14:textId="77777777" w:rsidR="00B93D13" w:rsidRPr="00CD458B" w:rsidRDefault="00B93D13" w:rsidP="00283D64">
            <w:pPr>
              <w:spacing w:after="120"/>
              <w:jc w:val="center"/>
              <w:rPr>
                <w:rFonts w:eastAsia="Times New Roman" w:cs="Times New Roman"/>
                <w:iCs/>
                <w:color w:val="000000" w:themeColor="text1"/>
                <w:sz w:val="24"/>
                <w:szCs w:val="24"/>
                <w:lang w:eastAsia="lv-LV"/>
              </w:rPr>
            </w:pPr>
          </w:p>
        </w:tc>
        <w:tc>
          <w:tcPr>
            <w:tcW w:w="592" w:type="pct"/>
            <w:hideMark/>
          </w:tcPr>
          <w:p w14:paraId="6850C1E9"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cs="Times New Roman"/>
                <w:color w:val="000000" w:themeColor="text1"/>
                <w:sz w:val="24"/>
                <w:szCs w:val="24"/>
              </w:rPr>
              <w:t>0</w:t>
            </w:r>
          </w:p>
        </w:tc>
        <w:tc>
          <w:tcPr>
            <w:tcW w:w="497" w:type="pct"/>
            <w:vMerge/>
            <w:hideMark/>
          </w:tcPr>
          <w:p w14:paraId="7D2BEE98" w14:textId="77777777" w:rsidR="00B93D13" w:rsidRPr="00CD458B" w:rsidRDefault="00B93D13" w:rsidP="00283D64">
            <w:pPr>
              <w:spacing w:after="120"/>
              <w:jc w:val="center"/>
              <w:rPr>
                <w:rFonts w:eastAsia="Times New Roman" w:cs="Times New Roman"/>
                <w:iCs/>
                <w:color w:val="000000" w:themeColor="text1"/>
                <w:sz w:val="24"/>
                <w:szCs w:val="24"/>
                <w:lang w:eastAsia="lv-LV"/>
              </w:rPr>
            </w:pPr>
          </w:p>
        </w:tc>
        <w:tc>
          <w:tcPr>
            <w:tcW w:w="717" w:type="pct"/>
            <w:hideMark/>
          </w:tcPr>
          <w:p w14:paraId="196D2D17"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0</w:t>
            </w:r>
          </w:p>
        </w:tc>
        <w:tc>
          <w:tcPr>
            <w:tcW w:w="370" w:type="pct"/>
            <w:vMerge/>
            <w:hideMark/>
          </w:tcPr>
          <w:p w14:paraId="0C67862D" w14:textId="77777777" w:rsidR="00B93D13" w:rsidRPr="00CD458B" w:rsidRDefault="00B93D13" w:rsidP="00283D64">
            <w:pPr>
              <w:spacing w:after="120"/>
              <w:jc w:val="center"/>
              <w:rPr>
                <w:rFonts w:eastAsia="Times New Roman" w:cs="Times New Roman"/>
                <w:iCs/>
                <w:color w:val="000000" w:themeColor="text1"/>
                <w:sz w:val="24"/>
                <w:szCs w:val="24"/>
                <w:lang w:eastAsia="lv-LV"/>
              </w:rPr>
            </w:pPr>
          </w:p>
        </w:tc>
        <w:tc>
          <w:tcPr>
            <w:tcW w:w="704" w:type="pct"/>
            <w:hideMark/>
          </w:tcPr>
          <w:p w14:paraId="7A933660"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0</w:t>
            </w:r>
          </w:p>
        </w:tc>
        <w:tc>
          <w:tcPr>
            <w:tcW w:w="700" w:type="pct"/>
            <w:hideMark/>
          </w:tcPr>
          <w:p w14:paraId="7C99EC65" w14:textId="77777777" w:rsidR="00B93D13" w:rsidRPr="00CD458B" w:rsidRDefault="00943CCD" w:rsidP="00283D64">
            <w:pPr>
              <w:spacing w:after="120"/>
              <w:jc w:val="center"/>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0</w:t>
            </w:r>
          </w:p>
        </w:tc>
      </w:tr>
      <w:tr w:rsidR="00043E45" w:rsidRPr="00CD458B" w14:paraId="08644BA5" w14:textId="77777777" w:rsidTr="001B5D85">
        <w:trPr>
          <w:trHeight w:val="6461"/>
        </w:trPr>
        <w:tc>
          <w:tcPr>
            <w:tcW w:w="874" w:type="pct"/>
            <w:hideMark/>
          </w:tcPr>
          <w:p w14:paraId="2B8FDFB3" w14:textId="7123CAE9" w:rsidR="00B93D13" w:rsidRPr="00CD458B" w:rsidRDefault="00943CCD" w:rsidP="00283D64">
            <w:pPr>
              <w:spacing w:after="120"/>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lastRenderedPageBreak/>
              <w:t>6.</w:t>
            </w:r>
            <w:r w:rsidR="003B4399" w:rsidRPr="00CD458B">
              <w:rPr>
                <w:rFonts w:eastAsia="Times New Roman" w:cs="Times New Roman"/>
                <w:iCs/>
                <w:color w:val="000000" w:themeColor="text1"/>
                <w:sz w:val="24"/>
                <w:szCs w:val="24"/>
                <w:lang w:eastAsia="lv-LV"/>
              </w:rPr>
              <w:t> </w:t>
            </w:r>
            <w:r w:rsidRPr="00CD458B">
              <w:rPr>
                <w:rFonts w:eastAsia="Times New Roman" w:cs="Times New Roman"/>
                <w:iCs/>
                <w:color w:val="000000" w:themeColor="text1"/>
                <w:sz w:val="24"/>
                <w:szCs w:val="24"/>
                <w:lang w:eastAsia="lv-LV"/>
              </w:rPr>
              <w:t>Detalizēts ieņēmumu un izdevumu aprēķins (ja nepieciešams, detalizētu ieņēmumu un izdevumu aprēķinu var pievienot anotācijas pielikumā)</w:t>
            </w:r>
          </w:p>
        </w:tc>
        <w:tc>
          <w:tcPr>
            <w:tcW w:w="4126" w:type="pct"/>
            <w:gridSpan w:val="7"/>
            <w:vMerge w:val="restart"/>
            <w:hideMark/>
          </w:tcPr>
          <w:p w14:paraId="4985B2CA" w14:textId="1FA03C96" w:rsidR="00B93D13" w:rsidRPr="00CD458B" w:rsidRDefault="00943CCD" w:rsidP="00DA1B21">
            <w:pPr>
              <w:spacing w:after="120"/>
              <w:jc w:val="both"/>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 xml:space="preserve">Lai nodrošinātu piekļūstamības direktīvas </w:t>
            </w:r>
            <w:r w:rsidR="00581D1E" w:rsidRPr="00CD458B">
              <w:rPr>
                <w:rFonts w:eastAsia="Times New Roman" w:cs="Times New Roman"/>
                <w:color w:val="000000" w:themeColor="text1"/>
                <w:sz w:val="24"/>
                <w:szCs w:val="24"/>
                <w:lang w:eastAsia="lv-LV"/>
              </w:rPr>
              <w:t>koordinētu iev</w:t>
            </w:r>
            <w:r w:rsidR="00E12713" w:rsidRPr="00CD458B">
              <w:rPr>
                <w:rFonts w:eastAsia="Times New Roman" w:cs="Times New Roman"/>
                <w:color w:val="000000" w:themeColor="text1"/>
                <w:sz w:val="24"/>
                <w:szCs w:val="24"/>
                <w:lang w:eastAsia="lv-LV"/>
              </w:rPr>
              <w:t>ie</w:t>
            </w:r>
            <w:r w:rsidR="00581D1E" w:rsidRPr="00CD458B">
              <w:rPr>
                <w:rFonts w:eastAsia="Times New Roman" w:cs="Times New Roman"/>
                <w:color w:val="000000" w:themeColor="text1"/>
                <w:sz w:val="24"/>
                <w:szCs w:val="24"/>
                <w:lang w:eastAsia="lv-LV"/>
              </w:rPr>
              <w:t>šanu un uzraudzību</w:t>
            </w:r>
            <w:r w:rsidR="00E12713" w:rsidRPr="00CD458B">
              <w:rPr>
                <w:rFonts w:eastAsia="Times New Roman" w:cs="Times New Roman"/>
                <w:color w:val="000000" w:themeColor="text1"/>
                <w:sz w:val="24"/>
                <w:szCs w:val="24"/>
                <w:lang w:eastAsia="lv-LV"/>
              </w:rPr>
              <w:t>,</w:t>
            </w:r>
            <w:r w:rsidR="00417C58" w:rsidRPr="00CD458B">
              <w:rPr>
                <w:rFonts w:eastAsia="Times New Roman" w:cs="Times New Roman"/>
                <w:color w:val="000000" w:themeColor="text1"/>
                <w:sz w:val="24"/>
                <w:szCs w:val="24"/>
                <w:lang w:eastAsia="lv-LV"/>
              </w:rPr>
              <w:t xml:space="preserve"> </w:t>
            </w:r>
            <w:r w:rsidR="00186A33" w:rsidRPr="00CD458B">
              <w:rPr>
                <w:rFonts w:eastAsia="Times New Roman" w:cs="Times New Roman"/>
                <w:color w:val="000000" w:themeColor="text1"/>
                <w:sz w:val="24"/>
                <w:szCs w:val="24"/>
                <w:lang w:eastAsia="lv-LV"/>
              </w:rPr>
              <w:t xml:space="preserve">nodrošinot augstākas kvalifikācijas ekspertus, </w:t>
            </w:r>
            <w:r w:rsidRPr="00CD458B">
              <w:rPr>
                <w:rFonts w:eastAsia="Times New Roman" w:cs="Times New Roman"/>
                <w:b/>
                <w:color w:val="000000" w:themeColor="text1"/>
                <w:sz w:val="24"/>
                <w:szCs w:val="24"/>
                <w:lang w:eastAsia="lv-LV"/>
              </w:rPr>
              <w:t>nepieciešams</w:t>
            </w:r>
            <w:r w:rsidR="00675122" w:rsidRPr="00CD458B">
              <w:rPr>
                <w:rFonts w:eastAsia="Times New Roman" w:cs="Times New Roman"/>
                <w:b/>
                <w:color w:val="000000" w:themeColor="text1"/>
                <w:sz w:val="24"/>
                <w:szCs w:val="24"/>
                <w:lang w:eastAsia="lv-LV"/>
              </w:rPr>
              <w:t xml:space="preserve"> </w:t>
            </w:r>
            <w:r w:rsidR="009E25B2" w:rsidRPr="00CD458B">
              <w:rPr>
                <w:rFonts w:eastAsia="Times New Roman" w:cs="Times New Roman"/>
                <w:b/>
                <w:color w:val="000000" w:themeColor="text1"/>
                <w:sz w:val="24"/>
                <w:szCs w:val="24"/>
                <w:lang w:eastAsia="lv-LV"/>
              </w:rPr>
              <w:t>VARAM</w:t>
            </w:r>
            <w:r w:rsidRPr="00CD458B">
              <w:rPr>
                <w:rFonts w:eastAsia="Times New Roman" w:cs="Times New Roman"/>
                <w:b/>
                <w:color w:val="000000" w:themeColor="text1"/>
                <w:sz w:val="24"/>
                <w:szCs w:val="24"/>
                <w:lang w:eastAsia="lv-LV"/>
              </w:rPr>
              <w:t xml:space="preserve"> vecākā eksperta divu amata vietu atalgojumu</w:t>
            </w:r>
            <w:r w:rsidRPr="00CD458B">
              <w:rPr>
                <w:rFonts w:eastAsia="Times New Roman" w:cs="Times New Roman"/>
                <w:color w:val="000000" w:themeColor="text1"/>
                <w:sz w:val="24"/>
                <w:szCs w:val="24"/>
                <w:lang w:eastAsia="lv-LV"/>
              </w:rPr>
              <w:t xml:space="preserve"> līdz </w:t>
            </w:r>
            <w:r w:rsidR="0016053B" w:rsidRPr="00CD458B">
              <w:rPr>
                <w:rFonts w:eastAsia="Times New Roman" w:cs="Times New Roman"/>
                <w:color w:val="000000" w:themeColor="text1"/>
                <w:sz w:val="24"/>
                <w:szCs w:val="24"/>
                <w:lang w:eastAsia="lv-LV"/>
              </w:rPr>
              <w:t>Ministru kabineta 2013.</w:t>
            </w:r>
            <w:r w:rsidR="00FA57D3" w:rsidRPr="00CD458B">
              <w:rPr>
                <w:rFonts w:eastAsia="Times New Roman" w:cs="Times New Roman"/>
                <w:color w:val="000000" w:themeColor="text1"/>
                <w:sz w:val="24"/>
                <w:szCs w:val="24"/>
                <w:lang w:eastAsia="lv-LV"/>
              </w:rPr>
              <w:t> </w:t>
            </w:r>
            <w:r w:rsidR="0016053B" w:rsidRPr="00CD458B">
              <w:rPr>
                <w:rFonts w:eastAsia="Times New Roman" w:cs="Times New Roman"/>
                <w:color w:val="000000" w:themeColor="text1"/>
                <w:sz w:val="24"/>
                <w:szCs w:val="24"/>
                <w:lang w:eastAsia="lv-LV"/>
              </w:rPr>
              <w:t>gada 29.</w:t>
            </w:r>
            <w:r w:rsidR="00FA57D3" w:rsidRPr="00CD458B">
              <w:rPr>
                <w:rFonts w:eastAsia="Times New Roman" w:cs="Times New Roman"/>
                <w:color w:val="000000" w:themeColor="text1"/>
                <w:sz w:val="24"/>
                <w:szCs w:val="24"/>
                <w:lang w:eastAsia="lv-LV"/>
              </w:rPr>
              <w:t> </w:t>
            </w:r>
            <w:r w:rsidR="0016053B" w:rsidRPr="00CD458B">
              <w:rPr>
                <w:rFonts w:eastAsia="Times New Roman" w:cs="Times New Roman"/>
                <w:color w:val="000000" w:themeColor="text1"/>
                <w:sz w:val="24"/>
                <w:szCs w:val="24"/>
                <w:lang w:eastAsia="lv-LV"/>
              </w:rPr>
              <w:t xml:space="preserve">janvāra noteikumos Nr. 66 “Noteikumi par valsts un pašvaldību institūciju amatpersonu un darbinieku darba samaksu un tās noteikšanas kārtību” noteiktajam </w:t>
            </w:r>
            <w:r w:rsidRPr="00CD458B">
              <w:rPr>
                <w:rFonts w:eastAsia="Times New Roman" w:cs="Times New Roman"/>
                <w:color w:val="000000" w:themeColor="text1"/>
                <w:sz w:val="24"/>
                <w:szCs w:val="24"/>
                <w:lang w:eastAsia="lv-LV"/>
              </w:rPr>
              <w:t>maksimālam noteiktajam mēnešalgas apjomam (amatu saime un līmenis 36, III, 12 mēnešalgu grupa, (šobrīd faktiskais atalgojum</w:t>
            </w:r>
            <w:r w:rsidR="00F67AE7" w:rsidRPr="00CD458B">
              <w:rPr>
                <w:rFonts w:eastAsia="Times New Roman" w:cs="Times New Roman"/>
                <w:color w:val="000000" w:themeColor="text1"/>
                <w:sz w:val="24"/>
                <w:szCs w:val="24"/>
                <w:lang w:eastAsia="lv-LV"/>
              </w:rPr>
              <w:t>s</w:t>
            </w:r>
            <w:r w:rsidR="006D0191" w:rsidRPr="00CD458B">
              <w:rPr>
                <w:rFonts w:eastAsia="Times New Roman" w:cs="Times New Roman"/>
                <w:color w:val="000000" w:themeColor="text1"/>
                <w:sz w:val="24"/>
                <w:szCs w:val="24"/>
                <w:lang w:eastAsia="lv-LV"/>
              </w:rPr>
              <w:t xml:space="preserve"> </w:t>
            </w:r>
            <w:r w:rsidRPr="00CD458B">
              <w:rPr>
                <w:rFonts w:eastAsia="Times New Roman" w:cs="Times New Roman"/>
                <w:color w:val="000000" w:themeColor="text1"/>
                <w:sz w:val="24"/>
                <w:szCs w:val="24"/>
                <w:lang w:eastAsia="lv-LV"/>
              </w:rPr>
              <w:t>1300</w:t>
            </w:r>
            <w:r w:rsidR="006D0191" w:rsidRPr="00CD458B">
              <w:rPr>
                <w:rFonts w:eastAsia="Times New Roman" w:cs="Times New Roman"/>
                <w:color w:val="000000" w:themeColor="text1"/>
                <w:sz w:val="24"/>
                <w:szCs w:val="24"/>
                <w:lang w:eastAsia="lv-LV"/>
              </w:rPr>
              <w:t> </w:t>
            </w:r>
            <w:proofErr w:type="spellStart"/>
            <w:r w:rsidR="006D0191" w:rsidRPr="00CD458B">
              <w:rPr>
                <w:rFonts w:eastAsia="Times New Roman" w:cs="Times New Roman"/>
                <w:i/>
                <w:color w:val="000000" w:themeColor="text1"/>
                <w:sz w:val="24"/>
                <w:szCs w:val="24"/>
                <w:lang w:eastAsia="lv-LV"/>
              </w:rPr>
              <w:t>euro</w:t>
            </w:r>
            <w:proofErr w:type="spellEnd"/>
            <w:r w:rsidRPr="00CD458B">
              <w:rPr>
                <w:rFonts w:eastAsia="Times New Roman" w:cs="Times New Roman"/>
                <w:color w:val="000000" w:themeColor="text1"/>
                <w:sz w:val="24"/>
                <w:szCs w:val="24"/>
                <w:lang w:eastAsia="lv-LV"/>
              </w:rPr>
              <w:t>, maksimālais iespējamais 1647</w:t>
            </w:r>
            <w:r w:rsidR="006D0191" w:rsidRPr="00CD458B">
              <w:rPr>
                <w:rFonts w:eastAsia="Times New Roman" w:cs="Times New Roman"/>
                <w:color w:val="000000" w:themeColor="text1"/>
                <w:sz w:val="24"/>
                <w:szCs w:val="24"/>
                <w:lang w:eastAsia="lv-LV"/>
              </w:rPr>
              <w:t> </w:t>
            </w:r>
            <w:proofErr w:type="spellStart"/>
            <w:r w:rsidR="006D0191" w:rsidRPr="00CD458B">
              <w:rPr>
                <w:rFonts w:eastAsia="Times New Roman" w:cs="Times New Roman"/>
                <w:i/>
                <w:color w:val="000000" w:themeColor="text1"/>
                <w:sz w:val="24"/>
                <w:szCs w:val="24"/>
                <w:lang w:eastAsia="lv-LV"/>
              </w:rPr>
              <w:t>euro</w:t>
            </w:r>
            <w:proofErr w:type="spellEnd"/>
            <w:r w:rsidRPr="00CD458B">
              <w:rPr>
                <w:rFonts w:eastAsia="Times New Roman" w:cs="Times New Roman"/>
                <w:i/>
                <w:color w:val="000000" w:themeColor="text1"/>
                <w:sz w:val="24"/>
                <w:szCs w:val="24"/>
                <w:lang w:eastAsia="lv-LV"/>
              </w:rPr>
              <w:t>)</w:t>
            </w:r>
            <w:r w:rsidR="006D0191" w:rsidRPr="00CD458B">
              <w:rPr>
                <w:rFonts w:eastAsia="Times New Roman" w:cs="Times New Roman"/>
                <w:color w:val="000000" w:themeColor="text1"/>
                <w:sz w:val="24"/>
                <w:szCs w:val="24"/>
                <w:lang w:eastAsia="lv-LV"/>
              </w:rPr>
              <w:t>)</w:t>
            </w:r>
            <w:r w:rsidRPr="00CD458B">
              <w:rPr>
                <w:rFonts w:eastAsia="Times New Roman" w:cs="Times New Roman"/>
                <w:color w:val="000000" w:themeColor="text1"/>
                <w:sz w:val="24"/>
                <w:szCs w:val="24"/>
                <w:lang w:eastAsia="lv-LV"/>
              </w:rPr>
              <w:t>,</w:t>
            </w:r>
            <w:r w:rsidR="00E12713" w:rsidRPr="00CD458B">
              <w:rPr>
                <w:rFonts w:eastAsia="Times New Roman" w:cs="Times New Roman"/>
                <w:color w:val="000000" w:themeColor="text1"/>
                <w:sz w:val="24"/>
                <w:szCs w:val="24"/>
                <w:lang w:eastAsia="lv-LV"/>
              </w:rPr>
              <w:t xml:space="preserve"> </w:t>
            </w:r>
            <w:r w:rsidRPr="00CD458B">
              <w:rPr>
                <w:rFonts w:eastAsia="Times New Roman" w:cs="Times New Roman"/>
                <w:color w:val="000000" w:themeColor="text1"/>
                <w:sz w:val="24"/>
                <w:szCs w:val="24"/>
                <w:lang w:eastAsia="lv-LV"/>
              </w:rPr>
              <w:t>tādējādi no valsts budžeta 2019.</w:t>
            </w:r>
            <w:r w:rsidR="006D0191" w:rsidRPr="00CD458B">
              <w:rPr>
                <w:rFonts w:eastAsia="Times New Roman" w:cs="Times New Roman"/>
                <w:color w:val="000000" w:themeColor="text1"/>
                <w:sz w:val="24"/>
                <w:szCs w:val="24"/>
                <w:lang w:eastAsia="lv-LV"/>
              </w:rPr>
              <w:t> </w:t>
            </w:r>
            <w:r w:rsidRPr="00CD458B">
              <w:rPr>
                <w:rFonts w:eastAsia="Times New Roman" w:cs="Times New Roman"/>
                <w:color w:val="000000" w:themeColor="text1"/>
                <w:sz w:val="24"/>
                <w:szCs w:val="24"/>
                <w:lang w:eastAsia="lv-LV"/>
              </w:rPr>
              <w:t xml:space="preserve">gadā un turpmākajos gados nepieciešams finansējums </w:t>
            </w:r>
            <w:r w:rsidRPr="00CD458B">
              <w:rPr>
                <w:rFonts w:eastAsia="Times New Roman" w:cs="Times New Roman"/>
                <w:b/>
                <w:color w:val="000000" w:themeColor="text1"/>
                <w:sz w:val="24"/>
                <w:szCs w:val="24"/>
                <w:lang w:eastAsia="lv-LV"/>
              </w:rPr>
              <w:t>12</w:t>
            </w:r>
            <w:r w:rsidR="006D0191" w:rsidRPr="00CD458B">
              <w:rPr>
                <w:rFonts w:eastAsia="Times New Roman" w:cs="Times New Roman"/>
                <w:b/>
                <w:color w:val="000000" w:themeColor="text1"/>
                <w:sz w:val="24"/>
                <w:szCs w:val="24"/>
                <w:lang w:eastAsia="lv-LV"/>
              </w:rPr>
              <w:t> </w:t>
            </w:r>
            <w:r w:rsidR="007C2DAD" w:rsidRPr="00CD458B">
              <w:rPr>
                <w:rFonts w:eastAsia="Times New Roman" w:cs="Times New Roman"/>
                <w:b/>
                <w:color w:val="000000" w:themeColor="text1"/>
                <w:sz w:val="24"/>
                <w:szCs w:val="24"/>
                <w:lang w:eastAsia="lv-LV"/>
              </w:rPr>
              <w:t>918</w:t>
            </w:r>
            <w:r w:rsidR="00325185" w:rsidRPr="00CD458B">
              <w:rPr>
                <w:rFonts w:eastAsia="Times New Roman" w:cs="Times New Roman"/>
                <w:b/>
                <w:color w:val="000000" w:themeColor="text1"/>
                <w:sz w:val="24"/>
                <w:szCs w:val="24"/>
                <w:lang w:eastAsia="lv-LV"/>
              </w:rPr>
              <w:t> </w:t>
            </w:r>
            <w:proofErr w:type="spellStart"/>
            <w:r w:rsidR="006D0191" w:rsidRPr="00CD458B">
              <w:rPr>
                <w:rFonts w:eastAsia="Times New Roman" w:cs="Times New Roman"/>
                <w:b/>
                <w:i/>
                <w:color w:val="000000" w:themeColor="text1"/>
                <w:sz w:val="24"/>
                <w:szCs w:val="24"/>
                <w:lang w:eastAsia="lv-LV"/>
              </w:rPr>
              <w:t>euro</w:t>
            </w:r>
            <w:proofErr w:type="spellEnd"/>
            <w:r w:rsidRPr="00CD458B">
              <w:rPr>
                <w:rFonts w:eastAsia="Times New Roman" w:cs="Times New Roman"/>
                <w:b/>
                <w:i/>
                <w:color w:val="000000" w:themeColor="text1"/>
                <w:sz w:val="24"/>
                <w:szCs w:val="24"/>
                <w:lang w:eastAsia="lv-LV"/>
              </w:rPr>
              <w:t xml:space="preserve"> </w:t>
            </w:r>
            <w:r w:rsidRPr="00CD458B">
              <w:rPr>
                <w:rFonts w:eastAsia="Times New Roman" w:cs="Times New Roman"/>
                <w:b/>
                <w:color w:val="000000" w:themeColor="text1"/>
                <w:sz w:val="24"/>
                <w:szCs w:val="24"/>
                <w:lang w:eastAsia="lv-LV"/>
              </w:rPr>
              <w:t>apjomā</w:t>
            </w:r>
            <w:r w:rsidRPr="00CD458B">
              <w:rPr>
                <w:rFonts w:eastAsia="Times New Roman" w:cs="Times New Roman"/>
                <w:color w:val="000000" w:themeColor="text1"/>
                <w:sz w:val="24"/>
                <w:szCs w:val="24"/>
                <w:lang w:eastAsia="lv-LV"/>
              </w:rPr>
              <w:t>, t.sk:</w:t>
            </w:r>
          </w:p>
          <w:p w14:paraId="1BFEA9EB" w14:textId="45FF7C57" w:rsidR="00B93D13" w:rsidRPr="00CD458B" w:rsidRDefault="00943CCD" w:rsidP="00F83C9C">
            <w:pPr>
              <w:pStyle w:val="ListParagraph"/>
              <w:numPr>
                <w:ilvl w:val="0"/>
                <w:numId w:val="2"/>
              </w:numPr>
              <w:spacing w:after="120"/>
              <w:ind w:left="368"/>
              <w:contextualSpacing w:val="0"/>
              <w:jc w:val="both"/>
              <w:rPr>
                <w:rFonts w:cs="Times New Roman"/>
                <w:color w:val="000000" w:themeColor="text1"/>
                <w:sz w:val="24"/>
                <w:szCs w:val="24"/>
              </w:rPr>
            </w:pPr>
            <w:r w:rsidRPr="00CD458B">
              <w:rPr>
                <w:rFonts w:cs="Times New Roman"/>
                <w:color w:val="000000" w:themeColor="text1"/>
                <w:sz w:val="24"/>
                <w:szCs w:val="24"/>
              </w:rPr>
              <w:t>mēnešalgas pa</w:t>
            </w:r>
            <w:r w:rsidR="00DD3A95" w:rsidRPr="00CD458B">
              <w:rPr>
                <w:rFonts w:cs="Times New Roman"/>
                <w:color w:val="000000" w:themeColor="text1"/>
                <w:sz w:val="24"/>
                <w:szCs w:val="24"/>
              </w:rPr>
              <w:t>lielinājums</w:t>
            </w:r>
            <w:r w:rsidRPr="00CD458B">
              <w:rPr>
                <w:rFonts w:cs="Times New Roman"/>
                <w:color w:val="000000" w:themeColor="text1"/>
                <w:sz w:val="24"/>
                <w:szCs w:val="24"/>
              </w:rPr>
              <w:t xml:space="preserve"> 8328</w:t>
            </w:r>
            <w:r w:rsidR="00D42246" w:rsidRPr="00CD458B">
              <w:rPr>
                <w:rFonts w:cs="Times New Roman"/>
                <w:color w:val="000000" w:themeColor="text1"/>
                <w:sz w:val="24"/>
                <w:szCs w:val="24"/>
              </w:rPr>
              <w:t> </w:t>
            </w:r>
            <w:proofErr w:type="spellStart"/>
            <w:r w:rsidR="00D42246" w:rsidRPr="00CD458B">
              <w:rPr>
                <w:rFonts w:cs="Times New Roman"/>
                <w:i/>
                <w:color w:val="000000" w:themeColor="text1"/>
                <w:sz w:val="24"/>
                <w:szCs w:val="24"/>
              </w:rPr>
              <w:t>euro</w:t>
            </w:r>
            <w:proofErr w:type="spellEnd"/>
            <w:r w:rsidRPr="00CD458B">
              <w:rPr>
                <w:rFonts w:cs="Times New Roman"/>
                <w:color w:val="000000" w:themeColor="text1"/>
                <w:sz w:val="24"/>
                <w:szCs w:val="24"/>
              </w:rPr>
              <w:t xml:space="preserve"> = 347</w:t>
            </w:r>
            <w:r w:rsidR="00D42246" w:rsidRPr="00CD458B">
              <w:rPr>
                <w:rFonts w:cs="Times New Roman"/>
                <w:color w:val="000000" w:themeColor="text1"/>
                <w:sz w:val="24"/>
                <w:szCs w:val="24"/>
              </w:rPr>
              <w:t> </w:t>
            </w:r>
            <w:proofErr w:type="spellStart"/>
            <w:r w:rsidR="00D42246" w:rsidRPr="00CD458B">
              <w:rPr>
                <w:rFonts w:cs="Times New Roman"/>
                <w:i/>
                <w:color w:val="000000" w:themeColor="text1"/>
                <w:sz w:val="24"/>
                <w:szCs w:val="24"/>
              </w:rPr>
              <w:t>euro</w:t>
            </w:r>
            <w:proofErr w:type="spellEnd"/>
            <w:r w:rsidRPr="00CD458B">
              <w:rPr>
                <w:rFonts w:cs="Times New Roman"/>
                <w:color w:val="000000" w:themeColor="text1"/>
                <w:sz w:val="24"/>
                <w:szCs w:val="24"/>
              </w:rPr>
              <w:t xml:space="preserve">/ mēn.* 2 cilv.* 12 </w:t>
            </w:r>
            <w:proofErr w:type="spellStart"/>
            <w:r w:rsidRPr="00CD458B">
              <w:rPr>
                <w:rFonts w:cs="Times New Roman"/>
                <w:color w:val="000000" w:themeColor="text1"/>
                <w:sz w:val="24"/>
                <w:szCs w:val="24"/>
              </w:rPr>
              <w:t>mēn</w:t>
            </w:r>
            <w:proofErr w:type="spellEnd"/>
            <w:r w:rsidRPr="00CD458B">
              <w:rPr>
                <w:rFonts w:cs="Times New Roman"/>
                <w:color w:val="000000" w:themeColor="text1"/>
                <w:sz w:val="24"/>
                <w:szCs w:val="24"/>
              </w:rPr>
              <w:t xml:space="preserve">., </w:t>
            </w:r>
          </w:p>
          <w:p w14:paraId="13C952D9" w14:textId="175CD02D" w:rsidR="00B93D13" w:rsidRPr="00CD458B" w:rsidRDefault="00943CCD" w:rsidP="00283D64">
            <w:pPr>
              <w:pStyle w:val="ListParagraph"/>
              <w:numPr>
                <w:ilvl w:val="0"/>
                <w:numId w:val="2"/>
              </w:numPr>
              <w:spacing w:after="120"/>
              <w:ind w:left="368"/>
              <w:contextualSpacing w:val="0"/>
              <w:jc w:val="both"/>
              <w:rPr>
                <w:rFonts w:cs="Times New Roman"/>
                <w:color w:val="000000" w:themeColor="text1"/>
                <w:sz w:val="24"/>
                <w:szCs w:val="24"/>
              </w:rPr>
            </w:pPr>
            <w:r w:rsidRPr="00CD458B">
              <w:rPr>
                <w:rFonts w:cs="Times New Roman"/>
                <w:color w:val="000000" w:themeColor="text1"/>
                <w:sz w:val="24"/>
                <w:szCs w:val="24"/>
              </w:rPr>
              <w:t>piemaksas 10</w:t>
            </w:r>
            <w:r w:rsidR="00D42246" w:rsidRPr="00CD458B">
              <w:rPr>
                <w:rFonts w:cs="Times New Roman"/>
                <w:color w:val="000000" w:themeColor="text1"/>
                <w:sz w:val="24"/>
                <w:szCs w:val="24"/>
              </w:rPr>
              <w:t> </w:t>
            </w:r>
            <w:r w:rsidRPr="00CD458B">
              <w:rPr>
                <w:rFonts w:cs="Times New Roman"/>
                <w:color w:val="000000" w:themeColor="text1"/>
                <w:sz w:val="24"/>
                <w:szCs w:val="24"/>
              </w:rPr>
              <w:t xml:space="preserve">% no algas </w:t>
            </w:r>
            <w:r w:rsidR="00325185" w:rsidRPr="00CD458B">
              <w:rPr>
                <w:rFonts w:cs="Times New Roman"/>
                <w:color w:val="000000" w:themeColor="text1"/>
                <w:sz w:val="24"/>
                <w:szCs w:val="24"/>
              </w:rPr>
              <w:t>832,80 </w:t>
            </w:r>
            <w:proofErr w:type="spellStart"/>
            <w:r w:rsidRPr="00CD458B">
              <w:rPr>
                <w:rFonts w:cs="Times New Roman"/>
                <w:i/>
                <w:color w:val="000000" w:themeColor="text1"/>
                <w:sz w:val="24"/>
                <w:szCs w:val="24"/>
              </w:rPr>
              <w:t>euro</w:t>
            </w:r>
            <w:proofErr w:type="spellEnd"/>
            <w:r w:rsidRPr="00CD458B">
              <w:rPr>
                <w:rFonts w:cs="Times New Roman"/>
                <w:color w:val="000000" w:themeColor="text1"/>
                <w:sz w:val="24"/>
                <w:szCs w:val="24"/>
              </w:rPr>
              <w:t xml:space="preserve"> = </w:t>
            </w:r>
            <w:r w:rsidR="00325185" w:rsidRPr="00CD458B">
              <w:rPr>
                <w:rFonts w:cs="Times New Roman"/>
                <w:color w:val="000000" w:themeColor="text1"/>
                <w:sz w:val="24"/>
                <w:szCs w:val="24"/>
              </w:rPr>
              <w:t>34,7</w:t>
            </w:r>
            <w:r w:rsidR="0001638C" w:rsidRPr="00CD458B">
              <w:rPr>
                <w:rFonts w:cs="Times New Roman"/>
                <w:color w:val="000000" w:themeColor="text1"/>
                <w:sz w:val="24"/>
                <w:szCs w:val="24"/>
              </w:rPr>
              <w:t>0</w:t>
            </w:r>
            <w:r w:rsidR="00325185" w:rsidRPr="00CD458B">
              <w:rPr>
                <w:rFonts w:cs="Times New Roman"/>
                <w:color w:val="000000" w:themeColor="text1"/>
                <w:sz w:val="24"/>
                <w:szCs w:val="24"/>
              </w:rPr>
              <w:t> </w:t>
            </w:r>
            <w:proofErr w:type="spellStart"/>
            <w:r w:rsidR="00D42246" w:rsidRPr="00CD458B">
              <w:rPr>
                <w:rFonts w:cs="Times New Roman"/>
                <w:i/>
                <w:color w:val="000000" w:themeColor="text1"/>
                <w:sz w:val="24"/>
                <w:szCs w:val="24"/>
              </w:rPr>
              <w:t>euro</w:t>
            </w:r>
            <w:proofErr w:type="spellEnd"/>
            <w:r w:rsidRPr="00CD458B">
              <w:rPr>
                <w:rFonts w:cs="Times New Roman"/>
                <w:color w:val="000000" w:themeColor="text1"/>
                <w:sz w:val="24"/>
                <w:szCs w:val="24"/>
              </w:rPr>
              <w:t xml:space="preserve">/mēn.*2 cilv.*12 </w:t>
            </w:r>
            <w:proofErr w:type="spellStart"/>
            <w:r w:rsidRPr="00CD458B">
              <w:rPr>
                <w:rFonts w:cs="Times New Roman"/>
                <w:color w:val="000000" w:themeColor="text1"/>
                <w:sz w:val="24"/>
                <w:szCs w:val="24"/>
              </w:rPr>
              <w:t>mēn</w:t>
            </w:r>
            <w:proofErr w:type="spellEnd"/>
            <w:r w:rsidRPr="00CD458B">
              <w:rPr>
                <w:rFonts w:cs="Times New Roman"/>
                <w:color w:val="000000" w:themeColor="text1"/>
                <w:sz w:val="24"/>
                <w:szCs w:val="24"/>
              </w:rPr>
              <w:t xml:space="preserve">.; </w:t>
            </w:r>
          </w:p>
          <w:p w14:paraId="2D7C0455" w14:textId="6C85C2D5" w:rsidR="00B93D13" w:rsidRPr="00CD458B" w:rsidRDefault="00943CCD" w:rsidP="00283D64">
            <w:pPr>
              <w:pStyle w:val="ListParagraph"/>
              <w:numPr>
                <w:ilvl w:val="0"/>
                <w:numId w:val="2"/>
              </w:numPr>
              <w:spacing w:after="120"/>
              <w:ind w:left="368"/>
              <w:contextualSpacing w:val="0"/>
              <w:jc w:val="both"/>
              <w:rPr>
                <w:rFonts w:cs="Times New Roman"/>
                <w:color w:val="000000" w:themeColor="text1"/>
                <w:sz w:val="24"/>
                <w:szCs w:val="24"/>
              </w:rPr>
            </w:pPr>
            <w:r w:rsidRPr="00CD458B">
              <w:rPr>
                <w:rFonts w:cs="Times New Roman"/>
                <w:color w:val="000000" w:themeColor="text1"/>
                <w:sz w:val="24"/>
                <w:szCs w:val="24"/>
              </w:rPr>
              <w:t>prēmijas, naudas balvas 10</w:t>
            </w:r>
            <w:r w:rsidR="00D42246" w:rsidRPr="00CD458B">
              <w:rPr>
                <w:rFonts w:cs="Times New Roman"/>
                <w:color w:val="000000" w:themeColor="text1"/>
                <w:sz w:val="24"/>
                <w:szCs w:val="24"/>
              </w:rPr>
              <w:t> </w:t>
            </w:r>
            <w:r w:rsidRPr="00CD458B">
              <w:rPr>
                <w:rFonts w:cs="Times New Roman"/>
                <w:color w:val="000000" w:themeColor="text1"/>
                <w:sz w:val="24"/>
                <w:szCs w:val="24"/>
              </w:rPr>
              <w:t>% no algas 8</w:t>
            </w:r>
            <w:r w:rsidR="00371623" w:rsidRPr="00CD458B">
              <w:rPr>
                <w:rFonts w:cs="Times New Roman"/>
                <w:color w:val="000000" w:themeColor="text1"/>
                <w:sz w:val="24"/>
                <w:szCs w:val="24"/>
              </w:rPr>
              <w:t>32,80</w:t>
            </w:r>
            <w:r w:rsidR="00D42246" w:rsidRPr="00CD458B">
              <w:rPr>
                <w:rFonts w:cs="Times New Roman"/>
                <w:color w:val="000000" w:themeColor="text1"/>
                <w:sz w:val="24"/>
                <w:szCs w:val="24"/>
              </w:rPr>
              <w:t> </w:t>
            </w:r>
            <w:proofErr w:type="spellStart"/>
            <w:r w:rsidR="00D42246" w:rsidRPr="00CD458B">
              <w:rPr>
                <w:rFonts w:cs="Times New Roman"/>
                <w:i/>
                <w:color w:val="000000" w:themeColor="text1"/>
                <w:sz w:val="24"/>
                <w:szCs w:val="24"/>
              </w:rPr>
              <w:t>euro</w:t>
            </w:r>
            <w:proofErr w:type="spellEnd"/>
            <w:r w:rsidRPr="00CD458B">
              <w:rPr>
                <w:rFonts w:cs="Times New Roman"/>
                <w:color w:val="000000" w:themeColor="text1"/>
                <w:sz w:val="24"/>
                <w:szCs w:val="24"/>
              </w:rPr>
              <w:t xml:space="preserve"> = </w:t>
            </w:r>
            <w:r w:rsidR="00371623" w:rsidRPr="00CD458B">
              <w:rPr>
                <w:rFonts w:cs="Times New Roman"/>
                <w:color w:val="000000" w:themeColor="text1"/>
                <w:sz w:val="24"/>
                <w:szCs w:val="24"/>
              </w:rPr>
              <w:t xml:space="preserve">34,70 </w:t>
            </w:r>
            <w:proofErr w:type="spellStart"/>
            <w:r w:rsidR="00D42246" w:rsidRPr="00CD458B">
              <w:rPr>
                <w:rFonts w:cs="Times New Roman"/>
                <w:i/>
                <w:color w:val="000000" w:themeColor="text1"/>
                <w:sz w:val="24"/>
                <w:szCs w:val="24"/>
              </w:rPr>
              <w:t>euro</w:t>
            </w:r>
            <w:proofErr w:type="spellEnd"/>
            <w:r w:rsidRPr="00CD458B">
              <w:rPr>
                <w:rFonts w:cs="Times New Roman"/>
                <w:color w:val="000000" w:themeColor="text1"/>
                <w:sz w:val="24"/>
                <w:szCs w:val="24"/>
              </w:rPr>
              <w:t>/</w:t>
            </w:r>
            <w:proofErr w:type="spellStart"/>
            <w:r w:rsidRPr="00CD458B">
              <w:rPr>
                <w:rFonts w:cs="Times New Roman"/>
                <w:color w:val="000000" w:themeColor="text1"/>
                <w:sz w:val="24"/>
                <w:szCs w:val="24"/>
              </w:rPr>
              <w:t>mēn</w:t>
            </w:r>
            <w:proofErr w:type="spellEnd"/>
            <w:r w:rsidRPr="00CD458B">
              <w:rPr>
                <w:rFonts w:cs="Times New Roman"/>
                <w:color w:val="000000" w:themeColor="text1"/>
                <w:sz w:val="24"/>
                <w:szCs w:val="24"/>
              </w:rPr>
              <w:t xml:space="preserve">. *2 cilv.*12 </w:t>
            </w:r>
            <w:proofErr w:type="spellStart"/>
            <w:r w:rsidRPr="00CD458B">
              <w:rPr>
                <w:rFonts w:cs="Times New Roman"/>
                <w:color w:val="000000" w:themeColor="text1"/>
                <w:sz w:val="24"/>
                <w:szCs w:val="24"/>
              </w:rPr>
              <w:t>mēn</w:t>
            </w:r>
            <w:proofErr w:type="spellEnd"/>
            <w:r w:rsidRPr="00CD458B">
              <w:rPr>
                <w:rFonts w:cs="Times New Roman"/>
                <w:color w:val="000000" w:themeColor="text1"/>
                <w:sz w:val="24"/>
                <w:szCs w:val="24"/>
              </w:rPr>
              <w:t xml:space="preserve">.; </w:t>
            </w:r>
          </w:p>
          <w:p w14:paraId="09BEFEE2" w14:textId="1054FB01" w:rsidR="00B93D13" w:rsidRPr="00CD458B" w:rsidRDefault="00943CCD" w:rsidP="00283D64">
            <w:pPr>
              <w:pStyle w:val="ListParagraph"/>
              <w:numPr>
                <w:ilvl w:val="0"/>
                <w:numId w:val="2"/>
              </w:numPr>
              <w:spacing w:after="120"/>
              <w:ind w:left="368"/>
              <w:contextualSpacing w:val="0"/>
              <w:jc w:val="both"/>
              <w:rPr>
                <w:rFonts w:cs="Times New Roman"/>
                <w:color w:val="000000" w:themeColor="text1"/>
                <w:sz w:val="24"/>
                <w:szCs w:val="24"/>
              </w:rPr>
            </w:pPr>
            <w:r w:rsidRPr="00CD458B">
              <w:rPr>
                <w:rFonts w:cs="Times New Roman"/>
                <w:color w:val="000000" w:themeColor="text1"/>
                <w:sz w:val="24"/>
                <w:szCs w:val="24"/>
              </w:rPr>
              <w:t>sociālās</w:t>
            </w:r>
            <w:r w:rsidR="00F36726" w:rsidRPr="00CD458B">
              <w:rPr>
                <w:rFonts w:cs="Times New Roman"/>
                <w:color w:val="000000" w:themeColor="text1"/>
                <w:sz w:val="24"/>
                <w:szCs w:val="24"/>
              </w:rPr>
              <w:t xml:space="preserve"> garantijas 5</w:t>
            </w:r>
            <w:r w:rsidR="00D42246" w:rsidRPr="00CD458B">
              <w:rPr>
                <w:rFonts w:cs="Times New Roman"/>
                <w:color w:val="000000" w:themeColor="text1"/>
                <w:sz w:val="24"/>
                <w:szCs w:val="24"/>
              </w:rPr>
              <w:t> </w:t>
            </w:r>
            <w:r w:rsidR="00F36726" w:rsidRPr="00CD458B">
              <w:rPr>
                <w:rFonts w:cs="Times New Roman"/>
                <w:color w:val="000000" w:themeColor="text1"/>
                <w:sz w:val="24"/>
                <w:szCs w:val="24"/>
              </w:rPr>
              <w:t>% no algas 4</w:t>
            </w:r>
            <w:r w:rsidRPr="00CD458B">
              <w:rPr>
                <w:rFonts w:cs="Times New Roman"/>
                <w:color w:val="000000" w:themeColor="text1"/>
                <w:sz w:val="24"/>
                <w:szCs w:val="24"/>
              </w:rPr>
              <w:t>16,40</w:t>
            </w:r>
            <w:r w:rsidR="00D42246" w:rsidRPr="00CD458B">
              <w:rPr>
                <w:rFonts w:cs="Times New Roman"/>
                <w:color w:val="000000" w:themeColor="text1"/>
                <w:sz w:val="24"/>
                <w:szCs w:val="24"/>
              </w:rPr>
              <w:t> </w:t>
            </w:r>
            <w:proofErr w:type="spellStart"/>
            <w:r w:rsidR="00D42246" w:rsidRPr="00CD458B">
              <w:rPr>
                <w:rFonts w:cs="Times New Roman"/>
                <w:i/>
                <w:color w:val="000000" w:themeColor="text1"/>
                <w:sz w:val="24"/>
                <w:szCs w:val="24"/>
              </w:rPr>
              <w:t>euro</w:t>
            </w:r>
            <w:proofErr w:type="spellEnd"/>
            <w:r w:rsidR="00F36726" w:rsidRPr="00CD458B">
              <w:rPr>
                <w:rFonts w:cs="Times New Roman"/>
                <w:color w:val="000000" w:themeColor="text1"/>
                <w:sz w:val="24"/>
                <w:szCs w:val="24"/>
              </w:rPr>
              <w:t xml:space="preserve"> = 17</w:t>
            </w:r>
            <w:r w:rsidRPr="00CD458B">
              <w:rPr>
                <w:rFonts w:cs="Times New Roman"/>
                <w:color w:val="000000" w:themeColor="text1"/>
                <w:sz w:val="24"/>
                <w:szCs w:val="24"/>
              </w:rPr>
              <w:t>,35</w:t>
            </w:r>
            <w:r w:rsidR="00D42246" w:rsidRPr="00CD458B">
              <w:rPr>
                <w:rFonts w:cs="Times New Roman"/>
                <w:color w:val="000000" w:themeColor="text1"/>
                <w:sz w:val="24"/>
                <w:szCs w:val="24"/>
              </w:rPr>
              <w:t> </w:t>
            </w:r>
            <w:proofErr w:type="spellStart"/>
            <w:r w:rsidR="00D42246" w:rsidRPr="00CD458B">
              <w:rPr>
                <w:rFonts w:cs="Times New Roman"/>
                <w:i/>
                <w:color w:val="000000" w:themeColor="text1"/>
                <w:sz w:val="24"/>
                <w:szCs w:val="24"/>
              </w:rPr>
              <w:t>euro</w:t>
            </w:r>
            <w:proofErr w:type="spellEnd"/>
            <w:r w:rsidR="00F36726" w:rsidRPr="00CD458B">
              <w:rPr>
                <w:rFonts w:cs="Times New Roman"/>
                <w:color w:val="000000" w:themeColor="text1"/>
                <w:sz w:val="24"/>
                <w:szCs w:val="24"/>
              </w:rPr>
              <w:t xml:space="preserve">/mēn.* 2 cilv.* 12 </w:t>
            </w:r>
            <w:proofErr w:type="spellStart"/>
            <w:r w:rsidR="00F36726" w:rsidRPr="00CD458B">
              <w:rPr>
                <w:rFonts w:cs="Times New Roman"/>
                <w:color w:val="000000" w:themeColor="text1"/>
                <w:sz w:val="24"/>
                <w:szCs w:val="24"/>
              </w:rPr>
              <w:t>mēn</w:t>
            </w:r>
            <w:proofErr w:type="spellEnd"/>
            <w:r w:rsidR="00F36726" w:rsidRPr="00CD458B">
              <w:rPr>
                <w:rFonts w:cs="Times New Roman"/>
                <w:color w:val="000000" w:themeColor="text1"/>
                <w:sz w:val="24"/>
                <w:szCs w:val="24"/>
              </w:rPr>
              <w:t xml:space="preserve">.; </w:t>
            </w:r>
          </w:p>
          <w:p w14:paraId="7F44DAF2" w14:textId="033D0865" w:rsidR="00B93D13" w:rsidRPr="00CD458B" w:rsidRDefault="00943CCD" w:rsidP="002E55C8">
            <w:pPr>
              <w:pStyle w:val="ListParagraph"/>
              <w:numPr>
                <w:ilvl w:val="0"/>
                <w:numId w:val="2"/>
              </w:numPr>
              <w:spacing w:after="120"/>
              <w:ind w:left="430"/>
              <w:contextualSpacing w:val="0"/>
              <w:jc w:val="both"/>
              <w:rPr>
                <w:rFonts w:eastAsia="Times New Roman" w:cs="Times New Roman"/>
                <w:color w:val="000000" w:themeColor="text1"/>
                <w:sz w:val="24"/>
                <w:szCs w:val="24"/>
                <w:lang w:eastAsia="lv-LV"/>
              </w:rPr>
            </w:pPr>
            <w:r w:rsidRPr="00CD458B">
              <w:rPr>
                <w:rFonts w:cs="Times New Roman"/>
                <w:color w:val="000000" w:themeColor="text1"/>
                <w:sz w:val="24"/>
                <w:szCs w:val="24"/>
              </w:rPr>
              <w:t xml:space="preserve">darba devēja </w:t>
            </w:r>
            <w:r w:rsidR="005B5FBD" w:rsidRPr="00CD458B">
              <w:rPr>
                <w:rFonts w:cs="Times New Roman"/>
                <w:color w:val="000000" w:themeColor="text1"/>
                <w:sz w:val="24"/>
                <w:szCs w:val="24"/>
              </w:rPr>
              <w:t>valsts sociālās apdrošināšanas iemaksas</w:t>
            </w:r>
            <w:r w:rsidRPr="00CD458B">
              <w:rPr>
                <w:rFonts w:eastAsia="Times New Roman" w:cs="Times New Roman"/>
                <w:color w:val="000000" w:themeColor="text1"/>
                <w:sz w:val="24"/>
                <w:szCs w:val="24"/>
                <w:lang w:eastAsia="lv-LV"/>
              </w:rPr>
              <w:t xml:space="preserve"> </w:t>
            </w:r>
            <w:r w:rsidR="005B5FBD" w:rsidRPr="00CD458B">
              <w:rPr>
                <w:rFonts w:eastAsia="Times New Roman" w:cs="Times New Roman"/>
                <w:color w:val="000000" w:themeColor="text1"/>
                <w:sz w:val="24"/>
                <w:szCs w:val="24"/>
                <w:lang w:eastAsia="lv-LV"/>
              </w:rPr>
              <w:t>2507,77</w:t>
            </w:r>
            <w:r w:rsidR="00D42246" w:rsidRPr="00CD458B">
              <w:rPr>
                <w:rFonts w:eastAsia="Times New Roman" w:cs="Times New Roman"/>
                <w:color w:val="000000" w:themeColor="text1"/>
                <w:sz w:val="24"/>
                <w:szCs w:val="24"/>
                <w:lang w:eastAsia="lv-LV"/>
              </w:rPr>
              <w:t> </w:t>
            </w:r>
            <w:proofErr w:type="spellStart"/>
            <w:r w:rsidR="00D42246" w:rsidRPr="00CD458B">
              <w:rPr>
                <w:rFonts w:eastAsia="Times New Roman" w:cs="Times New Roman"/>
                <w:i/>
                <w:color w:val="000000" w:themeColor="text1"/>
                <w:sz w:val="24"/>
                <w:szCs w:val="24"/>
                <w:lang w:eastAsia="lv-LV"/>
              </w:rPr>
              <w:t>euro</w:t>
            </w:r>
            <w:proofErr w:type="spellEnd"/>
            <w:r w:rsidRPr="00CD458B">
              <w:rPr>
                <w:rFonts w:eastAsia="Times New Roman" w:cs="Times New Roman"/>
                <w:color w:val="000000" w:themeColor="text1"/>
                <w:sz w:val="24"/>
                <w:szCs w:val="24"/>
                <w:lang w:eastAsia="lv-LV"/>
              </w:rPr>
              <w:t xml:space="preserve"> = 24</w:t>
            </w:r>
            <w:r w:rsidR="005B5FBD" w:rsidRPr="00CD458B">
              <w:rPr>
                <w:rFonts w:eastAsia="Times New Roman" w:cs="Times New Roman"/>
                <w:color w:val="000000" w:themeColor="text1"/>
                <w:sz w:val="24"/>
                <w:szCs w:val="24"/>
                <w:lang w:eastAsia="lv-LV"/>
              </w:rPr>
              <w:t>,</w:t>
            </w:r>
            <w:r w:rsidRPr="00CD458B">
              <w:rPr>
                <w:rFonts w:eastAsia="Times New Roman" w:cs="Times New Roman"/>
                <w:color w:val="000000" w:themeColor="text1"/>
                <w:sz w:val="24"/>
                <w:szCs w:val="24"/>
                <w:lang w:eastAsia="lv-LV"/>
              </w:rPr>
              <w:t>09</w:t>
            </w:r>
            <w:r w:rsidR="00D42246" w:rsidRPr="00CD458B">
              <w:rPr>
                <w:rFonts w:eastAsia="Times New Roman" w:cs="Times New Roman"/>
                <w:color w:val="000000" w:themeColor="text1"/>
                <w:sz w:val="24"/>
                <w:szCs w:val="24"/>
                <w:lang w:eastAsia="lv-LV"/>
              </w:rPr>
              <w:t> </w:t>
            </w:r>
            <w:r w:rsidR="00E001AA" w:rsidRPr="00CD458B">
              <w:rPr>
                <w:rFonts w:eastAsia="Times New Roman" w:cs="Times New Roman"/>
                <w:color w:val="000000" w:themeColor="text1"/>
                <w:sz w:val="24"/>
                <w:szCs w:val="24"/>
                <w:lang w:eastAsia="lv-LV"/>
              </w:rPr>
              <w:t xml:space="preserve">% </w:t>
            </w:r>
            <w:r w:rsidR="005B5FBD" w:rsidRPr="00CD458B">
              <w:rPr>
                <w:rFonts w:eastAsia="Times New Roman" w:cs="Times New Roman"/>
                <w:color w:val="000000" w:themeColor="text1"/>
                <w:sz w:val="24"/>
                <w:szCs w:val="24"/>
                <w:lang w:eastAsia="lv-LV"/>
              </w:rPr>
              <w:t>*(8328+832,80+832,80+416,40).</w:t>
            </w:r>
          </w:p>
          <w:p w14:paraId="53CBD0A3" w14:textId="77777777" w:rsidR="00216BEE" w:rsidRPr="00CD458B" w:rsidRDefault="00216BEE" w:rsidP="00216BEE">
            <w:pPr>
              <w:pStyle w:val="CommentText"/>
              <w:spacing w:after="120"/>
              <w:jc w:val="both"/>
              <w:rPr>
                <w:rFonts w:ascii="Times New Roman" w:eastAsia="Times New Roman" w:hAnsi="Times New Roman"/>
                <w:color w:val="000000" w:themeColor="text1"/>
                <w:sz w:val="24"/>
                <w:szCs w:val="24"/>
                <w:lang w:eastAsia="lv-LV"/>
              </w:rPr>
            </w:pPr>
            <w:r w:rsidRPr="00CD458B">
              <w:rPr>
                <w:rFonts w:ascii="Times New Roman" w:eastAsia="Times New Roman" w:hAnsi="Times New Roman"/>
                <w:color w:val="000000" w:themeColor="text1"/>
                <w:sz w:val="24"/>
                <w:szCs w:val="24"/>
                <w:lang w:eastAsia="lv-LV"/>
              </w:rPr>
              <w:t xml:space="preserve">VARAM ir veikusi pieejamo resursu izvērtējamu un konstatēja, ka nav iespējams pārdalīt finansējumu no citiem mērķiem, jo VARAM resora finansējums VARAM noteikto funkciju veikšanai ir nepietiekošs.  </w:t>
            </w:r>
          </w:p>
          <w:p w14:paraId="078DEFC1" w14:textId="6CB02DDB" w:rsidR="0013577C" w:rsidRPr="00CD458B" w:rsidRDefault="00943CCD" w:rsidP="00283D64">
            <w:pPr>
              <w:pStyle w:val="CommentText"/>
              <w:spacing w:after="120"/>
              <w:jc w:val="both"/>
              <w:rPr>
                <w:rFonts w:ascii="Times New Roman" w:eastAsia="Times New Roman" w:hAnsi="Times New Roman"/>
                <w:color w:val="000000" w:themeColor="text1"/>
                <w:sz w:val="24"/>
                <w:szCs w:val="24"/>
                <w:lang w:eastAsia="lv-LV"/>
              </w:rPr>
            </w:pPr>
            <w:r w:rsidRPr="00CD458B">
              <w:rPr>
                <w:rFonts w:ascii="Times New Roman" w:eastAsia="Times New Roman" w:hAnsi="Times New Roman"/>
                <w:color w:val="000000" w:themeColor="text1"/>
                <w:sz w:val="24"/>
                <w:szCs w:val="24"/>
                <w:lang w:eastAsia="lv-LV"/>
              </w:rPr>
              <w:t>Divu amata vietu atalgojuma paaugstināšana līdz maksimālajam</w:t>
            </w:r>
            <w:r w:rsidR="00CC54CB" w:rsidRPr="00CD458B">
              <w:rPr>
                <w:rFonts w:ascii="Times New Roman" w:eastAsia="Times New Roman" w:hAnsi="Times New Roman"/>
                <w:color w:val="000000" w:themeColor="text1"/>
                <w:sz w:val="24"/>
                <w:szCs w:val="24"/>
                <w:lang w:eastAsia="lv-LV"/>
              </w:rPr>
              <w:t xml:space="preserve"> Ministru kabineta 2013.</w:t>
            </w:r>
            <w:r w:rsidR="00FA57D3" w:rsidRPr="00CD458B">
              <w:rPr>
                <w:rFonts w:ascii="Times New Roman" w:eastAsia="Times New Roman" w:hAnsi="Times New Roman"/>
                <w:color w:val="000000" w:themeColor="text1"/>
                <w:sz w:val="24"/>
                <w:szCs w:val="24"/>
                <w:lang w:eastAsia="lv-LV"/>
              </w:rPr>
              <w:t> </w:t>
            </w:r>
            <w:r w:rsidR="00CC54CB" w:rsidRPr="00CD458B">
              <w:rPr>
                <w:rFonts w:ascii="Times New Roman" w:eastAsia="Times New Roman" w:hAnsi="Times New Roman"/>
                <w:color w:val="000000" w:themeColor="text1"/>
                <w:sz w:val="24"/>
                <w:szCs w:val="24"/>
                <w:lang w:eastAsia="lv-LV"/>
              </w:rPr>
              <w:t>gada 29</w:t>
            </w:r>
            <w:r w:rsidR="00CC24F3" w:rsidRPr="00CD458B">
              <w:rPr>
                <w:rFonts w:ascii="Times New Roman" w:eastAsia="Times New Roman" w:hAnsi="Times New Roman"/>
                <w:color w:val="000000" w:themeColor="text1"/>
                <w:sz w:val="24"/>
                <w:szCs w:val="24"/>
                <w:lang w:eastAsia="lv-LV"/>
              </w:rPr>
              <w:t>. </w:t>
            </w:r>
            <w:r w:rsidR="00CC54CB" w:rsidRPr="00CD458B">
              <w:rPr>
                <w:rFonts w:ascii="Times New Roman" w:eastAsia="Times New Roman" w:hAnsi="Times New Roman"/>
                <w:color w:val="000000" w:themeColor="text1"/>
                <w:sz w:val="24"/>
                <w:szCs w:val="24"/>
                <w:lang w:eastAsia="lv-LV"/>
              </w:rPr>
              <w:t>janvāra noteikumos Nr. 66 “Noteikumi par valsts un pašvaldību institūciju amatpersonu un darbinieku darba samaksu un tās noteikšanas kārtību” noteiktajam</w:t>
            </w:r>
            <w:r w:rsidR="00CC24F3" w:rsidRPr="00CD458B">
              <w:rPr>
                <w:rFonts w:ascii="Times New Roman" w:eastAsia="Times New Roman" w:hAnsi="Times New Roman"/>
                <w:color w:val="000000" w:themeColor="text1"/>
                <w:sz w:val="24"/>
                <w:szCs w:val="24"/>
                <w:lang w:eastAsia="lv-LV"/>
              </w:rPr>
              <w:t xml:space="preserve"> </w:t>
            </w:r>
            <w:r w:rsidRPr="00CD458B">
              <w:rPr>
                <w:rFonts w:ascii="Times New Roman" w:eastAsia="Times New Roman" w:hAnsi="Times New Roman"/>
                <w:color w:val="000000" w:themeColor="text1"/>
                <w:sz w:val="24"/>
                <w:szCs w:val="24"/>
                <w:lang w:eastAsia="lv-LV"/>
              </w:rPr>
              <w:t xml:space="preserve">mēnešalgu apjomam </w:t>
            </w:r>
            <w:r w:rsidRPr="00CD458B">
              <w:rPr>
                <w:rFonts w:ascii="Times New Roman" w:eastAsia="Times New Roman" w:hAnsi="Times New Roman"/>
                <w:b/>
                <w:color w:val="000000" w:themeColor="text1"/>
                <w:sz w:val="24"/>
                <w:szCs w:val="24"/>
                <w:lang w:eastAsia="lv-LV"/>
              </w:rPr>
              <w:t>nodrošinās augstas kvalifikācijas ekspertu piesaisti</w:t>
            </w:r>
            <w:r w:rsidR="00912DD9" w:rsidRPr="00CD458B">
              <w:rPr>
                <w:rFonts w:ascii="Times New Roman" w:eastAsia="Times New Roman" w:hAnsi="Times New Roman"/>
                <w:b/>
                <w:color w:val="000000" w:themeColor="text1"/>
                <w:sz w:val="24"/>
                <w:szCs w:val="24"/>
                <w:lang w:eastAsia="lv-LV"/>
              </w:rPr>
              <w:t xml:space="preserve"> jaunu funkciju veikšanai</w:t>
            </w:r>
            <w:r w:rsidRPr="00CD458B">
              <w:rPr>
                <w:rFonts w:ascii="Times New Roman" w:eastAsia="Times New Roman" w:hAnsi="Times New Roman"/>
                <w:b/>
                <w:color w:val="000000" w:themeColor="text1"/>
                <w:sz w:val="24"/>
                <w:szCs w:val="24"/>
                <w:lang w:eastAsia="lv-LV"/>
              </w:rPr>
              <w:t>, mazinot darbinieku rotācijas risku.</w:t>
            </w:r>
            <w:r w:rsidRPr="00CD458B">
              <w:rPr>
                <w:rFonts w:ascii="Times New Roman" w:eastAsia="Times New Roman" w:hAnsi="Times New Roman"/>
                <w:color w:val="000000" w:themeColor="text1"/>
                <w:sz w:val="24"/>
                <w:szCs w:val="24"/>
                <w:lang w:eastAsia="lv-LV"/>
              </w:rPr>
              <w:t xml:space="preserve"> Šāds atalgojums nav pietiekoši konkurētspējīgs ar privātā sektora atalgojuma līmeni, taču ir konkurētspējīgs ar valsts pārvaldes līdzīgu amata vietu darbinie</w:t>
            </w:r>
            <w:r w:rsidR="001F0761" w:rsidRPr="00CD458B">
              <w:rPr>
                <w:rFonts w:ascii="Times New Roman" w:eastAsia="Times New Roman" w:hAnsi="Times New Roman"/>
                <w:color w:val="000000" w:themeColor="text1"/>
                <w:sz w:val="24"/>
                <w:szCs w:val="24"/>
                <w:lang w:eastAsia="lv-LV"/>
              </w:rPr>
              <w:t>ku atalgojumu</w:t>
            </w:r>
            <w:r w:rsidRPr="00CD458B">
              <w:rPr>
                <w:rFonts w:ascii="Times New Roman" w:eastAsia="Times New Roman" w:hAnsi="Times New Roman"/>
                <w:color w:val="000000" w:themeColor="text1"/>
                <w:sz w:val="24"/>
                <w:szCs w:val="24"/>
                <w:lang w:eastAsia="lv-LV"/>
              </w:rPr>
              <w:t xml:space="preserve">. </w:t>
            </w:r>
            <w:r w:rsidR="00E06AB7" w:rsidRPr="00CD458B">
              <w:rPr>
                <w:rFonts w:ascii="Times New Roman" w:eastAsia="Times New Roman" w:hAnsi="Times New Roman"/>
                <w:color w:val="000000" w:themeColor="text1"/>
                <w:sz w:val="24"/>
                <w:szCs w:val="24"/>
                <w:lang w:eastAsia="lv-LV"/>
              </w:rPr>
              <w:t>Esošo resursu ietvaros pastāv risks, ka, ņemot vērā papildus pienākumu uzlikšanu  jau esošajiem darbinieku pienākumiem, var paaugstināties darbinieku rotācijas risks. Pienākumi, kas sa</w:t>
            </w:r>
            <w:r w:rsidR="00B87B52" w:rsidRPr="00CD458B">
              <w:rPr>
                <w:rFonts w:ascii="Times New Roman" w:eastAsia="Times New Roman" w:hAnsi="Times New Roman"/>
                <w:color w:val="000000" w:themeColor="text1"/>
                <w:sz w:val="24"/>
                <w:szCs w:val="24"/>
                <w:lang w:eastAsia="lv-LV"/>
              </w:rPr>
              <w:t xml:space="preserve">istīsies </w:t>
            </w:r>
            <w:r w:rsidR="00E06AB7" w:rsidRPr="00CD458B">
              <w:rPr>
                <w:rFonts w:ascii="Times New Roman" w:eastAsia="Times New Roman" w:hAnsi="Times New Roman"/>
                <w:color w:val="000000" w:themeColor="text1"/>
                <w:sz w:val="24"/>
                <w:szCs w:val="24"/>
                <w:lang w:eastAsia="lv-LV"/>
              </w:rPr>
              <w:t xml:space="preserve"> ar piekļūstamības prasību uzraudzību</w:t>
            </w:r>
            <w:r w:rsidR="00227F77" w:rsidRPr="00CD458B">
              <w:rPr>
                <w:rFonts w:ascii="Times New Roman" w:eastAsia="Times New Roman" w:hAnsi="Times New Roman"/>
                <w:color w:val="000000" w:themeColor="text1"/>
                <w:sz w:val="24"/>
                <w:szCs w:val="24"/>
                <w:lang w:eastAsia="lv-LV"/>
              </w:rPr>
              <w:t>,</w:t>
            </w:r>
            <w:r w:rsidR="00E06AB7" w:rsidRPr="00CD458B">
              <w:rPr>
                <w:rFonts w:ascii="Times New Roman" w:eastAsia="Times New Roman" w:hAnsi="Times New Roman"/>
                <w:color w:val="000000" w:themeColor="text1"/>
                <w:sz w:val="24"/>
                <w:szCs w:val="24"/>
                <w:lang w:eastAsia="lv-LV"/>
              </w:rPr>
              <w:t xml:space="preserve"> prasa specifiskas zināšanas, kuras tiks uzkrātas pienākumu veikšanas laikā. Paaugstinot atalgojumu</w:t>
            </w:r>
            <w:r w:rsidR="00B87B52" w:rsidRPr="00CD458B">
              <w:rPr>
                <w:rFonts w:ascii="Times New Roman" w:eastAsia="Times New Roman" w:hAnsi="Times New Roman"/>
                <w:color w:val="000000" w:themeColor="text1"/>
                <w:sz w:val="24"/>
                <w:szCs w:val="24"/>
                <w:lang w:eastAsia="lv-LV"/>
              </w:rPr>
              <w:t xml:space="preserve"> un </w:t>
            </w:r>
            <w:r w:rsidR="00E06AB7" w:rsidRPr="00CD458B">
              <w:rPr>
                <w:rFonts w:ascii="Times New Roman" w:eastAsia="Times New Roman" w:hAnsi="Times New Roman"/>
                <w:color w:val="000000" w:themeColor="text1"/>
                <w:sz w:val="24"/>
                <w:szCs w:val="24"/>
                <w:lang w:eastAsia="lv-LV"/>
              </w:rPr>
              <w:t xml:space="preserve"> padarot to konkurētspējīgāku valsts pārvaldes griezumā, tiks samazināts darbinieku rotācijas risks un nodrošināta efektīvāka uzraudzības funkcijas </w:t>
            </w:r>
            <w:r w:rsidR="00227F77" w:rsidRPr="00CD458B">
              <w:rPr>
                <w:rFonts w:ascii="Times New Roman" w:eastAsia="Times New Roman" w:hAnsi="Times New Roman"/>
                <w:color w:val="000000" w:themeColor="text1"/>
                <w:sz w:val="24"/>
                <w:szCs w:val="24"/>
                <w:lang w:eastAsia="lv-LV"/>
              </w:rPr>
              <w:t>veik</w:t>
            </w:r>
            <w:r w:rsidR="00E06AB7" w:rsidRPr="00CD458B">
              <w:rPr>
                <w:rFonts w:ascii="Times New Roman" w:eastAsia="Times New Roman" w:hAnsi="Times New Roman"/>
                <w:color w:val="000000" w:themeColor="text1"/>
                <w:sz w:val="24"/>
                <w:szCs w:val="24"/>
                <w:lang w:eastAsia="lv-LV"/>
              </w:rPr>
              <w:t>šana.</w:t>
            </w:r>
          </w:p>
          <w:p w14:paraId="1694B086" w14:textId="79AFFD66" w:rsidR="006D7130" w:rsidRPr="00CD458B" w:rsidRDefault="00943CCD" w:rsidP="00283D64">
            <w:pPr>
              <w:pStyle w:val="CommentText"/>
              <w:spacing w:after="120"/>
              <w:jc w:val="both"/>
              <w:rPr>
                <w:rFonts w:ascii="Times New Roman" w:eastAsia="Times New Roman" w:hAnsi="Times New Roman"/>
                <w:color w:val="000000" w:themeColor="text1"/>
                <w:sz w:val="24"/>
                <w:szCs w:val="24"/>
                <w:lang w:eastAsia="lv-LV"/>
              </w:rPr>
            </w:pPr>
            <w:r w:rsidRPr="00CD458B">
              <w:rPr>
                <w:rFonts w:ascii="Times New Roman" w:eastAsia="Times New Roman" w:hAnsi="Times New Roman"/>
                <w:color w:val="000000" w:themeColor="text1"/>
                <w:sz w:val="24"/>
                <w:szCs w:val="24"/>
                <w:lang w:eastAsia="lv-LV"/>
              </w:rPr>
              <w:t xml:space="preserve">VARAM veiks </w:t>
            </w:r>
            <w:r w:rsidRPr="00CD458B">
              <w:rPr>
                <w:rFonts w:ascii="Times New Roman" w:eastAsia="Times New Roman" w:hAnsi="Times New Roman"/>
                <w:b/>
                <w:color w:val="000000" w:themeColor="text1"/>
                <w:sz w:val="24"/>
                <w:szCs w:val="24"/>
                <w:lang w:eastAsia="lv-LV"/>
              </w:rPr>
              <w:t>šādas funkcijas</w:t>
            </w:r>
            <w:r w:rsidRPr="00CD458B">
              <w:rPr>
                <w:rFonts w:ascii="Times New Roman" w:eastAsia="Times New Roman" w:hAnsi="Times New Roman"/>
                <w:color w:val="000000" w:themeColor="text1"/>
                <w:sz w:val="24"/>
                <w:szCs w:val="24"/>
                <w:lang w:eastAsia="lv-LV"/>
              </w:rPr>
              <w:t>: noteikumu</w:t>
            </w:r>
            <w:r w:rsidR="00B87B52" w:rsidRPr="00CD458B">
              <w:rPr>
                <w:rFonts w:ascii="Times New Roman" w:eastAsia="Times New Roman" w:hAnsi="Times New Roman"/>
                <w:color w:val="000000" w:themeColor="text1"/>
                <w:sz w:val="24"/>
                <w:szCs w:val="24"/>
                <w:lang w:eastAsia="lv-LV"/>
              </w:rPr>
              <w:t xml:space="preserve"> projekta</w:t>
            </w:r>
            <w:r w:rsidRPr="00CD458B">
              <w:rPr>
                <w:rFonts w:ascii="Times New Roman" w:eastAsia="Times New Roman" w:hAnsi="Times New Roman"/>
                <w:color w:val="000000" w:themeColor="text1"/>
                <w:sz w:val="24"/>
                <w:szCs w:val="24"/>
                <w:lang w:eastAsia="lv-LV"/>
              </w:rPr>
              <w:t xml:space="preserve"> prasību ieviešanai</w:t>
            </w:r>
            <w:r w:rsidR="00CC24F3" w:rsidRPr="00CD458B">
              <w:rPr>
                <w:rFonts w:ascii="Times New Roman" w:eastAsia="Times New Roman" w:hAnsi="Times New Roman"/>
                <w:color w:val="000000" w:themeColor="text1"/>
                <w:sz w:val="24"/>
                <w:szCs w:val="24"/>
                <w:lang w:eastAsia="lv-LV"/>
              </w:rPr>
              <w:t xml:space="preserve"> </w:t>
            </w:r>
            <w:r w:rsidRPr="00CD458B">
              <w:rPr>
                <w:rFonts w:ascii="Times New Roman" w:eastAsia="Times New Roman" w:hAnsi="Times New Roman"/>
                <w:color w:val="000000" w:themeColor="text1"/>
                <w:sz w:val="24"/>
                <w:szCs w:val="24"/>
                <w:lang w:eastAsia="lv-LV"/>
              </w:rPr>
              <w:t xml:space="preserve">nepieciešamo vadlīniju </w:t>
            </w:r>
            <w:r w:rsidR="00EB346F" w:rsidRPr="00CD458B">
              <w:rPr>
                <w:rFonts w:ascii="Times New Roman" w:eastAsia="Times New Roman" w:hAnsi="Times New Roman"/>
                <w:color w:val="000000" w:themeColor="text1"/>
                <w:sz w:val="24"/>
                <w:szCs w:val="24"/>
                <w:lang w:eastAsia="lv-LV"/>
              </w:rPr>
              <w:t xml:space="preserve">un metodiku </w:t>
            </w:r>
            <w:r w:rsidRPr="00CD458B">
              <w:rPr>
                <w:rFonts w:ascii="Times New Roman" w:eastAsia="Times New Roman" w:hAnsi="Times New Roman"/>
                <w:color w:val="000000" w:themeColor="text1"/>
                <w:sz w:val="24"/>
                <w:szCs w:val="24"/>
                <w:lang w:eastAsia="lv-LV"/>
              </w:rPr>
              <w:t xml:space="preserve">izstrāde, iestāžu informēšana un konsultēšana, dalība ieviešanas aktu </w:t>
            </w:r>
            <w:r w:rsidR="00EB346F" w:rsidRPr="00CD458B">
              <w:rPr>
                <w:rFonts w:ascii="Times New Roman" w:eastAsia="Times New Roman" w:hAnsi="Times New Roman"/>
                <w:color w:val="000000" w:themeColor="text1"/>
                <w:sz w:val="24"/>
                <w:szCs w:val="24"/>
                <w:lang w:eastAsia="lv-LV"/>
              </w:rPr>
              <w:t xml:space="preserve">izstrādā </w:t>
            </w:r>
            <w:r w:rsidRPr="00CD458B">
              <w:rPr>
                <w:rFonts w:ascii="Times New Roman" w:eastAsia="Times New Roman" w:hAnsi="Times New Roman"/>
                <w:color w:val="000000" w:themeColor="text1"/>
                <w:sz w:val="24"/>
                <w:szCs w:val="24"/>
                <w:lang w:eastAsia="lv-LV"/>
              </w:rPr>
              <w:t xml:space="preserve">piekļūstamības </w:t>
            </w:r>
            <w:r w:rsidR="00EB346F" w:rsidRPr="00CD458B">
              <w:rPr>
                <w:rFonts w:ascii="Times New Roman" w:eastAsia="Times New Roman" w:hAnsi="Times New Roman"/>
                <w:color w:val="000000" w:themeColor="text1"/>
                <w:sz w:val="24"/>
                <w:szCs w:val="24"/>
                <w:lang w:eastAsia="lv-LV"/>
              </w:rPr>
              <w:t>direktīvas kontekstā, izlases veida</w:t>
            </w:r>
            <w:r w:rsidRPr="00CD458B">
              <w:rPr>
                <w:rFonts w:ascii="Times New Roman" w:eastAsia="Times New Roman" w:hAnsi="Times New Roman"/>
                <w:color w:val="000000" w:themeColor="text1"/>
                <w:sz w:val="24"/>
                <w:szCs w:val="24"/>
                <w:lang w:eastAsia="lv-LV"/>
              </w:rPr>
              <w:t xml:space="preserve"> padziļinātas iestāžu tīmekļvietņu </w:t>
            </w:r>
            <w:r w:rsidR="00EB346F" w:rsidRPr="00CD458B">
              <w:rPr>
                <w:rFonts w:ascii="Times New Roman" w:eastAsia="Times New Roman" w:hAnsi="Times New Roman"/>
                <w:color w:val="000000" w:themeColor="text1"/>
                <w:sz w:val="24"/>
                <w:szCs w:val="24"/>
                <w:lang w:eastAsia="lv-LV"/>
              </w:rPr>
              <w:t>izvērtēšanas organizēšana, pārskatu par piekļūstamības direktīvas ieviešanu</w:t>
            </w:r>
            <w:r w:rsidRPr="00CD458B">
              <w:rPr>
                <w:rFonts w:ascii="Times New Roman" w:eastAsia="Times New Roman" w:hAnsi="Times New Roman"/>
                <w:color w:val="000000" w:themeColor="text1"/>
                <w:sz w:val="24"/>
                <w:szCs w:val="24"/>
                <w:lang w:eastAsia="lv-LV"/>
              </w:rPr>
              <w:t xml:space="preserve"> iesniegšana </w:t>
            </w:r>
            <w:r w:rsidR="003B4399" w:rsidRPr="00CD458B">
              <w:rPr>
                <w:rFonts w:ascii="Times New Roman" w:eastAsia="Times New Roman" w:hAnsi="Times New Roman"/>
                <w:color w:val="000000" w:themeColor="text1"/>
                <w:sz w:val="24"/>
                <w:szCs w:val="24"/>
                <w:lang w:eastAsia="lv-LV"/>
              </w:rPr>
              <w:t>Komisijai</w:t>
            </w:r>
            <w:r w:rsidR="00EB346F" w:rsidRPr="00CD458B">
              <w:rPr>
                <w:rFonts w:ascii="Times New Roman" w:eastAsia="Times New Roman" w:hAnsi="Times New Roman"/>
                <w:color w:val="000000" w:themeColor="text1"/>
                <w:sz w:val="24"/>
                <w:szCs w:val="24"/>
                <w:lang w:eastAsia="lv-LV"/>
              </w:rPr>
              <w:t xml:space="preserve">, konsultatīvas institūcijas jeb </w:t>
            </w:r>
            <w:proofErr w:type="spellStart"/>
            <w:r w:rsidR="00EB346F" w:rsidRPr="00CD458B">
              <w:rPr>
                <w:rFonts w:ascii="Times New Roman" w:eastAsia="Times New Roman" w:hAnsi="Times New Roman"/>
                <w:color w:val="000000" w:themeColor="text1"/>
                <w:sz w:val="24"/>
                <w:szCs w:val="24"/>
                <w:lang w:eastAsia="lv-LV"/>
              </w:rPr>
              <w:t>ombuda</w:t>
            </w:r>
            <w:proofErr w:type="spellEnd"/>
            <w:r w:rsidR="00CC24F3" w:rsidRPr="00CD458B">
              <w:rPr>
                <w:rFonts w:ascii="Times New Roman" w:eastAsia="Times New Roman" w:hAnsi="Times New Roman"/>
                <w:color w:val="000000" w:themeColor="text1"/>
                <w:sz w:val="24"/>
                <w:szCs w:val="24"/>
                <w:lang w:eastAsia="lv-LV"/>
              </w:rPr>
              <w:t xml:space="preserve"> </w:t>
            </w:r>
            <w:r w:rsidR="00EB346F" w:rsidRPr="00CD458B">
              <w:rPr>
                <w:rFonts w:ascii="Times New Roman" w:eastAsia="Times New Roman" w:hAnsi="Times New Roman"/>
                <w:color w:val="000000" w:themeColor="text1"/>
                <w:sz w:val="24"/>
                <w:szCs w:val="24"/>
                <w:lang w:eastAsia="lv-LV"/>
              </w:rPr>
              <w:t xml:space="preserve">organizēšana un darba koordinēšana, u.c. </w:t>
            </w:r>
          </w:p>
          <w:p w14:paraId="549EC763" w14:textId="394A6D10" w:rsidR="0067529E" w:rsidRPr="00CD458B" w:rsidRDefault="00943CCD" w:rsidP="00283D64">
            <w:pPr>
              <w:pStyle w:val="CommentText"/>
              <w:spacing w:after="120"/>
              <w:jc w:val="both"/>
              <w:rPr>
                <w:rFonts w:ascii="Times New Roman" w:eastAsia="Times New Roman" w:hAnsi="Times New Roman"/>
                <w:color w:val="000000" w:themeColor="text1"/>
                <w:sz w:val="24"/>
                <w:szCs w:val="24"/>
                <w:lang w:eastAsia="lv-LV"/>
              </w:rPr>
            </w:pPr>
            <w:r w:rsidRPr="00CD458B">
              <w:rPr>
                <w:rFonts w:ascii="Times New Roman" w:eastAsia="Times New Roman" w:hAnsi="Times New Roman"/>
                <w:color w:val="000000" w:themeColor="text1"/>
                <w:sz w:val="24"/>
                <w:szCs w:val="24"/>
                <w:lang w:eastAsia="lv-LV"/>
              </w:rPr>
              <w:t xml:space="preserve">VARAM ir veikusi izvērtējumu par nepieciešamā finansējuma rašanas iespējām. </w:t>
            </w:r>
            <w:r w:rsidR="000921A7" w:rsidRPr="00CD458B">
              <w:rPr>
                <w:rFonts w:ascii="Times New Roman" w:eastAsia="Times New Roman" w:hAnsi="Times New Roman"/>
                <w:color w:val="000000" w:themeColor="text1"/>
                <w:sz w:val="24"/>
                <w:szCs w:val="24"/>
                <w:lang w:eastAsia="lv-LV"/>
              </w:rPr>
              <w:t xml:space="preserve"> Ievērojot to, ka </w:t>
            </w:r>
            <w:r w:rsidRPr="00CD458B">
              <w:rPr>
                <w:rFonts w:ascii="Times New Roman" w:eastAsia="Times New Roman" w:hAnsi="Times New Roman"/>
                <w:color w:val="000000" w:themeColor="text1"/>
                <w:sz w:val="24"/>
                <w:szCs w:val="24"/>
                <w:lang w:eastAsia="lv-LV"/>
              </w:rPr>
              <w:t xml:space="preserve">VARAM </w:t>
            </w:r>
            <w:r w:rsidR="001D4F06" w:rsidRPr="00CD458B">
              <w:rPr>
                <w:rFonts w:ascii="Times New Roman" w:eastAsia="Times New Roman" w:hAnsi="Times New Roman"/>
                <w:color w:val="000000" w:themeColor="text1"/>
                <w:sz w:val="24"/>
                <w:szCs w:val="24"/>
                <w:lang w:eastAsia="lv-LV"/>
              </w:rPr>
              <w:t xml:space="preserve">funkciju un </w:t>
            </w:r>
            <w:r w:rsidRPr="00CD458B">
              <w:rPr>
                <w:rFonts w:ascii="Times New Roman" w:eastAsia="Times New Roman" w:hAnsi="Times New Roman"/>
                <w:color w:val="000000" w:themeColor="text1"/>
                <w:sz w:val="24"/>
                <w:szCs w:val="24"/>
                <w:lang w:eastAsia="lv-LV"/>
              </w:rPr>
              <w:t>pien</w:t>
            </w:r>
            <w:r w:rsidR="00203F02" w:rsidRPr="00CD458B">
              <w:rPr>
                <w:rFonts w:ascii="Times New Roman" w:eastAsia="Times New Roman" w:hAnsi="Times New Roman"/>
                <w:color w:val="000000" w:themeColor="text1"/>
                <w:sz w:val="24"/>
                <w:szCs w:val="24"/>
                <w:lang w:eastAsia="lv-LV"/>
              </w:rPr>
              <w:t>ākumu apmērs nav pilnībā izvērtējams</w:t>
            </w:r>
            <w:r w:rsidRPr="00CD458B">
              <w:rPr>
                <w:rFonts w:ascii="Times New Roman" w:eastAsia="Times New Roman" w:hAnsi="Times New Roman"/>
                <w:color w:val="000000" w:themeColor="text1"/>
                <w:sz w:val="24"/>
                <w:szCs w:val="24"/>
                <w:lang w:eastAsia="lv-LV"/>
              </w:rPr>
              <w:t xml:space="preserve"> gadu griezumā</w:t>
            </w:r>
            <w:r w:rsidR="00203F02" w:rsidRPr="00CD458B">
              <w:rPr>
                <w:rFonts w:ascii="Times New Roman" w:eastAsia="Times New Roman" w:hAnsi="Times New Roman"/>
                <w:color w:val="000000" w:themeColor="text1"/>
                <w:sz w:val="24"/>
                <w:szCs w:val="24"/>
                <w:lang w:eastAsia="lv-LV"/>
              </w:rPr>
              <w:t xml:space="preserve">, </w:t>
            </w:r>
            <w:r w:rsidR="001D4F06" w:rsidRPr="00CD458B">
              <w:rPr>
                <w:rFonts w:ascii="Times New Roman" w:eastAsia="Times New Roman" w:hAnsi="Times New Roman"/>
                <w:color w:val="000000" w:themeColor="text1"/>
                <w:sz w:val="24"/>
                <w:szCs w:val="24"/>
                <w:lang w:eastAsia="lv-LV"/>
              </w:rPr>
              <w:t xml:space="preserve">attiecīgi </w:t>
            </w:r>
            <w:r w:rsidRPr="00CD458B">
              <w:rPr>
                <w:rFonts w:ascii="Times New Roman" w:eastAsia="Times New Roman" w:hAnsi="Times New Roman"/>
                <w:color w:val="000000" w:themeColor="text1"/>
                <w:sz w:val="24"/>
                <w:szCs w:val="24"/>
                <w:lang w:eastAsia="lv-LV"/>
              </w:rPr>
              <w:t xml:space="preserve"> ar to nepieciešamais finansējuma apjoms gadu griezumā arī nav precīzi aprēķināms, </w:t>
            </w:r>
            <w:r w:rsidR="001D4F06" w:rsidRPr="00CD458B">
              <w:rPr>
                <w:rFonts w:ascii="Times New Roman" w:eastAsia="Times New Roman" w:hAnsi="Times New Roman"/>
                <w:color w:val="000000" w:themeColor="text1"/>
                <w:sz w:val="24"/>
                <w:szCs w:val="24"/>
                <w:lang w:eastAsia="lv-LV"/>
              </w:rPr>
              <w:t xml:space="preserve">līdz ar to </w:t>
            </w:r>
            <w:r w:rsidRPr="00CD458B">
              <w:rPr>
                <w:rFonts w:ascii="Times New Roman" w:eastAsia="Times New Roman" w:hAnsi="Times New Roman"/>
                <w:color w:val="000000" w:themeColor="text1"/>
                <w:sz w:val="24"/>
                <w:szCs w:val="24"/>
                <w:lang w:eastAsia="lv-LV"/>
              </w:rPr>
              <w:t xml:space="preserve">nepieciešamais finansējums ir norādīts vienādā apjomā visos gados. </w:t>
            </w:r>
          </w:p>
          <w:p w14:paraId="33D6B13C" w14:textId="330A5D02" w:rsidR="00B93D13" w:rsidRPr="00CD458B" w:rsidRDefault="00943CCD" w:rsidP="00DC7659">
            <w:pPr>
              <w:spacing w:after="120"/>
              <w:jc w:val="both"/>
              <w:rPr>
                <w:rFonts w:eastAsia="Times New Roman" w:cs="Times New Roman"/>
                <w:color w:val="000000" w:themeColor="text1"/>
                <w:sz w:val="24"/>
                <w:szCs w:val="24"/>
                <w:lang w:eastAsia="lv-LV"/>
              </w:rPr>
            </w:pPr>
            <w:r w:rsidRPr="00CD458B">
              <w:rPr>
                <w:rFonts w:eastAsia="Times New Roman" w:cs="Times New Roman"/>
                <w:b/>
                <w:color w:val="000000" w:themeColor="text1"/>
                <w:sz w:val="24"/>
                <w:szCs w:val="24"/>
                <w:lang w:eastAsia="lv-LV"/>
              </w:rPr>
              <w:lastRenderedPageBreak/>
              <w:t>Iestāžu izmaksas</w:t>
            </w:r>
            <w:r w:rsidRPr="00CD458B">
              <w:rPr>
                <w:rFonts w:eastAsia="Times New Roman" w:cs="Times New Roman"/>
                <w:color w:val="000000" w:themeColor="text1"/>
                <w:sz w:val="24"/>
                <w:szCs w:val="24"/>
                <w:lang w:eastAsia="lv-LV"/>
              </w:rPr>
              <w:t xml:space="preserve"> tīmekļvietņu piemērošanai atbilstoši piekļūstamības prasībām un tīmekļvietņu atbilstības piekļū</w:t>
            </w:r>
            <w:r w:rsidR="00AA3802" w:rsidRPr="00CD458B">
              <w:rPr>
                <w:rFonts w:eastAsia="Times New Roman" w:cs="Times New Roman"/>
                <w:color w:val="000000" w:themeColor="text1"/>
                <w:sz w:val="24"/>
                <w:szCs w:val="24"/>
                <w:lang w:eastAsia="lv-LV"/>
              </w:rPr>
              <w:t xml:space="preserve">stamības standartam </w:t>
            </w:r>
            <w:r w:rsidR="006D7130" w:rsidRPr="00CD458B">
              <w:rPr>
                <w:rFonts w:eastAsia="Times New Roman" w:cs="Times New Roman"/>
                <w:color w:val="000000" w:themeColor="text1"/>
                <w:sz w:val="24"/>
                <w:szCs w:val="24"/>
                <w:lang w:eastAsia="lv-LV"/>
              </w:rPr>
              <w:t>izvērtējumus</w:t>
            </w:r>
            <w:r w:rsidRPr="00CD458B">
              <w:rPr>
                <w:rFonts w:eastAsia="Times New Roman" w:cs="Times New Roman"/>
                <w:color w:val="000000" w:themeColor="text1"/>
                <w:sz w:val="24"/>
                <w:szCs w:val="24"/>
                <w:lang w:eastAsia="lv-LV"/>
              </w:rPr>
              <w:t xml:space="preserve"> </w:t>
            </w:r>
            <w:r w:rsidRPr="00CD458B">
              <w:rPr>
                <w:rFonts w:eastAsia="Times New Roman" w:cs="Times New Roman"/>
                <w:b/>
                <w:color w:val="000000" w:themeColor="text1"/>
                <w:sz w:val="24"/>
                <w:szCs w:val="24"/>
                <w:lang w:eastAsia="lv-LV"/>
              </w:rPr>
              <w:t>plānots nodrošināt i</w:t>
            </w:r>
            <w:r w:rsidR="00F36726" w:rsidRPr="00CD458B">
              <w:rPr>
                <w:rFonts w:eastAsia="Times New Roman" w:cs="Times New Roman"/>
                <w:b/>
                <w:color w:val="000000" w:themeColor="text1"/>
                <w:sz w:val="24"/>
                <w:szCs w:val="24"/>
                <w:lang w:eastAsia="lv-LV"/>
              </w:rPr>
              <w:t>estāžu esošo finanšu un administratīvo resursu ietvaros</w:t>
            </w:r>
            <w:r w:rsidR="00F36726" w:rsidRPr="00CD458B">
              <w:rPr>
                <w:rFonts w:eastAsia="Times New Roman" w:cs="Times New Roman"/>
                <w:color w:val="000000" w:themeColor="text1"/>
                <w:sz w:val="24"/>
                <w:szCs w:val="24"/>
                <w:lang w:eastAsia="lv-LV"/>
              </w:rPr>
              <w:t xml:space="preserve">. </w:t>
            </w:r>
          </w:p>
          <w:p w14:paraId="4E5A0A7C" w14:textId="62FF64CD" w:rsidR="00B93D13" w:rsidRPr="00CD458B" w:rsidRDefault="00943CCD" w:rsidP="00283D64">
            <w:pPr>
              <w:spacing w:after="120"/>
              <w:jc w:val="both"/>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Komisija sākotnējā piekļūstamības direktīvas ietekmes izvērtējumā ir aplēsusi, ka izmaksas vienas tīmekļvietnes piemērošanai piekļūstamības prasībām ir:</w:t>
            </w:r>
          </w:p>
          <w:p w14:paraId="6F512005" w14:textId="46DACD9A" w:rsidR="00B93D13" w:rsidRPr="00CD458B" w:rsidRDefault="00943CCD" w:rsidP="00283D64">
            <w:pPr>
              <w:pStyle w:val="ListParagraph"/>
              <w:numPr>
                <w:ilvl w:val="0"/>
                <w:numId w:val="2"/>
              </w:numPr>
              <w:spacing w:after="120"/>
              <w:ind w:left="368"/>
              <w:contextualSpacing w:val="0"/>
              <w:jc w:val="both"/>
              <w:rPr>
                <w:rFonts w:cs="Times New Roman"/>
                <w:color w:val="000000" w:themeColor="text1"/>
                <w:sz w:val="24"/>
                <w:szCs w:val="24"/>
              </w:rPr>
            </w:pPr>
            <w:r w:rsidRPr="00CD458B">
              <w:rPr>
                <w:rFonts w:cs="Times New Roman"/>
                <w:color w:val="000000" w:themeColor="text1"/>
                <w:sz w:val="24"/>
                <w:szCs w:val="24"/>
              </w:rPr>
              <w:t>713</w:t>
            </w:r>
            <w:r w:rsidR="006D0191" w:rsidRPr="00CD458B">
              <w:rPr>
                <w:rFonts w:cs="Times New Roman"/>
                <w:color w:val="000000" w:themeColor="text1"/>
                <w:sz w:val="24"/>
                <w:szCs w:val="24"/>
              </w:rPr>
              <w:t> </w:t>
            </w:r>
            <w:proofErr w:type="spellStart"/>
            <w:r w:rsidR="006D0191" w:rsidRPr="00CD458B">
              <w:rPr>
                <w:rFonts w:cs="Times New Roman"/>
                <w:i/>
                <w:color w:val="000000" w:themeColor="text1"/>
                <w:sz w:val="24"/>
                <w:szCs w:val="24"/>
              </w:rPr>
              <w:t>euro</w:t>
            </w:r>
            <w:proofErr w:type="spellEnd"/>
            <w:r w:rsidRPr="00CD458B">
              <w:rPr>
                <w:rFonts w:cs="Times New Roman"/>
                <w:color w:val="000000" w:themeColor="text1"/>
                <w:sz w:val="24"/>
                <w:szCs w:val="24"/>
              </w:rPr>
              <w:t xml:space="preserve"> vienkāršāku tīmekļvietņu gadījumā (100 lapas, </w:t>
            </w:r>
            <w:r w:rsidR="006D0191" w:rsidRPr="00CD458B">
              <w:rPr>
                <w:rFonts w:cs="Times New Roman"/>
                <w:color w:val="000000" w:themeColor="text1"/>
                <w:sz w:val="24"/>
                <w:szCs w:val="24"/>
              </w:rPr>
              <w:t>septiņas</w:t>
            </w:r>
            <w:r w:rsidRPr="00CD458B">
              <w:rPr>
                <w:rFonts w:cs="Times New Roman"/>
                <w:color w:val="000000" w:themeColor="text1"/>
                <w:sz w:val="24"/>
                <w:szCs w:val="24"/>
              </w:rPr>
              <w:t xml:space="preserve"> veidnes, 50 attēli);</w:t>
            </w:r>
          </w:p>
          <w:p w14:paraId="16464C04" w14:textId="530E71CC" w:rsidR="00B93D13" w:rsidRPr="00CD458B" w:rsidRDefault="00943CCD" w:rsidP="00283D64">
            <w:pPr>
              <w:pStyle w:val="ListParagraph"/>
              <w:numPr>
                <w:ilvl w:val="0"/>
                <w:numId w:val="2"/>
              </w:numPr>
              <w:spacing w:after="120"/>
              <w:ind w:left="368"/>
              <w:contextualSpacing w:val="0"/>
              <w:jc w:val="both"/>
              <w:rPr>
                <w:rFonts w:cs="Times New Roman"/>
                <w:color w:val="000000" w:themeColor="text1"/>
                <w:sz w:val="24"/>
                <w:szCs w:val="24"/>
              </w:rPr>
            </w:pPr>
            <w:r w:rsidRPr="00CD458B">
              <w:rPr>
                <w:rFonts w:cs="Times New Roman"/>
                <w:color w:val="000000" w:themeColor="text1"/>
                <w:sz w:val="24"/>
                <w:szCs w:val="24"/>
              </w:rPr>
              <w:t>1071</w:t>
            </w:r>
            <w:r w:rsidR="006D0191" w:rsidRPr="00CD458B">
              <w:rPr>
                <w:rFonts w:cs="Times New Roman"/>
                <w:color w:val="000000" w:themeColor="text1"/>
                <w:sz w:val="24"/>
                <w:szCs w:val="24"/>
              </w:rPr>
              <w:t> </w:t>
            </w:r>
            <w:proofErr w:type="spellStart"/>
            <w:r w:rsidR="006D0191" w:rsidRPr="00CD458B">
              <w:rPr>
                <w:rFonts w:cs="Times New Roman"/>
                <w:i/>
                <w:color w:val="000000" w:themeColor="text1"/>
                <w:sz w:val="24"/>
                <w:szCs w:val="24"/>
              </w:rPr>
              <w:t>euro</w:t>
            </w:r>
            <w:proofErr w:type="spellEnd"/>
            <w:r w:rsidRPr="00CD458B">
              <w:rPr>
                <w:rFonts w:cs="Times New Roman"/>
                <w:color w:val="000000" w:themeColor="text1"/>
                <w:sz w:val="24"/>
                <w:szCs w:val="24"/>
              </w:rPr>
              <w:t xml:space="preserve"> sarežģītas tīmekļvietnes gadījumā (sarežģītas tīmekļvietnes: 300 lapas, 15 veidnes, 50 attēli).</w:t>
            </w:r>
          </w:p>
          <w:p w14:paraId="30C4C91E" w14:textId="1510D60A" w:rsidR="00B93D13" w:rsidRPr="00CD458B" w:rsidRDefault="00943CCD" w:rsidP="00283D64">
            <w:pPr>
              <w:spacing w:after="120"/>
              <w:jc w:val="both"/>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Mobilo lietotņu piemērošanas piekļūstamības prasībām izmaksas</w:t>
            </w:r>
            <w:r w:rsidR="00E069C6" w:rsidRPr="00CD458B">
              <w:rPr>
                <w:rFonts w:eastAsia="Times New Roman" w:cs="Times New Roman"/>
                <w:color w:val="000000" w:themeColor="text1"/>
                <w:sz w:val="24"/>
                <w:szCs w:val="24"/>
                <w:lang w:eastAsia="lv-LV"/>
              </w:rPr>
              <w:t xml:space="preserve"> šobrīd</w:t>
            </w:r>
            <w:r w:rsidRPr="00CD458B">
              <w:rPr>
                <w:rFonts w:eastAsia="Times New Roman" w:cs="Times New Roman"/>
                <w:color w:val="000000" w:themeColor="text1"/>
                <w:sz w:val="24"/>
                <w:szCs w:val="24"/>
                <w:lang w:eastAsia="lv-LV"/>
              </w:rPr>
              <w:t xml:space="preserve"> nav aprēķināmas, jo </w:t>
            </w:r>
            <w:r w:rsidR="009B2A18" w:rsidRPr="00CD458B">
              <w:rPr>
                <w:rFonts w:eastAsia="Times New Roman" w:cs="Times New Roman"/>
                <w:color w:val="000000" w:themeColor="text1"/>
                <w:sz w:val="24"/>
                <w:szCs w:val="24"/>
                <w:lang w:eastAsia="lv-LV"/>
              </w:rPr>
              <w:t>detalizētus piekļūstamības kritērijus mobilo lietotņu atbilstībai piekļūstamības prasībām Komisijas iestrādās ieviešanas aktā līdz 2018.</w:t>
            </w:r>
            <w:r w:rsidR="00681B5D" w:rsidRPr="00CD458B">
              <w:rPr>
                <w:rFonts w:eastAsia="Times New Roman" w:cs="Times New Roman"/>
                <w:color w:val="000000" w:themeColor="text1"/>
                <w:sz w:val="24"/>
                <w:szCs w:val="24"/>
                <w:lang w:eastAsia="lv-LV"/>
              </w:rPr>
              <w:t> </w:t>
            </w:r>
            <w:r w:rsidR="009B2A18" w:rsidRPr="00CD458B">
              <w:rPr>
                <w:rFonts w:eastAsia="Times New Roman" w:cs="Times New Roman"/>
                <w:color w:val="000000" w:themeColor="text1"/>
                <w:sz w:val="24"/>
                <w:szCs w:val="24"/>
                <w:lang w:eastAsia="lv-LV"/>
              </w:rPr>
              <w:t>gada 23.</w:t>
            </w:r>
            <w:r w:rsidR="00681B5D" w:rsidRPr="00CD458B">
              <w:rPr>
                <w:rFonts w:eastAsia="Times New Roman" w:cs="Times New Roman"/>
                <w:color w:val="000000" w:themeColor="text1"/>
                <w:sz w:val="24"/>
                <w:szCs w:val="24"/>
                <w:lang w:eastAsia="lv-LV"/>
              </w:rPr>
              <w:t> </w:t>
            </w:r>
            <w:r w:rsidR="009B2A18" w:rsidRPr="00CD458B">
              <w:rPr>
                <w:rFonts w:eastAsia="Times New Roman" w:cs="Times New Roman"/>
                <w:color w:val="000000" w:themeColor="text1"/>
                <w:sz w:val="24"/>
                <w:szCs w:val="24"/>
                <w:lang w:eastAsia="lv-LV"/>
              </w:rPr>
              <w:t>decembrim</w:t>
            </w:r>
            <w:r w:rsidRPr="00CD458B">
              <w:rPr>
                <w:rFonts w:eastAsia="Times New Roman" w:cs="Times New Roman"/>
                <w:color w:val="000000" w:themeColor="text1"/>
                <w:sz w:val="24"/>
                <w:szCs w:val="24"/>
                <w:lang w:eastAsia="lv-LV"/>
              </w:rPr>
              <w:t xml:space="preserve">. </w:t>
            </w:r>
          </w:p>
        </w:tc>
      </w:tr>
      <w:tr w:rsidR="00043E45" w:rsidRPr="00CD458B" w14:paraId="2BA80F53" w14:textId="77777777" w:rsidTr="001B5D85">
        <w:tc>
          <w:tcPr>
            <w:tcW w:w="874" w:type="pct"/>
            <w:hideMark/>
          </w:tcPr>
          <w:p w14:paraId="0AB6BC91" w14:textId="3F235FE8" w:rsidR="00B93D13" w:rsidRPr="00CD458B" w:rsidRDefault="00943CCD" w:rsidP="00283D64">
            <w:pPr>
              <w:spacing w:after="120"/>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6.1.</w:t>
            </w:r>
            <w:r w:rsidR="003B4399" w:rsidRPr="00CD458B">
              <w:rPr>
                <w:rFonts w:eastAsia="Times New Roman" w:cs="Times New Roman"/>
                <w:iCs/>
                <w:color w:val="000000" w:themeColor="text1"/>
                <w:sz w:val="24"/>
                <w:szCs w:val="24"/>
                <w:lang w:eastAsia="lv-LV"/>
              </w:rPr>
              <w:t> </w:t>
            </w:r>
            <w:r w:rsidRPr="00CD458B">
              <w:rPr>
                <w:rFonts w:eastAsia="Times New Roman" w:cs="Times New Roman"/>
                <w:iCs/>
                <w:color w:val="000000" w:themeColor="text1"/>
                <w:sz w:val="24"/>
                <w:szCs w:val="24"/>
                <w:lang w:eastAsia="lv-LV"/>
              </w:rPr>
              <w:t>detalizēts ieņēmumu aprēķins</w:t>
            </w:r>
          </w:p>
        </w:tc>
        <w:tc>
          <w:tcPr>
            <w:tcW w:w="4126" w:type="pct"/>
            <w:gridSpan w:val="7"/>
            <w:vMerge/>
            <w:hideMark/>
          </w:tcPr>
          <w:p w14:paraId="1F6CCAAD" w14:textId="77777777" w:rsidR="00B93D13" w:rsidRPr="00CD458B" w:rsidRDefault="00B93D13" w:rsidP="00283D64">
            <w:pPr>
              <w:spacing w:after="120"/>
              <w:rPr>
                <w:rFonts w:eastAsia="Times New Roman" w:cs="Times New Roman"/>
                <w:iCs/>
                <w:color w:val="000000" w:themeColor="text1"/>
                <w:sz w:val="24"/>
                <w:szCs w:val="24"/>
                <w:lang w:eastAsia="lv-LV"/>
              </w:rPr>
            </w:pPr>
          </w:p>
        </w:tc>
      </w:tr>
      <w:tr w:rsidR="00043E45" w:rsidRPr="00CD458B" w14:paraId="3CE77A70" w14:textId="77777777" w:rsidTr="001B5D85">
        <w:tc>
          <w:tcPr>
            <w:tcW w:w="874" w:type="pct"/>
            <w:hideMark/>
          </w:tcPr>
          <w:p w14:paraId="6960B562" w14:textId="4B231FEC" w:rsidR="00B93D13" w:rsidRPr="00CD458B" w:rsidRDefault="00943CCD" w:rsidP="00283D64">
            <w:pPr>
              <w:spacing w:after="120"/>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6.2.</w:t>
            </w:r>
            <w:r w:rsidR="003B4399" w:rsidRPr="00CD458B">
              <w:rPr>
                <w:rFonts w:eastAsia="Times New Roman" w:cs="Times New Roman"/>
                <w:iCs/>
                <w:color w:val="000000" w:themeColor="text1"/>
                <w:sz w:val="24"/>
                <w:szCs w:val="24"/>
                <w:lang w:eastAsia="lv-LV"/>
              </w:rPr>
              <w:t> </w:t>
            </w:r>
            <w:r w:rsidRPr="00CD458B">
              <w:rPr>
                <w:rFonts w:eastAsia="Times New Roman" w:cs="Times New Roman"/>
                <w:iCs/>
                <w:color w:val="000000" w:themeColor="text1"/>
                <w:sz w:val="24"/>
                <w:szCs w:val="24"/>
                <w:lang w:eastAsia="lv-LV"/>
              </w:rPr>
              <w:t>detalizēts izdevumu aprēķins</w:t>
            </w:r>
          </w:p>
        </w:tc>
        <w:tc>
          <w:tcPr>
            <w:tcW w:w="4126" w:type="pct"/>
            <w:gridSpan w:val="7"/>
            <w:vMerge/>
            <w:hideMark/>
          </w:tcPr>
          <w:p w14:paraId="3E1B6B13" w14:textId="77777777" w:rsidR="00B93D13" w:rsidRPr="00CD458B" w:rsidRDefault="00B93D13" w:rsidP="00283D64">
            <w:pPr>
              <w:spacing w:after="120"/>
              <w:rPr>
                <w:rFonts w:eastAsia="Times New Roman" w:cs="Times New Roman"/>
                <w:iCs/>
                <w:color w:val="000000" w:themeColor="text1"/>
                <w:sz w:val="24"/>
                <w:szCs w:val="24"/>
                <w:lang w:eastAsia="lv-LV"/>
              </w:rPr>
            </w:pPr>
          </w:p>
        </w:tc>
      </w:tr>
      <w:tr w:rsidR="00043E45" w:rsidRPr="00CD458B" w14:paraId="7674153F" w14:textId="77777777" w:rsidTr="001B5D85">
        <w:tc>
          <w:tcPr>
            <w:tcW w:w="874" w:type="pct"/>
            <w:hideMark/>
          </w:tcPr>
          <w:p w14:paraId="1750FFEB" w14:textId="51D23739" w:rsidR="00B93D13" w:rsidRPr="00CD458B" w:rsidRDefault="00943CCD" w:rsidP="00283D64">
            <w:pPr>
              <w:spacing w:after="120"/>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7.</w:t>
            </w:r>
            <w:r w:rsidR="00681B5D" w:rsidRPr="00CD458B">
              <w:rPr>
                <w:rFonts w:eastAsia="Times New Roman" w:cs="Times New Roman"/>
                <w:iCs/>
                <w:color w:val="000000" w:themeColor="text1"/>
                <w:sz w:val="24"/>
                <w:szCs w:val="24"/>
                <w:lang w:eastAsia="lv-LV"/>
              </w:rPr>
              <w:t> </w:t>
            </w:r>
            <w:r w:rsidRPr="00CD458B">
              <w:rPr>
                <w:rFonts w:eastAsia="Times New Roman" w:cs="Times New Roman"/>
                <w:iCs/>
                <w:color w:val="000000" w:themeColor="text1"/>
                <w:sz w:val="24"/>
                <w:szCs w:val="24"/>
                <w:lang w:eastAsia="lv-LV"/>
              </w:rPr>
              <w:t>Amata vietu skaita izmaiņas</w:t>
            </w:r>
          </w:p>
        </w:tc>
        <w:tc>
          <w:tcPr>
            <w:tcW w:w="4126" w:type="pct"/>
            <w:gridSpan w:val="7"/>
            <w:hideMark/>
          </w:tcPr>
          <w:p w14:paraId="19769D0F" w14:textId="3097D2F7" w:rsidR="00B93D13" w:rsidRPr="00CD458B" w:rsidRDefault="00943CCD" w:rsidP="00283D64">
            <w:pPr>
              <w:spacing w:after="120"/>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Projekts šo jomu neskar.</w:t>
            </w:r>
          </w:p>
        </w:tc>
      </w:tr>
      <w:tr w:rsidR="00043E45" w:rsidRPr="00CD458B" w14:paraId="5E5B33C3" w14:textId="77777777" w:rsidTr="001B5D85">
        <w:tc>
          <w:tcPr>
            <w:tcW w:w="874" w:type="pct"/>
            <w:hideMark/>
          </w:tcPr>
          <w:p w14:paraId="5E60190E" w14:textId="089D59EE" w:rsidR="00B93D13" w:rsidRPr="00CD458B" w:rsidRDefault="00943CCD" w:rsidP="00283D64">
            <w:pPr>
              <w:spacing w:after="120"/>
              <w:rPr>
                <w:rFonts w:eastAsia="Times New Roman" w:cs="Times New Roman"/>
                <w:iCs/>
                <w:color w:val="000000" w:themeColor="text1"/>
                <w:sz w:val="24"/>
                <w:szCs w:val="24"/>
                <w:lang w:eastAsia="lv-LV"/>
              </w:rPr>
            </w:pPr>
            <w:r w:rsidRPr="00CD458B">
              <w:rPr>
                <w:rFonts w:eastAsia="Times New Roman" w:cs="Times New Roman"/>
                <w:iCs/>
                <w:color w:val="000000" w:themeColor="text1"/>
                <w:sz w:val="24"/>
                <w:szCs w:val="24"/>
                <w:lang w:eastAsia="lv-LV"/>
              </w:rPr>
              <w:t>8.</w:t>
            </w:r>
            <w:r w:rsidR="00681B5D" w:rsidRPr="00CD458B">
              <w:rPr>
                <w:rFonts w:eastAsia="Times New Roman" w:cs="Times New Roman"/>
                <w:iCs/>
                <w:color w:val="000000" w:themeColor="text1"/>
                <w:sz w:val="24"/>
                <w:szCs w:val="24"/>
                <w:lang w:eastAsia="lv-LV"/>
              </w:rPr>
              <w:t> </w:t>
            </w:r>
            <w:r w:rsidRPr="00CD458B">
              <w:rPr>
                <w:rFonts w:eastAsia="Times New Roman" w:cs="Times New Roman"/>
                <w:iCs/>
                <w:color w:val="000000" w:themeColor="text1"/>
                <w:sz w:val="24"/>
                <w:szCs w:val="24"/>
                <w:lang w:eastAsia="lv-LV"/>
              </w:rPr>
              <w:t>Cita informācija</w:t>
            </w:r>
          </w:p>
        </w:tc>
        <w:tc>
          <w:tcPr>
            <w:tcW w:w="4126" w:type="pct"/>
            <w:gridSpan w:val="7"/>
            <w:hideMark/>
          </w:tcPr>
          <w:p w14:paraId="27AE2200" w14:textId="1085CBB4" w:rsidR="00B93D13" w:rsidRPr="00CD458B" w:rsidRDefault="00943CCD" w:rsidP="003C2FCF">
            <w:pPr>
              <w:spacing w:after="120"/>
              <w:jc w:val="both"/>
              <w:rPr>
                <w:rFonts w:eastAsia="Times New Roman" w:cs="Times New Roman"/>
                <w:iCs/>
                <w:color w:val="000000" w:themeColor="text1"/>
                <w:sz w:val="24"/>
                <w:szCs w:val="24"/>
                <w:lang w:eastAsia="lv-LV"/>
              </w:rPr>
            </w:pPr>
            <w:r w:rsidRPr="00CD458B">
              <w:rPr>
                <w:rFonts w:cs="Times New Roman"/>
                <w:color w:val="000000" w:themeColor="text1"/>
                <w:sz w:val="24"/>
                <w:szCs w:val="24"/>
              </w:rPr>
              <w:t>Jautājums par VARAM kā uzraudzības iestādei nepieciešamo papildu finansējumu ir skatāms likumprojekta “Par valsts budžetu 2019.</w:t>
            </w:r>
            <w:r w:rsidR="003B4399" w:rsidRPr="00CD458B">
              <w:rPr>
                <w:rFonts w:cs="Times New Roman"/>
                <w:color w:val="000000" w:themeColor="text1"/>
                <w:sz w:val="24"/>
                <w:szCs w:val="24"/>
              </w:rPr>
              <w:t> </w:t>
            </w:r>
            <w:r w:rsidRPr="00CD458B">
              <w:rPr>
                <w:rFonts w:cs="Times New Roman"/>
                <w:color w:val="000000" w:themeColor="text1"/>
                <w:sz w:val="24"/>
                <w:szCs w:val="24"/>
              </w:rPr>
              <w:t>gadam” un likumprojekta “Par vidēja termiņa budžeta iet</w:t>
            </w:r>
            <w:r w:rsidR="00AA681D" w:rsidRPr="00CD458B">
              <w:rPr>
                <w:rFonts w:cs="Times New Roman"/>
                <w:color w:val="000000" w:themeColor="text1"/>
                <w:sz w:val="24"/>
                <w:szCs w:val="24"/>
              </w:rPr>
              <w:t>varu 2019., 2020. un 2021. </w:t>
            </w:r>
            <w:r w:rsidRPr="00CD458B">
              <w:rPr>
                <w:rFonts w:cs="Times New Roman"/>
                <w:color w:val="000000" w:themeColor="text1"/>
                <w:sz w:val="24"/>
                <w:szCs w:val="24"/>
              </w:rPr>
              <w:t>gadam” sagatavošanas un izskatīšanas procesā</w:t>
            </w:r>
            <w:r w:rsidR="003C2FCF" w:rsidRPr="00CD458B">
              <w:rPr>
                <w:rFonts w:cs="Times New Roman"/>
                <w:color w:val="000000" w:themeColor="text1"/>
                <w:sz w:val="24"/>
                <w:szCs w:val="24"/>
              </w:rPr>
              <w:t xml:space="preserve"> Ministru kabinetā</w:t>
            </w:r>
            <w:r w:rsidRPr="00CD458B">
              <w:rPr>
                <w:rFonts w:cs="Times New Roman"/>
                <w:color w:val="000000" w:themeColor="text1"/>
                <w:sz w:val="24"/>
                <w:szCs w:val="24"/>
              </w:rPr>
              <w:t xml:space="preserve"> kopā ar visu ministriju un citu centrālo valsts iestāžu prioritāro pasākumu pieteikumiem, ievērojot valsts budžeta finansiālās iespējas</w:t>
            </w:r>
            <w:r w:rsidRPr="00CD458B">
              <w:rPr>
                <w:rFonts w:cs="Times New Roman"/>
                <w:color w:val="000000" w:themeColor="text1"/>
                <w:szCs w:val="28"/>
              </w:rPr>
              <w:t>.</w:t>
            </w:r>
          </w:p>
        </w:tc>
      </w:tr>
    </w:tbl>
    <w:p w14:paraId="6BDDB0E7" w14:textId="77777777" w:rsidR="00B93D13" w:rsidRPr="00CD458B" w:rsidRDefault="00B93D13" w:rsidP="00283D64">
      <w:pPr>
        <w:spacing w:after="120" w:line="240" w:lineRule="auto"/>
        <w:ind w:firstLine="301"/>
        <w:rPr>
          <w:rFonts w:eastAsia="Times New Roman" w:cs="Times New Roman"/>
          <w:color w:val="000000" w:themeColor="text1"/>
          <w:sz w:val="24"/>
          <w:szCs w:val="24"/>
          <w:lang w:eastAsia="lv-LV"/>
        </w:rPr>
      </w:pPr>
    </w:p>
    <w:tbl>
      <w:tblPr>
        <w:tblStyle w:val="TableGrid"/>
        <w:tblW w:w="0" w:type="auto"/>
        <w:tblLook w:val="04A0" w:firstRow="1" w:lastRow="0" w:firstColumn="1" w:lastColumn="0" w:noHBand="0" w:noVBand="1"/>
      </w:tblPr>
      <w:tblGrid>
        <w:gridCol w:w="9061"/>
      </w:tblGrid>
      <w:tr w:rsidR="00043E45" w:rsidRPr="00CD458B" w14:paraId="20DB1654" w14:textId="77777777" w:rsidTr="00FC58AC">
        <w:tc>
          <w:tcPr>
            <w:tcW w:w="9061" w:type="dxa"/>
          </w:tcPr>
          <w:p w14:paraId="69E8BE58" w14:textId="2091B0CC" w:rsidR="00FC58AC" w:rsidRPr="00CD458B" w:rsidRDefault="00943CCD" w:rsidP="00283D64">
            <w:pPr>
              <w:spacing w:after="120"/>
              <w:jc w:val="center"/>
              <w:rPr>
                <w:rFonts w:eastAsia="Times New Roman" w:cs="Times New Roman"/>
                <w:color w:val="000000" w:themeColor="text1"/>
                <w:sz w:val="24"/>
                <w:szCs w:val="24"/>
                <w:lang w:eastAsia="lv-LV"/>
              </w:rPr>
            </w:pPr>
            <w:r w:rsidRPr="00CD458B">
              <w:rPr>
                <w:rFonts w:eastAsia="Times New Roman" w:cs="Times New Roman"/>
                <w:b/>
                <w:bCs/>
                <w:color w:val="000000" w:themeColor="text1"/>
                <w:sz w:val="24"/>
                <w:szCs w:val="24"/>
                <w:lang w:eastAsia="lv-LV"/>
              </w:rPr>
              <w:t>IV. Tiesību akta projekta ietekme uz spēkā esošo tiesību normu sistēmu</w:t>
            </w:r>
          </w:p>
        </w:tc>
      </w:tr>
      <w:tr w:rsidR="00043E45" w:rsidRPr="00CD458B" w14:paraId="2CDEC5E4" w14:textId="77777777" w:rsidTr="00FC58AC">
        <w:tc>
          <w:tcPr>
            <w:tcW w:w="9061" w:type="dxa"/>
          </w:tcPr>
          <w:p w14:paraId="0FF45E9F" w14:textId="3704125F" w:rsidR="00FC58AC" w:rsidRPr="00CD458B" w:rsidRDefault="00943CCD" w:rsidP="00283D64">
            <w:pPr>
              <w:spacing w:after="120"/>
              <w:jc w:val="center"/>
              <w:rPr>
                <w:rFonts w:eastAsia="Times New Roman" w:cs="Times New Roman"/>
                <w:color w:val="000000" w:themeColor="text1"/>
                <w:sz w:val="24"/>
                <w:szCs w:val="24"/>
                <w:lang w:eastAsia="lv-LV"/>
              </w:rPr>
            </w:pPr>
            <w:r w:rsidRPr="00CD458B">
              <w:rPr>
                <w:rFonts w:eastAsia="Times New Roman" w:cs="Times New Roman"/>
                <w:bCs/>
                <w:color w:val="000000" w:themeColor="text1"/>
                <w:sz w:val="24"/>
                <w:szCs w:val="24"/>
                <w:lang w:eastAsia="lv-LV"/>
              </w:rPr>
              <w:t>Projekts šo jomu neskar</w:t>
            </w:r>
            <w:r w:rsidR="00363972" w:rsidRPr="00CD458B">
              <w:rPr>
                <w:rFonts w:eastAsia="Times New Roman" w:cs="Times New Roman"/>
                <w:bCs/>
                <w:color w:val="000000" w:themeColor="text1"/>
                <w:sz w:val="24"/>
                <w:szCs w:val="24"/>
                <w:lang w:eastAsia="lv-LV"/>
              </w:rPr>
              <w:t>.</w:t>
            </w:r>
          </w:p>
        </w:tc>
      </w:tr>
    </w:tbl>
    <w:p w14:paraId="4F41CF52" w14:textId="77777777" w:rsidR="00681B5D" w:rsidRPr="00CD458B" w:rsidRDefault="00681B5D" w:rsidP="003C2FCF">
      <w:pPr>
        <w:spacing w:after="120" w:line="240" w:lineRule="auto"/>
        <w:rPr>
          <w:rFonts w:eastAsia="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57" w:type="dxa"/>
          <w:left w:w="57" w:type="dxa"/>
          <w:bottom w:w="57" w:type="dxa"/>
          <w:right w:w="57" w:type="dxa"/>
        </w:tblCellMar>
        <w:tblLook w:val="04A0" w:firstRow="1" w:lastRow="0" w:firstColumn="1" w:lastColumn="0" w:noHBand="0" w:noVBand="1"/>
      </w:tblPr>
      <w:tblGrid>
        <w:gridCol w:w="453"/>
        <w:gridCol w:w="2626"/>
        <w:gridCol w:w="5976"/>
      </w:tblGrid>
      <w:tr w:rsidR="00043E45" w:rsidRPr="00CD458B" w14:paraId="7C6D2A52" w14:textId="7777777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6606E1D" w14:textId="77777777" w:rsidR="00B93D13" w:rsidRPr="00CD458B" w:rsidRDefault="00943CCD" w:rsidP="00283D64">
            <w:pPr>
              <w:spacing w:after="120" w:line="240" w:lineRule="auto"/>
              <w:jc w:val="center"/>
              <w:rPr>
                <w:rFonts w:eastAsia="Times New Roman" w:cs="Times New Roman"/>
                <w:b/>
                <w:bCs/>
                <w:color w:val="000000" w:themeColor="text1"/>
                <w:sz w:val="24"/>
                <w:szCs w:val="24"/>
                <w:lang w:eastAsia="lv-LV"/>
              </w:rPr>
            </w:pPr>
            <w:r w:rsidRPr="00CD458B">
              <w:rPr>
                <w:rFonts w:eastAsia="Times New Roman" w:cs="Times New Roman"/>
                <w:b/>
                <w:bCs/>
                <w:color w:val="000000" w:themeColor="text1"/>
                <w:sz w:val="24"/>
                <w:szCs w:val="24"/>
                <w:lang w:eastAsia="lv-LV"/>
              </w:rPr>
              <w:t>V. Tiesību akta projekta atbilstība Latvijas Republikas starptautiskajām saistībām</w:t>
            </w:r>
          </w:p>
        </w:tc>
      </w:tr>
      <w:tr w:rsidR="00043E45" w:rsidRPr="00CD458B" w14:paraId="672619BE" w14:textId="77777777">
        <w:tc>
          <w:tcPr>
            <w:tcW w:w="250" w:type="pct"/>
            <w:tcBorders>
              <w:top w:val="outset" w:sz="6" w:space="0" w:color="414142"/>
              <w:left w:val="outset" w:sz="6" w:space="0" w:color="414142"/>
              <w:bottom w:val="outset" w:sz="6" w:space="0" w:color="414142"/>
              <w:right w:val="outset" w:sz="6" w:space="0" w:color="414142"/>
            </w:tcBorders>
            <w:hideMark/>
          </w:tcPr>
          <w:p w14:paraId="02FD7930"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1.</w:t>
            </w:r>
          </w:p>
        </w:tc>
        <w:tc>
          <w:tcPr>
            <w:tcW w:w="3912" w:type="dxa"/>
            <w:tcBorders>
              <w:top w:val="outset" w:sz="6" w:space="0" w:color="414142"/>
              <w:left w:val="outset" w:sz="6" w:space="0" w:color="414142"/>
              <w:bottom w:val="outset" w:sz="6" w:space="0" w:color="414142"/>
              <w:right w:val="outset" w:sz="6" w:space="0" w:color="414142"/>
            </w:tcBorders>
            <w:hideMark/>
          </w:tcPr>
          <w:p w14:paraId="511EE168"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tcPr>
          <w:p w14:paraId="0906DBAC" w14:textId="29DD17E0" w:rsidR="00B93D13" w:rsidRPr="00CD458B" w:rsidRDefault="00943CCD" w:rsidP="00D73443">
            <w:pPr>
              <w:spacing w:after="0" w:line="240" w:lineRule="auto"/>
              <w:jc w:val="both"/>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 xml:space="preserve">Eiropas </w:t>
            </w:r>
            <w:r w:rsidR="009316B8" w:rsidRPr="00CD458B">
              <w:rPr>
                <w:rFonts w:eastAsia="Times New Roman" w:cs="Times New Roman"/>
                <w:color w:val="000000" w:themeColor="text1"/>
                <w:sz w:val="24"/>
                <w:szCs w:val="24"/>
                <w:lang w:eastAsia="lv-LV"/>
              </w:rPr>
              <w:t>P</w:t>
            </w:r>
            <w:r w:rsidRPr="00CD458B">
              <w:rPr>
                <w:rFonts w:eastAsia="Times New Roman" w:cs="Times New Roman"/>
                <w:color w:val="000000" w:themeColor="text1"/>
                <w:sz w:val="24"/>
                <w:szCs w:val="24"/>
                <w:lang w:eastAsia="lv-LV"/>
              </w:rPr>
              <w:t xml:space="preserve">arlamenta un </w:t>
            </w:r>
            <w:r w:rsidR="009316B8" w:rsidRPr="00CD458B">
              <w:rPr>
                <w:rFonts w:eastAsia="Times New Roman" w:cs="Times New Roman"/>
                <w:color w:val="000000" w:themeColor="text1"/>
                <w:sz w:val="24"/>
                <w:szCs w:val="24"/>
                <w:lang w:eastAsia="lv-LV"/>
              </w:rPr>
              <w:t>P</w:t>
            </w:r>
            <w:r w:rsidRPr="00CD458B">
              <w:rPr>
                <w:rFonts w:eastAsia="Times New Roman" w:cs="Times New Roman"/>
                <w:color w:val="000000" w:themeColor="text1"/>
                <w:sz w:val="24"/>
                <w:szCs w:val="24"/>
                <w:lang w:eastAsia="lv-LV"/>
              </w:rPr>
              <w:t>adomes 2016.</w:t>
            </w:r>
            <w:r w:rsidR="009316B8" w:rsidRPr="00CD458B">
              <w:rPr>
                <w:rFonts w:eastAsia="Times New Roman" w:cs="Times New Roman"/>
                <w:color w:val="000000" w:themeColor="text1"/>
                <w:sz w:val="24"/>
                <w:szCs w:val="24"/>
                <w:lang w:eastAsia="lv-LV"/>
              </w:rPr>
              <w:t> </w:t>
            </w:r>
            <w:r w:rsidRPr="00CD458B">
              <w:rPr>
                <w:rFonts w:eastAsia="Times New Roman" w:cs="Times New Roman"/>
                <w:color w:val="000000" w:themeColor="text1"/>
                <w:sz w:val="24"/>
                <w:szCs w:val="24"/>
                <w:lang w:eastAsia="lv-LV"/>
              </w:rPr>
              <w:t>gada 26.</w:t>
            </w:r>
            <w:r w:rsidR="009316B8" w:rsidRPr="00CD458B">
              <w:rPr>
                <w:rFonts w:eastAsia="Times New Roman" w:cs="Times New Roman"/>
                <w:color w:val="000000" w:themeColor="text1"/>
                <w:sz w:val="24"/>
                <w:szCs w:val="24"/>
                <w:lang w:eastAsia="lv-LV"/>
              </w:rPr>
              <w:t> </w:t>
            </w:r>
            <w:r w:rsidRPr="00CD458B">
              <w:rPr>
                <w:rFonts w:eastAsia="Times New Roman" w:cs="Times New Roman"/>
                <w:color w:val="000000" w:themeColor="text1"/>
                <w:sz w:val="24"/>
                <w:szCs w:val="24"/>
                <w:lang w:eastAsia="lv-LV"/>
              </w:rPr>
              <w:t xml:space="preserve">oktobra </w:t>
            </w:r>
            <w:r w:rsidR="003B4399" w:rsidRPr="00CD458B">
              <w:rPr>
                <w:rFonts w:eastAsia="Times New Roman" w:cs="Times New Roman"/>
                <w:color w:val="000000" w:themeColor="text1"/>
                <w:sz w:val="24"/>
                <w:szCs w:val="24"/>
                <w:lang w:eastAsia="lv-LV"/>
              </w:rPr>
              <w:t>D</w:t>
            </w:r>
            <w:r w:rsidRPr="00CD458B">
              <w:rPr>
                <w:rFonts w:eastAsia="Times New Roman" w:cs="Times New Roman"/>
                <w:color w:val="000000" w:themeColor="text1"/>
                <w:sz w:val="24"/>
                <w:szCs w:val="24"/>
                <w:lang w:eastAsia="lv-LV"/>
              </w:rPr>
              <w:t>irektīva Nr.</w:t>
            </w:r>
            <w:r w:rsidR="003B4399" w:rsidRPr="00CD458B">
              <w:rPr>
                <w:rFonts w:eastAsia="Times New Roman" w:cs="Times New Roman"/>
                <w:color w:val="000000" w:themeColor="text1"/>
                <w:sz w:val="24"/>
                <w:szCs w:val="24"/>
                <w:lang w:eastAsia="lv-LV"/>
              </w:rPr>
              <w:t> </w:t>
            </w:r>
            <w:r w:rsidRPr="00CD458B">
              <w:rPr>
                <w:rFonts w:eastAsia="Times New Roman" w:cs="Times New Roman"/>
                <w:color w:val="000000" w:themeColor="text1"/>
                <w:sz w:val="24"/>
                <w:szCs w:val="24"/>
                <w:lang w:eastAsia="lv-LV"/>
              </w:rPr>
              <w:t>2016/2102</w:t>
            </w:r>
            <w:r w:rsidR="003B4399" w:rsidRPr="00CD458B">
              <w:rPr>
                <w:rFonts w:eastAsia="Times New Roman" w:cs="Times New Roman"/>
                <w:color w:val="000000" w:themeColor="text1"/>
                <w:sz w:val="24"/>
                <w:szCs w:val="24"/>
                <w:lang w:eastAsia="lv-LV"/>
              </w:rPr>
              <w:t>/ES</w:t>
            </w:r>
            <w:r w:rsidRPr="00CD458B">
              <w:rPr>
                <w:rFonts w:eastAsia="Times New Roman" w:cs="Times New Roman"/>
                <w:color w:val="000000" w:themeColor="text1"/>
                <w:sz w:val="24"/>
                <w:szCs w:val="24"/>
                <w:lang w:eastAsia="lv-LV"/>
              </w:rPr>
              <w:t xml:space="preserve"> par publiskā sektora struktūru tīmekļvietņu un mobilo lietotņu piekļūstamību</w:t>
            </w:r>
            <w:r w:rsidR="00DE4E90" w:rsidRPr="00CD458B">
              <w:rPr>
                <w:rFonts w:eastAsia="Times New Roman" w:cs="Times New Roman"/>
                <w:color w:val="000000" w:themeColor="text1"/>
                <w:sz w:val="24"/>
                <w:szCs w:val="24"/>
                <w:lang w:eastAsia="lv-LV"/>
              </w:rPr>
              <w:t xml:space="preserve"> </w:t>
            </w:r>
            <w:r w:rsidRPr="00CD458B">
              <w:rPr>
                <w:rFonts w:eastAsia="Times New Roman" w:cs="Times New Roman"/>
                <w:color w:val="000000" w:themeColor="text1"/>
                <w:sz w:val="24"/>
                <w:szCs w:val="24"/>
                <w:lang w:eastAsia="lv-LV"/>
              </w:rPr>
              <w:t>(publicēta “Eiropas Savienības Oficiālajā Vēstnesī” L 327/1, 2016.</w:t>
            </w:r>
            <w:r w:rsidR="00681B5D" w:rsidRPr="00CD458B">
              <w:rPr>
                <w:rFonts w:eastAsia="Times New Roman" w:cs="Times New Roman"/>
                <w:color w:val="000000" w:themeColor="text1"/>
                <w:sz w:val="24"/>
                <w:szCs w:val="24"/>
                <w:lang w:eastAsia="lv-LV"/>
              </w:rPr>
              <w:t> </w:t>
            </w:r>
            <w:r w:rsidRPr="00CD458B">
              <w:rPr>
                <w:rFonts w:eastAsia="Times New Roman" w:cs="Times New Roman"/>
                <w:color w:val="000000" w:themeColor="text1"/>
                <w:sz w:val="24"/>
                <w:szCs w:val="24"/>
                <w:lang w:eastAsia="lv-LV"/>
              </w:rPr>
              <w:t>gada 2.</w:t>
            </w:r>
            <w:r w:rsidR="00681B5D" w:rsidRPr="00CD458B">
              <w:rPr>
                <w:rFonts w:eastAsia="Times New Roman" w:cs="Times New Roman"/>
                <w:color w:val="000000" w:themeColor="text1"/>
                <w:sz w:val="24"/>
                <w:szCs w:val="24"/>
                <w:lang w:eastAsia="lv-LV"/>
              </w:rPr>
              <w:t> </w:t>
            </w:r>
            <w:r w:rsidRPr="00CD458B">
              <w:rPr>
                <w:rFonts w:eastAsia="Times New Roman" w:cs="Times New Roman"/>
                <w:color w:val="000000" w:themeColor="text1"/>
                <w:sz w:val="24"/>
                <w:szCs w:val="24"/>
                <w:lang w:eastAsia="lv-LV"/>
              </w:rPr>
              <w:t>decembrī).</w:t>
            </w:r>
          </w:p>
        </w:tc>
      </w:tr>
      <w:tr w:rsidR="00043E45" w:rsidRPr="00CD458B" w14:paraId="1A790C31" w14:textId="77777777">
        <w:tc>
          <w:tcPr>
            <w:tcW w:w="250" w:type="pct"/>
            <w:tcBorders>
              <w:top w:val="outset" w:sz="6" w:space="0" w:color="414142"/>
              <w:left w:val="outset" w:sz="6" w:space="0" w:color="414142"/>
              <w:bottom w:val="outset" w:sz="6" w:space="0" w:color="414142"/>
              <w:right w:val="outset" w:sz="6" w:space="0" w:color="414142"/>
            </w:tcBorders>
            <w:hideMark/>
          </w:tcPr>
          <w:p w14:paraId="3BB67A12"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2.</w:t>
            </w:r>
          </w:p>
        </w:tc>
        <w:tc>
          <w:tcPr>
            <w:tcW w:w="3912" w:type="dxa"/>
            <w:tcBorders>
              <w:top w:val="outset" w:sz="6" w:space="0" w:color="414142"/>
              <w:left w:val="outset" w:sz="6" w:space="0" w:color="414142"/>
              <w:bottom w:val="outset" w:sz="6" w:space="0" w:color="414142"/>
              <w:right w:val="outset" w:sz="6" w:space="0" w:color="414142"/>
            </w:tcBorders>
            <w:hideMark/>
          </w:tcPr>
          <w:p w14:paraId="6275DB87"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tcPr>
          <w:p w14:paraId="5E73C5D3" w14:textId="7944A2D3" w:rsidR="00B93D13" w:rsidRPr="00CD458B" w:rsidRDefault="00943CCD" w:rsidP="0024542C">
            <w:pPr>
              <w:spacing w:after="120" w:line="240" w:lineRule="auto"/>
              <w:jc w:val="both"/>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ANO Konvencija</w:t>
            </w:r>
            <w:r w:rsidR="007E61E4" w:rsidRPr="00CD458B">
              <w:rPr>
                <w:rFonts w:eastAsia="Times New Roman" w:cs="Times New Roman"/>
                <w:color w:val="000000" w:themeColor="text1"/>
                <w:sz w:val="24"/>
                <w:szCs w:val="24"/>
                <w:lang w:eastAsia="lv-LV"/>
              </w:rPr>
              <w:t xml:space="preserve"> par personu ar invaliditāti tiesībām</w:t>
            </w:r>
            <w:r w:rsidR="00646424" w:rsidRPr="00CD458B">
              <w:rPr>
                <w:rFonts w:eastAsia="Times New Roman" w:cs="Times New Roman"/>
                <w:color w:val="000000" w:themeColor="text1"/>
                <w:sz w:val="24"/>
                <w:szCs w:val="24"/>
                <w:lang w:eastAsia="lv-LV"/>
              </w:rPr>
              <w:t xml:space="preserve">, ratificēta ar </w:t>
            </w:r>
            <w:r w:rsidR="00646424" w:rsidRPr="00CD458B">
              <w:rPr>
                <w:rFonts w:cs="Times New Roman"/>
                <w:color w:val="000000" w:themeColor="text1"/>
                <w:sz w:val="24"/>
                <w:szCs w:val="24"/>
              </w:rPr>
              <w:t>Ministru kabineta 2013.</w:t>
            </w:r>
            <w:r w:rsidR="005A3015" w:rsidRPr="00CD458B">
              <w:rPr>
                <w:rFonts w:cs="Times New Roman"/>
                <w:color w:val="000000" w:themeColor="text1"/>
                <w:sz w:val="24"/>
                <w:szCs w:val="24"/>
              </w:rPr>
              <w:t> gada 22. novembra</w:t>
            </w:r>
            <w:r w:rsidR="00646424" w:rsidRPr="00CD458B">
              <w:rPr>
                <w:rFonts w:cs="Times New Roman"/>
                <w:color w:val="000000" w:themeColor="text1"/>
                <w:sz w:val="24"/>
                <w:szCs w:val="24"/>
              </w:rPr>
              <w:t xml:space="preserve"> rīkojumu Nr.564</w:t>
            </w:r>
            <w:r w:rsidR="007E61E4" w:rsidRPr="00CD458B">
              <w:rPr>
                <w:rFonts w:cs="Times New Roman"/>
                <w:color w:val="000000" w:themeColor="text1"/>
                <w:sz w:val="24"/>
                <w:szCs w:val="24"/>
              </w:rPr>
              <w:t xml:space="preserve"> </w:t>
            </w:r>
            <w:r w:rsidR="00646424" w:rsidRPr="00CD458B">
              <w:rPr>
                <w:rFonts w:cs="Times New Roman"/>
                <w:color w:val="000000" w:themeColor="text1"/>
                <w:sz w:val="24"/>
                <w:szCs w:val="24"/>
              </w:rPr>
              <w:t>“Par Apvienoto Nāciju Organizācijas Konvencijas par personu ar invaliditāti tiesībām īstenošanas pamatnostādnēm 2014.–2020.</w:t>
            </w:r>
            <w:r w:rsidR="005A3015" w:rsidRPr="00CD458B">
              <w:rPr>
                <w:rFonts w:cs="Times New Roman"/>
                <w:color w:val="000000" w:themeColor="text1"/>
                <w:sz w:val="24"/>
                <w:szCs w:val="24"/>
              </w:rPr>
              <w:t> </w:t>
            </w:r>
            <w:r w:rsidR="00646424" w:rsidRPr="00CD458B">
              <w:rPr>
                <w:rFonts w:cs="Times New Roman"/>
                <w:color w:val="000000" w:themeColor="text1"/>
                <w:sz w:val="24"/>
                <w:szCs w:val="24"/>
              </w:rPr>
              <w:t>gadam”.</w:t>
            </w:r>
          </w:p>
        </w:tc>
      </w:tr>
      <w:tr w:rsidR="00043E45" w:rsidRPr="00CD458B" w14:paraId="1D5509DA" w14:textId="77777777">
        <w:tc>
          <w:tcPr>
            <w:tcW w:w="250" w:type="pct"/>
            <w:tcBorders>
              <w:top w:val="outset" w:sz="6" w:space="0" w:color="414142"/>
              <w:left w:val="outset" w:sz="6" w:space="0" w:color="414142"/>
              <w:bottom w:val="outset" w:sz="6" w:space="0" w:color="414142"/>
              <w:right w:val="outset" w:sz="6" w:space="0" w:color="414142"/>
            </w:tcBorders>
            <w:hideMark/>
          </w:tcPr>
          <w:p w14:paraId="30D573CA"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3.</w:t>
            </w:r>
          </w:p>
        </w:tc>
        <w:tc>
          <w:tcPr>
            <w:tcW w:w="3912" w:type="dxa"/>
            <w:tcBorders>
              <w:top w:val="outset" w:sz="6" w:space="0" w:color="414142"/>
              <w:left w:val="outset" w:sz="6" w:space="0" w:color="414142"/>
              <w:bottom w:val="outset" w:sz="6" w:space="0" w:color="414142"/>
              <w:right w:val="outset" w:sz="6" w:space="0" w:color="414142"/>
            </w:tcBorders>
            <w:hideMark/>
          </w:tcPr>
          <w:p w14:paraId="07C7EADF"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tcPr>
          <w:p w14:paraId="1B8A225D" w14:textId="354F99FA"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Nav</w:t>
            </w:r>
            <w:r w:rsidR="005A3015" w:rsidRPr="00CD458B">
              <w:rPr>
                <w:rFonts w:eastAsia="Times New Roman" w:cs="Times New Roman"/>
                <w:color w:val="000000" w:themeColor="text1"/>
                <w:sz w:val="24"/>
                <w:szCs w:val="24"/>
                <w:lang w:eastAsia="lv-LV"/>
              </w:rPr>
              <w:t>.</w:t>
            </w:r>
          </w:p>
        </w:tc>
      </w:tr>
    </w:tbl>
    <w:p w14:paraId="6267AF48" w14:textId="77777777" w:rsidR="00B93D13" w:rsidRPr="00CD458B" w:rsidRDefault="00B93D13" w:rsidP="00283D64">
      <w:pPr>
        <w:spacing w:after="120" w:line="240" w:lineRule="auto"/>
        <w:ind w:firstLine="301"/>
        <w:rPr>
          <w:rFonts w:eastAsia="Times New Roman" w:cs="Times New Roman"/>
          <w:color w:val="000000" w:themeColor="text1"/>
          <w:sz w:val="24"/>
          <w:szCs w:val="24"/>
          <w:lang w:eastAsia="lv-LV"/>
        </w:rPr>
      </w:pPr>
    </w:p>
    <w:tbl>
      <w:tblPr>
        <w:tblW w:w="5001" w:type="pct"/>
        <w:jc w:val="center"/>
        <w:tblBorders>
          <w:top w:val="outset" w:sz="6" w:space="0" w:color="414142"/>
          <w:left w:val="outset" w:sz="6" w:space="0" w:color="414142"/>
          <w:bottom w:val="outset" w:sz="6" w:space="0" w:color="414142"/>
          <w:right w:val="outset" w:sz="6" w:space="0" w:color="414142"/>
        </w:tblBorders>
        <w:tblCellMar>
          <w:top w:w="57" w:type="dxa"/>
          <w:left w:w="57" w:type="dxa"/>
          <w:bottom w:w="57" w:type="dxa"/>
          <w:right w:w="57" w:type="dxa"/>
        </w:tblCellMar>
        <w:tblLook w:val="04A0" w:firstRow="1" w:lastRow="0" w:firstColumn="1" w:lastColumn="0" w:noHBand="0" w:noVBand="1"/>
      </w:tblPr>
      <w:tblGrid>
        <w:gridCol w:w="2074"/>
        <w:gridCol w:w="2022"/>
        <w:gridCol w:w="2525"/>
        <w:gridCol w:w="2436"/>
      </w:tblGrid>
      <w:tr w:rsidR="006370E7" w:rsidRPr="00CD458B" w14:paraId="5B0027F9" w14:textId="77777777" w:rsidTr="00E26034">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3EBC5B1C" w14:textId="77777777" w:rsidR="00B93D13" w:rsidRPr="00CD458B" w:rsidRDefault="00943CCD" w:rsidP="00283D64">
            <w:pPr>
              <w:spacing w:after="120" w:line="240" w:lineRule="auto"/>
              <w:jc w:val="center"/>
              <w:rPr>
                <w:rFonts w:eastAsia="Times New Roman" w:cs="Times New Roman"/>
                <w:b/>
                <w:bCs/>
                <w:color w:val="000000" w:themeColor="text1"/>
                <w:sz w:val="24"/>
                <w:szCs w:val="24"/>
                <w:lang w:eastAsia="lv-LV"/>
              </w:rPr>
            </w:pPr>
            <w:r w:rsidRPr="00CD458B">
              <w:rPr>
                <w:rFonts w:eastAsia="Times New Roman" w:cs="Times New Roman"/>
                <w:b/>
                <w:bCs/>
                <w:color w:val="000000" w:themeColor="text1"/>
                <w:sz w:val="24"/>
                <w:szCs w:val="24"/>
                <w:lang w:eastAsia="lv-LV"/>
              </w:rPr>
              <w:t>1. tabula</w:t>
            </w:r>
            <w:r w:rsidRPr="00CD458B">
              <w:rPr>
                <w:rFonts w:eastAsia="Times New Roman" w:cs="Times New Roman"/>
                <w:b/>
                <w:bCs/>
                <w:color w:val="000000" w:themeColor="text1"/>
                <w:sz w:val="24"/>
                <w:szCs w:val="24"/>
                <w:lang w:eastAsia="lv-LV"/>
              </w:rPr>
              <w:br/>
              <w:t>Tiesību akta projekta atbilstība ES tiesību aktiem</w:t>
            </w:r>
          </w:p>
        </w:tc>
      </w:tr>
      <w:tr w:rsidR="006370E7" w:rsidRPr="00CD458B" w14:paraId="54534DBD" w14:textId="77777777" w:rsidTr="00E26034">
        <w:trPr>
          <w:jc w:val="center"/>
        </w:trPr>
        <w:tc>
          <w:tcPr>
            <w:tcW w:w="1145" w:type="pct"/>
            <w:tcBorders>
              <w:top w:val="outset" w:sz="6" w:space="0" w:color="414142"/>
              <w:left w:val="outset" w:sz="6" w:space="0" w:color="414142"/>
              <w:bottom w:val="outset" w:sz="6" w:space="0" w:color="414142"/>
              <w:right w:val="outset" w:sz="6" w:space="0" w:color="414142"/>
            </w:tcBorders>
            <w:hideMark/>
          </w:tcPr>
          <w:p w14:paraId="300A5D64"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lastRenderedPageBreak/>
              <w:t>Attiecīgā ES tiesību akta datums, numurs un nosaukums</w:t>
            </w:r>
          </w:p>
        </w:tc>
        <w:tc>
          <w:tcPr>
            <w:tcW w:w="3855" w:type="pct"/>
            <w:gridSpan w:val="3"/>
            <w:tcBorders>
              <w:top w:val="outset" w:sz="6" w:space="0" w:color="414142"/>
              <w:left w:val="outset" w:sz="6" w:space="0" w:color="414142"/>
              <w:bottom w:val="outset" w:sz="6" w:space="0" w:color="414142"/>
              <w:right w:val="outset" w:sz="6" w:space="0" w:color="414142"/>
            </w:tcBorders>
            <w:hideMark/>
          </w:tcPr>
          <w:p w14:paraId="18AD8851"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Aizpilda, ja ar projektu tiek pārņemts vai ieviests vairāk nekā viens ES tiesību akts, – jānorāda tā pati informācija, kas prasīta instrukcijas 55.1. apakšpunktā un jau tikusi norādīta arī V sadaļas 1. punktā</w:t>
            </w:r>
          </w:p>
        </w:tc>
      </w:tr>
      <w:tr w:rsidR="006370E7" w:rsidRPr="00CD458B" w14:paraId="77B89455" w14:textId="77777777" w:rsidTr="00E26034">
        <w:trPr>
          <w:jc w:val="center"/>
        </w:trPr>
        <w:tc>
          <w:tcPr>
            <w:tcW w:w="1145" w:type="pct"/>
            <w:tcBorders>
              <w:top w:val="outset" w:sz="6" w:space="0" w:color="414142"/>
              <w:left w:val="outset" w:sz="6" w:space="0" w:color="414142"/>
              <w:bottom w:val="outset" w:sz="6" w:space="0" w:color="414142"/>
              <w:right w:val="outset" w:sz="6" w:space="0" w:color="414142"/>
            </w:tcBorders>
            <w:vAlign w:val="center"/>
            <w:hideMark/>
          </w:tcPr>
          <w:p w14:paraId="1ADA1BFC" w14:textId="77777777" w:rsidR="00B93D13" w:rsidRPr="00CD458B" w:rsidRDefault="00943CCD" w:rsidP="00283D64">
            <w:pPr>
              <w:spacing w:after="120" w:line="240" w:lineRule="auto"/>
              <w:jc w:val="center"/>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A</w:t>
            </w:r>
          </w:p>
        </w:tc>
        <w:tc>
          <w:tcPr>
            <w:tcW w:w="1116" w:type="pct"/>
            <w:tcBorders>
              <w:top w:val="outset" w:sz="6" w:space="0" w:color="414142"/>
              <w:left w:val="outset" w:sz="6" w:space="0" w:color="414142"/>
              <w:bottom w:val="outset" w:sz="6" w:space="0" w:color="414142"/>
              <w:right w:val="outset" w:sz="6" w:space="0" w:color="414142"/>
            </w:tcBorders>
            <w:vAlign w:val="center"/>
            <w:hideMark/>
          </w:tcPr>
          <w:p w14:paraId="3C706199" w14:textId="77777777" w:rsidR="00B93D13" w:rsidRPr="00CD458B" w:rsidRDefault="00943CCD" w:rsidP="00283D64">
            <w:pPr>
              <w:spacing w:after="120" w:line="240" w:lineRule="auto"/>
              <w:jc w:val="center"/>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B</w:t>
            </w:r>
          </w:p>
        </w:tc>
        <w:tc>
          <w:tcPr>
            <w:tcW w:w="1394" w:type="pct"/>
            <w:tcBorders>
              <w:top w:val="outset" w:sz="6" w:space="0" w:color="414142"/>
              <w:left w:val="outset" w:sz="6" w:space="0" w:color="414142"/>
              <w:bottom w:val="outset" w:sz="6" w:space="0" w:color="414142"/>
              <w:right w:val="outset" w:sz="6" w:space="0" w:color="414142"/>
            </w:tcBorders>
            <w:vAlign w:val="center"/>
            <w:hideMark/>
          </w:tcPr>
          <w:p w14:paraId="3E5CF643" w14:textId="77777777" w:rsidR="00B93D13" w:rsidRPr="00CD458B" w:rsidRDefault="00943CCD" w:rsidP="00283D64">
            <w:pPr>
              <w:spacing w:after="120" w:line="240" w:lineRule="auto"/>
              <w:jc w:val="center"/>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C</w:t>
            </w:r>
          </w:p>
        </w:tc>
        <w:tc>
          <w:tcPr>
            <w:tcW w:w="1345" w:type="pct"/>
            <w:tcBorders>
              <w:top w:val="outset" w:sz="6" w:space="0" w:color="414142"/>
              <w:left w:val="outset" w:sz="6" w:space="0" w:color="414142"/>
              <w:bottom w:val="outset" w:sz="6" w:space="0" w:color="414142"/>
              <w:right w:val="outset" w:sz="6" w:space="0" w:color="414142"/>
            </w:tcBorders>
            <w:vAlign w:val="center"/>
            <w:hideMark/>
          </w:tcPr>
          <w:p w14:paraId="0F602D5A" w14:textId="77777777" w:rsidR="00B93D13" w:rsidRPr="00CD458B" w:rsidRDefault="00943CCD" w:rsidP="00283D64">
            <w:pPr>
              <w:spacing w:after="120" w:line="240" w:lineRule="auto"/>
              <w:jc w:val="center"/>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D</w:t>
            </w:r>
          </w:p>
        </w:tc>
      </w:tr>
      <w:tr w:rsidR="006370E7" w:rsidRPr="00CD458B" w14:paraId="340821FB" w14:textId="77777777" w:rsidTr="00C02453">
        <w:trPr>
          <w:trHeight w:val="7256"/>
          <w:jc w:val="center"/>
        </w:trPr>
        <w:tc>
          <w:tcPr>
            <w:tcW w:w="1145" w:type="pct"/>
            <w:tcBorders>
              <w:top w:val="outset" w:sz="6" w:space="0" w:color="414142"/>
              <w:left w:val="outset" w:sz="6" w:space="0" w:color="414142"/>
              <w:bottom w:val="outset" w:sz="6" w:space="0" w:color="414142"/>
              <w:right w:val="outset" w:sz="6" w:space="0" w:color="414142"/>
            </w:tcBorders>
            <w:hideMark/>
          </w:tcPr>
          <w:p w14:paraId="7F1F7B62"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Attiecīgā ES tiesību akta panta numurs (uzskaitot katru tiesību akta vienību – pantu, daļu, punktu, apakšpunktu)</w:t>
            </w:r>
          </w:p>
        </w:tc>
        <w:tc>
          <w:tcPr>
            <w:tcW w:w="1116" w:type="pct"/>
            <w:tcBorders>
              <w:top w:val="outset" w:sz="6" w:space="0" w:color="414142"/>
              <w:left w:val="outset" w:sz="6" w:space="0" w:color="414142"/>
              <w:bottom w:val="outset" w:sz="6" w:space="0" w:color="414142"/>
              <w:right w:val="outset" w:sz="6" w:space="0" w:color="414142"/>
            </w:tcBorders>
            <w:hideMark/>
          </w:tcPr>
          <w:p w14:paraId="75CD5E34"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Projekta vienība, kas pārņem vai ievieš katru šīs tabulas A ailē minēto ES tiesību akta vienību, vai tiesību akts, kur attiecīgā ES tiesību akta vienība pārņemta vai ieviesta</w:t>
            </w:r>
          </w:p>
        </w:tc>
        <w:tc>
          <w:tcPr>
            <w:tcW w:w="1394" w:type="pct"/>
            <w:tcBorders>
              <w:top w:val="outset" w:sz="6" w:space="0" w:color="414142"/>
              <w:left w:val="outset" w:sz="6" w:space="0" w:color="414142"/>
              <w:bottom w:val="outset" w:sz="6" w:space="0" w:color="414142"/>
              <w:right w:val="outset" w:sz="6" w:space="0" w:color="414142"/>
            </w:tcBorders>
            <w:hideMark/>
          </w:tcPr>
          <w:p w14:paraId="62A3D79E"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Informācija par to, vai šīs tabulas A ailē minētās ES tiesību akta vienības tiek pārņemtas vai ieviestas pilnībā vai daļēji.</w:t>
            </w:r>
          </w:p>
          <w:p w14:paraId="4293A370"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34F1CDC4"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Norāda institūciju, kas ir atbildīga par šo saistību izpildi pilnībā</w:t>
            </w:r>
          </w:p>
        </w:tc>
        <w:tc>
          <w:tcPr>
            <w:tcW w:w="1345" w:type="pct"/>
            <w:tcBorders>
              <w:top w:val="outset" w:sz="6" w:space="0" w:color="414142"/>
              <w:left w:val="outset" w:sz="6" w:space="0" w:color="414142"/>
              <w:bottom w:val="outset" w:sz="6" w:space="0" w:color="414142"/>
              <w:right w:val="outset" w:sz="6" w:space="0" w:color="414142"/>
            </w:tcBorders>
            <w:hideMark/>
          </w:tcPr>
          <w:p w14:paraId="3B6F9605"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Informācija par to, vai šīs tabulas B ailē minētās projekta vienības paredz stingrākas prasības nekā šīs tabulas A ailē minētās ES tiesību akta vienības.</w:t>
            </w:r>
          </w:p>
          <w:p w14:paraId="42DB1209"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Ja projekts satur stingrākas prasības nekā attiecīgais ES tiesību akts, norāda pamatojumu un samērīgumu.</w:t>
            </w:r>
          </w:p>
          <w:p w14:paraId="694FC366"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6370E7" w:rsidRPr="00CD458B" w14:paraId="2DCAA18E" w14:textId="77777777" w:rsidTr="00E26034">
        <w:trPr>
          <w:jc w:val="center"/>
        </w:trPr>
        <w:tc>
          <w:tcPr>
            <w:tcW w:w="5000" w:type="pct"/>
            <w:gridSpan w:val="4"/>
            <w:tcBorders>
              <w:top w:val="outset" w:sz="6" w:space="0" w:color="414142"/>
              <w:left w:val="outset" w:sz="6" w:space="0" w:color="414142"/>
              <w:bottom w:val="outset" w:sz="6" w:space="0" w:color="414142"/>
              <w:right w:val="outset" w:sz="6" w:space="0" w:color="414142"/>
            </w:tcBorders>
          </w:tcPr>
          <w:p w14:paraId="370C72AD" w14:textId="2DAAE9B3" w:rsidR="00B93D13" w:rsidRPr="00CD458B" w:rsidRDefault="00943CCD" w:rsidP="00D73443">
            <w:pPr>
              <w:spacing w:after="0" w:line="240" w:lineRule="auto"/>
              <w:jc w:val="both"/>
              <w:rPr>
                <w:rFonts w:eastAsia="Times New Roman" w:cs="Times New Roman"/>
                <w:b/>
                <w:color w:val="000000" w:themeColor="text1"/>
                <w:sz w:val="24"/>
                <w:szCs w:val="24"/>
                <w:lang w:eastAsia="lv-LV"/>
              </w:rPr>
            </w:pPr>
            <w:r w:rsidRPr="00CD458B">
              <w:rPr>
                <w:rFonts w:eastAsia="Times New Roman" w:cs="Times New Roman"/>
                <w:b/>
                <w:color w:val="000000" w:themeColor="text1"/>
                <w:sz w:val="24"/>
                <w:szCs w:val="24"/>
                <w:lang w:eastAsia="lv-LV"/>
              </w:rPr>
              <w:t xml:space="preserve">Eiropas </w:t>
            </w:r>
            <w:r w:rsidR="009316B8" w:rsidRPr="00CD458B">
              <w:rPr>
                <w:rFonts w:eastAsia="Times New Roman" w:cs="Times New Roman"/>
                <w:b/>
                <w:color w:val="000000" w:themeColor="text1"/>
                <w:sz w:val="24"/>
                <w:szCs w:val="24"/>
                <w:lang w:eastAsia="lv-LV"/>
              </w:rPr>
              <w:t>P</w:t>
            </w:r>
            <w:r w:rsidRPr="00CD458B">
              <w:rPr>
                <w:rFonts w:eastAsia="Times New Roman" w:cs="Times New Roman"/>
                <w:b/>
                <w:color w:val="000000" w:themeColor="text1"/>
                <w:sz w:val="24"/>
                <w:szCs w:val="24"/>
                <w:lang w:eastAsia="lv-LV"/>
              </w:rPr>
              <w:t xml:space="preserve">arlamenta un </w:t>
            </w:r>
            <w:r w:rsidR="009316B8" w:rsidRPr="00CD458B">
              <w:rPr>
                <w:rFonts w:eastAsia="Times New Roman" w:cs="Times New Roman"/>
                <w:b/>
                <w:color w:val="000000" w:themeColor="text1"/>
                <w:sz w:val="24"/>
                <w:szCs w:val="24"/>
                <w:lang w:eastAsia="lv-LV"/>
              </w:rPr>
              <w:t>P</w:t>
            </w:r>
            <w:r w:rsidRPr="00CD458B">
              <w:rPr>
                <w:rFonts w:eastAsia="Times New Roman" w:cs="Times New Roman"/>
                <w:b/>
                <w:color w:val="000000" w:themeColor="text1"/>
                <w:sz w:val="24"/>
                <w:szCs w:val="24"/>
                <w:lang w:eastAsia="lv-LV"/>
              </w:rPr>
              <w:t>adomes 2016.</w:t>
            </w:r>
            <w:r w:rsidR="009316B8" w:rsidRPr="00CD458B">
              <w:rPr>
                <w:rFonts w:eastAsia="Times New Roman" w:cs="Times New Roman"/>
                <w:b/>
                <w:color w:val="000000" w:themeColor="text1"/>
                <w:sz w:val="24"/>
                <w:szCs w:val="24"/>
                <w:lang w:eastAsia="lv-LV"/>
              </w:rPr>
              <w:t> </w:t>
            </w:r>
            <w:r w:rsidRPr="00CD458B">
              <w:rPr>
                <w:rFonts w:eastAsia="Times New Roman" w:cs="Times New Roman"/>
                <w:b/>
                <w:color w:val="000000" w:themeColor="text1"/>
                <w:sz w:val="24"/>
                <w:szCs w:val="24"/>
                <w:lang w:eastAsia="lv-LV"/>
              </w:rPr>
              <w:t>gada 26.</w:t>
            </w:r>
            <w:r w:rsidR="009316B8" w:rsidRPr="00CD458B">
              <w:rPr>
                <w:rFonts w:eastAsia="Times New Roman" w:cs="Times New Roman"/>
                <w:b/>
                <w:color w:val="000000" w:themeColor="text1"/>
                <w:sz w:val="24"/>
                <w:szCs w:val="24"/>
                <w:lang w:eastAsia="lv-LV"/>
              </w:rPr>
              <w:t> </w:t>
            </w:r>
            <w:r w:rsidRPr="00CD458B">
              <w:rPr>
                <w:rFonts w:eastAsia="Times New Roman" w:cs="Times New Roman"/>
                <w:b/>
                <w:color w:val="000000" w:themeColor="text1"/>
                <w:sz w:val="24"/>
                <w:szCs w:val="24"/>
                <w:lang w:eastAsia="lv-LV"/>
              </w:rPr>
              <w:t xml:space="preserve">oktobra (ES) </w:t>
            </w:r>
            <w:r w:rsidR="009316B8" w:rsidRPr="00CD458B">
              <w:rPr>
                <w:rFonts w:eastAsia="Times New Roman" w:cs="Times New Roman"/>
                <w:b/>
                <w:color w:val="000000" w:themeColor="text1"/>
                <w:sz w:val="24"/>
                <w:szCs w:val="24"/>
                <w:lang w:eastAsia="lv-LV"/>
              </w:rPr>
              <w:t>D</w:t>
            </w:r>
            <w:r w:rsidRPr="00CD458B">
              <w:rPr>
                <w:rFonts w:eastAsia="Times New Roman" w:cs="Times New Roman"/>
                <w:b/>
                <w:color w:val="000000" w:themeColor="text1"/>
                <w:sz w:val="24"/>
                <w:szCs w:val="24"/>
                <w:lang w:eastAsia="lv-LV"/>
              </w:rPr>
              <w:t>irektīva Nr.</w:t>
            </w:r>
            <w:r w:rsidR="009316B8" w:rsidRPr="00CD458B">
              <w:rPr>
                <w:rFonts w:eastAsia="Times New Roman" w:cs="Times New Roman"/>
                <w:b/>
                <w:color w:val="000000" w:themeColor="text1"/>
                <w:sz w:val="24"/>
                <w:szCs w:val="24"/>
                <w:lang w:eastAsia="lv-LV"/>
              </w:rPr>
              <w:t> </w:t>
            </w:r>
            <w:r w:rsidRPr="00CD458B">
              <w:rPr>
                <w:rFonts w:eastAsia="Times New Roman" w:cs="Times New Roman"/>
                <w:b/>
                <w:color w:val="000000" w:themeColor="text1"/>
                <w:sz w:val="24"/>
                <w:szCs w:val="24"/>
                <w:lang w:eastAsia="lv-LV"/>
              </w:rPr>
              <w:t>2016/2102 par publiskā sektora struktūru tīmekļvietņu un mobilo lietotņu piekļūstamību</w:t>
            </w:r>
          </w:p>
          <w:p w14:paraId="73981E2D" w14:textId="0C5BD529" w:rsidR="00B93D13" w:rsidRPr="00CD458B" w:rsidRDefault="00943CCD" w:rsidP="00D73443">
            <w:pPr>
              <w:spacing w:after="0" w:line="240" w:lineRule="auto"/>
              <w:jc w:val="both"/>
              <w:rPr>
                <w:rFonts w:eastAsia="Times New Roman" w:cs="Times New Roman"/>
                <w:color w:val="000000" w:themeColor="text1"/>
                <w:sz w:val="24"/>
                <w:szCs w:val="24"/>
                <w:lang w:eastAsia="lv-LV"/>
              </w:rPr>
            </w:pPr>
            <w:r w:rsidRPr="00CD458B">
              <w:rPr>
                <w:rFonts w:eastAsia="Times New Roman" w:cs="Times New Roman"/>
                <w:b/>
                <w:color w:val="000000" w:themeColor="text1"/>
                <w:sz w:val="24"/>
                <w:szCs w:val="24"/>
                <w:lang w:eastAsia="lv-LV"/>
              </w:rPr>
              <w:t>(publicēta “Eiropas Savienības Oficiālajā Vēstnesī” L 327/1, 2016.</w:t>
            </w:r>
            <w:r w:rsidR="00681B5D" w:rsidRPr="00CD458B">
              <w:rPr>
                <w:rFonts w:eastAsia="Times New Roman" w:cs="Times New Roman"/>
                <w:b/>
                <w:color w:val="000000" w:themeColor="text1"/>
                <w:sz w:val="24"/>
                <w:szCs w:val="24"/>
                <w:lang w:eastAsia="lv-LV"/>
              </w:rPr>
              <w:t> </w:t>
            </w:r>
            <w:r w:rsidRPr="00CD458B">
              <w:rPr>
                <w:rFonts w:eastAsia="Times New Roman" w:cs="Times New Roman"/>
                <w:b/>
                <w:color w:val="000000" w:themeColor="text1"/>
                <w:sz w:val="24"/>
                <w:szCs w:val="24"/>
                <w:lang w:eastAsia="lv-LV"/>
              </w:rPr>
              <w:t>gada 2.</w:t>
            </w:r>
            <w:r w:rsidR="00681B5D" w:rsidRPr="00CD458B">
              <w:rPr>
                <w:rFonts w:eastAsia="Times New Roman" w:cs="Times New Roman"/>
                <w:b/>
                <w:color w:val="000000" w:themeColor="text1"/>
                <w:sz w:val="24"/>
                <w:szCs w:val="24"/>
                <w:lang w:eastAsia="lv-LV"/>
              </w:rPr>
              <w:t> </w:t>
            </w:r>
            <w:r w:rsidRPr="00CD458B">
              <w:rPr>
                <w:rFonts w:eastAsia="Times New Roman" w:cs="Times New Roman"/>
                <w:b/>
                <w:color w:val="000000" w:themeColor="text1"/>
                <w:sz w:val="24"/>
                <w:szCs w:val="24"/>
                <w:lang w:eastAsia="lv-LV"/>
              </w:rPr>
              <w:t>decembrī)</w:t>
            </w:r>
          </w:p>
        </w:tc>
      </w:tr>
      <w:tr w:rsidR="006370E7" w:rsidRPr="00CD458B" w14:paraId="6E4A3AA6" w14:textId="77777777" w:rsidTr="00E26034">
        <w:trPr>
          <w:jc w:val="center"/>
        </w:trPr>
        <w:tc>
          <w:tcPr>
            <w:tcW w:w="1145" w:type="pct"/>
            <w:tcBorders>
              <w:top w:val="outset" w:sz="6" w:space="0" w:color="414142"/>
              <w:left w:val="outset" w:sz="6" w:space="0" w:color="414142"/>
              <w:bottom w:val="outset" w:sz="6" w:space="0" w:color="414142"/>
              <w:right w:val="outset" w:sz="6" w:space="0" w:color="414142"/>
            </w:tcBorders>
          </w:tcPr>
          <w:p w14:paraId="51A48C24" w14:textId="14AB5FB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4.</w:t>
            </w:r>
            <w:r w:rsidR="00F93253" w:rsidRPr="00CD458B">
              <w:rPr>
                <w:rFonts w:eastAsia="Times New Roman" w:cs="Times New Roman"/>
                <w:color w:val="000000" w:themeColor="text1"/>
                <w:sz w:val="24"/>
                <w:szCs w:val="24"/>
                <w:lang w:eastAsia="lv-LV"/>
              </w:rPr>
              <w:t> </w:t>
            </w:r>
            <w:r w:rsidRPr="00CD458B">
              <w:rPr>
                <w:rFonts w:eastAsia="Times New Roman" w:cs="Times New Roman"/>
                <w:color w:val="000000" w:themeColor="text1"/>
                <w:sz w:val="24"/>
                <w:szCs w:val="24"/>
                <w:lang w:eastAsia="lv-LV"/>
              </w:rPr>
              <w:t>pants</w:t>
            </w:r>
          </w:p>
        </w:tc>
        <w:tc>
          <w:tcPr>
            <w:tcW w:w="1116" w:type="pct"/>
            <w:tcBorders>
              <w:top w:val="outset" w:sz="6" w:space="0" w:color="414142"/>
              <w:left w:val="outset" w:sz="6" w:space="0" w:color="414142"/>
              <w:bottom w:val="outset" w:sz="6" w:space="0" w:color="414142"/>
              <w:right w:val="outset" w:sz="6" w:space="0" w:color="414142"/>
            </w:tcBorders>
          </w:tcPr>
          <w:p w14:paraId="30A12CD4" w14:textId="10D43E63"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Ministru kabineta noteikumu p</w:t>
            </w:r>
            <w:r w:rsidR="00F36726" w:rsidRPr="00CD458B">
              <w:rPr>
                <w:rFonts w:eastAsia="Times New Roman" w:cs="Times New Roman"/>
                <w:color w:val="000000" w:themeColor="text1"/>
                <w:sz w:val="24"/>
                <w:szCs w:val="24"/>
                <w:lang w:eastAsia="lv-LV"/>
              </w:rPr>
              <w:t>rojekta 1.</w:t>
            </w:r>
            <w:r w:rsidRPr="00CD458B">
              <w:rPr>
                <w:rFonts w:eastAsia="Times New Roman" w:cs="Times New Roman"/>
                <w:color w:val="000000" w:themeColor="text1"/>
                <w:sz w:val="24"/>
                <w:szCs w:val="24"/>
                <w:lang w:eastAsia="lv-LV"/>
              </w:rPr>
              <w:t> </w:t>
            </w:r>
            <w:r w:rsidR="00F36726" w:rsidRPr="00CD458B">
              <w:rPr>
                <w:rFonts w:eastAsia="Times New Roman" w:cs="Times New Roman"/>
                <w:color w:val="000000" w:themeColor="text1"/>
                <w:sz w:val="24"/>
                <w:szCs w:val="24"/>
                <w:lang w:eastAsia="lv-LV"/>
              </w:rPr>
              <w:t>punkts</w:t>
            </w:r>
          </w:p>
        </w:tc>
        <w:tc>
          <w:tcPr>
            <w:tcW w:w="1394" w:type="pct"/>
            <w:tcBorders>
              <w:top w:val="outset" w:sz="6" w:space="0" w:color="414142"/>
              <w:left w:val="outset" w:sz="6" w:space="0" w:color="414142"/>
              <w:bottom w:val="outset" w:sz="6" w:space="0" w:color="414142"/>
              <w:right w:val="outset" w:sz="6" w:space="0" w:color="414142"/>
            </w:tcBorders>
          </w:tcPr>
          <w:p w14:paraId="32417C23"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Pārņemts pilnībā</w:t>
            </w:r>
          </w:p>
        </w:tc>
        <w:tc>
          <w:tcPr>
            <w:tcW w:w="1345" w:type="pct"/>
            <w:tcBorders>
              <w:top w:val="outset" w:sz="6" w:space="0" w:color="414142"/>
              <w:left w:val="outset" w:sz="6" w:space="0" w:color="414142"/>
              <w:bottom w:val="outset" w:sz="6" w:space="0" w:color="414142"/>
              <w:right w:val="outset" w:sz="6" w:space="0" w:color="414142"/>
            </w:tcBorders>
          </w:tcPr>
          <w:p w14:paraId="15440A42" w14:textId="396A24F2"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Sti</w:t>
            </w:r>
            <w:r w:rsidR="00F93253" w:rsidRPr="00CD458B">
              <w:rPr>
                <w:rFonts w:eastAsia="Times New Roman" w:cs="Times New Roman"/>
                <w:color w:val="000000" w:themeColor="text1"/>
                <w:sz w:val="24"/>
                <w:szCs w:val="24"/>
                <w:lang w:eastAsia="lv-LV"/>
              </w:rPr>
              <w:t>ngrākas</w:t>
            </w:r>
            <w:r w:rsidRPr="00CD458B">
              <w:rPr>
                <w:rFonts w:eastAsia="Times New Roman" w:cs="Times New Roman"/>
                <w:color w:val="000000" w:themeColor="text1"/>
                <w:sz w:val="24"/>
                <w:szCs w:val="24"/>
                <w:lang w:eastAsia="lv-LV"/>
              </w:rPr>
              <w:t xml:space="preserve"> prasības neparedz</w:t>
            </w:r>
          </w:p>
        </w:tc>
      </w:tr>
      <w:tr w:rsidR="006370E7" w:rsidRPr="00CD458B" w14:paraId="08192462" w14:textId="77777777" w:rsidTr="00C02453">
        <w:trPr>
          <w:trHeight w:val="956"/>
          <w:jc w:val="center"/>
        </w:trPr>
        <w:tc>
          <w:tcPr>
            <w:tcW w:w="1145" w:type="pct"/>
            <w:tcBorders>
              <w:top w:val="outset" w:sz="6" w:space="0" w:color="414142"/>
              <w:left w:val="outset" w:sz="6" w:space="0" w:color="414142"/>
              <w:bottom w:val="outset" w:sz="6" w:space="0" w:color="414142"/>
              <w:right w:val="outset" w:sz="6" w:space="0" w:color="414142"/>
            </w:tcBorders>
          </w:tcPr>
          <w:p w14:paraId="30B8E6BF" w14:textId="0CC7B16C"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3.</w:t>
            </w:r>
            <w:r w:rsidR="00F93253" w:rsidRPr="00CD458B">
              <w:rPr>
                <w:rFonts w:eastAsia="Times New Roman" w:cs="Times New Roman"/>
                <w:color w:val="000000" w:themeColor="text1"/>
                <w:sz w:val="24"/>
                <w:szCs w:val="24"/>
                <w:lang w:eastAsia="lv-LV"/>
              </w:rPr>
              <w:t> </w:t>
            </w:r>
            <w:r w:rsidRPr="00CD458B">
              <w:rPr>
                <w:rFonts w:eastAsia="Times New Roman" w:cs="Times New Roman"/>
                <w:color w:val="000000" w:themeColor="text1"/>
                <w:sz w:val="24"/>
                <w:szCs w:val="24"/>
                <w:lang w:eastAsia="lv-LV"/>
              </w:rPr>
              <w:t>panta 1.</w:t>
            </w:r>
            <w:r w:rsidR="00F93253" w:rsidRPr="00CD458B">
              <w:rPr>
                <w:rFonts w:eastAsia="Times New Roman" w:cs="Times New Roman"/>
                <w:color w:val="000000" w:themeColor="text1"/>
                <w:sz w:val="24"/>
                <w:szCs w:val="24"/>
                <w:lang w:eastAsia="lv-LV"/>
              </w:rPr>
              <w:t> </w:t>
            </w:r>
            <w:r w:rsidRPr="00CD458B">
              <w:rPr>
                <w:rFonts w:eastAsia="Times New Roman" w:cs="Times New Roman"/>
                <w:color w:val="000000" w:themeColor="text1"/>
                <w:sz w:val="24"/>
                <w:szCs w:val="24"/>
                <w:lang w:eastAsia="lv-LV"/>
              </w:rPr>
              <w:t>punkts</w:t>
            </w:r>
          </w:p>
        </w:tc>
        <w:tc>
          <w:tcPr>
            <w:tcW w:w="1116" w:type="pct"/>
            <w:tcBorders>
              <w:top w:val="outset" w:sz="6" w:space="0" w:color="414142"/>
              <w:left w:val="outset" w:sz="6" w:space="0" w:color="414142"/>
              <w:bottom w:val="outset" w:sz="6" w:space="0" w:color="414142"/>
              <w:right w:val="outset" w:sz="6" w:space="0" w:color="414142"/>
            </w:tcBorders>
          </w:tcPr>
          <w:p w14:paraId="4078EB5A" w14:textId="7EEA2B84" w:rsidR="00B93D13" w:rsidRPr="00CD458B" w:rsidRDefault="00943CCD" w:rsidP="006532AB">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Ministru kabineta noteikumu p</w:t>
            </w:r>
            <w:r w:rsidR="00F36726" w:rsidRPr="00CD458B">
              <w:rPr>
                <w:rFonts w:eastAsia="Times New Roman" w:cs="Times New Roman"/>
                <w:color w:val="000000" w:themeColor="text1"/>
                <w:sz w:val="24"/>
                <w:szCs w:val="24"/>
                <w:lang w:eastAsia="lv-LV"/>
              </w:rPr>
              <w:t xml:space="preserve">rojekta </w:t>
            </w:r>
            <w:r w:rsidR="006532AB" w:rsidRPr="00CD458B">
              <w:rPr>
                <w:rFonts w:eastAsia="Times New Roman" w:cs="Times New Roman"/>
                <w:color w:val="000000" w:themeColor="text1"/>
                <w:sz w:val="24"/>
                <w:szCs w:val="24"/>
                <w:lang w:eastAsia="lv-LV"/>
              </w:rPr>
              <w:t>2</w:t>
            </w:r>
            <w:r w:rsidR="00F36726" w:rsidRPr="00CD458B">
              <w:rPr>
                <w:rFonts w:eastAsia="Times New Roman" w:cs="Times New Roman"/>
                <w:color w:val="000000" w:themeColor="text1"/>
                <w:sz w:val="24"/>
                <w:szCs w:val="24"/>
                <w:lang w:eastAsia="lv-LV"/>
              </w:rPr>
              <w:t>.</w:t>
            </w:r>
            <w:r w:rsidRPr="00CD458B">
              <w:rPr>
                <w:rFonts w:eastAsia="Times New Roman" w:cs="Times New Roman"/>
                <w:color w:val="000000" w:themeColor="text1"/>
                <w:sz w:val="24"/>
                <w:szCs w:val="24"/>
                <w:lang w:eastAsia="lv-LV"/>
              </w:rPr>
              <w:t> </w:t>
            </w:r>
            <w:r w:rsidR="00F36726" w:rsidRPr="00CD458B">
              <w:rPr>
                <w:rFonts w:eastAsia="Times New Roman" w:cs="Times New Roman"/>
                <w:color w:val="000000" w:themeColor="text1"/>
                <w:sz w:val="24"/>
                <w:szCs w:val="24"/>
                <w:lang w:eastAsia="lv-LV"/>
              </w:rPr>
              <w:t>punkts</w:t>
            </w:r>
          </w:p>
        </w:tc>
        <w:tc>
          <w:tcPr>
            <w:tcW w:w="1394" w:type="pct"/>
            <w:tcBorders>
              <w:top w:val="outset" w:sz="6" w:space="0" w:color="414142"/>
              <w:left w:val="outset" w:sz="6" w:space="0" w:color="414142"/>
              <w:bottom w:val="outset" w:sz="6" w:space="0" w:color="414142"/>
              <w:right w:val="outset" w:sz="6" w:space="0" w:color="414142"/>
            </w:tcBorders>
          </w:tcPr>
          <w:p w14:paraId="79E9BDD9"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Pārņemts pilnībā</w:t>
            </w:r>
          </w:p>
        </w:tc>
        <w:tc>
          <w:tcPr>
            <w:tcW w:w="1345" w:type="pct"/>
            <w:tcBorders>
              <w:top w:val="outset" w:sz="6" w:space="0" w:color="414142"/>
              <w:left w:val="outset" w:sz="6" w:space="0" w:color="414142"/>
              <w:bottom w:val="outset" w:sz="6" w:space="0" w:color="414142"/>
              <w:right w:val="outset" w:sz="6" w:space="0" w:color="414142"/>
            </w:tcBorders>
          </w:tcPr>
          <w:p w14:paraId="17252C17" w14:textId="12C0D038"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Sti</w:t>
            </w:r>
            <w:r w:rsidR="00F93253" w:rsidRPr="00CD458B">
              <w:rPr>
                <w:rFonts w:eastAsia="Times New Roman" w:cs="Times New Roman"/>
                <w:color w:val="000000" w:themeColor="text1"/>
                <w:sz w:val="24"/>
                <w:szCs w:val="24"/>
                <w:lang w:eastAsia="lv-LV"/>
              </w:rPr>
              <w:t>ngrākas</w:t>
            </w:r>
            <w:r w:rsidRPr="00CD458B">
              <w:rPr>
                <w:rFonts w:eastAsia="Times New Roman" w:cs="Times New Roman"/>
                <w:color w:val="000000" w:themeColor="text1"/>
                <w:sz w:val="24"/>
                <w:szCs w:val="24"/>
                <w:lang w:eastAsia="lv-LV"/>
              </w:rPr>
              <w:t xml:space="preserve"> prasības neparedz</w:t>
            </w:r>
          </w:p>
        </w:tc>
      </w:tr>
      <w:tr w:rsidR="006370E7" w:rsidRPr="00CD458B" w14:paraId="02D39618" w14:textId="77777777" w:rsidTr="00E26034">
        <w:trPr>
          <w:jc w:val="center"/>
        </w:trPr>
        <w:tc>
          <w:tcPr>
            <w:tcW w:w="1145" w:type="pct"/>
            <w:tcBorders>
              <w:top w:val="outset" w:sz="6" w:space="0" w:color="414142"/>
              <w:left w:val="outset" w:sz="6" w:space="0" w:color="414142"/>
              <w:bottom w:val="outset" w:sz="6" w:space="0" w:color="414142"/>
              <w:right w:val="outset" w:sz="6" w:space="0" w:color="414142"/>
            </w:tcBorders>
          </w:tcPr>
          <w:p w14:paraId="479575A7" w14:textId="5F8B2545"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5.</w:t>
            </w:r>
            <w:r w:rsidR="00F93253" w:rsidRPr="00CD458B">
              <w:rPr>
                <w:rFonts w:eastAsia="Times New Roman" w:cs="Times New Roman"/>
                <w:color w:val="000000" w:themeColor="text1"/>
                <w:sz w:val="24"/>
                <w:szCs w:val="24"/>
                <w:lang w:eastAsia="lv-LV"/>
              </w:rPr>
              <w:t> </w:t>
            </w:r>
            <w:r w:rsidRPr="00CD458B">
              <w:rPr>
                <w:rFonts w:eastAsia="Times New Roman" w:cs="Times New Roman"/>
                <w:color w:val="000000" w:themeColor="text1"/>
                <w:sz w:val="24"/>
                <w:szCs w:val="24"/>
                <w:lang w:eastAsia="lv-LV"/>
              </w:rPr>
              <w:t>pants</w:t>
            </w:r>
          </w:p>
        </w:tc>
        <w:tc>
          <w:tcPr>
            <w:tcW w:w="1116" w:type="pct"/>
            <w:tcBorders>
              <w:top w:val="outset" w:sz="6" w:space="0" w:color="414142"/>
              <w:left w:val="outset" w:sz="6" w:space="0" w:color="414142"/>
              <w:bottom w:val="outset" w:sz="6" w:space="0" w:color="414142"/>
              <w:right w:val="outset" w:sz="6" w:space="0" w:color="414142"/>
            </w:tcBorders>
          </w:tcPr>
          <w:p w14:paraId="4BCF6E65" w14:textId="6DE1F6E6" w:rsidR="00B93D13" w:rsidRPr="00CD458B" w:rsidRDefault="00943CCD" w:rsidP="006532AB">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Ministru kabineta noteikumu p</w:t>
            </w:r>
            <w:r w:rsidR="00F36726" w:rsidRPr="00CD458B">
              <w:rPr>
                <w:rFonts w:eastAsia="Times New Roman" w:cs="Times New Roman"/>
                <w:color w:val="000000" w:themeColor="text1"/>
                <w:sz w:val="24"/>
                <w:szCs w:val="24"/>
                <w:lang w:eastAsia="lv-LV"/>
              </w:rPr>
              <w:t xml:space="preserve">rojekta </w:t>
            </w:r>
            <w:r w:rsidR="006532AB" w:rsidRPr="00CD458B">
              <w:rPr>
                <w:rFonts w:eastAsia="Times New Roman" w:cs="Times New Roman"/>
                <w:color w:val="000000" w:themeColor="text1"/>
                <w:sz w:val="24"/>
                <w:szCs w:val="24"/>
                <w:lang w:eastAsia="lv-LV"/>
              </w:rPr>
              <w:t>2</w:t>
            </w:r>
            <w:r w:rsidR="00F36726" w:rsidRPr="00CD458B">
              <w:rPr>
                <w:rFonts w:eastAsia="Times New Roman" w:cs="Times New Roman"/>
                <w:color w:val="000000" w:themeColor="text1"/>
                <w:sz w:val="24"/>
                <w:szCs w:val="24"/>
                <w:lang w:eastAsia="lv-LV"/>
              </w:rPr>
              <w:t>.</w:t>
            </w:r>
            <w:r w:rsidRPr="00CD458B">
              <w:rPr>
                <w:rFonts w:eastAsia="Times New Roman" w:cs="Times New Roman"/>
                <w:color w:val="000000" w:themeColor="text1"/>
                <w:sz w:val="24"/>
                <w:szCs w:val="24"/>
                <w:lang w:eastAsia="lv-LV"/>
              </w:rPr>
              <w:t> </w:t>
            </w:r>
            <w:r w:rsidR="00F36726" w:rsidRPr="00CD458B">
              <w:rPr>
                <w:rFonts w:eastAsia="Times New Roman" w:cs="Times New Roman"/>
                <w:color w:val="000000" w:themeColor="text1"/>
                <w:sz w:val="24"/>
                <w:szCs w:val="24"/>
                <w:lang w:eastAsia="lv-LV"/>
              </w:rPr>
              <w:t>punkts</w:t>
            </w:r>
          </w:p>
        </w:tc>
        <w:tc>
          <w:tcPr>
            <w:tcW w:w="1394" w:type="pct"/>
            <w:tcBorders>
              <w:top w:val="outset" w:sz="6" w:space="0" w:color="414142"/>
              <w:left w:val="outset" w:sz="6" w:space="0" w:color="414142"/>
              <w:bottom w:val="outset" w:sz="6" w:space="0" w:color="414142"/>
              <w:right w:val="outset" w:sz="6" w:space="0" w:color="414142"/>
            </w:tcBorders>
          </w:tcPr>
          <w:p w14:paraId="6FCAF3A7"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Pārņemts pilnībā</w:t>
            </w:r>
          </w:p>
        </w:tc>
        <w:tc>
          <w:tcPr>
            <w:tcW w:w="1345" w:type="pct"/>
            <w:tcBorders>
              <w:top w:val="outset" w:sz="6" w:space="0" w:color="414142"/>
              <w:left w:val="outset" w:sz="6" w:space="0" w:color="414142"/>
              <w:bottom w:val="outset" w:sz="6" w:space="0" w:color="414142"/>
              <w:right w:val="outset" w:sz="6" w:space="0" w:color="414142"/>
            </w:tcBorders>
          </w:tcPr>
          <w:p w14:paraId="57F23B23" w14:textId="5912D3DA"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Sti</w:t>
            </w:r>
            <w:r w:rsidR="00F93253" w:rsidRPr="00CD458B">
              <w:rPr>
                <w:rFonts w:eastAsia="Times New Roman" w:cs="Times New Roman"/>
                <w:color w:val="000000" w:themeColor="text1"/>
                <w:sz w:val="24"/>
                <w:szCs w:val="24"/>
                <w:lang w:eastAsia="lv-LV"/>
              </w:rPr>
              <w:t>ngrākas</w:t>
            </w:r>
            <w:r w:rsidRPr="00CD458B">
              <w:rPr>
                <w:rFonts w:eastAsia="Times New Roman" w:cs="Times New Roman"/>
                <w:color w:val="000000" w:themeColor="text1"/>
                <w:sz w:val="24"/>
                <w:szCs w:val="24"/>
                <w:lang w:eastAsia="lv-LV"/>
              </w:rPr>
              <w:t xml:space="preserve"> prasības neparedz</w:t>
            </w:r>
          </w:p>
        </w:tc>
      </w:tr>
      <w:tr w:rsidR="006370E7" w:rsidRPr="00CD458B" w14:paraId="1167FA80" w14:textId="77777777" w:rsidTr="00E26034">
        <w:trPr>
          <w:jc w:val="center"/>
        </w:trPr>
        <w:tc>
          <w:tcPr>
            <w:tcW w:w="1145" w:type="pct"/>
            <w:tcBorders>
              <w:top w:val="outset" w:sz="6" w:space="0" w:color="414142"/>
              <w:left w:val="outset" w:sz="6" w:space="0" w:color="414142"/>
              <w:bottom w:val="outset" w:sz="6" w:space="0" w:color="414142"/>
              <w:right w:val="outset" w:sz="6" w:space="0" w:color="414142"/>
            </w:tcBorders>
          </w:tcPr>
          <w:p w14:paraId="0A31CB2C" w14:textId="4638463B"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6.</w:t>
            </w:r>
            <w:r w:rsidR="00F93253" w:rsidRPr="00CD458B">
              <w:rPr>
                <w:rFonts w:eastAsia="Times New Roman" w:cs="Times New Roman"/>
                <w:color w:val="000000" w:themeColor="text1"/>
                <w:sz w:val="24"/>
                <w:szCs w:val="24"/>
                <w:lang w:eastAsia="lv-LV"/>
              </w:rPr>
              <w:t> </w:t>
            </w:r>
            <w:r w:rsidRPr="00CD458B">
              <w:rPr>
                <w:rFonts w:eastAsia="Times New Roman" w:cs="Times New Roman"/>
                <w:color w:val="000000" w:themeColor="text1"/>
                <w:sz w:val="24"/>
                <w:szCs w:val="24"/>
                <w:lang w:eastAsia="lv-LV"/>
              </w:rPr>
              <w:t>panta 3.</w:t>
            </w:r>
            <w:r w:rsidR="00F93253" w:rsidRPr="00CD458B">
              <w:rPr>
                <w:rFonts w:eastAsia="Times New Roman" w:cs="Times New Roman"/>
                <w:color w:val="000000" w:themeColor="text1"/>
                <w:sz w:val="24"/>
                <w:szCs w:val="24"/>
                <w:lang w:eastAsia="lv-LV"/>
              </w:rPr>
              <w:t> </w:t>
            </w:r>
            <w:r w:rsidRPr="00CD458B">
              <w:rPr>
                <w:rFonts w:eastAsia="Times New Roman" w:cs="Times New Roman"/>
                <w:color w:val="000000" w:themeColor="text1"/>
                <w:sz w:val="24"/>
                <w:szCs w:val="24"/>
                <w:lang w:eastAsia="lv-LV"/>
              </w:rPr>
              <w:t>punkta 1.</w:t>
            </w:r>
            <w:r w:rsidR="00F93253" w:rsidRPr="00CD458B">
              <w:rPr>
                <w:rFonts w:eastAsia="Times New Roman" w:cs="Times New Roman"/>
                <w:color w:val="000000" w:themeColor="text1"/>
                <w:sz w:val="24"/>
                <w:szCs w:val="24"/>
                <w:lang w:eastAsia="lv-LV"/>
              </w:rPr>
              <w:t> </w:t>
            </w:r>
            <w:r w:rsidRPr="00CD458B">
              <w:rPr>
                <w:rFonts w:eastAsia="Times New Roman" w:cs="Times New Roman"/>
                <w:color w:val="000000" w:themeColor="text1"/>
                <w:sz w:val="24"/>
                <w:szCs w:val="24"/>
                <w:lang w:eastAsia="lv-LV"/>
              </w:rPr>
              <w:t>teikums</w:t>
            </w:r>
          </w:p>
        </w:tc>
        <w:tc>
          <w:tcPr>
            <w:tcW w:w="1116" w:type="pct"/>
            <w:tcBorders>
              <w:top w:val="outset" w:sz="6" w:space="0" w:color="414142"/>
              <w:left w:val="outset" w:sz="6" w:space="0" w:color="414142"/>
              <w:bottom w:val="outset" w:sz="6" w:space="0" w:color="414142"/>
              <w:right w:val="outset" w:sz="6" w:space="0" w:color="414142"/>
            </w:tcBorders>
          </w:tcPr>
          <w:p w14:paraId="334C1028" w14:textId="31E703F2" w:rsidR="00B93D13" w:rsidRPr="00CD458B" w:rsidRDefault="00943CCD" w:rsidP="000B016F">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Ministru kabineta noteikumu p</w:t>
            </w:r>
            <w:r w:rsidR="004B4AD1" w:rsidRPr="00CD458B">
              <w:rPr>
                <w:rFonts w:eastAsia="Times New Roman" w:cs="Times New Roman"/>
                <w:color w:val="000000" w:themeColor="text1"/>
                <w:sz w:val="24"/>
                <w:szCs w:val="24"/>
                <w:lang w:eastAsia="lv-LV"/>
              </w:rPr>
              <w:t xml:space="preserve">rojekta </w:t>
            </w:r>
            <w:r w:rsidR="000B016F" w:rsidRPr="00CD458B">
              <w:rPr>
                <w:rFonts w:eastAsia="Times New Roman" w:cs="Times New Roman"/>
                <w:color w:val="000000" w:themeColor="text1"/>
                <w:sz w:val="24"/>
                <w:szCs w:val="24"/>
                <w:lang w:eastAsia="lv-LV"/>
              </w:rPr>
              <w:t>20</w:t>
            </w:r>
            <w:r w:rsidR="00F36726" w:rsidRPr="00CD458B">
              <w:rPr>
                <w:rFonts w:eastAsia="Times New Roman" w:cs="Times New Roman"/>
                <w:color w:val="000000" w:themeColor="text1"/>
                <w:sz w:val="24"/>
                <w:szCs w:val="24"/>
                <w:lang w:eastAsia="lv-LV"/>
              </w:rPr>
              <w:t>.</w:t>
            </w:r>
            <w:r w:rsidRPr="00CD458B">
              <w:rPr>
                <w:rFonts w:eastAsia="Times New Roman" w:cs="Times New Roman"/>
                <w:color w:val="000000" w:themeColor="text1"/>
                <w:sz w:val="24"/>
                <w:szCs w:val="24"/>
                <w:lang w:eastAsia="lv-LV"/>
              </w:rPr>
              <w:t> </w:t>
            </w:r>
            <w:r w:rsidR="00F36726" w:rsidRPr="00CD458B">
              <w:rPr>
                <w:rFonts w:eastAsia="Times New Roman" w:cs="Times New Roman"/>
                <w:color w:val="000000" w:themeColor="text1"/>
                <w:sz w:val="24"/>
                <w:szCs w:val="24"/>
                <w:lang w:eastAsia="lv-LV"/>
              </w:rPr>
              <w:t>punkts</w:t>
            </w:r>
          </w:p>
        </w:tc>
        <w:tc>
          <w:tcPr>
            <w:tcW w:w="1394" w:type="pct"/>
            <w:tcBorders>
              <w:top w:val="outset" w:sz="6" w:space="0" w:color="414142"/>
              <w:left w:val="outset" w:sz="6" w:space="0" w:color="414142"/>
              <w:bottom w:val="outset" w:sz="6" w:space="0" w:color="414142"/>
              <w:right w:val="outset" w:sz="6" w:space="0" w:color="414142"/>
            </w:tcBorders>
          </w:tcPr>
          <w:p w14:paraId="0814AFB5"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Pārņemts pilnībā</w:t>
            </w:r>
          </w:p>
        </w:tc>
        <w:tc>
          <w:tcPr>
            <w:tcW w:w="1345" w:type="pct"/>
            <w:tcBorders>
              <w:top w:val="outset" w:sz="6" w:space="0" w:color="414142"/>
              <w:left w:val="outset" w:sz="6" w:space="0" w:color="414142"/>
              <w:bottom w:val="outset" w:sz="6" w:space="0" w:color="414142"/>
              <w:right w:val="outset" w:sz="6" w:space="0" w:color="414142"/>
            </w:tcBorders>
          </w:tcPr>
          <w:p w14:paraId="1CA56D8A" w14:textId="01B2C69D"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Sti</w:t>
            </w:r>
            <w:r w:rsidR="00F93253" w:rsidRPr="00CD458B">
              <w:rPr>
                <w:rFonts w:eastAsia="Times New Roman" w:cs="Times New Roman"/>
                <w:color w:val="000000" w:themeColor="text1"/>
                <w:sz w:val="24"/>
                <w:szCs w:val="24"/>
                <w:lang w:eastAsia="lv-LV"/>
              </w:rPr>
              <w:t>ngrākas</w:t>
            </w:r>
            <w:r w:rsidRPr="00CD458B">
              <w:rPr>
                <w:rFonts w:eastAsia="Times New Roman" w:cs="Times New Roman"/>
                <w:color w:val="000000" w:themeColor="text1"/>
                <w:sz w:val="24"/>
                <w:szCs w:val="24"/>
                <w:lang w:eastAsia="lv-LV"/>
              </w:rPr>
              <w:t xml:space="preserve"> prasības neparedz</w:t>
            </w:r>
          </w:p>
        </w:tc>
      </w:tr>
      <w:tr w:rsidR="006370E7" w:rsidRPr="00CD458B" w14:paraId="565E52DF" w14:textId="77777777" w:rsidTr="00E26034">
        <w:trPr>
          <w:jc w:val="center"/>
        </w:trPr>
        <w:tc>
          <w:tcPr>
            <w:tcW w:w="1145" w:type="pct"/>
            <w:tcBorders>
              <w:top w:val="outset" w:sz="6" w:space="0" w:color="414142"/>
              <w:left w:val="outset" w:sz="6" w:space="0" w:color="414142"/>
              <w:bottom w:val="outset" w:sz="6" w:space="0" w:color="414142"/>
              <w:right w:val="outset" w:sz="6" w:space="0" w:color="414142"/>
            </w:tcBorders>
          </w:tcPr>
          <w:p w14:paraId="63601026" w14:textId="7DE7243E"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lastRenderedPageBreak/>
              <w:t>1.</w:t>
            </w:r>
            <w:r w:rsidR="00C6225C" w:rsidRPr="00CD458B">
              <w:rPr>
                <w:rFonts w:eastAsia="Times New Roman" w:cs="Times New Roman"/>
                <w:color w:val="000000" w:themeColor="text1"/>
                <w:sz w:val="24"/>
                <w:szCs w:val="24"/>
                <w:lang w:eastAsia="lv-LV"/>
              </w:rPr>
              <w:t> </w:t>
            </w:r>
            <w:r w:rsidRPr="00CD458B">
              <w:rPr>
                <w:rFonts w:eastAsia="Times New Roman" w:cs="Times New Roman"/>
                <w:color w:val="000000" w:themeColor="text1"/>
                <w:sz w:val="24"/>
                <w:szCs w:val="24"/>
                <w:lang w:eastAsia="lv-LV"/>
              </w:rPr>
              <w:t>panta 4.</w:t>
            </w:r>
            <w:r w:rsidR="00C6225C" w:rsidRPr="00CD458B">
              <w:rPr>
                <w:rFonts w:eastAsia="Times New Roman" w:cs="Times New Roman"/>
                <w:color w:val="000000" w:themeColor="text1"/>
                <w:sz w:val="24"/>
                <w:szCs w:val="24"/>
                <w:lang w:eastAsia="lv-LV"/>
              </w:rPr>
              <w:t> </w:t>
            </w:r>
            <w:r w:rsidRPr="00CD458B">
              <w:rPr>
                <w:rFonts w:eastAsia="Times New Roman" w:cs="Times New Roman"/>
                <w:color w:val="000000" w:themeColor="text1"/>
                <w:sz w:val="24"/>
                <w:szCs w:val="24"/>
                <w:lang w:eastAsia="lv-LV"/>
              </w:rPr>
              <w:t xml:space="preserve">punkta </w:t>
            </w:r>
            <w:r w:rsidR="00C6225C" w:rsidRPr="00CD458B">
              <w:rPr>
                <w:rFonts w:eastAsia="Times New Roman" w:cs="Times New Roman"/>
                <w:color w:val="000000" w:themeColor="text1"/>
                <w:sz w:val="24"/>
                <w:szCs w:val="24"/>
                <w:lang w:eastAsia="lv-LV"/>
              </w:rPr>
              <w:t>“</w:t>
            </w:r>
            <w:r w:rsidRPr="00CD458B">
              <w:rPr>
                <w:rFonts w:eastAsia="Times New Roman" w:cs="Times New Roman"/>
                <w:color w:val="000000" w:themeColor="text1"/>
                <w:sz w:val="24"/>
                <w:szCs w:val="24"/>
                <w:lang w:eastAsia="lv-LV"/>
              </w:rPr>
              <w:t>d</w:t>
            </w:r>
            <w:r w:rsidR="00C6225C" w:rsidRPr="00CD458B">
              <w:rPr>
                <w:rFonts w:eastAsia="Times New Roman" w:cs="Times New Roman"/>
                <w:color w:val="000000" w:themeColor="text1"/>
                <w:sz w:val="24"/>
                <w:szCs w:val="24"/>
                <w:lang w:eastAsia="lv-LV"/>
              </w:rPr>
              <w:t>”</w:t>
            </w:r>
            <w:r w:rsidRPr="00CD458B">
              <w:rPr>
                <w:rFonts w:eastAsia="Times New Roman" w:cs="Times New Roman"/>
                <w:color w:val="000000" w:themeColor="text1"/>
                <w:sz w:val="24"/>
                <w:szCs w:val="24"/>
                <w:lang w:eastAsia="lv-LV"/>
              </w:rPr>
              <w:t xml:space="preserve"> apakšpunkts</w:t>
            </w:r>
          </w:p>
        </w:tc>
        <w:tc>
          <w:tcPr>
            <w:tcW w:w="1116" w:type="pct"/>
            <w:tcBorders>
              <w:top w:val="outset" w:sz="6" w:space="0" w:color="414142"/>
              <w:left w:val="outset" w:sz="6" w:space="0" w:color="414142"/>
              <w:bottom w:val="outset" w:sz="6" w:space="0" w:color="414142"/>
              <w:right w:val="outset" w:sz="6" w:space="0" w:color="414142"/>
            </w:tcBorders>
          </w:tcPr>
          <w:p w14:paraId="7758696D" w14:textId="06EF4E7D" w:rsidR="00B93D13" w:rsidRPr="00CD458B" w:rsidRDefault="00943CCD" w:rsidP="00C551CC">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Ministru kabineta no</w:t>
            </w:r>
            <w:r w:rsidR="00FC58AC" w:rsidRPr="00CD458B">
              <w:rPr>
                <w:rFonts w:eastAsia="Times New Roman" w:cs="Times New Roman"/>
                <w:color w:val="000000" w:themeColor="text1"/>
                <w:sz w:val="24"/>
                <w:szCs w:val="24"/>
                <w:lang w:eastAsia="lv-LV"/>
              </w:rPr>
              <w:t>tei</w:t>
            </w:r>
            <w:r w:rsidRPr="00CD458B">
              <w:rPr>
                <w:rFonts w:eastAsia="Times New Roman" w:cs="Times New Roman"/>
                <w:color w:val="000000" w:themeColor="text1"/>
                <w:sz w:val="24"/>
                <w:szCs w:val="24"/>
                <w:lang w:eastAsia="lv-LV"/>
              </w:rPr>
              <w:t>kumu p</w:t>
            </w:r>
            <w:r w:rsidR="00F36726" w:rsidRPr="00CD458B">
              <w:rPr>
                <w:rFonts w:eastAsia="Times New Roman" w:cs="Times New Roman"/>
                <w:color w:val="000000" w:themeColor="text1"/>
                <w:sz w:val="24"/>
                <w:szCs w:val="24"/>
                <w:lang w:eastAsia="lv-LV"/>
              </w:rPr>
              <w:t xml:space="preserve">rojekta </w:t>
            </w:r>
            <w:r w:rsidR="00C551CC" w:rsidRPr="00CD458B">
              <w:rPr>
                <w:rFonts w:eastAsia="Times New Roman" w:cs="Times New Roman"/>
                <w:color w:val="000000" w:themeColor="text1"/>
                <w:sz w:val="24"/>
                <w:szCs w:val="24"/>
                <w:lang w:eastAsia="lv-LV"/>
              </w:rPr>
              <w:t>22.1.</w:t>
            </w:r>
            <w:r w:rsidR="00F36726" w:rsidRPr="00CD458B">
              <w:rPr>
                <w:rFonts w:eastAsia="Times New Roman" w:cs="Times New Roman"/>
                <w:color w:val="000000" w:themeColor="text1"/>
                <w:sz w:val="24"/>
                <w:szCs w:val="24"/>
                <w:lang w:eastAsia="lv-LV"/>
              </w:rPr>
              <w:t>2.</w:t>
            </w:r>
            <w:r w:rsidRPr="00CD458B">
              <w:rPr>
                <w:rFonts w:eastAsia="Times New Roman" w:cs="Times New Roman"/>
                <w:color w:val="000000" w:themeColor="text1"/>
                <w:sz w:val="24"/>
                <w:szCs w:val="24"/>
                <w:lang w:eastAsia="lv-LV"/>
              </w:rPr>
              <w:t> </w:t>
            </w:r>
            <w:r w:rsidR="00F36726" w:rsidRPr="00CD458B">
              <w:rPr>
                <w:rFonts w:eastAsia="Times New Roman" w:cs="Times New Roman"/>
                <w:color w:val="000000" w:themeColor="text1"/>
                <w:sz w:val="24"/>
                <w:szCs w:val="24"/>
                <w:lang w:eastAsia="lv-LV"/>
              </w:rPr>
              <w:t>apakšpunkts</w:t>
            </w:r>
          </w:p>
        </w:tc>
        <w:tc>
          <w:tcPr>
            <w:tcW w:w="1394" w:type="pct"/>
            <w:tcBorders>
              <w:top w:val="outset" w:sz="6" w:space="0" w:color="414142"/>
              <w:left w:val="outset" w:sz="6" w:space="0" w:color="414142"/>
              <w:bottom w:val="outset" w:sz="6" w:space="0" w:color="414142"/>
              <w:right w:val="outset" w:sz="6" w:space="0" w:color="414142"/>
            </w:tcBorders>
          </w:tcPr>
          <w:p w14:paraId="15D182D2"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Pārņemts pilnībā</w:t>
            </w:r>
          </w:p>
        </w:tc>
        <w:tc>
          <w:tcPr>
            <w:tcW w:w="1345" w:type="pct"/>
            <w:tcBorders>
              <w:top w:val="outset" w:sz="6" w:space="0" w:color="414142"/>
              <w:left w:val="outset" w:sz="6" w:space="0" w:color="414142"/>
              <w:bottom w:val="outset" w:sz="6" w:space="0" w:color="414142"/>
              <w:right w:val="outset" w:sz="6" w:space="0" w:color="414142"/>
            </w:tcBorders>
          </w:tcPr>
          <w:p w14:paraId="21946E75" w14:textId="19EB9E52"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Sti</w:t>
            </w:r>
            <w:r w:rsidR="00C6225C" w:rsidRPr="00CD458B">
              <w:rPr>
                <w:rFonts w:eastAsia="Times New Roman" w:cs="Times New Roman"/>
                <w:color w:val="000000" w:themeColor="text1"/>
                <w:sz w:val="24"/>
                <w:szCs w:val="24"/>
                <w:lang w:eastAsia="lv-LV"/>
              </w:rPr>
              <w:t>ngrākas</w:t>
            </w:r>
            <w:r w:rsidRPr="00CD458B">
              <w:rPr>
                <w:rFonts w:eastAsia="Times New Roman" w:cs="Times New Roman"/>
                <w:color w:val="000000" w:themeColor="text1"/>
                <w:sz w:val="24"/>
                <w:szCs w:val="24"/>
                <w:lang w:eastAsia="lv-LV"/>
              </w:rPr>
              <w:t xml:space="preserve"> prasības neparedz</w:t>
            </w:r>
          </w:p>
        </w:tc>
      </w:tr>
      <w:tr w:rsidR="006370E7" w:rsidRPr="00CD458B" w14:paraId="5A3E2A2C" w14:textId="77777777" w:rsidTr="00E26034">
        <w:trPr>
          <w:jc w:val="center"/>
        </w:trPr>
        <w:tc>
          <w:tcPr>
            <w:tcW w:w="1145" w:type="pct"/>
            <w:tcBorders>
              <w:top w:val="outset" w:sz="6" w:space="0" w:color="414142"/>
              <w:left w:val="outset" w:sz="6" w:space="0" w:color="414142"/>
              <w:bottom w:val="outset" w:sz="6" w:space="0" w:color="414142"/>
              <w:right w:val="outset" w:sz="6" w:space="0" w:color="414142"/>
            </w:tcBorders>
          </w:tcPr>
          <w:p w14:paraId="7B9E2314" w14:textId="7F257D90"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1.</w:t>
            </w:r>
            <w:r w:rsidR="00C6225C" w:rsidRPr="00CD458B">
              <w:rPr>
                <w:rFonts w:eastAsia="Times New Roman" w:cs="Times New Roman"/>
                <w:color w:val="000000" w:themeColor="text1"/>
                <w:sz w:val="24"/>
                <w:szCs w:val="24"/>
                <w:lang w:eastAsia="lv-LV"/>
              </w:rPr>
              <w:t> </w:t>
            </w:r>
            <w:r w:rsidRPr="00CD458B">
              <w:rPr>
                <w:rFonts w:eastAsia="Times New Roman" w:cs="Times New Roman"/>
                <w:color w:val="000000" w:themeColor="text1"/>
                <w:sz w:val="24"/>
                <w:szCs w:val="24"/>
                <w:lang w:eastAsia="lv-LV"/>
              </w:rPr>
              <w:t>panta 4.</w:t>
            </w:r>
            <w:r w:rsidR="00C6225C" w:rsidRPr="00CD458B">
              <w:rPr>
                <w:rFonts w:eastAsia="Times New Roman" w:cs="Times New Roman"/>
                <w:color w:val="000000" w:themeColor="text1"/>
                <w:sz w:val="24"/>
                <w:szCs w:val="24"/>
                <w:lang w:eastAsia="lv-LV"/>
              </w:rPr>
              <w:t> </w:t>
            </w:r>
            <w:r w:rsidRPr="00CD458B">
              <w:rPr>
                <w:rFonts w:eastAsia="Times New Roman" w:cs="Times New Roman"/>
                <w:color w:val="000000" w:themeColor="text1"/>
                <w:sz w:val="24"/>
                <w:szCs w:val="24"/>
                <w:lang w:eastAsia="lv-LV"/>
              </w:rPr>
              <w:t xml:space="preserve">punkta </w:t>
            </w:r>
            <w:r w:rsidR="00C6225C" w:rsidRPr="00CD458B">
              <w:rPr>
                <w:rFonts w:eastAsia="Times New Roman" w:cs="Times New Roman"/>
                <w:color w:val="000000" w:themeColor="text1"/>
                <w:sz w:val="24"/>
                <w:szCs w:val="24"/>
                <w:lang w:eastAsia="lv-LV"/>
              </w:rPr>
              <w:t>“</w:t>
            </w:r>
            <w:r w:rsidRPr="00CD458B">
              <w:rPr>
                <w:rFonts w:eastAsia="Times New Roman" w:cs="Times New Roman"/>
                <w:color w:val="000000" w:themeColor="text1"/>
                <w:sz w:val="24"/>
                <w:szCs w:val="24"/>
                <w:lang w:eastAsia="lv-LV"/>
              </w:rPr>
              <w:t>f</w:t>
            </w:r>
            <w:r w:rsidR="00C6225C" w:rsidRPr="00CD458B">
              <w:rPr>
                <w:rFonts w:eastAsia="Times New Roman" w:cs="Times New Roman"/>
                <w:color w:val="000000" w:themeColor="text1"/>
                <w:sz w:val="24"/>
                <w:szCs w:val="24"/>
                <w:lang w:eastAsia="lv-LV"/>
              </w:rPr>
              <w:t>”</w:t>
            </w:r>
            <w:r w:rsidRPr="00CD458B">
              <w:rPr>
                <w:rFonts w:eastAsia="Times New Roman" w:cs="Times New Roman"/>
                <w:color w:val="000000" w:themeColor="text1"/>
                <w:sz w:val="24"/>
                <w:szCs w:val="24"/>
                <w:lang w:eastAsia="lv-LV"/>
              </w:rPr>
              <w:t xml:space="preserve"> apakšpunkts</w:t>
            </w:r>
          </w:p>
        </w:tc>
        <w:tc>
          <w:tcPr>
            <w:tcW w:w="1116" w:type="pct"/>
            <w:tcBorders>
              <w:top w:val="outset" w:sz="6" w:space="0" w:color="414142"/>
              <w:left w:val="outset" w:sz="6" w:space="0" w:color="414142"/>
              <w:bottom w:val="outset" w:sz="6" w:space="0" w:color="414142"/>
              <w:right w:val="outset" w:sz="6" w:space="0" w:color="414142"/>
            </w:tcBorders>
          </w:tcPr>
          <w:p w14:paraId="7CB4AFF2" w14:textId="3FF9FEE9" w:rsidR="00B93D13" w:rsidRPr="00CD458B" w:rsidRDefault="00943CCD" w:rsidP="00BF581D">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Ministru kabineta noteikumu p</w:t>
            </w:r>
            <w:r w:rsidR="00F36726" w:rsidRPr="00CD458B">
              <w:rPr>
                <w:rFonts w:eastAsia="Times New Roman" w:cs="Times New Roman"/>
                <w:color w:val="000000" w:themeColor="text1"/>
                <w:sz w:val="24"/>
                <w:szCs w:val="24"/>
                <w:lang w:eastAsia="lv-LV"/>
              </w:rPr>
              <w:t xml:space="preserve">rojekta </w:t>
            </w:r>
            <w:r w:rsidR="00BF581D" w:rsidRPr="00CD458B">
              <w:rPr>
                <w:rFonts w:eastAsia="Times New Roman" w:cs="Times New Roman"/>
                <w:color w:val="000000" w:themeColor="text1"/>
                <w:sz w:val="24"/>
                <w:szCs w:val="24"/>
                <w:lang w:eastAsia="lv-LV"/>
              </w:rPr>
              <w:t>22.1.</w:t>
            </w:r>
            <w:r w:rsidR="00F36726" w:rsidRPr="00CD458B">
              <w:rPr>
                <w:rFonts w:eastAsia="Times New Roman" w:cs="Times New Roman"/>
                <w:color w:val="000000" w:themeColor="text1"/>
                <w:sz w:val="24"/>
                <w:szCs w:val="24"/>
                <w:lang w:eastAsia="lv-LV"/>
              </w:rPr>
              <w:t>3.</w:t>
            </w:r>
            <w:r w:rsidRPr="00CD458B">
              <w:rPr>
                <w:rFonts w:eastAsia="Times New Roman" w:cs="Times New Roman"/>
                <w:color w:val="000000" w:themeColor="text1"/>
                <w:sz w:val="24"/>
                <w:szCs w:val="24"/>
                <w:lang w:eastAsia="lv-LV"/>
              </w:rPr>
              <w:t> </w:t>
            </w:r>
            <w:r w:rsidR="00F36726" w:rsidRPr="00CD458B">
              <w:rPr>
                <w:rFonts w:eastAsia="Times New Roman" w:cs="Times New Roman"/>
                <w:color w:val="000000" w:themeColor="text1"/>
                <w:sz w:val="24"/>
                <w:szCs w:val="24"/>
                <w:lang w:eastAsia="lv-LV"/>
              </w:rPr>
              <w:t>apakšpunkts</w:t>
            </w:r>
          </w:p>
        </w:tc>
        <w:tc>
          <w:tcPr>
            <w:tcW w:w="1394" w:type="pct"/>
            <w:tcBorders>
              <w:top w:val="outset" w:sz="6" w:space="0" w:color="414142"/>
              <w:left w:val="outset" w:sz="6" w:space="0" w:color="414142"/>
              <w:bottom w:val="outset" w:sz="6" w:space="0" w:color="414142"/>
              <w:right w:val="outset" w:sz="6" w:space="0" w:color="414142"/>
            </w:tcBorders>
          </w:tcPr>
          <w:p w14:paraId="3ACED685"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Pārņemts pilnībā</w:t>
            </w:r>
          </w:p>
        </w:tc>
        <w:tc>
          <w:tcPr>
            <w:tcW w:w="1345" w:type="pct"/>
            <w:tcBorders>
              <w:top w:val="outset" w:sz="6" w:space="0" w:color="414142"/>
              <w:left w:val="outset" w:sz="6" w:space="0" w:color="414142"/>
              <w:bottom w:val="outset" w:sz="6" w:space="0" w:color="414142"/>
              <w:right w:val="outset" w:sz="6" w:space="0" w:color="414142"/>
            </w:tcBorders>
          </w:tcPr>
          <w:p w14:paraId="2C086CAE" w14:textId="5ABFE0F6"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Sti</w:t>
            </w:r>
            <w:r w:rsidR="00C6225C" w:rsidRPr="00CD458B">
              <w:rPr>
                <w:rFonts w:eastAsia="Times New Roman" w:cs="Times New Roman"/>
                <w:color w:val="000000" w:themeColor="text1"/>
                <w:sz w:val="24"/>
                <w:szCs w:val="24"/>
                <w:lang w:eastAsia="lv-LV"/>
              </w:rPr>
              <w:t>ngrākas</w:t>
            </w:r>
            <w:r w:rsidRPr="00CD458B">
              <w:rPr>
                <w:rFonts w:eastAsia="Times New Roman" w:cs="Times New Roman"/>
                <w:color w:val="000000" w:themeColor="text1"/>
                <w:sz w:val="24"/>
                <w:szCs w:val="24"/>
                <w:lang w:eastAsia="lv-LV"/>
              </w:rPr>
              <w:t xml:space="preserve"> prasības neparedz</w:t>
            </w:r>
          </w:p>
        </w:tc>
      </w:tr>
      <w:tr w:rsidR="006370E7" w:rsidRPr="00CD458B" w14:paraId="00E44D83" w14:textId="77777777" w:rsidTr="00E26034">
        <w:trPr>
          <w:jc w:val="center"/>
        </w:trPr>
        <w:tc>
          <w:tcPr>
            <w:tcW w:w="1145" w:type="pct"/>
            <w:tcBorders>
              <w:top w:val="outset" w:sz="6" w:space="0" w:color="414142"/>
              <w:left w:val="outset" w:sz="6" w:space="0" w:color="414142"/>
              <w:bottom w:val="outset" w:sz="6" w:space="0" w:color="414142"/>
              <w:right w:val="outset" w:sz="6" w:space="0" w:color="414142"/>
            </w:tcBorders>
          </w:tcPr>
          <w:p w14:paraId="1DE4C775" w14:textId="0E2622F9"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1.</w:t>
            </w:r>
            <w:r w:rsidR="00C6225C" w:rsidRPr="00CD458B">
              <w:rPr>
                <w:rFonts w:eastAsia="Times New Roman" w:cs="Times New Roman"/>
                <w:color w:val="000000" w:themeColor="text1"/>
                <w:sz w:val="24"/>
                <w:szCs w:val="24"/>
                <w:lang w:eastAsia="lv-LV"/>
              </w:rPr>
              <w:t> </w:t>
            </w:r>
            <w:r w:rsidRPr="00CD458B">
              <w:rPr>
                <w:rFonts w:eastAsia="Times New Roman" w:cs="Times New Roman"/>
                <w:color w:val="000000" w:themeColor="text1"/>
                <w:sz w:val="24"/>
                <w:szCs w:val="24"/>
                <w:lang w:eastAsia="lv-LV"/>
              </w:rPr>
              <w:t>panta 3.</w:t>
            </w:r>
            <w:r w:rsidR="00C6225C" w:rsidRPr="00CD458B">
              <w:rPr>
                <w:rFonts w:eastAsia="Times New Roman" w:cs="Times New Roman"/>
                <w:color w:val="000000" w:themeColor="text1"/>
                <w:sz w:val="24"/>
                <w:szCs w:val="24"/>
                <w:lang w:eastAsia="lv-LV"/>
              </w:rPr>
              <w:t> </w:t>
            </w:r>
            <w:r w:rsidRPr="00CD458B">
              <w:rPr>
                <w:rFonts w:eastAsia="Times New Roman" w:cs="Times New Roman"/>
                <w:color w:val="000000" w:themeColor="text1"/>
                <w:sz w:val="24"/>
                <w:szCs w:val="24"/>
                <w:lang w:eastAsia="lv-LV"/>
              </w:rPr>
              <w:t xml:space="preserve">punkta </w:t>
            </w:r>
            <w:r w:rsidR="00C6225C" w:rsidRPr="00CD458B">
              <w:rPr>
                <w:rFonts w:eastAsia="Times New Roman" w:cs="Times New Roman"/>
                <w:color w:val="000000" w:themeColor="text1"/>
                <w:sz w:val="24"/>
                <w:szCs w:val="24"/>
                <w:lang w:eastAsia="lv-LV"/>
              </w:rPr>
              <w:t>“</w:t>
            </w:r>
            <w:r w:rsidRPr="00CD458B">
              <w:rPr>
                <w:rFonts w:eastAsia="Times New Roman" w:cs="Times New Roman"/>
                <w:color w:val="000000" w:themeColor="text1"/>
                <w:sz w:val="24"/>
                <w:szCs w:val="24"/>
                <w:lang w:eastAsia="lv-LV"/>
              </w:rPr>
              <w:t>a</w:t>
            </w:r>
            <w:r w:rsidR="00C6225C" w:rsidRPr="00CD458B">
              <w:rPr>
                <w:rFonts w:eastAsia="Times New Roman" w:cs="Times New Roman"/>
                <w:color w:val="000000" w:themeColor="text1"/>
                <w:sz w:val="24"/>
                <w:szCs w:val="24"/>
                <w:lang w:eastAsia="lv-LV"/>
              </w:rPr>
              <w:t>”</w:t>
            </w:r>
            <w:r w:rsidRPr="00CD458B">
              <w:rPr>
                <w:rFonts w:eastAsia="Times New Roman" w:cs="Times New Roman"/>
                <w:color w:val="000000" w:themeColor="text1"/>
                <w:sz w:val="24"/>
                <w:szCs w:val="24"/>
                <w:lang w:eastAsia="lv-LV"/>
              </w:rPr>
              <w:t xml:space="preserve"> apakšpunkts</w:t>
            </w:r>
          </w:p>
        </w:tc>
        <w:tc>
          <w:tcPr>
            <w:tcW w:w="1116" w:type="pct"/>
            <w:tcBorders>
              <w:top w:val="outset" w:sz="6" w:space="0" w:color="414142"/>
              <w:left w:val="outset" w:sz="6" w:space="0" w:color="414142"/>
              <w:bottom w:val="outset" w:sz="6" w:space="0" w:color="414142"/>
              <w:right w:val="outset" w:sz="6" w:space="0" w:color="414142"/>
            </w:tcBorders>
          </w:tcPr>
          <w:p w14:paraId="6CC49570" w14:textId="1750D9B8" w:rsidR="00B93D13" w:rsidRPr="00CD458B" w:rsidRDefault="00943CCD" w:rsidP="00BF581D">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Ministru kabineta noteikumu p</w:t>
            </w:r>
            <w:r w:rsidR="00F36726" w:rsidRPr="00CD458B">
              <w:rPr>
                <w:rFonts w:eastAsia="Times New Roman" w:cs="Times New Roman"/>
                <w:color w:val="000000" w:themeColor="text1"/>
                <w:sz w:val="24"/>
                <w:szCs w:val="24"/>
                <w:lang w:eastAsia="lv-LV"/>
              </w:rPr>
              <w:t xml:space="preserve">rojekta </w:t>
            </w:r>
            <w:r w:rsidR="00BF581D" w:rsidRPr="00CD458B">
              <w:rPr>
                <w:rFonts w:eastAsia="Times New Roman" w:cs="Times New Roman"/>
                <w:color w:val="000000" w:themeColor="text1"/>
                <w:sz w:val="24"/>
                <w:szCs w:val="24"/>
                <w:lang w:eastAsia="lv-LV"/>
              </w:rPr>
              <w:t>22.2.1.</w:t>
            </w:r>
            <w:r w:rsidR="00A86189" w:rsidRPr="00CD458B">
              <w:rPr>
                <w:rFonts w:eastAsia="Times New Roman" w:cs="Times New Roman"/>
                <w:color w:val="000000" w:themeColor="text1"/>
                <w:sz w:val="24"/>
                <w:szCs w:val="24"/>
                <w:lang w:eastAsia="lv-LV"/>
              </w:rPr>
              <w:t> </w:t>
            </w:r>
            <w:r w:rsidR="00F36726" w:rsidRPr="00CD458B">
              <w:rPr>
                <w:rFonts w:eastAsia="Times New Roman" w:cs="Times New Roman"/>
                <w:color w:val="000000" w:themeColor="text1"/>
                <w:sz w:val="24"/>
                <w:szCs w:val="24"/>
                <w:lang w:eastAsia="lv-LV"/>
              </w:rPr>
              <w:t>apakšpunkts</w:t>
            </w:r>
          </w:p>
        </w:tc>
        <w:tc>
          <w:tcPr>
            <w:tcW w:w="1394" w:type="pct"/>
            <w:tcBorders>
              <w:top w:val="outset" w:sz="6" w:space="0" w:color="414142"/>
              <w:left w:val="outset" w:sz="6" w:space="0" w:color="414142"/>
              <w:bottom w:val="outset" w:sz="6" w:space="0" w:color="414142"/>
              <w:right w:val="outset" w:sz="6" w:space="0" w:color="414142"/>
            </w:tcBorders>
          </w:tcPr>
          <w:p w14:paraId="4CA5E3E5"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Pārņemts pilnībā</w:t>
            </w:r>
          </w:p>
        </w:tc>
        <w:tc>
          <w:tcPr>
            <w:tcW w:w="1345" w:type="pct"/>
            <w:tcBorders>
              <w:top w:val="outset" w:sz="6" w:space="0" w:color="414142"/>
              <w:left w:val="outset" w:sz="6" w:space="0" w:color="414142"/>
              <w:bottom w:val="outset" w:sz="6" w:space="0" w:color="414142"/>
              <w:right w:val="outset" w:sz="6" w:space="0" w:color="414142"/>
            </w:tcBorders>
          </w:tcPr>
          <w:p w14:paraId="1324ABED" w14:textId="0B98D753"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Sti</w:t>
            </w:r>
            <w:r w:rsidR="00C6225C" w:rsidRPr="00CD458B">
              <w:rPr>
                <w:rFonts w:eastAsia="Times New Roman" w:cs="Times New Roman"/>
                <w:color w:val="000000" w:themeColor="text1"/>
                <w:sz w:val="24"/>
                <w:szCs w:val="24"/>
                <w:lang w:eastAsia="lv-LV"/>
              </w:rPr>
              <w:t>ngrākas</w:t>
            </w:r>
            <w:r w:rsidRPr="00CD458B">
              <w:rPr>
                <w:rFonts w:eastAsia="Times New Roman" w:cs="Times New Roman"/>
                <w:color w:val="000000" w:themeColor="text1"/>
                <w:sz w:val="24"/>
                <w:szCs w:val="24"/>
                <w:lang w:eastAsia="lv-LV"/>
              </w:rPr>
              <w:t xml:space="preserve"> prasības neparedz</w:t>
            </w:r>
          </w:p>
        </w:tc>
      </w:tr>
      <w:tr w:rsidR="006370E7" w:rsidRPr="00CD458B" w14:paraId="3AFDB8C3" w14:textId="77777777" w:rsidTr="00E26034">
        <w:trPr>
          <w:jc w:val="center"/>
        </w:trPr>
        <w:tc>
          <w:tcPr>
            <w:tcW w:w="1145" w:type="pct"/>
            <w:tcBorders>
              <w:top w:val="outset" w:sz="6" w:space="0" w:color="414142"/>
              <w:left w:val="outset" w:sz="6" w:space="0" w:color="414142"/>
              <w:bottom w:val="outset" w:sz="6" w:space="0" w:color="414142"/>
              <w:right w:val="outset" w:sz="6" w:space="0" w:color="414142"/>
            </w:tcBorders>
          </w:tcPr>
          <w:p w14:paraId="517E46B9" w14:textId="04328146"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1.</w:t>
            </w:r>
            <w:r w:rsidR="00C6225C" w:rsidRPr="00CD458B">
              <w:rPr>
                <w:rFonts w:eastAsia="Times New Roman" w:cs="Times New Roman"/>
                <w:color w:val="000000" w:themeColor="text1"/>
                <w:sz w:val="24"/>
                <w:szCs w:val="24"/>
                <w:lang w:eastAsia="lv-LV"/>
              </w:rPr>
              <w:t> </w:t>
            </w:r>
            <w:r w:rsidRPr="00CD458B">
              <w:rPr>
                <w:rFonts w:eastAsia="Times New Roman" w:cs="Times New Roman"/>
                <w:color w:val="000000" w:themeColor="text1"/>
                <w:sz w:val="24"/>
                <w:szCs w:val="24"/>
                <w:lang w:eastAsia="lv-LV"/>
              </w:rPr>
              <w:t>panta 3.</w:t>
            </w:r>
            <w:r w:rsidR="00C6225C" w:rsidRPr="00CD458B">
              <w:rPr>
                <w:rFonts w:eastAsia="Times New Roman" w:cs="Times New Roman"/>
                <w:color w:val="000000" w:themeColor="text1"/>
                <w:sz w:val="24"/>
                <w:szCs w:val="24"/>
                <w:lang w:eastAsia="lv-LV"/>
              </w:rPr>
              <w:t> </w:t>
            </w:r>
            <w:r w:rsidRPr="00CD458B">
              <w:rPr>
                <w:rFonts w:eastAsia="Times New Roman" w:cs="Times New Roman"/>
                <w:color w:val="000000" w:themeColor="text1"/>
                <w:sz w:val="24"/>
                <w:szCs w:val="24"/>
                <w:lang w:eastAsia="lv-LV"/>
              </w:rPr>
              <w:t xml:space="preserve">punkta </w:t>
            </w:r>
            <w:r w:rsidR="00C6225C" w:rsidRPr="00CD458B">
              <w:rPr>
                <w:rFonts w:eastAsia="Times New Roman" w:cs="Times New Roman"/>
                <w:color w:val="000000" w:themeColor="text1"/>
                <w:sz w:val="24"/>
                <w:szCs w:val="24"/>
                <w:lang w:eastAsia="lv-LV"/>
              </w:rPr>
              <w:t>“</w:t>
            </w:r>
            <w:r w:rsidRPr="00CD458B">
              <w:rPr>
                <w:rFonts w:eastAsia="Times New Roman" w:cs="Times New Roman"/>
                <w:color w:val="000000" w:themeColor="text1"/>
                <w:sz w:val="24"/>
                <w:szCs w:val="24"/>
                <w:lang w:eastAsia="lv-LV"/>
              </w:rPr>
              <w:t>b</w:t>
            </w:r>
            <w:r w:rsidR="00C6225C" w:rsidRPr="00CD458B">
              <w:rPr>
                <w:rFonts w:eastAsia="Times New Roman" w:cs="Times New Roman"/>
                <w:color w:val="000000" w:themeColor="text1"/>
                <w:sz w:val="24"/>
                <w:szCs w:val="24"/>
                <w:lang w:eastAsia="lv-LV"/>
              </w:rPr>
              <w:t>”</w:t>
            </w:r>
            <w:r w:rsidRPr="00CD458B">
              <w:rPr>
                <w:rFonts w:eastAsia="Times New Roman" w:cs="Times New Roman"/>
                <w:color w:val="000000" w:themeColor="text1"/>
                <w:sz w:val="24"/>
                <w:szCs w:val="24"/>
                <w:lang w:eastAsia="lv-LV"/>
              </w:rPr>
              <w:t xml:space="preserve"> apakšpunkts</w:t>
            </w:r>
          </w:p>
        </w:tc>
        <w:tc>
          <w:tcPr>
            <w:tcW w:w="1116" w:type="pct"/>
            <w:tcBorders>
              <w:top w:val="outset" w:sz="6" w:space="0" w:color="414142"/>
              <w:left w:val="outset" w:sz="6" w:space="0" w:color="414142"/>
              <w:bottom w:val="outset" w:sz="6" w:space="0" w:color="414142"/>
              <w:right w:val="outset" w:sz="6" w:space="0" w:color="414142"/>
            </w:tcBorders>
          </w:tcPr>
          <w:p w14:paraId="746C0085" w14:textId="2AE2A072" w:rsidR="00B93D13" w:rsidRPr="00CD458B" w:rsidRDefault="00943CCD" w:rsidP="00BF581D">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Ministru kabineta noteikumu p</w:t>
            </w:r>
            <w:r w:rsidR="00F36726" w:rsidRPr="00CD458B">
              <w:rPr>
                <w:rFonts w:eastAsia="Times New Roman" w:cs="Times New Roman"/>
                <w:color w:val="000000" w:themeColor="text1"/>
                <w:sz w:val="24"/>
                <w:szCs w:val="24"/>
                <w:lang w:eastAsia="lv-LV"/>
              </w:rPr>
              <w:t xml:space="preserve">rojekta </w:t>
            </w:r>
            <w:r w:rsidR="00BF581D" w:rsidRPr="00CD458B">
              <w:rPr>
                <w:rFonts w:eastAsia="Times New Roman" w:cs="Times New Roman"/>
                <w:color w:val="000000" w:themeColor="text1"/>
                <w:sz w:val="24"/>
                <w:szCs w:val="24"/>
                <w:lang w:eastAsia="lv-LV"/>
              </w:rPr>
              <w:t>22.2</w:t>
            </w:r>
            <w:r w:rsidR="003F5FB5" w:rsidRPr="00CD458B">
              <w:rPr>
                <w:rFonts w:eastAsia="Times New Roman" w:cs="Times New Roman"/>
                <w:color w:val="000000" w:themeColor="text1"/>
                <w:sz w:val="24"/>
                <w:szCs w:val="24"/>
                <w:lang w:eastAsia="lv-LV"/>
              </w:rPr>
              <w:t>.2.</w:t>
            </w:r>
            <w:r w:rsidR="00A86189" w:rsidRPr="00CD458B">
              <w:rPr>
                <w:rFonts w:eastAsia="Times New Roman" w:cs="Times New Roman"/>
                <w:color w:val="000000" w:themeColor="text1"/>
                <w:sz w:val="24"/>
                <w:szCs w:val="24"/>
                <w:lang w:eastAsia="lv-LV"/>
              </w:rPr>
              <w:t> </w:t>
            </w:r>
            <w:r w:rsidR="00F36726" w:rsidRPr="00CD458B">
              <w:rPr>
                <w:rFonts w:eastAsia="Times New Roman" w:cs="Times New Roman"/>
                <w:color w:val="000000" w:themeColor="text1"/>
                <w:sz w:val="24"/>
                <w:szCs w:val="24"/>
                <w:lang w:eastAsia="lv-LV"/>
              </w:rPr>
              <w:t>apakšpunkts</w:t>
            </w:r>
          </w:p>
        </w:tc>
        <w:tc>
          <w:tcPr>
            <w:tcW w:w="1394" w:type="pct"/>
            <w:tcBorders>
              <w:top w:val="outset" w:sz="6" w:space="0" w:color="414142"/>
              <w:left w:val="outset" w:sz="6" w:space="0" w:color="414142"/>
              <w:bottom w:val="outset" w:sz="6" w:space="0" w:color="414142"/>
              <w:right w:val="outset" w:sz="6" w:space="0" w:color="414142"/>
            </w:tcBorders>
          </w:tcPr>
          <w:p w14:paraId="6E5CE766"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Pārņemts pilnībā</w:t>
            </w:r>
          </w:p>
        </w:tc>
        <w:tc>
          <w:tcPr>
            <w:tcW w:w="1345" w:type="pct"/>
            <w:tcBorders>
              <w:top w:val="outset" w:sz="6" w:space="0" w:color="414142"/>
              <w:left w:val="outset" w:sz="6" w:space="0" w:color="414142"/>
              <w:bottom w:val="outset" w:sz="6" w:space="0" w:color="414142"/>
              <w:right w:val="outset" w:sz="6" w:space="0" w:color="414142"/>
            </w:tcBorders>
          </w:tcPr>
          <w:p w14:paraId="7D262245" w14:textId="37D40CA0"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Sti</w:t>
            </w:r>
            <w:r w:rsidR="00C6225C" w:rsidRPr="00CD458B">
              <w:rPr>
                <w:rFonts w:eastAsia="Times New Roman" w:cs="Times New Roman"/>
                <w:color w:val="000000" w:themeColor="text1"/>
                <w:sz w:val="24"/>
                <w:szCs w:val="24"/>
                <w:lang w:eastAsia="lv-LV"/>
              </w:rPr>
              <w:t>ngrākas</w:t>
            </w:r>
            <w:r w:rsidRPr="00CD458B">
              <w:rPr>
                <w:rFonts w:eastAsia="Times New Roman" w:cs="Times New Roman"/>
                <w:color w:val="000000" w:themeColor="text1"/>
                <w:sz w:val="24"/>
                <w:szCs w:val="24"/>
                <w:lang w:eastAsia="lv-LV"/>
              </w:rPr>
              <w:t xml:space="preserve"> prasības neparedz</w:t>
            </w:r>
          </w:p>
        </w:tc>
      </w:tr>
      <w:tr w:rsidR="006370E7" w:rsidRPr="00CD458B" w14:paraId="18E0B7E6" w14:textId="77777777" w:rsidTr="00E26034">
        <w:trPr>
          <w:jc w:val="center"/>
        </w:trPr>
        <w:tc>
          <w:tcPr>
            <w:tcW w:w="1145" w:type="pct"/>
            <w:tcBorders>
              <w:top w:val="outset" w:sz="6" w:space="0" w:color="414142"/>
              <w:left w:val="outset" w:sz="6" w:space="0" w:color="414142"/>
              <w:bottom w:val="outset" w:sz="6" w:space="0" w:color="414142"/>
              <w:right w:val="outset" w:sz="6" w:space="0" w:color="414142"/>
            </w:tcBorders>
          </w:tcPr>
          <w:p w14:paraId="32A5E8E2" w14:textId="5CF53210"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12.</w:t>
            </w:r>
            <w:r w:rsidR="00C6225C" w:rsidRPr="00CD458B">
              <w:rPr>
                <w:rFonts w:eastAsia="Times New Roman" w:cs="Times New Roman"/>
                <w:color w:val="000000" w:themeColor="text1"/>
                <w:sz w:val="24"/>
                <w:szCs w:val="24"/>
                <w:lang w:eastAsia="lv-LV"/>
              </w:rPr>
              <w:t> </w:t>
            </w:r>
            <w:r w:rsidRPr="00CD458B">
              <w:rPr>
                <w:rFonts w:eastAsia="Times New Roman" w:cs="Times New Roman"/>
                <w:color w:val="000000" w:themeColor="text1"/>
                <w:sz w:val="24"/>
                <w:szCs w:val="24"/>
                <w:lang w:eastAsia="lv-LV"/>
              </w:rPr>
              <w:t>panta 3.</w:t>
            </w:r>
            <w:r w:rsidR="00C6225C" w:rsidRPr="00CD458B">
              <w:rPr>
                <w:rFonts w:eastAsia="Times New Roman" w:cs="Times New Roman"/>
                <w:color w:val="000000" w:themeColor="text1"/>
                <w:sz w:val="24"/>
                <w:szCs w:val="24"/>
                <w:lang w:eastAsia="lv-LV"/>
              </w:rPr>
              <w:t> </w:t>
            </w:r>
            <w:r w:rsidRPr="00CD458B">
              <w:rPr>
                <w:rFonts w:eastAsia="Times New Roman" w:cs="Times New Roman"/>
                <w:color w:val="000000" w:themeColor="text1"/>
                <w:sz w:val="24"/>
                <w:szCs w:val="24"/>
                <w:lang w:eastAsia="lv-LV"/>
              </w:rPr>
              <w:t xml:space="preserve">punkta </w:t>
            </w:r>
            <w:r w:rsidR="00C6225C" w:rsidRPr="00CD458B">
              <w:rPr>
                <w:rFonts w:eastAsia="Times New Roman" w:cs="Times New Roman"/>
                <w:color w:val="000000" w:themeColor="text1"/>
                <w:sz w:val="24"/>
                <w:szCs w:val="24"/>
                <w:lang w:eastAsia="lv-LV"/>
              </w:rPr>
              <w:t>“</w:t>
            </w:r>
            <w:r w:rsidRPr="00CD458B">
              <w:rPr>
                <w:rFonts w:eastAsia="Times New Roman" w:cs="Times New Roman"/>
                <w:color w:val="000000" w:themeColor="text1"/>
                <w:sz w:val="24"/>
                <w:szCs w:val="24"/>
                <w:lang w:eastAsia="lv-LV"/>
              </w:rPr>
              <w:t>a</w:t>
            </w:r>
            <w:r w:rsidR="00C6225C" w:rsidRPr="00CD458B">
              <w:rPr>
                <w:rFonts w:eastAsia="Times New Roman" w:cs="Times New Roman"/>
                <w:color w:val="000000" w:themeColor="text1"/>
                <w:sz w:val="24"/>
                <w:szCs w:val="24"/>
                <w:lang w:eastAsia="lv-LV"/>
              </w:rPr>
              <w:t>”</w:t>
            </w:r>
            <w:r w:rsidRPr="00CD458B">
              <w:rPr>
                <w:rFonts w:eastAsia="Times New Roman" w:cs="Times New Roman"/>
                <w:color w:val="000000" w:themeColor="text1"/>
                <w:sz w:val="24"/>
                <w:szCs w:val="24"/>
                <w:lang w:eastAsia="lv-LV"/>
              </w:rPr>
              <w:t xml:space="preserve"> apakšpunkts</w:t>
            </w:r>
          </w:p>
        </w:tc>
        <w:tc>
          <w:tcPr>
            <w:tcW w:w="1116" w:type="pct"/>
            <w:tcBorders>
              <w:top w:val="outset" w:sz="6" w:space="0" w:color="414142"/>
              <w:left w:val="outset" w:sz="6" w:space="0" w:color="414142"/>
              <w:bottom w:val="outset" w:sz="6" w:space="0" w:color="414142"/>
              <w:right w:val="outset" w:sz="6" w:space="0" w:color="414142"/>
            </w:tcBorders>
          </w:tcPr>
          <w:p w14:paraId="21E3E9FD" w14:textId="50351978" w:rsidR="00B93D13" w:rsidRPr="00CD458B" w:rsidRDefault="00943CCD">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Ministru kabineta noteikumu p</w:t>
            </w:r>
            <w:r w:rsidR="00F36726" w:rsidRPr="00CD458B">
              <w:rPr>
                <w:rFonts w:eastAsia="Times New Roman" w:cs="Times New Roman"/>
                <w:color w:val="000000" w:themeColor="text1"/>
                <w:sz w:val="24"/>
                <w:szCs w:val="24"/>
                <w:lang w:eastAsia="lv-LV"/>
              </w:rPr>
              <w:t xml:space="preserve">rojekta </w:t>
            </w:r>
            <w:r w:rsidR="00B65A87" w:rsidRPr="00CD458B">
              <w:rPr>
                <w:rFonts w:eastAsia="Times New Roman" w:cs="Times New Roman"/>
                <w:color w:val="000000" w:themeColor="text1"/>
                <w:sz w:val="24"/>
                <w:szCs w:val="24"/>
                <w:lang w:eastAsia="lv-LV"/>
              </w:rPr>
              <w:t>48</w:t>
            </w:r>
            <w:r w:rsidR="00CB756B" w:rsidRPr="00CD458B">
              <w:rPr>
                <w:rFonts w:eastAsia="Times New Roman" w:cs="Times New Roman"/>
                <w:color w:val="000000" w:themeColor="text1"/>
                <w:sz w:val="24"/>
                <w:szCs w:val="24"/>
                <w:lang w:eastAsia="lv-LV"/>
              </w:rPr>
              <w:t>.4</w:t>
            </w:r>
            <w:r w:rsidR="00F36726" w:rsidRPr="00CD458B">
              <w:rPr>
                <w:rFonts w:eastAsia="Times New Roman" w:cs="Times New Roman"/>
                <w:color w:val="000000" w:themeColor="text1"/>
                <w:sz w:val="24"/>
                <w:szCs w:val="24"/>
                <w:lang w:eastAsia="lv-LV"/>
              </w:rPr>
              <w:t>.</w:t>
            </w:r>
            <w:r w:rsidR="00A86189" w:rsidRPr="00CD458B">
              <w:rPr>
                <w:rFonts w:eastAsia="Times New Roman" w:cs="Times New Roman"/>
                <w:color w:val="000000" w:themeColor="text1"/>
                <w:sz w:val="24"/>
                <w:szCs w:val="24"/>
                <w:lang w:eastAsia="lv-LV"/>
              </w:rPr>
              <w:t> </w:t>
            </w:r>
            <w:r w:rsidR="00F36726" w:rsidRPr="00CD458B">
              <w:rPr>
                <w:rFonts w:eastAsia="Times New Roman" w:cs="Times New Roman"/>
                <w:color w:val="000000" w:themeColor="text1"/>
                <w:sz w:val="24"/>
                <w:szCs w:val="24"/>
                <w:lang w:eastAsia="lv-LV"/>
              </w:rPr>
              <w:t>apakšpunkts</w:t>
            </w:r>
          </w:p>
        </w:tc>
        <w:tc>
          <w:tcPr>
            <w:tcW w:w="1394" w:type="pct"/>
            <w:tcBorders>
              <w:top w:val="outset" w:sz="6" w:space="0" w:color="414142"/>
              <w:left w:val="outset" w:sz="6" w:space="0" w:color="414142"/>
              <w:bottom w:val="outset" w:sz="6" w:space="0" w:color="414142"/>
              <w:right w:val="outset" w:sz="6" w:space="0" w:color="414142"/>
            </w:tcBorders>
          </w:tcPr>
          <w:p w14:paraId="3F94581E"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Pārņemts pilnībā</w:t>
            </w:r>
          </w:p>
        </w:tc>
        <w:tc>
          <w:tcPr>
            <w:tcW w:w="1345" w:type="pct"/>
            <w:tcBorders>
              <w:top w:val="outset" w:sz="6" w:space="0" w:color="414142"/>
              <w:left w:val="outset" w:sz="6" w:space="0" w:color="414142"/>
              <w:bottom w:val="outset" w:sz="6" w:space="0" w:color="414142"/>
              <w:right w:val="outset" w:sz="6" w:space="0" w:color="414142"/>
            </w:tcBorders>
          </w:tcPr>
          <w:p w14:paraId="39053C22" w14:textId="02BD25C0"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Sti</w:t>
            </w:r>
            <w:r w:rsidR="00C6225C" w:rsidRPr="00CD458B">
              <w:rPr>
                <w:rFonts w:eastAsia="Times New Roman" w:cs="Times New Roman"/>
                <w:color w:val="000000" w:themeColor="text1"/>
                <w:sz w:val="24"/>
                <w:szCs w:val="24"/>
                <w:lang w:eastAsia="lv-LV"/>
              </w:rPr>
              <w:t>ngrākas</w:t>
            </w:r>
            <w:r w:rsidRPr="00CD458B">
              <w:rPr>
                <w:rFonts w:eastAsia="Times New Roman" w:cs="Times New Roman"/>
                <w:color w:val="000000" w:themeColor="text1"/>
                <w:sz w:val="24"/>
                <w:szCs w:val="24"/>
                <w:lang w:eastAsia="lv-LV"/>
              </w:rPr>
              <w:t xml:space="preserve"> prasības neparedz</w:t>
            </w:r>
          </w:p>
        </w:tc>
      </w:tr>
      <w:tr w:rsidR="006370E7" w:rsidRPr="00CD458B" w14:paraId="542159FD" w14:textId="77777777" w:rsidTr="00E26034">
        <w:trPr>
          <w:jc w:val="center"/>
        </w:trPr>
        <w:tc>
          <w:tcPr>
            <w:tcW w:w="1145" w:type="pct"/>
            <w:tcBorders>
              <w:top w:val="outset" w:sz="6" w:space="0" w:color="414142"/>
              <w:left w:val="outset" w:sz="6" w:space="0" w:color="414142"/>
              <w:bottom w:val="outset" w:sz="6" w:space="0" w:color="414142"/>
              <w:right w:val="outset" w:sz="6" w:space="0" w:color="414142"/>
            </w:tcBorders>
          </w:tcPr>
          <w:p w14:paraId="7FFBBA55" w14:textId="2D5DE91A"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12.</w:t>
            </w:r>
            <w:r w:rsidR="00C6225C" w:rsidRPr="00CD458B">
              <w:rPr>
                <w:rFonts w:eastAsia="Times New Roman" w:cs="Times New Roman"/>
                <w:color w:val="000000" w:themeColor="text1"/>
                <w:sz w:val="24"/>
                <w:szCs w:val="24"/>
                <w:lang w:eastAsia="lv-LV"/>
              </w:rPr>
              <w:t> </w:t>
            </w:r>
            <w:r w:rsidRPr="00CD458B">
              <w:rPr>
                <w:rFonts w:eastAsia="Times New Roman" w:cs="Times New Roman"/>
                <w:color w:val="000000" w:themeColor="text1"/>
                <w:sz w:val="24"/>
                <w:szCs w:val="24"/>
                <w:lang w:eastAsia="lv-LV"/>
              </w:rPr>
              <w:t>panta 3.</w:t>
            </w:r>
            <w:r w:rsidR="00C6225C" w:rsidRPr="00CD458B">
              <w:rPr>
                <w:rFonts w:eastAsia="Times New Roman" w:cs="Times New Roman"/>
                <w:color w:val="000000" w:themeColor="text1"/>
                <w:sz w:val="24"/>
                <w:szCs w:val="24"/>
                <w:lang w:eastAsia="lv-LV"/>
              </w:rPr>
              <w:t> </w:t>
            </w:r>
            <w:r w:rsidRPr="00CD458B">
              <w:rPr>
                <w:rFonts w:eastAsia="Times New Roman" w:cs="Times New Roman"/>
                <w:color w:val="000000" w:themeColor="text1"/>
                <w:sz w:val="24"/>
                <w:szCs w:val="24"/>
                <w:lang w:eastAsia="lv-LV"/>
              </w:rPr>
              <w:t xml:space="preserve">punkta </w:t>
            </w:r>
            <w:r w:rsidR="00C6225C" w:rsidRPr="00CD458B">
              <w:rPr>
                <w:rFonts w:eastAsia="Times New Roman" w:cs="Times New Roman"/>
                <w:color w:val="000000" w:themeColor="text1"/>
                <w:sz w:val="24"/>
                <w:szCs w:val="24"/>
                <w:lang w:eastAsia="lv-LV"/>
              </w:rPr>
              <w:t>“</w:t>
            </w:r>
            <w:r w:rsidRPr="00CD458B">
              <w:rPr>
                <w:rFonts w:eastAsia="Times New Roman" w:cs="Times New Roman"/>
                <w:color w:val="000000" w:themeColor="text1"/>
                <w:sz w:val="24"/>
                <w:szCs w:val="24"/>
                <w:lang w:eastAsia="lv-LV"/>
              </w:rPr>
              <w:t>b</w:t>
            </w:r>
            <w:r w:rsidR="00C6225C" w:rsidRPr="00CD458B">
              <w:rPr>
                <w:rFonts w:eastAsia="Times New Roman" w:cs="Times New Roman"/>
                <w:color w:val="000000" w:themeColor="text1"/>
                <w:sz w:val="24"/>
                <w:szCs w:val="24"/>
                <w:lang w:eastAsia="lv-LV"/>
              </w:rPr>
              <w:t>”</w:t>
            </w:r>
            <w:r w:rsidRPr="00CD458B">
              <w:rPr>
                <w:rFonts w:eastAsia="Times New Roman" w:cs="Times New Roman"/>
                <w:color w:val="000000" w:themeColor="text1"/>
                <w:sz w:val="24"/>
                <w:szCs w:val="24"/>
                <w:lang w:eastAsia="lv-LV"/>
              </w:rPr>
              <w:t xml:space="preserve"> apakšpunkts</w:t>
            </w:r>
          </w:p>
        </w:tc>
        <w:tc>
          <w:tcPr>
            <w:tcW w:w="1116" w:type="pct"/>
            <w:tcBorders>
              <w:top w:val="outset" w:sz="6" w:space="0" w:color="414142"/>
              <w:left w:val="outset" w:sz="6" w:space="0" w:color="414142"/>
              <w:bottom w:val="outset" w:sz="6" w:space="0" w:color="414142"/>
              <w:right w:val="outset" w:sz="6" w:space="0" w:color="414142"/>
            </w:tcBorders>
            <w:shd w:val="clear" w:color="auto" w:fill="auto"/>
          </w:tcPr>
          <w:p w14:paraId="77284F87" w14:textId="201EECE8" w:rsidR="00B93D13" w:rsidRPr="00CD458B" w:rsidRDefault="00943CCD">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Ministru kabineta noteikumu p</w:t>
            </w:r>
            <w:r w:rsidR="00F36726" w:rsidRPr="00CD458B">
              <w:rPr>
                <w:rFonts w:eastAsia="Times New Roman" w:cs="Times New Roman"/>
                <w:color w:val="000000" w:themeColor="text1"/>
                <w:sz w:val="24"/>
                <w:szCs w:val="24"/>
                <w:lang w:eastAsia="lv-LV"/>
              </w:rPr>
              <w:t xml:space="preserve">rojekta </w:t>
            </w:r>
            <w:r w:rsidR="00B65A87" w:rsidRPr="00CD458B">
              <w:rPr>
                <w:rFonts w:eastAsia="Times New Roman" w:cs="Times New Roman"/>
                <w:color w:val="000000" w:themeColor="text1"/>
                <w:sz w:val="24"/>
                <w:szCs w:val="24"/>
                <w:lang w:eastAsia="lv-LV"/>
              </w:rPr>
              <w:t>48</w:t>
            </w:r>
            <w:r w:rsidR="00BF581D" w:rsidRPr="00CD458B">
              <w:rPr>
                <w:rFonts w:eastAsia="Times New Roman" w:cs="Times New Roman"/>
                <w:color w:val="000000" w:themeColor="text1"/>
                <w:sz w:val="24"/>
                <w:szCs w:val="24"/>
                <w:lang w:eastAsia="lv-LV"/>
              </w:rPr>
              <w:t>.5</w:t>
            </w:r>
            <w:r w:rsidR="008E21D7" w:rsidRPr="00CD458B">
              <w:rPr>
                <w:rFonts w:eastAsia="Times New Roman" w:cs="Times New Roman"/>
                <w:color w:val="000000" w:themeColor="text1"/>
                <w:sz w:val="24"/>
                <w:szCs w:val="24"/>
                <w:lang w:eastAsia="lv-LV"/>
              </w:rPr>
              <w:t>.</w:t>
            </w:r>
            <w:r w:rsidR="00A86189" w:rsidRPr="00CD458B">
              <w:rPr>
                <w:rFonts w:eastAsia="Times New Roman" w:cs="Times New Roman"/>
                <w:color w:val="000000" w:themeColor="text1"/>
                <w:sz w:val="24"/>
                <w:szCs w:val="24"/>
                <w:lang w:eastAsia="lv-LV"/>
              </w:rPr>
              <w:t> </w:t>
            </w:r>
            <w:r w:rsidR="00F36726" w:rsidRPr="00CD458B">
              <w:rPr>
                <w:rFonts w:eastAsia="Times New Roman" w:cs="Times New Roman"/>
                <w:color w:val="000000" w:themeColor="text1"/>
                <w:sz w:val="24"/>
                <w:szCs w:val="24"/>
                <w:lang w:eastAsia="lv-LV"/>
              </w:rPr>
              <w:t>apakšpunkts</w:t>
            </w:r>
          </w:p>
        </w:tc>
        <w:tc>
          <w:tcPr>
            <w:tcW w:w="1394" w:type="pct"/>
            <w:tcBorders>
              <w:top w:val="outset" w:sz="6" w:space="0" w:color="414142"/>
              <w:left w:val="outset" w:sz="6" w:space="0" w:color="414142"/>
              <w:bottom w:val="outset" w:sz="6" w:space="0" w:color="414142"/>
              <w:right w:val="outset" w:sz="6" w:space="0" w:color="414142"/>
            </w:tcBorders>
          </w:tcPr>
          <w:p w14:paraId="607FE999"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Pārņemts pilnībā</w:t>
            </w:r>
          </w:p>
        </w:tc>
        <w:tc>
          <w:tcPr>
            <w:tcW w:w="1345" w:type="pct"/>
            <w:tcBorders>
              <w:top w:val="outset" w:sz="6" w:space="0" w:color="414142"/>
              <w:left w:val="outset" w:sz="6" w:space="0" w:color="414142"/>
              <w:bottom w:val="outset" w:sz="6" w:space="0" w:color="414142"/>
              <w:right w:val="outset" w:sz="6" w:space="0" w:color="414142"/>
            </w:tcBorders>
          </w:tcPr>
          <w:p w14:paraId="263180A7" w14:textId="37A4290F"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Sti</w:t>
            </w:r>
            <w:r w:rsidR="00C6225C" w:rsidRPr="00CD458B">
              <w:rPr>
                <w:rFonts w:eastAsia="Times New Roman" w:cs="Times New Roman"/>
                <w:color w:val="000000" w:themeColor="text1"/>
                <w:sz w:val="24"/>
                <w:szCs w:val="24"/>
                <w:lang w:eastAsia="lv-LV"/>
              </w:rPr>
              <w:t>ngrākas</w:t>
            </w:r>
            <w:r w:rsidRPr="00CD458B">
              <w:rPr>
                <w:rFonts w:eastAsia="Times New Roman" w:cs="Times New Roman"/>
                <w:color w:val="000000" w:themeColor="text1"/>
                <w:sz w:val="24"/>
                <w:szCs w:val="24"/>
                <w:lang w:eastAsia="lv-LV"/>
              </w:rPr>
              <w:t xml:space="preserve"> prasības neparedz</w:t>
            </w:r>
          </w:p>
        </w:tc>
      </w:tr>
      <w:tr w:rsidR="006370E7" w:rsidRPr="00CD458B" w14:paraId="42BD087F" w14:textId="77777777" w:rsidTr="00E26034">
        <w:trPr>
          <w:jc w:val="center"/>
        </w:trPr>
        <w:tc>
          <w:tcPr>
            <w:tcW w:w="1145" w:type="pct"/>
            <w:tcBorders>
              <w:top w:val="outset" w:sz="6" w:space="0" w:color="414142"/>
              <w:left w:val="outset" w:sz="6" w:space="0" w:color="414142"/>
              <w:bottom w:val="outset" w:sz="6" w:space="0" w:color="414142"/>
              <w:right w:val="outset" w:sz="6" w:space="0" w:color="414142"/>
            </w:tcBorders>
          </w:tcPr>
          <w:p w14:paraId="1E861827" w14:textId="2FC7E3FD"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12.</w:t>
            </w:r>
            <w:r w:rsidR="00C6225C" w:rsidRPr="00CD458B">
              <w:rPr>
                <w:rFonts w:eastAsia="Times New Roman" w:cs="Times New Roman"/>
                <w:color w:val="000000" w:themeColor="text1"/>
                <w:sz w:val="24"/>
                <w:szCs w:val="24"/>
                <w:lang w:eastAsia="lv-LV"/>
              </w:rPr>
              <w:t> </w:t>
            </w:r>
            <w:r w:rsidRPr="00CD458B">
              <w:rPr>
                <w:rFonts w:eastAsia="Times New Roman" w:cs="Times New Roman"/>
                <w:color w:val="000000" w:themeColor="text1"/>
                <w:sz w:val="24"/>
                <w:szCs w:val="24"/>
                <w:lang w:eastAsia="lv-LV"/>
              </w:rPr>
              <w:t>panta 3.</w:t>
            </w:r>
            <w:r w:rsidR="00C6225C" w:rsidRPr="00CD458B">
              <w:rPr>
                <w:rFonts w:eastAsia="Times New Roman" w:cs="Times New Roman"/>
                <w:color w:val="000000" w:themeColor="text1"/>
                <w:sz w:val="24"/>
                <w:szCs w:val="24"/>
                <w:lang w:eastAsia="lv-LV"/>
              </w:rPr>
              <w:t> </w:t>
            </w:r>
            <w:r w:rsidRPr="00CD458B">
              <w:rPr>
                <w:rFonts w:eastAsia="Times New Roman" w:cs="Times New Roman"/>
                <w:color w:val="000000" w:themeColor="text1"/>
                <w:sz w:val="24"/>
                <w:szCs w:val="24"/>
                <w:lang w:eastAsia="lv-LV"/>
              </w:rPr>
              <w:t xml:space="preserve">punkta </w:t>
            </w:r>
            <w:r w:rsidR="00C6225C" w:rsidRPr="00CD458B">
              <w:rPr>
                <w:rFonts w:eastAsia="Times New Roman" w:cs="Times New Roman"/>
                <w:color w:val="000000" w:themeColor="text1"/>
                <w:sz w:val="24"/>
                <w:szCs w:val="24"/>
                <w:lang w:eastAsia="lv-LV"/>
              </w:rPr>
              <w:t>“</w:t>
            </w:r>
            <w:r w:rsidRPr="00CD458B">
              <w:rPr>
                <w:rFonts w:eastAsia="Times New Roman" w:cs="Times New Roman"/>
                <w:color w:val="000000" w:themeColor="text1"/>
                <w:sz w:val="24"/>
                <w:szCs w:val="24"/>
                <w:lang w:eastAsia="lv-LV"/>
              </w:rPr>
              <w:t>c</w:t>
            </w:r>
            <w:r w:rsidR="00C6225C" w:rsidRPr="00CD458B">
              <w:rPr>
                <w:rFonts w:eastAsia="Times New Roman" w:cs="Times New Roman"/>
                <w:color w:val="000000" w:themeColor="text1"/>
                <w:sz w:val="24"/>
                <w:szCs w:val="24"/>
                <w:lang w:eastAsia="lv-LV"/>
              </w:rPr>
              <w:t>”</w:t>
            </w:r>
            <w:r w:rsidRPr="00CD458B">
              <w:rPr>
                <w:rFonts w:eastAsia="Times New Roman" w:cs="Times New Roman"/>
                <w:color w:val="000000" w:themeColor="text1"/>
                <w:sz w:val="24"/>
                <w:szCs w:val="24"/>
                <w:lang w:eastAsia="lv-LV"/>
              </w:rPr>
              <w:t xml:space="preserve"> apakšpunkts</w:t>
            </w:r>
          </w:p>
        </w:tc>
        <w:tc>
          <w:tcPr>
            <w:tcW w:w="1116" w:type="pct"/>
            <w:tcBorders>
              <w:top w:val="outset" w:sz="6" w:space="0" w:color="414142"/>
              <w:left w:val="outset" w:sz="6" w:space="0" w:color="414142"/>
              <w:bottom w:val="outset" w:sz="6" w:space="0" w:color="414142"/>
              <w:right w:val="outset" w:sz="6" w:space="0" w:color="414142"/>
            </w:tcBorders>
          </w:tcPr>
          <w:p w14:paraId="19595076" w14:textId="5D7351BA" w:rsidR="00B93D13" w:rsidRPr="00CD458B" w:rsidRDefault="00943CCD">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Ministru kabineta noteikumu p</w:t>
            </w:r>
            <w:r w:rsidR="00F36726" w:rsidRPr="00CD458B">
              <w:rPr>
                <w:rFonts w:eastAsia="Times New Roman" w:cs="Times New Roman"/>
                <w:color w:val="000000" w:themeColor="text1"/>
                <w:sz w:val="24"/>
                <w:szCs w:val="24"/>
                <w:lang w:eastAsia="lv-LV"/>
              </w:rPr>
              <w:t xml:space="preserve">rojekta </w:t>
            </w:r>
            <w:r w:rsidR="00B65A87" w:rsidRPr="00CD458B">
              <w:rPr>
                <w:rFonts w:eastAsia="Times New Roman" w:cs="Times New Roman"/>
                <w:color w:val="000000" w:themeColor="text1"/>
                <w:sz w:val="24"/>
                <w:szCs w:val="24"/>
                <w:lang w:eastAsia="lv-LV"/>
              </w:rPr>
              <w:t>48</w:t>
            </w:r>
            <w:r w:rsidR="00D85C9F" w:rsidRPr="00CD458B">
              <w:rPr>
                <w:rFonts w:eastAsia="Times New Roman" w:cs="Times New Roman"/>
                <w:color w:val="000000" w:themeColor="text1"/>
                <w:sz w:val="24"/>
                <w:szCs w:val="24"/>
                <w:lang w:eastAsia="lv-LV"/>
              </w:rPr>
              <w:t>.</w:t>
            </w:r>
            <w:r w:rsidR="00BF581D" w:rsidRPr="00CD458B">
              <w:rPr>
                <w:rFonts w:eastAsia="Times New Roman" w:cs="Times New Roman"/>
                <w:color w:val="000000" w:themeColor="text1"/>
                <w:sz w:val="24"/>
                <w:szCs w:val="24"/>
                <w:lang w:eastAsia="lv-LV"/>
              </w:rPr>
              <w:t>7</w:t>
            </w:r>
            <w:r w:rsidR="00D85C9F" w:rsidRPr="00CD458B">
              <w:rPr>
                <w:rFonts w:eastAsia="Times New Roman" w:cs="Times New Roman"/>
                <w:color w:val="000000" w:themeColor="text1"/>
                <w:sz w:val="24"/>
                <w:szCs w:val="24"/>
                <w:lang w:eastAsia="lv-LV"/>
              </w:rPr>
              <w:t>.</w:t>
            </w:r>
            <w:r w:rsidRPr="00CD458B">
              <w:rPr>
                <w:rFonts w:eastAsia="Times New Roman" w:cs="Times New Roman"/>
                <w:color w:val="000000" w:themeColor="text1"/>
                <w:sz w:val="24"/>
                <w:szCs w:val="24"/>
                <w:lang w:eastAsia="lv-LV"/>
              </w:rPr>
              <w:t> </w:t>
            </w:r>
            <w:r w:rsidR="00F36726" w:rsidRPr="00CD458B">
              <w:rPr>
                <w:rFonts w:eastAsia="Times New Roman" w:cs="Times New Roman"/>
                <w:color w:val="000000" w:themeColor="text1"/>
                <w:sz w:val="24"/>
                <w:szCs w:val="24"/>
                <w:lang w:eastAsia="lv-LV"/>
              </w:rPr>
              <w:t>apakšpunkts</w:t>
            </w:r>
          </w:p>
        </w:tc>
        <w:tc>
          <w:tcPr>
            <w:tcW w:w="1394" w:type="pct"/>
            <w:tcBorders>
              <w:top w:val="outset" w:sz="6" w:space="0" w:color="414142"/>
              <w:left w:val="outset" w:sz="6" w:space="0" w:color="414142"/>
              <w:bottom w:val="outset" w:sz="6" w:space="0" w:color="414142"/>
              <w:right w:val="outset" w:sz="6" w:space="0" w:color="414142"/>
            </w:tcBorders>
          </w:tcPr>
          <w:p w14:paraId="12706C80"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Pārņemts pilnībā</w:t>
            </w:r>
          </w:p>
        </w:tc>
        <w:tc>
          <w:tcPr>
            <w:tcW w:w="1345" w:type="pct"/>
            <w:tcBorders>
              <w:top w:val="outset" w:sz="6" w:space="0" w:color="414142"/>
              <w:left w:val="outset" w:sz="6" w:space="0" w:color="414142"/>
              <w:bottom w:val="outset" w:sz="6" w:space="0" w:color="414142"/>
              <w:right w:val="outset" w:sz="6" w:space="0" w:color="414142"/>
            </w:tcBorders>
          </w:tcPr>
          <w:p w14:paraId="7DFF35B9" w14:textId="7942A759"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Sti</w:t>
            </w:r>
            <w:r w:rsidR="00C6225C" w:rsidRPr="00CD458B">
              <w:rPr>
                <w:rFonts w:eastAsia="Times New Roman" w:cs="Times New Roman"/>
                <w:color w:val="000000" w:themeColor="text1"/>
                <w:sz w:val="24"/>
                <w:szCs w:val="24"/>
                <w:lang w:eastAsia="lv-LV"/>
              </w:rPr>
              <w:t>ngrākas</w:t>
            </w:r>
            <w:r w:rsidRPr="00CD458B">
              <w:rPr>
                <w:rFonts w:eastAsia="Times New Roman" w:cs="Times New Roman"/>
                <w:color w:val="000000" w:themeColor="text1"/>
                <w:sz w:val="24"/>
                <w:szCs w:val="24"/>
                <w:lang w:eastAsia="lv-LV"/>
              </w:rPr>
              <w:t xml:space="preserve"> prasības neparedz</w:t>
            </w:r>
          </w:p>
        </w:tc>
      </w:tr>
      <w:tr w:rsidR="006370E7" w:rsidRPr="00CD458B" w14:paraId="7C4CDDFD" w14:textId="77777777" w:rsidTr="00E26034">
        <w:trPr>
          <w:jc w:val="center"/>
        </w:trPr>
        <w:tc>
          <w:tcPr>
            <w:tcW w:w="1145" w:type="pct"/>
            <w:tcBorders>
              <w:top w:val="outset" w:sz="6" w:space="0" w:color="414142"/>
              <w:left w:val="outset" w:sz="6" w:space="0" w:color="414142"/>
              <w:bottom w:val="outset" w:sz="6" w:space="0" w:color="414142"/>
              <w:right w:val="outset" w:sz="6" w:space="0" w:color="414142"/>
            </w:tcBorders>
          </w:tcPr>
          <w:p w14:paraId="68FBC793" w14:textId="0D1B0BE1"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1.</w:t>
            </w:r>
            <w:r w:rsidR="00C6225C" w:rsidRPr="00CD458B">
              <w:rPr>
                <w:rFonts w:eastAsia="Times New Roman" w:cs="Times New Roman"/>
                <w:color w:val="000000" w:themeColor="text1"/>
                <w:sz w:val="24"/>
                <w:szCs w:val="24"/>
                <w:lang w:eastAsia="lv-LV"/>
              </w:rPr>
              <w:t> </w:t>
            </w:r>
            <w:r w:rsidRPr="00CD458B">
              <w:rPr>
                <w:rFonts w:eastAsia="Times New Roman" w:cs="Times New Roman"/>
                <w:color w:val="000000" w:themeColor="text1"/>
                <w:sz w:val="24"/>
                <w:szCs w:val="24"/>
                <w:lang w:eastAsia="lv-LV"/>
              </w:rPr>
              <w:t>panta 4.</w:t>
            </w:r>
            <w:r w:rsidR="00C6225C" w:rsidRPr="00CD458B">
              <w:rPr>
                <w:rFonts w:eastAsia="Times New Roman" w:cs="Times New Roman"/>
                <w:color w:val="000000" w:themeColor="text1"/>
                <w:sz w:val="24"/>
                <w:szCs w:val="24"/>
                <w:lang w:eastAsia="lv-LV"/>
              </w:rPr>
              <w:t> </w:t>
            </w:r>
            <w:r w:rsidRPr="00CD458B">
              <w:rPr>
                <w:rFonts w:eastAsia="Times New Roman" w:cs="Times New Roman"/>
                <w:color w:val="000000" w:themeColor="text1"/>
                <w:sz w:val="24"/>
                <w:szCs w:val="24"/>
                <w:lang w:eastAsia="lv-LV"/>
              </w:rPr>
              <w:t xml:space="preserve">punkta </w:t>
            </w:r>
            <w:r w:rsidR="00C6225C" w:rsidRPr="00CD458B">
              <w:rPr>
                <w:rFonts w:eastAsia="Times New Roman" w:cs="Times New Roman"/>
                <w:color w:val="000000" w:themeColor="text1"/>
                <w:sz w:val="24"/>
                <w:szCs w:val="24"/>
                <w:lang w:eastAsia="lv-LV"/>
              </w:rPr>
              <w:t>“</w:t>
            </w:r>
            <w:r w:rsidRPr="00CD458B">
              <w:rPr>
                <w:rFonts w:eastAsia="Times New Roman" w:cs="Times New Roman"/>
                <w:color w:val="000000" w:themeColor="text1"/>
                <w:sz w:val="24"/>
                <w:szCs w:val="24"/>
                <w:lang w:eastAsia="lv-LV"/>
              </w:rPr>
              <w:t>a</w:t>
            </w:r>
            <w:r w:rsidR="00C6225C" w:rsidRPr="00CD458B">
              <w:rPr>
                <w:rFonts w:eastAsia="Times New Roman" w:cs="Times New Roman"/>
                <w:color w:val="000000" w:themeColor="text1"/>
                <w:sz w:val="24"/>
                <w:szCs w:val="24"/>
                <w:lang w:eastAsia="lv-LV"/>
              </w:rPr>
              <w:t>”</w:t>
            </w:r>
            <w:r w:rsidRPr="00CD458B">
              <w:rPr>
                <w:rFonts w:eastAsia="Times New Roman" w:cs="Times New Roman"/>
                <w:color w:val="000000" w:themeColor="text1"/>
                <w:sz w:val="24"/>
                <w:szCs w:val="24"/>
                <w:lang w:eastAsia="lv-LV"/>
              </w:rPr>
              <w:t xml:space="preserve"> apakšpunkts</w:t>
            </w:r>
          </w:p>
        </w:tc>
        <w:tc>
          <w:tcPr>
            <w:tcW w:w="1116" w:type="pct"/>
            <w:tcBorders>
              <w:top w:val="outset" w:sz="6" w:space="0" w:color="414142"/>
              <w:left w:val="outset" w:sz="6" w:space="0" w:color="414142"/>
              <w:bottom w:val="outset" w:sz="6" w:space="0" w:color="414142"/>
              <w:right w:val="outset" w:sz="6" w:space="0" w:color="414142"/>
            </w:tcBorders>
          </w:tcPr>
          <w:p w14:paraId="1E2451A2" w14:textId="2C13376B" w:rsidR="00B93D13" w:rsidRPr="00CD458B" w:rsidRDefault="00943CCD">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Ministru kabineta noteikumu p</w:t>
            </w:r>
            <w:r w:rsidR="00F36726" w:rsidRPr="00CD458B">
              <w:rPr>
                <w:rFonts w:eastAsia="Times New Roman" w:cs="Times New Roman"/>
                <w:color w:val="000000" w:themeColor="text1"/>
                <w:sz w:val="24"/>
                <w:szCs w:val="24"/>
                <w:lang w:eastAsia="lv-LV"/>
              </w:rPr>
              <w:t xml:space="preserve">rojekta </w:t>
            </w:r>
            <w:r w:rsidR="00B65A87" w:rsidRPr="00CD458B">
              <w:rPr>
                <w:rFonts w:eastAsia="Times New Roman" w:cs="Times New Roman"/>
                <w:color w:val="000000" w:themeColor="text1"/>
                <w:sz w:val="24"/>
                <w:szCs w:val="24"/>
                <w:lang w:eastAsia="lv-LV"/>
              </w:rPr>
              <w:t>48</w:t>
            </w:r>
            <w:r w:rsidR="00085113" w:rsidRPr="00CD458B">
              <w:rPr>
                <w:rFonts w:eastAsia="Times New Roman" w:cs="Times New Roman"/>
                <w:color w:val="000000" w:themeColor="text1"/>
                <w:sz w:val="24"/>
                <w:szCs w:val="24"/>
                <w:lang w:eastAsia="lv-LV"/>
              </w:rPr>
              <w:t>.1</w:t>
            </w:r>
            <w:r w:rsidR="00F36726" w:rsidRPr="00CD458B">
              <w:rPr>
                <w:rFonts w:eastAsia="Times New Roman" w:cs="Times New Roman"/>
                <w:color w:val="000000" w:themeColor="text1"/>
                <w:sz w:val="24"/>
                <w:szCs w:val="24"/>
                <w:lang w:eastAsia="lv-LV"/>
              </w:rPr>
              <w:t>.</w:t>
            </w:r>
            <w:r w:rsidRPr="00CD458B">
              <w:rPr>
                <w:rFonts w:eastAsia="Times New Roman" w:cs="Times New Roman"/>
                <w:color w:val="000000" w:themeColor="text1"/>
                <w:sz w:val="24"/>
                <w:szCs w:val="24"/>
                <w:lang w:eastAsia="lv-LV"/>
              </w:rPr>
              <w:t> </w:t>
            </w:r>
            <w:r w:rsidR="00F36726" w:rsidRPr="00CD458B">
              <w:rPr>
                <w:rFonts w:eastAsia="Times New Roman" w:cs="Times New Roman"/>
                <w:color w:val="000000" w:themeColor="text1"/>
                <w:sz w:val="24"/>
                <w:szCs w:val="24"/>
                <w:lang w:eastAsia="lv-LV"/>
              </w:rPr>
              <w:t>apakšpunkts</w:t>
            </w:r>
          </w:p>
        </w:tc>
        <w:tc>
          <w:tcPr>
            <w:tcW w:w="1394" w:type="pct"/>
            <w:tcBorders>
              <w:top w:val="outset" w:sz="6" w:space="0" w:color="414142"/>
              <w:left w:val="outset" w:sz="6" w:space="0" w:color="414142"/>
              <w:bottom w:val="outset" w:sz="6" w:space="0" w:color="414142"/>
              <w:right w:val="outset" w:sz="6" w:space="0" w:color="414142"/>
            </w:tcBorders>
          </w:tcPr>
          <w:p w14:paraId="725C77A9"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Pārņemts pilnībā</w:t>
            </w:r>
          </w:p>
        </w:tc>
        <w:tc>
          <w:tcPr>
            <w:tcW w:w="1345" w:type="pct"/>
            <w:tcBorders>
              <w:top w:val="outset" w:sz="6" w:space="0" w:color="414142"/>
              <w:left w:val="outset" w:sz="6" w:space="0" w:color="414142"/>
              <w:bottom w:val="outset" w:sz="6" w:space="0" w:color="414142"/>
              <w:right w:val="outset" w:sz="6" w:space="0" w:color="414142"/>
            </w:tcBorders>
          </w:tcPr>
          <w:p w14:paraId="606776FE" w14:textId="5459DB39"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Sti</w:t>
            </w:r>
            <w:r w:rsidR="00C6225C" w:rsidRPr="00CD458B">
              <w:rPr>
                <w:rFonts w:eastAsia="Times New Roman" w:cs="Times New Roman"/>
                <w:color w:val="000000" w:themeColor="text1"/>
                <w:sz w:val="24"/>
                <w:szCs w:val="24"/>
                <w:lang w:eastAsia="lv-LV"/>
              </w:rPr>
              <w:t>ngrākas</w:t>
            </w:r>
            <w:r w:rsidRPr="00CD458B">
              <w:rPr>
                <w:rFonts w:eastAsia="Times New Roman" w:cs="Times New Roman"/>
                <w:color w:val="000000" w:themeColor="text1"/>
                <w:sz w:val="24"/>
                <w:szCs w:val="24"/>
                <w:lang w:eastAsia="lv-LV"/>
              </w:rPr>
              <w:t xml:space="preserve"> prasības neparedz</w:t>
            </w:r>
          </w:p>
        </w:tc>
      </w:tr>
      <w:tr w:rsidR="006370E7" w:rsidRPr="00CD458B" w14:paraId="4F5974F0" w14:textId="77777777" w:rsidTr="00E26034">
        <w:trPr>
          <w:jc w:val="center"/>
        </w:trPr>
        <w:tc>
          <w:tcPr>
            <w:tcW w:w="1145" w:type="pct"/>
            <w:tcBorders>
              <w:top w:val="outset" w:sz="6" w:space="0" w:color="414142"/>
              <w:left w:val="outset" w:sz="6" w:space="0" w:color="414142"/>
              <w:bottom w:val="outset" w:sz="6" w:space="0" w:color="414142"/>
              <w:right w:val="outset" w:sz="6" w:space="0" w:color="414142"/>
            </w:tcBorders>
          </w:tcPr>
          <w:p w14:paraId="2BED2C72" w14:textId="163BF12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1.</w:t>
            </w:r>
            <w:r w:rsidR="00C6225C" w:rsidRPr="00CD458B">
              <w:rPr>
                <w:rFonts w:eastAsia="Times New Roman" w:cs="Times New Roman"/>
                <w:color w:val="000000" w:themeColor="text1"/>
                <w:sz w:val="24"/>
                <w:szCs w:val="24"/>
                <w:lang w:eastAsia="lv-LV"/>
              </w:rPr>
              <w:t> </w:t>
            </w:r>
            <w:r w:rsidRPr="00CD458B">
              <w:rPr>
                <w:rFonts w:eastAsia="Times New Roman" w:cs="Times New Roman"/>
                <w:color w:val="000000" w:themeColor="text1"/>
                <w:sz w:val="24"/>
                <w:szCs w:val="24"/>
                <w:lang w:eastAsia="lv-LV"/>
              </w:rPr>
              <w:t>panta 4.</w:t>
            </w:r>
            <w:r w:rsidR="00C6225C" w:rsidRPr="00CD458B">
              <w:rPr>
                <w:rFonts w:eastAsia="Times New Roman" w:cs="Times New Roman"/>
                <w:color w:val="000000" w:themeColor="text1"/>
                <w:sz w:val="24"/>
                <w:szCs w:val="24"/>
                <w:lang w:eastAsia="lv-LV"/>
              </w:rPr>
              <w:t> </w:t>
            </w:r>
            <w:r w:rsidRPr="00CD458B">
              <w:rPr>
                <w:rFonts w:eastAsia="Times New Roman" w:cs="Times New Roman"/>
                <w:color w:val="000000" w:themeColor="text1"/>
                <w:sz w:val="24"/>
                <w:szCs w:val="24"/>
                <w:lang w:eastAsia="lv-LV"/>
              </w:rPr>
              <w:t xml:space="preserve">punkta </w:t>
            </w:r>
            <w:r w:rsidR="00C6225C" w:rsidRPr="00CD458B">
              <w:rPr>
                <w:rFonts w:eastAsia="Times New Roman" w:cs="Times New Roman"/>
                <w:color w:val="000000" w:themeColor="text1"/>
                <w:sz w:val="24"/>
                <w:szCs w:val="24"/>
                <w:lang w:eastAsia="lv-LV"/>
              </w:rPr>
              <w:t>“</w:t>
            </w:r>
            <w:r w:rsidRPr="00CD458B">
              <w:rPr>
                <w:rFonts w:eastAsia="Times New Roman" w:cs="Times New Roman"/>
                <w:color w:val="000000" w:themeColor="text1"/>
                <w:sz w:val="24"/>
                <w:szCs w:val="24"/>
                <w:lang w:eastAsia="lv-LV"/>
              </w:rPr>
              <w:t>b</w:t>
            </w:r>
            <w:r w:rsidR="00C6225C" w:rsidRPr="00CD458B">
              <w:rPr>
                <w:rFonts w:eastAsia="Times New Roman" w:cs="Times New Roman"/>
                <w:color w:val="000000" w:themeColor="text1"/>
                <w:sz w:val="24"/>
                <w:szCs w:val="24"/>
                <w:lang w:eastAsia="lv-LV"/>
              </w:rPr>
              <w:t>”</w:t>
            </w:r>
            <w:r w:rsidRPr="00CD458B">
              <w:rPr>
                <w:rFonts w:eastAsia="Times New Roman" w:cs="Times New Roman"/>
                <w:color w:val="000000" w:themeColor="text1"/>
                <w:sz w:val="24"/>
                <w:szCs w:val="24"/>
                <w:lang w:eastAsia="lv-LV"/>
              </w:rPr>
              <w:t xml:space="preserve"> apakšpunkts</w:t>
            </w:r>
          </w:p>
        </w:tc>
        <w:tc>
          <w:tcPr>
            <w:tcW w:w="1116" w:type="pct"/>
            <w:tcBorders>
              <w:top w:val="outset" w:sz="6" w:space="0" w:color="414142"/>
              <w:left w:val="outset" w:sz="6" w:space="0" w:color="414142"/>
              <w:bottom w:val="outset" w:sz="6" w:space="0" w:color="414142"/>
              <w:right w:val="outset" w:sz="6" w:space="0" w:color="414142"/>
            </w:tcBorders>
          </w:tcPr>
          <w:p w14:paraId="44CEDCDE" w14:textId="7841DE75" w:rsidR="00B93D13" w:rsidRPr="00CD458B" w:rsidRDefault="00943CCD">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Ministru kabineta noteikumu p</w:t>
            </w:r>
            <w:r w:rsidR="00F36726" w:rsidRPr="00CD458B">
              <w:rPr>
                <w:rFonts w:eastAsia="Times New Roman" w:cs="Times New Roman"/>
                <w:color w:val="000000" w:themeColor="text1"/>
                <w:sz w:val="24"/>
                <w:szCs w:val="24"/>
                <w:lang w:eastAsia="lv-LV"/>
              </w:rPr>
              <w:t xml:space="preserve">rojekta </w:t>
            </w:r>
            <w:r w:rsidR="00B65A87" w:rsidRPr="00CD458B">
              <w:rPr>
                <w:rFonts w:eastAsia="Times New Roman" w:cs="Times New Roman"/>
                <w:color w:val="000000" w:themeColor="text1"/>
                <w:sz w:val="24"/>
                <w:szCs w:val="24"/>
                <w:lang w:eastAsia="lv-LV"/>
              </w:rPr>
              <w:t>48</w:t>
            </w:r>
            <w:r w:rsidR="00F36726" w:rsidRPr="00CD458B">
              <w:rPr>
                <w:rFonts w:eastAsia="Times New Roman" w:cs="Times New Roman"/>
                <w:color w:val="000000" w:themeColor="text1"/>
                <w:sz w:val="24"/>
                <w:szCs w:val="24"/>
                <w:lang w:eastAsia="lv-LV"/>
              </w:rPr>
              <w:t>.</w:t>
            </w:r>
            <w:r w:rsidR="005D23AC" w:rsidRPr="00CD458B">
              <w:rPr>
                <w:rFonts w:eastAsia="Times New Roman" w:cs="Times New Roman"/>
                <w:color w:val="000000" w:themeColor="text1"/>
                <w:sz w:val="24"/>
                <w:szCs w:val="24"/>
                <w:lang w:eastAsia="lv-LV"/>
              </w:rPr>
              <w:t>6</w:t>
            </w:r>
            <w:r w:rsidR="00F36726" w:rsidRPr="00CD458B">
              <w:rPr>
                <w:rFonts w:eastAsia="Times New Roman" w:cs="Times New Roman"/>
                <w:color w:val="000000" w:themeColor="text1"/>
                <w:sz w:val="24"/>
                <w:szCs w:val="24"/>
                <w:lang w:eastAsia="lv-LV"/>
              </w:rPr>
              <w:t>.</w:t>
            </w:r>
            <w:r w:rsidRPr="00CD458B">
              <w:rPr>
                <w:rFonts w:eastAsia="Times New Roman" w:cs="Times New Roman"/>
                <w:color w:val="000000" w:themeColor="text1"/>
                <w:sz w:val="24"/>
                <w:szCs w:val="24"/>
                <w:lang w:eastAsia="lv-LV"/>
              </w:rPr>
              <w:t> </w:t>
            </w:r>
            <w:r w:rsidR="00F36726" w:rsidRPr="00CD458B">
              <w:rPr>
                <w:rFonts w:eastAsia="Times New Roman" w:cs="Times New Roman"/>
                <w:color w:val="000000" w:themeColor="text1"/>
                <w:sz w:val="24"/>
                <w:szCs w:val="24"/>
                <w:lang w:eastAsia="lv-LV"/>
              </w:rPr>
              <w:t>apakšpunkts</w:t>
            </w:r>
          </w:p>
        </w:tc>
        <w:tc>
          <w:tcPr>
            <w:tcW w:w="1394" w:type="pct"/>
            <w:tcBorders>
              <w:top w:val="outset" w:sz="6" w:space="0" w:color="414142"/>
              <w:left w:val="outset" w:sz="6" w:space="0" w:color="414142"/>
              <w:bottom w:val="outset" w:sz="6" w:space="0" w:color="414142"/>
              <w:right w:val="outset" w:sz="6" w:space="0" w:color="414142"/>
            </w:tcBorders>
          </w:tcPr>
          <w:p w14:paraId="4EFC071D"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Pārņemts pilnībā</w:t>
            </w:r>
          </w:p>
        </w:tc>
        <w:tc>
          <w:tcPr>
            <w:tcW w:w="1345" w:type="pct"/>
            <w:tcBorders>
              <w:top w:val="outset" w:sz="6" w:space="0" w:color="414142"/>
              <w:left w:val="outset" w:sz="6" w:space="0" w:color="414142"/>
              <w:bottom w:val="outset" w:sz="6" w:space="0" w:color="414142"/>
              <w:right w:val="outset" w:sz="6" w:space="0" w:color="414142"/>
            </w:tcBorders>
          </w:tcPr>
          <w:p w14:paraId="35A9D4E7" w14:textId="365BE54C"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Sti</w:t>
            </w:r>
            <w:r w:rsidR="00C6225C" w:rsidRPr="00CD458B">
              <w:rPr>
                <w:rFonts w:eastAsia="Times New Roman" w:cs="Times New Roman"/>
                <w:color w:val="000000" w:themeColor="text1"/>
                <w:sz w:val="24"/>
                <w:szCs w:val="24"/>
                <w:lang w:eastAsia="lv-LV"/>
              </w:rPr>
              <w:t>ngrākas</w:t>
            </w:r>
            <w:r w:rsidRPr="00CD458B">
              <w:rPr>
                <w:rFonts w:eastAsia="Times New Roman" w:cs="Times New Roman"/>
                <w:color w:val="000000" w:themeColor="text1"/>
                <w:sz w:val="24"/>
                <w:szCs w:val="24"/>
                <w:lang w:eastAsia="lv-LV"/>
              </w:rPr>
              <w:t xml:space="preserve"> prasības neparedz</w:t>
            </w:r>
          </w:p>
        </w:tc>
      </w:tr>
      <w:tr w:rsidR="006370E7" w:rsidRPr="00CD458B" w14:paraId="2D98371F" w14:textId="77777777" w:rsidTr="00E26034">
        <w:trPr>
          <w:jc w:val="center"/>
        </w:trPr>
        <w:tc>
          <w:tcPr>
            <w:tcW w:w="1145" w:type="pct"/>
            <w:tcBorders>
              <w:top w:val="outset" w:sz="6" w:space="0" w:color="414142"/>
              <w:left w:val="outset" w:sz="6" w:space="0" w:color="414142"/>
              <w:bottom w:val="outset" w:sz="6" w:space="0" w:color="414142"/>
              <w:right w:val="outset" w:sz="6" w:space="0" w:color="414142"/>
            </w:tcBorders>
          </w:tcPr>
          <w:p w14:paraId="35E7FEEB" w14:textId="7E7856D8"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1.</w:t>
            </w:r>
            <w:r w:rsidR="00C6225C" w:rsidRPr="00CD458B">
              <w:rPr>
                <w:rFonts w:eastAsia="Times New Roman" w:cs="Times New Roman"/>
                <w:color w:val="000000" w:themeColor="text1"/>
                <w:sz w:val="24"/>
                <w:szCs w:val="24"/>
                <w:lang w:eastAsia="lv-LV"/>
              </w:rPr>
              <w:t> </w:t>
            </w:r>
            <w:r w:rsidRPr="00CD458B">
              <w:rPr>
                <w:rFonts w:eastAsia="Times New Roman" w:cs="Times New Roman"/>
                <w:color w:val="000000" w:themeColor="text1"/>
                <w:sz w:val="24"/>
                <w:szCs w:val="24"/>
                <w:lang w:eastAsia="lv-LV"/>
              </w:rPr>
              <w:t>panta 4.</w:t>
            </w:r>
            <w:r w:rsidR="00C6225C" w:rsidRPr="00CD458B">
              <w:rPr>
                <w:rFonts w:eastAsia="Times New Roman" w:cs="Times New Roman"/>
                <w:color w:val="000000" w:themeColor="text1"/>
                <w:sz w:val="24"/>
                <w:szCs w:val="24"/>
                <w:lang w:eastAsia="lv-LV"/>
              </w:rPr>
              <w:t> </w:t>
            </w:r>
            <w:r w:rsidRPr="00CD458B">
              <w:rPr>
                <w:rFonts w:eastAsia="Times New Roman" w:cs="Times New Roman"/>
                <w:color w:val="000000" w:themeColor="text1"/>
                <w:sz w:val="24"/>
                <w:szCs w:val="24"/>
                <w:lang w:eastAsia="lv-LV"/>
              </w:rPr>
              <w:t xml:space="preserve">punkta </w:t>
            </w:r>
            <w:r w:rsidR="00C6225C" w:rsidRPr="00CD458B">
              <w:rPr>
                <w:rFonts w:eastAsia="Times New Roman" w:cs="Times New Roman"/>
                <w:color w:val="000000" w:themeColor="text1"/>
                <w:sz w:val="24"/>
                <w:szCs w:val="24"/>
                <w:lang w:eastAsia="lv-LV"/>
              </w:rPr>
              <w:t>“</w:t>
            </w:r>
            <w:r w:rsidRPr="00CD458B">
              <w:rPr>
                <w:rFonts w:eastAsia="Times New Roman" w:cs="Times New Roman"/>
                <w:color w:val="000000" w:themeColor="text1"/>
                <w:sz w:val="24"/>
                <w:szCs w:val="24"/>
                <w:lang w:eastAsia="lv-LV"/>
              </w:rPr>
              <w:t>g</w:t>
            </w:r>
            <w:r w:rsidR="00C6225C" w:rsidRPr="00CD458B">
              <w:rPr>
                <w:rFonts w:eastAsia="Times New Roman" w:cs="Times New Roman"/>
                <w:color w:val="000000" w:themeColor="text1"/>
                <w:sz w:val="24"/>
                <w:szCs w:val="24"/>
                <w:lang w:eastAsia="lv-LV"/>
              </w:rPr>
              <w:t>”</w:t>
            </w:r>
            <w:r w:rsidRPr="00CD458B">
              <w:rPr>
                <w:rFonts w:eastAsia="Times New Roman" w:cs="Times New Roman"/>
                <w:color w:val="000000" w:themeColor="text1"/>
                <w:sz w:val="24"/>
                <w:szCs w:val="24"/>
                <w:lang w:eastAsia="lv-LV"/>
              </w:rPr>
              <w:t xml:space="preserve"> apakšpunkts</w:t>
            </w:r>
          </w:p>
        </w:tc>
        <w:tc>
          <w:tcPr>
            <w:tcW w:w="1116" w:type="pct"/>
            <w:tcBorders>
              <w:top w:val="outset" w:sz="6" w:space="0" w:color="414142"/>
              <w:left w:val="outset" w:sz="6" w:space="0" w:color="414142"/>
              <w:bottom w:val="outset" w:sz="6" w:space="0" w:color="414142"/>
              <w:right w:val="outset" w:sz="6" w:space="0" w:color="414142"/>
            </w:tcBorders>
          </w:tcPr>
          <w:p w14:paraId="202B4E25" w14:textId="12001F80" w:rsidR="00B93D13" w:rsidRPr="00CD458B" w:rsidRDefault="00943CCD">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Ministru kabineta noteikumu p</w:t>
            </w:r>
            <w:r w:rsidR="00F36726" w:rsidRPr="00CD458B">
              <w:rPr>
                <w:rFonts w:eastAsia="Times New Roman" w:cs="Times New Roman"/>
                <w:color w:val="000000" w:themeColor="text1"/>
                <w:sz w:val="24"/>
                <w:szCs w:val="24"/>
                <w:lang w:eastAsia="lv-LV"/>
              </w:rPr>
              <w:t xml:space="preserve">rojekta </w:t>
            </w:r>
            <w:r w:rsidR="00B65A87" w:rsidRPr="00CD458B">
              <w:rPr>
                <w:rFonts w:eastAsia="Times New Roman" w:cs="Times New Roman"/>
                <w:color w:val="000000" w:themeColor="text1"/>
                <w:sz w:val="24"/>
                <w:szCs w:val="24"/>
                <w:lang w:eastAsia="lv-LV"/>
              </w:rPr>
              <w:t>48</w:t>
            </w:r>
            <w:r w:rsidR="004A1A7F" w:rsidRPr="00CD458B">
              <w:rPr>
                <w:rFonts w:eastAsia="Times New Roman" w:cs="Times New Roman"/>
                <w:color w:val="000000" w:themeColor="text1"/>
                <w:sz w:val="24"/>
                <w:szCs w:val="24"/>
                <w:lang w:eastAsia="lv-LV"/>
              </w:rPr>
              <w:t>.2.</w:t>
            </w:r>
            <w:r w:rsidRPr="00CD458B">
              <w:rPr>
                <w:rFonts w:eastAsia="Times New Roman" w:cs="Times New Roman"/>
                <w:color w:val="000000" w:themeColor="text1"/>
                <w:sz w:val="24"/>
                <w:szCs w:val="24"/>
                <w:lang w:eastAsia="lv-LV"/>
              </w:rPr>
              <w:t> </w:t>
            </w:r>
            <w:r w:rsidR="00F36726" w:rsidRPr="00CD458B">
              <w:rPr>
                <w:rFonts w:eastAsia="Times New Roman" w:cs="Times New Roman"/>
                <w:color w:val="000000" w:themeColor="text1"/>
                <w:sz w:val="24"/>
                <w:szCs w:val="24"/>
                <w:lang w:eastAsia="lv-LV"/>
              </w:rPr>
              <w:t>apakšpunkts</w:t>
            </w:r>
          </w:p>
        </w:tc>
        <w:tc>
          <w:tcPr>
            <w:tcW w:w="1394" w:type="pct"/>
            <w:tcBorders>
              <w:top w:val="outset" w:sz="6" w:space="0" w:color="414142"/>
              <w:left w:val="outset" w:sz="6" w:space="0" w:color="414142"/>
              <w:bottom w:val="outset" w:sz="6" w:space="0" w:color="414142"/>
              <w:right w:val="outset" w:sz="6" w:space="0" w:color="414142"/>
            </w:tcBorders>
          </w:tcPr>
          <w:p w14:paraId="3861B3F0"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Pārņemts pilnībā</w:t>
            </w:r>
          </w:p>
        </w:tc>
        <w:tc>
          <w:tcPr>
            <w:tcW w:w="1345" w:type="pct"/>
            <w:tcBorders>
              <w:top w:val="outset" w:sz="6" w:space="0" w:color="414142"/>
              <w:left w:val="outset" w:sz="6" w:space="0" w:color="414142"/>
              <w:bottom w:val="outset" w:sz="6" w:space="0" w:color="414142"/>
              <w:right w:val="outset" w:sz="6" w:space="0" w:color="414142"/>
            </w:tcBorders>
          </w:tcPr>
          <w:p w14:paraId="1740D781" w14:textId="0216E0B0"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Sti</w:t>
            </w:r>
            <w:r w:rsidR="00C6225C" w:rsidRPr="00CD458B">
              <w:rPr>
                <w:rFonts w:eastAsia="Times New Roman" w:cs="Times New Roman"/>
                <w:color w:val="000000" w:themeColor="text1"/>
                <w:sz w:val="24"/>
                <w:szCs w:val="24"/>
                <w:lang w:eastAsia="lv-LV"/>
              </w:rPr>
              <w:t>ngrākas</w:t>
            </w:r>
            <w:r w:rsidRPr="00CD458B">
              <w:rPr>
                <w:rFonts w:eastAsia="Times New Roman" w:cs="Times New Roman"/>
                <w:color w:val="000000" w:themeColor="text1"/>
                <w:sz w:val="24"/>
                <w:szCs w:val="24"/>
                <w:lang w:eastAsia="lv-LV"/>
              </w:rPr>
              <w:t xml:space="preserve"> prasības neparedz</w:t>
            </w:r>
          </w:p>
        </w:tc>
      </w:tr>
      <w:tr w:rsidR="006370E7" w:rsidRPr="00CD458B" w14:paraId="12BF8FDA" w14:textId="77777777" w:rsidTr="00E26034">
        <w:trPr>
          <w:jc w:val="center"/>
        </w:trPr>
        <w:tc>
          <w:tcPr>
            <w:tcW w:w="1145" w:type="pct"/>
            <w:tcBorders>
              <w:top w:val="outset" w:sz="6" w:space="0" w:color="414142"/>
              <w:left w:val="outset" w:sz="6" w:space="0" w:color="414142"/>
              <w:bottom w:val="outset" w:sz="6" w:space="0" w:color="414142"/>
              <w:right w:val="outset" w:sz="6" w:space="0" w:color="414142"/>
            </w:tcBorders>
          </w:tcPr>
          <w:p w14:paraId="43877023" w14:textId="42B66BD8"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1.</w:t>
            </w:r>
            <w:r w:rsidR="00C6225C" w:rsidRPr="00CD458B">
              <w:rPr>
                <w:rFonts w:eastAsia="Times New Roman" w:cs="Times New Roman"/>
                <w:color w:val="000000" w:themeColor="text1"/>
                <w:sz w:val="24"/>
                <w:szCs w:val="24"/>
                <w:lang w:eastAsia="lv-LV"/>
              </w:rPr>
              <w:t> </w:t>
            </w:r>
            <w:r w:rsidRPr="00CD458B">
              <w:rPr>
                <w:rFonts w:eastAsia="Times New Roman" w:cs="Times New Roman"/>
                <w:color w:val="000000" w:themeColor="text1"/>
                <w:sz w:val="24"/>
                <w:szCs w:val="24"/>
                <w:lang w:eastAsia="lv-LV"/>
              </w:rPr>
              <w:t>panta 4.</w:t>
            </w:r>
            <w:r w:rsidR="00C6225C" w:rsidRPr="00CD458B">
              <w:rPr>
                <w:rFonts w:eastAsia="Times New Roman" w:cs="Times New Roman"/>
                <w:color w:val="000000" w:themeColor="text1"/>
                <w:sz w:val="24"/>
                <w:szCs w:val="24"/>
                <w:lang w:eastAsia="lv-LV"/>
              </w:rPr>
              <w:t> </w:t>
            </w:r>
            <w:r w:rsidRPr="00CD458B">
              <w:rPr>
                <w:rFonts w:eastAsia="Times New Roman" w:cs="Times New Roman"/>
                <w:color w:val="000000" w:themeColor="text1"/>
                <w:sz w:val="24"/>
                <w:szCs w:val="24"/>
                <w:lang w:eastAsia="lv-LV"/>
              </w:rPr>
              <w:t xml:space="preserve">punkta </w:t>
            </w:r>
            <w:r w:rsidR="00C6225C" w:rsidRPr="00CD458B">
              <w:rPr>
                <w:rFonts w:eastAsia="Times New Roman" w:cs="Times New Roman"/>
                <w:color w:val="000000" w:themeColor="text1"/>
                <w:sz w:val="24"/>
                <w:szCs w:val="24"/>
                <w:lang w:eastAsia="lv-LV"/>
              </w:rPr>
              <w:t>“</w:t>
            </w:r>
            <w:r w:rsidRPr="00CD458B">
              <w:rPr>
                <w:rFonts w:eastAsia="Times New Roman" w:cs="Times New Roman"/>
                <w:color w:val="000000" w:themeColor="text1"/>
                <w:sz w:val="24"/>
                <w:szCs w:val="24"/>
                <w:lang w:eastAsia="lv-LV"/>
              </w:rPr>
              <w:t>h</w:t>
            </w:r>
            <w:r w:rsidR="00C6225C" w:rsidRPr="00CD458B">
              <w:rPr>
                <w:rFonts w:eastAsia="Times New Roman" w:cs="Times New Roman"/>
                <w:color w:val="000000" w:themeColor="text1"/>
                <w:sz w:val="24"/>
                <w:szCs w:val="24"/>
                <w:lang w:eastAsia="lv-LV"/>
              </w:rPr>
              <w:t>”</w:t>
            </w:r>
            <w:r w:rsidRPr="00CD458B">
              <w:rPr>
                <w:rFonts w:eastAsia="Times New Roman" w:cs="Times New Roman"/>
                <w:color w:val="000000" w:themeColor="text1"/>
                <w:sz w:val="24"/>
                <w:szCs w:val="24"/>
                <w:lang w:eastAsia="lv-LV"/>
              </w:rPr>
              <w:t xml:space="preserve"> apakšpunkts</w:t>
            </w:r>
          </w:p>
        </w:tc>
        <w:tc>
          <w:tcPr>
            <w:tcW w:w="1116" w:type="pct"/>
            <w:tcBorders>
              <w:top w:val="outset" w:sz="6" w:space="0" w:color="414142"/>
              <w:left w:val="outset" w:sz="6" w:space="0" w:color="414142"/>
              <w:bottom w:val="outset" w:sz="6" w:space="0" w:color="414142"/>
              <w:right w:val="outset" w:sz="6" w:space="0" w:color="414142"/>
            </w:tcBorders>
          </w:tcPr>
          <w:p w14:paraId="3DE5BA51" w14:textId="29C521AE" w:rsidR="00B93D13" w:rsidRPr="00CD458B" w:rsidRDefault="00943CCD">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Ministru kabineta noteikumu p</w:t>
            </w:r>
            <w:r w:rsidR="00F36726" w:rsidRPr="00CD458B">
              <w:rPr>
                <w:rFonts w:eastAsia="Times New Roman" w:cs="Times New Roman"/>
                <w:color w:val="000000" w:themeColor="text1"/>
                <w:sz w:val="24"/>
                <w:szCs w:val="24"/>
                <w:lang w:eastAsia="lv-LV"/>
              </w:rPr>
              <w:t xml:space="preserve">rojekta </w:t>
            </w:r>
            <w:r w:rsidR="00B65A87" w:rsidRPr="00CD458B">
              <w:rPr>
                <w:rFonts w:eastAsia="Times New Roman" w:cs="Times New Roman"/>
                <w:color w:val="000000" w:themeColor="text1"/>
                <w:sz w:val="24"/>
                <w:szCs w:val="24"/>
                <w:lang w:eastAsia="lv-LV"/>
              </w:rPr>
              <w:t>48</w:t>
            </w:r>
            <w:r w:rsidR="00F36726" w:rsidRPr="00CD458B">
              <w:rPr>
                <w:rFonts w:eastAsia="Times New Roman" w:cs="Times New Roman"/>
                <w:color w:val="000000" w:themeColor="text1"/>
                <w:sz w:val="24"/>
                <w:szCs w:val="24"/>
                <w:lang w:eastAsia="lv-LV"/>
              </w:rPr>
              <w:t>.</w:t>
            </w:r>
            <w:r w:rsidR="004A1A7F" w:rsidRPr="00CD458B">
              <w:rPr>
                <w:rFonts w:eastAsia="Times New Roman" w:cs="Times New Roman"/>
                <w:color w:val="000000" w:themeColor="text1"/>
                <w:sz w:val="24"/>
                <w:szCs w:val="24"/>
                <w:lang w:eastAsia="lv-LV"/>
              </w:rPr>
              <w:t>3</w:t>
            </w:r>
            <w:r w:rsidR="00F36726" w:rsidRPr="00CD458B">
              <w:rPr>
                <w:rFonts w:eastAsia="Times New Roman" w:cs="Times New Roman"/>
                <w:color w:val="000000" w:themeColor="text1"/>
                <w:sz w:val="24"/>
                <w:szCs w:val="24"/>
                <w:lang w:eastAsia="lv-LV"/>
              </w:rPr>
              <w:t>.</w:t>
            </w:r>
            <w:r w:rsidRPr="00CD458B">
              <w:rPr>
                <w:rFonts w:eastAsia="Times New Roman" w:cs="Times New Roman"/>
                <w:color w:val="000000" w:themeColor="text1"/>
                <w:sz w:val="24"/>
                <w:szCs w:val="24"/>
                <w:lang w:eastAsia="lv-LV"/>
              </w:rPr>
              <w:t> </w:t>
            </w:r>
            <w:r w:rsidR="00F36726" w:rsidRPr="00CD458B">
              <w:rPr>
                <w:rFonts w:eastAsia="Times New Roman" w:cs="Times New Roman"/>
                <w:color w:val="000000" w:themeColor="text1"/>
                <w:sz w:val="24"/>
                <w:szCs w:val="24"/>
                <w:lang w:eastAsia="lv-LV"/>
              </w:rPr>
              <w:t>apakšpunkts</w:t>
            </w:r>
          </w:p>
        </w:tc>
        <w:tc>
          <w:tcPr>
            <w:tcW w:w="1394" w:type="pct"/>
            <w:tcBorders>
              <w:top w:val="outset" w:sz="6" w:space="0" w:color="414142"/>
              <w:left w:val="outset" w:sz="6" w:space="0" w:color="414142"/>
              <w:bottom w:val="outset" w:sz="6" w:space="0" w:color="414142"/>
              <w:right w:val="outset" w:sz="6" w:space="0" w:color="414142"/>
            </w:tcBorders>
          </w:tcPr>
          <w:p w14:paraId="312999D5"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Pārņemts pilnībā</w:t>
            </w:r>
          </w:p>
        </w:tc>
        <w:tc>
          <w:tcPr>
            <w:tcW w:w="1345" w:type="pct"/>
            <w:tcBorders>
              <w:top w:val="outset" w:sz="6" w:space="0" w:color="414142"/>
              <w:left w:val="outset" w:sz="6" w:space="0" w:color="414142"/>
              <w:bottom w:val="outset" w:sz="6" w:space="0" w:color="414142"/>
              <w:right w:val="outset" w:sz="6" w:space="0" w:color="414142"/>
            </w:tcBorders>
          </w:tcPr>
          <w:p w14:paraId="23FF4324" w14:textId="1698BD26"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Sti</w:t>
            </w:r>
            <w:r w:rsidR="00C6225C" w:rsidRPr="00CD458B">
              <w:rPr>
                <w:rFonts w:eastAsia="Times New Roman" w:cs="Times New Roman"/>
                <w:color w:val="000000" w:themeColor="text1"/>
                <w:sz w:val="24"/>
                <w:szCs w:val="24"/>
                <w:lang w:eastAsia="lv-LV"/>
              </w:rPr>
              <w:t>ngrākas</w:t>
            </w:r>
            <w:r w:rsidRPr="00CD458B">
              <w:rPr>
                <w:rFonts w:eastAsia="Times New Roman" w:cs="Times New Roman"/>
                <w:color w:val="000000" w:themeColor="text1"/>
                <w:sz w:val="24"/>
                <w:szCs w:val="24"/>
                <w:lang w:eastAsia="lv-LV"/>
              </w:rPr>
              <w:t xml:space="preserve"> prasības neparedz</w:t>
            </w:r>
          </w:p>
        </w:tc>
      </w:tr>
      <w:tr w:rsidR="006370E7" w:rsidRPr="00CD458B" w14:paraId="6A9660C3" w14:textId="77777777" w:rsidTr="00E26034">
        <w:trPr>
          <w:jc w:val="center"/>
        </w:trPr>
        <w:tc>
          <w:tcPr>
            <w:tcW w:w="1145" w:type="pct"/>
            <w:tcBorders>
              <w:top w:val="outset" w:sz="6" w:space="0" w:color="414142"/>
              <w:left w:val="outset" w:sz="6" w:space="0" w:color="414142"/>
              <w:bottom w:val="outset" w:sz="6" w:space="0" w:color="414142"/>
              <w:right w:val="outset" w:sz="6" w:space="0" w:color="414142"/>
            </w:tcBorders>
            <w:hideMark/>
          </w:tcPr>
          <w:p w14:paraId="59FE5484"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Kā ir izmantota ES tiesību aktā paredzētā rīcības brīvība dalībvalstij pārņemt vai ieviest noteiktas ES tiesību akta normas?</w:t>
            </w:r>
            <w:r w:rsidRPr="00CD458B">
              <w:rPr>
                <w:rFonts w:eastAsia="Times New Roman" w:cs="Times New Roman"/>
                <w:color w:val="000000" w:themeColor="text1"/>
                <w:sz w:val="24"/>
                <w:szCs w:val="24"/>
                <w:lang w:eastAsia="lv-LV"/>
              </w:rPr>
              <w:br/>
              <w:t>Kādēļ?</w:t>
            </w:r>
          </w:p>
        </w:tc>
        <w:tc>
          <w:tcPr>
            <w:tcW w:w="3855" w:type="pct"/>
            <w:gridSpan w:val="3"/>
            <w:tcBorders>
              <w:top w:val="outset" w:sz="6" w:space="0" w:color="414142"/>
              <w:left w:val="outset" w:sz="6" w:space="0" w:color="414142"/>
              <w:bottom w:val="outset" w:sz="6" w:space="0" w:color="414142"/>
              <w:right w:val="outset" w:sz="6" w:space="0" w:color="414142"/>
            </w:tcBorders>
            <w:hideMark/>
          </w:tcPr>
          <w:p w14:paraId="0CFD403F" w14:textId="49D2C8E3" w:rsidR="00B93D13" w:rsidRPr="00CD458B" w:rsidRDefault="00943CCD" w:rsidP="00CA4A89">
            <w:pPr>
              <w:spacing w:after="120" w:line="240" w:lineRule="auto"/>
              <w:jc w:val="both"/>
              <w:rPr>
                <w:rFonts w:eastAsia="Times New Roman" w:cs="Times New Roman"/>
                <w:color w:val="000000" w:themeColor="text1"/>
                <w:sz w:val="24"/>
                <w:szCs w:val="24"/>
                <w:lang w:eastAsia="lv-LV"/>
              </w:rPr>
            </w:pPr>
            <w:r w:rsidRPr="00CD458B">
              <w:rPr>
                <w:rFonts w:cs="Times New Roman"/>
                <w:color w:val="000000" w:themeColor="text1"/>
                <w:sz w:val="24"/>
                <w:szCs w:val="24"/>
              </w:rPr>
              <w:t>N</w:t>
            </w:r>
            <w:r w:rsidR="00681B5D" w:rsidRPr="00CD458B">
              <w:rPr>
                <w:rFonts w:cs="Times New Roman"/>
                <w:color w:val="000000" w:themeColor="text1"/>
                <w:sz w:val="24"/>
                <w:szCs w:val="24"/>
              </w:rPr>
              <w:t>oteikumu projekta</w:t>
            </w:r>
            <w:r w:rsidR="00F36726" w:rsidRPr="00CD458B">
              <w:rPr>
                <w:rFonts w:cs="Times New Roman"/>
                <w:color w:val="000000" w:themeColor="text1"/>
                <w:sz w:val="24"/>
                <w:szCs w:val="24"/>
              </w:rPr>
              <w:t xml:space="preserve"> </w:t>
            </w:r>
            <w:r w:rsidR="00CA4A89" w:rsidRPr="00CD458B">
              <w:rPr>
                <w:rFonts w:cs="Times New Roman"/>
                <w:color w:val="000000" w:themeColor="text1"/>
                <w:sz w:val="24"/>
                <w:szCs w:val="24"/>
              </w:rPr>
              <w:t>2</w:t>
            </w:r>
            <w:r w:rsidR="00F36726" w:rsidRPr="00CD458B">
              <w:rPr>
                <w:rFonts w:cs="Times New Roman"/>
                <w:color w:val="000000" w:themeColor="text1"/>
                <w:sz w:val="24"/>
                <w:szCs w:val="24"/>
              </w:rPr>
              <w:t>.</w:t>
            </w:r>
            <w:r w:rsidR="0035245F" w:rsidRPr="00CD458B">
              <w:rPr>
                <w:rFonts w:cs="Times New Roman"/>
                <w:color w:val="000000" w:themeColor="text1"/>
                <w:sz w:val="24"/>
                <w:szCs w:val="24"/>
              </w:rPr>
              <w:t xml:space="preserve">, </w:t>
            </w:r>
            <w:r w:rsidR="001C73ED" w:rsidRPr="00CD458B">
              <w:rPr>
                <w:rFonts w:cs="Times New Roman"/>
                <w:color w:val="000000" w:themeColor="text1"/>
                <w:sz w:val="24"/>
                <w:szCs w:val="24"/>
              </w:rPr>
              <w:t>24</w:t>
            </w:r>
            <w:r w:rsidR="0035245F" w:rsidRPr="00CD458B">
              <w:rPr>
                <w:rFonts w:cs="Times New Roman"/>
                <w:color w:val="000000" w:themeColor="text1"/>
                <w:sz w:val="24"/>
                <w:szCs w:val="24"/>
              </w:rPr>
              <w:t xml:space="preserve">.un </w:t>
            </w:r>
            <w:r w:rsidR="001C73ED" w:rsidRPr="00CD458B">
              <w:rPr>
                <w:rFonts w:cs="Times New Roman"/>
                <w:color w:val="000000" w:themeColor="text1"/>
                <w:sz w:val="24"/>
                <w:szCs w:val="24"/>
              </w:rPr>
              <w:t>25</w:t>
            </w:r>
            <w:r w:rsidR="0035245F" w:rsidRPr="00CD458B">
              <w:rPr>
                <w:rFonts w:cs="Times New Roman"/>
                <w:color w:val="000000" w:themeColor="text1"/>
                <w:sz w:val="24"/>
                <w:szCs w:val="24"/>
              </w:rPr>
              <w:t>.</w:t>
            </w:r>
            <w:r w:rsidR="0025526A" w:rsidRPr="00CD458B">
              <w:rPr>
                <w:rFonts w:cs="Times New Roman"/>
                <w:color w:val="000000" w:themeColor="text1"/>
                <w:sz w:val="24"/>
                <w:szCs w:val="24"/>
              </w:rPr>
              <w:t> </w:t>
            </w:r>
            <w:r w:rsidR="0035245F" w:rsidRPr="00CD458B">
              <w:rPr>
                <w:rFonts w:cs="Times New Roman"/>
                <w:color w:val="000000" w:themeColor="text1"/>
                <w:sz w:val="24"/>
                <w:szCs w:val="24"/>
              </w:rPr>
              <w:t>punktā ir noteikta iespēja nodrošināt  piekļūstamības prasības tiktāl, cik iespējams, izvērtējot iespējamo</w:t>
            </w:r>
            <w:r w:rsidR="00F36726" w:rsidRPr="00CD458B">
              <w:rPr>
                <w:rFonts w:cs="Times New Roman"/>
                <w:color w:val="000000" w:themeColor="text1"/>
                <w:sz w:val="24"/>
                <w:szCs w:val="24"/>
              </w:rPr>
              <w:t xml:space="preserve"> administratīvo slogu un gadījumā, ja tas ir pārmērīgs, </w:t>
            </w:r>
            <w:r w:rsidR="0035245F" w:rsidRPr="00CD458B">
              <w:rPr>
                <w:rFonts w:cs="Times New Roman"/>
                <w:color w:val="000000" w:themeColor="text1"/>
                <w:sz w:val="24"/>
                <w:szCs w:val="24"/>
              </w:rPr>
              <w:t xml:space="preserve">nodrošināt alternatīvas iespējas tīmekļvietņu satura </w:t>
            </w:r>
            <w:proofErr w:type="spellStart"/>
            <w:r w:rsidR="0035245F" w:rsidRPr="00CD458B">
              <w:rPr>
                <w:rFonts w:cs="Times New Roman"/>
                <w:color w:val="000000" w:themeColor="text1"/>
                <w:sz w:val="24"/>
                <w:szCs w:val="24"/>
              </w:rPr>
              <w:t>piekļūstamībai</w:t>
            </w:r>
            <w:proofErr w:type="spellEnd"/>
            <w:r w:rsidR="0035245F" w:rsidRPr="00CD458B">
              <w:rPr>
                <w:rFonts w:cs="Times New Roman"/>
                <w:color w:val="000000" w:themeColor="text1"/>
                <w:sz w:val="24"/>
                <w:szCs w:val="24"/>
              </w:rPr>
              <w:t>.</w:t>
            </w:r>
            <w:r w:rsidR="007E61E4" w:rsidRPr="00CD458B">
              <w:rPr>
                <w:rFonts w:cs="Times New Roman"/>
                <w:color w:val="000000" w:themeColor="text1"/>
                <w:sz w:val="24"/>
                <w:szCs w:val="24"/>
              </w:rPr>
              <w:t xml:space="preserve"> Lūdzu skatīt anotācijas I sadaļas </w:t>
            </w:r>
            <w:r w:rsidR="00925966" w:rsidRPr="00CD458B">
              <w:rPr>
                <w:rFonts w:cs="Times New Roman"/>
                <w:color w:val="000000" w:themeColor="text1"/>
                <w:sz w:val="24"/>
                <w:szCs w:val="24"/>
              </w:rPr>
              <w:t>2.5., 2.24., 2.25, un 2.26.</w:t>
            </w:r>
            <w:r w:rsidR="005A3015" w:rsidRPr="00CD458B">
              <w:rPr>
                <w:rFonts w:cs="Times New Roman"/>
                <w:color w:val="000000" w:themeColor="text1"/>
                <w:sz w:val="24"/>
                <w:szCs w:val="24"/>
              </w:rPr>
              <w:t> </w:t>
            </w:r>
            <w:r w:rsidR="00925966" w:rsidRPr="00CD458B">
              <w:rPr>
                <w:rFonts w:cs="Times New Roman"/>
                <w:color w:val="000000" w:themeColor="text1"/>
                <w:sz w:val="24"/>
                <w:szCs w:val="24"/>
              </w:rPr>
              <w:t>apakšpunktu.</w:t>
            </w:r>
          </w:p>
        </w:tc>
      </w:tr>
      <w:tr w:rsidR="006370E7" w:rsidRPr="00CD458B" w14:paraId="5FDDCFAF" w14:textId="77777777" w:rsidTr="00E26034">
        <w:trPr>
          <w:jc w:val="center"/>
        </w:trPr>
        <w:tc>
          <w:tcPr>
            <w:tcW w:w="1145" w:type="pct"/>
            <w:tcBorders>
              <w:top w:val="outset" w:sz="6" w:space="0" w:color="414142"/>
              <w:left w:val="outset" w:sz="6" w:space="0" w:color="414142"/>
              <w:bottom w:val="outset" w:sz="6" w:space="0" w:color="414142"/>
              <w:right w:val="outset" w:sz="6" w:space="0" w:color="414142"/>
            </w:tcBorders>
            <w:hideMark/>
          </w:tcPr>
          <w:p w14:paraId="260B1BAB"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5" w:type="pct"/>
            <w:gridSpan w:val="3"/>
            <w:tcBorders>
              <w:top w:val="outset" w:sz="6" w:space="0" w:color="414142"/>
              <w:left w:val="outset" w:sz="6" w:space="0" w:color="414142"/>
              <w:bottom w:val="outset" w:sz="6" w:space="0" w:color="414142"/>
              <w:right w:val="outset" w:sz="6" w:space="0" w:color="414142"/>
            </w:tcBorders>
            <w:hideMark/>
          </w:tcPr>
          <w:p w14:paraId="13312825" w14:textId="76445533" w:rsidR="00B93D13" w:rsidRPr="00CD458B" w:rsidRDefault="00943CCD" w:rsidP="00283D64">
            <w:pPr>
              <w:spacing w:after="120" w:line="240" w:lineRule="auto"/>
              <w:jc w:val="both"/>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Latvijai</w:t>
            </w:r>
            <w:r w:rsidR="00F36726" w:rsidRPr="00CD458B">
              <w:rPr>
                <w:rFonts w:eastAsia="Times New Roman" w:cs="Times New Roman"/>
                <w:color w:val="000000" w:themeColor="text1"/>
                <w:sz w:val="24"/>
                <w:szCs w:val="24"/>
                <w:lang w:eastAsia="lv-LV"/>
              </w:rPr>
              <w:t xml:space="preserve"> līdz 2021.</w:t>
            </w:r>
            <w:r w:rsidRPr="00CD458B">
              <w:rPr>
                <w:rFonts w:eastAsia="Times New Roman" w:cs="Times New Roman"/>
                <w:color w:val="000000" w:themeColor="text1"/>
                <w:sz w:val="24"/>
                <w:szCs w:val="24"/>
                <w:lang w:eastAsia="lv-LV"/>
              </w:rPr>
              <w:t> </w:t>
            </w:r>
            <w:r w:rsidR="00F36726" w:rsidRPr="00CD458B">
              <w:rPr>
                <w:rFonts w:eastAsia="Times New Roman" w:cs="Times New Roman"/>
                <w:color w:val="000000" w:themeColor="text1"/>
                <w:sz w:val="24"/>
                <w:szCs w:val="24"/>
                <w:lang w:eastAsia="lv-LV"/>
              </w:rPr>
              <w:t>gada 23.</w:t>
            </w:r>
            <w:r w:rsidRPr="00CD458B">
              <w:rPr>
                <w:rFonts w:eastAsia="Times New Roman" w:cs="Times New Roman"/>
                <w:color w:val="000000" w:themeColor="text1"/>
                <w:sz w:val="24"/>
                <w:szCs w:val="24"/>
                <w:lang w:eastAsia="lv-LV"/>
              </w:rPr>
              <w:t> </w:t>
            </w:r>
            <w:r w:rsidR="00F36726" w:rsidRPr="00CD458B">
              <w:rPr>
                <w:rFonts w:eastAsia="Times New Roman" w:cs="Times New Roman"/>
                <w:color w:val="000000" w:themeColor="text1"/>
                <w:sz w:val="24"/>
                <w:szCs w:val="24"/>
                <w:lang w:eastAsia="lv-LV"/>
              </w:rPr>
              <w:t>decembrim jāiesniedz Komisijai ziņojum</w:t>
            </w:r>
            <w:r w:rsidR="00681B5D" w:rsidRPr="00CD458B">
              <w:rPr>
                <w:rFonts w:eastAsia="Times New Roman" w:cs="Times New Roman"/>
                <w:color w:val="000000" w:themeColor="text1"/>
                <w:sz w:val="24"/>
                <w:szCs w:val="24"/>
                <w:lang w:eastAsia="lv-LV"/>
              </w:rPr>
              <w:t>s</w:t>
            </w:r>
            <w:r w:rsidR="00F36726" w:rsidRPr="00CD458B">
              <w:rPr>
                <w:rFonts w:eastAsia="Times New Roman" w:cs="Times New Roman"/>
                <w:color w:val="000000" w:themeColor="text1"/>
                <w:sz w:val="24"/>
                <w:szCs w:val="24"/>
                <w:lang w:eastAsia="lv-LV"/>
              </w:rPr>
              <w:t xml:space="preserve"> par uzraudzības rezultātiem, iekļaujot mērījumu datus. Pēc tam šāds ziņojums jāiesniedz vienu reizi </w:t>
            </w:r>
            <w:r w:rsidR="00681B5D" w:rsidRPr="00CD458B">
              <w:rPr>
                <w:rFonts w:eastAsia="Times New Roman" w:cs="Times New Roman"/>
                <w:color w:val="000000" w:themeColor="text1"/>
                <w:sz w:val="24"/>
                <w:szCs w:val="24"/>
                <w:lang w:eastAsia="lv-LV"/>
              </w:rPr>
              <w:t>trijos</w:t>
            </w:r>
            <w:r w:rsidR="00F36726" w:rsidRPr="00CD458B">
              <w:rPr>
                <w:rFonts w:eastAsia="Times New Roman" w:cs="Times New Roman"/>
                <w:color w:val="000000" w:themeColor="text1"/>
                <w:sz w:val="24"/>
                <w:szCs w:val="24"/>
                <w:lang w:eastAsia="lv-LV"/>
              </w:rPr>
              <w:t xml:space="preserve"> gados.</w:t>
            </w:r>
          </w:p>
        </w:tc>
      </w:tr>
      <w:tr w:rsidR="006370E7" w:rsidRPr="00CD458B" w14:paraId="727B5DE9" w14:textId="77777777" w:rsidTr="00E26034">
        <w:trPr>
          <w:jc w:val="center"/>
        </w:trPr>
        <w:tc>
          <w:tcPr>
            <w:tcW w:w="1145" w:type="pct"/>
            <w:tcBorders>
              <w:top w:val="outset" w:sz="6" w:space="0" w:color="414142"/>
              <w:left w:val="outset" w:sz="6" w:space="0" w:color="414142"/>
              <w:bottom w:val="outset" w:sz="6" w:space="0" w:color="414142"/>
              <w:right w:val="outset" w:sz="6" w:space="0" w:color="414142"/>
            </w:tcBorders>
            <w:hideMark/>
          </w:tcPr>
          <w:p w14:paraId="5B7547E9"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Cita informācija</w:t>
            </w:r>
          </w:p>
        </w:tc>
        <w:tc>
          <w:tcPr>
            <w:tcW w:w="3855" w:type="pct"/>
            <w:gridSpan w:val="3"/>
            <w:tcBorders>
              <w:top w:val="outset" w:sz="6" w:space="0" w:color="414142"/>
              <w:left w:val="outset" w:sz="6" w:space="0" w:color="414142"/>
              <w:bottom w:val="outset" w:sz="6" w:space="0" w:color="414142"/>
              <w:right w:val="outset" w:sz="6" w:space="0" w:color="414142"/>
            </w:tcBorders>
            <w:hideMark/>
          </w:tcPr>
          <w:p w14:paraId="3D549F98"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Nav.</w:t>
            </w:r>
          </w:p>
        </w:tc>
      </w:tr>
      <w:tr w:rsidR="006370E7" w:rsidRPr="00CD458B" w14:paraId="7138449D" w14:textId="77777777" w:rsidTr="00E26034">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01CEAFBB" w14:textId="77777777" w:rsidR="00B93D13" w:rsidRPr="00CD458B" w:rsidRDefault="00943CCD" w:rsidP="00283D64">
            <w:pPr>
              <w:spacing w:after="120" w:line="240" w:lineRule="auto"/>
              <w:jc w:val="center"/>
              <w:rPr>
                <w:rFonts w:eastAsia="Times New Roman" w:cs="Times New Roman"/>
                <w:b/>
                <w:bCs/>
                <w:color w:val="000000" w:themeColor="text1"/>
                <w:sz w:val="24"/>
                <w:szCs w:val="24"/>
                <w:lang w:eastAsia="lv-LV"/>
              </w:rPr>
            </w:pPr>
            <w:r w:rsidRPr="00CD458B">
              <w:rPr>
                <w:rFonts w:eastAsia="Times New Roman" w:cs="Times New Roman"/>
                <w:b/>
                <w:bCs/>
                <w:color w:val="000000" w:themeColor="text1"/>
                <w:sz w:val="24"/>
                <w:szCs w:val="24"/>
                <w:lang w:eastAsia="lv-LV"/>
              </w:rPr>
              <w:t>2. tabula</w:t>
            </w:r>
            <w:r w:rsidRPr="00CD458B">
              <w:rPr>
                <w:rFonts w:eastAsia="Times New Roman" w:cs="Times New Roman"/>
                <w:b/>
                <w:bCs/>
                <w:color w:val="000000" w:themeColor="text1"/>
                <w:sz w:val="24"/>
                <w:szCs w:val="24"/>
                <w:lang w:eastAsia="lv-LV"/>
              </w:rPr>
              <w:br/>
              <w:t>Ar tiesību akta projektu izpildītās vai uzņemtās saistības, kas izriet no starptautiskajiem tiesību aktiem vai starptautiskas institūcijas vai organizācijas dokumentiem.</w:t>
            </w:r>
            <w:r w:rsidRPr="00CD458B">
              <w:rPr>
                <w:rFonts w:eastAsia="Times New Roman" w:cs="Times New Roman"/>
                <w:b/>
                <w:bCs/>
                <w:color w:val="000000" w:themeColor="text1"/>
                <w:sz w:val="24"/>
                <w:szCs w:val="24"/>
                <w:lang w:eastAsia="lv-LV"/>
              </w:rPr>
              <w:br/>
              <w:t>Pasākumi šo saistību izpildei</w:t>
            </w:r>
          </w:p>
        </w:tc>
      </w:tr>
      <w:tr w:rsidR="006370E7" w:rsidRPr="00CD458B" w14:paraId="0E2E22C4" w14:textId="77777777" w:rsidTr="00E26034">
        <w:trPr>
          <w:trHeight w:val="180"/>
          <w:jc w:val="center"/>
        </w:trPr>
        <w:tc>
          <w:tcPr>
            <w:tcW w:w="5000" w:type="pct"/>
            <w:gridSpan w:val="4"/>
            <w:tcBorders>
              <w:top w:val="outset" w:sz="6" w:space="0" w:color="414142"/>
              <w:left w:val="outset" w:sz="6" w:space="0" w:color="414142"/>
              <w:right w:val="outset" w:sz="6" w:space="0" w:color="414142"/>
            </w:tcBorders>
            <w:vAlign w:val="center"/>
          </w:tcPr>
          <w:p w14:paraId="16AD3745" w14:textId="324187A0" w:rsidR="00B93D13" w:rsidRPr="00CD458B" w:rsidRDefault="00943CCD" w:rsidP="00283D64">
            <w:pPr>
              <w:spacing w:after="120" w:line="240" w:lineRule="auto"/>
              <w:jc w:val="center"/>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Projekts šo jomu neskar</w:t>
            </w:r>
            <w:r w:rsidR="00363972" w:rsidRPr="00CD458B">
              <w:rPr>
                <w:rFonts w:eastAsia="Times New Roman" w:cs="Times New Roman"/>
                <w:color w:val="000000" w:themeColor="text1"/>
                <w:sz w:val="24"/>
                <w:szCs w:val="24"/>
                <w:lang w:eastAsia="lv-LV"/>
              </w:rPr>
              <w:t>.</w:t>
            </w:r>
          </w:p>
        </w:tc>
      </w:tr>
    </w:tbl>
    <w:p w14:paraId="4B08D75E" w14:textId="77777777" w:rsidR="00B93D13" w:rsidRPr="00CD458B" w:rsidRDefault="00B93D13" w:rsidP="00183017">
      <w:pPr>
        <w:spacing w:after="120" w:line="240" w:lineRule="auto"/>
        <w:rPr>
          <w:rFonts w:eastAsia="Times New Roman" w:cs="Times New Roman"/>
          <w:color w:val="000000" w:themeColor="text1"/>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57" w:type="dxa"/>
          <w:left w:w="57" w:type="dxa"/>
          <w:bottom w:w="57" w:type="dxa"/>
          <w:right w:w="57" w:type="dxa"/>
        </w:tblCellMar>
        <w:tblLook w:val="04A0" w:firstRow="1" w:lastRow="0" w:firstColumn="1" w:lastColumn="0" w:noHBand="0" w:noVBand="1"/>
      </w:tblPr>
      <w:tblGrid>
        <w:gridCol w:w="452"/>
        <w:gridCol w:w="2717"/>
        <w:gridCol w:w="5886"/>
      </w:tblGrid>
      <w:tr w:rsidR="00043E45" w:rsidRPr="00CD458B" w14:paraId="5009DC16" w14:textId="77777777">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D3B1E65" w14:textId="77777777" w:rsidR="00B93D13" w:rsidRPr="00CD458B" w:rsidRDefault="00943CCD" w:rsidP="00283D64">
            <w:pPr>
              <w:spacing w:after="120" w:line="240" w:lineRule="auto"/>
              <w:jc w:val="center"/>
              <w:rPr>
                <w:rFonts w:eastAsia="Times New Roman" w:cs="Times New Roman"/>
                <w:b/>
                <w:bCs/>
                <w:color w:val="000000" w:themeColor="text1"/>
                <w:sz w:val="24"/>
                <w:szCs w:val="24"/>
                <w:lang w:eastAsia="lv-LV"/>
              </w:rPr>
            </w:pPr>
            <w:r w:rsidRPr="00CD458B">
              <w:rPr>
                <w:rFonts w:eastAsia="Times New Roman" w:cs="Times New Roman"/>
                <w:b/>
                <w:bCs/>
                <w:color w:val="000000" w:themeColor="text1"/>
                <w:sz w:val="24"/>
                <w:szCs w:val="24"/>
                <w:lang w:eastAsia="lv-LV"/>
              </w:rPr>
              <w:t>VI. Sabiedrības līdzdalība un komunikācijas aktivitātes</w:t>
            </w:r>
          </w:p>
        </w:tc>
      </w:tr>
      <w:tr w:rsidR="00043E45" w:rsidRPr="00CD458B" w14:paraId="0D829E00" w14:textId="77777777">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254D1834"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19A63F10"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tcPr>
          <w:p w14:paraId="19CDF6D2" w14:textId="794B2E15" w:rsidR="00033119" w:rsidRPr="00CD458B" w:rsidRDefault="00943CCD" w:rsidP="001B18FA">
            <w:pPr>
              <w:spacing w:after="120" w:line="240" w:lineRule="auto"/>
              <w:jc w:val="both"/>
              <w:rPr>
                <w:color w:val="000000" w:themeColor="text1"/>
                <w:sz w:val="24"/>
                <w:szCs w:val="24"/>
              </w:rPr>
            </w:pPr>
            <w:r w:rsidRPr="00CD458B">
              <w:rPr>
                <w:color w:val="000000" w:themeColor="text1"/>
                <w:sz w:val="24"/>
                <w:szCs w:val="24"/>
              </w:rPr>
              <w:t>Saskaņā ar Ministru kabineta 2009. gada</w:t>
            </w:r>
            <w:r w:rsidR="005A3015" w:rsidRPr="00CD458B">
              <w:rPr>
                <w:color w:val="000000" w:themeColor="text1"/>
                <w:sz w:val="24"/>
                <w:szCs w:val="24"/>
              </w:rPr>
              <w:t xml:space="preserve"> 25. augusta noteikumu Nr. 970 “</w:t>
            </w:r>
            <w:r w:rsidRPr="00CD458B">
              <w:rPr>
                <w:color w:val="000000" w:themeColor="text1"/>
                <w:sz w:val="24"/>
                <w:szCs w:val="24"/>
              </w:rPr>
              <w:t>Sabiedrības līdzdalības kārtība attīstības plānošanas procesā” 7.4.</w:t>
            </w:r>
            <w:r w:rsidRPr="00CD458B">
              <w:rPr>
                <w:color w:val="000000" w:themeColor="text1"/>
                <w:sz w:val="24"/>
                <w:szCs w:val="24"/>
                <w:vertAlign w:val="superscript"/>
              </w:rPr>
              <w:t>1 </w:t>
            </w:r>
            <w:r w:rsidRPr="00CD458B">
              <w:rPr>
                <w:color w:val="000000" w:themeColor="text1"/>
                <w:sz w:val="24"/>
                <w:szCs w:val="24"/>
              </w:rPr>
              <w:t xml:space="preserve">apakšpunktu sabiedrības pārstāvji ir aicināti līdzdarboties, rakstiski sniedzot viedokli par </w:t>
            </w:r>
            <w:r w:rsidR="001B18FA" w:rsidRPr="00CD458B">
              <w:rPr>
                <w:color w:val="000000" w:themeColor="text1"/>
                <w:sz w:val="24"/>
                <w:szCs w:val="24"/>
              </w:rPr>
              <w:t>n</w:t>
            </w:r>
            <w:r w:rsidRPr="00CD458B">
              <w:rPr>
                <w:color w:val="000000" w:themeColor="text1"/>
                <w:sz w:val="24"/>
                <w:szCs w:val="24"/>
              </w:rPr>
              <w:t xml:space="preserve">oteikumu projektu tā izstrādes stadijā. Sabiedrības pārstāvji ir informēti par iespēju līdzdarboties, publicējot paziņojumu par līdzdalības procesu </w:t>
            </w:r>
            <w:r w:rsidR="009E25B2" w:rsidRPr="00CD458B">
              <w:rPr>
                <w:color w:val="000000" w:themeColor="text1"/>
                <w:sz w:val="24"/>
                <w:szCs w:val="24"/>
              </w:rPr>
              <w:t>VARAM</w:t>
            </w:r>
            <w:r w:rsidRPr="00CD458B">
              <w:rPr>
                <w:color w:val="000000" w:themeColor="text1"/>
                <w:sz w:val="24"/>
                <w:szCs w:val="24"/>
              </w:rPr>
              <w:t xml:space="preserve"> tīmekļvietnē</w:t>
            </w:r>
            <w:r w:rsidR="005A3015" w:rsidRPr="00CD458B">
              <w:rPr>
                <w:color w:val="000000" w:themeColor="text1"/>
                <w:sz w:val="24"/>
                <w:szCs w:val="24"/>
              </w:rPr>
              <w:t xml:space="preserve"> </w:t>
            </w:r>
            <w:hyperlink r:id="rId37" w:history="1">
              <w:r w:rsidR="005A3015" w:rsidRPr="00CD458B">
                <w:rPr>
                  <w:rStyle w:val="Hyperlink"/>
                  <w:color w:val="000000" w:themeColor="text1"/>
                  <w:sz w:val="24"/>
                  <w:szCs w:val="24"/>
                  <w:u w:val="none"/>
                </w:rPr>
                <w:t>www.varam.gov.lv</w:t>
              </w:r>
            </w:hyperlink>
            <w:r w:rsidRPr="00CD458B">
              <w:rPr>
                <w:color w:val="000000" w:themeColor="text1"/>
                <w:sz w:val="24"/>
                <w:szCs w:val="24"/>
              </w:rPr>
              <w:t>.</w:t>
            </w:r>
            <w:r w:rsidR="005A3015" w:rsidRPr="00CD458B">
              <w:rPr>
                <w:color w:val="000000" w:themeColor="text1"/>
                <w:sz w:val="24"/>
                <w:szCs w:val="24"/>
              </w:rPr>
              <w:t xml:space="preserve"> </w:t>
            </w:r>
          </w:p>
        </w:tc>
      </w:tr>
      <w:tr w:rsidR="00043E45" w:rsidRPr="00CD458B" w14:paraId="2577C958" w14:textId="77777777">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66F412F4"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3C881A3E"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tcPr>
          <w:p w14:paraId="3E4CD251" w14:textId="00C3C2C1" w:rsidR="00033119" w:rsidRPr="00CD458B" w:rsidRDefault="00943CCD" w:rsidP="00283D64">
            <w:pPr>
              <w:spacing w:after="120" w:line="240" w:lineRule="auto"/>
              <w:jc w:val="both"/>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N</w:t>
            </w:r>
            <w:r w:rsidR="00906952" w:rsidRPr="00CD458B">
              <w:rPr>
                <w:rFonts w:eastAsia="Times New Roman" w:cs="Times New Roman"/>
                <w:color w:val="000000" w:themeColor="text1"/>
                <w:sz w:val="24"/>
                <w:szCs w:val="24"/>
                <w:lang w:eastAsia="lv-LV"/>
              </w:rPr>
              <w:t>oteikumu p</w:t>
            </w:r>
            <w:r w:rsidR="00F36726" w:rsidRPr="00CD458B">
              <w:rPr>
                <w:rFonts w:eastAsia="Times New Roman" w:cs="Times New Roman"/>
                <w:color w:val="000000" w:themeColor="text1"/>
                <w:sz w:val="24"/>
                <w:szCs w:val="24"/>
                <w:lang w:eastAsia="lv-LV"/>
              </w:rPr>
              <w:t xml:space="preserve">rojekts un tā </w:t>
            </w:r>
            <w:r w:rsidR="00906952" w:rsidRPr="00CD458B">
              <w:rPr>
                <w:rFonts w:eastAsia="Times New Roman" w:cs="Times New Roman"/>
                <w:color w:val="000000" w:themeColor="text1"/>
                <w:sz w:val="24"/>
                <w:szCs w:val="24"/>
                <w:lang w:eastAsia="lv-LV"/>
              </w:rPr>
              <w:t>sākotnējās ietekmes novērtējuma ziņojums (</w:t>
            </w:r>
            <w:r w:rsidR="00F36726" w:rsidRPr="00CD458B">
              <w:rPr>
                <w:rFonts w:eastAsia="Times New Roman" w:cs="Times New Roman"/>
                <w:color w:val="000000" w:themeColor="text1"/>
                <w:sz w:val="24"/>
                <w:szCs w:val="24"/>
                <w:lang w:eastAsia="lv-LV"/>
              </w:rPr>
              <w:t>anotācija</w:t>
            </w:r>
            <w:r w:rsidR="00906952" w:rsidRPr="00CD458B">
              <w:rPr>
                <w:rFonts w:eastAsia="Times New Roman" w:cs="Times New Roman"/>
                <w:color w:val="000000" w:themeColor="text1"/>
                <w:sz w:val="24"/>
                <w:szCs w:val="24"/>
                <w:lang w:eastAsia="lv-LV"/>
              </w:rPr>
              <w:t>)</w:t>
            </w:r>
            <w:r w:rsidR="00F36726" w:rsidRPr="00CD458B">
              <w:rPr>
                <w:rFonts w:eastAsia="Times New Roman" w:cs="Times New Roman"/>
                <w:color w:val="000000" w:themeColor="text1"/>
                <w:sz w:val="24"/>
                <w:szCs w:val="24"/>
                <w:lang w:eastAsia="lv-LV"/>
              </w:rPr>
              <w:t xml:space="preserve"> 2018.</w:t>
            </w:r>
            <w:r w:rsidR="00004E27" w:rsidRPr="00CD458B">
              <w:rPr>
                <w:rFonts w:eastAsia="Times New Roman" w:cs="Times New Roman"/>
                <w:color w:val="000000" w:themeColor="text1"/>
                <w:sz w:val="24"/>
                <w:szCs w:val="24"/>
                <w:lang w:eastAsia="lv-LV"/>
              </w:rPr>
              <w:t> </w:t>
            </w:r>
            <w:r w:rsidR="00F36726" w:rsidRPr="00CD458B">
              <w:rPr>
                <w:rFonts w:eastAsia="Times New Roman" w:cs="Times New Roman"/>
                <w:color w:val="000000" w:themeColor="text1"/>
                <w:sz w:val="24"/>
                <w:szCs w:val="24"/>
                <w:lang w:eastAsia="lv-LV"/>
              </w:rPr>
              <w:t xml:space="preserve">gada </w:t>
            </w:r>
            <w:r w:rsidRPr="00CD458B">
              <w:rPr>
                <w:rFonts w:eastAsia="Times New Roman" w:cs="Times New Roman"/>
                <w:color w:val="000000" w:themeColor="text1"/>
                <w:sz w:val="24"/>
                <w:szCs w:val="24"/>
                <w:lang w:eastAsia="lv-LV"/>
              </w:rPr>
              <w:t>7</w:t>
            </w:r>
            <w:r w:rsidR="001A5443" w:rsidRPr="00CD458B">
              <w:rPr>
                <w:rFonts w:eastAsia="Times New Roman" w:cs="Times New Roman"/>
                <w:color w:val="000000" w:themeColor="text1"/>
                <w:sz w:val="24"/>
                <w:szCs w:val="24"/>
                <w:lang w:eastAsia="lv-LV"/>
              </w:rPr>
              <w:t>.</w:t>
            </w:r>
            <w:r w:rsidR="00004E27" w:rsidRPr="00CD458B">
              <w:rPr>
                <w:rFonts w:eastAsia="Times New Roman" w:cs="Times New Roman"/>
                <w:color w:val="000000" w:themeColor="text1"/>
                <w:sz w:val="24"/>
                <w:szCs w:val="24"/>
                <w:lang w:eastAsia="lv-LV"/>
              </w:rPr>
              <w:t> </w:t>
            </w:r>
            <w:r w:rsidR="00FC58AC" w:rsidRPr="00CD458B">
              <w:rPr>
                <w:rFonts w:eastAsia="Times New Roman" w:cs="Times New Roman"/>
                <w:color w:val="000000" w:themeColor="text1"/>
                <w:sz w:val="24"/>
                <w:szCs w:val="24"/>
                <w:lang w:eastAsia="lv-LV"/>
              </w:rPr>
              <w:t>februārī</w:t>
            </w:r>
            <w:r w:rsidR="00F36726" w:rsidRPr="00CD458B">
              <w:rPr>
                <w:rFonts w:eastAsia="Times New Roman" w:cs="Times New Roman"/>
                <w:color w:val="000000" w:themeColor="text1"/>
                <w:sz w:val="24"/>
                <w:szCs w:val="24"/>
                <w:lang w:eastAsia="lv-LV"/>
              </w:rPr>
              <w:t xml:space="preserve"> ievietota </w:t>
            </w:r>
            <w:r w:rsidR="009E25B2" w:rsidRPr="00CD458B">
              <w:rPr>
                <w:rFonts w:eastAsia="Times New Roman" w:cs="Times New Roman"/>
                <w:color w:val="000000" w:themeColor="text1"/>
                <w:sz w:val="24"/>
                <w:szCs w:val="24"/>
                <w:lang w:eastAsia="lv-LV"/>
              </w:rPr>
              <w:t>VARAM</w:t>
            </w:r>
            <w:r w:rsidR="005A3015" w:rsidRPr="00CD458B">
              <w:rPr>
                <w:rFonts w:eastAsia="Times New Roman" w:cs="Times New Roman"/>
                <w:color w:val="000000" w:themeColor="text1"/>
                <w:sz w:val="24"/>
                <w:szCs w:val="24"/>
                <w:lang w:eastAsia="lv-LV"/>
              </w:rPr>
              <w:t xml:space="preserve"> tīmekļvietnē </w:t>
            </w:r>
            <w:hyperlink r:id="rId38" w:history="1">
              <w:r w:rsidR="005A3015" w:rsidRPr="00CD458B">
                <w:rPr>
                  <w:rStyle w:val="Hyperlink"/>
                  <w:rFonts w:eastAsia="Times New Roman" w:cs="Times New Roman"/>
                  <w:color w:val="000000" w:themeColor="text1"/>
                  <w:sz w:val="24"/>
                  <w:szCs w:val="24"/>
                  <w:u w:val="none"/>
                  <w:lang w:eastAsia="lv-LV"/>
                </w:rPr>
                <w:t>www.varam.gov.lv</w:t>
              </w:r>
            </w:hyperlink>
            <w:r w:rsidR="005A3015" w:rsidRPr="00CD458B">
              <w:rPr>
                <w:rFonts w:eastAsia="Times New Roman" w:cs="Times New Roman"/>
                <w:color w:val="000000" w:themeColor="text1"/>
                <w:sz w:val="24"/>
                <w:szCs w:val="24"/>
                <w:lang w:eastAsia="lv-LV"/>
              </w:rPr>
              <w:t xml:space="preserve"> </w:t>
            </w:r>
            <w:r w:rsidR="00F36726" w:rsidRPr="00CD458B">
              <w:rPr>
                <w:rFonts w:eastAsia="Times New Roman" w:cs="Times New Roman"/>
                <w:color w:val="000000" w:themeColor="text1"/>
                <w:sz w:val="24"/>
                <w:szCs w:val="24"/>
                <w:lang w:eastAsia="lv-LV"/>
              </w:rPr>
              <w:t xml:space="preserve">sadaļā “Sabiedrības līdzdalība”, aicinot sabiedrību izteikt savu viedokli, iesniedzot priekšlikumus </w:t>
            </w:r>
            <w:proofErr w:type="spellStart"/>
            <w:r w:rsidR="00F36726" w:rsidRPr="00CD458B">
              <w:rPr>
                <w:rFonts w:eastAsia="Times New Roman" w:cs="Times New Roman"/>
                <w:color w:val="000000" w:themeColor="text1"/>
                <w:sz w:val="24"/>
                <w:szCs w:val="24"/>
                <w:lang w:eastAsia="lv-LV"/>
              </w:rPr>
              <w:t>rakstveidā</w:t>
            </w:r>
            <w:proofErr w:type="spellEnd"/>
            <w:r w:rsidRPr="00CD458B">
              <w:rPr>
                <w:rFonts w:eastAsia="Times New Roman" w:cs="Times New Roman"/>
                <w:color w:val="000000" w:themeColor="text1"/>
                <w:sz w:val="24"/>
                <w:szCs w:val="24"/>
                <w:lang w:eastAsia="lv-LV"/>
              </w:rPr>
              <w:t xml:space="preserve"> līdz </w:t>
            </w:r>
            <w:r w:rsidR="00743E51" w:rsidRPr="00CD458B">
              <w:rPr>
                <w:rFonts w:eastAsia="Times New Roman" w:cs="Times New Roman"/>
                <w:color w:val="000000" w:themeColor="text1"/>
                <w:sz w:val="24"/>
                <w:szCs w:val="24"/>
                <w:lang w:eastAsia="lv-LV"/>
              </w:rPr>
              <w:t>2018.</w:t>
            </w:r>
            <w:r w:rsidR="00004E27" w:rsidRPr="00CD458B">
              <w:rPr>
                <w:rFonts w:eastAsia="Times New Roman" w:cs="Times New Roman"/>
                <w:color w:val="000000" w:themeColor="text1"/>
                <w:sz w:val="24"/>
                <w:szCs w:val="24"/>
                <w:lang w:eastAsia="lv-LV"/>
              </w:rPr>
              <w:t> </w:t>
            </w:r>
            <w:r w:rsidR="00743E51" w:rsidRPr="00CD458B">
              <w:rPr>
                <w:rFonts w:eastAsia="Times New Roman" w:cs="Times New Roman"/>
                <w:color w:val="000000" w:themeColor="text1"/>
                <w:sz w:val="24"/>
                <w:szCs w:val="24"/>
                <w:lang w:eastAsia="lv-LV"/>
              </w:rPr>
              <w:t xml:space="preserve">gada </w:t>
            </w:r>
            <w:r w:rsidRPr="00CD458B">
              <w:rPr>
                <w:rFonts w:eastAsia="Times New Roman" w:cs="Times New Roman"/>
                <w:color w:val="000000" w:themeColor="text1"/>
                <w:sz w:val="24"/>
                <w:szCs w:val="24"/>
                <w:lang w:eastAsia="lv-LV"/>
              </w:rPr>
              <w:t>21.</w:t>
            </w:r>
            <w:r w:rsidR="00004E27" w:rsidRPr="00CD458B">
              <w:rPr>
                <w:rFonts w:eastAsia="Times New Roman" w:cs="Times New Roman"/>
                <w:color w:val="000000" w:themeColor="text1"/>
                <w:sz w:val="24"/>
                <w:szCs w:val="24"/>
                <w:lang w:eastAsia="lv-LV"/>
              </w:rPr>
              <w:t> </w:t>
            </w:r>
            <w:r w:rsidR="00743E51" w:rsidRPr="00CD458B">
              <w:rPr>
                <w:rFonts w:eastAsia="Times New Roman" w:cs="Times New Roman"/>
                <w:color w:val="000000" w:themeColor="text1"/>
                <w:sz w:val="24"/>
                <w:szCs w:val="24"/>
                <w:lang w:eastAsia="lv-LV"/>
              </w:rPr>
              <w:t>februārim</w:t>
            </w:r>
            <w:r w:rsidR="00F36726" w:rsidRPr="00CD458B">
              <w:rPr>
                <w:rFonts w:eastAsia="Times New Roman" w:cs="Times New Roman"/>
                <w:color w:val="000000" w:themeColor="text1"/>
                <w:sz w:val="24"/>
                <w:szCs w:val="24"/>
                <w:lang w:eastAsia="lv-LV"/>
              </w:rPr>
              <w:t>.</w:t>
            </w:r>
          </w:p>
          <w:p w14:paraId="4C63A32D" w14:textId="59277675" w:rsidR="00701F85" w:rsidRPr="00CD458B" w:rsidRDefault="005A3015" w:rsidP="00270FE1">
            <w:pPr>
              <w:spacing w:after="120" w:line="240" w:lineRule="auto"/>
              <w:jc w:val="both"/>
              <w:rPr>
                <w:rFonts w:eastAsia="Times New Roman" w:cs="Times New Roman"/>
                <w:color w:val="000000" w:themeColor="text1"/>
                <w:sz w:val="24"/>
                <w:szCs w:val="24"/>
                <w:lang w:eastAsia="lv-LV"/>
              </w:rPr>
            </w:pPr>
            <w:r w:rsidRPr="00CD458B">
              <w:rPr>
                <w:rFonts w:cs="Times New Roman"/>
                <w:color w:val="000000" w:themeColor="text1"/>
                <w:sz w:val="24"/>
                <w:szCs w:val="24"/>
              </w:rPr>
              <w:t>Noteikumu p</w:t>
            </w:r>
            <w:r w:rsidR="00943CCD" w:rsidRPr="00CD458B">
              <w:rPr>
                <w:rFonts w:cs="Times New Roman"/>
                <w:color w:val="000000" w:themeColor="text1"/>
                <w:sz w:val="24"/>
                <w:szCs w:val="24"/>
              </w:rPr>
              <w:t>rojekta izstrādes gaitā 2017. gada 1. un 7. novembrī tika īstenoti semināri, kuros piedalījās iestāžu pārstāvji un LIKTA un LATA pārstāvji. Seminār</w:t>
            </w:r>
            <w:r w:rsidR="00A34132" w:rsidRPr="00CD458B">
              <w:rPr>
                <w:rFonts w:cs="Times New Roman"/>
                <w:color w:val="000000" w:themeColor="text1"/>
                <w:sz w:val="24"/>
                <w:szCs w:val="24"/>
              </w:rPr>
              <w:t>os</w:t>
            </w:r>
            <w:r w:rsidR="00943CCD" w:rsidRPr="00CD458B">
              <w:rPr>
                <w:rFonts w:cs="Times New Roman"/>
                <w:color w:val="000000" w:themeColor="text1"/>
                <w:sz w:val="24"/>
                <w:szCs w:val="24"/>
              </w:rPr>
              <w:t xml:space="preserve"> tika diskutēts </w:t>
            </w:r>
            <w:r w:rsidR="00270FE1" w:rsidRPr="00CD458B">
              <w:rPr>
                <w:rFonts w:cs="Times New Roman"/>
                <w:color w:val="000000" w:themeColor="text1"/>
                <w:sz w:val="24"/>
                <w:szCs w:val="24"/>
              </w:rPr>
              <w:t xml:space="preserve">par </w:t>
            </w:r>
            <w:r w:rsidR="00943CCD" w:rsidRPr="00CD458B">
              <w:rPr>
                <w:rFonts w:cs="Times New Roman"/>
                <w:color w:val="000000" w:themeColor="text1"/>
                <w:sz w:val="24"/>
                <w:szCs w:val="24"/>
              </w:rPr>
              <w:t xml:space="preserve">tīmekļvietņu lietotāju </w:t>
            </w:r>
            <w:r w:rsidR="00A34132" w:rsidRPr="00CD458B">
              <w:rPr>
                <w:rFonts w:cs="Times New Roman"/>
                <w:color w:val="000000" w:themeColor="text1"/>
                <w:sz w:val="24"/>
                <w:szCs w:val="24"/>
              </w:rPr>
              <w:t xml:space="preserve">vajadzībām </w:t>
            </w:r>
            <w:r w:rsidR="00270FE1" w:rsidRPr="00CD458B">
              <w:rPr>
                <w:rFonts w:cs="Times New Roman"/>
                <w:color w:val="000000" w:themeColor="text1"/>
                <w:sz w:val="24"/>
                <w:szCs w:val="24"/>
              </w:rPr>
              <w:t>un iestāžu vērtējums</w:t>
            </w:r>
            <w:r w:rsidR="00943CCD" w:rsidRPr="00CD458B">
              <w:rPr>
                <w:rFonts w:cs="Times New Roman"/>
                <w:color w:val="000000" w:themeColor="text1"/>
                <w:sz w:val="24"/>
                <w:szCs w:val="24"/>
              </w:rPr>
              <w:t xml:space="preserve"> par informācijas ievietošanu int</w:t>
            </w:r>
            <w:r w:rsidR="00270FE1" w:rsidRPr="00CD458B">
              <w:rPr>
                <w:rFonts w:cs="Times New Roman"/>
                <w:color w:val="000000" w:themeColor="text1"/>
                <w:sz w:val="24"/>
                <w:szCs w:val="24"/>
              </w:rPr>
              <w:t xml:space="preserve">ernetā. </w:t>
            </w:r>
            <w:r w:rsidR="00A34132" w:rsidRPr="00CD458B">
              <w:rPr>
                <w:rFonts w:cs="Times New Roman"/>
                <w:color w:val="000000" w:themeColor="text1"/>
                <w:sz w:val="24"/>
                <w:szCs w:val="24"/>
              </w:rPr>
              <w:t xml:space="preserve">Plašāks skaidrojums </w:t>
            </w:r>
            <w:r w:rsidR="004E3283" w:rsidRPr="00CD458B">
              <w:rPr>
                <w:rFonts w:cs="Times New Roman"/>
                <w:color w:val="000000" w:themeColor="text1"/>
                <w:sz w:val="24"/>
                <w:szCs w:val="24"/>
              </w:rPr>
              <w:t>ietverts a</w:t>
            </w:r>
            <w:r w:rsidR="00A34132" w:rsidRPr="00CD458B">
              <w:rPr>
                <w:rFonts w:cs="Times New Roman"/>
                <w:color w:val="000000" w:themeColor="text1"/>
                <w:sz w:val="24"/>
                <w:szCs w:val="24"/>
              </w:rPr>
              <w:t>notācijas I sadaļas 2.10. apakšpunkt</w:t>
            </w:r>
            <w:r w:rsidR="004E3283" w:rsidRPr="00CD458B">
              <w:rPr>
                <w:rFonts w:cs="Times New Roman"/>
                <w:color w:val="000000" w:themeColor="text1"/>
                <w:sz w:val="24"/>
                <w:szCs w:val="24"/>
              </w:rPr>
              <w:t>ā</w:t>
            </w:r>
            <w:r w:rsidR="00A34132" w:rsidRPr="00CD458B">
              <w:rPr>
                <w:rFonts w:cs="Times New Roman"/>
                <w:color w:val="000000" w:themeColor="text1"/>
                <w:sz w:val="24"/>
                <w:szCs w:val="24"/>
              </w:rPr>
              <w:t xml:space="preserve">. </w:t>
            </w:r>
          </w:p>
        </w:tc>
      </w:tr>
      <w:tr w:rsidR="00043E45" w:rsidRPr="00CD458B" w14:paraId="648205F9" w14:textId="77777777">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7F740031"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14:paraId="20386618"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14:paraId="2EB157CC" w14:textId="5194E9B5" w:rsidR="00B93D13" w:rsidRPr="00CD458B" w:rsidRDefault="00943CCD" w:rsidP="001B18FA">
            <w:pPr>
              <w:spacing w:after="120" w:line="240" w:lineRule="auto"/>
              <w:jc w:val="both"/>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 xml:space="preserve">Pēc </w:t>
            </w:r>
            <w:r w:rsidR="00004E27" w:rsidRPr="00CD458B">
              <w:rPr>
                <w:rFonts w:eastAsia="Times New Roman" w:cs="Times New Roman"/>
                <w:color w:val="000000" w:themeColor="text1"/>
                <w:sz w:val="24"/>
                <w:szCs w:val="24"/>
                <w:lang w:eastAsia="lv-LV"/>
              </w:rPr>
              <w:t>noteikumu projekta un tā sākotnējās ietekmes novērtējuma ziņojuma (anotācijas)</w:t>
            </w:r>
            <w:r w:rsidRPr="00CD458B">
              <w:rPr>
                <w:rFonts w:eastAsia="Times New Roman" w:cs="Times New Roman"/>
                <w:color w:val="000000" w:themeColor="text1"/>
                <w:sz w:val="24"/>
                <w:szCs w:val="24"/>
                <w:lang w:eastAsia="lv-LV"/>
              </w:rPr>
              <w:t xml:space="preserve"> ievietošanas </w:t>
            </w:r>
            <w:r w:rsidR="009E25B2" w:rsidRPr="00CD458B">
              <w:rPr>
                <w:rFonts w:eastAsia="Times New Roman" w:cs="Times New Roman"/>
                <w:color w:val="000000" w:themeColor="text1"/>
                <w:sz w:val="24"/>
                <w:szCs w:val="24"/>
                <w:lang w:eastAsia="lv-LV"/>
              </w:rPr>
              <w:t>VARAM</w:t>
            </w:r>
            <w:r w:rsidR="00F87E90" w:rsidRPr="00CD458B">
              <w:rPr>
                <w:rFonts w:eastAsia="Times New Roman" w:cs="Times New Roman"/>
                <w:color w:val="000000" w:themeColor="text1"/>
                <w:sz w:val="24"/>
                <w:szCs w:val="24"/>
                <w:lang w:eastAsia="lv-LV"/>
              </w:rPr>
              <w:t xml:space="preserve"> tīmekļvietnē</w:t>
            </w:r>
            <w:r w:rsidRPr="00CD458B">
              <w:rPr>
                <w:rFonts w:eastAsia="Times New Roman" w:cs="Times New Roman"/>
                <w:color w:val="000000" w:themeColor="text1"/>
                <w:sz w:val="24"/>
                <w:szCs w:val="24"/>
                <w:lang w:eastAsia="lv-LV"/>
              </w:rPr>
              <w:t xml:space="preserve"> sabiedrības komentāri vai priekšlikumi</w:t>
            </w:r>
            <w:r w:rsidR="00004E27" w:rsidRPr="00CD458B">
              <w:rPr>
                <w:rFonts w:eastAsia="Times New Roman" w:cs="Times New Roman"/>
                <w:color w:val="000000" w:themeColor="text1"/>
                <w:sz w:val="24"/>
                <w:szCs w:val="24"/>
                <w:lang w:eastAsia="lv-LV"/>
              </w:rPr>
              <w:t xml:space="preserve"> </w:t>
            </w:r>
            <w:r w:rsidRPr="00CD458B">
              <w:rPr>
                <w:rFonts w:eastAsia="Times New Roman" w:cs="Times New Roman"/>
                <w:color w:val="000000" w:themeColor="text1"/>
                <w:sz w:val="24"/>
                <w:szCs w:val="24"/>
                <w:lang w:eastAsia="lv-LV"/>
              </w:rPr>
              <w:t>nav saņemti.</w:t>
            </w:r>
          </w:p>
        </w:tc>
      </w:tr>
      <w:tr w:rsidR="00043E45" w:rsidRPr="00CD458B" w14:paraId="48FCD04A" w14:textId="77777777">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B2C0BA1"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13C70817"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558E23B6" w14:textId="5BBCE96D"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Nav</w:t>
            </w:r>
            <w:r w:rsidR="005A3015" w:rsidRPr="00CD458B">
              <w:rPr>
                <w:rFonts w:eastAsia="Times New Roman" w:cs="Times New Roman"/>
                <w:color w:val="000000" w:themeColor="text1"/>
                <w:sz w:val="24"/>
                <w:szCs w:val="24"/>
                <w:lang w:eastAsia="lv-LV"/>
              </w:rPr>
              <w:t xml:space="preserve">. </w:t>
            </w:r>
          </w:p>
        </w:tc>
      </w:tr>
    </w:tbl>
    <w:p w14:paraId="225C63F8" w14:textId="77777777" w:rsidR="00B93D13" w:rsidRPr="00CD458B" w:rsidRDefault="00B93D13" w:rsidP="0079007A">
      <w:pPr>
        <w:spacing w:after="120" w:line="240" w:lineRule="auto"/>
        <w:rPr>
          <w:rFonts w:eastAsia="Times New Roman" w:cs="Times New Roman"/>
          <w:color w:val="000000" w:themeColor="text1"/>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57" w:type="dxa"/>
          <w:left w:w="57" w:type="dxa"/>
          <w:bottom w:w="57" w:type="dxa"/>
          <w:right w:w="57" w:type="dxa"/>
        </w:tblCellMar>
        <w:tblLook w:val="04A0" w:firstRow="1" w:lastRow="0" w:firstColumn="1" w:lastColumn="0" w:noHBand="0" w:noVBand="1"/>
      </w:tblPr>
      <w:tblGrid>
        <w:gridCol w:w="452"/>
        <w:gridCol w:w="2802"/>
        <w:gridCol w:w="5801"/>
      </w:tblGrid>
      <w:tr w:rsidR="00C02453" w:rsidRPr="00CD458B" w14:paraId="74717FE0" w14:textId="77777777">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D73F457" w14:textId="77777777" w:rsidR="00B93D13" w:rsidRPr="00CD458B" w:rsidRDefault="00943CCD" w:rsidP="00283D64">
            <w:pPr>
              <w:spacing w:after="120" w:line="240" w:lineRule="auto"/>
              <w:jc w:val="center"/>
              <w:rPr>
                <w:rFonts w:eastAsia="Times New Roman" w:cs="Times New Roman"/>
                <w:b/>
                <w:bCs/>
                <w:color w:val="000000" w:themeColor="text1"/>
                <w:sz w:val="24"/>
                <w:szCs w:val="24"/>
                <w:lang w:eastAsia="lv-LV"/>
              </w:rPr>
            </w:pPr>
            <w:r w:rsidRPr="00CD458B">
              <w:rPr>
                <w:rFonts w:eastAsia="Times New Roman" w:cs="Times New Roman"/>
                <w:b/>
                <w:bCs/>
                <w:color w:val="000000" w:themeColor="text1"/>
                <w:sz w:val="24"/>
                <w:szCs w:val="24"/>
                <w:lang w:eastAsia="lv-LV"/>
              </w:rPr>
              <w:t>VII. Tiesību akta projekta izpildes nodrošināšana un tās ietekme uz institūcijām</w:t>
            </w:r>
          </w:p>
        </w:tc>
      </w:tr>
      <w:tr w:rsidR="00C02453" w:rsidRPr="00CD458B" w14:paraId="76A3CA04" w14:textId="77777777" w:rsidTr="00C02453">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41439F26"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1.</w:t>
            </w:r>
          </w:p>
        </w:tc>
        <w:tc>
          <w:tcPr>
            <w:tcW w:w="1547" w:type="pct"/>
            <w:tcBorders>
              <w:top w:val="outset" w:sz="6" w:space="0" w:color="414142"/>
              <w:left w:val="outset" w:sz="6" w:space="0" w:color="414142"/>
              <w:bottom w:val="outset" w:sz="6" w:space="0" w:color="414142"/>
              <w:right w:val="outset" w:sz="6" w:space="0" w:color="414142"/>
            </w:tcBorders>
            <w:hideMark/>
          </w:tcPr>
          <w:p w14:paraId="5A3D4880"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Projekta izpildē iesaistītās institūcijas</w:t>
            </w:r>
          </w:p>
        </w:tc>
        <w:tc>
          <w:tcPr>
            <w:tcW w:w="3204" w:type="pct"/>
            <w:tcBorders>
              <w:top w:val="outset" w:sz="6" w:space="0" w:color="414142"/>
              <w:left w:val="outset" w:sz="6" w:space="0" w:color="414142"/>
              <w:bottom w:val="outset" w:sz="6" w:space="0" w:color="414142"/>
              <w:right w:val="outset" w:sz="6" w:space="0" w:color="414142"/>
            </w:tcBorders>
          </w:tcPr>
          <w:p w14:paraId="7C132C37" w14:textId="711CF0DF" w:rsidR="00B93D13" w:rsidRPr="00CD458B" w:rsidRDefault="00943CCD" w:rsidP="007653A8">
            <w:pPr>
              <w:spacing w:after="120" w:line="240" w:lineRule="auto"/>
              <w:jc w:val="both"/>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Tiešās pārvaldes iestādes un atvasinātās publiskās personas</w:t>
            </w:r>
            <w:r w:rsidR="00906952" w:rsidRPr="00CD458B">
              <w:rPr>
                <w:rFonts w:eastAsia="Times New Roman" w:cs="Times New Roman"/>
                <w:color w:val="000000" w:themeColor="text1"/>
                <w:sz w:val="24"/>
                <w:szCs w:val="24"/>
                <w:lang w:eastAsia="lv-LV"/>
              </w:rPr>
              <w:t>,</w:t>
            </w:r>
            <w:r w:rsidRPr="00CD458B">
              <w:rPr>
                <w:rFonts w:eastAsia="Times New Roman" w:cs="Times New Roman"/>
                <w:color w:val="000000" w:themeColor="text1"/>
                <w:sz w:val="24"/>
                <w:szCs w:val="24"/>
                <w:lang w:eastAsia="lv-LV"/>
              </w:rPr>
              <w:t xml:space="preserve"> un tiešās pārvaldes iestāžu un atvasināto publisko personu padotībā esošās institūcijas, biedrības un nodibinājumi, kas īsteno valsts pārvaldes funkcijas un uzdevumus, kā arī tādas privāto tiesību juridiskās personas, kas atbilst visiem šādiem kritērijiem:</w:t>
            </w:r>
          </w:p>
          <w:p w14:paraId="06943265" w14:textId="77777777" w:rsidR="00B93D13" w:rsidRPr="00CD458B" w:rsidRDefault="00943CCD" w:rsidP="00283D64">
            <w:pPr>
              <w:pStyle w:val="ListParagraph"/>
              <w:numPr>
                <w:ilvl w:val="0"/>
                <w:numId w:val="3"/>
              </w:numPr>
              <w:spacing w:after="120" w:line="240" w:lineRule="auto"/>
              <w:ind w:left="359" w:hanging="267"/>
              <w:contextualSpacing w:val="0"/>
              <w:jc w:val="both"/>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ir nodibināta vai darbojas, lai apmierinātu sabiedrības vajadzības, kurām nav komerciāla vai rūpnieciska rakstura;</w:t>
            </w:r>
          </w:p>
          <w:p w14:paraId="7E5DFC44" w14:textId="77777777" w:rsidR="00B93D13" w:rsidRPr="00CD458B" w:rsidRDefault="00943CCD" w:rsidP="00283D64">
            <w:pPr>
              <w:pStyle w:val="ListParagraph"/>
              <w:numPr>
                <w:ilvl w:val="0"/>
                <w:numId w:val="3"/>
              </w:numPr>
              <w:spacing w:after="120" w:line="240" w:lineRule="auto"/>
              <w:ind w:left="359" w:hanging="267"/>
              <w:contextualSpacing w:val="0"/>
              <w:jc w:val="both"/>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atrodas publiskas personas vai tās institūcijas padotībā vai izšķirošā ietekmē vai šiem kritērijiem atbilstošas privāto tiesību juridiskās personas izšķirošā ietekmē (šī ietekme izpaužas kā balsstiesību vairākums pārraudzības institūcijas vai izpildinstitūcijas locekļu ievēlēšanā vai vadības iecelšanā), vai arī šīs privāto tiesību juridiskās personas darbību vairāk par 50 procentiem finansē publiska persona, tās institūcija vai cita šiem kritērijiem atbilstoša privāto tiesību juridiskā persona.</w:t>
            </w:r>
          </w:p>
        </w:tc>
      </w:tr>
      <w:tr w:rsidR="00C02453" w:rsidRPr="00CD458B" w14:paraId="4DD1F35A" w14:textId="77777777" w:rsidTr="00C02453">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489EB7A"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2.</w:t>
            </w:r>
          </w:p>
        </w:tc>
        <w:tc>
          <w:tcPr>
            <w:tcW w:w="1547" w:type="pct"/>
            <w:tcBorders>
              <w:top w:val="outset" w:sz="6" w:space="0" w:color="414142"/>
              <w:left w:val="outset" w:sz="6" w:space="0" w:color="414142"/>
              <w:bottom w:val="outset" w:sz="6" w:space="0" w:color="414142"/>
              <w:right w:val="outset" w:sz="6" w:space="0" w:color="414142"/>
            </w:tcBorders>
            <w:hideMark/>
          </w:tcPr>
          <w:p w14:paraId="3A1B49B7"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Projekta izpildes ietekme uz pārvaldes funkcijām un institucionālo struktūru.</w:t>
            </w:r>
          </w:p>
          <w:p w14:paraId="43E7B345"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Jaunu institūciju izveide, esošu institūciju likvidācija vai reorganizācija, to ietekme uz institūcijas cilvēkresursiem</w:t>
            </w:r>
          </w:p>
        </w:tc>
        <w:tc>
          <w:tcPr>
            <w:tcW w:w="3204" w:type="pct"/>
            <w:tcBorders>
              <w:top w:val="outset" w:sz="6" w:space="0" w:color="414142"/>
              <w:left w:val="outset" w:sz="6" w:space="0" w:color="414142"/>
              <w:bottom w:val="outset" w:sz="6" w:space="0" w:color="414142"/>
              <w:right w:val="outset" w:sz="6" w:space="0" w:color="414142"/>
            </w:tcBorders>
          </w:tcPr>
          <w:p w14:paraId="0629E98E" w14:textId="6381A6A2" w:rsidR="00BD00BF" w:rsidRPr="00CD458B" w:rsidRDefault="00943CCD" w:rsidP="00E22032">
            <w:pPr>
              <w:spacing w:after="120" w:line="240" w:lineRule="auto"/>
              <w:jc w:val="both"/>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Noteikumu p</w:t>
            </w:r>
            <w:r w:rsidR="00345198" w:rsidRPr="00CD458B">
              <w:rPr>
                <w:rFonts w:eastAsia="Times New Roman" w:cs="Times New Roman"/>
                <w:color w:val="000000" w:themeColor="text1"/>
                <w:sz w:val="24"/>
                <w:szCs w:val="24"/>
                <w:lang w:eastAsia="lv-LV"/>
              </w:rPr>
              <w:t>rojekts</w:t>
            </w:r>
            <w:r w:rsidR="00165DB5" w:rsidRPr="00CD458B">
              <w:rPr>
                <w:rFonts w:eastAsia="Times New Roman" w:cs="Times New Roman"/>
                <w:color w:val="000000" w:themeColor="text1"/>
                <w:sz w:val="24"/>
                <w:szCs w:val="24"/>
                <w:lang w:eastAsia="lv-LV"/>
              </w:rPr>
              <w:t xml:space="preserve"> </w:t>
            </w:r>
            <w:r w:rsidR="003A29C0" w:rsidRPr="00CD458B">
              <w:rPr>
                <w:rFonts w:eastAsia="Times New Roman" w:cs="Times New Roman"/>
                <w:color w:val="000000" w:themeColor="text1"/>
                <w:sz w:val="24"/>
                <w:szCs w:val="24"/>
                <w:lang w:eastAsia="lv-LV"/>
              </w:rPr>
              <w:t>ietekm</w:t>
            </w:r>
            <w:r w:rsidR="00863786" w:rsidRPr="00CD458B">
              <w:rPr>
                <w:rFonts w:eastAsia="Times New Roman" w:cs="Times New Roman"/>
                <w:color w:val="000000" w:themeColor="text1"/>
                <w:sz w:val="24"/>
                <w:szCs w:val="24"/>
                <w:lang w:eastAsia="lv-LV"/>
              </w:rPr>
              <w:t>ē</w:t>
            </w:r>
            <w:r w:rsidR="00183017" w:rsidRPr="00CD458B">
              <w:rPr>
                <w:rFonts w:eastAsia="Times New Roman" w:cs="Times New Roman"/>
                <w:color w:val="000000" w:themeColor="text1"/>
                <w:sz w:val="24"/>
                <w:szCs w:val="24"/>
                <w:lang w:eastAsia="lv-LV"/>
              </w:rPr>
              <w:t xml:space="preserve"> </w:t>
            </w:r>
            <w:r w:rsidR="009E25B2" w:rsidRPr="00CD458B">
              <w:rPr>
                <w:rFonts w:eastAsia="Times New Roman" w:cs="Times New Roman"/>
                <w:color w:val="000000" w:themeColor="text1"/>
                <w:sz w:val="24"/>
                <w:szCs w:val="24"/>
                <w:lang w:eastAsia="lv-LV"/>
              </w:rPr>
              <w:t>VARAM</w:t>
            </w:r>
            <w:r w:rsidR="00345198" w:rsidRPr="00CD458B">
              <w:rPr>
                <w:rFonts w:eastAsia="Times New Roman" w:cs="Times New Roman"/>
                <w:color w:val="000000" w:themeColor="text1"/>
                <w:sz w:val="24"/>
                <w:szCs w:val="24"/>
                <w:lang w:eastAsia="lv-LV"/>
              </w:rPr>
              <w:t>, ieviešot papildus funkcijas par piekļūstamības direktīvas ieviešanas uzraudzības koordinēšanu</w:t>
            </w:r>
            <w:r w:rsidR="00E22032" w:rsidRPr="00CD458B">
              <w:rPr>
                <w:rFonts w:eastAsia="Times New Roman" w:cs="Times New Roman"/>
                <w:color w:val="000000" w:themeColor="text1"/>
                <w:sz w:val="24"/>
                <w:szCs w:val="24"/>
                <w:lang w:eastAsia="lv-LV"/>
              </w:rPr>
              <w:t>. VARAM koordinēs konsultatīvas institūcijas (komisijas vai padomes) izveidi lietotāju iesniegumu vai sūdzību izskatīšanai par piekļūstamības prasību nenodrošināšanas gadījumiem. Šobrīd institūciju loks, kas iesaistīsies konsultatīvajā institūcijā</w:t>
            </w:r>
            <w:r w:rsidR="00863786" w:rsidRPr="00CD458B">
              <w:rPr>
                <w:rFonts w:eastAsia="Times New Roman" w:cs="Times New Roman"/>
                <w:color w:val="000000" w:themeColor="text1"/>
                <w:sz w:val="24"/>
                <w:szCs w:val="24"/>
                <w:lang w:eastAsia="lv-LV"/>
              </w:rPr>
              <w:t>,</w:t>
            </w:r>
            <w:r w:rsidR="00E22032" w:rsidRPr="00CD458B">
              <w:rPr>
                <w:rFonts w:eastAsia="Times New Roman" w:cs="Times New Roman"/>
                <w:color w:val="000000" w:themeColor="text1"/>
                <w:sz w:val="24"/>
                <w:szCs w:val="24"/>
                <w:lang w:eastAsia="lv-LV"/>
              </w:rPr>
              <w:t xml:space="preserve"> nav definējams.</w:t>
            </w:r>
          </w:p>
          <w:p w14:paraId="2AD523FA" w14:textId="120D6429" w:rsidR="00B93D13" w:rsidRPr="00CD458B" w:rsidRDefault="00943CCD" w:rsidP="00E22032">
            <w:pPr>
              <w:spacing w:after="120" w:line="240" w:lineRule="auto"/>
              <w:jc w:val="both"/>
              <w:rPr>
                <w:rFonts w:eastAsia="Times New Roman" w:cs="Times New Roman"/>
                <w:color w:val="000000" w:themeColor="text1"/>
                <w:sz w:val="24"/>
                <w:szCs w:val="24"/>
                <w:lang w:eastAsia="lv-LV"/>
              </w:rPr>
            </w:pPr>
            <w:r w:rsidRPr="00CD458B">
              <w:rPr>
                <w:rFonts w:eastAsia="Times New Roman" w:cs="Times New Roman"/>
                <w:bCs/>
                <w:color w:val="000000" w:themeColor="text1"/>
                <w:sz w:val="24"/>
                <w:szCs w:val="24"/>
                <w:lang w:eastAsia="lv-LV"/>
              </w:rPr>
              <w:t>Jaunas institūcijas nav jāveido. Esošās institūcijas nav jāreorganizē.</w:t>
            </w:r>
          </w:p>
        </w:tc>
      </w:tr>
      <w:tr w:rsidR="00C02453" w:rsidRPr="00CD458B" w14:paraId="473D91AC" w14:textId="77777777" w:rsidTr="00C02453">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A71B31E"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3.</w:t>
            </w:r>
          </w:p>
        </w:tc>
        <w:tc>
          <w:tcPr>
            <w:tcW w:w="1547" w:type="pct"/>
            <w:tcBorders>
              <w:top w:val="outset" w:sz="6" w:space="0" w:color="414142"/>
              <w:left w:val="outset" w:sz="6" w:space="0" w:color="414142"/>
              <w:bottom w:val="outset" w:sz="6" w:space="0" w:color="414142"/>
              <w:right w:val="outset" w:sz="6" w:space="0" w:color="414142"/>
            </w:tcBorders>
            <w:hideMark/>
          </w:tcPr>
          <w:p w14:paraId="46F13D32" w14:textId="77777777" w:rsidR="00B93D13" w:rsidRPr="00CD458B" w:rsidRDefault="00943CCD" w:rsidP="00283D64">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tcPr>
          <w:p w14:paraId="2FC582F4" w14:textId="06DB46AB" w:rsidR="00B93D13" w:rsidRPr="00CD458B" w:rsidRDefault="00943CCD" w:rsidP="00283D64">
            <w:pPr>
              <w:spacing w:after="120" w:line="240" w:lineRule="auto"/>
              <w:jc w:val="both"/>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Nav</w:t>
            </w:r>
            <w:r w:rsidR="00863786" w:rsidRPr="00CD458B">
              <w:rPr>
                <w:rFonts w:eastAsia="Times New Roman" w:cs="Times New Roman"/>
                <w:color w:val="000000" w:themeColor="text1"/>
                <w:sz w:val="24"/>
                <w:szCs w:val="24"/>
                <w:lang w:eastAsia="lv-LV"/>
              </w:rPr>
              <w:t>.</w:t>
            </w:r>
          </w:p>
        </w:tc>
      </w:tr>
    </w:tbl>
    <w:p w14:paraId="38FF6ABC" w14:textId="77777777" w:rsidR="0051167B" w:rsidRPr="00CD458B" w:rsidRDefault="0051167B" w:rsidP="00F603C4">
      <w:pPr>
        <w:spacing w:after="0" w:line="240" w:lineRule="auto"/>
        <w:rPr>
          <w:rFonts w:cs="Times New Roman"/>
          <w:color w:val="000000" w:themeColor="text1"/>
          <w:sz w:val="24"/>
          <w:szCs w:val="24"/>
        </w:rPr>
      </w:pPr>
    </w:p>
    <w:p w14:paraId="6C01EA7F" w14:textId="77777777" w:rsidR="00B93D13" w:rsidRPr="00CD458B" w:rsidRDefault="00943CCD" w:rsidP="00F603C4">
      <w:pPr>
        <w:spacing w:after="0" w:line="240" w:lineRule="auto"/>
        <w:rPr>
          <w:rFonts w:cs="Times New Roman"/>
          <w:color w:val="000000" w:themeColor="text1"/>
          <w:sz w:val="24"/>
          <w:szCs w:val="24"/>
        </w:rPr>
      </w:pPr>
      <w:r w:rsidRPr="00CD458B">
        <w:rPr>
          <w:rFonts w:cs="Times New Roman"/>
          <w:color w:val="000000" w:themeColor="text1"/>
          <w:sz w:val="24"/>
          <w:szCs w:val="24"/>
        </w:rPr>
        <w:t>Vides aizsardzības un reģionālās</w:t>
      </w:r>
    </w:p>
    <w:p w14:paraId="208DF55D" w14:textId="1A357051" w:rsidR="00B93D13" w:rsidRPr="00CD458B" w:rsidRDefault="00943CCD" w:rsidP="00283D64">
      <w:pPr>
        <w:tabs>
          <w:tab w:val="left" w:pos="7305"/>
        </w:tabs>
        <w:spacing w:after="120" w:line="240" w:lineRule="auto"/>
        <w:rPr>
          <w:rFonts w:cs="Times New Roman"/>
          <w:color w:val="000000" w:themeColor="text1"/>
          <w:sz w:val="24"/>
          <w:szCs w:val="24"/>
        </w:rPr>
      </w:pPr>
      <w:r w:rsidRPr="00CD458B">
        <w:rPr>
          <w:rFonts w:cs="Times New Roman"/>
          <w:color w:val="000000" w:themeColor="text1"/>
          <w:sz w:val="24"/>
          <w:szCs w:val="24"/>
        </w:rPr>
        <w:t>attīstības ministrs</w:t>
      </w:r>
      <w:r w:rsidR="00372775" w:rsidRPr="00CD458B">
        <w:rPr>
          <w:rFonts w:cs="Times New Roman"/>
          <w:color w:val="000000" w:themeColor="text1"/>
          <w:sz w:val="24"/>
          <w:szCs w:val="24"/>
        </w:rPr>
        <w:t xml:space="preserve">                                                                    </w:t>
      </w:r>
      <w:r w:rsidRPr="00CD458B">
        <w:rPr>
          <w:rFonts w:cs="Times New Roman"/>
          <w:color w:val="000000" w:themeColor="text1"/>
          <w:sz w:val="24"/>
          <w:szCs w:val="24"/>
        </w:rPr>
        <w:t>K</w:t>
      </w:r>
      <w:r w:rsidR="00372775" w:rsidRPr="00CD458B">
        <w:rPr>
          <w:rFonts w:cs="Times New Roman"/>
          <w:color w:val="000000" w:themeColor="text1"/>
          <w:sz w:val="24"/>
          <w:szCs w:val="24"/>
        </w:rPr>
        <w:t xml:space="preserve">aspars </w:t>
      </w:r>
      <w:r w:rsidRPr="00CD458B">
        <w:rPr>
          <w:rFonts w:cs="Times New Roman"/>
          <w:color w:val="000000" w:themeColor="text1"/>
          <w:sz w:val="24"/>
          <w:szCs w:val="24"/>
        </w:rPr>
        <w:t>Gerhards</w:t>
      </w:r>
    </w:p>
    <w:p w14:paraId="010AA191" w14:textId="77777777" w:rsidR="00B93D13" w:rsidRPr="00CD458B" w:rsidRDefault="00B93D13" w:rsidP="00283D64">
      <w:pPr>
        <w:tabs>
          <w:tab w:val="left" w:pos="7305"/>
        </w:tabs>
        <w:spacing w:after="120" w:line="240" w:lineRule="auto"/>
        <w:rPr>
          <w:rFonts w:cs="Times New Roman"/>
          <w:color w:val="000000" w:themeColor="text1"/>
          <w:sz w:val="24"/>
          <w:szCs w:val="24"/>
        </w:rPr>
      </w:pPr>
    </w:p>
    <w:p w14:paraId="0FE4F4AC" w14:textId="71CE69A3" w:rsidR="00B93D13" w:rsidRPr="00CD458B" w:rsidRDefault="00943CCD" w:rsidP="00070FF6">
      <w:pPr>
        <w:tabs>
          <w:tab w:val="left" w:pos="7305"/>
        </w:tabs>
        <w:spacing w:after="0" w:line="240" w:lineRule="auto"/>
        <w:rPr>
          <w:rFonts w:cs="Times New Roman"/>
          <w:color w:val="000000" w:themeColor="text1"/>
          <w:sz w:val="22"/>
          <w:szCs w:val="24"/>
        </w:rPr>
      </w:pPr>
      <w:r w:rsidRPr="00CD458B">
        <w:rPr>
          <w:rFonts w:cs="Times New Roman"/>
          <w:color w:val="000000" w:themeColor="text1"/>
          <w:sz w:val="22"/>
          <w:szCs w:val="24"/>
        </w:rPr>
        <w:t>Krišlauka 670</w:t>
      </w:r>
      <w:r w:rsidR="00A52A28" w:rsidRPr="00CD458B">
        <w:rPr>
          <w:rFonts w:cs="Times New Roman"/>
          <w:color w:val="000000" w:themeColor="text1"/>
          <w:sz w:val="22"/>
          <w:szCs w:val="24"/>
        </w:rPr>
        <w:t>2</w:t>
      </w:r>
      <w:r w:rsidR="00875523" w:rsidRPr="00CD458B">
        <w:rPr>
          <w:rFonts w:cs="Times New Roman"/>
          <w:color w:val="000000" w:themeColor="text1"/>
          <w:sz w:val="22"/>
          <w:szCs w:val="24"/>
        </w:rPr>
        <w:t>6944</w:t>
      </w:r>
    </w:p>
    <w:p w14:paraId="5D8B186A" w14:textId="7F3B14A9" w:rsidR="00B93D13" w:rsidRPr="006370E7" w:rsidRDefault="00275FB1" w:rsidP="00070FF6">
      <w:pPr>
        <w:tabs>
          <w:tab w:val="left" w:pos="7305"/>
        </w:tabs>
        <w:spacing w:after="0" w:line="240" w:lineRule="auto"/>
        <w:rPr>
          <w:rFonts w:cs="Times New Roman"/>
          <w:color w:val="000000" w:themeColor="text1"/>
          <w:sz w:val="22"/>
          <w:szCs w:val="24"/>
        </w:rPr>
      </w:pPr>
      <w:hyperlink r:id="rId39" w:history="1">
        <w:r w:rsidR="006714A6" w:rsidRPr="00CD458B">
          <w:rPr>
            <w:rStyle w:val="Hyperlink"/>
            <w:rFonts w:cs="Times New Roman"/>
            <w:color w:val="000000" w:themeColor="text1"/>
            <w:sz w:val="22"/>
            <w:szCs w:val="24"/>
            <w:u w:val="none"/>
          </w:rPr>
          <w:t>margarita.krislauka@varam.gov.lv</w:t>
        </w:r>
      </w:hyperlink>
      <w:r w:rsidR="006714A6" w:rsidRPr="006370E7">
        <w:rPr>
          <w:rFonts w:cs="Times New Roman"/>
          <w:color w:val="000000" w:themeColor="text1"/>
          <w:sz w:val="22"/>
          <w:szCs w:val="24"/>
        </w:rPr>
        <w:t xml:space="preserve"> </w:t>
      </w:r>
    </w:p>
    <w:sectPr w:rsidR="00B93D13" w:rsidRPr="006370E7" w:rsidSect="006714A6">
      <w:headerReference w:type="even" r:id="rId40"/>
      <w:headerReference w:type="default" r:id="rId41"/>
      <w:footerReference w:type="even" r:id="rId42"/>
      <w:footerReference w:type="default" r:id="rId43"/>
      <w:headerReference w:type="first" r:id="rId44"/>
      <w:footerReference w:type="first" r:id="rId45"/>
      <w:pgSz w:w="11906" w:h="16838" w:code="9"/>
      <w:pgMar w:top="851" w:right="1134" w:bottom="1134" w:left="1701" w:header="113"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864CB" w14:textId="77777777" w:rsidR="00275FB1" w:rsidRDefault="00275FB1">
      <w:pPr>
        <w:spacing w:after="0" w:line="240" w:lineRule="auto"/>
      </w:pPr>
      <w:r>
        <w:separator/>
      </w:r>
    </w:p>
  </w:endnote>
  <w:endnote w:type="continuationSeparator" w:id="0">
    <w:p w14:paraId="6F79A70E" w14:textId="77777777" w:rsidR="00275FB1" w:rsidRDefault="00275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02900" w14:textId="77777777" w:rsidR="00064DFA" w:rsidRDefault="00064D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5340E" w14:textId="77777777" w:rsidR="00064DFA" w:rsidRDefault="00064DFA" w:rsidP="00CC54CB">
    <w:pPr>
      <w:shd w:val="clear" w:color="auto" w:fill="FFFFFF"/>
      <w:spacing w:after="0" w:line="240" w:lineRule="auto"/>
      <w:jc w:val="both"/>
      <w:rPr>
        <w:rFonts w:eastAsia="Times New Roman" w:cs="Times New Roman"/>
        <w:bCs/>
        <w:sz w:val="20"/>
        <w:szCs w:val="20"/>
        <w:lang w:eastAsia="lv-LV"/>
      </w:rPr>
    </w:pPr>
    <w:r>
      <w:rPr>
        <w:rFonts w:eastAsia="Times New Roman" w:cs="Times New Roman"/>
        <w:bCs/>
        <w:sz w:val="20"/>
        <w:szCs w:val="20"/>
        <w:lang w:eastAsia="lv-LV"/>
      </w:rPr>
      <w:t>VARAManot_30082018_ VSS_251</w:t>
    </w:r>
  </w:p>
  <w:p w14:paraId="7FEAD0A1" w14:textId="77777777" w:rsidR="00064DFA" w:rsidRDefault="00064DFA" w:rsidP="00CC54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27471" w14:textId="7D6E026C" w:rsidR="00064DFA" w:rsidRDefault="00064DFA" w:rsidP="00367560">
    <w:pPr>
      <w:shd w:val="clear" w:color="auto" w:fill="FFFFFF"/>
      <w:spacing w:after="0" w:line="240" w:lineRule="auto"/>
      <w:jc w:val="both"/>
      <w:rPr>
        <w:rFonts w:eastAsia="Times New Roman" w:cs="Times New Roman"/>
        <w:bCs/>
        <w:sz w:val="20"/>
        <w:szCs w:val="20"/>
        <w:lang w:eastAsia="lv-LV"/>
      </w:rPr>
    </w:pPr>
    <w:r>
      <w:rPr>
        <w:rFonts w:eastAsia="Times New Roman" w:cs="Times New Roman"/>
        <w:bCs/>
        <w:sz w:val="20"/>
        <w:szCs w:val="20"/>
        <w:lang w:eastAsia="lv-LV"/>
      </w:rPr>
      <w:t>VARAManot_30082018_ VSS_251</w:t>
    </w:r>
  </w:p>
  <w:p w14:paraId="4B9DA876" w14:textId="77777777" w:rsidR="00064DFA" w:rsidRDefault="00064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ADDB2" w14:textId="77777777" w:rsidR="00275FB1" w:rsidRDefault="00275FB1">
      <w:pPr>
        <w:spacing w:after="0" w:line="240" w:lineRule="auto"/>
      </w:pPr>
      <w:r>
        <w:separator/>
      </w:r>
    </w:p>
  </w:footnote>
  <w:footnote w:type="continuationSeparator" w:id="0">
    <w:p w14:paraId="70AD8E78" w14:textId="77777777" w:rsidR="00275FB1" w:rsidRDefault="00275FB1">
      <w:pPr>
        <w:spacing w:after="0" w:line="240" w:lineRule="auto"/>
      </w:pPr>
      <w:r>
        <w:continuationSeparator/>
      </w:r>
    </w:p>
  </w:footnote>
  <w:footnote w:id="1">
    <w:p w14:paraId="2D7542C8" w14:textId="62DA7367" w:rsidR="00064DFA" w:rsidRPr="00B3046D" w:rsidRDefault="00064DFA">
      <w:pPr>
        <w:pStyle w:val="FootnoteText"/>
      </w:pPr>
      <w:r w:rsidRPr="00B3046D">
        <w:rPr>
          <w:rStyle w:val="FootnoteReference"/>
        </w:rPr>
        <w:footnoteRef/>
      </w:r>
      <w:r w:rsidRPr="00B3046D">
        <w:t> Integrēts Publisko pakalpojumu sniegšanas un gala lietotāju vajadzību monitorings. Latvijas iedzīvotāju reprezentatīvas aptaujas nodevums. 2017.</w:t>
      </w:r>
      <w:r>
        <w:t xml:space="preserve">  </w:t>
      </w:r>
    </w:p>
  </w:footnote>
  <w:footnote w:id="2">
    <w:p w14:paraId="040CD752" w14:textId="4DB74B33" w:rsidR="00EE17CB" w:rsidRDefault="00EE17CB">
      <w:pPr>
        <w:pStyle w:val="FootnoteText"/>
      </w:pPr>
      <w:r>
        <w:rPr>
          <w:rStyle w:val="FootnoteReference"/>
        </w:rPr>
        <w:footnoteRef/>
      </w:r>
      <w:r>
        <w:t xml:space="preserve"> </w:t>
      </w:r>
      <w:r>
        <w:t xml:space="preserve">Avots: </w:t>
      </w:r>
      <w:r w:rsidRPr="00EE17CB">
        <w:t>Latvijas Zinātņu akadēmijas Terminoloģijas komisijas Informācijas tehnoloģijas, telekomunikācijas un elektronikas terminoloģijas apakškomisija; Tilde, 2009</w:t>
      </w:r>
      <w:r>
        <w:t>.</w:t>
      </w:r>
    </w:p>
  </w:footnote>
  <w:footnote w:id="3">
    <w:p w14:paraId="068FB293" w14:textId="3C0430A7" w:rsidR="00064DFA" w:rsidRPr="00B3046D" w:rsidRDefault="00064DFA">
      <w:pPr>
        <w:pStyle w:val="FootnoteText"/>
      </w:pPr>
      <w:r w:rsidRPr="00B3046D">
        <w:rPr>
          <w:rStyle w:val="FootnoteReference"/>
        </w:rPr>
        <w:footnoteRef/>
      </w:r>
      <w:r w:rsidRPr="00B3046D">
        <w:t> </w:t>
      </w:r>
      <w:r w:rsidRPr="00B3046D">
        <w:t xml:space="preserve">Pašvaldību tīmekļvietņu atbilstība WCAG standarta AA līmenim tika vērtēta, izmantojot to pašu automātisko rīku, kas izmantots pētījumā, vērtējot tiešās pārvaldes iestādes - </w:t>
      </w:r>
      <w:hyperlink r:id="rId1" w:history="1">
        <w:r w:rsidRPr="00865FEE">
          <w:rPr>
            <w:rStyle w:val="Hyperlink"/>
          </w:rPr>
          <w:t>http://checkers.eiii.eu/en/pagecheck2.0/</w:t>
        </w:r>
      </w:hyperlink>
      <w:r>
        <w:t xml:space="preserve"> </w:t>
      </w:r>
    </w:p>
  </w:footnote>
  <w:footnote w:id="4">
    <w:p w14:paraId="294BC16C" w14:textId="0B761C77" w:rsidR="00064DFA" w:rsidRPr="00B3046D" w:rsidRDefault="00064DFA" w:rsidP="00CC54CB">
      <w:pPr>
        <w:pStyle w:val="FootnoteText"/>
        <w:jc w:val="both"/>
        <w:rPr>
          <w:i/>
        </w:rPr>
      </w:pPr>
      <w:r w:rsidRPr="00B3046D">
        <w:rPr>
          <w:rStyle w:val="FootnoteReference"/>
        </w:rPr>
        <w:footnoteRef/>
      </w:r>
      <w:r w:rsidRPr="00B3046D">
        <w:t> </w:t>
      </w:r>
      <w:r w:rsidRPr="00B3046D">
        <w:rPr>
          <w:i/>
        </w:rPr>
        <w:t xml:space="preserve">“Monitoring </w:t>
      </w:r>
      <w:proofErr w:type="spellStart"/>
      <w:r w:rsidRPr="00B3046D">
        <w:rPr>
          <w:i/>
        </w:rPr>
        <w:t>methodologies</w:t>
      </w:r>
      <w:proofErr w:type="spellEnd"/>
      <w:r w:rsidRPr="00B3046D">
        <w:rPr>
          <w:i/>
        </w:rPr>
        <w:t xml:space="preserve"> </w:t>
      </w:r>
      <w:proofErr w:type="spellStart"/>
      <w:r w:rsidRPr="00B3046D">
        <w:rPr>
          <w:i/>
        </w:rPr>
        <w:t>for</w:t>
      </w:r>
      <w:proofErr w:type="spellEnd"/>
      <w:r w:rsidRPr="00B3046D">
        <w:rPr>
          <w:i/>
        </w:rPr>
        <w:t xml:space="preserve"> </w:t>
      </w:r>
      <w:proofErr w:type="spellStart"/>
      <w:r w:rsidRPr="00B3046D">
        <w:rPr>
          <w:i/>
        </w:rPr>
        <w:t>web</w:t>
      </w:r>
      <w:proofErr w:type="spellEnd"/>
      <w:r w:rsidRPr="00B3046D">
        <w:rPr>
          <w:i/>
        </w:rPr>
        <w:t xml:space="preserve"> </w:t>
      </w:r>
      <w:proofErr w:type="spellStart"/>
      <w:r w:rsidRPr="00B3046D">
        <w:rPr>
          <w:i/>
        </w:rPr>
        <w:t>accessibility</w:t>
      </w:r>
      <w:proofErr w:type="spellEnd"/>
      <w:r w:rsidRPr="00B3046D">
        <w:rPr>
          <w:i/>
        </w:rPr>
        <w:t xml:space="preserve"> </w:t>
      </w:r>
      <w:proofErr w:type="spellStart"/>
      <w:r w:rsidRPr="00B3046D">
        <w:rPr>
          <w:i/>
        </w:rPr>
        <w:t>in</w:t>
      </w:r>
      <w:proofErr w:type="spellEnd"/>
      <w:r w:rsidRPr="00B3046D">
        <w:rPr>
          <w:i/>
        </w:rPr>
        <w:t xml:space="preserve"> </w:t>
      </w:r>
      <w:proofErr w:type="spellStart"/>
      <w:r w:rsidRPr="00B3046D">
        <w:rPr>
          <w:i/>
        </w:rPr>
        <w:t>the</w:t>
      </w:r>
      <w:proofErr w:type="spellEnd"/>
      <w:r w:rsidRPr="00B3046D">
        <w:rPr>
          <w:i/>
        </w:rPr>
        <w:t xml:space="preserve"> </w:t>
      </w:r>
      <w:proofErr w:type="spellStart"/>
      <w:r w:rsidRPr="00B3046D">
        <w:rPr>
          <w:i/>
        </w:rPr>
        <w:t>European</w:t>
      </w:r>
      <w:proofErr w:type="spellEnd"/>
      <w:r w:rsidRPr="00B3046D">
        <w:rPr>
          <w:i/>
        </w:rPr>
        <w:t xml:space="preserve"> </w:t>
      </w:r>
      <w:proofErr w:type="spellStart"/>
      <w:r w:rsidRPr="00B3046D">
        <w:rPr>
          <w:i/>
        </w:rPr>
        <w:t>Union</w:t>
      </w:r>
      <w:proofErr w:type="spellEnd"/>
      <w:r w:rsidRPr="00B3046D">
        <w:rPr>
          <w:i/>
        </w:rPr>
        <w:t xml:space="preserve">. 2016. </w:t>
      </w:r>
      <w:proofErr w:type="spellStart"/>
      <w:r w:rsidRPr="00B3046D">
        <w:rPr>
          <w:i/>
        </w:rPr>
        <w:t>European</w:t>
      </w:r>
      <w:proofErr w:type="spellEnd"/>
      <w:r w:rsidRPr="00B3046D">
        <w:rPr>
          <w:i/>
        </w:rPr>
        <w:t xml:space="preserve"> </w:t>
      </w:r>
      <w:proofErr w:type="spellStart"/>
      <w:r w:rsidRPr="00B3046D">
        <w:rPr>
          <w:i/>
        </w:rPr>
        <w:t>Comission</w:t>
      </w:r>
      <w:proofErr w:type="spellEnd"/>
      <w:r w:rsidRPr="00B3046D">
        <w:rPr>
          <w:i/>
        </w:rPr>
        <w:t>”</w:t>
      </w:r>
    </w:p>
  </w:footnote>
  <w:footnote w:id="5">
    <w:p w14:paraId="5A480BEC" w14:textId="131669C8" w:rsidR="00064DFA" w:rsidRPr="00B3046D" w:rsidRDefault="00064DFA" w:rsidP="00CC54CB">
      <w:pPr>
        <w:pStyle w:val="FootnoteText"/>
        <w:jc w:val="both"/>
        <w:rPr>
          <w:i/>
        </w:rPr>
      </w:pPr>
      <w:r w:rsidRPr="00B3046D">
        <w:rPr>
          <w:rStyle w:val="FootnoteReference"/>
          <w:i/>
        </w:rPr>
        <w:footnoteRef/>
      </w:r>
      <w:r w:rsidRPr="00B3046D">
        <w:rPr>
          <w:i/>
        </w:rPr>
        <w:t> </w:t>
      </w:r>
      <w:proofErr w:type="spellStart"/>
      <w:r w:rsidRPr="00B3046D">
        <w:rPr>
          <w:i/>
        </w:rPr>
        <w:t>Website</w:t>
      </w:r>
      <w:proofErr w:type="spellEnd"/>
      <w:r w:rsidRPr="00B3046D">
        <w:rPr>
          <w:i/>
        </w:rPr>
        <w:t xml:space="preserve"> </w:t>
      </w:r>
      <w:proofErr w:type="spellStart"/>
      <w:r w:rsidRPr="00B3046D">
        <w:rPr>
          <w:i/>
        </w:rPr>
        <w:t>Accessibility</w:t>
      </w:r>
      <w:proofErr w:type="spellEnd"/>
      <w:r w:rsidRPr="00B3046D">
        <w:rPr>
          <w:i/>
        </w:rPr>
        <w:t xml:space="preserve"> </w:t>
      </w:r>
      <w:proofErr w:type="spellStart"/>
      <w:r w:rsidRPr="00B3046D">
        <w:rPr>
          <w:i/>
        </w:rPr>
        <w:t>Conformance</w:t>
      </w:r>
      <w:proofErr w:type="spellEnd"/>
      <w:r w:rsidRPr="00B3046D">
        <w:rPr>
          <w:i/>
        </w:rPr>
        <w:t xml:space="preserve"> </w:t>
      </w:r>
      <w:proofErr w:type="spellStart"/>
      <w:r w:rsidRPr="00B3046D">
        <w:rPr>
          <w:i/>
        </w:rPr>
        <w:t>Evaluation</w:t>
      </w:r>
      <w:proofErr w:type="spellEnd"/>
      <w:r w:rsidRPr="00B3046D">
        <w:rPr>
          <w:i/>
        </w:rPr>
        <w:t xml:space="preserve"> </w:t>
      </w:r>
      <w:proofErr w:type="spellStart"/>
      <w:r w:rsidRPr="00B3046D">
        <w:rPr>
          <w:i/>
        </w:rPr>
        <w:t>Methodology</w:t>
      </w:r>
      <w:proofErr w:type="spellEnd"/>
      <w:r w:rsidRPr="00B3046D">
        <w:rPr>
          <w:i/>
        </w:rPr>
        <w:t xml:space="preserve"> (WCAG-EM) 1.0, </w:t>
      </w:r>
      <w:hyperlink r:id="rId2" w:history="1">
        <w:r w:rsidRPr="00D33F46">
          <w:rPr>
            <w:rStyle w:val="Hyperlink"/>
            <w:i/>
          </w:rPr>
          <w:t>https://www.w3.org/TR/WCAG-EM/</w:t>
        </w:r>
      </w:hyperlink>
      <w:r>
        <w:rPr>
          <w:i/>
        </w:rPr>
        <w:t xml:space="preserve"> </w:t>
      </w:r>
    </w:p>
  </w:footnote>
  <w:footnote w:id="6">
    <w:p w14:paraId="48351831" w14:textId="77777777" w:rsidR="00C003F5" w:rsidRPr="00061931" w:rsidRDefault="00C003F5" w:rsidP="00C003F5">
      <w:pPr>
        <w:pStyle w:val="FootnoteText"/>
        <w:jc w:val="both"/>
        <w:rPr>
          <w:i/>
        </w:rPr>
      </w:pPr>
      <w:r w:rsidRPr="00B3046D">
        <w:rPr>
          <w:rStyle w:val="FootnoteReference"/>
        </w:rPr>
        <w:footnoteRef/>
      </w:r>
      <w:r w:rsidRPr="00B3046D">
        <w:t> </w:t>
      </w:r>
      <w:r w:rsidRPr="00B3046D">
        <w:t>Komisijas darba dokuments, ietekmes novērtējums (</w:t>
      </w:r>
      <w:r w:rsidRPr="00B3046D">
        <w:rPr>
          <w:i/>
        </w:rPr>
        <w:t xml:space="preserve">IMPACT ASSESSMENT, </w:t>
      </w:r>
      <w:proofErr w:type="spellStart"/>
      <w:r w:rsidRPr="00B3046D">
        <w:rPr>
          <w:i/>
        </w:rPr>
        <w:t>Accompanying</w:t>
      </w:r>
      <w:proofErr w:type="spellEnd"/>
      <w:r w:rsidRPr="00B3046D">
        <w:rPr>
          <w:i/>
        </w:rPr>
        <w:t xml:space="preserve"> </w:t>
      </w:r>
      <w:proofErr w:type="spellStart"/>
      <w:r w:rsidRPr="00B3046D">
        <w:rPr>
          <w:i/>
        </w:rPr>
        <w:t>the</w:t>
      </w:r>
      <w:proofErr w:type="spellEnd"/>
      <w:r w:rsidRPr="00B3046D">
        <w:rPr>
          <w:i/>
        </w:rPr>
        <w:t xml:space="preserve"> </w:t>
      </w:r>
      <w:proofErr w:type="spellStart"/>
      <w:r w:rsidRPr="00B3046D">
        <w:rPr>
          <w:i/>
        </w:rPr>
        <w:t>document</w:t>
      </w:r>
      <w:proofErr w:type="spellEnd"/>
      <w:r w:rsidRPr="00B3046D">
        <w:rPr>
          <w:i/>
        </w:rPr>
        <w:t xml:space="preserve"> </w:t>
      </w:r>
      <w:proofErr w:type="spellStart"/>
      <w:r w:rsidRPr="00B3046D">
        <w:rPr>
          <w:i/>
        </w:rPr>
        <w:t>Proposal</w:t>
      </w:r>
      <w:proofErr w:type="spellEnd"/>
      <w:r w:rsidRPr="00B3046D">
        <w:rPr>
          <w:i/>
        </w:rPr>
        <w:t xml:space="preserve"> </w:t>
      </w:r>
      <w:proofErr w:type="spellStart"/>
      <w:r w:rsidRPr="00B3046D">
        <w:rPr>
          <w:i/>
        </w:rPr>
        <w:t>for</w:t>
      </w:r>
      <w:proofErr w:type="spellEnd"/>
      <w:r w:rsidRPr="00B3046D">
        <w:rPr>
          <w:i/>
        </w:rPr>
        <w:t xml:space="preserve"> a </w:t>
      </w:r>
      <w:proofErr w:type="spellStart"/>
      <w:r w:rsidRPr="00B3046D">
        <w:rPr>
          <w:i/>
        </w:rPr>
        <w:t>Directive</w:t>
      </w:r>
      <w:proofErr w:type="spellEnd"/>
      <w:r w:rsidRPr="00B3046D">
        <w:rPr>
          <w:i/>
        </w:rPr>
        <w:t xml:space="preserve"> </w:t>
      </w:r>
      <w:proofErr w:type="spellStart"/>
      <w:r w:rsidRPr="00B3046D">
        <w:rPr>
          <w:i/>
        </w:rPr>
        <w:t>of</w:t>
      </w:r>
      <w:proofErr w:type="spellEnd"/>
      <w:r w:rsidRPr="00B3046D">
        <w:rPr>
          <w:i/>
        </w:rPr>
        <w:t xml:space="preserve"> </w:t>
      </w:r>
      <w:proofErr w:type="spellStart"/>
      <w:r w:rsidRPr="00B3046D">
        <w:rPr>
          <w:i/>
        </w:rPr>
        <w:t>the</w:t>
      </w:r>
      <w:proofErr w:type="spellEnd"/>
      <w:r w:rsidRPr="00B3046D">
        <w:rPr>
          <w:i/>
        </w:rPr>
        <w:t xml:space="preserve"> </w:t>
      </w:r>
      <w:proofErr w:type="spellStart"/>
      <w:r w:rsidRPr="00B3046D">
        <w:rPr>
          <w:i/>
        </w:rPr>
        <w:t>European</w:t>
      </w:r>
      <w:proofErr w:type="spellEnd"/>
      <w:r w:rsidRPr="00B3046D">
        <w:rPr>
          <w:i/>
        </w:rPr>
        <w:t xml:space="preserve"> </w:t>
      </w:r>
      <w:proofErr w:type="spellStart"/>
      <w:r w:rsidRPr="00B3046D">
        <w:rPr>
          <w:i/>
        </w:rPr>
        <w:t>Parliament</w:t>
      </w:r>
      <w:proofErr w:type="spellEnd"/>
      <w:r w:rsidRPr="00B3046D">
        <w:rPr>
          <w:i/>
        </w:rPr>
        <w:t xml:space="preserve"> </w:t>
      </w:r>
      <w:proofErr w:type="spellStart"/>
      <w:r w:rsidRPr="00B3046D">
        <w:rPr>
          <w:i/>
        </w:rPr>
        <w:t>and</w:t>
      </w:r>
      <w:proofErr w:type="spellEnd"/>
      <w:r w:rsidRPr="00B3046D">
        <w:rPr>
          <w:i/>
        </w:rPr>
        <w:t xml:space="preserve"> </w:t>
      </w:r>
      <w:proofErr w:type="spellStart"/>
      <w:r w:rsidRPr="00B3046D">
        <w:rPr>
          <w:i/>
        </w:rPr>
        <w:t>of</w:t>
      </w:r>
      <w:proofErr w:type="spellEnd"/>
      <w:r w:rsidRPr="00B3046D">
        <w:rPr>
          <w:i/>
        </w:rPr>
        <w:t xml:space="preserve"> </w:t>
      </w:r>
      <w:proofErr w:type="spellStart"/>
      <w:r w:rsidRPr="00B3046D">
        <w:rPr>
          <w:i/>
        </w:rPr>
        <w:t>the</w:t>
      </w:r>
      <w:proofErr w:type="spellEnd"/>
      <w:r w:rsidRPr="00B3046D">
        <w:rPr>
          <w:i/>
        </w:rPr>
        <w:t xml:space="preserve"> </w:t>
      </w:r>
      <w:proofErr w:type="spellStart"/>
      <w:r w:rsidRPr="00B3046D">
        <w:rPr>
          <w:i/>
        </w:rPr>
        <w:t>Council</w:t>
      </w:r>
      <w:proofErr w:type="spellEnd"/>
      <w:r w:rsidRPr="00B3046D">
        <w:rPr>
          <w:i/>
        </w:rPr>
        <w:t xml:space="preserve"> </w:t>
      </w:r>
      <w:proofErr w:type="spellStart"/>
      <w:r w:rsidRPr="00B3046D">
        <w:rPr>
          <w:i/>
        </w:rPr>
        <w:t>on</w:t>
      </w:r>
      <w:proofErr w:type="spellEnd"/>
      <w:r w:rsidRPr="00B3046D">
        <w:rPr>
          <w:i/>
        </w:rPr>
        <w:t xml:space="preserve"> </w:t>
      </w:r>
      <w:proofErr w:type="spellStart"/>
      <w:r w:rsidRPr="00B3046D">
        <w:rPr>
          <w:i/>
        </w:rPr>
        <w:t>the</w:t>
      </w:r>
      <w:proofErr w:type="spellEnd"/>
      <w:r w:rsidRPr="00B3046D">
        <w:rPr>
          <w:i/>
        </w:rPr>
        <w:t xml:space="preserve"> </w:t>
      </w:r>
      <w:proofErr w:type="spellStart"/>
      <w:r w:rsidRPr="00B3046D">
        <w:rPr>
          <w:i/>
        </w:rPr>
        <w:t>accessibility</w:t>
      </w:r>
      <w:proofErr w:type="spellEnd"/>
      <w:r w:rsidRPr="00B3046D">
        <w:rPr>
          <w:i/>
        </w:rPr>
        <w:t xml:space="preserve"> </w:t>
      </w:r>
      <w:proofErr w:type="spellStart"/>
      <w:r w:rsidRPr="00B3046D">
        <w:rPr>
          <w:i/>
        </w:rPr>
        <w:t>of</w:t>
      </w:r>
      <w:proofErr w:type="spellEnd"/>
      <w:r w:rsidRPr="00B3046D">
        <w:rPr>
          <w:i/>
        </w:rPr>
        <w:t xml:space="preserve"> </w:t>
      </w:r>
      <w:proofErr w:type="spellStart"/>
      <w:r w:rsidRPr="00B3046D">
        <w:rPr>
          <w:i/>
        </w:rPr>
        <w:t>public</w:t>
      </w:r>
      <w:proofErr w:type="spellEnd"/>
      <w:r w:rsidRPr="00B3046D">
        <w:rPr>
          <w:i/>
        </w:rPr>
        <w:t xml:space="preserve"> </w:t>
      </w:r>
      <w:proofErr w:type="spellStart"/>
      <w:r w:rsidRPr="00B3046D">
        <w:rPr>
          <w:i/>
        </w:rPr>
        <w:t>sector</w:t>
      </w:r>
      <w:proofErr w:type="spellEnd"/>
      <w:r w:rsidRPr="00B3046D">
        <w:rPr>
          <w:i/>
        </w:rPr>
        <w:t xml:space="preserve"> </w:t>
      </w:r>
      <w:proofErr w:type="spellStart"/>
      <w:r w:rsidRPr="00B3046D">
        <w:rPr>
          <w:i/>
        </w:rPr>
        <w:t>bodies</w:t>
      </w:r>
      <w:proofErr w:type="spellEnd"/>
      <w:r w:rsidRPr="00B3046D">
        <w:rPr>
          <w:i/>
        </w:rPr>
        <w:t>' websites)</w:t>
      </w:r>
      <w:r>
        <w:rPr>
          <w:i/>
        </w:rPr>
        <w:t> </w:t>
      </w:r>
      <w:hyperlink r:id="rId3" w:history="1">
        <w:r w:rsidRPr="00865FEE">
          <w:rPr>
            <w:rStyle w:val="Hyperlink"/>
            <w:i/>
          </w:rPr>
          <w:t>https://eurlex.europa.eu/LexUriServ/LexUriServ.do?uri=SWD%3A2012%3A0401%3AFIN%3AEN%3APDF</w:t>
        </w:r>
      </w:hyperlink>
      <w:r>
        <w:rPr>
          <w: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67994" w14:textId="77777777" w:rsidR="00064DFA" w:rsidRDefault="00064D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547ED" w14:textId="77777777" w:rsidR="00064DFA" w:rsidRDefault="00064DFA">
    <w:pPr>
      <w:pStyle w:val="Header"/>
      <w:jc w:val="center"/>
    </w:pPr>
  </w:p>
  <w:p w14:paraId="422B1FF2" w14:textId="2EB1F8F2" w:rsidR="00064DFA" w:rsidRPr="006714A6" w:rsidRDefault="00275FB1">
    <w:pPr>
      <w:pStyle w:val="Header"/>
      <w:jc w:val="center"/>
      <w:rPr>
        <w:sz w:val="24"/>
        <w:szCs w:val="20"/>
      </w:rPr>
    </w:pPr>
    <w:sdt>
      <w:sdtPr>
        <w:rPr>
          <w:noProof/>
          <w:sz w:val="24"/>
          <w:szCs w:val="20"/>
        </w:rPr>
        <w:id w:val="701036920"/>
        <w:docPartObj>
          <w:docPartGallery w:val="Page Numbers (Top of Page)"/>
          <w:docPartUnique/>
        </w:docPartObj>
      </w:sdtPr>
      <w:sdtEndPr/>
      <w:sdtContent>
        <w:r w:rsidR="00064DFA" w:rsidRPr="006714A6">
          <w:rPr>
            <w:sz w:val="24"/>
            <w:szCs w:val="20"/>
          </w:rPr>
          <w:fldChar w:fldCharType="begin"/>
        </w:r>
        <w:r w:rsidR="00064DFA" w:rsidRPr="006714A6">
          <w:rPr>
            <w:sz w:val="24"/>
            <w:szCs w:val="20"/>
          </w:rPr>
          <w:instrText xml:space="preserve"> PAGE   \* MERGEFORMAT </w:instrText>
        </w:r>
        <w:r w:rsidR="00064DFA" w:rsidRPr="006714A6">
          <w:rPr>
            <w:sz w:val="24"/>
            <w:szCs w:val="20"/>
          </w:rPr>
          <w:fldChar w:fldCharType="separate"/>
        </w:r>
        <w:r w:rsidR="00395A6D">
          <w:rPr>
            <w:noProof/>
            <w:sz w:val="24"/>
            <w:szCs w:val="20"/>
          </w:rPr>
          <w:t>37</w:t>
        </w:r>
        <w:r w:rsidR="00064DFA" w:rsidRPr="006714A6">
          <w:rPr>
            <w:noProof/>
            <w:sz w:val="24"/>
            <w:szCs w:val="20"/>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B939D" w14:textId="77777777" w:rsidR="00064DFA" w:rsidRDefault="00064D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3"/>
    <w:multiLevelType w:val="hybridMultilevel"/>
    <w:tmpl w:val="34D2B5C6"/>
    <w:lvl w:ilvl="0" w:tplc="948C5DEC">
      <w:start w:val="1"/>
      <w:numFmt w:val="bullet"/>
      <w:lvlText w:val="—"/>
      <w:lvlJc w:val="left"/>
      <w:pPr>
        <w:ind w:left="728" w:hanging="360"/>
      </w:pPr>
      <w:rPr>
        <w:rFonts w:ascii="Trebuchet MS" w:eastAsia="Calibri" w:hAnsi="Trebuchet MS" w:hint="default"/>
      </w:rPr>
    </w:lvl>
    <w:lvl w:ilvl="1" w:tplc="8294EBDC" w:tentative="1">
      <w:start w:val="1"/>
      <w:numFmt w:val="bullet"/>
      <w:lvlText w:val="o"/>
      <w:lvlJc w:val="left"/>
      <w:pPr>
        <w:ind w:left="1448" w:hanging="360"/>
      </w:pPr>
      <w:rPr>
        <w:rFonts w:ascii="Courier New" w:hAnsi="Courier New" w:cs="Courier New" w:hint="default"/>
      </w:rPr>
    </w:lvl>
    <w:lvl w:ilvl="2" w:tplc="E9120E98" w:tentative="1">
      <w:start w:val="1"/>
      <w:numFmt w:val="bullet"/>
      <w:lvlText w:val=""/>
      <w:lvlJc w:val="left"/>
      <w:pPr>
        <w:ind w:left="2168" w:hanging="360"/>
      </w:pPr>
      <w:rPr>
        <w:rFonts w:ascii="Wingdings" w:hAnsi="Wingdings" w:hint="default"/>
      </w:rPr>
    </w:lvl>
    <w:lvl w:ilvl="3" w:tplc="32C8AF30" w:tentative="1">
      <w:start w:val="1"/>
      <w:numFmt w:val="bullet"/>
      <w:lvlText w:val=""/>
      <w:lvlJc w:val="left"/>
      <w:pPr>
        <w:ind w:left="2888" w:hanging="360"/>
      </w:pPr>
      <w:rPr>
        <w:rFonts w:ascii="Symbol" w:hAnsi="Symbol" w:hint="default"/>
      </w:rPr>
    </w:lvl>
    <w:lvl w:ilvl="4" w:tplc="4DCE41FE" w:tentative="1">
      <w:start w:val="1"/>
      <w:numFmt w:val="bullet"/>
      <w:lvlText w:val="o"/>
      <w:lvlJc w:val="left"/>
      <w:pPr>
        <w:ind w:left="3608" w:hanging="360"/>
      </w:pPr>
      <w:rPr>
        <w:rFonts w:ascii="Courier New" w:hAnsi="Courier New" w:cs="Courier New" w:hint="default"/>
      </w:rPr>
    </w:lvl>
    <w:lvl w:ilvl="5" w:tplc="0C521630" w:tentative="1">
      <w:start w:val="1"/>
      <w:numFmt w:val="bullet"/>
      <w:lvlText w:val=""/>
      <w:lvlJc w:val="left"/>
      <w:pPr>
        <w:ind w:left="4328" w:hanging="360"/>
      </w:pPr>
      <w:rPr>
        <w:rFonts w:ascii="Wingdings" w:hAnsi="Wingdings" w:hint="default"/>
      </w:rPr>
    </w:lvl>
    <w:lvl w:ilvl="6" w:tplc="A7829F96" w:tentative="1">
      <w:start w:val="1"/>
      <w:numFmt w:val="bullet"/>
      <w:lvlText w:val=""/>
      <w:lvlJc w:val="left"/>
      <w:pPr>
        <w:ind w:left="5048" w:hanging="360"/>
      </w:pPr>
      <w:rPr>
        <w:rFonts w:ascii="Symbol" w:hAnsi="Symbol" w:hint="default"/>
      </w:rPr>
    </w:lvl>
    <w:lvl w:ilvl="7" w:tplc="C3C87FC0" w:tentative="1">
      <w:start w:val="1"/>
      <w:numFmt w:val="bullet"/>
      <w:lvlText w:val="o"/>
      <w:lvlJc w:val="left"/>
      <w:pPr>
        <w:ind w:left="5768" w:hanging="360"/>
      </w:pPr>
      <w:rPr>
        <w:rFonts w:ascii="Courier New" w:hAnsi="Courier New" w:cs="Courier New" w:hint="default"/>
      </w:rPr>
    </w:lvl>
    <w:lvl w:ilvl="8" w:tplc="7EF27298" w:tentative="1">
      <w:start w:val="1"/>
      <w:numFmt w:val="bullet"/>
      <w:lvlText w:val=""/>
      <w:lvlJc w:val="left"/>
      <w:pPr>
        <w:ind w:left="6488" w:hanging="360"/>
      </w:pPr>
      <w:rPr>
        <w:rFonts w:ascii="Wingdings" w:hAnsi="Wingdings" w:hint="default"/>
      </w:rPr>
    </w:lvl>
  </w:abstractNum>
  <w:abstractNum w:abstractNumId="1" w15:restartNumberingAfterBreak="1">
    <w:nsid w:val="0000000D"/>
    <w:multiLevelType w:val="hybridMultilevel"/>
    <w:tmpl w:val="9176E210"/>
    <w:lvl w:ilvl="0" w:tplc="6EB8FAA0">
      <w:start w:val="1"/>
      <w:numFmt w:val="bullet"/>
      <w:lvlText w:val="—"/>
      <w:lvlJc w:val="left"/>
      <w:pPr>
        <w:ind w:left="720" w:hanging="360"/>
      </w:pPr>
      <w:rPr>
        <w:rFonts w:ascii="Trebuchet MS" w:eastAsia="Calibri" w:hAnsi="Trebuchet MS" w:hint="default"/>
      </w:rPr>
    </w:lvl>
    <w:lvl w:ilvl="1" w:tplc="92568C44" w:tentative="1">
      <w:start w:val="1"/>
      <w:numFmt w:val="bullet"/>
      <w:lvlText w:val="o"/>
      <w:lvlJc w:val="left"/>
      <w:pPr>
        <w:ind w:left="1440" w:hanging="360"/>
      </w:pPr>
      <w:rPr>
        <w:rFonts w:ascii="Courier New" w:hAnsi="Courier New" w:cs="Courier New" w:hint="default"/>
      </w:rPr>
    </w:lvl>
    <w:lvl w:ilvl="2" w:tplc="B93002C6" w:tentative="1">
      <w:start w:val="1"/>
      <w:numFmt w:val="bullet"/>
      <w:lvlText w:val=""/>
      <w:lvlJc w:val="left"/>
      <w:pPr>
        <w:ind w:left="2160" w:hanging="360"/>
      </w:pPr>
      <w:rPr>
        <w:rFonts w:ascii="Wingdings" w:hAnsi="Wingdings" w:hint="default"/>
      </w:rPr>
    </w:lvl>
    <w:lvl w:ilvl="3" w:tplc="BD18B0EC" w:tentative="1">
      <w:start w:val="1"/>
      <w:numFmt w:val="bullet"/>
      <w:lvlText w:val=""/>
      <w:lvlJc w:val="left"/>
      <w:pPr>
        <w:ind w:left="2880" w:hanging="360"/>
      </w:pPr>
      <w:rPr>
        <w:rFonts w:ascii="Symbol" w:hAnsi="Symbol" w:hint="default"/>
      </w:rPr>
    </w:lvl>
    <w:lvl w:ilvl="4" w:tplc="C08656EE" w:tentative="1">
      <w:start w:val="1"/>
      <w:numFmt w:val="bullet"/>
      <w:lvlText w:val="o"/>
      <w:lvlJc w:val="left"/>
      <w:pPr>
        <w:ind w:left="3600" w:hanging="360"/>
      </w:pPr>
      <w:rPr>
        <w:rFonts w:ascii="Courier New" w:hAnsi="Courier New" w:cs="Courier New" w:hint="default"/>
      </w:rPr>
    </w:lvl>
    <w:lvl w:ilvl="5" w:tplc="612A0842" w:tentative="1">
      <w:start w:val="1"/>
      <w:numFmt w:val="bullet"/>
      <w:lvlText w:val=""/>
      <w:lvlJc w:val="left"/>
      <w:pPr>
        <w:ind w:left="4320" w:hanging="360"/>
      </w:pPr>
      <w:rPr>
        <w:rFonts w:ascii="Wingdings" w:hAnsi="Wingdings" w:hint="default"/>
      </w:rPr>
    </w:lvl>
    <w:lvl w:ilvl="6" w:tplc="09041F74" w:tentative="1">
      <w:start w:val="1"/>
      <w:numFmt w:val="bullet"/>
      <w:lvlText w:val=""/>
      <w:lvlJc w:val="left"/>
      <w:pPr>
        <w:ind w:left="5040" w:hanging="360"/>
      </w:pPr>
      <w:rPr>
        <w:rFonts w:ascii="Symbol" w:hAnsi="Symbol" w:hint="default"/>
      </w:rPr>
    </w:lvl>
    <w:lvl w:ilvl="7" w:tplc="0FB4B910" w:tentative="1">
      <w:start w:val="1"/>
      <w:numFmt w:val="bullet"/>
      <w:lvlText w:val="o"/>
      <w:lvlJc w:val="left"/>
      <w:pPr>
        <w:ind w:left="5760" w:hanging="360"/>
      </w:pPr>
      <w:rPr>
        <w:rFonts w:ascii="Courier New" w:hAnsi="Courier New" w:cs="Courier New" w:hint="default"/>
      </w:rPr>
    </w:lvl>
    <w:lvl w:ilvl="8" w:tplc="0E064298" w:tentative="1">
      <w:start w:val="1"/>
      <w:numFmt w:val="bullet"/>
      <w:lvlText w:val=""/>
      <w:lvlJc w:val="left"/>
      <w:pPr>
        <w:ind w:left="6480" w:hanging="360"/>
      </w:pPr>
      <w:rPr>
        <w:rFonts w:ascii="Wingdings" w:hAnsi="Wingdings" w:hint="default"/>
      </w:rPr>
    </w:lvl>
  </w:abstractNum>
  <w:abstractNum w:abstractNumId="2" w15:restartNumberingAfterBreak="1">
    <w:nsid w:val="0000001A"/>
    <w:multiLevelType w:val="hybridMultilevel"/>
    <w:tmpl w:val="91F86488"/>
    <w:lvl w:ilvl="0" w:tplc="E76E1F9C">
      <w:start w:val="1"/>
      <w:numFmt w:val="bullet"/>
      <w:lvlText w:val="—"/>
      <w:lvlJc w:val="left"/>
      <w:pPr>
        <w:ind w:left="774" w:hanging="360"/>
      </w:pPr>
      <w:rPr>
        <w:rFonts w:ascii="Trebuchet MS" w:eastAsia="Calibri" w:hAnsi="Trebuchet MS" w:hint="default"/>
      </w:rPr>
    </w:lvl>
    <w:lvl w:ilvl="1" w:tplc="2C2E63C0" w:tentative="1">
      <w:start w:val="1"/>
      <w:numFmt w:val="bullet"/>
      <w:lvlText w:val="o"/>
      <w:lvlJc w:val="left"/>
      <w:pPr>
        <w:ind w:left="1494" w:hanging="360"/>
      </w:pPr>
      <w:rPr>
        <w:rFonts w:ascii="Courier New" w:hAnsi="Courier New" w:cs="Courier New" w:hint="default"/>
      </w:rPr>
    </w:lvl>
    <w:lvl w:ilvl="2" w:tplc="1F9E3064" w:tentative="1">
      <w:start w:val="1"/>
      <w:numFmt w:val="bullet"/>
      <w:lvlText w:val=""/>
      <w:lvlJc w:val="left"/>
      <w:pPr>
        <w:ind w:left="2214" w:hanging="360"/>
      </w:pPr>
      <w:rPr>
        <w:rFonts w:ascii="Wingdings" w:hAnsi="Wingdings" w:hint="default"/>
      </w:rPr>
    </w:lvl>
    <w:lvl w:ilvl="3" w:tplc="D72411A0" w:tentative="1">
      <w:start w:val="1"/>
      <w:numFmt w:val="bullet"/>
      <w:lvlText w:val=""/>
      <w:lvlJc w:val="left"/>
      <w:pPr>
        <w:ind w:left="2934" w:hanging="360"/>
      </w:pPr>
      <w:rPr>
        <w:rFonts w:ascii="Symbol" w:hAnsi="Symbol" w:hint="default"/>
      </w:rPr>
    </w:lvl>
    <w:lvl w:ilvl="4" w:tplc="7194BDFE" w:tentative="1">
      <w:start w:val="1"/>
      <w:numFmt w:val="bullet"/>
      <w:lvlText w:val="o"/>
      <w:lvlJc w:val="left"/>
      <w:pPr>
        <w:ind w:left="3654" w:hanging="360"/>
      </w:pPr>
      <w:rPr>
        <w:rFonts w:ascii="Courier New" w:hAnsi="Courier New" w:cs="Courier New" w:hint="default"/>
      </w:rPr>
    </w:lvl>
    <w:lvl w:ilvl="5" w:tplc="485EAABA" w:tentative="1">
      <w:start w:val="1"/>
      <w:numFmt w:val="bullet"/>
      <w:lvlText w:val=""/>
      <w:lvlJc w:val="left"/>
      <w:pPr>
        <w:ind w:left="4374" w:hanging="360"/>
      </w:pPr>
      <w:rPr>
        <w:rFonts w:ascii="Wingdings" w:hAnsi="Wingdings" w:hint="default"/>
      </w:rPr>
    </w:lvl>
    <w:lvl w:ilvl="6" w:tplc="16F060EE" w:tentative="1">
      <w:start w:val="1"/>
      <w:numFmt w:val="bullet"/>
      <w:lvlText w:val=""/>
      <w:lvlJc w:val="left"/>
      <w:pPr>
        <w:ind w:left="5094" w:hanging="360"/>
      </w:pPr>
      <w:rPr>
        <w:rFonts w:ascii="Symbol" w:hAnsi="Symbol" w:hint="default"/>
      </w:rPr>
    </w:lvl>
    <w:lvl w:ilvl="7" w:tplc="23FE15B6" w:tentative="1">
      <w:start w:val="1"/>
      <w:numFmt w:val="bullet"/>
      <w:lvlText w:val="o"/>
      <w:lvlJc w:val="left"/>
      <w:pPr>
        <w:ind w:left="5814" w:hanging="360"/>
      </w:pPr>
      <w:rPr>
        <w:rFonts w:ascii="Courier New" w:hAnsi="Courier New" w:cs="Courier New" w:hint="default"/>
      </w:rPr>
    </w:lvl>
    <w:lvl w:ilvl="8" w:tplc="6F881D32" w:tentative="1">
      <w:start w:val="1"/>
      <w:numFmt w:val="bullet"/>
      <w:lvlText w:val=""/>
      <w:lvlJc w:val="left"/>
      <w:pPr>
        <w:ind w:left="6534" w:hanging="360"/>
      </w:pPr>
      <w:rPr>
        <w:rFonts w:ascii="Wingdings" w:hAnsi="Wingdings" w:hint="default"/>
      </w:rPr>
    </w:lvl>
  </w:abstractNum>
  <w:abstractNum w:abstractNumId="3" w15:restartNumberingAfterBreak="1">
    <w:nsid w:val="1B455D94"/>
    <w:multiLevelType w:val="multilevel"/>
    <w:tmpl w:val="49EA28F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1">
    <w:nsid w:val="24E176E0"/>
    <w:multiLevelType w:val="multilevel"/>
    <w:tmpl w:val="49EA28F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1">
    <w:nsid w:val="32FB1382"/>
    <w:multiLevelType w:val="multilevel"/>
    <w:tmpl w:val="49EA28F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92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1">
    <w:nsid w:val="35DE56E1"/>
    <w:multiLevelType w:val="multilevel"/>
    <w:tmpl w:val="0D3E465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1">
    <w:nsid w:val="49F4556B"/>
    <w:multiLevelType w:val="multilevel"/>
    <w:tmpl w:val="69BCF0CE"/>
    <w:lvl w:ilvl="0">
      <w:start w:val="1"/>
      <w:numFmt w:val="decimal"/>
      <w:lvlText w:val="%1."/>
      <w:lvlJc w:val="left"/>
      <w:pPr>
        <w:ind w:left="360" w:hanging="360"/>
      </w:pPr>
      <w:rPr>
        <w:rFonts w:hint="default"/>
      </w:rPr>
    </w:lvl>
    <w:lvl w:ilvl="1">
      <w:start w:val="1"/>
      <w:numFmt w:val="decimal"/>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1">
    <w:nsid w:val="4C4C454A"/>
    <w:multiLevelType w:val="hybridMultilevel"/>
    <w:tmpl w:val="BF547EE2"/>
    <w:lvl w:ilvl="0" w:tplc="B854F41E">
      <w:start w:val="1"/>
      <w:numFmt w:val="decimal"/>
      <w:lvlText w:val="%1."/>
      <w:lvlJc w:val="left"/>
      <w:pPr>
        <w:ind w:left="1440" w:hanging="360"/>
      </w:pPr>
    </w:lvl>
    <w:lvl w:ilvl="1" w:tplc="BC4EA778" w:tentative="1">
      <w:start w:val="1"/>
      <w:numFmt w:val="lowerLetter"/>
      <w:lvlText w:val="%2."/>
      <w:lvlJc w:val="left"/>
      <w:pPr>
        <w:ind w:left="2160" w:hanging="360"/>
      </w:pPr>
    </w:lvl>
    <w:lvl w:ilvl="2" w:tplc="1E36454C" w:tentative="1">
      <w:start w:val="1"/>
      <w:numFmt w:val="lowerRoman"/>
      <w:lvlText w:val="%3."/>
      <w:lvlJc w:val="right"/>
      <w:pPr>
        <w:ind w:left="2880" w:hanging="180"/>
      </w:pPr>
    </w:lvl>
    <w:lvl w:ilvl="3" w:tplc="029A2272" w:tentative="1">
      <w:start w:val="1"/>
      <w:numFmt w:val="decimal"/>
      <w:lvlText w:val="%4."/>
      <w:lvlJc w:val="left"/>
      <w:pPr>
        <w:ind w:left="3600" w:hanging="360"/>
      </w:pPr>
    </w:lvl>
    <w:lvl w:ilvl="4" w:tplc="C0E0DFA8" w:tentative="1">
      <w:start w:val="1"/>
      <w:numFmt w:val="lowerLetter"/>
      <w:lvlText w:val="%5."/>
      <w:lvlJc w:val="left"/>
      <w:pPr>
        <w:ind w:left="4320" w:hanging="360"/>
      </w:pPr>
    </w:lvl>
    <w:lvl w:ilvl="5" w:tplc="F516DB5A" w:tentative="1">
      <w:start w:val="1"/>
      <w:numFmt w:val="lowerRoman"/>
      <w:lvlText w:val="%6."/>
      <w:lvlJc w:val="right"/>
      <w:pPr>
        <w:ind w:left="5040" w:hanging="180"/>
      </w:pPr>
    </w:lvl>
    <w:lvl w:ilvl="6" w:tplc="A0EE45E8" w:tentative="1">
      <w:start w:val="1"/>
      <w:numFmt w:val="decimal"/>
      <w:lvlText w:val="%7."/>
      <w:lvlJc w:val="left"/>
      <w:pPr>
        <w:ind w:left="5760" w:hanging="360"/>
      </w:pPr>
    </w:lvl>
    <w:lvl w:ilvl="7" w:tplc="606699EA" w:tentative="1">
      <w:start w:val="1"/>
      <w:numFmt w:val="lowerLetter"/>
      <w:lvlText w:val="%8."/>
      <w:lvlJc w:val="left"/>
      <w:pPr>
        <w:ind w:left="6480" w:hanging="360"/>
      </w:pPr>
    </w:lvl>
    <w:lvl w:ilvl="8" w:tplc="0CD45B6C" w:tentative="1">
      <w:start w:val="1"/>
      <w:numFmt w:val="lowerRoman"/>
      <w:lvlText w:val="%9."/>
      <w:lvlJc w:val="right"/>
      <w:pPr>
        <w:ind w:left="7200" w:hanging="180"/>
      </w:pPr>
    </w:lvl>
  </w:abstractNum>
  <w:abstractNum w:abstractNumId="9" w15:restartNumberingAfterBreak="1">
    <w:nsid w:val="4D8A7B0C"/>
    <w:multiLevelType w:val="multilevel"/>
    <w:tmpl w:val="0D3E465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1">
    <w:nsid w:val="5C2B174D"/>
    <w:multiLevelType w:val="multilevel"/>
    <w:tmpl w:val="0D3E465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1">
    <w:nsid w:val="5D597BE9"/>
    <w:multiLevelType w:val="multilevel"/>
    <w:tmpl w:val="49EA28FA"/>
    <w:lvl w:ilvl="0">
      <w:start w:val="2"/>
      <w:numFmt w:val="decimal"/>
      <w:lvlText w:val="%1."/>
      <w:lvlJc w:val="left"/>
      <w:pPr>
        <w:ind w:left="360" w:hanging="360"/>
      </w:pPr>
      <w:rPr>
        <w:rFonts w:hint="default"/>
      </w:rPr>
    </w:lvl>
    <w:lvl w:ilvl="1">
      <w:start w:val="1"/>
      <w:numFmt w:val="decimal"/>
      <w:lvlText w:val="%1.%2."/>
      <w:lvlJc w:val="left"/>
      <w:pPr>
        <w:ind w:left="857" w:hanging="432"/>
      </w:pPr>
      <w:rPr>
        <w:rFonts w:hint="default"/>
        <w:b w:val="0"/>
        <w:sz w:val="24"/>
        <w:szCs w:val="24"/>
      </w:rPr>
    </w:lvl>
    <w:lvl w:ilvl="2">
      <w:start w:val="1"/>
      <w:numFmt w:val="decimal"/>
      <w:lvlText w:val="%1.%2.%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1">
    <w:nsid w:val="660D554E"/>
    <w:multiLevelType w:val="hybridMultilevel"/>
    <w:tmpl w:val="CA6ACECA"/>
    <w:lvl w:ilvl="0" w:tplc="0F2EDE6A">
      <w:start w:val="1"/>
      <w:numFmt w:val="bullet"/>
      <w:lvlText w:val="—"/>
      <w:lvlJc w:val="left"/>
      <w:pPr>
        <w:ind w:left="720" w:hanging="360"/>
      </w:pPr>
      <w:rPr>
        <w:rFonts w:ascii="Trebuchet MS" w:eastAsia="Calibri" w:hAnsi="Trebuchet MS" w:hint="default"/>
      </w:rPr>
    </w:lvl>
    <w:lvl w:ilvl="1" w:tplc="2512A39C" w:tentative="1">
      <w:start w:val="1"/>
      <w:numFmt w:val="bullet"/>
      <w:lvlText w:val="o"/>
      <w:lvlJc w:val="left"/>
      <w:pPr>
        <w:ind w:left="1440" w:hanging="360"/>
      </w:pPr>
      <w:rPr>
        <w:rFonts w:ascii="Courier New" w:hAnsi="Courier New" w:cs="Courier New" w:hint="default"/>
      </w:rPr>
    </w:lvl>
    <w:lvl w:ilvl="2" w:tplc="12746300" w:tentative="1">
      <w:start w:val="1"/>
      <w:numFmt w:val="bullet"/>
      <w:lvlText w:val=""/>
      <w:lvlJc w:val="left"/>
      <w:pPr>
        <w:ind w:left="2160" w:hanging="360"/>
      </w:pPr>
      <w:rPr>
        <w:rFonts w:ascii="Wingdings" w:hAnsi="Wingdings" w:hint="default"/>
      </w:rPr>
    </w:lvl>
    <w:lvl w:ilvl="3" w:tplc="7E2028C4" w:tentative="1">
      <w:start w:val="1"/>
      <w:numFmt w:val="bullet"/>
      <w:lvlText w:val=""/>
      <w:lvlJc w:val="left"/>
      <w:pPr>
        <w:ind w:left="2880" w:hanging="360"/>
      </w:pPr>
      <w:rPr>
        <w:rFonts w:ascii="Symbol" w:hAnsi="Symbol" w:hint="default"/>
      </w:rPr>
    </w:lvl>
    <w:lvl w:ilvl="4" w:tplc="6A969548" w:tentative="1">
      <w:start w:val="1"/>
      <w:numFmt w:val="bullet"/>
      <w:lvlText w:val="o"/>
      <w:lvlJc w:val="left"/>
      <w:pPr>
        <w:ind w:left="3600" w:hanging="360"/>
      </w:pPr>
      <w:rPr>
        <w:rFonts w:ascii="Courier New" w:hAnsi="Courier New" w:cs="Courier New" w:hint="default"/>
      </w:rPr>
    </w:lvl>
    <w:lvl w:ilvl="5" w:tplc="9230C20E" w:tentative="1">
      <w:start w:val="1"/>
      <w:numFmt w:val="bullet"/>
      <w:lvlText w:val=""/>
      <w:lvlJc w:val="left"/>
      <w:pPr>
        <w:ind w:left="4320" w:hanging="360"/>
      </w:pPr>
      <w:rPr>
        <w:rFonts w:ascii="Wingdings" w:hAnsi="Wingdings" w:hint="default"/>
      </w:rPr>
    </w:lvl>
    <w:lvl w:ilvl="6" w:tplc="0F546064" w:tentative="1">
      <w:start w:val="1"/>
      <w:numFmt w:val="bullet"/>
      <w:lvlText w:val=""/>
      <w:lvlJc w:val="left"/>
      <w:pPr>
        <w:ind w:left="5040" w:hanging="360"/>
      </w:pPr>
      <w:rPr>
        <w:rFonts w:ascii="Symbol" w:hAnsi="Symbol" w:hint="default"/>
      </w:rPr>
    </w:lvl>
    <w:lvl w:ilvl="7" w:tplc="604471E0" w:tentative="1">
      <w:start w:val="1"/>
      <w:numFmt w:val="bullet"/>
      <w:lvlText w:val="o"/>
      <w:lvlJc w:val="left"/>
      <w:pPr>
        <w:ind w:left="5760" w:hanging="360"/>
      </w:pPr>
      <w:rPr>
        <w:rFonts w:ascii="Courier New" w:hAnsi="Courier New" w:cs="Courier New" w:hint="default"/>
      </w:rPr>
    </w:lvl>
    <w:lvl w:ilvl="8" w:tplc="41FE1BEA"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1"/>
  </w:num>
  <w:num w:numId="5">
    <w:abstractNumId w:val="12"/>
  </w:num>
  <w:num w:numId="6">
    <w:abstractNumId w:val="8"/>
  </w:num>
  <w:num w:numId="7">
    <w:abstractNumId w:val="10"/>
  </w:num>
  <w:num w:numId="8">
    <w:abstractNumId w:val="9"/>
  </w:num>
  <w:num w:numId="9">
    <w:abstractNumId w:val="6"/>
  </w:num>
  <w:num w:numId="10">
    <w:abstractNumId w:val="5"/>
  </w:num>
  <w:num w:numId="11">
    <w:abstractNumId w:val="7"/>
  </w:num>
  <w:num w:numId="12">
    <w:abstractNumId w:val="4"/>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13"/>
    <w:rsid w:val="00001FB8"/>
    <w:rsid w:val="000036A2"/>
    <w:rsid w:val="00003AFC"/>
    <w:rsid w:val="00004B07"/>
    <w:rsid w:val="00004E27"/>
    <w:rsid w:val="00005C0E"/>
    <w:rsid w:val="00006B09"/>
    <w:rsid w:val="000075AE"/>
    <w:rsid w:val="0001089A"/>
    <w:rsid w:val="0001519D"/>
    <w:rsid w:val="00016257"/>
    <w:rsid w:val="0001638C"/>
    <w:rsid w:val="00016D9B"/>
    <w:rsid w:val="00025A7F"/>
    <w:rsid w:val="00026FB0"/>
    <w:rsid w:val="000278BE"/>
    <w:rsid w:val="0003046E"/>
    <w:rsid w:val="000319FB"/>
    <w:rsid w:val="00033119"/>
    <w:rsid w:val="00034E9C"/>
    <w:rsid w:val="000360D9"/>
    <w:rsid w:val="00036DF0"/>
    <w:rsid w:val="00040E70"/>
    <w:rsid w:val="00040F67"/>
    <w:rsid w:val="0004198B"/>
    <w:rsid w:val="00042F02"/>
    <w:rsid w:val="00043C6E"/>
    <w:rsid w:val="00043E45"/>
    <w:rsid w:val="00046838"/>
    <w:rsid w:val="000512B8"/>
    <w:rsid w:val="000518D4"/>
    <w:rsid w:val="000533F2"/>
    <w:rsid w:val="000558A0"/>
    <w:rsid w:val="000565B3"/>
    <w:rsid w:val="000577EA"/>
    <w:rsid w:val="00061674"/>
    <w:rsid w:val="00061931"/>
    <w:rsid w:val="00061C7D"/>
    <w:rsid w:val="00062233"/>
    <w:rsid w:val="00062ADF"/>
    <w:rsid w:val="000644E1"/>
    <w:rsid w:val="00064DFA"/>
    <w:rsid w:val="00070FF6"/>
    <w:rsid w:val="00072595"/>
    <w:rsid w:val="00074259"/>
    <w:rsid w:val="0007491F"/>
    <w:rsid w:val="00074F93"/>
    <w:rsid w:val="000760BE"/>
    <w:rsid w:val="000763DA"/>
    <w:rsid w:val="00076C99"/>
    <w:rsid w:val="00080975"/>
    <w:rsid w:val="00081E69"/>
    <w:rsid w:val="00085113"/>
    <w:rsid w:val="00085184"/>
    <w:rsid w:val="00087FF8"/>
    <w:rsid w:val="00090DE7"/>
    <w:rsid w:val="000921A7"/>
    <w:rsid w:val="000926D8"/>
    <w:rsid w:val="00092C59"/>
    <w:rsid w:val="00096BF6"/>
    <w:rsid w:val="000A11B2"/>
    <w:rsid w:val="000A1BD4"/>
    <w:rsid w:val="000A20CC"/>
    <w:rsid w:val="000A2802"/>
    <w:rsid w:val="000A30E7"/>
    <w:rsid w:val="000A3B40"/>
    <w:rsid w:val="000B016F"/>
    <w:rsid w:val="000B297C"/>
    <w:rsid w:val="000B33E5"/>
    <w:rsid w:val="000B6825"/>
    <w:rsid w:val="000B755D"/>
    <w:rsid w:val="000C2C97"/>
    <w:rsid w:val="000C3DBC"/>
    <w:rsid w:val="000C3F75"/>
    <w:rsid w:val="000D15EB"/>
    <w:rsid w:val="000D4583"/>
    <w:rsid w:val="000D505A"/>
    <w:rsid w:val="000D54A9"/>
    <w:rsid w:val="000D5B04"/>
    <w:rsid w:val="000D5F0A"/>
    <w:rsid w:val="000D6CF6"/>
    <w:rsid w:val="000E048E"/>
    <w:rsid w:val="000E45E3"/>
    <w:rsid w:val="000E7DDB"/>
    <w:rsid w:val="000F6974"/>
    <w:rsid w:val="000F711C"/>
    <w:rsid w:val="000F7C87"/>
    <w:rsid w:val="000F7CC2"/>
    <w:rsid w:val="0010175E"/>
    <w:rsid w:val="00101E91"/>
    <w:rsid w:val="00105F67"/>
    <w:rsid w:val="001065A9"/>
    <w:rsid w:val="00107695"/>
    <w:rsid w:val="001105DA"/>
    <w:rsid w:val="00113954"/>
    <w:rsid w:val="00113F82"/>
    <w:rsid w:val="00120E11"/>
    <w:rsid w:val="00121637"/>
    <w:rsid w:val="00122D00"/>
    <w:rsid w:val="00124198"/>
    <w:rsid w:val="00124830"/>
    <w:rsid w:val="00125331"/>
    <w:rsid w:val="0012595B"/>
    <w:rsid w:val="001322FC"/>
    <w:rsid w:val="001331DC"/>
    <w:rsid w:val="00133BF7"/>
    <w:rsid w:val="00134F04"/>
    <w:rsid w:val="0013577C"/>
    <w:rsid w:val="001413E1"/>
    <w:rsid w:val="00141657"/>
    <w:rsid w:val="00141699"/>
    <w:rsid w:val="001418D7"/>
    <w:rsid w:val="0014232D"/>
    <w:rsid w:val="001434B5"/>
    <w:rsid w:val="00143B9C"/>
    <w:rsid w:val="0014532B"/>
    <w:rsid w:val="001454E9"/>
    <w:rsid w:val="00147D88"/>
    <w:rsid w:val="001500CC"/>
    <w:rsid w:val="001517C1"/>
    <w:rsid w:val="00153523"/>
    <w:rsid w:val="001548C0"/>
    <w:rsid w:val="00154C12"/>
    <w:rsid w:val="00155E0C"/>
    <w:rsid w:val="0016053B"/>
    <w:rsid w:val="001623CD"/>
    <w:rsid w:val="00163533"/>
    <w:rsid w:val="00164530"/>
    <w:rsid w:val="001659AB"/>
    <w:rsid w:val="00165DB5"/>
    <w:rsid w:val="00170393"/>
    <w:rsid w:val="001717A4"/>
    <w:rsid w:val="00172C8D"/>
    <w:rsid w:val="00176521"/>
    <w:rsid w:val="00176C0C"/>
    <w:rsid w:val="001770AA"/>
    <w:rsid w:val="00182525"/>
    <w:rsid w:val="00183017"/>
    <w:rsid w:val="00183EFF"/>
    <w:rsid w:val="00184229"/>
    <w:rsid w:val="00184CD8"/>
    <w:rsid w:val="00186098"/>
    <w:rsid w:val="00186A33"/>
    <w:rsid w:val="00191BC5"/>
    <w:rsid w:val="001A28D4"/>
    <w:rsid w:val="001A2BFF"/>
    <w:rsid w:val="001A3320"/>
    <w:rsid w:val="001A41E3"/>
    <w:rsid w:val="001A4953"/>
    <w:rsid w:val="001A5443"/>
    <w:rsid w:val="001A6482"/>
    <w:rsid w:val="001A6F2F"/>
    <w:rsid w:val="001A7733"/>
    <w:rsid w:val="001A7B5B"/>
    <w:rsid w:val="001B068B"/>
    <w:rsid w:val="001B1617"/>
    <w:rsid w:val="001B165A"/>
    <w:rsid w:val="001B18FA"/>
    <w:rsid w:val="001B2389"/>
    <w:rsid w:val="001B285F"/>
    <w:rsid w:val="001B4F8E"/>
    <w:rsid w:val="001B5AF8"/>
    <w:rsid w:val="001B5D85"/>
    <w:rsid w:val="001B709B"/>
    <w:rsid w:val="001C168C"/>
    <w:rsid w:val="001C2FC2"/>
    <w:rsid w:val="001C3F4B"/>
    <w:rsid w:val="001C4168"/>
    <w:rsid w:val="001C6F20"/>
    <w:rsid w:val="001C73ED"/>
    <w:rsid w:val="001D0125"/>
    <w:rsid w:val="001D088F"/>
    <w:rsid w:val="001D24F3"/>
    <w:rsid w:val="001D4F06"/>
    <w:rsid w:val="001D6A1A"/>
    <w:rsid w:val="001E0A7E"/>
    <w:rsid w:val="001E277C"/>
    <w:rsid w:val="001E350C"/>
    <w:rsid w:val="001E4A76"/>
    <w:rsid w:val="001E7C4F"/>
    <w:rsid w:val="001F0761"/>
    <w:rsid w:val="001F1817"/>
    <w:rsid w:val="001F2FF5"/>
    <w:rsid w:val="001F632E"/>
    <w:rsid w:val="0020147B"/>
    <w:rsid w:val="00201796"/>
    <w:rsid w:val="00202803"/>
    <w:rsid w:val="00203F02"/>
    <w:rsid w:val="00206D08"/>
    <w:rsid w:val="002101C0"/>
    <w:rsid w:val="0021121F"/>
    <w:rsid w:val="00215D41"/>
    <w:rsid w:val="00216BEE"/>
    <w:rsid w:val="002212A1"/>
    <w:rsid w:val="002228BC"/>
    <w:rsid w:val="002232A4"/>
    <w:rsid w:val="002235FB"/>
    <w:rsid w:val="002256A4"/>
    <w:rsid w:val="00225EEC"/>
    <w:rsid w:val="00226A54"/>
    <w:rsid w:val="00227F77"/>
    <w:rsid w:val="00230BF6"/>
    <w:rsid w:val="002317CE"/>
    <w:rsid w:val="00232E37"/>
    <w:rsid w:val="00237913"/>
    <w:rsid w:val="00241132"/>
    <w:rsid w:val="00242009"/>
    <w:rsid w:val="0024542C"/>
    <w:rsid w:val="00246215"/>
    <w:rsid w:val="002466B3"/>
    <w:rsid w:val="002527E7"/>
    <w:rsid w:val="0025340D"/>
    <w:rsid w:val="00254ACF"/>
    <w:rsid w:val="0025526A"/>
    <w:rsid w:val="0025760E"/>
    <w:rsid w:val="002620F1"/>
    <w:rsid w:val="002629EC"/>
    <w:rsid w:val="00270FE1"/>
    <w:rsid w:val="00275CE3"/>
    <w:rsid w:val="00275FB1"/>
    <w:rsid w:val="00282947"/>
    <w:rsid w:val="00282A96"/>
    <w:rsid w:val="00283762"/>
    <w:rsid w:val="00283D64"/>
    <w:rsid w:val="00283E54"/>
    <w:rsid w:val="00285A85"/>
    <w:rsid w:val="00285B9C"/>
    <w:rsid w:val="00285C36"/>
    <w:rsid w:val="00286515"/>
    <w:rsid w:val="0028663B"/>
    <w:rsid w:val="0029004E"/>
    <w:rsid w:val="002916A4"/>
    <w:rsid w:val="00291D95"/>
    <w:rsid w:val="00292053"/>
    <w:rsid w:val="00292E94"/>
    <w:rsid w:val="00293DE8"/>
    <w:rsid w:val="00294D76"/>
    <w:rsid w:val="00296358"/>
    <w:rsid w:val="002A13F1"/>
    <w:rsid w:val="002A16C1"/>
    <w:rsid w:val="002A2542"/>
    <w:rsid w:val="002A2732"/>
    <w:rsid w:val="002A2994"/>
    <w:rsid w:val="002A4465"/>
    <w:rsid w:val="002A4C23"/>
    <w:rsid w:val="002A661D"/>
    <w:rsid w:val="002A70AD"/>
    <w:rsid w:val="002A7FD0"/>
    <w:rsid w:val="002B26CF"/>
    <w:rsid w:val="002B3FFA"/>
    <w:rsid w:val="002B4CC5"/>
    <w:rsid w:val="002B5DCA"/>
    <w:rsid w:val="002B6441"/>
    <w:rsid w:val="002B75CE"/>
    <w:rsid w:val="002C2AD2"/>
    <w:rsid w:val="002C40DB"/>
    <w:rsid w:val="002D1983"/>
    <w:rsid w:val="002D29B9"/>
    <w:rsid w:val="002E0EA0"/>
    <w:rsid w:val="002E2ABD"/>
    <w:rsid w:val="002E2E3C"/>
    <w:rsid w:val="002E36C3"/>
    <w:rsid w:val="002E3AC5"/>
    <w:rsid w:val="002E4546"/>
    <w:rsid w:val="002E55C8"/>
    <w:rsid w:val="002E6EC6"/>
    <w:rsid w:val="002E7BB4"/>
    <w:rsid w:val="002F1EA7"/>
    <w:rsid w:val="002F4C77"/>
    <w:rsid w:val="002F5FF3"/>
    <w:rsid w:val="002F6E13"/>
    <w:rsid w:val="002F7A93"/>
    <w:rsid w:val="003037CA"/>
    <w:rsid w:val="003039AB"/>
    <w:rsid w:val="00303CF9"/>
    <w:rsid w:val="00304856"/>
    <w:rsid w:val="00307BC5"/>
    <w:rsid w:val="003100AF"/>
    <w:rsid w:val="00310E3A"/>
    <w:rsid w:val="00311F1C"/>
    <w:rsid w:val="00312C09"/>
    <w:rsid w:val="00312DEF"/>
    <w:rsid w:val="00313320"/>
    <w:rsid w:val="00313367"/>
    <w:rsid w:val="00315AE6"/>
    <w:rsid w:val="00316BE0"/>
    <w:rsid w:val="00320A8E"/>
    <w:rsid w:val="00321B23"/>
    <w:rsid w:val="00322618"/>
    <w:rsid w:val="00325185"/>
    <w:rsid w:val="0032654E"/>
    <w:rsid w:val="003277B2"/>
    <w:rsid w:val="00327B09"/>
    <w:rsid w:val="0033141E"/>
    <w:rsid w:val="00332EC1"/>
    <w:rsid w:val="00333991"/>
    <w:rsid w:val="0033616C"/>
    <w:rsid w:val="0033762A"/>
    <w:rsid w:val="00340D83"/>
    <w:rsid w:val="00340FB3"/>
    <w:rsid w:val="00342CC8"/>
    <w:rsid w:val="00343649"/>
    <w:rsid w:val="003441B0"/>
    <w:rsid w:val="00344DCF"/>
    <w:rsid w:val="00345198"/>
    <w:rsid w:val="003453FF"/>
    <w:rsid w:val="0035245F"/>
    <w:rsid w:val="00354F7C"/>
    <w:rsid w:val="003560AD"/>
    <w:rsid w:val="00356AF4"/>
    <w:rsid w:val="00360383"/>
    <w:rsid w:val="00361AF0"/>
    <w:rsid w:val="00363972"/>
    <w:rsid w:val="003648CB"/>
    <w:rsid w:val="00367560"/>
    <w:rsid w:val="00367D2D"/>
    <w:rsid w:val="00371623"/>
    <w:rsid w:val="00372775"/>
    <w:rsid w:val="003727FC"/>
    <w:rsid w:val="00373EC8"/>
    <w:rsid w:val="003769CE"/>
    <w:rsid w:val="0037766F"/>
    <w:rsid w:val="00377794"/>
    <w:rsid w:val="0038140B"/>
    <w:rsid w:val="00381CA2"/>
    <w:rsid w:val="003842D8"/>
    <w:rsid w:val="0038647F"/>
    <w:rsid w:val="0038681C"/>
    <w:rsid w:val="00390B37"/>
    <w:rsid w:val="003910F5"/>
    <w:rsid w:val="003922CD"/>
    <w:rsid w:val="00395A6D"/>
    <w:rsid w:val="00396B41"/>
    <w:rsid w:val="003A29C0"/>
    <w:rsid w:val="003A2AA7"/>
    <w:rsid w:val="003A5140"/>
    <w:rsid w:val="003A7600"/>
    <w:rsid w:val="003B105D"/>
    <w:rsid w:val="003B13F5"/>
    <w:rsid w:val="003B1C14"/>
    <w:rsid w:val="003B283B"/>
    <w:rsid w:val="003B41AF"/>
    <w:rsid w:val="003B4399"/>
    <w:rsid w:val="003B607D"/>
    <w:rsid w:val="003B73AC"/>
    <w:rsid w:val="003B73F0"/>
    <w:rsid w:val="003B7877"/>
    <w:rsid w:val="003C0560"/>
    <w:rsid w:val="003C0830"/>
    <w:rsid w:val="003C094B"/>
    <w:rsid w:val="003C2325"/>
    <w:rsid w:val="003C2FCF"/>
    <w:rsid w:val="003C4B07"/>
    <w:rsid w:val="003C4FD6"/>
    <w:rsid w:val="003C76E5"/>
    <w:rsid w:val="003C7DDC"/>
    <w:rsid w:val="003D1147"/>
    <w:rsid w:val="003D30EB"/>
    <w:rsid w:val="003D472D"/>
    <w:rsid w:val="003D5F21"/>
    <w:rsid w:val="003E31BD"/>
    <w:rsid w:val="003E37CF"/>
    <w:rsid w:val="003E447A"/>
    <w:rsid w:val="003E47CA"/>
    <w:rsid w:val="003E671B"/>
    <w:rsid w:val="003E77D6"/>
    <w:rsid w:val="003F1182"/>
    <w:rsid w:val="003F3531"/>
    <w:rsid w:val="003F3C51"/>
    <w:rsid w:val="003F3F9F"/>
    <w:rsid w:val="003F5FB5"/>
    <w:rsid w:val="003F6FE2"/>
    <w:rsid w:val="00401EEA"/>
    <w:rsid w:val="0040610D"/>
    <w:rsid w:val="00411899"/>
    <w:rsid w:val="004129DC"/>
    <w:rsid w:val="00412F6D"/>
    <w:rsid w:val="00415004"/>
    <w:rsid w:val="00417C58"/>
    <w:rsid w:val="00421213"/>
    <w:rsid w:val="0042154C"/>
    <w:rsid w:val="00422AA0"/>
    <w:rsid w:val="00424FD8"/>
    <w:rsid w:val="00426B77"/>
    <w:rsid w:val="00426DF1"/>
    <w:rsid w:val="00430C38"/>
    <w:rsid w:val="004323A6"/>
    <w:rsid w:val="004325B6"/>
    <w:rsid w:val="004346E4"/>
    <w:rsid w:val="00434F71"/>
    <w:rsid w:val="004359E0"/>
    <w:rsid w:val="00435F2A"/>
    <w:rsid w:val="00436D7E"/>
    <w:rsid w:val="00437412"/>
    <w:rsid w:val="00437C4D"/>
    <w:rsid w:val="00440923"/>
    <w:rsid w:val="00441ACA"/>
    <w:rsid w:val="00442FA5"/>
    <w:rsid w:val="004440D9"/>
    <w:rsid w:val="00444A1D"/>
    <w:rsid w:val="00446B4B"/>
    <w:rsid w:val="00446E25"/>
    <w:rsid w:val="0045112F"/>
    <w:rsid w:val="004524D0"/>
    <w:rsid w:val="00452D1B"/>
    <w:rsid w:val="00456DF4"/>
    <w:rsid w:val="00461F33"/>
    <w:rsid w:val="004624B6"/>
    <w:rsid w:val="00465418"/>
    <w:rsid w:val="00465B21"/>
    <w:rsid w:val="00466383"/>
    <w:rsid w:val="004717EF"/>
    <w:rsid w:val="0047295B"/>
    <w:rsid w:val="00472CBD"/>
    <w:rsid w:val="0047375F"/>
    <w:rsid w:val="0047404D"/>
    <w:rsid w:val="004748D6"/>
    <w:rsid w:val="00475230"/>
    <w:rsid w:val="00476510"/>
    <w:rsid w:val="0047776D"/>
    <w:rsid w:val="00481C54"/>
    <w:rsid w:val="00481CD9"/>
    <w:rsid w:val="00490BA0"/>
    <w:rsid w:val="00490FE7"/>
    <w:rsid w:val="00496CC7"/>
    <w:rsid w:val="004A1A7F"/>
    <w:rsid w:val="004A1F91"/>
    <w:rsid w:val="004A2757"/>
    <w:rsid w:val="004A4AE9"/>
    <w:rsid w:val="004A59A4"/>
    <w:rsid w:val="004B4AD1"/>
    <w:rsid w:val="004B5A14"/>
    <w:rsid w:val="004C04F0"/>
    <w:rsid w:val="004C0A60"/>
    <w:rsid w:val="004C1123"/>
    <w:rsid w:val="004C2E44"/>
    <w:rsid w:val="004C2EFB"/>
    <w:rsid w:val="004C4FFD"/>
    <w:rsid w:val="004D00A7"/>
    <w:rsid w:val="004D02A8"/>
    <w:rsid w:val="004D0C31"/>
    <w:rsid w:val="004D4AE4"/>
    <w:rsid w:val="004D5054"/>
    <w:rsid w:val="004D5335"/>
    <w:rsid w:val="004E2C75"/>
    <w:rsid w:val="004E3283"/>
    <w:rsid w:val="004E4374"/>
    <w:rsid w:val="004E659B"/>
    <w:rsid w:val="004E7306"/>
    <w:rsid w:val="004E734F"/>
    <w:rsid w:val="004E7BB8"/>
    <w:rsid w:val="004F2CEB"/>
    <w:rsid w:val="004F5A9F"/>
    <w:rsid w:val="0050172B"/>
    <w:rsid w:val="005039A0"/>
    <w:rsid w:val="00504F5C"/>
    <w:rsid w:val="00507256"/>
    <w:rsid w:val="00507DBD"/>
    <w:rsid w:val="0051167B"/>
    <w:rsid w:val="005122D9"/>
    <w:rsid w:val="005124F5"/>
    <w:rsid w:val="0052574D"/>
    <w:rsid w:val="00526785"/>
    <w:rsid w:val="00526931"/>
    <w:rsid w:val="005306E4"/>
    <w:rsid w:val="0053212E"/>
    <w:rsid w:val="00533947"/>
    <w:rsid w:val="00534CD5"/>
    <w:rsid w:val="005376B4"/>
    <w:rsid w:val="005376E1"/>
    <w:rsid w:val="005423B2"/>
    <w:rsid w:val="005424FE"/>
    <w:rsid w:val="0054402C"/>
    <w:rsid w:val="005446D9"/>
    <w:rsid w:val="00545237"/>
    <w:rsid w:val="00546644"/>
    <w:rsid w:val="00547384"/>
    <w:rsid w:val="00547676"/>
    <w:rsid w:val="00551F68"/>
    <w:rsid w:val="00555D0D"/>
    <w:rsid w:val="00562DC6"/>
    <w:rsid w:val="005636AB"/>
    <w:rsid w:val="00564831"/>
    <w:rsid w:val="0056493B"/>
    <w:rsid w:val="005653D3"/>
    <w:rsid w:val="00565536"/>
    <w:rsid w:val="005660EC"/>
    <w:rsid w:val="00566B45"/>
    <w:rsid w:val="005723A4"/>
    <w:rsid w:val="00572DDC"/>
    <w:rsid w:val="00572E64"/>
    <w:rsid w:val="005730AE"/>
    <w:rsid w:val="00574BA6"/>
    <w:rsid w:val="0057518F"/>
    <w:rsid w:val="005763EF"/>
    <w:rsid w:val="00577BB9"/>
    <w:rsid w:val="00577FA7"/>
    <w:rsid w:val="00581716"/>
    <w:rsid w:val="00581BD5"/>
    <w:rsid w:val="00581D1E"/>
    <w:rsid w:val="00582458"/>
    <w:rsid w:val="00585CE1"/>
    <w:rsid w:val="00587ACA"/>
    <w:rsid w:val="0059086A"/>
    <w:rsid w:val="00590D56"/>
    <w:rsid w:val="0059368B"/>
    <w:rsid w:val="00593870"/>
    <w:rsid w:val="00594968"/>
    <w:rsid w:val="00597345"/>
    <w:rsid w:val="005A13B0"/>
    <w:rsid w:val="005A18BA"/>
    <w:rsid w:val="005A1C9E"/>
    <w:rsid w:val="005A3015"/>
    <w:rsid w:val="005A5AEC"/>
    <w:rsid w:val="005A7590"/>
    <w:rsid w:val="005A7AF0"/>
    <w:rsid w:val="005B08C9"/>
    <w:rsid w:val="005B1F86"/>
    <w:rsid w:val="005B2F73"/>
    <w:rsid w:val="005B3467"/>
    <w:rsid w:val="005B42C6"/>
    <w:rsid w:val="005B4F7B"/>
    <w:rsid w:val="005B58A7"/>
    <w:rsid w:val="005B5FBD"/>
    <w:rsid w:val="005B6DD8"/>
    <w:rsid w:val="005C585E"/>
    <w:rsid w:val="005C63E6"/>
    <w:rsid w:val="005C6BC3"/>
    <w:rsid w:val="005D091D"/>
    <w:rsid w:val="005D113E"/>
    <w:rsid w:val="005D23AC"/>
    <w:rsid w:val="005D2D29"/>
    <w:rsid w:val="005D5AD8"/>
    <w:rsid w:val="005E0F0D"/>
    <w:rsid w:val="005E175C"/>
    <w:rsid w:val="005E3BE2"/>
    <w:rsid w:val="005E40BE"/>
    <w:rsid w:val="005E4619"/>
    <w:rsid w:val="005F0B7E"/>
    <w:rsid w:val="005F0BD5"/>
    <w:rsid w:val="005F2ED1"/>
    <w:rsid w:val="005F593C"/>
    <w:rsid w:val="0060014C"/>
    <w:rsid w:val="00603101"/>
    <w:rsid w:val="00603CA3"/>
    <w:rsid w:val="006040AA"/>
    <w:rsid w:val="00606305"/>
    <w:rsid w:val="00606A47"/>
    <w:rsid w:val="00607829"/>
    <w:rsid w:val="0061089C"/>
    <w:rsid w:val="00611F66"/>
    <w:rsid w:val="00613BB1"/>
    <w:rsid w:val="00615801"/>
    <w:rsid w:val="0062013B"/>
    <w:rsid w:val="00627982"/>
    <w:rsid w:val="006335CB"/>
    <w:rsid w:val="00635706"/>
    <w:rsid w:val="006360C8"/>
    <w:rsid w:val="00636504"/>
    <w:rsid w:val="0063681E"/>
    <w:rsid w:val="0063693A"/>
    <w:rsid w:val="006370E7"/>
    <w:rsid w:val="00640CB5"/>
    <w:rsid w:val="0064173B"/>
    <w:rsid w:val="00646424"/>
    <w:rsid w:val="00646D05"/>
    <w:rsid w:val="006501C1"/>
    <w:rsid w:val="0065079A"/>
    <w:rsid w:val="00650D68"/>
    <w:rsid w:val="006532AB"/>
    <w:rsid w:val="00653439"/>
    <w:rsid w:val="0065620A"/>
    <w:rsid w:val="0065747D"/>
    <w:rsid w:val="00657D5E"/>
    <w:rsid w:val="00660E49"/>
    <w:rsid w:val="00661332"/>
    <w:rsid w:val="006632F5"/>
    <w:rsid w:val="00667E43"/>
    <w:rsid w:val="00670401"/>
    <w:rsid w:val="006714A6"/>
    <w:rsid w:val="0067224D"/>
    <w:rsid w:val="00672A0E"/>
    <w:rsid w:val="00673731"/>
    <w:rsid w:val="00674641"/>
    <w:rsid w:val="00674FE5"/>
    <w:rsid w:val="00675122"/>
    <w:rsid w:val="0067529E"/>
    <w:rsid w:val="00676A64"/>
    <w:rsid w:val="00676F34"/>
    <w:rsid w:val="00677D32"/>
    <w:rsid w:val="00681A5B"/>
    <w:rsid w:val="00681B5D"/>
    <w:rsid w:val="006836E3"/>
    <w:rsid w:val="00683AFA"/>
    <w:rsid w:val="006858E2"/>
    <w:rsid w:val="00686181"/>
    <w:rsid w:val="00690F3E"/>
    <w:rsid w:val="0069191F"/>
    <w:rsid w:val="00692D68"/>
    <w:rsid w:val="00693E8D"/>
    <w:rsid w:val="00694923"/>
    <w:rsid w:val="00695A3D"/>
    <w:rsid w:val="00696937"/>
    <w:rsid w:val="006A3DDE"/>
    <w:rsid w:val="006A76AD"/>
    <w:rsid w:val="006B0287"/>
    <w:rsid w:val="006B17EA"/>
    <w:rsid w:val="006B2580"/>
    <w:rsid w:val="006B4318"/>
    <w:rsid w:val="006B6269"/>
    <w:rsid w:val="006B62F6"/>
    <w:rsid w:val="006B7DCE"/>
    <w:rsid w:val="006C0672"/>
    <w:rsid w:val="006C1AB5"/>
    <w:rsid w:val="006C24A0"/>
    <w:rsid w:val="006C3E00"/>
    <w:rsid w:val="006C4055"/>
    <w:rsid w:val="006D0191"/>
    <w:rsid w:val="006D18DD"/>
    <w:rsid w:val="006D24BD"/>
    <w:rsid w:val="006D2ACB"/>
    <w:rsid w:val="006D3355"/>
    <w:rsid w:val="006D7130"/>
    <w:rsid w:val="006E1846"/>
    <w:rsid w:val="006E19E8"/>
    <w:rsid w:val="006E5D48"/>
    <w:rsid w:val="006E671D"/>
    <w:rsid w:val="006E76D1"/>
    <w:rsid w:val="006E7778"/>
    <w:rsid w:val="006F0871"/>
    <w:rsid w:val="006F185A"/>
    <w:rsid w:val="006F3E7B"/>
    <w:rsid w:val="006F4094"/>
    <w:rsid w:val="006F7E3A"/>
    <w:rsid w:val="007014FD"/>
    <w:rsid w:val="00701F85"/>
    <w:rsid w:val="00702A8C"/>
    <w:rsid w:val="00702E24"/>
    <w:rsid w:val="00703D51"/>
    <w:rsid w:val="007048D3"/>
    <w:rsid w:val="007055D9"/>
    <w:rsid w:val="00705AD8"/>
    <w:rsid w:val="00705C87"/>
    <w:rsid w:val="00705E15"/>
    <w:rsid w:val="00710080"/>
    <w:rsid w:val="007109BF"/>
    <w:rsid w:val="00710ECB"/>
    <w:rsid w:val="00711C26"/>
    <w:rsid w:val="0071235C"/>
    <w:rsid w:val="00712789"/>
    <w:rsid w:val="007136BA"/>
    <w:rsid w:val="00716FFB"/>
    <w:rsid w:val="0071728F"/>
    <w:rsid w:val="00721549"/>
    <w:rsid w:val="00722339"/>
    <w:rsid w:val="00723B10"/>
    <w:rsid w:val="007243F4"/>
    <w:rsid w:val="00724EA9"/>
    <w:rsid w:val="007250E6"/>
    <w:rsid w:val="00726D8C"/>
    <w:rsid w:val="00730072"/>
    <w:rsid w:val="0073436D"/>
    <w:rsid w:val="00734CCE"/>
    <w:rsid w:val="00735289"/>
    <w:rsid w:val="00735C3E"/>
    <w:rsid w:val="00736404"/>
    <w:rsid w:val="0073696B"/>
    <w:rsid w:val="00737022"/>
    <w:rsid w:val="00743E51"/>
    <w:rsid w:val="007454AB"/>
    <w:rsid w:val="00745B2B"/>
    <w:rsid w:val="00745B79"/>
    <w:rsid w:val="00745C51"/>
    <w:rsid w:val="00753DDE"/>
    <w:rsid w:val="00753E7A"/>
    <w:rsid w:val="0075525A"/>
    <w:rsid w:val="00755749"/>
    <w:rsid w:val="00756197"/>
    <w:rsid w:val="00757D1B"/>
    <w:rsid w:val="00761B18"/>
    <w:rsid w:val="00763A0C"/>
    <w:rsid w:val="0076476D"/>
    <w:rsid w:val="007653A8"/>
    <w:rsid w:val="0077008C"/>
    <w:rsid w:val="00772AEB"/>
    <w:rsid w:val="00774BDF"/>
    <w:rsid w:val="00774E4F"/>
    <w:rsid w:val="0077602D"/>
    <w:rsid w:val="007763AA"/>
    <w:rsid w:val="00780DEE"/>
    <w:rsid w:val="0078188A"/>
    <w:rsid w:val="0079007A"/>
    <w:rsid w:val="007918EE"/>
    <w:rsid w:val="007952EE"/>
    <w:rsid w:val="007962B4"/>
    <w:rsid w:val="007A0E35"/>
    <w:rsid w:val="007A2ADD"/>
    <w:rsid w:val="007A38BD"/>
    <w:rsid w:val="007A4FDE"/>
    <w:rsid w:val="007A5E15"/>
    <w:rsid w:val="007A6188"/>
    <w:rsid w:val="007A6905"/>
    <w:rsid w:val="007A6B1A"/>
    <w:rsid w:val="007A7C29"/>
    <w:rsid w:val="007B2BC8"/>
    <w:rsid w:val="007B5A1A"/>
    <w:rsid w:val="007B7ED1"/>
    <w:rsid w:val="007C2DAD"/>
    <w:rsid w:val="007D0D28"/>
    <w:rsid w:val="007D0FD1"/>
    <w:rsid w:val="007D152E"/>
    <w:rsid w:val="007D20A2"/>
    <w:rsid w:val="007D2E6F"/>
    <w:rsid w:val="007D48AF"/>
    <w:rsid w:val="007E2C27"/>
    <w:rsid w:val="007E3552"/>
    <w:rsid w:val="007E4367"/>
    <w:rsid w:val="007E61E4"/>
    <w:rsid w:val="007F0D0C"/>
    <w:rsid w:val="007F14E9"/>
    <w:rsid w:val="007F342B"/>
    <w:rsid w:val="007F654E"/>
    <w:rsid w:val="0080015B"/>
    <w:rsid w:val="00800E3E"/>
    <w:rsid w:val="00802347"/>
    <w:rsid w:val="0080318C"/>
    <w:rsid w:val="008031A4"/>
    <w:rsid w:val="0080520C"/>
    <w:rsid w:val="008113E0"/>
    <w:rsid w:val="00815012"/>
    <w:rsid w:val="008163B2"/>
    <w:rsid w:val="00816415"/>
    <w:rsid w:val="00816A4A"/>
    <w:rsid w:val="00820814"/>
    <w:rsid w:val="00821F62"/>
    <w:rsid w:val="008224C6"/>
    <w:rsid w:val="00822FD3"/>
    <w:rsid w:val="00824C71"/>
    <w:rsid w:val="008253A8"/>
    <w:rsid w:val="00826F81"/>
    <w:rsid w:val="00830576"/>
    <w:rsid w:val="00835AAE"/>
    <w:rsid w:val="00836299"/>
    <w:rsid w:val="00837BFE"/>
    <w:rsid w:val="0084013F"/>
    <w:rsid w:val="00840B93"/>
    <w:rsid w:val="0084265F"/>
    <w:rsid w:val="00842F37"/>
    <w:rsid w:val="0084379E"/>
    <w:rsid w:val="00843FB6"/>
    <w:rsid w:val="00847912"/>
    <w:rsid w:val="0086210F"/>
    <w:rsid w:val="00862A79"/>
    <w:rsid w:val="00863786"/>
    <w:rsid w:val="00867E33"/>
    <w:rsid w:val="00870075"/>
    <w:rsid w:val="00870A92"/>
    <w:rsid w:val="00870EA5"/>
    <w:rsid w:val="00871952"/>
    <w:rsid w:val="00875523"/>
    <w:rsid w:val="0088038B"/>
    <w:rsid w:val="008815A8"/>
    <w:rsid w:val="00882CDC"/>
    <w:rsid w:val="00884336"/>
    <w:rsid w:val="0088450B"/>
    <w:rsid w:val="008849E1"/>
    <w:rsid w:val="00890611"/>
    <w:rsid w:val="008912AB"/>
    <w:rsid w:val="00893953"/>
    <w:rsid w:val="00893997"/>
    <w:rsid w:val="00895CCB"/>
    <w:rsid w:val="0089661A"/>
    <w:rsid w:val="00896F3B"/>
    <w:rsid w:val="008A669D"/>
    <w:rsid w:val="008A7C0F"/>
    <w:rsid w:val="008A7E4E"/>
    <w:rsid w:val="008B1E96"/>
    <w:rsid w:val="008B27B9"/>
    <w:rsid w:val="008B3215"/>
    <w:rsid w:val="008B402A"/>
    <w:rsid w:val="008B5487"/>
    <w:rsid w:val="008B5E94"/>
    <w:rsid w:val="008C0523"/>
    <w:rsid w:val="008C1530"/>
    <w:rsid w:val="008C28A1"/>
    <w:rsid w:val="008C5ACC"/>
    <w:rsid w:val="008C6E85"/>
    <w:rsid w:val="008C74F4"/>
    <w:rsid w:val="008D1F8A"/>
    <w:rsid w:val="008D3075"/>
    <w:rsid w:val="008D34B8"/>
    <w:rsid w:val="008D4E54"/>
    <w:rsid w:val="008D5B88"/>
    <w:rsid w:val="008E00F0"/>
    <w:rsid w:val="008E0454"/>
    <w:rsid w:val="008E1001"/>
    <w:rsid w:val="008E10C8"/>
    <w:rsid w:val="008E21D7"/>
    <w:rsid w:val="008E22BA"/>
    <w:rsid w:val="008E36F2"/>
    <w:rsid w:val="008E613F"/>
    <w:rsid w:val="008E6FEE"/>
    <w:rsid w:val="008F5368"/>
    <w:rsid w:val="00903335"/>
    <w:rsid w:val="0090386E"/>
    <w:rsid w:val="00904EBB"/>
    <w:rsid w:val="00905C41"/>
    <w:rsid w:val="00906952"/>
    <w:rsid w:val="0090696D"/>
    <w:rsid w:val="009108EB"/>
    <w:rsid w:val="00910DD2"/>
    <w:rsid w:val="00912BBE"/>
    <w:rsid w:val="00912DD9"/>
    <w:rsid w:val="0091311C"/>
    <w:rsid w:val="00913B92"/>
    <w:rsid w:val="00913D35"/>
    <w:rsid w:val="00915F7B"/>
    <w:rsid w:val="009164FA"/>
    <w:rsid w:val="0091699C"/>
    <w:rsid w:val="00917001"/>
    <w:rsid w:val="0091717E"/>
    <w:rsid w:val="0092114C"/>
    <w:rsid w:val="009224A0"/>
    <w:rsid w:val="009229C3"/>
    <w:rsid w:val="00925966"/>
    <w:rsid w:val="00925BBC"/>
    <w:rsid w:val="00925C5D"/>
    <w:rsid w:val="00927318"/>
    <w:rsid w:val="00930D75"/>
    <w:rsid w:val="009316B8"/>
    <w:rsid w:val="00932E6E"/>
    <w:rsid w:val="00933338"/>
    <w:rsid w:val="009346D5"/>
    <w:rsid w:val="009364AA"/>
    <w:rsid w:val="00936BD1"/>
    <w:rsid w:val="00937F65"/>
    <w:rsid w:val="00940982"/>
    <w:rsid w:val="00941CCC"/>
    <w:rsid w:val="009422E1"/>
    <w:rsid w:val="00943CCD"/>
    <w:rsid w:val="0094546B"/>
    <w:rsid w:val="009530F8"/>
    <w:rsid w:val="00953FCB"/>
    <w:rsid w:val="009552F5"/>
    <w:rsid w:val="0096532C"/>
    <w:rsid w:val="0096563F"/>
    <w:rsid w:val="009711AD"/>
    <w:rsid w:val="00971553"/>
    <w:rsid w:val="00971EA2"/>
    <w:rsid w:val="00973FDC"/>
    <w:rsid w:val="009740AA"/>
    <w:rsid w:val="00974C86"/>
    <w:rsid w:val="00975999"/>
    <w:rsid w:val="00977DC9"/>
    <w:rsid w:val="009839E3"/>
    <w:rsid w:val="00985604"/>
    <w:rsid w:val="009857D2"/>
    <w:rsid w:val="0098650D"/>
    <w:rsid w:val="009866FD"/>
    <w:rsid w:val="00987C51"/>
    <w:rsid w:val="00987CEA"/>
    <w:rsid w:val="00991FB3"/>
    <w:rsid w:val="00995934"/>
    <w:rsid w:val="00995D86"/>
    <w:rsid w:val="00996492"/>
    <w:rsid w:val="009964B2"/>
    <w:rsid w:val="009A2888"/>
    <w:rsid w:val="009A4251"/>
    <w:rsid w:val="009A6496"/>
    <w:rsid w:val="009A6CBA"/>
    <w:rsid w:val="009B092C"/>
    <w:rsid w:val="009B2A18"/>
    <w:rsid w:val="009B4631"/>
    <w:rsid w:val="009B54B0"/>
    <w:rsid w:val="009B6110"/>
    <w:rsid w:val="009C1488"/>
    <w:rsid w:val="009C43C0"/>
    <w:rsid w:val="009D0697"/>
    <w:rsid w:val="009D07D6"/>
    <w:rsid w:val="009D1442"/>
    <w:rsid w:val="009D25D6"/>
    <w:rsid w:val="009D27F6"/>
    <w:rsid w:val="009D33C5"/>
    <w:rsid w:val="009D5979"/>
    <w:rsid w:val="009D6569"/>
    <w:rsid w:val="009D6A8B"/>
    <w:rsid w:val="009E0B2F"/>
    <w:rsid w:val="009E25B2"/>
    <w:rsid w:val="009E4BA9"/>
    <w:rsid w:val="009E5347"/>
    <w:rsid w:val="009E54ED"/>
    <w:rsid w:val="009E5A13"/>
    <w:rsid w:val="009F28FF"/>
    <w:rsid w:val="009F2A70"/>
    <w:rsid w:val="009F4246"/>
    <w:rsid w:val="009F629A"/>
    <w:rsid w:val="009F697E"/>
    <w:rsid w:val="009F6ADD"/>
    <w:rsid w:val="009F7C0E"/>
    <w:rsid w:val="00A01172"/>
    <w:rsid w:val="00A01DB1"/>
    <w:rsid w:val="00A0245D"/>
    <w:rsid w:val="00A07E3D"/>
    <w:rsid w:val="00A1020E"/>
    <w:rsid w:val="00A16481"/>
    <w:rsid w:val="00A2062F"/>
    <w:rsid w:val="00A22506"/>
    <w:rsid w:val="00A240FE"/>
    <w:rsid w:val="00A25127"/>
    <w:rsid w:val="00A26274"/>
    <w:rsid w:val="00A26537"/>
    <w:rsid w:val="00A30308"/>
    <w:rsid w:val="00A30CC5"/>
    <w:rsid w:val="00A33A0F"/>
    <w:rsid w:val="00A34132"/>
    <w:rsid w:val="00A3426F"/>
    <w:rsid w:val="00A36AA1"/>
    <w:rsid w:val="00A37941"/>
    <w:rsid w:val="00A4064A"/>
    <w:rsid w:val="00A40A49"/>
    <w:rsid w:val="00A40A66"/>
    <w:rsid w:val="00A44C0A"/>
    <w:rsid w:val="00A44E02"/>
    <w:rsid w:val="00A46D55"/>
    <w:rsid w:val="00A47B69"/>
    <w:rsid w:val="00A47F1E"/>
    <w:rsid w:val="00A5063A"/>
    <w:rsid w:val="00A51410"/>
    <w:rsid w:val="00A51DC1"/>
    <w:rsid w:val="00A526DD"/>
    <w:rsid w:val="00A52A28"/>
    <w:rsid w:val="00A53E97"/>
    <w:rsid w:val="00A53F54"/>
    <w:rsid w:val="00A56CAE"/>
    <w:rsid w:val="00A602DE"/>
    <w:rsid w:val="00A606F3"/>
    <w:rsid w:val="00A6093C"/>
    <w:rsid w:val="00A64869"/>
    <w:rsid w:val="00A672A0"/>
    <w:rsid w:val="00A703EE"/>
    <w:rsid w:val="00A70FE5"/>
    <w:rsid w:val="00A71E1A"/>
    <w:rsid w:val="00A73736"/>
    <w:rsid w:val="00A761E0"/>
    <w:rsid w:val="00A76DBE"/>
    <w:rsid w:val="00A77F6A"/>
    <w:rsid w:val="00A807CA"/>
    <w:rsid w:val="00A8592D"/>
    <w:rsid w:val="00A86189"/>
    <w:rsid w:val="00A878B8"/>
    <w:rsid w:val="00A87E22"/>
    <w:rsid w:val="00A90146"/>
    <w:rsid w:val="00A914B4"/>
    <w:rsid w:val="00A915F2"/>
    <w:rsid w:val="00A92ED8"/>
    <w:rsid w:val="00A92F94"/>
    <w:rsid w:val="00A94B67"/>
    <w:rsid w:val="00A94E3F"/>
    <w:rsid w:val="00A96ACA"/>
    <w:rsid w:val="00AA2404"/>
    <w:rsid w:val="00AA3802"/>
    <w:rsid w:val="00AA53A7"/>
    <w:rsid w:val="00AA588C"/>
    <w:rsid w:val="00AA681D"/>
    <w:rsid w:val="00AA7775"/>
    <w:rsid w:val="00AB1381"/>
    <w:rsid w:val="00AB2109"/>
    <w:rsid w:val="00AB3718"/>
    <w:rsid w:val="00AB41C3"/>
    <w:rsid w:val="00AB4A0F"/>
    <w:rsid w:val="00AC156D"/>
    <w:rsid w:val="00AC1DD2"/>
    <w:rsid w:val="00AC28D2"/>
    <w:rsid w:val="00AC4966"/>
    <w:rsid w:val="00AC5CB9"/>
    <w:rsid w:val="00AC6A54"/>
    <w:rsid w:val="00AC7620"/>
    <w:rsid w:val="00AD11E1"/>
    <w:rsid w:val="00AD1509"/>
    <w:rsid w:val="00AD3D24"/>
    <w:rsid w:val="00AD7A20"/>
    <w:rsid w:val="00AE0D08"/>
    <w:rsid w:val="00AE4E35"/>
    <w:rsid w:val="00AE6316"/>
    <w:rsid w:val="00AE7F57"/>
    <w:rsid w:val="00AF017A"/>
    <w:rsid w:val="00AF11F2"/>
    <w:rsid w:val="00AF1EB7"/>
    <w:rsid w:val="00AF6C3F"/>
    <w:rsid w:val="00B003EC"/>
    <w:rsid w:val="00B01FE6"/>
    <w:rsid w:val="00B042C8"/>
    <w:rsid w:val="00B05550"/>
    <w:rsid w:val="00B071B2"/>
    <w:rsid w:val="00B07FFA"/>
    <w:rsid w:val="00B12043"/>
    <w:rsid w:val="00B12835"/>
    <w:rsid w:val="00B15AFB"/>
    <w:rsid w:val="00B17231"/>
    <w:rsid w:val="00B20566"/>
    <w:rsid w:val="00B22694"/>
    <w:rsid w:val="00B22D7E"/>
    <w:rsid w:val="00B246E8"/>
    <w:rsid w:val="00B27F95"/>
    <w:rsid w:val="00B3046D"/>
    <w:rsid w:val="00B31A11"/>
    <w:rsid w:val="00B3211C"/>
    <w:rsid w:val="00B321C8"/>
    <w:rsid w:val="00B32A10"/>
    <w:rsid w:val="00B34242"/>
    <w:rsid w:val="00B34317"/>
    <w:rsid w:val="00B36E9D"/>
    <w:rsid w:val="00B40467"/>
    <w:rsid w:val="00B42039"/>
    <w:rsid w:val="00B43C25"/>
    <w:rsid w:val="00B45A20"/>
    <w:rsid w:val="00B47D1A"/>
    <w:rsid w:val="00B51FAC"/>
    <w:rsid w:val="00B52EC6"/>
    <w:rsid w:val="00B54B17"/>
    <w:rsid w:val="00B55D00"/>
    <w:rsid w:val="00B60516"/>
    <w:rsid w:val="00B60C2D"/>
    <w:rsid w:val="00B62EF6"/>
    <w:rsid w:val="00B62FFB"/>
    <w:rsid w:val="00B634F4"/>
    <w:rsid w:val="00B64257"/>
    <w:rsid w:val="00B65A87"/>
    <w:rsid w:val="00B67A6A"/>
    <w:rsid w:val="00B67B89"/>
    <w:rsid w:val="00B70519"/>
    <w:rsid w:val="00B70FF5"/>
    <w:rsid w:val="00B722AA"/>
    <w:rsid w:val="00B72749"/>
    <w:rsid w:val="00B72955"/>
    <w:rsid w:val="00B73FD4"/>
    <w:rsid w:val="00B747BF"/>
    <w:rsid w:val="00B74EF2"/>
    <w:rsid w:val="00B756D8"/>
    <w:rsid w:val="00B75AC8"/>
    <w:rsid w:val="00B76039"/>
    <w:rsid w:val="00B76628"/>
    <w:rsid w:val="00B76E6F"/>
    <w:rsid w:val="00B80869"/>
    <w:rsid w:val="00B80D21"/>
    <w:rsid w:val="00B81277"/>
    <w:rsid w:val="00B840E8"/>
    <w:rsid w:val="00B84A78"/>
    <w:rsid w:val="00B8664D"/>
    <w:rsid w:val="00B8731E"/>
    <w:rsid w:val="00B87B52"/>
    <w:rsid w:val="00B915B3"/>
    <w:rsid w:val="00B915B7"/>
    <w:rsid w:val="00B9274D"/>
    <w:rsid w:val="00B934E4"/>
    <w:rsid w:val="00B9356C"/>
    <w:rsid w:val="00B93D13"/>
    <w:rsid w:val="00B94177"/>
    <w:rsid w:val="00B9446E"/>
    <w:rsid w:val="00B95D02"/>
    <w:rsid w:val="00BA0A02"/>
    <w:rsid w:val="00BA0EFE"/>
    <w:rsid w:val="00BA1657"/>
    <w:rsid w:val="00BA3E85"/>
    <w:rsid w:val="00BA4700"/>
    <w:rsid w:val="00BB30B8"/>
    <w:rsid w:val="00BB6410"/>
    <w:rsid w:val="00BB729E"/>
    <w:rsid w:val="00BB7778"/>
    <w:rsid w:val="00BB7E43"/>
    <w:rsid w:val="00BC175D"/>
    <w:rsid w:val="00BC3ADC"/>
    <w:rsid w:val="00BC5384"/>
    <w:rsid w:val="00BC6391"/>
    <w:rsid w:val="00BC6858"/>
    <w:rsid w:val="00BC7AEE"/>
    <w:rsid w:val="00BD00BF"/>
    <w:rsid w:val="00BD3324"/>
    <w:rsid w:val="00BD3962"/>
    <w:rsid w:val="00BD3CEE"/>
    <w:rsid w:val="00BD4788"/>
    <w:rsid w:val="00BD48D0"/>
    <w:rsid w:val="00BD5144"/>
    <w:rsid w:val="00BD5C6E"/>
    <w:rsid w:val="00BD6A2A"/>
    <w:rsid w:val="00BD77F7"/>
    <w:rsid w:val="00BD7C62"/>
    <w:rsid w:val="00BE2651"/>
    <w:rsid w:val="00BE6421"/>
    <w:rsid w:val="00BE76B3"/>
    <w:rsid w:val="00BE7912"/>
    <w:rsid w:val="00BF259C"/>
    <w:rsid w:val="00BF2827"/>
    <w:rsid w:val="00BF581D"/>
    <w:rsid w:val="00BF6F51"/>
    <w:rsid w:val="00C003F5"/>
    <w:rsid w:val="00C005DC"/>
    <w:rsid w:val="00C022F9"/>
    <w:rsid w:val="00C02453"/>
    <w:rsid w:val="00C02958"/>
    <w:rsid w:val="00C03C43"/>
    <w:rsid w:val="00C10DD9"/>
    <w:rsid w:val="00C10EBB"/>
    <w:rsid w:val="00C11329"/>
    <w:rsid w:val="00C11D55"/>
    <w:rsid w:val="00C11FF3"/>
    <w:rsid w:val="00C1328A"/>
    <w:rsid w:val="00C139B3"/>
    <w:rsid w:val="00C15ED2"/>
    <w:rsid w:val="00C17129"/>
    <w:rsid w:val="00C175C7"/>
    <w:rsid w:val="00C17695"/>
    <w:rsid w:val="00C211DD"/>
    <w:rsid w:val="00C247C0"/>
    <w:rsid w:val="00C24E8B"/>
    <w:rsid w:val="00C25F22"/>
    <w:rsid w:val="00C3077D"/>
    <w:rsid w:val="00C31479"/>
    <w:rsid w:val="00C31D7B"/>
    <w:rsid w:val="00C3445B"/>
    <w:rsid w:val="00C35065"/>
    <w:rsid w:val="00C36600"/>
    <w:rsid w:val="00C44FFB"/>
    <w:rsid w:val="00C45ED8"/>
    <w:rsid w:val="00C46089"/>
    <w:rsid w:val="00C47E30"/>
    <w:rsid w:val="00C51389"/>
    <w:rsid w:val="00C51B6E"/>
    <w:rsid w:val="00C52928"/>
    <w:rsid w:val="00C551CC"/>
    <w:rsid w:val="00C5634B"/>
    <w:rsid w:val="00C56911"/>
    <w:rsid w:val="00C5717F"/>
    <w:rsid w:val="00C57AED"/>
    <w:rsid w:val="00C6225C"/>
    <w:rsid w:val="00C63798"/>
    <w:rsid w:val="00C64284"/>
    <w:rsid w:val="00C66963"/>
    <w:rsid w:val="00C7125D"/>
    <w:rsid w:val="00C734EA"/>
    <w:rsid w:val="00C75960"/>
    <w:rsid w:val="00C774B5"/>
    <w:rsid w:val="00C813E7"/>
    <w:rsid w:val="00C81905"/>
    <w:rsid w:val="00C83551"/>
    <w:rsid w:val="00C8372E"/>
    <w:rsid w:val="00C86053"/>
    <w:rsid w:val="00C903C4"/>
    <w:rsid w:val="00C91BAF"/>
    <w:rsid w:val="00C947F8"/>
    <w:rsid w:val="00C94FC1"/>
    <w:rsid w:val="00C95007"/>
    <w:rsid w:val="00C97A8F"/>
    <w:rsid w:val="00CA01E4"/>
    <w:rsid w:val="00CA0E65"/>
    <w:rsid w:val="00CA19F7"/>
    <w:rsid w:val="00CA20EB"/>
    <w:rsid w:val="00CA4A89"/>
    <w:rsid w:val="00CA5F8E"/>
    <w:rsid w:val="00CA67A1"/>
    <w:rsid w:val="00CB444F"/>
    <w:rsid w:val="00CB6AA6"/>
    <w:rsid w:val="00CB71D8"/>
    <w:rsid w:val="00CB756B"/>
    <w:rsid w:val="00CC0EC8"/>
    <w:rsid w:val="00CC1EAC"/>
    <w:rsid w:val="00CC24F3"/>
    <w:rsid w:val="00CC4B74"/>
    <w:rsid w:val="00CC54CB"/>
    <w:rsid w:val="00CC7CF0"/>
    <w:rsid w:val="00CD2D05"/>
    <w:rsid w:val="00CD3014"/>
    <w:rsid w:val="00CD458B"/>
    <w:rsid w:val="00CD48E2"/>
    <w:rsid w:val="00CD48FF"/>
    <w:rsid w:val="00CD658B"/>
    <w:rsid w:val="00CD690A"/>
    <w:rsid w:val="00CD7064"/>
    <w:rsid w:val="00CD7512"/>
    <w:rsid w:val="00CE3A6E"/>
    <w:rsid w:val="00CE4C58"/>
    <w:rsid w:val="00CF0989"/>
    <w:rsid w:val="00CF74C7"/>
    <w:rsid w:val="00D0046F"/>
    <w:rsid w:val="00D023C2"/>
    <w:rsid w:val="00D03411"/>
    <w:rsid w:val="00D07427"/>
    <w:rsid w:val="00D07E58"/>
    <w:rsid w:val="00D14358"/>
    <w:rsid w:val="00D145A9"/>
    <w:rsid w:val="00D14ABF"/>
    <w:rsid w:val="00D14F6E"/>
    <w:rsid w:val="00D16012"/>
    <w:rsid w:val="00D17458"/>
    <w:rsid w:val="00D205DE"/>
    <w:rsid w:val="00D212DC"/>
    <w:rsid w:val="00D22081"/>
    <w:rsid w:val="00D22AFB"/>
    <w:rsid w:val="00D236E3"/>
    <w:rsid w:val="00D26425"/>
    <w:rsid w:val="00D27CFA"/>
    <w:rsid w:val="00D27EAD"/>
    <w:rsid w:val="00D30B80"/>
    <w:rsid w:val="00D32B55"/>
    <w:rsid w:val="00D330EB"/>
    <w:rsid w:val="00D335B4"/>
    <w:rsid w:val="00D40995"/>
    <w:rsid w:val="00D42246"/>
    <w:rsid w:val="00D42288"/>
    <w:rsid w:val="00D469CB"/>
    <w:rsid w:val="00D47252"/>
    <w:rsid w:val="00D4766B"/>
    <w:rsid w:val="00D50DB8"/>
    <w:rsid w:val="00D52F73"/>
    <w:rsid w:val="00D56E1E"/>
    <w:rsid w:val="00D60446"/>
    <w:rsid w:val="00D60AEA"/>
    <w:rsid w:val="00D66188"/>
    <w:rsid w:val="00D66518"/>
    <w:rsid w:val="00D724B1"/>
    <w:rsid w:val="00D728FD"/>
    <w:rsid w:val="00D7318F"/>
    <w:rsid w:val="00D73443"/>
    <w:rsid w:val="00D73C80"/>
    <w:rsid w:val="00D76F02"/>
    <w:rsid w:val="00D81B85"/>
    <w:rsid w:val="00D839F5"/>
    <w:rsid w:val="00D85074"/>
    <w:rsid w:val="00D85C9F"/>
    <w:rsid w:val="00D921BF"/>
    <w:rsid w:val="00D94775"/>
    <w:rsid w:val="00D94EE4"/>
    <w:rsid w:val="00D967AF"/>
    <w:rsid w:val="00D97102"/>
    <w:rsid w:val="00D974C2"/>
    <w:rsid w:val="00DA0FEF"/>
    <w:rsid w:val="00DA1B21"/>
    <w:rsid w:val="00DA1C7A"/>
    <w:rsid w:val="00DA429C"/>
    <w:rsid w:val="00DA6671"/>
    <w:rsid w:val="00DA7E91"/>
    <w:rsid w:val="00DB37CA"/>
    <w:rsid w:val="00DB51EF"/>
    <w:rsid w:val="00DB6250"/>
    <w:rsid w:val="00DC2A6C"/>
    <w:rsid w:val="00DC679C"/>
    <w:rsid w:val="00DC7659"/>
    <w:rsid w:val="00DD386D"/>
    <w:rsid w:val="00DD3A95"/>
    <w:rsid w:val="00DD5026"/>
    <w:rsid w:val="00DD60DB"/>
    <w:rsid w:val="00DE068C"/>
    <w:rsid w:val="00DE0B0E"/>
    <w:rsid w:val="00DE2D73"/>
    <w:rsid w:val="00DE4E90"/>
    <w:rsid w:val="00DE52AC"/>
    <w:rsid w:val="00DF115B"/>
    <w:rsid w:val="00DF146C"/>
    <w:rsid w:val="00DF2C34"/>
    <w:rsid w:val="00DF6DA6"/>
    <w:rsid w:val="00E001AA"/>
    <w:rsid w:val="00E009CB"/>
    <w:rsid w:val="00E0298C"/>
    <w:rsid w:val="00E0337B"/>
    <w:rsid w:val="00E03C78"/>
    <w:rsid w:val="00E04029"/>
    <w:rsid w:val="00E04A10"/>
    <w:rsid w:val="00E069B8"/>
    <w:rsid w:val="00E069C6"/>
    <w:rsid w:val="00E06AB7"/>
    <w:rsid w:val="00E103B0"/>
    <w:rsid w:val="00E10747"/>
    <w:rsid w:val="00E12713"/>
    <w:rsid w:val="00E1455C"/>
    <w:rsid w:val="00E1508D"/>
    <w:rsid w:val="00E1799F"/>
    <w:rsid w:val="00E20DD6"/>
    <w:rsid w:val="00E22032"/>
    <w:rsid w:val="00E226F4"/>
    <w:rsid w:val="00E23AA3"/>
    <w:rsid w:val="00E25A94"/>
    <w:rsid w:val="00E2601C"/>
    <w:rsid w:val="00E26034"/>
    <w:rsid w:val="00E3002D"/>
    <w:rsid w:val="00E30263"/>
    <w:rsid w:val="00E33ED8"/>
    <w:rsid w:val="00E41FF6"/>
    <w:rsid w:val="00E43DC6"/>
    <w:rsid w:val="00E46639"/>
    <w:rsid w:val="00E4691D"/>
    <w:rsid w:val="00E46C7B"/>
    <w:rsid w:val="00E51969"/>
    <w:rsid w:val="00E530CC"/>
    <w:rsid w:val="00E54457"/>
    <w:rsid w:val="00E57436"/>
    <w:rsid w:val="00E62245"/>
    <w:rsid w:val="00E6341A"/>
    <w:rsid w:val="00E634AD"/>
    <w:rsid w:val="00E645A3"/>
    <w:rsid w:val="00E662E3"/>
    <w:rsid w:val="00E70ADF"/>
    <w:rsid w:val="00E718D5"/>
    <w:rsid w:val="00E73B8B"/>
    <w:rsid w:val="00E73C6A"/>
    <w:rsid w:val="00E74454"/>
    <w:rsid w:val="00E75ABA"/>
    <w:rsid w:val="00E77D26"/>
    <w:rsid w:val="00E77FBA"/>
    <w:rsid w:val="00E82EB2"/>
    <w:rsid w:val="00E83B1B"/>
    <w:rsid w:val="00E83B88"/>
    <w:rsid w:val="00E83ED0"/>
    <w:rsid w:val="00E86182"/>
    <w:rsid w:val="00E86599"/>
    <w:rsid w:val="00E90585"/>
    <w:rsid w:val="00E920F1"/>
    <w:rsid w:val="00E9228E"/>
    <w:rsid w:val="00EA04C6"/>
    <w:rsid w:val="00EA106B"/>
    <w:rsid w:val="00EA1BB7"/>
    <w:rsid w:val="00EA39CB"/>
    <w:rsid w:val="00EA694F"/>
    <w:rsid w:val="00EA6E8C"/>
    <w:rsid w:val="00EA723F"/>
    <w:rsid w:val="00EB0FDB"/>
    <w:rsid w:val="00EB346F"/>
    <w:rsid w:val="00EB3BF7"/>
    <w:rsid w:val="00EB62DD"/>
    <w:rsid w:val="00EC3914"/>
    <w:rsid w:val="00EC398E"/>
    <w:rsid w:val="00EC6428"/>
    <w:rsid w:val="00EC6556"/>
    <w:rsid w:val="00EC7048"/>
    <w:rsid w:val="00EC79C6"/>
    <w:rsid w:val="00EC7AF3"/>
    <w:rsid w:val="00ED0AEC"/>
    <w:rsid w:val="00ED1226"/>
    <w:rsid w:val="00ED1AA8"/>
    <w:rsid w:val="00ED30DC"/>
    <w:rsid w:val="00ED47B2"/>
    <w:rsid w:val="00ED519C"/>
    <w:rsid w:val="00ED60EC"/>
    <w:rsid w:val="00ED7584"/>
    <w:rsid w:val="00EE17CB"/>
    <w:rsid w:val="00EE2C06"/>
    <w:rsid w:val="00EE549A"/>
    <w:rsid w:val="00EE58F9"/>
    <w:rsid w:val="00EE5F5F"/>
    <w:rsid w:val="00EF7B30"/>
    <w:rsid w:val="00F0171B"/>
    <w:rsid w:val="00F02FB1"/>
    <w:rsid w:val="00F032CF"/>
    <w:rsid w:val="00F065AA"/>
    <w:rsid w:val="00F07BAF"/>
    <w:rsid w:val="00F07E96"/>
    <w:rsid w:val="00F07FF6"/>
    <w:rsid w:val="00F139D4"/>
    <w:rsid w:val="00F14801"/>
    <w:rsid w:val="00F14EFD"/>
    <w:rsid w:val="00F174CF"/>
    <w:rsid w:val="00F20387"/>
    <w:rsid w:val="00F20A20"/>
    <w:rsid w:val="00F21C3B"/>
    <w:rsid w:val="00F22C19"/>
    <w:rsid w:val="00F26ED4"/>
    <w:rsid w:val="00F322ED"/>
    <w:rsid w:val="00F3361F"/>
    <w:rsid w:val="00F36726"/>
    <w:rsid w:val="00F423E6"/>
    <w:rsid w:val="00F4268B"/>
    <w:rsid w:val="00F43C0E"/>
    <w:rsid w:val="00F45C8E"/>
    <w:rsid w:val="00F4781F"/>
    <w:rsid w:val="00F50678"/>
    <w:rsid w:val="00F50CFF"/>
    <w:rsid w:val="00F51420"/>
    <w:rsid w:val="00F519A2"/>
    <w:rsid w:val="00F53101"/>
    <w:rsid w:val="00F56C01"/>
    <w:rsid w:val="00F57585"/>
    <w:rsid w:val="00F603C4"/>
    <w:rsid w:val="00F628D0"/>
    <w:rsid w:val="00F62DDC"/>
    <w:rsid w:val="00F640A6"/>
    <w:rsid w:val="00F67AE7"/>
    <w:rsid w:val="00F7501D"/>
    <w:rsid w:val="00F752D0"/>
    <w:rsid w:val="00F77094"/>
    <w:rsid w:val="00F77454"/>
    <w:rsid w:val="00F778FB"/>
    <w:rsid w:val="00F82910"/>
    <w:rsid w:val="00F83C9C"/>
    <w:rsid w:val="00F85E9F"/>
    <w:rsid w:val="00F867E4"/>
    <w:rsid w:val="00F87E90"/>
    <w:rsid w:val="00F906BC"/>
    <w:rsid w:val="00F911D5"/>
    <w:rsid w:val="00F925CD"/>
    <w:rsid w:val="00F93253"/>
    <w:rsid w:val="00F950E0"/>
    <w:rsid w:val="00F95727"/>
    <w:rsid w:val="00F96706"/>
    <w:rsid w:val="00F97EDA"/>
    <w:rsid w:val="00FA3D33"/>
    <w:rsid w:val="00FA417E"/>
    <w:rsid w:val="00FA4D89"/>
    <w:rsid w:val="00FA57D3"/>
    <w:rsid w:val="00FA688E"/>
    <w:rsid w:val="00FA76A6"/>
    <w:rsid w:val="00FB2069"/>
    <w:rsid w:val="00FB2A13"/>
    <w:rsid w:val="00FB38E2"/>
    <w:rsid w:val="00FB5F26"/>
    <w:rsid w:val="00FB7D71"/>
    <w:rsid w:val="00FC09FB"/>
    <w:rsid w:val="00FC1E8F"/>
    <w:rsid w:val="00FC2BD0"/>
    <w:rsid w:val="00FC3B08"/>
    <w:rsid w:val="00FC3EAF"/>
    <w:rsid w:val="00FC422F"/>
    <w:rsid w:val="00FC58AC"/>
    <w:rsid w:val="00FC5953"/>
    <w:rsid w:val="00FC7810"/>
    <w:rsid w:val="00FD0607"/>
    <w:rsid w:val="00FD070C"/>
    <w:rsid w:val="00FD253E"/>
    <w:rsid w:val="00FD2895"/>
    <w:rsid w:val="00FD3338"/>
    <w:rsid w:val="00FD4CA0"/>
    <w:rsid w:val="00FD536B"/>
    <w:rsid w:val="00FD760B"/>
    <w:rsid w:val="00FE00DC"/>
    <w:rsid w:val="00FE0B5D"/>
    <w:rsid w:val="00FE122B"/>
    <w:rsid w:val="00FE284B"/>
    <w:rsid w:val="00FE413A"/>
    <w:rsid w:val="00FE45E9"/>
    <w:rsid w:val="00FE4E2C"/>
    <w:rsid w:val="00FE68F3"/>
    <w:rsid w:val="00FE6CF5"/>
    <w:rsid w:val="00FF504F"/>
    <w:rsid w:val="00FF6C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C4C8C2-0718-4C7E-8BC6-2146B422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SimSun"/>
        <w:sz w:val="28"/>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Calibri Light" w:eastAsia="SimSun" w:hAnsi="Calibri Light"/>
      <w:color w:val="2E74B5"/>
      <w:sz w:val="32"/>
      <w:szCs w:val="32"/>
    </w:rPr>
  </w:style>
  <w:style w:type="paragraph" w:styleId="Heading3">
    <w:name w:val="heading 3"/>
    <w:basedOn w:val="Normal"/>
    <w:link w:val="Heading3Char"/>
    <w:uiPriority w:val="9"/>
    <w:qFormat/>
    <w:pPr>
      <w:spacing w:before="100" w:beforeAutospacing="1" w:after="100" w:afterAutospacing="1" w:line="240" w:lineRule="auto"/>
      <w:outlineLvl w:val="2"/>
    </w:pPr>
    <w:rPr>
      <w:rFonts w:eastAsia="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F07FF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07FF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customStyle="1" w:styleId="tv213">
    <w:name w:val="tv213"/>
    <w:basedOn w:val="Normal"/>
    <w:pPr>
      <w:spacing w:before="100" w:beforeAutospacing="1" w:after="100" w:afterAutospacing="1" w:line="240" w:lineRule="auto"/>
    </w:pPr>
    <w:rPr>
      <w:rFonts w:eastAsia="Times New Roman" w:cs="Times New Roman"/>
      <w:sz w:val="24"/>
      <w:szCs w:val="24"/>
      <w:lang w:val="en-US"/>
    </w:rPr>
  </w:style>
  <w:style w:type="character" w:customStyle="1" w:styleId="apple-converted-space">
    <w:name w:val="apple-converted-space"/>
    <w:basedOn w:val="DefaultParagraphFont"/>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pPr>
      <w:spacing w:after="20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Header">
    <w:name w:val="header"/>
    <w:basedOn w:val="Normal"/>
    <w:link w:val="HeaderChar"/>
    <w:uiPriority w:val="99"/>
    <w:pPr>
      <w:tabs>
        <w:tab w:val="center" w:pos="4153"/>
        <w:tab w:val="right" w:pos="830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153"/>
        <w:tab w:val="right" w:pos="830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link w:val="ListParagraphChar"/>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Emphasis">
    <w:name w:val="Emphasis"/>
    <w:uiPriority w:val="20"/>
    <w:qFormat/>
    <w:rPr>
      <w:i/>
      <w:iCs/>
    </w:rPr>
  </w:style>
  <w:style w:type="character" w:customStyle="1" w:styleId="spelle">
    <w:name w:val="spelle"/>
    <w:rPr>
      <w:rFonts w:cs="Times New Roman"/>
    </w:rPr>
  </w:style>
  <w:style w:type="paragraph" w:styleId="CommentSubject">
    <w:name w:val="annotation subject"/>
    <w:basedOn w:val="CommentText"/>
    <w:next w:val="CommentText"/>
    <w:link w:val="CommentSubjectChar"/>
    <w:uiPriority w:val="99"/>
    <w:pPr>
      <w:spacing w:after="160"/>
    </w:pPr>
    <w:rPr>
      <w:rFonts w:ascii="Times New Roman" w:hAnsi="Times New Roman" w:cs="SimSun"/>
      <w:b/>
      <w:bCs/>
    </w:rPr>
  </w:style>
  <w:style w:type="character" w:customStyle="1" w:styleId="CommentSubjectChar">
    <w:name w:val="Comment Subject Char"/>
    <w:basedOn w:val="CommentTextChar"/>
    <w:link w:val="CommentSubject"/>
    <w:uiPriority w:val="99"/>
    <w:rPr>
      <w:rFonts w:ascii="Calibri" w:eastAsia="Calibri" w:hAnsi="Calibri" w:cs="Times New Roman"/>
      <w:b/>
      <w:bCs/>
      <w:sz w:val="20"/>
      <w:szCs w:val="20"/>
    </w:rPr>
  </w:style>
  <w:style w:type="paragraph" w:styleId="NormalWeb">
    <w:name w:val="Normal (Web)"/>
    <w:basedOn w:val="Normal"/>
    <w:uiPriority w:val="99"/>
    <w:pPr>
      <w:spacing w:before="100" w:beforeAutospacing="1" w:after="100" w:afterAutospacing="1" w:line="240" w:lineRule="auto"/>
    </w:pPr>
    <w:rPr>
      <w:rFonts w:eastAsia="Times New Roman" w:cs="Times New Roman"/>
      <w:sz w:val="24"/>
      <w:szCs w:val="24"/>
      <w:lang w:eastAsia="lv-LV"/>
    </w:rPr>
  </w:style>
  <w:style w:type="paragraph" w:customStyle="1" w:styleId="tvhtml">
    <w:name w:val="tv_html"/>
    <w:basedOn w:val="Normal"/>
    <w:pPr>
      <w:spacing w:before="100" w:beforeAutospacing="1" w:after="100" w:afterAutospacing="1" w:line="240" w:lineRule="auto"/>
    </w:pPr>
    <w:rPr>
      <w:rFonts w:eastAsia="Times New Roman" w:cs="Times New Roman"/>
      <w:sz w:val="24"/>
      <w:szCs w:val="24"/>
      <w:lang w:eastAsia="lv-LV"/>
    </w:rPr>
  </w:style>
  <w:style w:type="character" w:customStyle="1" w:styleId="ListParagraphChar">
    <w:name w:val="List Paragraph Char"/>
    <w:link w:val="ListParagraph"/>
    <w:uiPriority w:val="34"/>
  </w:style>
  <w:style w:type="paragraph" w:customStyle="1" w:styleId="naisf">
    <w:name w:val="naisf"/>
    <w:basedOn w:val="Normal"/>
    <w:pPr>
      <w:spacing w:before="75" w:after="75" w:line="240" w:lineRule="auto"/>
      <w:ind w:firstLine="375"/>
      <w:jc w:val="both"/>
    </w:pPr>
    <w:rPr>
      <w:rFonts w:eastAsia="Times New Roman" w:cs="Times New Roman"/>
      <w:sz w:val="24"/>
      <w:szCs w:val="24"/>
      <w:lang w:eastAsia="lv-LV"/>
    </w:rPr>
  </w:style>
  <w:style w:type="paragraph" w:customStyle="1" w:styleId="naisnod">
    <w:name w:val="naisnod"/>
    <w:basedOn w:val="Normal"/>
    <w:pPr>
      <w:spacing w:before="150" w:after="150" w:line="240" w:lineRule="auto"/>
      <w:jc w:val="center"/>
    </w:pPr>
    <w:rPr>
      <w:rFonts w:eastAsia="Times New Roman" w:cs="Times New Roman"/>
      <w:b/>
      <w:bCs/>
      <w:sz w:val="24"/>
      <w:szCs w:val="24"/>
      <w:lang w:eastAsia="lv-LV"/>
    </w:rPr>
  </w:style>
  <w:style w:type="paragraph" w:customStyle="1" w:styleId="naiskr">
    <w:name w:val="naiskr"/>
    <w:basedOn w:val="Normal"/>
    <w:pPr>
      <w:spacing w:before="75" w:after="75" w:line="240" w:lineRule="auto"/>
    </w:pPr>
    <w:rPr>
      <w:rFonts w:eastAsia="Times New Roman" w:cs="Times New Roman"/>
      <w:sz w:val="24"/>
      <w:szCs w:val="24"/>
      <w:lang w:eastAsia="lv-LV"/>
    </w:rPr>
  </w:style>
  <w:style w:type="paragraph" w:customStyle="1" w:styleId="labojumupamats">
    <w:name w:val="labojumu_pamats"/>
    <w:basedOn w:val="Normal"/>
    <w:pPr>
      <w:spacing w:before="100" w:beforeAutospacing="1" w:after="100" w:afterAutospacing="1" w:line="240" w:lineRule="auto"/>
    </w:pPr>
    <w:rPr>
      <w:rFonts w:eastAsia="Times New Roman" w:cs="Times New Roman"/>
      <w:sz w:val="24"/>
      <w:szCs w:val="24"/>
      <w:lang w:eastAsia="lv-LV"/>
    </w:rPr>
  </w:style>
  <w:style w:type="character" w:customStyle="1" w:styleId="Heading3Char">
    <w:name w:val="Heading 3 Char"/>
    <w:basedOn w:val="DefaultParagraphFont"/>
    <w:link w:val="Heading3"/>
    <w:uiPriority w:val="9"/>
    <w:rPr>
      <w:rFonts w:eastAsia="Times New Roman" w:cs="Times New Roman"/>
      <w:b/>
      <w:bCs/>
      <w:sz w:val="27"/>
      <w:szCs w:val="27"/>
      <w:lang w:eastAsia="lv-LV"/>
    </w:rPr>
  </w:style>
  <w:style w:type="paragraph" w:customStyle="1" w:styleId="liknoteik">
    <w:name w:val="lik_noteik"/>
    <w:basedOn w:val="Normal"/>
    <w:pPr>
      <w:spacing w:before="100" w:beforeAutospacing="1" w:after="100" w:afterAutospacing="1" w:line="240" w:lineRule="auto"/>
    </w:pPr>
    <w:rPr>
      <w:rFonts w:eastAsia="Times New Roman" w:cs="Times New Roman"/>
      <w:sz w:val="24"/>
      <w:szCs w:val="24"/>
      <w:lang w:eastAsia="lv-LV"/>
    </w:rPr>
  </w:style>
  <w:style w:type="paragraph" w:customStyle="1" w:styleId="likdat">
    <w:name w:val="lik_dat"/>
    <w:basedOn w:val="Normal"/>
    <w:pPr>
      <w:spacing w:before="100" w:beforeAutospacing="1" w:after="100" w:afterAutospacing="1" w:line="240" w:lineRule="auto"/>
    </w:pPr>
    <w:rPr>
      <w:rFonts w:eastAsia="Times New Roman" w:cs="Times New Roman"/>
      <w:sz w:val="24"/>
      <w:szCs w:val="24"/>
      <w:lang w:eastAsia="lv-LV"/>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styleId="FootnoteText">
    <w:name w:val="footnote text"/>
    <w:basedOn w:val="Normal"/>
    <w:link w:val="FootnoteTextChar"/>
    <w:uiPriority w:val="99"/>
    <w:pPr>
      <w:autoSpaceDN w:val="0"/>
      <w:spacing w:after="0" w:line="240" w:lineRule="auto"/>
      <w:textAlignment w:val="baseline"/>
    </w:pPr>
    <w:rPr>
      <w:rFonts w:eastAsia="Times New Roman" w:cs="Times New Roman"/>
      <w:sz w:val="20"/>
      <w:szCs w:val="20"/>
      <w:lang w:eastAsia="lv-LV"/>
    </w:rPr>
  </w:style>
  <w:style w:type="character" w:customStyle="1" w:styleId="FootnoteTextChar">
    <w:name w:val="Footnote Text Char"/>
    <w:basedOn w:val="DefaultParagraphFont"/>
    <w:link w:val="FootnoteText"/>
    <w:uiPriority w:val="99"/>
    <w:rPr>
      <w:rFonts w:eastAsia="Times New Roman" w:cs="Times New Roman"/>
      <w:sz w:val="20"/>
      <w:szCs w:val="20"/>
      <w:lang w:eastAsia="lv-LV"/>
    </w:rPr>
  </w:style>
  <w:style w:type="character" w:styleId="FootnoteReference">
    <w:name w:val="footnote reference"/>
    <w:uiPriority w:val="99"/>
    <w:rPr>
      <w:position w:val="0"/>
      <w:vertAlign w:val="superscript"/>
    </w:rPr>
  </w:style>
  <w:style w:type="character" w:customStyle="1" w:styleId="oneclick-link">
    <w:name w:val="oneclick-link"/>
    <w:basedOn w:val="DefaultParagraphFont"/>
  </w:style>
  <w:style w:type="character" w:customStyle="1" w:styleId="CaptionChar">
    <w:name w:val="Caption Char"/>
    <w:basedOn w:val="DefaultParagraphFont"/>
    <w:link w:val="Caption"/>
    <w:uiPriority w:val="35"/>
    <w:rPr>
      <w:rFonts w:ascii="Segoe UI" w:hAnsi="Segoe UI" w:cs="Segoe UI"/>
      <w:b/>
      <w:bCs/>
      <w:noProof/>
      <w:color w:val="27093C"/>
      <w:sz w:val="20"/>
    </w:rPr>
  </w:style>
  <w:style w:type="paragraph" w:styleId="Caption">
    <w:name w:val="caption"/>
    <w:basedOn w:val="Normal"/>
    <w:next w:val="Normal"/>
    <w:link w:val="CaptionChar"/>
    <w:uiPriority w:val="35"/>
    <w:qFormat/>
    <w:pPr>
      <w:keepNext/>
      <w:tabs>
        <w:tab w:val="right" w:pos="14601"/>
      </w:tabs>
      <w:spacing w:before="60" w:after="200" w:line="240" w:lineRule="auto"/>
      <w:jc w:val="both"/>
    </w:pPr>
    <w:rPr>
      <w:rFonts w:ascii="Segoe UI" w:hAnsi="Segoe UI" w:cs="Segoe UI"/>
      <w:b/>
      <w:bCs/>
      <w:noProof/>
      <w:color w:val="27093C"/>
      <w:sz w:val="20"/>
    </w:rPr>
  </w:style>
  <w:style w:type="paragraph" w:styleId="Revision">
    <w:name w:val="Revision"/>
    <w:uiPriority w:val="99"/>
    <w:pPr>
      <w:spacing w:after="0" w:line="240" w:lineRule="auto"/>
    </w:pPr>
  </w:style>
  <w:style w:type="character" w:customStyle="1" w:styleId="Heading1Char">
    <w:name w:val="Heading 1 Char"/>
    <w:basedOn w:val="DefaultParagraphFont"/>
    <w:link w:val="Heading1"/>
    <w:uiPriority w:val="9"/>
    <w:rPr>
      <w:rFonts w:ascii="Calibri Light" w:eastAsia="SimSun" w:hAnsi="Calibri Light" w:cs="SimSun"/>
      <w:color w:val="2E74B5"/>
      <w:sz w:val="32"/>
      <w:szCs w:val="32"/>
    </w:rPr>
  </w:style>
  <w:style w:type="character" w:customStyle="1" w:styleId="Heading4Char">
    <w:name w:val="Heading 4 Char"/>
    <w:basedOn w:val="DefaultParagraphFont"/>
    <w:link w:val="Heading4"/>
    <w:uiPriority w:val="9"/>
    <w:semiHidden/>
    <w:rsid w:val="00F07FF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F07FF6"/>
    <w:rPr>
      <w:rFonts w:asciiTheme="majorHAnsi" w:eastAsiaTheme="majorEastAsia" w:hAnsiTheme="majorHAnsi" w:cstheme="majorBidi"/>
      <w:color w:val="365F91" w:themeColor="accent1" w:themeShade="BF"/>
    </w:rPr>
  </w:style>
  <w:style w:type="paragraph" w:customStyle="1" w:styleId="naisc">
    <w:name w:val="naisc"/>
    <w:basedOn w:val="Normal"/>
    <w:rsid w:val="000C3DBC"/>
    <w:pPr>
      <w:spacing w:before="75" w:after="75" w:line="240" w:lineRule="auto"/>
      <w:jc w:val="center"/>
    </w:pPr>
    <w:rPr>
      <w:rFonts w:eastAsia="Times New Roman" w:cs="Times New Roman"/>
      <w:sz w:val="24"/>
      <w:szCs w:val="24"/>
      <w:lang w:eastAsia="lv-LV"/>
    </w:rPr>
  </w:style>
  <w:style w:type="paragraph" w:styleId="BodyTextIndent">
    <w:name w:val="Body Text Indent"/>
    <w:basedOn w:val="Normal"/>
    <w:link w:val="BodyTextIndentChar"/>
    <w:rsid w:val="00890611"/>
    <w:pPr>
      <w:suppressAutoHyphens/>
      <w:spacing w:after="120" w:line="240" w:lineRule="auto"/>
      <w:ind w:left="5040" w:firstLine="720"/>
      <w:jc w:val="right"/>
    </w:pPr>
    <w:rPr>
      <w:rFonts w:eastAsia="Times New Roman" w:cs="Times New Roman"/>
      <w:szCs w:val="28"/>
      <w:lang w:eastAsia="ar-SA"/>
    </w:rPr>
  </w:style>
  <w:style w:type="character" w:customStyle="1" w:styleId="BodyTextIndentChar">
    <w:name w:val="Body Text Indent Char"/>
    <w:basedOn w:val="DefaultParagraphFont"/>
    <w:link w:val="BodyTextIndent"/>
    <w:rsid w:val="00890611"/>
    <w:rPr>
      <w:rFonts w:eastAsia="Times New Roman" w:cs="Times New Roman"/>
      <w:szCs w:val="28"/>
      <w:lang w:eastAsia="ar-SA"/>
    </w:rPr>
  </w:style>
  <w:style w:type="character" w:styleId="FollowedHyperlink">
    <w:name w:val="FollowedHyperlink"/>
    <w:basedOn w:val="DefaultParagraphFont"/>
    <w:uiPriority w:val="99"/>
    <w:semiHidden/>
    <w:unhideWhenUsed/>
    <w:rsid w:val="00EC70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855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yperlink" Target="https://data.gov.lv" TargetMode="External"/><Relationship Id="rId26" Type="http://schemas.openxmlformats.org/officeDocument/2006/relationships/hyperlink" Target="http://www.latvija.lv" TargetMode="External"/><Relationship Id="rId39" Type="http://schemas.openxmlformats.org/officeDocument/2006/relationships/hyperlink" Target="mailto:margarita.krislauka@varam.gov.lv" TargetMode="External"/><Relationship Id="rId3" Type="http://schemas.openxmlformats.org/officeDocument/2006/relationships/customXml" Target="../customXml/item3.xml"/><Relationship Id="rId21" Type="http://schemas.openxmlformats.org/officeDocument/2006/relationships/hyperlink" Target="http://likumi.lv/doc.php?id=264042" TargetMode="External"/><Relationship Id="rId34" Type="http://schemas.openxmlformats.org/officeDocument/2006/relationships/hyperlink" Target="http://www.daugavpils.lv"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hyperlink" Target="http://www.latvija.lv" TargetMode="External"/><Relationship Id="rId33" Type="http://schemas.openxmlformats.org/officeDocument/2006/relationships/hyperlink" Target="https://data.europa.eu/euodp/data/" TargetMode="External"/><Relationship Id="rId38" Type="http://schemas.openxmlformats.org/officeDocument/2006/relationships/hyperlink" Target="http://www.varam.gov.lv"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yperlink" Target="http://www.latvija.lv" TargetMode="External"/><Relationship Id="rId29" Type="http://schemas.openxmlformats.org/officeDocument/2006/relationships/hyperlink" Target="http://www.mk.gov.lv/content/lidzdalibas-iespejas-konsultativajas-padomes"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s://likumi.lv/doc.php?id=262238" TargetMode="External"/><Relationship Id="rId32" Type="http://schemas.openxmlformats.org/officeDocument/2006/relationships/hyperlink" Target="https://geolatvija.lv" TargetMode="External"/><Relationship Id="rId37" Type="http://schemas.openxmlformats.org/officeDocument/2006/relationships/hyperlink" Target="http://www.varam.gov.lv"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hyperlink" Target="https://www.lvs.lv/lv/products/132665" TargetMode="External"/><Relationship Id="rId28" Type="http://schemas.openxmlformats.org/officeDocument/2006/relationships/hyperlink" Target="https://www.mk.gov.lv/sites/default/files/editor/konsultativo_padomju_darbibas_vadlinijas.pdf" TargetMode="External"/><Relationship Id="rId36" Type="http://schemas.openxmlformats.org/officeDocument/2006/relationships/hyperlink" Target="https://likumi.lv/ta/id/293233-par-informacijas-sabiedribas-attistibas-pamatnostadnu-ieviesanu-publiskas-parvaldes-informacijas-sistemu-joma-merkarhitekturas-" TargetMode="External"/><Relationship Id="rId10" Type="http://schemas.openxmlformats.org/officeDocument/2006/relationships/customXml" Target="../customXml/item10.xml"/><Relationship Id="rId19" Type="http://schemas.openxmlformats.org/officeDocument/2006/relationships/hyperlink" Target="https://viss.gov.lv/lv/Informacijai/koplietosanas-pakalpojumi" TargetMode="External"/><Relationship Id="rId31" Type="http://schemas.openxmlformats.org/officeDocument/2006/relationships/hyperlink" Target="https://ec.europa.eu/info/law/better-regulation/initiatives/ares-2018-2604213_cs"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yperlink" Target="http://www.hugo.lv" TargetMode="External"/><Relationship Id="rId27" Type="http://schemas.openxmlformats.org/officeDocument/2006/relationships/hyperlink" Target="http://www.latvija.lv" TargetMode="External"/><Relationship Id="rId30" Type="http://schemas.openxmlformats.org/officeDocument/2006/relationships/hyperlink" Target="https://www.lvs.lv/lv/products/133571" TargetMode="External"/><Relationship Id="rId35" Type="http://schemas.openxmlformats.org/officeDocument/2006/relationships/hyperlink" Target="mailto:apz&#299;m&#275;jums@iest&#257;de.gov.lv" TargetMode="External"/><Relationship Id="rId43"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xUriServ/LexUriServ.do?uri=SWD%3A2012%3A0401%3AFIN%3AEN%3APDF" TargetMode="External"/><Relationship Id="rId2" Type="http://schemas.openxmlformats.org/officeDocument/2006/relationships/hyperlink" Target="https://www.w3.org/TR/WCAG-EM/" TargetMode="External"/><Relationship Id="rId1" Type="http://schemas.openxmlformats.org/officeDocument/2006/relationships/hyperlink" Target="http://checkers.eiii.eu/en/pagecheck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8B51DA6-1781-472F-B27E-B29BA360F5E2}">
  <ds:schemaRefs>
    <ds:schemaRef ds:uri="http://www.wps.cn/android/officeDocument/2013/mofficeCustomData"/>
  </ds:schemaRefs>
</ds:datastoreItem>
</file>

<file path=customXml/itemProps10.xml><?xml version="1.0" encoding="utf-8"?>
<ds:datastoreItem xmlns:ds="http://schemas.openxmlformats.org/officeDocument/2006/customXml" ds:itemID="{060F25D2-B60E-44CE-8734-EC9DB9916519}">
  <ds:schemaRefs>
    <ds:schemaRef ds:uri="http://www.wps.cn/android/officeDocument/2013/mofficeCustomData"/>
  </ds:schemaRefs>
</ds:datastoreItem>
</file>

<file path=customXml/itemProps11.xml><?xml version="1.0" encoding="utf-8"?>
<ds:datastoreItem xmlns:ds="http://schemas.openxmlformats.org/officeDocument/2006/customXml" ds:itemID="{A7919528-27A1-4A30-AB96-5AC0C0DA3ECC}">
  <ds:schemaRefs>
    <ds:schemaRef ds:uri="http://schemas.openxmlformats.org/officeDocument/2006/bibliography"/>
  </ds:schemaRefs>
</ds:datastoreItem>
</file>

<file path=customXml/itemProps2.xml><?xml version="1.0" encoding="utf-8"?>
<ds:datastoreItem xmlns:ds="http://schemas.openxmlformats.org/officeDocument/2006/customXml" ds:itemID="{C1582D0F-1BD7-46F1-A746-68785E05CBD8}">
  <ds:schemaRefs>
    <ds:schemaRef ds:uri="http://www.wps.cn/android/officeDocument/2013/mofficeCustomData"/>
  </ds:schemaRefs>
</ds:datastoreItem>
</file>

<file path=customXml/itemProps3.xml><?xml version="1.0" encoding="utf-8"?>
<ds:datastoreItem xmlns:ds="http://schemas.openxmlformats.org/officeDocument/2006/customXml" ds:itemID="{D6A6B373-3BB8-40CB-BA8A-A61480E0ECA8}">
  <ds:schemaRefs>
    <ds:schemaRef ds:uri="http://www.wps.cn/android/officeDocument/2013/mofficeCustomData"/>
  </ds:schemaRefs>
</ds:datastoreItem>
</file>

<file path=customXml/itemProps4.xml><?xml version="1.0" encoding="utf-8"?>
<ds:datastoreItem xmlns:ds="http://schemas.openxmlformats.org/officeDocument/2006/customXml" ds:itemID="{C7B8B040-EDE1-4D5B-BECD-AC3DE033AFEC}">
  <ds:schemaRefs>
    <ds:schemaRef ds:uri="http://www.wps.cn/android/officeDocument/2013/mofficeCustomData"/>
  </ds:schemaRefs>
</ds:datastoreItem>
</file>

<file path=customXml/itemProps5.xml><?xml version="1.0" encoding="utf-8"?>
<ds:datastoreItem xmlns:ds="http://schemas.openxmlformats.org/officeDocument/2006/customXml" ds:itemID="{5F719466-92A4-4984-AD47-BDEB0E2201FD}">
  <ds:schemaRefs>
    <ds:schemaRef ds:uri="http://www.wps.cn/android/officeDocument/2013/mofficeCustomData"/>
  </ds:schemaRefs>
</ds:datastoreItem>
</file>

<file path=customXml/itemProps6.xml><?xml version="1.0" encoding="utf-8"?>
<ds:datastoreItem xmlns:ds="http://schemas.openxmlformats.org/officeDocument/2006/customXml" ds:itemID="{FD88C323-2D57-4BF8-B84B-719CF38CF9F4}">
  <ds:schemaRefs>
    <ds:schemaRef ds:uri="http://www.wps.cn/android/officeDocument/2013/mofficeCustomData"/>
  </ds:schemaRefs>
</ds:datastoreItem>
</file>

<file path=customXml/itemProps7.xml><?xml version="1.0" encoding="utf-8"?>
<ds:datastoreItem xmlns:ds="http://schemas.openxmlformats.org/officeDocument/2006/customXml" ds:itemID="{90415EEA-9B3D-4637-8366-284486FA40BD}">
  <ds:schemaRefs>
    <ds:schemaRef ds:uri="http://www.wps.cn/android/officeDocument/2013/mofficeCustomData"/>
  </ds:schemaRefs>
</ds:datastoreItem>
</file>

<file path=customXml/itemProps8.xml><?xml version="1.0" encoding="utf-8"?>
<ds:datastoreItem xmlns:ds="http://schemas.openxmlformats.org/officeDocument/2006/customXml" ds:itemID="{3A2D88A1-D1A7-47A8-976B-0D4FCC3CBFAC}">
  <ds:schemaRefs>
    <ds:schemaRef ds:uri="http://www.wps.cn/android/officeDocument/2013/mofficeCustomData"/>
  </ds:schemaRefs>
</ds:datastoreItem>
</file>

<file path=customXml/itemProps9.xml><?xml version="1.0" encoding="utf-8"?>
<ds:datastoreItem xmlns:ds="http://schemas.openxmlformats.org/officeDocument/2006/customXml" ds:itemID="{1B8D2176-1DE4-4585-A45C-B75D57DDC7D5}">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63290</Words>
  <Characters>36076</Characters>
  <Application>Microsoft Office Word</Application>
  <DocSecurity>0</DocSecurity>
  <Lines>300</Lines>
  <Paragraphs>198</Paragraphs>
  <ScaleCrop>false</ScaleCrop>
  <HeadingPairs>
    <vt:vector size="2" baseType="variant">
      <vt:variant>
        <vt:lpstr>Title</vt:lpstr>
      </vt:variant>
      <vt:variant>
        <vt:i4>1</vt:i4>
      </vt:variant>
    </vt:vector>
  </HeadingPairs>
  <TitlesOfParts>
    <vt:vector size="1" baseType="lpstr">
      <vt:lpstr>Kārtība, kādā iestādes ievieto informāciju internetā</vt:lpstr>
    </vt:vector>
  </TitlesOfParts>
  <Company>VARAM</Company>
  <LinksUpToDate>false</LinksUpToDate>
  <CharactersWithSpaces>99168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iestādes ievieto informāciju internetā</dc:title>
  <dc:subject>Noteikumu projekta anotācija</dc:subject>
  <dc:creator>Margarita Krišlauka</dc:creator>
  <cp:lastModifiedBy>Margarita Krišlauka</cp:lastModifiedBy>
  <cp:revision>3</cp:revision>
  <cp:lastPrinted>2018-07-26T11:17:00Z</cp:lastPrinted>
  <dcterms:created xsi:type="dcterms:W3CDTF">2018-09-17T07:56:00Z</dcterms:created>
  <dcterms:modified xsi:type="dcterms:W3CDTF">2018-09-17T08:25:00Z</dcterms:modified>
</cp:coreProperties>
</file>