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CDB54" w14:textId="563369A0" w:rsidR="00A95855" w:rsidRPr="00325367" w:rsidRDefault="00EF4A6B" w:rsidP="001642D7">
      <w:pPr>
        <w:pStyle w:val="Bezatstarpm1"/>
        <w:jc w:val="center"/>
        <w:rPr>
          <w:rFonts w:ascii="Times New Roman" w:hAnsi="Times New Roman"/>
          <w:b/>
          <w:sz w:val="28"/>
          <w:szCs w:val="28"/>
          <w:lang w:val="lv-LV"/>
        </w:rPr>
      </w:pPr>
      <w:bookmarkStart w:id="0" w:name="OLE_LINK2"/>
      <w:bookmarkStart w:id="1" w:name="OLE_LINK5"/>
      <w:bookmarkStart w:id="2" w:name="OLE_LINK3"/>
      <w:bookmarkStart w:id="3" w:name="OLE_LINK4"/>
      <w:bookmarkStart w:id="4" w:name="OLE_LINK1"/>
      <w:bookmarkStart w:id="5" w:name="OLE_LINK6"/>
      <w:bookmarkStart w:id="6" w:name="_GoBack"/>
      <w:r w:rsidRPr="00325367">
        <w:rPr>
          <w:rFonts w:ascii="Times New Roman" w:hAnsi="Times New Roman"/>
          <w:b/>
          <w:sz w:val="28"/>
          <w:szCs w:val="28"/>
          <w:lang w:val="lv-LV"/>
        </w:rPr>
        <w:t>Mini</w:t>
      </w:r>
      <w:r w:rsidR="004036AA" w:rsidRPr="00325367">
        <w:rPr>
          <w:rFonts w:ascii="Times New Roman" w:hAnsi="Times New Roman"/>
          <w:b/>
          <w:sz w:val="28"/>
          <w:szCs w:val="28"/>
          <w:lang w:val="lv-LV"/>
        </w:rPr>
        <w:t>stru kabineta noteikumu projekta</w:t>
      </w:r>
    </w:p>
    <w:p w14:paraId="3A1D06E2" w14:textId="77777777" w:rsidR="00BB1A6C" w:rsidRPr="00325367" w:rsidRDefault="00EF4A6B" w:rsidP="001642D7">
      <w:pPr>
        <w:pStyle w:val="Bezatstarpm1"/>
        <w:jc w:val="center"/>
        <w:rPr>
          <w:rFonts w:ascii="Times New Roman" w:hAnsi="Times New Roman"/>
          <w:b/>
          <w:sz w:val="28"/>
          <w:szCs w:val="28"/>
          <w:lang w:val="lv-LV"/>
        </w:rPr>
      </w:pPr>
      <w:r w:rsidRPr="00325367">
        <w:rPr>
          <w:rFonts w:ascii="Times New Roman" w:hAnsi="Times New Roman"/>
          <w:b/>
          <w:sz w:val="28"/>
          <w:szCs w:val="28"/>
          <w:lang w:val="lv-LV"/>
        </w:rPr>
        <w:t>“Grozījumi Ministru kabineta 2006. gada 18. aprīļa noteikumos Nr. 304 “</w:t>
      </w:r>
      <w:r w:rsidRPr="00325367">
        <w:rPr>
          <w:rFonts w:ascii="Times New Roman" w:hAnsi="Times New Roman"/>
          <w:b/>
          <w:bCs/>
          <w:sz w:val="28"/>
          <w:szCs w:val="28"/>
          <w:lang w:val="lv-LV" w:eastAsia="en-GB"/>
        </w:rPr>
        <w:t>Noteikumi par zāļu ražošanas un kontroles kārtību, par zāļu ražošanu atbildīgās amatpersonas kvalifikācijas prasībām un profesionālo pieredzi un kārtību, kādā zāļu ražošanas uzņēmumam izsniedz labas ražošanas prakses sertifikātu</w:t>
      </w:r>
      <w:r w:rsidR="00DB7A20" w:rsidRPr="00325367">
        <w:rPr>
          <w:rFonts w:ascii="Times New Roman" w:hAnsi="Times New Roman"/>
          <w:b/>
          <w:sz w:val="28"/>
          <w:szCs w:val="28"/>
          <w:lang w:val="lv-LV"/>
        </w:rPr>
        <w:t>”</w:t>
      </w:r>
      <w:r w:rsidR="00387322" w:rsidRPr="00325367">
        <w:rPr>
          <w:rFonts w:ascii="Times New Roman" w:hAnsi="Times New Roman"/>
          <w:b/>
          <w:sz w:val="28"/>
          <w:szCs w:val="28"/>
          <w:lang w:val="lv-LV"/>
        </w:rPr>
        <w:t>”</w:t>
      </w:r>
      <w:r w:rsidR="003228A2" w:rsidRPr="00325367">
        <w:rPr>
          <w:rFonts w:ascii="Times New Roman" w:hAnsi="Times New Roman"/>
          <w:b/>
          <w:sz w:val="28"/>
          <w:szCs w:val="28"/>
          <w:lang w:val="lv-LV"/>
        </w:rPr>
        <w:t xml:space="preserve"> </w:t>
      </w:r>
    </w:p>
    <w:p w14:paraId="2A62E1B5" w14:textId="1455C96D" w:rsidR="00DB7A20" w:rsidRPr="00325367" w:rsidRDefault="00EF4A6B" w:rsidP="001642D7">
      <w:pPr>
        <w:pStyle w:val="Bezatstarpm1"/>
        <w:jc w:val="center"/>
        <w:rPr>
          <w:rFonts w:ascii="Times New Roman" w:hAnsi="Times New Roman"/>
          <w:b/>
          <w:sz w:val="28"/>
          <w:szCs w:val="28"/>
          <w:lang w:val="lv-LV"/>
        </w:rPr>
      </w:pPr>
      <w:r w:rsidRPr="00325367">
        <w:rPr>
          <w:rFonts w:ascii="Times New Roman" w:hAnsi="Times New Roman"/>
          <w:b/>
          <w:sz w:val="28"/>
          <w:szCs w:val="28"/>
          <w:lang w:val="lv-LV"/>
        </w:rPr>
        <w:t>un</w:t>
      </w:r>
    </w:p>
    <w:p w14:paraId="553D0B98" w14:textId="77777777" w:rsidR="004036AA" w:rsidRPr="00325367" w:rsidRDefault="004036AA" w:rsidP="004036AA">
      <w:pPr>
        <w:pStyle w:val="Bezatstarpm1"/>
        <w:jc w:val="center"/>
        <w:rPr>
          <w:rFonts w:ascii="Times New Roman" w:hAnsi="Times New Roman"/>
          <w:b/>
          <w:sz w:val="28"/>
          <w:szCs w:val="28"/>
          <w:lang w:val="lv-LV"/>
        </w:rPr>
      </w:pPr>
      <w:r w:rsidRPr="00325367">
        <w:rPr>
          <w:rFonts w:ascii="Times New Roman" w:hAnsi="Times New Roman"/>
          <w:b/>
          <w:sz w:val="28"/>
          <w:szCs w:val="28"/>
          <w:lang w:val="lv-LV"/>
        </w:rPr>
        <w:t>Ministru kabineta noteikumu projekta</w:t>
      </w:r>
    </w:p>
    <w:p w14:paraId="3B97FE98" w14:textId="21F2ACF3" w:rsidR="003228A2" w:rsidRPr="00325367" w:rsidRDefault="004036AA" w:rsidP="004036AA">
      <w:pPr>
        <w:pStyle w:val="Bezatstarpm1"/>
        <w:jc w:val="center"/>
        <w:rPr>
          <w:rFonts w:ascii="Times New Roman" w:hAnsi="Times New Roman"/>
          <w:b/>
          <w:sz w:val="28"/>
          <w:szCs w:val="28"/>
          <w:lang w:val="lv-LV"/>
        </w:rPr>
      </w:pPr>
      <w:r w:rsidRPr="00325367">
        <w:rPr>
          <w:rFonts w:ascii="Times New Roman" w:hAnsi="Times New Roman"/>
          <w:b/>
          <w:sz w:val="28"/>
          <w:szCs w:val="28"/>
          <w:lang w:val="lv-LV"/>
        </w:rPr>
        <w:t xml:space="preserve"> </w:t>
      </w:r>
      <w:r w:rsidR="00EF4A6B" w:rsidRPr="00325367">
        <w:rPr>
          <w:rFonts w:ascii="Times New Roman" w:hAnsi="Times New Roman"/>
          <w:b/>
          <w:sz w:val="28"/>
          <w:szCs w:val="28"/>
          <w:lang w:val="lv-LV"/>
        </w:rPr>
        <w:t>“Grozījumi Ministru kabineta 2007. gada 26. jūnija noteikumos Nr. 436 “Zāļu ievešanas un izvešanas kārtība””</w:t>
      </w:r>
    </w:p>
    <w:p w14:paraId="2E79AC67" w14:textId="7F4FCC41" w:rsidR="00A95855" w:rsidRPr="00325367" w:rsidRDefault="00EF4A6B" w:rsidP="00986731">
      <w:pPr>
        <w:pStyle w:val="Bezatstarpm1"/>
        <w:jc w:val="center"/>
        <w:rPr>
          <w:rFonts w:ascii="Times New Roman" w:hAnsi="Times New Roman"/>
          <w:b/>
          <w:sz w:val="28"/>
          <w:szCs w:val="28"/>
          <w:lang w:val="lv-LV"/>
        </w:rPr>
      </w:pPr>
      <w:r w:rsidRPr="00325367">
        <w:rPr>
          <w:rFonts w:ascii="Times New Roman" w:hAnsi="Times New Roman"/>
          <w:b/>
          <w:bCs/>
          <w:sz w:val="27"/>
          <w:szCs w:val="27"/>
          <w:shd w:val="clear" w:color="auto" w:fill="FFFFFF"/>
          <w:lang w:val="lv-LV"/>
        </w:rPr>
        <w:t>sākotnējās ietekmes novērtējuma ziņojums</w:t>
      </w:r>
      <w:r w:rsidRPr="00325367">
        <w:rPr>
          <w:rFonts w:ascii="Times New Roman" w:hAnsi="Times New Roman"/>
          <w:b/>
          <w:bCs/>
          <w:sz w:val="27"/>
          <w:szCs w:val="27"/>
          <w:lang w:val="lv-LV"/>
        </w:rPr>
        <w:br/>
      </w:r>
      <w:r w:rsidRPr="00325367">
        <w:rPr>
          <w:rFonts w:ascii="Times New Roman" w:hAnsi="Times New Roman"/>
          <w:b/>
          <w:sz w:val="28"/>
          <w:szCs w:val="28"/>
          <w:lang w:val="lv-LV"/>
        </w:rPr>
        <w:t>(anotācija)</w:t>
      </w:r>
      <w:bookmarkEnd w:id="0"/>
      <w:bookmarkEnd w:id="1"/>
      <w:bookmarkEnd w:id="2"/>
      <w:bookmarkEnd w:id="3"/>
      <w:bookmarkEnd w:id="4"/>
      <w:bookmarkEnd w:id="5"/>
    </w:p>
    <w:p w14:paraId="738E4ABA" w14:textId="21819344" w:rsidR="00FC442C" w:rsidRPr="00325367" w:rsidRDefault="00FC442C" w:rsidP="00FC442C">
      <w:pPr>
        <w:pStyle w:val="NoSpacing"/>
        <w:rPr>
          <w:b/>
        </w:rPr>
      </w:pPr>
    </w:p>
    <w:tbl>
      <w:tblPr>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1701"/>
        <w:gridCol w:w="7231"/>
      </w:tblGrid>
      <w:tr w:rsidR="00325367" w:rsidRPr="00325367" w14:paraId="3B6D2128" w14:textId="77777777" w:rsidTr="006B4588">
        <w:trPr>
          <w:trHeight w:val="405"/>
        </w:trPr>
        <w:tc>
          <w:tcPr>
            <w:tcW w:w="5000" w:type="pct"/>
            <w:gridSpan w:val="2"/>
            <w:tcBorders>
              <w:top w:val="outset" w:sz="6" w:space="0" w:color="414142"/>
              <w:bottom w:val="outset" w:sz="6" w:space="0" w:color="414142"/>
            </w:tcBorders>
            <w:shd w:val="clear" w:color="auto" w:fill="FFFFFF"/>
            <w:vAlign w:val="center"/>
          </w:tcPr>
          <w:p w14:paraId="137CF26E" w14:textId="5FE8B4F9" w:rsidR="00FC442C" w:rsidRPr="00325367" w:rsidRDefault="00EF4A6B" w:rsidP="006B4588">
            <w:pPr>
              <w:pStyle w:val="NoSpacing"/>
              <w:jc w:val="center"/>
              <w:rPr>
                <w:b/>
              </w:rPr>
            </w:pPr>
            <w:r w:rsidRPr="00325367">
              <w:rPr>
                <w:b/>
                <w:bCs/>
                <w:iCs/>
                <w:lang w:val="sv-SE"/>
              </w:rPr>
              <w:t>Tiesību akta projekta anotācijas kopsavilkums</w:t>
            </w:r>
          </w:p>
        </w:tc>
      </w:tr>
      <w:tr w:rsidR="00325367" w:rsidRPr="00325367" w14:paraId="46327FAC" w14:textId="77777777" w:rsidTr="00264BC5">
        <w:trPr>
          <w:trHeight w:val="405"/>
        </w:trPr>
        <w:tc>
          <w:tcPr>
            <w:tcW w:w="952" w:type="pct"/>
            <w:tcBorders>
              <w:top w:val="outset" w:sz="6" w:space="0" w:color="414142"/>
              <w:left w:val="outset" w:sz="6" w:space="0" w:color="414142"/>
              <w:bottom w:val="outset" w:sz="6" w:space="0" w:color="414142"/>
              <w:right w:val="outset" w:sz="6" w:space="0" w:color="414142"/>
            </w:tcBorders>
            <w:shd w:val="clear" w:color="auto" w:fill="FFFFFF"/>
          </w:tcPr>
          <w:p w14:paraId="649DC209" w14:textId="1B8267D2" w:rsidR="00FC442C" w:rsidRPr="00325367" w:rsidRDefault="00EF4A6B" w:rsidP="006B4588">
            <w:pPr>
              <w:pStyle w:val="NoSpacing"/>
            </w:pPr>
            <w:r w:rsidRPr="00325367">
              <w:rPr>
                <w:iCs/>
              </w:rPr>
              <w:t>Mērķis, risinājums un projekta spēkā stāšanās laiks (500 zīmes bez atstarpēm)</w:t>
            </w:r>
          </w:p>
        </w:tc>
        <w:tc>
          <w:tcPr>
            <w:tcW w:w="4048" w:type="pct"/>
            <w:tcBorders>
              <w:top w:val="outset" w:sz="6" w:space="0" w:color="414142"/>
              <w:left w:val="outset" w:sz="6" w:space="0" w:color="414142"/>
              <w:bottom w:val="outset" w:sz="6" w:space="0" w:color="414142"/>
            </w:tcBorders>
            <w:shd w:val="clear" w:color="auto" w:fill="FFFFFF"/>
          </w:tcPr>
          <w:p w14:paraId="7848F943" w14:textId="77777777" w:rsidR="00AB0F6D" w:rsidRPr="00325367" w:rsidRDefault="00EF4A6B" w:rsidP="00AB0F6D">
            <w:pPr>
              <w:pStyle w:val="Bezatstarpm1"/>
              <w:ind w:firstLine="254"/>
              <w:jc w:val="both"/>
              <w:rPr>
                <w:rFonts w:ascii="Times New Roman" w:hAnsi="Times New Roman"/>
                <w:bCs/>
                <w:sz w:val="24"/>
                <w:szCs w:val="24"/>
                <w:lang w:val="lv-LV" w:eastAsia="lv-LV"/>
              </w:rPr>
            </w:pPr>
            <w:r w:rsidRPr="00325367">
              <w:rPr>
                <w:rFonts w:ascii="Times New Roman" w:hAnsi="Times New Roman"/>
                <w:bCs/>
                <w:sz w:val="24"/>
                <w:szCs w:val="24"/>
                <w:lang w:val="lv-LV" w:eastAsia="lv-LV"/>
              </w:rPr>
              <w:t>Noteikumu projekti - grozījumi:</w:t>
            </w:r>
          </w:p>
          <w:p w14:paraId="3DF7D780" w14:textId="7BA395BB" w:rsidR="00AB0F6D" w:rsidRPr="00325367" w:rsidRDefault="00EF4A6B" w:rsidP="00AB0F6D">
            <w:pPr>
              <w:pStyle w:val="NoSpacing"/>
              <w:ind w:firstLine="396"/>
              <w:jc w:val="both"/>
            </w:pPr>
            <w:r w:rsidRPr="00325367">
              <w:rPr>
                <w:bCs/>
              </w:rPr>
              <w:t>-</w:t>
            </w:r>
            <w:r w:rsidRPr="00325367">
              <w:t> Ministru kabineta 2007. gada 26. jūnija noteikumos Nr. 436 "Zāļu ievešanas un izvešanas kārtība” (</w:t>
            </w:r>
            <w:r w:rsidRPr="00325367">
              <w:rPr>
                <w:i/>
              </w:rPr>
              <w:t>turpmāk - </w:t>
            </w:r>
            <w:r w:rsidRPr="00325367">
              <w:rPr>
                <w:bCs/>
                <w:i/>
              </w:rPr>
              <w:t>MK </w:t>
            </w:r>
            <w:r w:rsidR="0018646C" w:rsidRPr="00325367">
              <w:rPr>
                <w:bCs/>
                <w:i/>
              </w:rPr>
              <w:t xml:space="preserve">noteikumi </w:t>
            </w:r>
            <w:r w:rsidRPr="00325367">
              <w:rPr>
                <w:bCs/>
                <w:i/>
              </w:rPr>
              <w:t>436</w:t>
            </w:r>
            <w:r w:rsidRPr="00325367">
              <w:rPr>
                <w:bCs/>
              </w:rPr>
              <w:t>)</w:t>
            </w:r>
            <w:r w:rsidRPr="00325367">
              <w:t>,</w:t>
            </w:r>
          </w:p>
          <w:p w14:paraId="6C7491EB" w14:textId="77777777" w:rsidR="009A25F8" w:rsidRPr="00325367" w:rsidRDefault="00EF4A6B" w:rsidP="00157A95">
            <w:pPr>
              <w:pStyle w:val="NoSpacing"/>
              <w:ind w:firstLine="396"/>
              <w:jc w:val="both"/>
              <w:rPr>
                <w:iCs/>
                <w:shd w:val="clear" w:color="auto" w:fill="FFFFFF"/>
              </w:rPr>
            </w:pPr>
            <w:r w:rsidRPr="00325367">
              <w:rPr>
                <w:bCs/>
              </w:rPr>
              <w:t>- </w:t>
            </w:r>
            <w:r w:rsidRPr="00325367">
              <w:t>Ministru kabineta 2006. gada 18. aprīļa noteikumos Nr. 304 ”Noteikumi par zāļu ražošanas un kontroles kārtību, par zāļu ražošanu atbildīgās amatpersonas kvalifikācijas prasībām un profesionālo pieredzi un kārtību, kādā zāļu ražošanas uzņēmumam izsniedz labas ražošanas prakses sertifikātu” (</w:t>
            </w:r>
            <w:r w:rsidRPr="00325367">
              <w:rPr>
                <w:i/>
              </w:rPr>
              <w:t>turpmāk - </w:t>
            </w:r>
            <w:r w:rsidRPr="00325367">
              <w:rPr>
                <w:bCs/>
                <w:i/>
              </w:rPr>
              <w:t xml:space="preserve">MK </w:t>
            </w:r>
            <w:r w:rsidR="0018646C" w:rsidRPr="00325367">
              <w:rPr>
                <w:bCs/>
                <w:i/>
              </w:rPr>
              <w:t xml:space="preserve">noteikumi </w:t>
            </w:r>
            <w:r w:rsidRPr="00325367">
              <w:rPr>
                <w:bCs/>
                <w:i/>
              </w:rPr>
              <w:t>304</w:t>
            </w:r>
            <w:r w:rsidRPr="00325367">
              <w:rPr>
                <w:bCs/>
              </w:rPr>
              <w:t>)</w:t>
            </w:r>
            <w:r w:rsidR="00A175D2" w:rsidRPr="00325367">
              <w:t>,</w:t>
            </w:r>
            <w:r w:rsidR="00157A95" w:rsidRPr="00325367">
              <w:t xml:space="preserve"> </w:t>
            </w:r>
            <w:r w:rsidRPr="00325367">
              <w:t>ir izstrādāti</w:t>
            </w:r>
            <w:r w:rsidR="00157A95" w:rsidRPr="00325367">
              <w:t>,</w:t>
            </w:r>
            <w:r w:rsidRPr="00325367">
              <w:t xml:space="preserve"> </w:t>
            </w:r>
            <w:r w:rsidRPr="00325367">
              <w:rPr>
                <w:iCs/>
                <w:shd w:val="clear" w:color="auto" w:fill="FFFFFF"/>
              </w:rPr>
              <w:t>lai</w:t>
            </w:r>
            <w:r w:rsidR="00157A95" w:rsidRPr="00325367">
              <w:rPr>
                <w:iCs/>
                <w:shd w:val="clear" w:color="auto" w:fill="FFFFFF"/>
              </w:rPr>
              <w:t xml:space="preserve">:   </w:t>
            </w:r>
            <w:r w:rsidR="00A042D5" w:rsidRPr="00325367">
              <w:rPr>
                <w:iCs/>
                <w:shd w:val="clear" w:color="auto" w:fill="FFFFFF"/>
              </w:rPr>
              <w:t xml:space="preserve">  </w:t>
            </w:r>
          </w:p>
          <w:p w14:paraId="0D6C612F" w14:textId="77777777" w:rsidR="009A25F8" w:rsidRPr="00325367" w:rsidRDefault="009A25F8" w:rsidP="00157A95">
            <w:pPr>
              <w:pStyle w:val="NoSpacing"/>
              <w:ind w:firstLine="396"/>
              <w:jc w:val="both"/>
              <w:rPr>
                <w:iCs/>
                <w:shd w:val="clear" w:color="auto" w:fill="FFFFFF"/>
              </w:rPr>
            </w:pPr>
          </w:p>
          <w:p w14:paraId="298D8A82" w14:textId="6616A2B2" w:rsidR="00B571FC" w:rsidRPr="00325367" w:rsidRDefault="00EF4A6B" w:rsidP="009A25F8">
            <w:pPr>
              <w:pStyle w:val="NoSpacing"/>
              <w:jc w:val="both"/>
            </w:pPr>
            <w:r w:rsidRPr="00325367">
              <w:rPr>
                <w:iCs/>
                <w:shd w:val="clear" w:color="auto" w:fill="FFFFFF"/>
              </w:rPr>
              <w:t>1. P</w:t>
            </w:r>
            <w:r w:rsidR="00AB0F6D" w:rsidRPr="00325367">
              <w:rPr>
                <w:iCs/>
                <w:shd w:val="clear" w:color="auto" w:fill="FFFFFF"/>
              </w:rPr>
              <w:t>ārņemtu</w:t>
            </w:r>
            <w:r w:rsidR="00AB0F6D" w:rsidRPr="00325367">
              <w:t xml:space="preserve"> Komisijas </w:t>
            </w:r>
            <w:r w:rsidR="00F007D5" w:rsidRPr="00325367">
              <w:t>2017. gada 15. </w:t>
            </w:r>
            <w:r w:rsidR="00AB0F6D" w:rsidRPr="00325367">
              <w:t>septembra</w:t>
            </w:r>
            <w:r w:rsidR="000C2DB6" w:rsidRPr="00325367">
              <w:t xml:space="preserve"> Direktīvu</w:t>
            </w:r>
            <w:r w:rsidR="00AB0F6D" w:rsidRPr="00325367">
              <w:t xml:space="preserve"> (ES) 2017/1572, ar ko Eiropas Parlamenta un Padomes Direktīvu 2001/83/EK papildina attiecībā uz cilvēkiem paredzētu zāļu labas ražošanas prakses principiem un pamatnostādnēm, </w:t>
            </w:r>
            <w:r w:rsidR="008615F3" w:rsidRPr="00325367">
              <w:rPr>
                <w:rFonts w:eastAsiaTheme="minorEastAsia"/>
              </w:rPr>
              <w:t>(turpmāk -</w:t>
            </w:r>
            <w:r w:rsidR="00AB0F6D" w:rsidRPr="00325367">
              <w:rPr>
                <w:rFonts w:eastAsiaTheme="minorEastAsia"/>
              </w:rPr>
              <w:t> </w:t>
            </w:r>
            <w:r w:rsidR="00AB0F6D" w:rsidRPr="00325367">
              <w:rPr>
                <w:rFonts w:eastAsiaTheme="minorEastAsia"/>
                <w:i/>
              </w:rPr>
              <w:t>Direktīva 2017/1572)</w:t>
            </w:r>
            <w:r w:rsidR="00825450" w:rsidRPr="00325367">
              <w:rPr>
                <w:rFonts w:eastAsiaTheme="minorEastAsia"/>
              </w:rPr>
              <w:t xml:space="preserve">, </w:t>
            </w:r>
            <w:r w:rsidR="00825450" w:rsidRPr="00325367">
              <w:rPr>
                <w:rFonts w:eastAsiaTheme="minorEastAsia"/>
                <w:u w:val="single"/>
              </w:rPr>
              <w:t xml:space="preserve">izslēdzot no regulējuma attiecīgās prasības </w:t>
            </w:r>
            <w:r w:rsidR="000C2DB6" w:rsidRPr="00325367">
              <w:rPr>
                <w:rFonts w:eastAsiaTheme="minorEastAsia"/>
                <w:u w:val="single"/>
              </w:rPr>
              <w:t>par</w:t>
            </w:r>
            <w:r w:rsidR="00825450" w:rsidRPr="00325367">
              <w:rPr>
                <w:rFonts w:eastAsiaTheme="minorEastAsia"/>
                <w:u w:val="single"/>
              </w:rPr>
              <w:t xml:space="preserve"> pētāmo zāļu ražošanu un importēšanu</w:t>
            </w:r>
            <w:r w:rsidR="00825450" w:rsidRPr="00325367">
              <w:rPr>
                <w:rFonts w:eastAsiaTheme="minorEastAsia"/>
              </w:rPr>
              <w:t xml:space="preserve">, jo </w:t>
            </w:r>
            <w:r w:rsidR="00825450" w:rsidRPr="00325367">
              <w:t>pētāmo zāļu r</w:t>
            </w:r>
            <w:r w:rsidR="000C2DB6" w:rsidRPr="00325367">
              <w:t>ažošanas un importēšanas kārtību</w:t>
            </w:r>
            <w:r w:rsidR="00825450" w:rsidRPr="00325367">
              <w:t xml:space="preserve"> regulē:</w:t>
            </w:r>
          </w:p>
          <w:p w14:paraId="3B56835E" w14:textId="6E2E9DD9" w:rsidR="00825450" w:rsidRPr="00325367" w:rsidRDefault="00EF4A6B" w:rsidP="001642D7">
            <w:pPr>
              <w:pStyle w:val="naisf"/>
              <w:spacing w:before="0" w:beforeAutospacing="0" w:after="0" w:afterAutospacing="0"/>
              <w:ind w:left="261"/>
              <w:jc w:val="both"/>
            </w:pPr>
            <w:r w:rsidRPr="00325367">
              <w:t>a)</w:t>
            </w:r>
            <w:r w:rsidR="00953051" w:rsidRPr="00325367">
              <w:t> </w:t>
            </w:r>
            <w:r w:rsidRPr="00325367">
              <w:t xml:space="preserve">Komisijas 2017. gada 23. maija Deleģētā regula Nr. 2017/1569, ar ko papildina Eiropas Parlamenta un Padomes Regulu (ES) Nr. 536/2014, </w:t>
            </w:r>
            <w:r w:rsidRPr="00325367">
              <w:rPr>
                <w:u w:val="single"/>
              </w:rPr>
              <w:t>sīkāk norādot pētāmo cilvēkiem paredzēto zāļu labas ražošanas prakses principus un pamatnostādnes</w:t>
            </w:r>
            <w:r w:rsidRPr="00325367">
              <w:t xml:space="preserve"> un inspekciju kārtību, kurā norādīti labas ražošanas prakses principi attiecībā uz pētāmām cilvēkiem paredzētām zālēm, (turpmāk </w:t>
            </w:r>
            <w:r w:rsidR="008615F3" w:rsidRPr="00325367">
              <w:t>-</w:t>
            </w:r>
            <w:r w:rsidRPr="00325367">
              <w:t> </w:t>
            </w:r>
            <w:r w:rsidR="008615F3" w:rsidRPr="00325367">
              <w:rPr>
                <w:i/>
              </w:rPr>
              <w:t>Regula </w:t>
            </w:r>
            <w:r w:rsidRPr="00325367">
              <w:rPr>
                <w:i/>
              </w:rPr>
              <w:t>2017/1569</w:t>
            </w:r>
            <w:r w:rsidRPr="00325367">
              <w:t>)</w:t>
            </w:r>
            <w:r w:rsidR="00A175D2" w:rsidRPr="00325367">
              <w:t xml:space="preserve"> un</w:t>
            </w:r>
          </w:p>
          <w:p w14:paraId="00FA7695" w14:textId="5B548EC8" w:rsidR="00825450" w:rsidRPr="00325367" w:rsidRDefault="00EF4A6B" w:rsidP="005E515F">
            <w:pPr>
              <w:pStyle w:val="naisf"/>
              <w:spacing w:before="0" w:beforeAutospacing="0" w:after="0" w:afterAutospacing="0"/>
              <w:ind w:left="261"/>
              <w:jc w:val="both"/>
            </w:pPr>
            <w:r w:rsidRPr="00325367">
              <w:t>b)</w:t>
            </w:r>
            <w:r w:rsidR="00A175D2" w:rsidRPr="00325367">
              <w:t> </w:t>
            </w:r>
            <w:r w:rsidRPr="00325367">
              <w:t xml:space="preserve">Eiropas Parlamenta un Padomes 2014. gada 16. aprīļa Regula Nr. 536/2014 par cilvēkiem paredzētu zāļu klīniskajām pārbaudēm un ar ko atceļ Direktīvu 2001/20/EK </w:t>
            </w:r>
            <w:r w:rsidR="008615F3" w:rsidRPr="00325367">
              <w:t>(turpmāk -</w:t>
            </w:r>
            <w:r w:rsidRPr="00325367">
              <w:t> </w:t>
            </w:r>
            <w:r w:rsidRPr="00325367">
              <w:rPr>
                <w:i/>
              </w:rPr>
              <w:t>Regula 536/2014</w:t>
            </w:r>
            <w:r w:rsidRPr="00325367">
              <w:t>).</w:t>
            </w:r>
          </w:p>
          <w:p w14:paraId="6858CA9A" w14:textId="4D4B92BF" w:rsidR="00C2082E" w:rsidRPr="00325367" w:rsidRDefault="00C2082E" w:rsidP="00825450">
            <w:pPr>
              <w:pStyle w:val="naisf"/>
              <w:spacing w:before="0" w:beforeAutospacing="0" w:after="0" w:afterAutospacing="0"/>
              <w:ind w:left="111"/>
              <w:jc w:val="both"/>
            </w:pPr>
          </w:p>
          <w:p w14:paraId="17A56761" w14:textId="6F0D5FAD" w:rsidR="00FC442C" w:rsidRPr="00325367" w:rsidRDefault="00EF4A6B" w:rsidP="00825450">
            <w:pPr>
              <w:pStyle w:val="NoSpacing"/>
              <w:jc w:val="both"/>
              <w:rPr>
                <w:i/>
              </w:rPr>
            </w:pPr>
            <w:r w:rsidRPr="00325367">
              <w:t xml:space="preserve">     </w:t>
            </w:r>
            <w:r w:rsidR="00C2082E" w:rsidRPr="00325367">
              <w:t xml:space="preserve">Direktīva 2017/1572 ir jāpiemēro pēc sešiem mēnešiem no dienas, kad Eiropas Savienības Oficiālajā </w:t>
            </w:r>
            <w:r w:rsidR="00B571FC" w:rsidRPr="00325367">
              <w:t xml:space="preserve">Vēstnesī ir publicēts Regulas </w:t>
            </w:r>
            <w:r w:rsidR="00C2082E" w:rsidRPr="00325367">
              <w:t>Nr. 536/2014 82. panta 3. p</w:t>
            </w:r>
            <w:r w:rsidR="00BA4174" w:rsidRPr="00325367">
              <w:t>unktā minētais paziņojums par ES</w:t>
            </w:r>
            <w:r w:rsidR="00C2082E" w:rsidRPr="00325367">
              <w:t xml:space="preserve"> portāla un ES datubāzes </w:t>
            </w:r>
            <w:r w:rsidR="00BA4174" w:rsidRPr="00325367">
              <w:t xml:space="preserve">(kur DV būs jāiesniedz pieteikumu dokumentācija par zāļu klīniskās izpētes veikšanu) </w:t>
            </w:r>
            <w:r w:rsidR="00C2082E" w:rsidRPr="00325367">
              <w:t>pilnvērtīgu funkcionalitāti un sistēmas atbilstību darbības specifikācijām</w:t>
            </w:r>
            <w:r w:rsidR="00AD5993" w:rsidRPr="00325367">
              <w:t xml:space="preserve">, </w:t>
            </w:r>
            <w:r w:rsidR="00F93244" w:rsidRPr="00325367">
              <w:rPr>
                <w:i/>
              </w:rPr>
              <w:t>konkrēts ieviešanas termiņš nav noteikts, be</w:t>
            </w:r>
            <w:r w:rsidR="000A2DDC" w:rsidRPr="00325367">
              <w:rPr>
                <w:i/>
              </w:rPr>
              <w:t>t aktivitāte tiek plānota 2019. </w:t>
            </w:r>
            <w:r w:rsidR="00F93244" w:rsidRPr="00325367">
              <w:rPr>
                <w:i/>
              </w:rPr>
              <w:t xml:space="preserve">gada </w:t>
            </w:r>
            <w:r w:rsidR="00D55BC8" w:rsidRPr="00325367">
              <w:rPr>
                <w:i/>
              </w:rPr>
              <w:t>II -</w:t>
            </w:r>
            <w:r w:rsidR="000A2DDC" w:rsidRPr="00325367">
              <w:rPr>
                <w:i/>
              </w:rPr>
              <w:t> </w:t>
            </w:r>
            <w:r w:rsidR="001465AF" w:rsidRPr="00325367">
              <w:rPr>
                <w:i/>
              </w:rPr>
              <w:t>III cet</w:t>
            </w:r>
            <w:r w:rsidR="00F93244" w:rsidRPr="00325367">
              <w:rPr>
                <w:i/>
              </w:rPr>
              <w:t>.</w:t>
            </w:r>
            <w:r w:rsidR="00157A95" w:rsidRPr="00325367">
              <w:rPr>
                <w:i/>
              </w:rPr>
              <w:t xml:space="preserve"> </w:t>
            </w:r>
          </w:p>
          <w:p w14:paraId="4071E14C" w14:textId="77777777" w:rsidR="00157A95" w:rsidRPr="00325367" w:rsidRDefault="00157A95" w:rsidP="00825450">
            <w:pPr>
              <w:pStyle w:val="NoSpacing"/>
              <w:jc w:val="both"/>
              <w:rPr>
                <w:i/>
              </w:rPr>
            </w:pPr>
          </w:p>
          <w:p w14:paraId="1329D08D" w14:textId="4D7B9ED4" w:rsidR="00157A95" w:rsidRPr="00325367" w:rsidRDefault="00EF4A6B" w:rsidP="00422724">
            <w:pPr>
              <w:pStyle w:val="BodyText2"/>
              <w:rPr>
                <w:rFonts w:eastAsiaTheme="minorEastAsia"/>
              </w:rPr>
            </w:pPr>
            <w:r w:rsidRPr="00325367">
              <w:rPr>
                <w:sz w:val="24"/>
                <w:szCs w:val="24"/>
              </w:rPr>
              <w:lastRenderedPageBreak/>
              <w:t xml:space="preserve">2. </w:t>
            </w:r>
            <w:r w:rsidR="00422724" w:rsidRPr="00325367">
              <w:rPr>
                <w:sz w:val="24"/>
                <w:szCs w:val="24"/>
              </w:rPr>
              <w:t xml:space="preserve">Konkretizēt </w:t>
            </w:r>
            <w:r w:rsidR="00422724" w:rsidRPr="00325367">
              <w:t xml:space="preserve">regulējumu </w:t>
            </w:r>
            <w:r w:rsidR="00422724" w:rsidRPr="00325367">
              <w:rPr>
                <w:sz w:val="24"/>
                <w:szCs w:val="24"/>
              </w:rPr>
              <w:t>MK</w:t>
            </w:r>
            <w:r w:rsidR="00422724" w:rsidRPr="00325367">
              <w:t xml:space="preserve"> noteikumos</w:t>
            </w:r>
            <w:r w:rsidR="00422724" w:rsidRPr="00325367">
              <w:rPr>
                <w:sz w:val="24"/>
                <w:szCs w:val="24"/>
              </w:rPr>
              <w:t xml:space="preserve"> 304, tuvināt nomas Direktīvas 2001/83 normām.</w:t>
            </w:r>
          </w:p>
        </w:tc>
      </w:tr>
    </w:tbl>
    <w:p w14:paraId="323B2719" w14:textId="6DE9BE40" w:rsidR="00FC442C" w:rsidRPr="00325367" w:rsidRDefault="00FC442C" w:rsidP="00FC442C">
      <w:pPr>
        <w:pStyle w:val="NoSpacing"/>
        <w:rPr>
          <w:b/>
        </w:rPr>
      </w:pPr>
    </w:p>
    <w:tbl>
      <w:tblPr>
        <w:tblW w:w="4932"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0A0" w:firstRow="1" w:lastRow="0" w:firstColumn="1" w:lastColumn="0" w:noHBand="0" w:noVBand="0"/>
      </w:tblPr>
      <w:tblGrid>
        <w:gridCol w:w="425"/>
        <w:gridCol w:w="1844"/>
        <w:gridCol w:w="6663"/>
      </w:tblGrid>
      <w:tr w:rsidR="00325367" w:rsidRPr="00325367" w14:paraId="33F1F0FE" w14:textId="77777777" w:rsidTr="00D8608E">
        <w:trPr>
          <w:trHeight w:val="405"/>
        </w:trPr>
        <w:tc>
          <w:tcPr>
            <w:tcW w:w="5000" w:type="pct"/>
            <w:gridSpan w:val="3"/>
            <w:tcBorders>
              <w:top w:val="outset" w:sz="6" w:space="0" w:color="414142"/>
              <w:bottom w:val="outset" w:sz="6" w:space="0" w:color="414142"/>
            </w:tcBorders>
            <w:shd w:val="clear" w:color="auto" w:fill="FFFFFF"/>
            <w:vAlign w:val="center"/>
          </w:tcPr>
          <w:p w14:paraId="4D32E116" w14:textId="77777777" w:rsidR="00A95855" w:rsidRPr="00325367" w:rsidRDefault="00EF4A6B" w:rsidP="001F1D05">
            <w:pPr>
              <w:pStyle w:val="NoSpacing"/>
              <w:jc w:val="center"/>
              <w:rPr>
                <w:b/>
              </w:rPr>
            </w:pPr>
            <w:r w:rsidRPr="00325367">
              <w:rPr>
                <w:b/>
              </w:rPr>
              <w:t>I. Tiesību akta projekta izstrādes nepieciešamība</w:t>
            </w:r>
          </w:p>
        </w:tc>
      </w:tr>
      <w:tr w:rsidR="00325367" w:rsidRPr="00325367" w14:paraId="7CF13255" w14:textId="77777777" w:rsidTr="00AF6373">
        <w:trPr>
          <w:trHeight w:val="405"/>
        </w:trPr>
        <w:tc>
          <w:tcPr>
            <w:tcW w:w="238" w:type="pct"/>
            <w:tcBorders>
              <w:top w:val="outset" w:sz="6" w:space="0" w:color="414142"/>
              <w:bottom w:val="outset" w:sz="6" w:space="0" w:color="414142"/>
              <w:right w:val="outset" w:sz="6" w:space="0" w:color="414142"/>
            </w:tcBorders>
            <w:shd w:val="clear" w:color="auto" w:fill="FFFFFF"/>
          </w:tcPr>
          <w:p w14:paraId="63B71E9B" w14:textId="77777777" w:rsidR="00A95855" w:rsidRPr="00325367" w:rsidRDefault="00EF4A6B" w:rsidP="00FF6EBF">
            <w:pPr>
              <w:pStyle w:val="NoSpacing"/>
            </w:pPr>
            <w:r w:rsidRPr="00325367">
              <w:t>1.</w:t>
            </w:r>
          </w:p>
        </w:tc>
        <w:tc>
          <w:tcPr>
            <w:tcW w:w="1032" w:type="pct"/>
            <w:tcBorders>
              <w:top w:val="outset" w:sz="6" w:space="0" w:color="414142"/>
              <w:left w:val="outset" w:sz="6" w:space="0" w:color="414142"/>
              <w:bottom w:val="outset" w:sz="6" w:space="0" w:color="414142"/>
              <w:right w:val="outset" w:sz="6" w:space="0" w:color="414142"/>
            </w:tcBorders>
            <w:shd w:val="clear" w:color="auto" w:fill="FFFFFF"/>
          </w:tcPr>
          <w:p w14:paraId="031E1474" w14:textId="77777777" w:rsidR="00A95855" w:rsidRPr="00325367" w:rsidRDefault="00EF4A6B" w:rsidP="00FF6EBF">
            <w:pPr>
              <w:pStyle w:val="NoSpacing"/>
            </w:pPr>
            <w:r w:rsidRPr="00325367">
              <w:t>Pamatojums</w:t>
            </w:r>
          </w:p>
        </w:tc>
        <w:tc>
          <w:tcPr>
            <w:tcW w:w="3730" w:type="pct"/>
            <w:tcBorders>
              <w:top w:val="outset" w:sz="6" w:space="0" w:color="414142"/>
              <w:left w:val="outset" w:sz="6" w:space="0" w:color="414142"/>
              <w:bottom w:val="outset" w:sz="6" w:space="0" w:color="414142"/>
            </w:tcBorders>
            <w:shd w:val="clear" w:color="auto" w:fill="FFFFFF"/>
          </w:tcPr>
          <w:p w14:paraId="28AD0CD9" w14:textId="77777777" w:rsidR="00CA1D65" w:rsidRPr="00325367" w:rsidRDefault="00EF4A6B" w:rsidP="0010782D">
            <w:pPr>
              <w:pStyle w:val="NoSpacing"/>
              <w:jc w:val="both"/>
              <w:rPr>
                <w:rFonts w:eastAsiaTheme="minorEastAsia"/>
              </w:rPr>
            </w:pPr>
            <w:r w:rsidRPr="00325367">
              <w:rPr>
                <w:rFonts w:eastAsiaTheme="minorEastAsia"/>
              </w:rPr>
              <w:t>Direktīva 2017/1572</w:t>
            </w:r>
          </w:p>
          <w:p w14:paraId="32D210D1" w14:textId="77777777" w:rsidR="00445686" w:rsidRPr="00325367" w:rsidRDefault="00EF4A6B" w:rsidP="0010782D">
            <w:pPr>
              <w:pStyle w:val="NoSpacing"/>
              <w:jc w:val="both"/>
              <w:rPr>
                <w:iCs/>
                <w:shd w:val="clear" w:color="auto" w:fill="FFFFFF"/>
              </w:rPr>
            </w:pPr>
            <w:r w:rsidRPr="00325367">
              <w:t xml:space="preserve">Farmācijas likuma 5. panta 3. un 13.punkts un </w:t>
            </w:r>
            <w:r w:rsidRPr="00325367">
              <w:rPr>
                <w:iCs/>
                <w:shd w:val="clear" w:color="auto" w:fill="FFFFFF"/>
              </w:rPr>
              <w:t>52. punkts</w:t>
            </w:r>
          </w:p>
          <w:p w14:paraId="33821C04" w14:textId="7A6079F5" w:rsidR="00A125F7" w:rsidRPr="00325367" w:rsidRDefault="00EF4A6B" w:rsidP="0010782D">
            <w:pPr>
              <w:pStyle w:val="Bezatstarpm1"/>
              <w:jc w:val="both"/>
              <w:rPr>
                <w:rFonts w:ascii="Times New Roman" w:hAnsi="Times New Roman"/>
                <w:sz w:val="24"/>
                <w:szCs w:val="24"/>
                <w:lang w:val="lv-LV"/>
              </w:rPr>
            </w:pPr>
            <w:r w:rsidRPr="00325367">
              <w:rPr>
                <w:rFonts w:ascii="Times New Roman" w:hAnsi="Times New Roman"/>
                <w:sz w:val="24"/>
                <w:szCs w:val="24"/>
                <w:lang w:val="lv-LV"/>
              </w:rPr>
              <w:t>likuma "</w:t>
            </w:r>
            <w:hyperlink r:id="rId8" w:tgtFrame="_blank" w:history="1">
              <w:r w:rsidRPr="00325367">
                <w:rPr>
                  <w:rStyle w:val="Hyperlink"/>
                  <w:rFonts w:ascii="Times New Roman" w:hAnsi="Times New Roman"/>
                  <w:iCs/>
                  <w:color w:val="auto"/>
                  <w:sz w:val="24"/>
                  <w:szCs w:val="24"/>
                  <w:u w:val="none"/>
                  <w:lang w:val="lv-LV"/>
                </w:rPr>
                <w:t>Par narkotisko un psihotropo vielu un zāļu likumīgās aprites kārtību</w:t>
              </w:r>
            </w:hyperlink>
            <w:r w:rsidR="00641004" w:rsidRPr="00325367">
              <w:rPr>
                <w:rFonts w:ascii="Times New Roman" w:hAnsi="Times New Roman"/>
                <w:sz w:val="24"/>
                <w:szCs w:val="24"/>
                <w:lang w:val="lv-LV"/>
              </w:rPr>
              <w:t xml:space="preserve">" </w:t>
            </w:r>
            <w:hyperlink r:id="rId9" w:anchor="p28" w:tgtFrame="_blank" w:history="1">
              <w:r w:rsidRPr="00325367">
                <w:rPr>
                  <w:rStyle w:val="Hyperlink"/>
                  <w:rFonts w:ascii="Times New Roman" w:hAnsi="Times New Roman"/>
                  <w:iCs/>
                  <w:color w:val="auto"/>
                  <w:sz w:val="24"/>
                  <w:szCs w:val="24"/>
                  <w:u w:val="none"/>
                  <w:lang w:val="lv-LV"/>
                </w:rPr>
                <w:t>28.</w:t>
              </w:r>
              <w:r w:rsidR="00B34BB1" w:rsidRPr="00325367">
                <w:rPr>
                  <w:rStyle w:val="Hyperlink"/>
                  <w:rFonts w:ascii="Times New Roman" w:hAnsi="Times New Roman"/>
                  <w:iCs/>
                  <w:color w:val="auto"/>
                  <w:sz w:val="24"/>
                  <w:szCs w:val="24"/>
                  <w:u w:val="none"/>
                  <w:lang w:val="lv-LV"/>
                </w:rPr>
                <w:t> </w:t>
              </w:r>
              <w:r w:rsidRPr="00325367">
                <w:rPr>
                  <w:rStyle w:val="Hyperlink"/>
                  <w:rFonts w:ascii="Times New Roman" w:hAnsi="Times New Roman"/>
                  <w:iCs/>
                  <w:color w:val="auto"/>
                  <w:sz w:val="24"/>
                  <w:szCs w:val="24"/>
                  <w:u w:val="none"/>
                  <w:lang w:val="lv-LV"/>
                </w:rPr>
                <w:t>pant</w:t>
              </w:r>
            </w:hyperlink>
            <w:bookmarkStart w:id="7" w:name="n1"/>
            <w:bookmarkStart w:id="8" w:name="n-103032"/>
            <w:bookmarkEnd w:id="7"/>
            <w:bookmarkEnd w:id="8"/>
            <w:r w:rsidR="00781568" w:rsidRPr="00325367">
              <w:rPr>
                <w:rStyle w:val="Hyperlink"/>
                <w:rFonts w:ascii="Times New Roman" w:hAnsi="Times New Roman"/>
                <w:iCs/>
                <w:color w:val="auto"/>
                <w:sz w:val="24"/>
                <w:szCs w:val="24"/>
                <w:u w:val="none"/>
                <w:lang w:val="lv-LV"/>
              </w:rPr>
              <w:t>s</w:t>
            </w:r>
          </w:p>
          <w:p w14:paraId="34034816" w14:textId="3300B8B0" w:rsidR="003C4264" w:rsidRPr="00325367" w:rsidRDefault="00EF4A6B" w:rsidP="0010782D">
            <w:pPr>
              <w:spacing w:after="0"/>
              <w:jc w:val="both"/>
              <w:rPr>
                <w:rFonts w:ascii="Times New Roman" w:hAnsi="Times New Roman"/>
                <w:sz w:val="24"/>
                <w:szCs w:val="24"/>
              </w:rPr>
            </w:pPr>
            <w:r w:rsidRPr="00325367">
              <w:rPr>
                <w:rFonts w:ascii="Times New Roman" w:hAnsi="Times New Roman"/>
                <w:sz w:val="24"/>
                <w:szCs w:val="24"/>
              </w:rPr>
              <w:t>MK</w:t>
            </w:r>
            <w:r w:rsidR="00FA009F" w:rsidRPr="00325367">
              <w:rPr>
                <w:rFonts w:ascii="Times New Roman" w:hAnsi="Times New Roman"/>
                <w:sz w:val="24"/>
                <w:szCs w:val="24"/>
              </w:rPr>
              <w:t xml:space="preserve"> 27.03.2018. protokols Nr. 17, 46.</w:t>
            </w:r>
            <w:r w:rsidR="00D55BC8" w:rsidRPr="00325367">
              <w:rPr>
                <w:rFonts w:ascii="Times New Roman" w:hAnsi="Times New Roman"/>
                <w:sz w:val="24"/>
                <w:szCs w:val="24"/>
              </w:rPr>
              <w:t> </w:t>
            </w:r>
            <w:r w:rsidR="00FA009F" w:rsidRPr="00325367">
              <w:rPr>
                <w:rFonts w:ascii="Times New Roman" w:hAnsi="Times New Roman"/>
                <w:sz w:val="24"/>
                <w:szCs w:val="24"/>
              </w:rPr>
              <w:t>§</w:t>
            </w:r>
          </w:p>
        </w:tc>
      </w:tr>
      <w:tr w:rsidR="00325367" w:rsidRPr="00325367" w14:paraId="07710440" w14:textId="77777777" w:rsidTr="00AF6373">
        <w:trPr>
          <w:trHeight w:val="465"/>
        </w:trPr>
        <w:tc>
          <w:tcPr>
            <w:tcW w:w="238" w:type="pct"/>
            <w:tcBorders>
              <w:top w:val="outset" w:sz="6" w:space="0" w:color="414142"/>
              <w:bottom w:val="outset" w:sz="6" w:space="0" w:color="414142"/>
              <w:right w:val="outset" w:sz="6" w:space="0" w:color="414142"/>
            </w:tcBorders>
            <w:shd w:val="clear" w:color="auto" w:fill="FFFFFF"/>
          </w:tcPr>
          <w:p w14:paraId="4C24DC84" w14:textId="77777777" w:rsidR="003943A6" w:rsidRPr="00325367" w:rsidRDefault="00EF4A6B" w:rsidP="003943A6">
            <w:pPr>
              <w:pStyle w:val="NoSpacing"/>
            </w:pPr>
            <w:r w:rsidRPr="00325367">
              <w:t>2.</w:t>
            </w:r>
          </w:p>
        </w:tc>
        <w:tc>
          <w:tcPr>
            <w:tcW w:w="1032" w:type="pct"/>
            <w:tcBorders>
              <w:top w:val="outset" w:sz="6" w:space="0" w:color="414142"/>
              <w:left w:val="outset" w:sz="6" w:space="0" w:color="414142"/>
              <w:bottom w:val="outset" w:sz="6" w:space="0" w:color="414142"/>
              <w:right w:val="outset" w:sz="6" w:space="0" w:color="414142"/>
            </w:tcBorders>
            <w:shd w:val="clear" w:color="auto" w:fill="FFFFFF"/>
          </w:tcPr>
          <w:p w14:paraId="3D2C94B0" w14:textId="77777777" w:rsidR="003943A6" w:rsidRPr="00325367" w:rsidRDefault="00EF4A6B" w:rsidP="003943A6">
            <w:pPr>
              <w:pStyle w:val="NoSpacing"/>
            </w:pPr>
            <w:r w:rsidRPr="00325367">
              <w:t>Pašreizējā situācija un problēmas, kuru risināšanai tiesību akta projekts izstrādāts, tiesiskā regulējuma mērķis un būtība</w:t>
            </w:r>
          </w:p>
        </w:tc>
        <w:tc>
          <w:tcPr>
            <w:tcW w:w="3730" w:type="pct"/>
            <w:tcBorders>
              <w:top w:val="outset" w:sz="6" w:space="0" w:color="414142"/>
              <w:left w:val="outset" w:sz="6" w:space="0" w:color="414142"/>
              <w:bottom w:val="outset" w:sz="6" w:space="0" w:color="414142"/>
            </w:tcBorders>
            <w:shd w:val="clear" w:color="auto" w:fill="FFFFFF"/>
          </w:tcPr>
          <w:p w14:paraId="6B731F84" w14:textId="7BF85CE0" w:rsidR="003F7DEB" w:rsidRPr="00325367" w:rsidRDefault="00EF4A6B" w:rsidP="00BB2DA0">
            <w:pPr>
              <w:pStyle w:val="naisf"/>
              <w:spacing w:before="0" w:beforeAutospacing="0" w:after="0" w:afterAutospacing="0"/>
              <w:jc w:val="both"/>
            </w:pPr>
            <w:r w:rsidRPr="00325367">
              <w:rPr>
                <w:b/>
                <w:i/>
              </w:rPr>
              <w:t xml:space="preserve">I </w:t>
            </w:r>
            <w:r w:rsidR="00BB2DA0" w:rsidRPr="00325367">
              <w:t> </w:t>
            </w:r>
            <w:r w:rsidRPr="00325367">
              <w:rPr>
                <w:rFonts w:eastAsiaTheme="minorEastAsia"/>
                <w:b/>
                <w:i/>
              </w:rPr>
              <w:t>Direktīvas 2017/1572 pārņemšana MK noteikumos 304 un MK noteikumos 436</w:t>
            </w:r>
          </w:p>
          <w:p w14:paraId="372985B6" w14:textId="77777777" w:rsidR="003F7DEB" w:rsidRPr="00325367" w:rsidRDefault="003F7DEB" w:rsidP="00BB2DA0">
            <w:pPr>
              <w:pStyle w:val="naisf"/>
              <w:spacing w:before="0" w:beforeAutospacing="0" w:after="0" w:afterAutospacing="0"/>
              <w:jc w:val="both"/>
            </w:pPr>
          </w:p>
          <w:p w14:paraId="729AB0EE" w14:textId="16B499DA" w:rsidR="00A2289C" w:rsidRPr="00325367" w:rsidRDefault="00EF4A6B" w:rsidP="00BB2DA0">
            <w:pPr>
              <w:pStyle w:val="naisf"/>
              <w:spacing w:before="0" w:beforeAutospacing="0" w:after="0" w:afterAutospacing="0"/>
              <w:jc w:val="both"/>
              <w:rPr>
                <w:b/>
                <w:i/>
              </w:rPr>
            </w:pPr>
            <w:r w:rsidRPr="00325367">
              <w:rPr>
                <w:b/>
                <w:i/>
              </w:rPr>
              <w:t>1)</w:t>
            </w:r>
            <w:r w:rsidR="00157A95" w:rsidRPr="00325367">
              <w:rPr>
                <w:b/>
                <w:i/>
              </w:rPr>
              <w:t> </w:t>
            </w:r>
            <w:r w:rsidR="00955C16" w:rsidRPr="00325367">
              <w:rPr>
                <w:b/>
                <w:i/>
              </w:rPr>
              <w:t>Izslēgt normas, kuras izriet no Regu</w:t>
            </w:r>
            <w:r w:rsidR="00C37B84" w:rsidRPr="00325367">
              <w:rPr>
                <w:b/>
                <w:i/>
              </w:rPr>
              <w:t>las</w:t>
            </w:r>
            <w:r w:rsidRPr="00325367">
              <w:rPr>
                <w:b/>
                <w:i/>
              </w:rPr>
              <w:t> 2017/156</w:t>
            </w:r>
          </w:p>
          <w:p w14:paraId="666D326D" w14:textId="4CBC65D0" w:rsidR="00BB2DA0" w:rsidRPr="00325367" w:rsidRDefault="00EF4A6B" w:rsidP="005C3E0F">
            <w:pPr>
              <w:pStyle w:val="naisf"/>
              <w:spacing w:before="0" w:beforeAutospacing="0" w:after="0" w:afterAutospacing="0"/>
              <w:jc w:val="both"/>
            </w:pPr>
            <w:r w:rsidRPr="00325367">
              <w:t>Tā k</w:t>
            </w:r>
            <w:r w:rsidR="005F5302" w:rsidRPr="00325367">
              <w:t xml:space="preserve">ā </w:t>
            </w:r>
            <w:r w:rsidRPr="00325367">
              <w:rPr>
                <w:i/>
                <w:u w:val="single"/>
              </w:rPr>
              <w:t>Direktīva 2017/1572</w:t>
            </w:r>
            <w:r w:rsidRPr="00325367">
              <w:rPr>
                <w:u w:val="single"/>
              </w:rPr>
              <w:t xml:space="preserve"> atceļ</w:t>
            </w:r>
            <w:r w:rsidRPr="00325367">
              <w:t xml:space="preserve"> Komisijas 2003.</w:t>
            </w:r>
            <w:r w:rsidR="006C08D5" w:rsidRPr="00325367">
              <w:t> </w:t>
            </w:r>
            <w:r w:rsidRPr="00325367">
              <w:t>gada 8.</w:t>
            </w:r>
            <w:r w:rsidR="006C08D5" w:rsidRPr="00325367">
              <w:t> </w:t>
            </w:r>
            <w:r w:rsidRPr="00325367">
              <w:t xml:space="preserve">oktobra </w:t>
            </w:r>
            <w:r w:rsidRPr="00325367">
              <w:rPr>
                <w:u w:val="single"/>
              </w:rPr>
              <w:t>Dire</w:t>
            </w:r>
            <w:r w:rsidR="00157A95" w:rsidRPr="00325367">
              <w:rPr>
                <w:u w:val="single"/>
              </w:rPr>
              <w:t>ktīvu</w:t>
            </w:r>
            <w:r w:rsidR="00123CB1" w:rsidRPr="00325367">
              <w:rPr>
                <w:u w:val="single"/>
              </w:rPr>
              <w:t xml:space="preserve"> </w:t>
            </w:r>
            <w:hyperlink r:id="rId10" w:tgtFrame="_blank" w:history="1">
              <w:r w:rsidRPr="00325367">
                <w:rPr>
                  <w:u w:val="single"/>
                </w:rPr>
                <w:t>2003/94/EK</w:t>
              </w:r>
            </w:hyperlink>
            <w:r w:rsidRPr="00325367">
              <w:t>, ar ko nosaka labas ražošan</w:t>
            </w:r>
            <w:r w:rsidR="006C08D5" w:rsidRPr="00325367">
              <w:t>as prakses principus un pamatno</w:t>
            </w:r>
            <w:r w:rsidRPr="00325367">
              <w:t>stādnes attiecībā uz cilvēkiem paredzētām zālēm un pētāmām cilvēkiem paredzētām zālēm</w:t>
            </w:r>
            <w:r w:rsidR="00156489" w:rsidRPr="00325367">
              <w:t xml:space="preserve"> (</w:t>
            </w:r>
            <w:r w:rsidR="00156489" w:rsidRPr="00325367">
              <w:rPr>
                <w:i/>
              </w:rPr>
              <w:t>Direktīva 2003/94</w:t>
            </w:r>
            <w:r w:rsidR="00156489" w:rsidRPr="00325367">
              <w:t>)</w:t>
            </w:r>
            <w:r w:rsidR="0018646C" w:rsidRPr="00325367">
              <w:t xml:space="preserve">, </w:t>
            </w:r>
            <w:r w:rsidR="00533136" w:rsidRPr="00325367">
              <w:rPr>
                <w:u w:val="single"/>
              </w:rPr>
              <w:t xml:space="preserve">kuras normas par </w:t>
            </w:r>
            <w:r w:rsidR="0018646C" w:rsidRPr="00325367">
              <w:rPr>
                <w:u w:val="single"/>
              </w:rPr>
              <w:t>pētāmo zāļu labu ražošanas</w:t>
            </w:r>
            <w:r w:rsidR="00B7307C" w:rsidRPr="00325367">
              <w:rPr>
                <w:u w:val="single"/>
              </w:rPr>
              <w:t xml:space="preserve"> praksi </w:t>
            </w:r>
            <w:r w:rsidR="00533136" w:rsidRPr="00325367">
              <w:rPr>
                <w:u w:val="single"/>
              </w:rPr>
              <w:t>ir pārņemtas ar</w:t>
            </w:r>
            <w:r w:rsidR="0018646C" w:rsidRPr="00325367">
              <w:rPr>
                <w:u w:val="single"/>
              </w:rPr>
              <w:t xml:space="preserve"> MK </w:t>
            </w:r>
            <w:r w:rsidR="00533136" w:rsidRPr="00325367">
              <w:rPr>
                <w:u w:val="single"/>
              </w:rPr>
              <w:t>noteikumiem</w:t>
            </w:r>
            <w:r w:rsidR="001A33A0" w:rsidRPr="00325367">
              <w:rPr>
                <w:u w:val="single"/>
              </w:rPr>
              <w:t xml:space="preserve"> </w:t>
            </w:r>
            <w:r w:rsidR="00AF22AB" w:rsidRPr="00325367">
              <w:rPr>
                <w:u w:val="single"/>
              </w:rPr>
              <w:t xml:space="preserve">304 </w:t>
            </w:r>
            <w:r w:rsidR="001A3355" w:rsidRPr="00325367">
              <w:rPr>
                <w:u w:val="single"/>
              </w:rPr>
              <w:t>un MK noteikumiem</w:t>
            </w:r>
            <w:r w:rsidR="00B07F49" w:rsidRPr="00325367">
              <w:rPr>
                <w:u w:val="single"/>
              </w:rPr>
              <w:t xml:space="preserve"> 436</w:t>
            </w:r>
            <w:r w:rsidR="00533136" w:rsidRPr="00325367">
              <w:t xml:space="preserve">, </w:t>
            </w:r>
            <w:r w:rsidR="002B1123" w:rsidRPr="00325367">
              <w:t>no regulējuma</w:t>
            </w:r>
            <w:r w:rsidR="00533136" w:rsidRPr="00325367">
              <w:t xml:space="preserve"> </w:t>
            </w:r>
            <w:r w:rsidRPr="00325367">
              <w:t xml:space="preserve">MK noteikumos 304 un MK noteikumos 436 </w:t>
            </w:r>
            <w:r w:rsidR="002B1123" w:rsidRPr="00325367">
              <w:t>jāizslēdz</w:t>
            </w:r>
            <w:r w:rsidR="00533136" w:rsidRPr="00325367">
              <w:rPr>
                <w:b/>
              </w:rPr>
              <w:t xml:space="preserve"> </w:t>
            </w:r>
            <w:r w:rsidR="00DC3FE7" w:rsidRPr="00325367">
              <w:rPr>
                <w:b/>
              </w:rPr>
              <w:t xml:space="preserve">normas, </w:t>
            </w:r>
            <w:r w:rsidR="008E15B5" w:rsidRPr="00325367">
              <w:rPr>
                <w:b/>
              </w:rPr>
              <w:t xml:space="preserve">ja jautājumi </w:t>
            </w:r>
            <w:r w:rsidR="00A2289C" w:rsidRPr="00325367">
              <w:rPr>
                <w:b/>
              </w:rPr>
              <w:t>tiek regulēti</w:t>
            </w:r>
            <w:r w:rsidR="008E15B5" w:rsidRPr="00325367">
              <w:rPr>
                <w:b/>
              </w:rPr>
              <w:t xml:space="preserve"> </w:t>
            </w:r>
            <w:r w:rsidR="00883014" w:rsidRPr="00325367">
              <w:rPr>
                <w:b/>
              </w:rPr>
              <w:t xml:space="preserve">ar </w:t>
            </w:r>
            <w:r w:rsidR="00883014" w:rsidRPr="00325367">
              <w:rPr>
                <w:b/>
                <w:i/>
              </w:rPr>
              <w:t xml:space="preserve">Regulas 2017/156 </w:t>
            </w:r>
            <w:r w:rsidR="00883014" w:rsidRPr="00325367">
              <w:rPr>
                <w:b/>
              </w:rPr>
              <w:t>normām</w:t>
            </w:r>
            <w:r w:rsidR="00883014" w:rsidRPr="00325367">
              <w:rPr>
                <w:b/>
                <w:i/>
              </w:rPr>
              <w:t xml:space="preserve">, </w:t>
            </w:r>
            <w:r w:rsidR="002E32BF" w:rsidRPr="00325367">
              <w:rPr>
                <w:b/>
              </w:rPr>
              <w:t>jo</w:t>
            </w:r>
            <w:r w:rsidR="00533136" w:rsidRPr="00325367">
              <w:rPr>
                <w:b/>
              </w:rPr>
              <w:t xml:space="preserve"> </w:t>
            </w:r>
            <w:r w:rsidR="00DC3FE7" w:rsidRPr="00325367">
              <w:rPr>
                <w:b/>
              </w:rPr>
              <w:t xml:space="preserve">pētāmo zāļu </w:t>
            </w:r>
            <w:r w:rsidR="00D80EA0" w:rsidRPr="00325367">
              <w:rPr>
                <w:b/>
              </w:rPr>
              <w:t>labas ražošanas prakses principi</w:t>
            </w:r>
            <w:r w:rsidR="00DC3FE7" w:rsidRPr="00325367">
              <w:rPr>
                <w:b/>
              </w:rPr>
              <w:t xml:space="preserve"> ir noteikti</w:t>
            </w:r>
            <w:r w:rsidR="00533136" w:rsidRPr="00325367">
              <w:rPr>
                <w:b/>
              </w:rPr>
              <w:t xml:space="preserve"> </w:t>
            </w:r>
            <w:r w:rsidR="00DC3FE7" w:rsidRPr="00325367">
              <w:rPr>
                <w:b/>
                <w:i/>
              </w:rPr>
              <w:t>Regulā 2017/1569</w:t>
            </w:r>
            <w:r w:rsidR="00DB5F5A" w:rsidRPr="00325367">
              <w:rPr>
                <w:b/>
                <w:i/>
              </w:rPr>
              <w:t>.</w:t>
            </w:r>
          </w:p>
          <w:p w14:paraId="7124A6C4" w14:textId="48918F6B" w:rsidR="00CC2ACE" w:rsidRPr="00325367" w:rsidRDefault="00EF4A6B" w:rsidP="005C3E0F">
            <w:pPr>
              <w:pStyle w:val="naisf"/>
              <w:spacing w:before="0" w:beforeAutospacing="0" w:after="0" w:afterAutospacing="0"/>
              <w:jc w:val="both"/>
            </w:pPr>
            <w:r w:rsidRPr="00325367">
              <w:rPr>
                <w:i/>
              </w:rPr>
              <w:t>Grozījumi MK noteikumos 304</w:t>
            </w:r>
            <w:r w:rsidR="00B434A5" w:rsidRPr="00325367">
              <w:rPr>
                <w:i/>
              </w:rPr>
              <w:t>:</w:t>
            </w:r>
          </w:p>
          <w:p w14:paraId="04ACFCC5" w14:textId="25605228" w:rsidR="00207C05" w:rsidRPr="00325367" w:rsidRDefault="00EF4A6B" w:rsidP="005C3E0F">
            <w:pPr>
              <w:pStyle w:val="naisf"/>
              <w:spacing w:before="0" w:beforeAutospacing="0" w:after="0" w:afterAutospacing="0"/>
              <w:jc w:val="both"/>
              <w:rPr>
                <w:i/>
              </w:rPr>
            </w:pPr>
            <w:r w:rsidRPr="00325367">
              <w:t>1.10.</w:t>
            </w:r>
            <w:r w:rsidR="009A25F8" w:rsidRPr="00325367">
              <w:t> </w:t>
            </w:r>
            <w:r w:rsidR="00157A95" w:rsidRPr="00325367">
              <w:t>apakšpunktā</w:t>
            </w:r>
            <w:r w:rsidR="005024BE" w:rsidRPr="00325367">
              <w:t> </w:t>
            </w:r>
            <w:r w:rsidR="009B4093" w:rsidRPr="00325367">
              <w:rPr>
                <w:i/>
              </w:rPr>
              <w:t>(MK noteikumu 304 8.8. apakšpunkt</w:t>
            </w:r>
            <w:r w:rsidR="00D132E1" w:rsidRPr="00325367">
              <w:rPr>
                <w:i/>
              </w:rPr>
              <w:t>a norma;</w:t>
            </w:r>
            <w:r w:rsidR="009B4093" w:rsidRPr="00325367">
              <w:rPr>
                <w:i/>
              </w:rPr>
              <w:t xml:space="preserve"> Regulas 2017/1569 4.</w:t>
            </w:r>
            <w:r w:rsidR="00145CC3" w:rsidRPr="00325367">
              <w:rPr>
                <w:i/>
              </w:rPr>
              <w:t> </w:t>
            </w:r>
            <w:r w:rsidR="009B4093" w:rsidRPr="00325367">
              <w:rPr>
                <w:i/>
              </w:rPr>
              <w:t xml:space="preserve">panta 1. </w:t>
            </w:r>
            <w:r w:rsidR="008E15B5" w:rsidRPr="00325367">
              <w:rPr>
                <w:i/>
              </w:rPr>
              <w:t>punkts</w:t>
            </w:r>
            <w:r w:rsidR="009B4093" w:rsidRPr="00325367">
              <w:rPr>
                <w:i/>
              </w:rPr>
              <w:t>).</w:t>
            </w:r>
          </w:p>
          <w:p w14:paraId="1CE4D8FE" w14:textId="1C72BF93" w:rsidR="00207C05" w:rsidRPr="00325367" w:rsidRDefault="00EF4A6B" w:rsidP="005C3E0F">
            <w:pPr>
              <w:pStyle w:val="naisf"/>
              <w:spacing w:before="0" w:beforeAutospacing="0" w:after="0" w:afterAutospacing="0"/>
              <w:jc w:val="both"/>
            </w:pPr>
            <w:r w:rsidRPr="00325367">
              <w:t>1.13</w:t>
            </w:r>
            <w:r w:rsidR="00692B06" w:rsidRPr="00325367">
              <w:t>.</w:t>
            </w:r>
            <w:r w:rsidR="00BC1942" w:rsidRPr="00325367">
              <w:t> </w:t>
            </w:r>
            <w:r w:rsidR="00FB009C" w:rsidRPr="00325367">
              <w:t>apakšpun</w:t>
            </w:r>
            <w:r w:rsidR="00157A95" w:rsidRPr="00325367">
              <w:t>ktā </w:t>
            </w:r>
            <w:r w:rsidR="005024BE" w:rsidRPr="00325367">
              <w:rPr>
                <w:i/>
              </w:rPr>
              <w:t>(</w:t>
            </w:r>
            <w:r w:rsidR="00157A95" w:rsidRPr="00325367">
              <w:rPr>
                <w:i/>
              </w:rPr>
              <w:t xml:space="preserve">MK </w:t>
            </w:r>
            <w:r w:rsidR="00CC2ACE" w:rsidRPr="00325367">
              <w:rPr>
                <w:i/>
              </w:rPr>
              <w:t>not</w:t>
            </w:r>
            <w:r w:rsidR="00A67E29" w:rsidRPr="00325367">
              <w:rPr>
                <w:i/>
              </w:rPr>
              <w:t>eikumu 304 16. punkts</w:t>
            </w:r>
            <w:r w:rsidR="00D132E1" w:rsidRPr="00325367">
              <w:rPr>
                <w:i/>
              </w:rPr>
              <w:t>;</w:t>
            </w:r>
            <w:r w:rsidR="00A67E29" w:rsidRPr="00325367">
              <w:rPr>
                <w:i/>
              </w:rPr>
              <w:t xml:space="preserve"> Regulas 2017/1569 5.</w:t>
            </w:r>
            <w:r w:rsidR="00145CC3" w:rsidRPr="00325367">
              <w:rPr>
                <w:i/>
              </w:rPr>
              <w:t> </w:t>
            </w:r>
            <w:r w:rsidR="00A67E29" w:rsidRPr="00325367">
              <w:rPr>
                <w:i/>
              </w:rPr>
              <w:t xml:space="preserve">panta 1. </w:t>
            </w:r>
            <w:r w:rsidR="008E15B5" w:rsidRPr="00325367">
              <w:rPr>
                <w:i/>
              </w:rPr>
              <w:t>punkts</w:t>
            </w:r>
            <w:r w:rsidR="005024BE" w:rsidRPr="00325367">
              <w:rPr>
                <w:i/>
              </w:rPr>
              <w:t>)</w:t>
            </w:r>
            <w:r w:rsidR="00CC2ACE" w:rsidRPr="00325367">
              <w:rPr>
                <w:i/>
              </w:rPr>
              <w:t>,</w:t>
            </w:r>
          </w:p>
          <w:p w14:paraId="24EBD94D" w14:textId="4C4FBE47" w:rsidR="00377D82" w:rsidRPr="00325367" w:rsidRDefault="00EF4A6B" w:rsidP="00377D82">
            <w:pPr>
              <w:pStyle w:val="naisf"/>
              <w:spacing w:before="0" w:beforeAutospacing="0" w:after="0" w:afterAutospacing="0"/>
              <w:jc w:val="both"/>
            </w:pPr>
            <w:r w:rsidRPr="00325367">
              <w:t xml:space="preserve">1.15. apakšpunktā </w:t>
            </w:r>
            <w:r w:rsidRPr="00325367">
              <w:rPr>
                <w:i/>
              </w:rPr>
              <w:t xml:space="preserve">(MK noteikumu 304 17.4.apakšpunkts; Regulas 2017/1569 </w:t>
            </w:r>
            <w:r w:rsidR="00111E00" w:rsidRPr="00325367">
              <w:rPr>
                <w:i/>
              </w:rPr>
              <w:t>6</w:t>
            </w:r>
            <w:r w:rsidRPr="00325367">
              <w:rPr>
                <w:i/>
              </w:rPr>
              <w:t>. </w:t>
            </w:r>
            <w:r w:rsidR="00111E00" w:rsidRPr="00325367">
              <w:rPr>
                <w:i/>
              </w:rPr>
              <w:t>pants</w:t>
            </w:r>
            <w:r w:rsidRPr="00325367">
              <w:rPr>
                <w:i/>
              </w:rPr>
              <w:t>),</w:t>
            </w:r>
          </w:p>
          <w:p w14:paraId="7EE3B98F" w14:textId="5F4B67A8" w:rsidR="00207C05" w:rsidRPr="00325367" w:rsidRDefault="00EF4A6B" w:rsidP="005C3E0F">
            <w:pPr>
              <w:pStyle w:val="naisf"/>
              <w:spacing w:before="0" w:beforeAutospacing="0" w:after="0" w:afterAutospacing="0"/>
              <w:jc w:val="both"/>
            </w:pPr>
            <w:r w:rsidRPr="00325367">
              <w:t>1.18.</w:t>
            </w:r>
            <w:r w:rsidR="009A25F8" w:rsidRPr="00325367">
              <w:t> </w:t>
            </w:r>
            <w:r w:rsidR="00157A95" w:rsidRPr="00325367">
              <w:t>apakšpunktā </w:t>
            </w:r>
            <w:r w:rsidR="005024BE" w:rsidRPr="00325367">
              <w:rPr>
                <w:i/>
              </w:rPr>
              <w:t>(MK noteikumu 304 19. punkts</w:t>
            </w:r>
            <w:r w:rsidR="00D132E1" w:rsidRPr="00325367">
              <w:rPr>
                <w:i/>
              </w:rPr>
              <w:t>;</w:t>
            </w:r>
            <w:r w:rsidR="005529AE" w:rsidRPr="00325367">
              <w:rPr>
                <w:i/>
              </w:rPr>
              <w:t xml:space="preserve"> Regulas 2017/1569 8. </w:t>
            </w:r>
            <w:r w:rsidR="008E15B5" w:rsidRPr="00325367">
              <w:rPr>
                <w:i/>
              </w:rPr>
              <w:t>pants</w:t>
            </w:r>
            <w:r w:rsidR="005024BE" w:rsidRPr="00325367">
              <w:rPr>
                <w:i/>
              </w:rPr>
              <w:t>)</w:t>
            </w:r>
            <w:r w:rsidR="00CC2ACE" w:rsidRPr="00325367">
              <w:rPr>
                <w:i/>
              </w:rPr>
              <w:t>,</w:t>
            </w:r>
          </w:p>
          <w:p w14:paraId="30AEBD5F" w14:textId="00F62E00" w:rsidR="00207C05" w:rsidRPr="00325367" w:rsidRDefault="00EF4A6B" w:rsidP="005C3E0F">
            <w:pPr>
              <w:pStyle w:val="naisf"/>
              <w:spacing w:before="0" w:beforeAutospacing="0" w:after="0" w:afterAutospacing="0"/>
              <w:jc w:val="both"/>
            </w:pPr>
            <w:r w:rsidRPr="00325367">
              <w:t>1.19.</w:t>
            </w:r>
            <w:r w:rsidR="009A25F8" w:rsidRPr="00325367">
              <w:t> </w:t>
            </w:r>
            <w:r w:rsidR="00157A95" w:rsidRPr="00325367">
              <w:t>apakšpunktā </w:t>
            </w:r>
            <w:r w:rsidR="005024BE" w:rsidRPr="00325367">
              <w:rPr>
                <w:i/>
              </w:rPr>
              <w:t>(MK noteikumu 304 21. punkts</w:t>
            </w:r>
            <w:r w:rsidR="00D132E1" w:rsidRPr="00325367">
              <w:rPr>
                <w:i/>
              </w:rPr>
              <w:t>;</w:t>
            </w:r>
            <w:r w:rsidR="00C908E7" w:rsidRPr="00325367">
              <w:rPr>
                <w:i/>
              </w:rPr>
              <w:t xml:space="preserve"> Regulas 2017/1569 8. </w:t>
            </w:r>
            <w:r w:rsidR="008E15B5" w:rsidRPr="00325367">
              <w:rPr>
                <w:i/>
              </w:rPr>
              <w:t>pants</w:t>
            </w:r>
            <w:r w:rsidR="005024BE" w:rsidRPr="00325367">
              <w:rPr>
                <w:i/>
              </w:rPr>
              <w:t>)</w:t>
            </w:r>
            <w:r w:rsidR="00CC2ACE" w:rsidRPr="00325367">
              <w:rPr>
                <w:i/>
              </w:rPr>
              <w:t>,</w:t>
            </w:r>
          </w:p>
          <w:p w14:paraId="3C344FEE" w14:textId="7C794D30" w:rsidR="00207C05" w:rsidRPr="00325367" w:rsidRDefault="00EF4A6B" w:rsidP="005C3E0F">
            <w:pPr>
              <w:pStyle w:val="naisf"/>
              <w:spacing w:before="0" w:beforeAutospacing="0" w:after="0" w:afterAutospacing="0"/>
              <w:jc w:val="both"/>
            </w:pPr>
            <w:r w:rsidRPr="00325367">
              <w:t>1.21.</w:t>
            </w:r>
            <w:r w:rsidR="00BC1942" w:rsidRPr="00325367">
              <w:t> </w:t>
            </w:r>
            <w:r w:rsidR="00157A95" w:rsidRPr="00325367">
              <w:t>apakšpunktā </w:t>
            </w:r>
            <w:r w:rsidR="005024BE" w:rsidRPr="00325367">
              <w:rPr>
                <w:i/>
              </w:rPr>
              <w:t>(</w:t>
            </w:r>
            <w:r w:rsidR="00157A95" w:rsidRPr="00325367">
              <w:rPr>
                <w:i/>
              </w:rPr>
              <w:t xml:space="preserve">MK </w:t>
            </w:r>
            <w:r w:rsidR="00CC2ACE" w:rsidRPr="00325367">
              <w:rPr>
                <w:i/>
              </w:rPr>
              <w:t>noteikumu 304</w:t>
            </w:r>
            <w:r w:rsidR="0004541F" w:rsidRPr="00325367">
              <w:rPr>
                <w:i/>
              </w:rPr>
              <w:t xml:space="preserve"> 23</w:t>
            </w:r>
            <w:r w:rsidR="004A7C4B" w:rsidRPr="00325367">
              <w:rPr>
                <w:i/>
              </w:rPr>
              <w:t>.4</w:t>
            </w:r>
            <w:r w:rsidR="00CF0371" w:rsidRPr="00325367">
              <w:rPr>
                <w:i/>
              </w:rPr>
              <w:t>.apakšpunkt</w:t>
            </w:r>
            <w:r w:rsidR="005024BE" w:rsidRPr="00325367">
              <w:rPr>
                <w:i/>
              </w:rPr>
              <w:t>s</w:t>
            </w:r>
            <w:r w:rsidR="00D132E1" w:rsidRPr="00325367">
              <w:rPr>
                <w:i/>
              </w:rPr>
              <w:t>;</w:t>
            </w:r>
            <w:r w:rsidR="00B61693" w:rsidRPr="00325367">
              <w:rPr>
                <w:i/>
              </w:rPr>
              <w:t xml:space="preserve"> Regulas 2017/1569 </w:t>
            </w:r>
            <w:r w:rsidR="00C92514" w:rsidRPr="00325367">
              <w:rPr>
                <w:i/>
              </w:rPr>
              <w:t>9</w:t>
            </w:r>
            <w:r w:rsidR="00B61693" w:rsidRPr="00325367">
              <w:rPr>
                <w:i/>
              </w:rPr>
              <w:t xml:space="preserve">. panta 2. </w:t>
            </w:r>
            <w:r w:rsidR="008E15B5" w:rsidRPr="00325367">
              <w:rPr>
                <w:i/>
              </w:rPr>
              <w:t>punkts</w:t>
            </w:r>
            <w:r w:rsidR="005024BE" w:rsidRPr="00325367">
              <w:rPr>
                <w:i/>
              </w:rPr>
              <w:t>)</w:t>
            </w:r>
            <w:r w:rsidR="0004541F" w:rsidRPr="00325367">
              <w:rPr>
                <w:i/>
              </w:rPr>
              <w:t>,</w:t>
            </w:r>
          </w:p>
          <w:p w14:paraId="69A6047E" w14:textId="7A1B18CE" w:rsidR="00207C05" w:rsidRPr="00325367" w:rsidRDefault="00EF4A6B" w:rsidP="005C3E0F">
            <w:pPr>
              <w:pStyle w:val="naisf"/>
              <w:spacing w:before="0" w:beforeAutospacing="0" w:after="0" w:afterAutospacing="0"/>
              <w:jc w:val="both"/>
            </w:pPr>
            <w:r w:rsidRPr="00325367">
              <w:t>1.23</w:t>
            </w:r>
            <w:r w:rsidR="00DC3FE7" w:rsidRPr="00325367">
              <w:t>.</w:t>
            </w:r>
            <w:r w:rsidR="00BC1942" w:rsidRPr="00325367">
              <w:t> </w:t>
            </w:r>
            <w:r w:rsidR="00157A95" w:rsidRPr="00325367">
              <w:t>apakšpunktā </w:t>
            </w:r>
            <w:r w:rsidR="005024BE" w:rsidRPr="00325367">
              <w:rPr>
                <w:i/>
              </w:rPr>
              <w:t>(</w:t>
            </w:r>
            <w:r w:rsidR="00157A95" w:rsidRPr="00325367">
              <w:rPr>
                <w:i/>
              </w:rPr>
              <w:t>MK noteikumu 304</w:t>
            </w:r>
            <w:r w:rsidR="0004541F" w:rsidRPr="00325367">
              <w:rPr>
                <w:i/>
              </w:rPr>
              <w:t xml:space="preserve"> 23.</w:t>
            </w:r>
            <w:r w:rsidR="004A7C4B" w:rsidRPr="00325367">
              <w:rPr>
                <w:i/>
              </w:rPr>
              <w:t>6.</w:t>
            </w:r>
            <w:r w:rsidR="005024BE" w:rsidRPr="00325367">
              <w:rPr>
                <w:i/>
              </w:rPr>
              <w:t> apakšpunkts</w:t>
            </w:r>
            <w:r w:rsidR="00D132E1" w:rsidRPr="00325367">
              <w:rPr>
                <w:i/>
              </w:rPr>
              <w:t>;</w:t>
            </w:r>
            <w:r w:rsidR="00CF0371" w:rsidRPr="00325367">
              <w:rPr>
                <w:i/>
              </w:rPr>
              <w:t xml:space="preserve"> Regulas 2017/1569 9. panta 3. </w:t>
            </w:r>
            <w:r w:rsidR="008E15B5" w:rsidRPr="00325367">
              <w:rPr>
                <w:i/>
              </w:rPr>
              <w:t>punkts</w:t>
            </w:r>
            <w:r w:rsidR="005024BE" w:rsidRPr="00325367">
              <w:rPr>
                <w:i/>
              </w:rPr>
              <w:t>)</w:t>
            </w:r>
            <w:r w:rsidR="00CC2ACE" w:rsidRPr="00325367">
              <w:rPr>
                <w:i/>
              </w:rPr>
              <w:t>,</w:t>
            </w:r>
          </w:p>
          <w:p w14:paraId="2B00CA46" w14:textId="72244054" w:rsidR="00207C05" w:rsidRPr="00325367" w:rsidRDefault="00EF4A6B" w:rsidP="005C3E0F">
            <w:pPr>
              <w:pStyle w:val="naisf"/>
              <w:spacing w:before="0" w:beforeAutospacing="0" w:after="0" w:afterAutospacing="0"/>
              <w:jc w:val="both"/>
            </w:pPr>
            <w:r w:rsidRPr="00325367">
              <w:t>1.2</w:t>
            </w:r>
            <w:r w:rsidR="00F41B82" w:rsidRPr="00325367">
              <w:t>5.</w:t>
            </w:r>
            <w:r w:rsidR="00BC1942" w:rsidRPr="00325367">
              <w:t> </w:t>
            </w:r>
            <w:r w:rsidR="00157A95" w:rsidRPr="00325367">
              <w:t>apakšpunktā </w:t>
            </w:r>
            <w:r w:rsidR="005024BE" w:rsidRPr="00325367">
              <w:rPr>
                <w:i/>
              </w:rPr>
              <w:t>(</w:t>
            </w:r>
            <w:r w:rsidR="00157A95" w:rsidRPr="00325367">
              <w:rPr>
                <w:i/>
              </w:rPr>
              <w:t>MK noteikumu 304</w:t>
            </w:r>
            <w:r w:rsidR="009A25F8" w:rsidRPr="00325367">
              <w:rPr>
                <w:i/>
              </w:rPr>
              <w:t xml:space="preserve"> 24.4.</w:t>
            </w:r>
            <w:r w:rsidR="0004541F" w:rsidRPr="00325367">
              <w:rPr>
                <w:i/>
              </w:rPr>
              <w:t> </w:t>
            </w:r>
            <w:r w:rsidR="005024BE" w:rsidRPr="00325367">
              <w:rPr>
                <w:i/>
              </w:rPr>
              <w:t>apakšpunkts</w:t>
            </w:r>
            <w:r w:rsidR="00D132E1" w:rsidRPr="00325367">
              <w:rPr>
                <w:i/>
              </w:rPr>
              <w:t>;</w:t>
            </w:r>
            <w:r w:rsidR="0051060C" w:rsidRPr="00325367">
              <w:rPr>
                <w:i/>
              </w:rPr>
              <w:t xml:space="preserve"> Regulas 2017/1569 10. panta 2. </w:t>
            </w:r>
            <w:r w:rsidR="008E15B5" w:rsidRPr="00325367">
              <w:rPr>
                <w:i/>
              </w:rPr>
              <w:t>punkts</w:t>
            </w:r>
            <w:r w:rsidR="005024BE" w:rsidRPr="00325367">
              <w:rPr>
                <w:i/>
              </w:rPr>
              <w:t>)</w:t>
            </w:r>
            <w:r w:rsidR="00CC2ACE" w:rsidRPr="00325367">
              <w:rPr>
                <w:i/>
              </w:rPr>
              <w:t>,</w:t>
            </w:r>
          </w:p>
          <w:p w14:paraId="092C5B91" w14:textId="628371C4" w:rsidR="00207C05" w:rsidRPr="00325367" w:rsidRDefault="00EF4A6B" w:rsidP="005C3E0F">
            <w:pPr>
              <w:pStyle w:val="naisf"/>
              <w:spacing w:before="0" w:beforeAutospacing="0" w:after="0" w:afterAutospacing="0"/>
              <w:jc w:val="both"/>
            </w:pPr>
            <w:r w:rsidRPr="00325367">
              <w:t>1.26.</w:t>
            </w:r>
            <w:r w:rsidR="00BC1942" w:rsidRPr="00325367">
              <w:t> </w:t>
            </w:r>
            <w:r w:rsidR="00157A95" w:rsidRPr="00325367">
              <w:t>apakšpunktā </w:t>
            </w:r>
            <w:r w:rsidR="005024BE" w:rsidRPr="00325367">
              <w:rPr>
                <w:i/>
              </w:rPr>
              <w:t>(</w:t>
            </w:r>
            <w:r w:rsidR="00157A95" w:rsidRPr="00325367">
              <w:rPr>
                <w:i/>
              </w:rPr>
              <w:t>MK noteikumu 304 24.5. </w:t>
            </w:r>
            <w:r w:rsidR="005024BE" w:rsidRPr="00325367">
              <w:rPr>
                <w:i/>
              </w:rPr>
              <w:t>apakšpunkts</w:t>
            </w:r>
            <w:r w:rsidR="00D132E1" w:rsidRPr="00325367">
              <w:rPr>
                <w:i/>
              </w:rPr>
              <w:t xml:space="preserve">; </w:t>
            </w:r>
            <w:r w:rsidR="00513221" w:rsidRPr="00325367">
              <w:rPr>
                <w:i/>
              </w:rPr>
              <w:t xml:space="preserve">Regulas 2017/1569 10. panta 4. </w:t>
            </w:r>
            <w:r w:rsidR="008E15B5" w:rsidRPr="00325367">
              <w:rPr>
                <w:i/>
              </w:rPr>
              <w:t>punkts</w:t>
            </w:r>
            <w:r w:rsidR="005024BE" w:rsidRPr="00325367">
              <w:rPr>
                <w:i/>
              </w:rPr>
              <w:t>)</w:t>
            </w:r>
            <w:r w:rsidR="00CC2ACE" w:rsidRPr="00325367">
              <w:rPr>
                <w:i/>
              </w:rPr>
              <w:t>,</w:t>
            </w:r>
          </w:p>
          <w:p w14:paraId="4186887E" w14:textId="56575FA7" w:rsidR="00207C05" w:rsidRPr="00325367" w:rsidRDefault="00EF4A6B" w:rsidP="005C3E0F">
            <w:pPr>
              <w:pStyle w:val="naisf"/>
              <w:spacing w:before="0" w:beforeAutospacing="0" w:after="0" w:afterAutospacing="0"/>
              <w:jc w:val="both"/>
            </w:pPr>
            <w:r w:rsidRPr="00325367">
              <w:t>1.27.</w:t>
            </w:r>
            <w:r w:rsidR="00BC1942" w:rsidRPr="00325367">
              <w:t> </w:t>
            </w:r>
            <w:r w:rsidR="00157A95" w:rsidRPr="00325367">
              <w:t>apakšpunktā </w:t>
            </w:r>
            <w:r w:rsidR="005024BE" w:rsidRPr="00325367">
              <w:rPr>
                <w:i/>
              </w:rPr>
              <w:t>(</w:t>
            </w:r>
            <w:r w:rsidR="00157A95" w:rsidRPr="00325367">
              <w:rPr>
                <w:i/>
              </w:rPr>
              <w:t>MK</w:t>
            </w:r>
            <w:r w:rsidR="005024BE" w:rsidRPr="00325367">
              <w:rPr>
                <w:i/>
              </w:rPr>
              <w:t xml:space="preserve"> noteikumu 304 24.7. apakšpunkts</w:t>
            </w:r>
            <w:r w:rsidR="00D132E1" w:rsidRPr="00325367">
              <w:rPr>
                <w:i/>
              </w:rPr>
              <w:t>;</w:t>
            </w:r>
            <w:r w:rsidR="00354B7B" w:rsidRPr="00325367">
              <w:rPr>
                <w:i/>
              </w:rPr>
              <w:t xml:space="preserve"> Regulas 2017/1569 11. </w:t>
            </w:r>
            <w:r w:rsidR="008E15B5" w:rsidRPr="00325367">
              <w:rPr>
                <w:i/>
              </w:rPr>
              <w:t>pants</w:t>
            </w:r>
            <w:r w:rsidR="005024BE" w:rsidRPr="00325367">
              <w:rPr>
                <w:i/>
              </w:rPr>
              <w:t>)</w:t>
            </w:r>
            <w:r w:rsidR="00CC2ACE" w:rsidRPr="00325367">
              <w:rPr>
                <w:i/>
              </w:rPr>
              <w:t>,</w:t>
            </w:r>
          </w:p>
          <w:p w14:paraId="5BFB13BA" w14:textId="42A98E00" w:rsidR="00207C05" w:rsidRPr="00325367" w:rsidRDefault="00EF4A6B" w:rsidP="005C3E0F">
            <w:pPr>
              <w:pStyle w:val="naisf"/>
              <w:spacing w:before="0" w:beforeAutospacing="0" w:after="0" w:afterAutospacing="0"/>
              <w:jc w:val="both"/>
            </w:pPr>
            <w:r w:rsidRPr="00325367">
              <w:t>1.31.</w:t>
            </w:r>
            <w:r w:rsidR="00157A95" w:rsidRPr="00325367">
              <w:t> </w:t>
            </w:r>
            <w:r w:rsidR="00D132E1" w:rsidRPr="00325367">
              <w:t>un 1.33. </w:t>
            </w:r>
            <w:r w:rsidR="00157A95" w:rsidRPr="00325367">
              <w:t>apakšpunktā </w:t>
            </w:r>
            <w:r w:rsidR="005024BE" w:rsidRPr="00325367">
              <w:rPr>
                <w:i/>
              </w:rPr>
              <w:t>(</w:t>
            </w:r>
            <w:r w:rsidR="00157A95" w:rsidRPr="00325367">
              <w:rPr>
                <w:i/>
              </w:rPr>
              <w:t xml:space="preserve">MK </w:t>
            </w:r>
            <w:r w:rsidR="00CC2ACE" w:rsidRPr="00325367">
              <w:rPr>
                <w:i/>
              </w:rPr>
              <w:t>not</w:t>
            </w:r>
            <w:r w:rsidR="00D132E1" w:rsidRPr="00325367">
              <w:rPr>
                <w:i/>
              </w:rPr>
              <w:t>eikumu 304 28. punkts; Regulas 2017/1569 14. </w:t>
            </w:r>
            <w:r w:rsidR="008E15B5" w:rsidRPr="00325367">
              <w:rPr>
                <w:i/>
              </w:rPr>
              <w:t>pants</w:t>
            </w:r>
            <w:r w:rsidR="00D132E1" w:rsidRPr="00325367">
              <w:rPr>
                <w:i/>
              </w:rPr>
              <w:t>)</w:t>
            </w:r>
          </w:p>
          <w:p w14:paraId="4D998094" w14:textId="1954102B" w:rsidR="00DC3FE7" w:rsidRPr="00325367" w:rsidRDefault="00EF4A6B" w:rsidP="005C3E0F">
            <w:pPr>
              <w:pStyle w:val="naisf"/>
              <w:spacing w:before="0" w:beforeAutospacing="0" w:after="0" w:afterAutospacing="0"/>
              <w:jc w:val="both"/>
            </w:pPr>
            <w:r w:rsidRPr="00325367">
              <w:t xml:space="preserve">un </w:t>
            </w:r>
            <w:r w:rsidR="00FB009C" w:rsidRPr="00325367">
              <w:rPr>
                <w:i/>
              </w:rPr>
              <w:t>G</w:t>
            </w:r>
            <w:r w:rsidRPr="00325367">
              <w:rPr>
                <w:i/>
              </w:rPr>
              <w:t xml:space="preserve">rozījumi MK noteikumu 436 </w:t>
            </w:r>
            <w:r w:rsidR="000D05ED" w:rsidRPr="00325367">
              <w:t>1.2. </w:t>
            </w:r>
            <w:r w:rsidR="00157A95" w:rsidRPr="00325367">
              <w:t>apakšpunktā </w:t>
            </w:r>
            <w:r w:rsidRPr="00325367">
              <w:rPr>
                <w:i/>
              </w:rPr>
              <w:t>(M</w:t>
            </w:r>
            <w:r w:rsidR="00157A95" w:rsidRPr="00325367">
              <w:rPr>
                <w:i/>
              </w:rPr>
              <w:t xml:space="preserve">K noteikumu 436 </w:t>
            </w:r>
            <w:r w:rsidRPr="00325367">
              <w:rPr>
                <w:i/>
              </w:rPr>
              <w:t>12.2. apakšpunkts</w:t>
            </w:r>
            <w:r w:rsidR="00621147" w:rsidRPr="00325367">
              <w:rPr>
                <w:i/>
              </w:rPr>
              <w:t xml:space="preserve"> (otrais teikums) ;</w:t>
            </w:r>
            <w:r w:rsidR="00D132E1" w:rsidRPr="00325367">
              <w:rPr>
                <w:i/>
              </w:rPr>
              <w:t xml:space="preserve"> Regulas 2017/1569 </w:t>
            </w:r>
            <w:r w:rsidR="00621147" w:rsidRPr="00325367">
              <w:rPr>
                <w:i/>
              </w:rPr>
              <w:t>3.</w:t>
            </w:r>
            <w:r w:rsidR="006237B8" w:rsidRPr="00325367">
              <w:rPr>
                <w:i/>
              </w:rPr>
              <w:t> </w:t>
            </w:r>
            <w:r w:rsidR="00621147" w:rsidRPr="00325367">
              <w:rPr>
                <w:i/>
              </w:rPr>
              <w:t xml:space="preserve">panta </w:t>
            </w:r>
            <w:r w:rsidR="00621147" w:rsidRPr="00325367">
              <w:rPr>
                <w:i/>
              </w:rPr>
              <w:lastRenderedPageBreak/>
              <w:t>2. punkts</w:t>
            </w:r>
            <w:r w:rsidRPr="00325367">
              <w:rPr>
                <w:i/>
              </w:rPr>
              <w:t>)</w:t>
            </w:r>
            <w:r w:rsidR="00157A95" w:rsidRPr="00325367">
              <w:t xml:space="preserve"> </w:t>
            </w:r>
            <w:r w:rsidRPr="00325367">
              <w:t xml:space="preserve">šo situāciju atrisina, un </w:t>
            </w:r>
            <w:r w:rsidRPr="00325367">
              <w:rPr>
                <w:b/>
              </w:rPr>
              <w:t xml:space="preserve">regulējums </w:t>
            </w:r>
            <w:r w:rsidR="00BC1942" w:rsidRPr="00325367">
              <w:rPr>
                <w:b/>
              </w:rPr>
              <w:t xml:space="preserve">MK noteikumos 304 un MK noteikumos 436 </w:t>
            </w:r>
            <w:r w:rsidRPr="00325367">
              <w:rPr>
                <w:b/>
              </w:rPr>
              <w:t xml:space="preserve">nedublējas ar </w:t>
            </w:r>
            <w:r w:rsidRPr="00325367">
              <w:rPr>
                <w:b/>
                <w:i/>
              </w:rPr>
              <w:t xml:space="preserve">Regulas 2017/1569 </w:t>
            </w:r>
            <w:r w:rsidR="00AC7B71" w:rsidRPr="00325367">
              <w:rPr>
                <w:b/>
                <w:i/>
              </w:rPr>
              <w:t xml:space="preserve">principu un </w:t>
            </w:r>
            <w:r w:rsidRPr="00325367">
              <w:rPr>
                <w:b/>
              </w:rPr>
              <w:t>normām</w:t>
            </w:r>
            <w:r w:rsidRPr="00325367">
              <w:rPr>
                <w:i/>
              </w:rPr>
              <w:t>.</w:t>
            </w:r>
          </w:p>
          <w:p w14:paraId="49573E1A" w14:textId="38A84C77" w:rsidR="00DC3FE7" w:rsidRPr="00325367" w:rsidRDefault="00DC3FE7" w:rsidP="005C3E0F">
            <w:pPr>
              <w:pStyle w:val="naisf"/>
              <w:spacing w:before="0" w:beforeAutospacing="0" w:after="0" w:afterAutospacing="0"/>
              <w:jc w:val="both"/>
              <w:rPr>
                <w:i/>
              </w:rPr>
            </w:pPr>
          </w:p>
          <w:p w14:paraId="2DA5477C" w14:textId="66D17C70" w:rsidR="00D46257" w:rsidRPr="00325367" w:rsidRDefault="00EF4A6B" w:rsidP="001664DF">
            <w:pPr>
              <w:pStyle w:val="NoSpacing"/>
              <w:jc w:val="both"/>
              <w:rPr>
                <w:b/>
                <w:i/>
              </w:rPr>
            </w:pPr>
            <w:r w:rsidRPr="00325367">
              <w:rPr>
                <w:b/>
                <w:i/>
              </w:rPr>
              <w:t>2)</w:t>
            </w:r>
            <w:r w:rsidR="00B97387" w:rsidRPr="00325367">
              <w:rPr>
                <w:b/>
                <w:i/>
              </w:rPr>
              <w:t> </w:t>
            </w:r>
            <w:r w:rsidR="00966A65" w:rsidRPr="00325367">
              <w:rPr>
                <w:b/>
                <w:i/>
              </w:rPr>
              <w:t>R</w:t>
            </w:r>
            <w:r w:rsidR="00EE5A6F" w:rsidRPr="00325367">
              <w:rPr>
                <w:b/>
                <w:i/>
              </w:rPr>
              <w:t>egul</w:t>
            </w:r>
            <w:r w:rsidR="00966A65" w:rsidRPr="00325367">
              <w:rPr>
                <w:b/>
                <w:i/>
              </w:rPr>
              <w:t>ējuma konkretizēšana, izdarot atsauces uz</w:t>
            </w:r>
            <w:r w:rsidR="00EE5A6F" w:rsidRPr="00325367">
              <w:rPr>
                <w:b/>
                <w:i/>
              </w:rPr>
              <w:t xml:space="preserve"> tiesību aktiem, kas nosaka labas ražošanas prakses prasības</w:t>
            </w:r>
          </w:p>
          <w:p w14:paraId="78FAA3FB" w14:textId="278E48E3" w:rsidR="001664DF" w:rsidRPr="00325367" w:rsidRDefault="00EF4A6B" w:rsidP="001664DF">
            <w:pPr>
              <w:pStyle w:val="NoSpacing"/>
              <w:jc w:val="both"/>
            </w:pPr>
            <w:r w:rsidRPr="00325367">
              <w:t xml:space="preserve">  </w:t>
            </w:r>
            <w:r w:rsidR="009A26E4" w:rsidRPr="00325367">
              <w:t>Pašreizējais regulējums MK noteikumos 436 (12.1. apakšpunkts) ir neskaidrs, jo tajā nav konkretizēts, kas Latvijā nosaka labas ražošanas prakses prasības zālēm, tajā skaitā pētāmām zālēm. MK noteikumos Nr. 436 (12.1. apakšpunkts) ir ietverta prasība, ka importētās zāles un pētāmās zāles ir ražotas saskaņā ar prasībām, kas līdzvērtīgas vai augstākas par Eiropas Savienībā noteiktajām la</w:t>
            </w:r>
            <w:r w:rsidR="00A14F09" w:rsidRPr="00325367">
              <w:t>bas ražošanas prakses prasībām.</w:t>
            </w:r>
          </w:p>
          <w:p w14:paraId="1C5892F7" w14:textId="77777777" w:rsidR="001664DF" w:rsidRPr="00325367" w:rsidRDefault="00EF4A6B" w:rsidP="001664DF">
            <w:pPr>
              <w:pStyle w:val="NoSpacing"/>
              <w:ind w:left="-34" w:firstLine="425"/>
              <w:jc w:val="both"/>
              <w:rPr>
                <w:b/>
              </w:rPr>
            </w:pPr>
            <w:r w:rsidRPr="00325367">
              <w:rPr>
                <w:b/>
              </w:rPr>
              <w:t xml:space="preserve">Latvijā labas ražošanas prakses prasības zālēm, tajā skaitā pētāmām zālēm, regulē Farmācijas likums un MK noteikumi 304.     </w:t>
            </w:r>
          </w:p>
          <w:p w14:paraId="37A86EC5" w14:textId="77777777" w:rsidR="0088419E" w:rsidRPr="00325367" w:rsidRDefault="0088419E" w:rsidP="001664DF">
            <w:pPr>
              <w:pStyle w:val="NoSpacing"/>
              <w:ind w:left="391"/>
              <w:jc w:val="both"/>
              <w:rPr>
                <w:b/>
              </w:rPr>
            </w:pPr>
          </w:p>
          <w:p w14:paraId="2F596C2D" w14:textId="7167E4C3" w:rsidR="009A26E4" w:rsidRPr="00325367" w:rsidRDefault="00EF4A6B" w:rsidP="001664DF">
            <w:pPr>
              <w:pStyle w:val="NoSpacing"/>
              <w:ind w:left="391"/>
              <w:jc w:val="both"/>
            </w:pPr>
            <w:r w:rsidRPr="00325367">
              <w:rPr>
                <w:b/>
              </w:rPr>
              <w:t>Eiropas Savienībā šo</w:t>
            </w:r>
            <w:r w:rsidR="0088419E" w:rsidRPr="00325367">
              <w:rPr>
                <w:b/>
              </w:rPr>
              <w:t>s</w:t>
            </w:r>
            <w:r w:rsidRPr="00325367">
              <w:rPr>
                <w:b/>
              </w:rPr>
              <w:t xml:space="preserve"> jautājumus regulē</w:t>
            </w:r>
            <w:r w:rsidRPr="00325367">
              <w:t>:</w:t>
            </w:r>
          </w:p>
          <w:p w14:paraId="1497D490" w14:textId="5E9FDCB9" w:rsidR="009A26E4" w:rsidRPr="00325367" w:rsidRDefault="00EF4A6B" w:rsidP="009A26E4">
            <w:pPr>
              <w:pStyle w:val="NoSpacing"/>
              <w:ind w:left="249"/>
              <w:jc w:val="both"/>
            </w:pPr>
            <w:r w:rsidRPr="00325367">
              <w:t>- </w:t>
            </w:r>
            <w:r w:rsidRPr="00325367">
              <w:rPr>
                <w:b/>
                <w:i/>
              </w:rPr>
              <w:t>zālēm</w:t>
            </w:r>
            <w:r w:rsidRPr="00325367">
              <w:t xml:space="preserve"> </w:t>
            </w:r>
            <w:r w:rsidRPr="00325367">
              <w:rPr>
                <w:shd w:val="clear" w:color="auto" w:fill="FFFFFF"/>
              </w:rPr>
              <w:t xml:space="preserve">Direktīva 2017/1572 (kura </w:t>
            </w:r>
            <w:r w:rsidR="005A45C7" w:rsidRPr="00325367">
              <w:rPr>
                <w:shd w:val="clear" w:color="auto" w:fill="FFFFFF"/>
              </w:rPr>
              <w:t>atceļ</w:t>
            </w:r>
            <w:r w:rsidRPr="00325367">
              <w:rPr>
                <w:shd w:val="clear" w:color="auto" w:fill="FFFFFF"/>
              </w:rPr>
              <w:t xml:space="preserve"> </w:t>
            </w:r>
            <w:r w:rsidR="00D55BC8" w:rsidRPr="00325367">
              <w:rPr>
                <w:u w:val="single"/>
                <w:shd w:val="clear" w:color="auto" w:fill="FFFFFF"/>
              </w:rPr>
              <w:t xml:space="preserve">Direktīvu </w:t>
            </w:r>
            <w:hyperlink r:id="rId11" w:tgtFrame="_blank" w:history="1">
              <w:r w:rsidRPr="00325367">
                <w:rPr>
                  <w:rStyle w:val="Hyperlink"/>
                  <w:color w:val="auto"/>
                  <w:shd w:val="clear" w:color="auto" w:fill="FFFFFF"/>
                </w:rPr>
                <w:t>2003/94/EK</w:t>
              </w:r>
            </w:hyperlink>
            <w:r w:rsidRPr="00325367">
              <w:rPr>
                <w:shd w:val="clear" w:color="auto" w:fill="FFFFFF"/>
              </w:rPr>
              <w:t>)</w:t>
            </w:r>
            <w:r w:rsidRPr="00325367">
              <w:t xml:space="preserve">, kā arī pamatnostādnes, kas ir iekļautas </w:t>
            </w:r>
            <w:hyperlink r:id="rId12" w:tgtFrame="_blank" w:history="1">
              <w:r w:rsidRPr="00325367">
                <w:rPr>
                  <w:rStyle w:val="Hyperlink"/>
                  <w:color w:val="auto"/>
                  <w:u w:val="none"/>
                </w:rPr>
                <w:t>Farmācijas likuma</w:t>
              </w:r>
            </w:hyperlink>
            <w:r w:rsidRPr="00325367">
              <w:t xml:space="preserve"> </w:t>
            </w:r>
            <w:hyperlink r:id="rId13" w:anchor="p51.1" w:tgtFrame="_blank" w:history="1">
              <w:r w:rsidRPr="00325367">
                <w:rPr>
                  <w:rStyle w:val="Hyperlink"/>
                  <w:color w:val="auto"/>
                  <w:u w:val="none"/>
                </w:rPr>
                <w:t>51.</w:t>
              </w:r>
              <w:r w:rsidRPr="00325367">
                <w:rPr>
                  <w:rStyle w:val="Hyperlink"/>
                  <w:color w:val="auto"/>
                  <w:u w:val="none"/>
                  <w:vertAlign w:val="superscript"/>
                </w:rPr>
                <w:t>1</w:t>
              </w:r>
              <w:r w:rsidRPr="00325367">
                <w:rPr>
                  <w:rStyle w:val="Hyperlink"/>
                  <w:color w:val="auto"/>
                  <w:u w:val="none"/>
                </w:rPr>
                <w:t> pantā</w:t>
              </w:r>
            </w:hyperlink>
            <w:r w:rsidRPr="00325367">
              <w:t xml:space="preserve"> minētajā Eiropas Komisijas rokasgrāmatā par zāļu labu ražošanas praksi, ko Eiropas Komisija publicējusi Eiropas Savienības Zāļu tiesiskā regulējuma dokumentu krājuma 4. sējumā (</w:t>
            </w:r>
            <w:hyperlink r:id="rId14" w:history="1">
              <w:r w:rsidRPr="00325367">
                <w:rPr>
                  <w:rStyle w:val="Hyperlink"/>
                  <w:color w:val="auto"/>
                  <w:u w:val="none"/>
                </w:rPr>
                <w:t>https://ec.europa.eu/health/documents/eudralex/vol-4_en</w:t>
              </w:r>
            </w:hyperlink>
            <w:r w:rsidRPr="00325367">
              <w:t>),</w:t>
            </w:r>
          </w:p>
          <w:p w14:paraId="72C055A4" w14:textId="77777777" w:rsidR="005F0FBD" w:rsidRPr="00325367" w:rsidRDefault="005F0FBD" w:rsidP="00EC045A">
            <w:pPr>
              <w:pStyle w:val="NoSpacing"/>
              <w:ind w:left="249"/>
              <w:jc w:val="both"/>
            </w:pPr>
          </w:p>
          <w:p w14:paraId="7F7A3DB0" w14:textId="4EDDD153" w:rsidR="0004541F" w:rsidRPr="00325367" w:rsidRDefault="00EF4A6B" w:rsidP="0088419E">
            <w:pPr>
              <w:pStyle w:val="NoSpacing"/>
              <w:ind w:left="249"/>
              <w:jc w:val="both"/>
            </w:pPr>
            <w:r w:rsidRPr="00325367">
              <w:t>- </w:t>
            </w:r>
            <w:r w:rsidRPr="00325367">
              <w:rPr>
                <w:b/>
                <w:i/>
                <w:u w:val="single"/>
              </w:rPr>
              <w:t>pētāmām zālēm</w:t>
            </w:r>
            <w:r w:rsidRPr="00325367">
              <w:t xml:space="preserve"> pašreiz vēl spēkā esošā </w:t>
            </w:r>
            <w:r w:rsidRPr="00325367">
              <w:rPr>
                <w:shd w:val="clear" w:color="auto" w:fill="FFFFFF"/>
              </w:rPr>
              <w:t>Direktīva </w:t>
            </w:r>
            <w:r w:rsidRPr="00325367">
              <w:t>2003/94</w:t>
            </w:r>
            <w:r w:rsidRPr="00325367">
              <w:rPr>
                <w:rStyle w:val="Hyperlink"/>
                <w:color w:val="auto"/>
                <w:u w:val="none"/>
                <w:shd w:val="clear" w:color="auto" w:fill="FFFFFF"/>
              </w:rPr>
              <w:t xml:space="preserve"> un </w:t>
            </w:r>
            <w:r w:rsidRPr="00325367">
              <w:rPr>
                <w:shd w:val="clear" w:color="auto" w:fill="FFFFFF"/>
              </w:rPr>
              <w:t>Direktīva </w:t>
            </w:r>
            <w:hyperlink r:id="rId15" w:tgtFrame="_blank" w:history="1">
              <w:r w:rsidRPr="00325367">
                <w:rPr>
                  <w:rStyle w:val="Hyperlink"/>
                  <w:color w:val="auto"/>
                  <w:u w:val="none"/>
                  <w:shd w:val="clear" w:color="auto" w:fill="FFFFFF"/>
                </w:rPr>
                <w:t>2005/28/EK</w:t>
              </w:r>
            </w:hyperlink>
            <w:r w:rsidRPr="00325367">
              <w:rPr>
                <w:shd w:val="clear" w:color="auto" w:fill="FFFFFF"/>
              </w:rPr>
              <w:t>,</w:t>
            </w:r>
            <w:r w:rsidRPr="00325367">
              <w:rPr>
                <w:rStyle w:val="Hyperlink"/>
                <w:color w:val="auto"/>
                <w:u w:val="none"/>
                <w:shd w:val="clear" w:color="auto" w:fill="FFFFFF"/>
              </w:rPr>
              <w:t xml:space="preserve"> </w:t>
            </w:r>
            <w:r w:rsidR="00923606" w:rsidRPr="00325367">
              <w:rPr>
                <w:rStyle w:val="Hyperlink"/>
                <w:color w:val="auto"/>
                <w:u w:val="none"/>
                <w:shd w:val="clear" w:color="auto" w:fill="FFFFFF"/>
              </w:rPr>
              <w:t>kā arī</w:t>
            </w:r>
            <w:r w:rsidRPr="00325367">
              <w:rPr>
                <w:rStyle w:val="Hyperlink"/>
                <w:color w:val="auto"/>
                <w:u w:val="none"/>
                <w:shd w:val="clear" w:color="auto" w:fill="FFFFFF"/>
              </w:rPr>
              <w:t xml:space="preserve"> attiecīgās </w:t>
            </w:r>
            <w:r w:rsidRPr="00325367">
              <w:t xml:space="preserve">pamatnostādnes, kas ir iekļautas </w:t>
            </w:r>
            <w:hyperlink r:id="rId16" w:tgtFrame="_blank" w:history="1">
              <w:r w:rsidRPr="00325367">
                <w:rPr>
                  <w:rStyle w:val="Hyperlink"/>
                  <w:color w:val="auto"/>
                  <w:u w:val="none"/>
                </w:rPr>
                <w:t>Farmācijas likuma</w:t>
              </w:r>
            </w:hyperlink>
            <w:r w:rsidRPr="00325367">
              <w:t xml:space="preserve"> </w:t>
            </w:r>
            <w:hyperlink r:id="rId17" w:anchor="p51.1" w:tgtFrame="_blank" w:history="1">
              <w:r w:rsidRPr="00325367">
                <w:rPr>
                  <w:rStyle w:val="Hyperlink"/>
                  <w:color w:val="auto"/>
                  <w:u w:val="none"/>
                </w:rPr>
                <w:t>51.</w:t>
              </w:r>
              <w:r w:rsidRPr="00325367">
                <w:rPr>
                  <w:rStyle w:val="Hyperlink"/>
                  <w:color w:val="auto"/>
                  <w:u w:val="none"/>
                  <w:vertAlign w:val="superscript"/>
                </w:rPr>
                <w:t>1</w:t>
              </w:r>
              <w:r w:rsidRPr="00325367">
                <w:rPr>
                  <w:rStyle w:val="Hyperlink"/>
                  <w:color w:val="auto"/>
                  <w:u w:val="none"/>
                </w:rPr>
                <w:t> pantā</w:t>
              </w:r>
            </w:hyperlink>
            <w:r w:rsidRPr="00325367">
              <w:t xml:space="preserve"> minētajā Eiropas Komisijas rokasgrāmatā par zāļu labu ražošanas praksi, </w:t>
            </w:r>
            <w:r w:rsidRPr="00325367">
              <w:rPr>
                <w:rStyle w:val="Hyperlink"/>
                <w:color w:val="auto"/>
                <w:shd w:val="clear" w:color="auto" w:fill="FFFFFF"/>
              </w:rPr>
              <w:t xml:space="preserve">bet </w:t>
            </w:r>
            <w:r w:rsidRPr="00325367">
              <w:rPr>
                <w:u w:val="single"/>
              </w:rPr>
              <w:t>pēc sešiem mēnešiem</w:t>
            </w:r>
            <w:r w:rsidRPr="00325367">
              <w:t xml:space="preserve"> </w:t>
            </w:r>
            <w:r w:rsidRPr="00325367">
              <w:rPr>
                <w:u w:val="single"/>
              </w:rPr>
              <w:t>no dienas, kad Eiropas Savienības Oficiālajā Vēstnesī tiks publicēts Regulas (ES) Nr. 536/2014 82. panta 3. punktā minētais paziņojums</w:t>
            </w:r>
            <w:r w:rsidRPr="00325367">
              <w:t>:</w:t>
            </w:r>
          </w:p>
          <w:p w14:paraId="1E5EA280" w14:textId="48545735" w:rsidR="007C035D" w:rsidRPr="00325367" w:rsidRDefault="00EF4A6B" w:rsidP="005D7B20">
            <w:pPr>
              <w:pStyle w:val="NoSpacing"/>
              <w:ind w:left="249" w:firstLine="290"/>
              <w:jc w:val="both"/>
            </w:pPr>
            <w:r w:rsidRPr="00325367">
              <w:t>a</w:t>
            </w:r>
            <w:r w:rsidR="00923606" w:rsidRPr="00325367">
              <w:t>)</w:t>
            </w:r>
            <w:r w:rsidR="009A26E4" w:rsidRPr="00325367">
              <w:t> </w:t>
            </w:r>
            <w:r w:rsidR="009A26E4" w:rsidRPr="00325367">
              <w:rPr>
                <w:i/>
              </w:rPr>
              <w:t xml:space="preserve">Regulas 536/2014 </w:t>
            </w:r>
            <w:r w:rsidR="009A26E4" w:rsidRPr="00325367">
              <w:t xml:space="preserve">63. pantā minētie labas ražošanas prakses principi un pamatnostādnes, kas sīkāk noteikti ar </w:t>
            </w:r>
            <w:r w:rsidR="009A26E4" w:rsidRPr="00325367">
              <w:rPr>
                <w:i/>
              </w:rPr>
              <w:t>Regulu 2017/1569</w:t>
            </w:r>
            <w:r w:rsidR="00B3159E" w:rsidRPr="00325367">
              <w:t>.</w:t>
            </w:r>
            <w:r w:rsidRPr="00325367">
              <w:t xml:space="preserve"> </w:t>
            </w:r>
            <w:r w:rsidRPr="00325367">
              <w:rPr>
                <w:b/>
                <w:u w:val="single"/>
              </w:rPr>
              <w:t>Visas</w:t>
            </w:r>
            <w:r w:rsidRPr="00325367">
              <w:rPr>
                <w:b/>
              </w:rPr>
              <w:t xml:space="preserve"> </w:t>
            </w:r>
            <w:r w:rsidR="0088419E" w:rsidRPr="00325367">
              <w:rPr>
                <w:b/>
                <w:i/>
              </w:rPr>
              <w:t>R</w:t>
            </w:r>
            <w:r w:rsidRPr="00325367">
              <w:rPr>
                <w:b/>
                <w:bCs/>
                <w:i/>
              </w:rPr>
              <w:t>egulas 2017/1569</w:t>
            </w:r>
            <w:r w:rsidRPr="00325367">
              <w:rPr>
                <w:b/>
                <w:bCs/>
              </w:rPr>
              <w:t xml:space="preserve"> vienības attiecas uz labas ražošanas prakses principiem un pamatnostādnēm pētāmajām zālēm</w:t>
            </w:r>
            <w:r w:rsidRPr="00325367">
              <w:rPr>
                <w:bCs/>
              </w:rPr>
              <w:t>.</w:t>
            </w:r>
            <w:r w:rsidR="00B3159E" w:rsidRPr="00325367">
              <w:t xml:space="preserve"> </w:t>
            </w:r>
          </w:p>
          <w:p w14:paraId="501EDA8A" w14:textId="77777777" w:rsidR="00033A91" w:rsidRPr="00325367" w:rsidRDefault="00EF4A6B" w:rsidP="005D7B20">
            <w:pPr>
              <w:pStyle w:val="NoSpacing"/>
              <w:ind w:left="249" w:firstLine="290"/>
              <w:jc w:val="both"/>
            </w:pPr>
            <w:r w:rsidRPr="00325367">
              <w:t xml:space="preserve">Regulā 536/2014 (IX. nodaļa) ir izdarītas atsauces uz citiem EK tiesību aktiem. </w:t>
            </w:r>
            <w:r w:rsidRPr="00325367">
              <w:rPr>
                <w:i/>
              </w:rPr>
              <w:t>Piemēram</w:t>
            </w:r>
            <w:r w:rsidRPr="00325367">
              <w:t>,</w:t>
            </w:r>
            <w:r w:rsidRPr="00325367">
              <w:rPr>
                <w:rFonts w:eastAsiaTheme="minorEastAsia"/>
              </w:rPr>
              <w:t xml:space="preserve"> </w:t>
            </w:r>
            <w:r w:rsidRPr="00325367">
              <w:t xml:space="preserve">Regulā 536/2014 IX. nodaļā noteikts, ka pētāmo zāļu ražošanu un importu kvalificētās personas pakalpojumiem jāatbilst Eiropas Parlamenta un Padomes 2001. gada 6. novembra Direktīvas </w:t>
            </w:r>
            <w:hyperlink r:id="rId18" w:tgtFrame="_blank" w:history="1">
              <w:r w:rsidRPr="00325367">
                <w:rPr>
                  <w:rStyle w:val="Hyperlink"/>
                  <w:color w:val="auto"/>
                  <w:u w:val="none"/>
                </w:rPr>
                <w:t>2001/83/EK</w:t>
              </w:r>
            </w:hyperlink>
            <w:r w:rsidRPr="00325367">
              <w:t xml:space="preserve"> par Kopienas kodeksu, kas attiecas uz cilvēkiem paredzētām zālēm, (turpmāk </w:t>
            </w:r>
            <w:r w:rsidRPr="00325367">
              <w:rPr>
                <w:i/>
              </w:rPr>
              <w:t>- Direktīvas 2001/83</w:t>
            </w:r>
            <w:r w:rsidRPr="00325367">
              <w:t>) 49. panta 2. un 3. punkta izklāstītajiem kvalifikācijas nosacījumiem, un ka Komisija pieņemt deleģētos aktus, kuros sīkāk norādīti labas ražošanas prakses</w:t>
            </w:r>
            <w:r w:rsidR="00B3159E" w:rsidRPr="00325367">
              <w:t xml:space="preserve">  </w:t>
            </w:r>
            <w:r w:rsidRPr="00325367">
              <w:t>principi un pamatnostādnes un sīki izstrādāta inspekcijas kārtība, kā arī pieņem un publicē sīki izstrādātas pamatnostādnes saskaņā ar minētajiem labas ražošanas principiem.</w:t>
            </w:r>
          </w:p>
          <w:p w14:paraId="7ED55C1F" w14:textId="636260AD" w:rsidR="00033A91" w:rsidRPr="00325367" w:rsidRDefault="00EF4A6B" w:rsidP="005D7B20">
            <w:pPr>
              <w:pStyle w:val="NoSpacing"/>
              <w:ind w:left="249" w:firstLine="290"/>
              <w:jc w:val="both"/>
            </w:pPr>
            <w:r w:rsidRPr="00325367">
              <w:t>b)</w:t>
            </w:r>
            <w:r w:rsidR="0004541F" w:rsidRPr="00325367">
              <w:t> </w:t>
            </w:r>
            <w:r w:rsidR="009A26E4" w:rsidRPr="00325367">
              <w:t xml:space="preserve">attiecīgās </w:t>
            </w:r>
            <w:r w:rsidR="00C7086D" w:rsidRPr="00325367">
              <w:t>Eiropas Komisijas 2017. gada 8. </w:t>
            </w:r>
            <w:r w:rsidRPr="00325367">
              <w:t xml:space="preserve">decembra </w:t>
            </w:r>
            <w:r w:rsidR="009A26E4" w:rsidRPr="00325367">
              <w:t>pamatnostādnes</w:t>
            </w:r>
            <w:r w:rsidRPr="00325367">
              <w:t xml:space="preserve"> par labu ražošanas raksi cilvēkiem paredzētām </w:t>
            </w:r>
            <w:r w:rsidRPr="00325367">
              <w:lastRenderedPageBreak/>
              <w:t xml:space="preserve">pētāmām zālēm saskaņā ar </w:t>
            </w:r>
            <w:r w:rsidRPr="00325367">
              <w:rPr>
                <w:i/>
              </w:rPr>
              <w:t xml:space="preserve">Regulas 536/2014 </w:t>
            </w:r>
            <w:r w:rsidRPr="00325367">
              <w:t>63. pantā pirmo daļu</w:t>
            </w:r>
            <w:r w:rsidR="009A26E4" w:rsidRPr="00325367">
              <w:t xml:space="preserve">, </w:t>
            </w:r>
            <w:r w:rsidRPr="00325367">
              <w:t xml:space="preserve">un </w:t>
            </w:r>
            <w:r w:rsidR="009A26E4" w:rsidRPr="00325367">
              <w:t xml:space="preserve">kas iekļautas </w:t>
            </w:r>
            <w:hyperlink r:id="rId19" w:tgtFrame="_blank" w:history="1">
              <w:r w:rsidR="009A26E4" w:rsidRPr="00325367">
                <w:rPr>
                  <w:rStyle w:val="Hyperlink"/>
                  <w:color w:val="auto"/>
                  <w:u w:val="none"/>
                </w:rPr>
                <w:t>Farmācijas likuma</w:t>
              </w:r>
            </w:hyperlink>
            <w:r w:rsidR="009A26E4" w:rsidRPr="00325367">
              <w:t xml:space="preserve"> </w:t>
            </w:r>
            <w:hyperlink r:id="rId20" w:anchor="p51.1" w:tgtFrame="_blank" w:history="1">
              <w:r w:rsidR="009A26E4" w:rsidRPr="00325367">
                <w:rPr>
                  <w:rStyle w:val="Hyperlink"/>
                  <w:color w:val="auto"/>
                  <w:u w:val="none"/>
                </w:rPr>
                <w:t>51.</w:t>
              </w:r>
              <w:r w:rsidR="009A26E4" w:rsidRPr="00325367">
                <w:rPr>
                  <w:rStyle w:val="Hyperlink"/>
                  <w:color w:val="auto"/>
                  <w:u w:val="none"/>
                  <w:vertAlign w:val="superscript"/>
                </w:rPr>
                <w:t>1</w:t>
              </w:r>
              <w:r w:rsidR="009A26E4" w:rsidRPr="00325367">
                <w:rPr>
                  <w:rStyle w:val="Hyperlink"/>
                  <w:color w:val="auto"/>
                  <w:u w:val="none"/>
                </w:rPr>
                <w:t> pantā</w:t>
              </w:r>
            </w:hyperlink>
            <w:r w:rsidR="009A26E4" w:rsidRPr="00325367">
              <w:t xml:space="preserve"> minētajā Eiropas Komisijas rokasgrāmatā</w:t>
            </w:r>
            <w:r w:rsidRPr="00325367">
              <w:t xml:space="preserve"> par zāļu labu ražošanas praksi, ko Eiropas Komisija publicējusi Eiropas Savienības Zāļu tiesiskā regulējuma </w:t>
            </w:r>
            <w:r w:rsidR="00E46812" w:rsidRPr="00325367">
              <w:t>dokumentu krājuma 4. sējumā 13. </w:t>
            </w:r>
            <w:r w:rsidRPr="00325367">
              <w:t>pielikumā (</w:t>
            </w:r>
            <w:hyperlink r:id="rId21" w:history="1">
              <w:r w:rsidRPr="00325367">
                <w:rPr>
                  <w:rStyle w:val="Hyperlink"/>
                  <w:color w:val="auto"/>
                  <w:u w:val="none"/>
                </w:rPr>
                <w:t>https://ec.europa.eu/health/documents/eudralex/vol-4_en</w:t>
              </w:r>
            </w:hyperlink>
            <w:r w:rsidRPr="00325367">
              <w:t>) (https://ec.europa.eu/health/documents/eudralex/vol-10_en)</w:t>
            </w:r>
          </w:p>
          <w:p w14:paraId="18375F01" w14:textId="170B848D" w:rsidR="007C035D" w:rsidRPr="00325367" w:rsidRDefault="007C035D" w:rsidP="003C79D8">
            <w:pPr>
              <w:pStyle w:val="NoSpacing"/>
              <w:jc w:val="both"/>
            </w:pPr>
          </w:p>
          <w:p w14:paraId="3C696C83" w14:textId="03B8945D" w:rsidR="007C035D" w:rsidRPr="00325367" w:rsidRDefault="00EF4A6B" w:rsidP="003C79D8">
            <w:pPr>
              <w:pStyle w:val="NoSpacing"/>
              <w:jc w:val="both"/>
            </w:pPr>
            <w:r w:rsidRPr="00325367">
              <w:t xml:space="preserve"> </w:t>
            </w:r>
            <w:r w:rsidR="005F0FBD" w:rsidRPr="00325367">
              <w:t xml:space="preserve">   </w:t>
            </w:r>
            <w:r w:rsidR="009A26E4" w:rsidRPr="00325367">
              <w:t xml:space="preserve">Ņemot vērā </w:t>
            </w:r>
            <w:r w:rsidR="00B3159E" w:rsidRPr="00325367">
              <w:t>iepriekš minēto</w:t>
            </w:r>
            <w:r w:rsidR="003C79D8" w:rsidRPr="00325367">
              <w:t>,</w:t>
            </w:r>
            <w:r w:rsidR="00441121" w:rsidRPr="00325367">
              <w:t xml:space="preserve"> to, ka </w:t>
            </w:r>
            <w:r w:rsidR="00343B97" w:rsidRPr="00325367">
              <w:rPr>
                <w:b/>
              </w:rPr>
              <w:t>Latvijā labas ražošanas prakses prasības zālēm, tajā skaitā pētāmām zālēm, regulē Farmācijas likums un MK noteikumi 304,</w:t>
            </w:r>
            <w:r w:rsidR="003C79D8" w:rsidRPr="00325367">
              <w:t xml:space="preserve"> lai regulējumu padarītu skaidrāku, </w:t>
            </w:r>
            <w:r w:rsidR="009A26E4" w:rsidRPr="00325367">
              <w:rPr>
                <w:b/>
              </w:rPr>
              <w:t xml:space="preserve">regulējumā MK noteikumos 436 </w:t>
            </w:r>
            <w:r w:rsidR="009A26E4" w:rsidRPr="00325367">
              <w:t>tiek</w:t>
            </w:r>
            <w:r w:rsidR="009A26E4" w:rsidRPr="00325367">
              <w:rPr>
                <w:b/>
              </w:rPr>
              <w:t xml:space="preserve"> </w:t>
            </w:r>
            <w:r w:rsidR="009A26E4" w:rsidRPr="00325367">
              <w:t xml:space="preserve">konkretizēta atsauce uz </w:t>
            </w:r>
            <w:r w:rsidR="00B3159E" w:rsidRPr="00325367">
              <w:t>regulējumu</w:t>
            </w:r>
            <w:r w:rsidR="009A26E4" w:rsidRPr="00325367">
              <w:t xml:space="preserve">, kas nosaka labas ražošanas prakses prasības (grozījumi </w:t>
            </w:r>
            <w:r w:rsidR="009A26E4" w:rsidRPr="00325367">
              <w:rPr>
                <w:i/>
              </w:rPr>
              <w:t xml:space="preserve">MK </w:t>
            </w:r>
            <w:r w:rsidRPr="00325367">
              <w:rPr>
                <w:i/>
              </w:rPr>
              <w:t>noteikumu 436</w:t>
            </w:r>
            <w:r w:rsidRPr="00325367">
              <w:t xml:space="preserve"> 1.1. apakšpunkts).</w:t>
            </w:r>
          </w:p>
          <w:p w14:paraId="3F554E9A" w14:textId="43A59F77" w:rsidR="007C035D" w:rsidRPr="00325367" w:rsidRDefault="00EF4A6B" w:rsidP="00054A25">
            <w:pPr>
              <w:pStyle w:val="NoSpacing"/>
              <w:jc w:val="both"/>
            </w:pPr>
            <w:r w:rsidRPr="00325367">
              <w:t xml:space="preserve">     </w:t>
            </w:r>
            <w:r w:rsidR="00AE5F62" w:rsidRPr="00325367">
              <w:t>S</w:t>
            </w:r>
            <w:r w:rsidR="00054A25" w:rsidRPr="00325367">
              <w:t xml:space="preserve">avukārt </w:t>
            </w:r>
            <w:r w:rsidR="00054A25" w:rsidRPr="00325367">
              <w:rPr>
                <w:b/>
              </w:rPr>
              <w:t>regulējumā</w:t>
            </w:r>
            <w:r w:rsidR="009A26E4" w:rsidRPr="00325367">
              <w:rPr>
                <w:b/>
              </w:rPr>
              <w:t xml:space="preserve"> MK noteikumos 304</w:t>
            </w:r>
            <w:r w:rsidR="00B3159E" w:rsidRPr="00325367">
              <w:t xml:space="preserve"> tiek konkretizēti ties</w:t>
            </w:r>
            <w:r w:rsidR="00AE5F62" w:rsidRPr="00325367">
              <w:t xml:space="preserve">ību </w:t>
            </w:r>
            <w:r w:rsidR="00B3159E" w:rsidRPr="00325367">
              <w:t>akti, kuri jāpiemēro</w:t>
            </w:r>
            <w:r w:rsidR="009A26E4" w:rsidRPr="00325367">
              <w:t xml:space="preserve"> pētāmām zālēm (grozījumi </w:t>
            </w:r>
            <w:r w:rsidR="009A26E4" w:rsidRPr="00325367">
              <w:rPr>
                <w:i/>
              </w:rPr>
              <w:t>MK noteikumos 304,</w:t>
            </w:r>
            <w:r w:rsidR="00054A25" w:rsidRPr="00325367">
              <w:rPr>
                <w:i/>
              </w:rPr>
              <w:t xml:space="preserve"> </w:t>
            </w:r>
            <w:r w:rsidR="0019390C" w:rsidRPr="00325367">
              <w:rPr>
                <w:i/>
              </w:rPr>
              <w:t>1.2.</w:t>
            </w:r>
            <w:r w:rsidR="0019390C" w:rsidRPr="00325367">
              <w:t xml:space="preserve"> un </w:t>
            </w:r>
            <w:r w:rsidR="00054A25" w:rsidRPr="00325367">
              <w:rPr>
                <w:i/>
              </w:rPr>
              <w:t>1.3. apakšpunkts</w:t>
            </w:r>
            <w:r w:rsidR="00054A25" w:rsidRPr="00325367">
              <w:t>)</w:t>
            </w:r>
            <w:r w:rsidR="003C79D8" w:rsidRPr="00325367">
              <w:t xml:space="preserve">. Tā kā </w:t>
            </w:r>
            <w:r w:rsidR="003C79D8" w:rsidRPr="00325367">
              <w:rPr>
                <w:u w:val="single"/>
              </w:rPr>
              <w:t xml:space="preserve">visas </w:t>
            </w:r>
            <w:r w:rsidR="003C79D8" w:rsidRPr="00325367">
              <w:rPr>
                <w:bCs/>
              </w:rPr>
              <w:t>Deleģētās regulas Nr. 2017/1569 vienības attiecas uz labas ražošanas prakses principiem un pamatnostādnēm pētām</w:t>
            </w:r>
            <w:r w:rsidR="00E46812" w:rsidRPr="00325367">
              <w:rPr>
                <w:bCs/>
              </w:rPr>
              <w:t>ajām zālēm, noteikumu projekts - </w:t>
            </w:r>
            <w:r w:rsidR="003C79D8" w:rsidRPr="00325367">
              <w:rPr>
                <w:bCs/>
              </w:rPr>
              <w:t>MK noteikumos 304 papildināt</w:t>
            </w:r>
            <w:r w:rsidR="0095419B" w:rsidRPr="00325367">
              <w:rPr>
                <w:bCs/>
              </w:rPr>
              <w:t>i</w:t>
            </w:r>
            <w:r w:rsidR="003C79D8" w:rsidRPr="00325367">
              <w:rPr>
                <w:bCs/>
              </w:rPr>
              <w:t xml:space="preserve"> ar </w:t>
            </w:r>
            <w:r w:rsidR="003C79D8" w:rsidRPr="00325367">
              <w:t>2.</w:t>
            </w:r>
            <w:r w:rsidR="003C79D8" w:rsidRPr="00325367">
              <w:rPr>
                <w:vertAlign w:val="superscript"/>
              </w:rPr>
              <w:t>1</w:t>
            </w:r>
            <w:r w:rsidR="003C79D8" w:rsidRPr="00325367">
              <w:t>2.</w:t>
            </w:r>
            <w:r w:rsidR="00E46812" w:rsidRPr="00325367">
              <w:t> apakš</w:t>
            </w:r>
            <w:r w:rsidR="003C79D8" w:rsidRPr="00325367">
              <w:t xml:space="preserve">punktu, kas ietver atsauci uz </w:t>
            </w:r>
            <w:r w:rsidR="003C79D8" w:rsidRPr="00325367">
              <w:rPr>
                <w:bCs/>
              </w:rPr>
              <w:t>Komisijas 2017. gada 23. maija Deleģēto regulu Nr. 2017/1569.</w:t>
            </w:r>
          </w:p>
          <w:p w14:paraId="226AB546" w14:textId="25BCEFE0" w:rsidR="000C1637" w:rsidRPr="00325367" w:rsidRDefault="000C1637" w:rsidP="00247F24">
            <w:pPr>
              <w:spacing w:after="0" w:line="240" w:lineRule="auto"/>
              <w:jc w:val="both"/>
              <w:rPr>
                <w:rFonts w:ascii="Times New Roman" w:eastAsia="Times New Roman" w:hAnsi="Times New Roman"/>
                <w:sz w:val="24"/>
                <w:szCs w:val="24"/>
                <w:lang w:eastAsia="lv-LV"/>
              </w:rPr>
            </w:pPr>
          </w:p>
          <w:p w14:paraId="5B65C008" w14:textId="4AFA7CE3" w:rsidR="00B3159E" w:rsidRPr="00325367" w:rsidRDefault="00EF4A6B" w:rsidP="00B3159E">
            <w:pPr>
              <w:spacing w:after="0" w:line="240" w:lineRule="auto"/>
              <w:jc w:val="both"/>
              <w:rPr>
                <w:rFonts w:ascii="Times New Roman" w:eastAsia="Times New Roman" w:hAnsi="Times New Roman"/>
                <w:sz w:val="24"/>
                <w:szCs w:val="24"/>
                <w:lang w:eastAsia="lv-LV"/>
              </w:rPr>
            </w:pPr>
            <w:r w:rsidRPr="00325367">
              <w:rPr>
                <w:rFonts w:ascii="Times New Roman" w:hAnsi="Times New Roman"/>
                <w:sz w:val="24"/>
                <w:szCs w:val="24"/>
              </w:rPr>
              <w:t>Līdz ar to tiek konkretizēta arī Informatīvā atsauce uz Eiropas Savienības direktīvām, norādot direktīvas, kuru prasības tiek pārņemtas ar MK noteikumiem 304 (</w:t>
            </w:r>
            <w:r w:rsidRPr="00325367">
              <w:rPr>
                <w:rFonts w:ascii="Times New Roman" w:hAnsi="Times New Roman"/>
                <w:i/>
                <w:sz w:val="24"/>
                <w:szCs w:val="24"/>
              </w:rPr>
              <w:t>grozījumi MK noteikumos 304</w:t>
            </w:r>
            <w:r w:rsidRPr="00325367">
              <w:rPr>
                <w:rFonts w:ascii="Times New Roman" w:hAnsi="Times New Roman"/>
                <w:sz w:val="24"/>
                <w:szCs w:val="24"/>
              </w:rPr>
              <w:t xml:space="preserve"> </w:t>
            </w:r>
            <w:r w:rsidR="00595A6E" w:rsidRPr="00325367">
              <w:rPr>
                <w:rFonts w:ascii="Times New Roman" w:hAnsi="Times New Roman"/>
                <w:sz w:val="24"/>
                <w:szCs w:val="24"/>
              </w:rPr>
              <w:t>1.45.</w:t>
            </w:r>
            <w:r w:rsidRPr="00325367">
              <w:rPr>
                <w:rFonts w:ascii="Times New Roman" w:hAnsi="Times New Roman"/>
                <w:sz w:val="24"/>
                <w:szCs w:val="24"/>
              </w:rPr>
              <w:t xml:space="preserve"> un</w:t>
            </w:r>
          </w:p>
          <w:p w14:paraId="0688D077" w14:textId="12408265" w:rsidR="00B3159E" w:rsidRPr="00325367" w:rsidRDefault="00EF4A6B" w:rsidP="00B3159E">
            <w:pPr>
              <w:pStyle w:val="BodyText2"/>
              <w:rPr>
                <w:sz w:val="24"/>
                <w:szCs w:val="24"/>
              </w:rPr>
            </w:pPr>
            <w:r w:rsidRPr="00325367">
              <w:rPr>
                <w:sz w:val="24"/>
                <w:szCs w:val="24"/>
              </w:rPr>
              <w:t>1.46. apakšpunktā) un MK noteikumiem 436 (</w:t>
            </w:r>
            <w:r w:rsidRPr="00325367">
              <w:rPr>
                <w:i/>
                <w:sz w:val="24"/>
                <w:szCs w:val="24"/>
              </w:rPr>
              <w:t>grozījumi MK</w:t>
            </w:r>
            <w:r w:rsidRPr="00325367">
              <w:rPr>
                <w:sz w:val="24"/>
                <w:szCs w:val="24"/>
              </w:rPr>
              <w:t xml:space="preserve"> </w:t>
            </w:r>
            <w:r w:rsidRPr="00325367">
              <w:rPr>
                <w:i/>
                <w:sz w:val="24"/>
                <w:szCs w:val="24"/>
              </w:rPr>
              <w:t>noteikumos</w:t>
            </w:r>
            <w:r w:rsidRPr="00325367">
              <w:rPr>
                <w:sz w:val="24"/>
                <w:szCs w:val="24"/>
              </w:rPr>
              <w:t xml:space="preserve"> </w:t>
            </w:r>
            <w:r w:rsidRPr="00325367">
              <w:rPr>
                <w:i/>
                <w:sz w:val="24"/>
                <w:szCs w:val="24"/>
              </w:rPr>
              <w:t>436</w:t>
            </w:r>
            <w:r w:rsidRPr="00325367">
              <w:rPr>
                <w:sz w:val="24"/>
                <w:szCs w:val="24"/>
              </w:rPr>
              <w:t xml:space="preserve"> 1.3. un 1.4. apakšpunkts), ņemot vērā arī to, ka </w:t>
            </w:r>
            <w:r w:rsidRPr="00325367">
              <w:rPr>
                <w:sz w:val="24"/>
                <w:szCs w:val="24"/>
                <w:u w:val="single"/>
              </w:rPr>
              <w:t>Regulas 536/2014 piemērošanas brīdi, tiek atcelta arī:</w:t>
            </w:r>
          </w:p>
          <w:p w14:paraId="49B21B41" w14:textId="77777777" w:rsidR="00B3159E" w:rsidRPr="00325367" w:rsidRDefault="00EF4A6B" w:rsidP="00B3159E">
            <w:pPr>
              <w:pStyle w:val="BodyText2"/>
              <w:ind w:left="401"/>
              <w:rPr>
                <w:sz w:val="24"/>
                <w:szCs w:val="24"/>
                <w:lang w:eastAsia="lv-LV"/>
              </w:rPr>
            </w:pPr>
            <w:r w:rsidRPr="00325367">
              <w:rPr>
                <w:sz w:val="24"/>
                <w:szCs w:val="24"/>
                <w:lang w:eastAsia="lv-LV"/>
              </w:rPr>
              <w:t xml:space="preserve">a) Eiropas Parlamenta un Padomes 2001. gada 4. aprīļa Direktīva </w:t>
            </w:r>
            <w:hyperlink r:id="rId22" w:tgtFrame="_blank" w:history="1">
              <w:r w:rsidRPr="00325367">
                <w:rPr>
                  <w:sz w:val="24"/>
                  <w:szCs w:val="24"/>
                  <w:lang w:eastAsia="lv-LV"/>
                </w:rPr>
                <w:t>2001/20/EK</w:t>
              </w:r>
            </w:hyperlink>
            <w:r w:rsidRPr="00325367">
              <w:rPr>
                <w:sz w:val="24"/>
                <w:szCs w:val="24"/>
                <w:lang w:eastAsia="lv-LV"/>
              </w:rPr>
              <w:t> par dalībvalstu normatīvo un administratīvo aktu tuvināšanu attiecībā uz labas klīniskās prakses ieviešanu klīniskās izpētes veikšanā ar cilvēkiem paredzētām zālēm,</w:t>
            </w:r>
          </w:p>
          <w:p w14:paraId="50CC6507" w14:textId="77777777" w:rsidR="00B3159E" w:rsidRPr="00325367" w:rsidRDefault="00EF4A6B" w:rsidP="00B3159E">
            <w:pPr>
              <w:pStyle w:val="BodyText2"/>
              <w:ind w:left="401"/>
              <w:rPr>
                <w:sz w:val="24"/>
                <w:szCs w:val="24"/>
                <w:lang w:eastAsia="lv-LV"/>
              </w:rPr>
            </w:pPr>
            <w:r w:rsidRPr="00325367">
              <w:rPr>
                <w:sz w:val="24"/>
                <w:szCs w:val="24"/>
                <w:lang w:eastAsia="lv-LV"/>
              </w:rPr>
              <w:t xml:space="preserve">b) Komisijas 2005. gada 8. aprīļa Direktīva </w:t>
            </w:r>
            <w:hyperlink r:id="rId23" w:tgtFrame="_blank" w:history="1">
              <w:r w:rsidRPr="00325367">
                <w:rPr>
                  <w:sz w:val="24"/>
                  <w:szCs w:val="24"/>
                  <w:lang w:eastAsia="lv-LV"/>
                </w:rPr>
                <w:t>2005/28/EK</w:t>
              </w:r>
            </w:hyperlink>
            <w:r w:rsidRPr="00325367">
              <w:rPr>
                <w:sz w:val="24"/>
                <w:szCs w:val="24"/>
                <w:lang w:eastAsia="lv-LV"/>
              </w:rPr>
              <w:t>, ar ko nosaka labas klīniskās prakses principus un sīki izstrādātas pamatnostādnes attiecībā uz pētāmām cilvēkiem paredzētām zālēm, kā arī prasības attiecībā uz šādu zāļu ražošanas atļauju vai importēšanu (</w:t>
            </w:r>
            <w:r w:rsidRPr="00325367">
              <w:rPr>
                <w:i/>
                <w:sz w:val="24"/>
                <w:szCs w:val="24"/>
                <w:lang w:eastAsia="lv-LV"/>
              </w:rPr>
              <w:t>turpmāk - Direktīva 2005/28</w:t>
            </w:r>
            <w:r w:rsidRPr="00325367">
              <w:rPr>
                <w:sz w:val="24"/>
                <w:szCs w:val="24"/>
                <w:lang w:eastAsia="lv-LV"/>
              </w:rPr>
              <w:t>),</w:t>
            </w:r>
          </w:p>
          <w:p w14:paraId="4C4CA445" w14:textId="77777777" w:rsidR="00B3159E" w:rsidRPr="00325367" w:rsidRDefault="00EF4A6B" w:rsidP="00B3159E">
            <w:pPr>
              <w:pStyle w:val="BodyText2"/>
              <w:rPr>
                <w:sz w:val="24"/>
                <w:szCs w:val="24"/>
                <w:lang w:eastAsia="lv-LV"/>
              </w:rPr>
            </w:pPr>
            <w:r w:rsidRPr="00325367">
              <w:rPr>
                <w:sz w:val="24"/>
                <w:szCs w:val="24"/>
                <w:lang w:eastAsia="lv-LV"/>
              </w:rPr>
              <w:t>kā arī noteikts pārejas periods normu piemērošanā (</w:t>
            </w:r>
            <w:r w:rsidRPr="00325367">
              <w:rPr>
                <w:i/>
                <w:sz w:val="24"/>
                <w:szCs w:val="24"/>
              </w:rPr>
              <w:t>grozījumi MK noteikumos 304,</w:t>
            </w:r>
            <w:r w:rsidRPr="00325367">
              <w:rPr>
                <w:sz w:val="24"/>
                <w:szCs w:val="24"/>
              </w:rPr>
              <w:t xml:space="preserve"> 1.45. apakšpunkts un 2. punkts un </w:t>
            </w:r>
            <w:r w:rsidRPr="00325367">
              <w:rPr>
                <w:i/>
                <w:sz w:val="24"/>
                <w:szCs w:val="24"/>
              </w:rPr>
              <w:t>grozījumi MK noteikumu 436,</w:t>
            </w:r>
            <w:r w:rsidRPr="00325367">
              <w:rPr>
                <w:sz w:val="24"/>
                <w:szCs w:val="24"/>
              </w:rPr>
              <w:t xml:space="preserve"> 2. punkts).</w:t>
            </w:r>
          </w:p>
          <w:p w14:paraId="684BA0A3" w14:textId="77777777" w:rsidR="00B13236" w:rsidRPr="00325367" w:rsidRDefault="00B13236" w:rsidP="00E4700D">
            <w:pPr>
              <w:pStyle w:val="NoSpacing"/>
              <w:jc w:val="both"/>
              <w:rPr>
                <w:shd w:val="clear" w:color="auto" w:fill="FFFFFF"/>
              </w:rPr>
            </w:pPr>
          </w:p>
          <w:p w14:paraId="040F431F" w14:textId="6B8BC701" w:rsidR="00EC06DC" w:rsidRPr="00325367" w:rsidRDefault="00EF4A6B" w:rsidP="00EC06DC">
            <w:pPr>
              <w:pStyle w:val="NoSpacing"/>
              <w:jc w:val="both"/>
              <w:rPr>
                <w:rFonts w:eastAsiaTheme="minorEastAsia"/>
                <w:i/>
              </w:rPr>
            </w:pPr>
            <w:r w:rsidRPr="00325367">
              <w:rPr>
                <w:b/>
                <w:i/>
                <w:iCs/>
              </w:rPr>
              <w:t>3) </w:t>
            </w:r>
            <w:r w:rsidR="00BD0E71" w:rsidRPr="00325367">
              <w:rPr>
                <w:b/>
                <w:i/>
                <w:iCs/>
              </w:rPr>
              <w:t> </w:t>
            </w:r>
            <w:r w:rsidRPr="00325367">
              <w:rPr>
                <w:b/>
                <w:i/>
                <w:iCs/>
              </w:rPr>
              <w:t xml:space="preserve">Precizēt </w:t>
            </w:r>
            <w:r w:rsidRPr="00325367">
              <w:rPr>
                <w:b/>
                <w:i/>
              </w:rPr>
              <w:t>r</w:t>
            </w:r>
            <w:r w:rsidR="003E3621" w:rsidRPr="00325367">
              <w:rPr>
                <w:b/>
                <w:i/>
              </w:rPr>
              <w:t xml:space="preserve">egulējumā MK noteikumos 304 </w:t>
            </w:r>
            <w:r w:rsidR="00177391" w:rsidRPr="00325367">
              <w:rPr>
                <w:b/>
                <w:i/>
              </w:rPr>
              <w:t xml:space="preserve"> </w:t>
            </w:r>
            <w:r w:rsidR="00541D3B" w:rsidRPr="00325367">
              <w:rPr>
                <w:b/>
                <w:i/>
              </w:rPr>
              <w:t xml:space="preserve">labas ražošanas prakses </w:t>
            </w:r>
            <w:r w:rsidR="003E3621" w:rsidRPr="00325367">
              <w:rPr>
                <w:rFonts w:eastAsiaTheme="minorEastAsia"/>
                <w:b/>
                <w:i/>
              </w:rPr>
              <w:t xml:space="preserve">prasības </w:t>
            </w:r>
            <w:r w:rsidR="002F4C67" w:rsidRPr="00325367">
              <w:rPr>
                <w:b/>
                <w:i/>
              </w:rPr>
              <w:t>atbilstoši</w:t>
            </w:r>
            <w:r w:rsidR="002F4C67" w:rsidRPr="00325367">
              <w:rPr>
                <w:b/>
                <w:i/>
                <w:iCs/>
              </w:rPr>
              <w:t xml:space="preserve"> </w:t>
            </w:r>
            <w:r w:rsidR="002F4C67" w:rsidRPr="00325367">
              <w:rPr>
                <w:rFonts w:eastAsiaTheme="minorEastAsia"/>
                <w:b/>
                <w:i/>
              </w:rPr>
              <w:t>Direktīvas 2017/1572 normām</w:t>
            </w:r>
            <w:r w:rsidR="00177391" w:rsidRPr="00325367">
              <w:rPr>
                <w:rFonts w:eastAsiaTheme="minorEastAsia"/>
              </w:rPr>
              <w:t xml:space="preserve"> </w:t>
            </w:r>
            <w:r w:rsidRPr="00325367">
              <w:t>(tai skaitā, redakcionāli precizējumi</w:t>
            </w:r>
            <w:r w:rsidR="002B1123" w:rsidRPr="00325367">
              <w:t xml:space="preserve">, jo Direktīvā 2017/1572 ir doti citi formulējumi, līdz ar to esošais regulējums ir pārveidojams atbilstoši Direktīvā  20171572 norādītajam, kardināli neveicot izmaiņas, bet precizējot un papildinot tekstu, ņemot vērā nozares attīstību, kā arī </w:t>
            </w:r>
            <w:r w:rsidR="002B1123" w:rsidRPr="00325367">
              <w:lastRenderedPageBreak/>
              <w:t>daži termini tiek mainīti tāpēc, ka vecajai direktīvai 2003/94/EK bija neprecīzs tulkojums</w:t>
            </w:r>
            <w:r w:rsidR="00F02217" w:rsidRPr="00325367">
              <w:t>):</w:t>
            </w:r>
          </w:p>
          <w:p w14:paraId="23123DC3" w14:textId="63B1DC6D" w:rsidR="00866B94" w:rsidRPr="00325367" w:rsidRDefault="00EF4A6B" w:rsidP="00866B94">
            <w:pPr>
              <w:pStyle w:val="BodyText2"/>
              <w:rPr>
                <w:rFonts w:eastAsiaTheme="minorEastAsia"/>
                <w:b/>
                <w:i/>
                <w:sz w:val="24"/>
                <w:szCs w:val="24"/>
                <w:u w:val="single"/>
              </w:rPr>
            </w:pPr>
            <w:r w:rsidRPr="00325367">
              <w:rPr>
                <w:rFonts w:eastAsiaTheme="minorEastAsia"/>
                <w:b/>
                <w:i/>
                <w:sz w:val="24"/>
                <w:szCs w:val="24"/>
                <w:u w:val="single"/>
              </w:rPr>
              <w:t>Importē</w:t>
            </w:r>
            <w:r w:rsidR="00F02217" w:rsidRPr="00325367">
              <w:rPr>
                <w:rFonts w:eastAsiaTheme="minorEastAsia"/>
                <w:b/>
                <w:i/>
                <w:sz w:val="24"/>
                <w:szCs w:val="24"/>
                <w:u w:val="single"/>
              </w:rPr>
              <w:t>šana</w:t>
            </w:r>
          </w:p>
          <w:p w14:paraId="1B9043AC" w14:textId="31743EE0" w:rsidR="00866B94" w:rsidRPr="00325367" w:rsidRDefault="00EF4A6B" w:rsidP="00866B94">
            <w:pPr>
              <w:pStyle w:val="BodyText2"/>
              <w:rPr>
                <w:sz w:val="24"/>
                <w:szCs w:val="24"/>
              </w:rPr>
            </w:pPr>
            <w:r w:rsidRPr="00325367">
              <w:rPr>
                <w:rFonts w:eastAsiaTheme="minorEastAsia"/>
                <w:b/>
                <w:i/>
                <w:sz w:val="24"/>
                <w:szCs w:val="24"/>
              </w:rPr>
              <w:t>Direktīva 2017/1572</w:t>
            </w:r>
            <w:r w:rsidRPr="00325367">
              <w:rPr>
                <w:rFonts w:eastAsiaTheme="minorEastAsia"/>
                <w:sz w:val="24"/>
                <w:szCs w:val="24"/>
              </w:rPr>
              <w:t xml:space="preserve"> uzsver, ka </w:t>
            </w:r>
            <w:r w:rsidRPr="00325367">
              <w:rPr>
                <w:sz w:val="24"/>
                <w:szCs w:val="24"/>
              </w:rPr>
              <w:t xml:space="preserve">Savienībā </w:t>
            </w:r>
            <w:r w:rsidRPr="00325367">
              <w:rPr>
                <w:sz w:val="24"/>
                <w:szCs w:val="24"/>
                <w:u w:val="single"/>
              </w:rPr>
              <w:t>importētām zālēm</w:t>
            </w:r>
            <w:r w:rsidRPr="00325367">
              <w:rPr>
                <w:sz w:val="24"/>
                <w:szCs w:val="24"/>
              </w:rPr>
              <w:t xml:space="preserve"> vajadzētu būt ražotām saskaņā ar standartiem, kas ir vismaz līdzvērtīgi Savienībā noteiktajiem labas ražošanas prakses standartiem, un  nosaka labas ražošanas prakses principus un pamatnostādnes attiecībā uz cilvēkiem paredzētām zālēm, kuru importēšanai</w:t>
            </w:r>
            <w:r w:rsidRPr="00325367">
              <w:rPr>
                <w:sz w:val="24"/>
                <w:szCs w:val="24"/>
                <w:u w:val="single"/>
              </w:rPr>
              <w:t xml:space="preserve"> </w:t>
            </w:r>
            <w:r w:rsidRPr="00325367">
              <w:rPr>
                <w:sz w:val="24"/>
                <w:szCs w:val="24"/>
              </w:rPr>
              <w:t>vajadzīga atļauja (</w:t>
            </w:r>
            <w:r w:rsidRPr="00325367">
              <w:rPr>
                <w:i/>
                <w:sz w:val="24"/>
                <w:szCs w:val="24"/>
              </w:rPr>
              <w:t>licence</w:t>
            </w:r>
            <w:r w:rsidRPr="00325367">
              <w:rPr>
                <w:sz w:val="24"/>
                <w:szCs w:val="24"/>
              </w:rPr>
              <w:t>). Tas izriet no Direktīvas 2001/83/EK 40.</w:t>
            </w:r>
            <w:r w:rsidR="00E46812" w:rsidRPr="00325367">
              <w:rPr>
                <w:sz w:val="24"/>
                <w:szCs w:val="24"/>
              </w:rPr>
              <w:t> </w:t>
            </w:r>
            <w:r w:rsidRPr="00325367">
              <w:rPr>
                <w:sz w:val="24"/>
                <w:szCs w:val="24"/>
              </w:rPr>
              <w:t>panta 3.</w:t>
            </w:r>
            <w:r w:rsidR="00E46812" w:rsidRPr="00325367">
              <w:rPr>
                <w:sz w:val="24"/>
                <w:szCs w:val="24"/>
              </w:rPr>
              <w:t> </w:t>
            </w:r>
            <w:r w:rsidRPr="00325367">
              <w:rPr>
                <w:sz w:val="24"/>
                <w:szCs w:val="24"/>
              </w:rPr>
              <w:t>punkta, ka viena un tā paša veida licence nepieciešama gan ražošanai, gan importam no valstīm,  kas neatrodas EEZ. Savukārt licencē norādāmās atļautās darbības atšķiras (t.i., ražotājam norāda ražošanas darbības, importētājam importa darbības). Tā kā Direktīvas 2001/83/EK 111.</w:t>
            </w:r>
            <w:r w:rsidR="00E46812" w:rsidRPr="00325367">
              <w:rPr>
                <w:sz w:val="24"/>
                <w:szCs w:val="24"/>
              </w:rPr>
              <w:t> </w:t>
            </w:r>
            <w:r w:rsidRPr="00325367">
              <w:rPr>
                <w:sz w:val="24"/>
                <w:szCs w:val="24"/>
              </w:rPr>
              <w:t>pantā ir pateikts, ka atbilstošā valsts kompetentā iestāde veic uzraudzību arī pār importētājiem, līdz ar to zāļu importēšana tiek vērtēta atbilstoši labai ražošanas praksei.</w:t>
            </w:r>
          </w:p>
          <w:p w14:paraId="36CB1484" w14:textId="3417FDDA" w:rsidR="00866B94" w:rsidRPr="00325367" w:rsidRDefault="00EF4A6B" w:rsidP="00866B94">
            <w:pPr>
              <w:pStyle w:val="NoSpacing"/>
              <w:jc w:val="both"/>
              <w:rPr>
                <w:rFonts w:eastAsiaTheme="minorEastAsia"/>
                <w:b/>
              </w:rPr>
            </w:pPr>
            <w:r w:rsidRPr="00325367">
              <w:rPr>
                <w:shd w:val="clear" w:color="auto" w:fill="FFFFFF"/>
              </w:rPr>
              <w:t xml:space="preserve">Eiropas zāļu aģentūras Inspektoru darba grupā izstrādes noslēguma stadijā ir labas ražošanas prakses vadlīniju  pielikums, </w:t>
            </w:r>
            <w:r w:rsidRPr="00325367">
              <w:rPr>
                <w:b/>
                <w:shd w:val="clear" w:color="auto" w:fill="FFFFFF"/>
              </w:rPr>
              <w:t>kas aptvers tieši importēšanas darbības un to specifiku,</w:t>
            </w:r>
            <w:r w:rsidRPr="00325367">
              <w:rPr>
                <w:shd w:val="clear" w:color="auto" w:fill="FFFFFF"/>
              </w:rPr>
              <w:t xml:space="preserve"> </w:t>
            </w:r>
            <w:r w:rsidRPr="00325367">
              <w:rPr>
                <w:b/>
                <w:shd w:val="clear" w:color="auto" w:fill="FFFFFF"/>
              </w:rPr>
              <w:t xml:space="preserve">t.sk. skaidrojumu ko importēšanas darbības nozīmē, </w:t>
            </w:r>
            <w:r w:rsidRPr="00325367">
              <w:rPr>
                <w:bCs/>
              </w:rPr>
              <w:t xml:space="preserve">jēdzienu </w:t>
            </w:r>
            <w:r w:rsidRPr="00325367">
              <w:t>“importēšanas vieta / impo</w:t>
            </w:r>
            <w:r w:rsidR="00E46812" w:rsidRPr="00325367">
              <w:t>rtētāju telpas” (1.14. un 1.38. </w:t>
            </w:r>
            <w:r w:rsidRPr="00325367">
              <w:t>apakšpunkts), “importēšanas darbības” (1.10., 1.17. un 1.29. apakšpunkts) skaidrojumu</w:t>
            </w:r>
            <w:r w:rsidRPr="00325367">
              <w:rPr>
                <w:bCs/>
              </w:rPr>
              <w:t xml:space="preserve"> </w:t>
            </w:r>
            <w:r w:rsidRPr="00325367">
              <w:rPr>
                <w:shd w:val="clear" w:color="auto" w:fill="FFFFFF"/>
              </w:rPr>
              <w:t>pašreiz regulējumā MK noteikumos 304 nebūtu lietderīgi iekļaut, jo eksperti ES nav vēl par to nav vienojušies. Saskaņā ar EMA GMDP IWG darba plānu, šī dokumentu paredzēts pabeigt 2018. gadā (Q4) un nodot Eiropas Komisijai iekļaušanai</w:t>
            </w:r>
            <w:r w:rsidRPr="00325367">
              <w:t xml:space="preserve"> pamatnostādnēs (</w:t>
            </w:r>
            <w:hyperlink r:id="rId24" w:tgtFrame="_blank" w:history="1">
              <w:r w:rsidRPr="00325367">
                <w:rPr>
                  <w:rStyle w:val="Hyperlink"/>
                  <w:color w:val="auto"/>
                </w:rPr>
                <w:t>Farmācijas likuma</w:t>
              </w:r>
            </w:hyperlink>
            <w:r w:rsidRPr="00325367">
              <w:t xml:space="preserve"> </w:t>
            </w:r>
            <w:hyperlink r:id="rId25" w:anchor="p51.1" w:tgtFrame="_blank" w:history="1">
              <w:r w:rsidRPr="00325367">
                <w:rPr>
                  <w:rStyle w:val="Hyperlink"/>
                  <w:color w:val="auto"/>
                </w:rPr>
                <w:t>51.</w:t>
              </w:r>
              <w:r w:rsidRPr="00325367">
                <w:rPr>
                  <w:rStyle w:val="Hyperlink"/>
                  <w:color w:val="auto"/>
                  <w:vertAlign w:val="superscript"/>
                </w:rPr>
                <w:t>1</w:t>
              </w:r>
              <w:r w:rsidRPr="00325367">
                <w:rPr>
                  <w:rStyle w:val="Hyperlink"/>
                  <w:color w:val="auto"/>
                </w:rPr>
                <w:t> pantā</w:t>
              </w:r>
            </w:hyperlink>
            <w:r w:rsidRPr="00325367">
              <w:t xml:space="preserve"> minētā Eiropas Komisijas rokasgrāmata) par zāļu labu ražošanas praksi Eiropas Savienības Zāļu tiesiskā regulējuma dokumentu krājuma 4.</w:t>
            </w:r>
            <w:r w:rsidR="00E46812" w:rsidRPr="00325367">
              <w:t> </w:t>
            </w:r>
            <w:r w:rsidRPr="00325367">
              <w:t xml:space="preserve">sējumā, kas pēc to </w:t>
            </w:r>
            <w:r w:rsidR="00E46812" w:rsidRPr="00325367">
              <w:t xml:space="preserve">publicēšanas būs pieejamas arī </w:t>
            </w:r>
            <w:r w:rsidRPr="00325367">
              <w:t>Zāļu valsts aģentūras tīmekļvietnē.</w:t>
            </w:r>
          </w:p>
          <w:p w14:paraId="01ABE41A" w14:textId="1247AFA2" w:rsidR="00866B94" w:rsidRPr="00325367" w:rsidRDefault="00EF4A6B" w:rsidP="00866B94">
            <w:pPr>
              <w:pStyle w:val="NoSpacing"/>
              <w:jc w:val="both"/>
              <w:rPr>
                <w:i/>
              </w:rPr>
            </w:pPr>
            <w:r w:rsidRPr="00325367">
              <w:t xml:space="preserve">Tā kā </w:t>
            </w:r>
            <w:r w:rsidRPr="00325367">
              <w:rPr>
                <w:bCs/>
              </w:rPr>
              <w:t>pašr</w:t>
            </w:r>
            <w:r w:rsidR="00E46812" w:rsidRPr="00325367">
              <w:rPr>
                <w:bCs/>
              </w:rPr>
              <w:t>eizējajos MK noteikumos 304 (IV </w:t>
            </w:r>
            <w:r w:rsidRPr="00325367">
              <w:rPr>
                <w:bCs/>
              </w:rPr>
              <w:t>nodaļa) nav skaidri norādīts, ka labas ražošanas prakses principi un pamatnostādnes att</w:t>
            </w:r>
            <w:r w:rsidR="00BF43CC" w:rsidRPr="00325367">
              <w:rPr>
                <w:bCs/>
              </w:rPr>
              <w:t>iecas arī uz importētām zālēm/</w:t>
            </w:r>
            <w:r w:rsidRPr="00325367">
              <w:rPr>
                <w:bCs/>
              </w:rPr>
              <w:t xml:space="preserve">importēšanu, </w:t>
            </w:r>
            <w:r w:rsidRPr="00325367">
              <w:rPr>
                <w:bCs/>
                <w:u w:val="single"/>
              </w:rPr>
              <w:t xml:space="preserve">kas uzsvērts </w:t>
            </w:r>
            <w:r w:rsidRPr="00325367">
              <w:rPr>
                <w:rFonts w:eastAsiaTheme="minorEastAsia"/>
                <w:i/>
                <w:u w:val="single"/>
              </w:rPr>
              <w:t>Direktīvā 2017/1572</w:t>
            </w:r>
            <w:r w:rsidRPr="00325367">
              <w:rPr>
                <w:rFonts w:eastAsiaTheme="minorEastAsia"/>
                <w:i/>
              </w:rPr>
              <w:t>,</w:t>
            </w:r>
            <w:r w:rsidRPr="00325367">
              <w:rPr>
                <w:rFonts w:eastAsiaTheme="minorEastAsia"/>
              </w:rPr>
              <w:t xml:space="preserve"> </w:t>
            </w:r>
            <w:r w:rsidRPr="00325367">
              <w:rPr>
                <w:bCs/>
              </w:rPr>
              <w:t xml:space="preserve"> </w:t>
            </w:r>
            <w:r w:rsidRPr="00325367">
              <w:t>regulējums MK noteikumos 304 tiek konkretizēts atbilstoši</w:t>
            </w:r>
            <w:r w:rsidRPr="00325367">
              <w:rPr>
                <w:iCs/>
              </w:rPr>
              <w:t xml:space="preserve"> </w:t>
            </w:r>
            <w:r w:rsidRPr="00325367">
              <w:rPr>
                <w:rFonts w:eastAsiaTheme="minorEastAsia"/>
                <w:i/>
              </w:rPr>
              <w:t xml:space="preserve">Direktīvai 2017/1572 </w:t>
            </w:r>
            <w:r w:rsidRPr="00325367">
              <w:t>(</w:t>
            </w:r>
            <w:r w:rsidRPr="00325367">
              <w:rPr>
                <w:i/>
              </w:rPr>
              <w:t>grozījumi MK noteikumu 304</w:t>
            </w:r>
            <w:r w:rsidRPr="00325367">
              <w:t xml:space="preserve"> 1.1., 1.4., 1.</w:t>
            </w:r>
            <w:r w:rsidR="00E46812" w:rsidRPr="00325367">
              <w:t>17. un 1.29. apakšpunkts, 1.14. </w:t>
            </w:r>
            <w:r w:rsidRPr="00325367">
              <w:t>apakšpunktā - </w:t>
            </w:r>
            <w:r w:rsidRPr="00325367">
              <w:rPr>
                <w:i/>
              </w:rPr>
              <w:t>attiecībā uz MK noteikumu 304 17.1. apakšpunktu</w:t>
            </w:r>
            <w:r w:rsidRPr="00325367">
              <w:t xml:space="preserve"> un 1.24. apakšpunkts - </w:t>
            </w:r>
            <w:r w:rsidRPr="00325367">
              <w:rPr>
                <w:i/>
              </w:rPr>
              <w:t>attiecībā uz MK noteikumu 304 24.3. apakšpunktu.</w:t>
            </w:r>
          </w:p>
          <w:p w14:paraId="43293DCE" w14:textId="29A73339" w:rsidR="008E658E" w:rsidRPr="00325367" w:rsidRDefault="00EF4A6B" w:rsidP="00866B94">
            <w:pPr>
              <w:pStyle w:val="NoSpacing"/>
              <w:rPr>
                <w:rFonts w:eastAsiaTheme="minorEastAsia"/>
                <w:b/>
                <w:i/>
                <w:u w:val="single"/>
              </w:rPr>
            </w:pPr>
            <w:r w:rsidRPr="00325367">
              <w:rPr>
                <w:rFonts w:eastAsiaTheme="minorEastAsia"/>
                <w:b/>
                <w:i/>
                <w:u w:val="single"/>
              </w:rPr>
              <w:t>Definīcijas</w:t>
            </w:r>
          </w:p>
          <w:p w14:paraId="565CEF3A" w14:textId="0B728104" w:rsidR="008E658E" w:rsidRPr="00325367" w:rsidRDefault="00EF4A6B" w:rsidP="008E658E">
            <w:pPr>
              <w:spacing w:after="0" w:line="240" w:lineRule="auto"/>
              <w:jc w:val="both"/>
              <w:rPr>
                <w:rFonts w:ascii="Times New Roman" w:hAnsi="Times New Roman"/>
                <w:sz w:val="24"/>
                <w:szCs w:val="24"/>
              </w:rPr>
            </w:pPr>
            <w:r w:rsidRPr="00325367">
              <w:rPr>
                <w:rFonts w:ascii="Times New Roman" w:hAnsi="Times New Roman"/>
                <w:iCs/>
                <w:sz w:val="24"/>
                <w:szCs w:val="24"/>
              </w:rPr>
              <w:t xml:space="preserve">Tā kā ar </w:t>
            </w:r>
            <w:r w:rsidRPr="00325367">
              <w:rPr>
                <w:rFonts w:ascii="Times New Roman" w:eastAsiaTheme="minorEastAsia" w:hAnsi="Times New Roman"/>
                <w:i/>
                <w:sz w:val="24"/>
                <w:szCs w:val="24"/>
              </w:rPr>
              <w:t>Direktīvu 2017/1572</w:t>
            </w:r>
            <w:r w:rsidRPr="00325367">
              <w:rPr>
                <w:rFonts w:ascii="Times New Roman" w:eastAsiaTheme="minorEastAsia" w:hAnsi="Times New Roman"/>
                <w:sz w:val="24"/>
                <w:szCs w:val="24"/>
              </w:rPr>
              <w:t xml:space="preserve"> tiek atjaunots </w:t>
            </w:r>
            <w:r w:rsidRPr="00325367">
              <w:rPr>
                <w:rStyle w:val="Strong"/>
                <w:rFonts w:ascii="Times New Roman" w:hAnsi="Times New Roman"/>
                <w:b w:val="0"/>
                <w:sz w:val="24"/>
                <w:szCs w:val="24"/>
              </w:rPr>
              <w:t xml:space="preserve">termina </w:t>
            </w:r>
            <w:r w:rsidRPr="00325367">
              <w:rPr>
                <w:rFonts w:ascii="Times New Roman" w:hAnsi="Times New Roman"/>
                <w:sz w:val="24"/>
                <w:szCs w:val="24"/>
              </w:rPr>
              <w:t>„farmaceitiskās kvalitātes nodrošināšana</w:t>
            </w:r>
            <w:r w:rsidRPr="00325367">
              <w:rPr>
                <w:rFonts w:ascii="Times New Roman" w:hAnsi="Times New Roman"/>
                <w:iCs/>
                <w:sz w:val="24"/>
                <w:szCs w:val="24"/>
              </w:rPr>
              <w:t>” definīcija, aizstājot to ar “farmaceitiskās kvalitātes sistēmu”</w:t>
            </w:r>
            <w:r w:rsidRPr="00325367">
              <w:rPr>
                <w:rFonts w:ascii="Times New Roman" w:hAnsi="Times New Roman"/>
                <w:sz w:val="24"/>
                <w:szCs w:val="24"/>
              </w:rPr>
              <w:t xml:space="preserve">, lai atspoguļotu starptautiskā mērogā notikušās izmaiņas un faktisko termina faktisko lietojumu inspektoru un ražotāju vidū, un lai normatīvo aktu padarītu skaidrāk saprotamu, regulējumā MK noteikumos 304 minētais </w:t>
            </w:r>
            <w:r w:rsidR="00852985" w:rsidRPr="00325367">
              <w:rPr>
                <w:rFonts w:ascii="Times New Roman" w:hAnsi="Times New Roman"/>
                <w:sz w:val="24"/>
                <w:szCs w:val="24"/>
              </w:rPr>
              <w:t xml:space="preserve">attiecīgais </w:t>
            </w:r>
            <w:r w:rsidRPr="00325367">
              <w:rPr>
                <w:rFonts w:ascii="Times New Roman" w:hAnsi="Times New Roman"/>
                <w:sz w:val="24"/>
                <w:szCs w:val="24"/>
              </w:rPr>
              <w:t>termins tiek prec</w:t>
            </w:r>
            <w:r w:rsidR="00E46812" w:rsidRPr="00325367">
              <w:rPr>
                <w:rFonts w:ascii="Times New Roman" w:hAnsi="Times New Roman"/>
                <w:sz w:val="24"/>
                <w:szCs w:val="24"/>
              </w:rPr>
              <w:t>izēts (Noteikumu projekta 1.13. </w:t>
            </w:r>
            <w:r w:rsidRPr="00325367">
              <w:rPr>
                <w:rFonts w:ascii="Times New Roman" w:hAnsi="Times New Roman"/>
                <w:sz w:val="24"/>
                <w:szCs w:val="24"/>
              </w:rPr>
              <w:t xml:space="preserve">apakšpunkts). </w:t>
            </w:r>
            <w:r w:rsidRPr="00325367">
              <w:rPr>
                <w:rFonts w:ascii="Times New Roman" w:eastAsia="Times New Roman" w:hAnsi="Times New Roman"/>
                <w:sz w:val="24"/>
                <w:szCs w:val="24"/>
                <w:lang w:eastAsia="lv-LV"/>
              </w:rPr>
              <w:t xml:space="preserve">Tiesību normu labākai uztveramībai termins “farmaceitiskās kvalitātes sistēma” tiek </w:t>
            </w:r>
            <w:r w:rsidRPr="00325367">
              <w:rPr>
                <w:rFonts w:ascii="Times New Roman" w:eastAsia="Times New Roman" w:hAnsi="Times New Roman"/>
                <w:sz w:val="24"/>
                <w:szCs w:val="24"/>
                <w:lang w:eastAsia="lv-LV"/>
              </w:rPr>
              <w:lastRenderedPageBreak/>
              <w:t xml:space="preserve">iekļauts </w:t>
            </w:r>
            <w:r w:rsidRPr="00325367">
              <w:rPr>
                <w:rFonts w:ascii="Times New Roman" w:hAnsi="Times New Roman"/>
                <w:sz w:val="24"/>
                <w:szCs w:val="24"/>
              </w:rPr>
              <w:t>regulējuma sākumā (Note</w:t>
            </w:r>
            <w:r w:rsidR="00E46812" w:rsidRPr="00325367">
              <w:rPr>
                <w:rFonts w:ascii="Times New Roman" w:hAnsi="Times New Roman"/>
                <w:sz w:val="24"/>
                <w:szCs w:val="24"/>
              </w:rPr>
              <w:t>ikumu projekta 1.5. apakšpunkts</w:t>
            </w:r>
            <w:r w:rsidRPr="00325367">
              <w:rPr>
                <w:rFonts w:ascii="Times New Roman" w:hAnsi="Times New Roman"/>
                <w:sz w:val="24"/>
                <w:szCs w:val="24"/>
              </w:rPr>
              <w:t xml:space="preserve"> </w:t>
            </w:r>
            <w:r w:rsidRPr="00325367">
              <w:rPr>
                <w:rFonts w:ascii="Times New Roman" w:hAnsi="Times New Roman"/>
                <w:i/>
                <w:sz w:val="24"/>
                <w:szCs w:val="24"/>
              </w:rPr>
              <w:t>attiecībā uz MK noteikumu 304 4.13. apakšpunktu</w:t>
            </w:r>
            <w:r w:rsidRPr="00325367">
              <w:rPr>
                <w:rFonts w:ascii="Times New Roman" w:hAnsi="Times New Roman"/>
                <w:sz w:val="24"/>
                <w:szCs w:val="24"/>
              </w:rPr>
              <w:t xml:space="preserve">). </w:t>
            </w:r>
          </w:p>
          <w:p w14:paraId="465267BA" w14:textId="77777777" w:rsidR="008E658E" w:rsidRPr="00325367" w:rsidRDefault="008E658E" w:rsidP="008E658E">
            <w:pPr>
              <w:spacing w:after="0" w:line="240" w:lineRule="auto"/>
              <w:jc w:val="both"/>
              <w:rPr>
                <w:rFonts w:ascii="Times New Roman" w:hAnsi="Times New Roman"/>
                <w:sz w:val="24"/>
                <w:szCs w:val="24"/>
              </w:rPr>
            </w:pPr>
          </w:p>
          <w:p w14:paraId="6262145F" w14:textId="60E80299" w:rsidR="008E658E" w:rsidRPr="00325367" w:rsidRDefault="00EF4A6B" w:rsidP="008E658E">
            <w:pPr>
              <w:spacing w:after="0" w:line="240" w:lineRule="auto"/>
              <w:jc w:val="both"/>
              <w:rPr>
                <w:rFonts w:ascii="Times New Roman" w:hAnsi="Times New Roman"/>
                <w:sz w:val="24"/>
                <w:szCs w:val="24"/>
              </w:rPr>
            </w:pPr>
            <w:r w:rsidRPr="00325367">
              <w:rPr>
                <w:rFonts w:ascii="Times New Roman" w:hAnsi="Times New Roman"/>
                <w:sz w:val="24"/>
                <w:szCs w:val="24"/>
              </w:rPr>
              <w:t xml:space="preserve">Pašreizējais regulējums MK noteikumu 304 8. punktā, sniedzot  ražotāja definējumu, nesniedz nepārprotami </w:t>
            </w:r>
            <w:r w:rsidR="00265C6B" w:rsidRPr="00325367">
              <w:rPr>
                <w:rFonts w:ascii="Times New Roman" w:hAnsi="Times New Roman"/>
                <w:sz w:val="24"/>
                <w:szCs w:val="24"/>
              </w:rPr>
              <w:t>skaidru priekšstatu par to, kādā veidā</w:t>
            </w:r>
            <w:r w:rsidRPr="00325367">
              <w:rPr>
                <w:rFonts w:ascii="Times New Roman" w:hAnsi="Times New Roman"/>
                <w:sz w:val="24"/>
                <w:szCs w:val="24"/>
              </w:rPr>
              <w:t xml:space="preserve"> personu kvalificē par ražotāju. Līdz ar to termina “ražotājs” skaidrojums tiek konkretizēts, un </w:t>
            </w:r>
            <w:r w:rsidRPr="00325367">
              <w:rPr>
                <w:rFonts w:ascii="Times New Roman" w:eastAsia="Times New Roman" w:hAnsi="Times New Roman"/>
                <w:sz w:val="24"/>
                <w:szCs w:val="24"/>
                <w:lang w:eastAsia="lv-LV"/>
              </w:rPr>
              <w:t xml:space="preserve">tiesību normu labākai uztveramībai termins “ražotājs” tiek iekļauts </w:t>
            </w:r>
            <w:r w:rsidRPr="00325367">
              <w:rPr>
                <w:rFonts w:ascii="Times New Roman" w:hAnsi="Times New Roman"/>
                <w:sz w:val="24"/>
                <w:szCs w:val="24"/>
              </w:rPr>
              <w:t>regulējuma sākumā (Noteikumu projekta 1.5. apakšpunkts</w:t>
            </w:r>
            <w:r w:rsidR="00E46812" w:rsidRPr="00325367">
              <w:rPr>
                <w:rFonts w:ascii="Times New Roman" w:hAnsi="Times New Roman"/>
                <w:sz w:val="24"/>
                <w:szCs w:val="24"/>
              </w:rPr>
              <w:t> - </w:t>
            </w:r>
            <w:r w:rsidRPr="00325367">
              <w:rPr>
                <w:rFonts w:ascii="Times New Roman" w:hAnsi="Times New Roman"/>
                <w:i/>
                <w:sz w:val="24"/>
                <w:szCs w:val="24"/>
              </w:rPr>
              <w:t>attiecībā uz MK noteikumu 304 4.12. apakšpunktu</w:t>
            </w:r>
            <w:r w:rsidRPr="00325367">
              <w:rPr>
                <w:rFonts w:ascii="Times New Roman" w:hAnsi="Times New Roman"/>
                <w:sz w:val="24"/>
                <w:szCs w:val="24"/>
              </w:rPr>
              <w:t>), attiecīgi konkretizējot arī regulējumu MK Noteikumu 304 5. un 8. punkta normu (Noteikumu projekta 1.6. un 1.7. apakšpunkts).</w:t>
            </w:r>
          </w:p>
          <w:p w14:paraId="2402719C" w14:textId="51596D99" w:rsidR="00163BA1" w:rsidRPr="00325367" w:rsidRDefault="00EF4A6B" w:rsidP="00A2289C">
            <w:pPr>
              <w:pStyle w:val="NoSpacing"/>
              <w:rPr>
                <w:rFonts w:eastAsiaTheme="minorEastAsia"/>
                <w:b/>
                <w:i/>
                <w:u w:val="single"/>
              </w:rPr>
            </w:pPr>
            <w:r w:rsidRPr="00325367">
              <w:rPr>
                <w:rFonts w:eastAsiaTheme="minorEastAsia"/>
                <w:b/>
                <w:i/>
                <w:u w:val="single"/>
              </w:rPr>
              <w:t>Pārbaudes</w:t>
            </w:r>
          </w:p>
          <w:p w14:paraId="72D20B77" w14:textId="5CC610E7" w:rsidR="002F4C67" w:rsidRPr="00325367" w:rsidRDefault="00EF4A6B" w:rsidP="00E4700D">
            <w:pPr>
              <w:pStyle w:val="NoSpacing"/>
              <w:jc w:val="both"/>
            </w:pPr>
            <w:r w:rsidRPr="00325367">
              <w:rPr>
                <w:rFonts w:eastAsiaTheme="minorEastAsia"/>
              </w:rPr>
              <w:t xml:space="preserve">Atbilstoši </w:t>
            </w:r>
            <w:r w:rsidRPr="00325367">
              <w:rPr>
                <w:rFonts w:eastAsiaTheme="minorEastAsia"/>
                <w:i/>
              </w:rPr>
              <w:t>Direktīvas 2017/</w:t>
            </w:r>
            <w:r w:rsidRPr="00325367">
              <w:rPr>
                <w:rFonts w:eastAsiaTheme="minorEastAsia"/>
              </w:rPr>
              <w:t>1572 3.</w:t>
            </w:r>
            <w:r w:rsidR="00E46812" w:rsidRPr="00325367">
              <w:rPr>
                <w:rFonts w:eastAsiaTheme="minorEastAsia"/>
              </w:rPr>
              <w:t> </w:t>
            </w:r>
            <w:r w:rsidRPr="00325367">
              <w:rPr>
                <w:rFonts w:eastAsiaTheme="minorEastAsia"/>
              </w:rPr>
              <w:t xml:space="preserve">panta 3. punkta normai </w:t>
            </w:r>
            <w:r w:rsidRPr="00325367">
              <w:t xml:space="preserve">tiek uzlikts kompetentajām iestādēm pienākums izveidot un īstenot kvalitātes sistēmu ar pareizu dizainu (process, kurā tiek noteikti tādi sistēmas elementi kā arhitektūra, moduļi un komponenti, dažādas šo komponentu </w:t>
            </w:r>
            <w:proofErr w:type="spellStart"/>
            <w:r w:rsidRPr="00325367">
              <w:t>saskarnes</w:t>
            </w:r>
            <w:proofErr w:type="spellEnd"/>
            <w:r w:rsidRPr="00325367">
              <w:t xml:space="preserve"> un dati, kas iet caur šo sistēmu), kuru ievēro amatpersonas, veicot pārbaudes, un vadība (</w:t>
            </w:r>
            <w:r w:rsidR="00E9187F" w:rsidRPr="00325367">
              <w:rPr>
                <w:rFonts w:eastAsiaTheme="minorEastAsia"/>
              </w:rPr>
              <w:t>N</w:t>
            </w:r>
            <w:r w:rsidR="005B7656" w:rsidRPr="00325367">
              <w:rPr>
                <w:rFonts w:eastAsiaTheme="minorEastAsia"/>
              </w:rPr>
              <w:t>oteikumu projekta</w:t>
            </w:r>
            <w:r w:rsidRPr="00325367">
              <w:rPr>
                <w:rFonts w:eastAsiaTheme="minorEastAsia"/>
              </w:rPr>
              <w:t xml:space="preserve"> </w:t>
            </w:r>
            <w:r w:rsidRPr="00325367">
              <w:t>1.40. apakšpunkts</w:t>
            </w:r>
            <w:r w:rsidR="00F70F12" w:rsidRPr="00325367">
              <w:t> </w:t>
            </w:r>
            <w:r w:rsidR="00E46812" w:rsidRPr="00325367">
              <w:rPr>
                <w:rFonts w:eastAsiaTheme="minorEastAsia"/>
              </w:rPr>
              <w:t>-</w:t>
            </w:r>
            <w:r w:rsidR="00F70F12" w:rsidRPr="00325367">
              <w:t> </w:t>
            </w:r>
            <w:r w:rsidR="005B7656" w:rsidRPr="00325367">
              <w:rPr>
                <w:i/>
              </w:rPr>
              <w:t xml:space="preserve">attiecībā uz MK noteikumu 304 </w:t>
            </w:r>
            <w:r w:rsidR="005B7656" w:rsidRPr="00325367">
              <w:t>33.</w:t>
            </w:r>
            <w:r w:rsidR="00E33010" w:rsidRPr="00325367">
              <w:rPr>
                <w:vertAlign w:val="superscript"/>
              </w:rPr>
              <w:t>1 </w:t>
            </w:r>
            <w:r w:rsidRPr="00325367">
              <w:t>punktu).</w:t>
            </w:r>
          </w:p>
          <w:p w14:paraId="1E2FFEF8" w14:textId="009D2074" w:rsidR="008E658E" w:rsidRPr="00325367" w:rsidRDefault="00EF4A6B" w:rsidP="00A2289C">
            <w:pPr>
              <w:pStyle w:val="BodyText2"/>
              <w:rPr>
                <w:rFonts w:eastAsiaTheme="minorEastAsia"/>
                <w:b/>
                <w:i/>
                <w:sz w:val="24"/>
                <w:szCs w:val="24"/>
                <w:u w:val="single"/>
              </w:rPr>
            </w:pPr>
            <w:r w:rsidRPr="00325367">
              <w:rPr>
                <w:rFonts w:eastAsiaTheme="minorEastAsia"/>
                <w:b/>
                <w:i/>
                <w:sz w:val="24"/>
                <w:szCs w:val="24"/>
                <w:u w:val="single"/>
              </w:rPr>
              <w:t>Atbilstība</w:t>
            </w:r>
            <w:r w:rsidR="00F70F12" w:rsidRPr="00325367">
              <w:rPr>
                <w:rFonts w:eastAsiaTheme="minorEastAsia"/>
                <w:b/>
                <w:i/>
                <w:sz w:val="24"/>
                <w:szCs w:val="24"/>
                <w:u w:val="single"/>
              </w:rPr>
              <w:t xml:space="preserve"> labai ražošanas praksei</w:t>
            </w:r>
          </w:p>
          <w:p w14:paraId="3DC98740" w14:textId="1301A8D6" w:rsidR="003F222B" w:rsidRPr="00325367" w:rsidRDefault="00EF4A6B" w:rsidP="003F222B">
            <w:pPr>
              <w:pStyle w:val="BodyText2"/>
              <w:rPr>
                <w:rFonts w:eastAsiaTheme="minorEastAsia"/>
                <w:b/>
                <w:i/>
                <w:sz w:val="24"/>
                <w:szCs w:val="24"/>
              </w:rPr>
            </w:pPr>
            <w:r w:rsidRPr="00325367">
              <w:rPr>
                <w:rFonts w:eastAsiaTheme="minorEastAsia"/>
                <w:sz w:val="24"/>
                <w:szCs w:val="24"/>
              </w:rPr>
              <w:t xml:space="preserve">Atbilstoši </w:t>
            </w:r>
            <w:r w:rsidRPr="00325367">
              <w:rPr>
                <w:rFonts w:eastAsiaTheme="minorEastAsia"/>
                <w:i/>
                <w:sz w:val="24"/>
                <w:szCs w:val="24"/>
              </w:rPr>
              <w:t>Direktīvas 2017/</w:t>
            </w:r>
            <w:r w:rsidRPr="00325367">
              <w:rPr>
                <w:rFonts w:eastAsiaTheme="minorEastAsia"/>
                <w:sz w:val="24"/>
                <w:szCs w:val="24"/>
              </w:rPr>
              <w:t>1572 4.</w:t>
            </w:r>
            <w:r w:rsidR="00461E00" w:rsidRPr="00325367">
              <w:rPr>
                <w:rFonts w:eastAsiaTheme="minorEastAsia"/>
                <w:sz w:val="24"/>
                <w:szCs w:val="24"/>
              </w:rPr>
              <w:t> </w:t>
            </w:r>
            <w:r w:rsidRPr="00325367">
              <w:rPr>
                <w:rFonts w:eastAsiaTheme="minorEastAsia"/>
                <w:sz w:val="24"/>
                <w:szCs w:val="24"/>
              </w:rPr>
              <w:t>panta 1. punkta normai</w:t>
            </w:r>
            <w:r w:rsidRPr="00325367">
              <w:rPr>
                <w:rFonts w:eastAsiaTheme="minorEastAsia"/>
                <w:b/>
                <w:i/>
                <w:sz w:val="24"/>
                <w:szCs w:val="24"/>
              </w:rPr>
              <w:t>,</w:t>
            </w:r>
            <w:r w:rsidRPr="00325367">
              <w:rPr>
                <w:rFonts w:eastAsiaTheme="minorEastAsia"/>
                <w:i/>
                <w:sz w:val="24"/>
                <w:szCs w:val="24"/>
              </w:rPr>
              <w:t xml:space="preserve"> </w:t>
            </w:r>
            <w:r w:rsidRPr="00325367">
              <w:rPr>
                <w:rFonts w:eastAsiaTheme="minorEastAsia"/>
                <w:sz w:val="24"/>
                <w:szCs w:val="24"/>
              </w:rPr>
              <w:t>l</w:t>
            </w:r>
            <w:r w:rsidRPr="00325367">
              <w:rPr>
                <w:sz w:val="24"/>
                <w:szCs w:val="24"/>
              </w:rPr>
              <w:t>ai normas padarītu skaidrākas</w:t>
            </w:r>
            <w:r w:rsidRPr="00325367">
              <w:rPr>
                <w:i/>
                <w:sz w:val="24"/>
                <w:szCs w:val="24"/>
              </w:rPr>
              <w:t>, regulējums MK noteikumu 304</w:t>
            </w:r>
            <w:r w:rsidRPr="00325367">
              <w:rPr>
                <w:sz w:val="24"/>
                <w:szCs w:val="24"/>
              </w:rPr>
              <w:t xml:space="preserve"> tiek precizēts, nepārprotami </w:t>
            </w:r>
            <w:r w:rsidRPr="00325367">
              <w:rPr>
                <w:i/>
                <w:sz w:val="24"/>
                <w:szCs w:val="24"/>
              </w:rPr>
              <w:t>norādot</w:t>
            </w:r>
            <w:r w:rsidRPr="00325367">
              <w:rPr>
                <w:sz w:val="24"/>
                <w:szCs w:val="24"/>
              </w:rPr>
              <w:t>, ka tas attiecas uz visām ražotāja saražotām zālēm, tai skaitā, k</w:t>
            </w:r>
            <w:r w:rsidR="00265C6B" w:rsidRPr="00325367">
              <w:rPr>
                <w:sz w:val="24"/>
                <w:szCs w:val="24"/>
              </w:rPr>
              <w:t xml:space="preserve">uras paredzētas tikai eksportam. </w:t>
            </w:r>
            <w:r w:rsidRPr="00325367">
              <w:rPr>
                <w:sz w:val="24"/>
                <w:szCs w:val="24"/>
              </w:rPr>
              <w:t>(</w:t>
            </w:r>
            <w:r w:rsidRPr="00325367">
              <w:rPr>
                <w:i/>
                <w:sz w:val="24"/>
                <w:szCs w:val="24"/>
              </w:rPr>
              <w:t>grozījumi MK 304</w:t>
            </w:r>
            <w:r w:rsidRPr="00325367">
              <w:rPr>
                <w:sz w:val="24"/>
                <w:szCs w:val="24"/>
              </w:rPr>
              <w:t xml:space="preserve"> 1.1. un 1.6. apakšpunkts).</w:t>
            </w:r>
          </w:p>
          <w:p w14:paraId="6EE3B33B" w14:textId="5E5879FB" w:rsidR="00687D4C" w:rsidRPr="00325367" w:rsidRDefault="00EF4A6B" w:rsidP="00E4700D">
            <w:pPr>
              <w:pStyle w:val="NoSpacing"/>
              <w:jc w:val="both"/>
              <w:rPr>
                <w:rFonts w:eastAsiaTheme="minorEastAsia"/>
                <w:b/>
                <w:i/>
                <w:u w:val="single"/>
              </w:rPr>
            </w:pPr>
            <w:r w:rsidRPr="00325367">
              <w:rPr>
                <w:rFonts w:eastAsiaTheme="minorEastAsia"/>
                <w:b/>
                <w:i/>
                <w:u w:val="single"/>
              </w:rPr>
              <w:t>Atbilstība</w:t>
            </w:r>
            <w:r w:rsidR="00B276A3" w:rsidRPr="00325367">
              <w:rPr>
                <w:rFonts w:eastAsiaTheme="minorEastAsia"/>
                <w:b/>
                <w:i/>
                <w:u w:val="single"/>
              </w:rPr>
              <w:t xml:space="preserve"> tirdzniecības atļaujai</w:t>
            </w:r>
            <w:r w:rsidR="00B276A3" w:rsidRPr="00325367">
              <w:rPr>
                <w:rFonts w:eastAsiaTheme="minorEastAsia"/>
                <w:b/>
                <w:u w:val="single"/>
              </w:rPr>
              <w:t xml:space="preserve"> (</w:t>
            </w:r>
            <w:r w:rsidR="00B276A3" w:rsidRPr="00325367">
              <w:rPr>
                <w:rFonts w:eastAsiaTheme="minorEastAsia"/>
                <w:b/>
                <w:i/>
                <w:u w:val="single"/>
              </w:rPr>
              <w:t>zāļu reģistrācijas iesniegumam un reģistrācijas dokumentācijai)</w:t>
            </w:r>
          </w:p>
          <w:p w14:paraId="7B5203CB" w14:textId="42C7F69B" w:rsidR="00177391" w:rsidRPr="00325367" w:rsidRDefault="00EF4A6B" w:rsidP="00E4700D">
            <w:pPr>
              <w:pStyle w:val="NoSpacing"/>
              <w:jc w:val="both"/>
            </w:pPr>
            <w:r w:rsidRPr="00325367">
              <w:rPr>
                <w:rFonts w:eastAsiaTheme="minorEastAsia"/>
              </w:rPr>
              <w:t xml:space="preserve">Atbilstoši </w:t>
            </w:r>
            <w:r w:rsidRPr="00325367">
              <w:rPr>
                <w:rFonts w:eastAsiaTheme="minorEastAsia"/>
                <w:i/>
              </w:rPr>
              <w:t>Direktīvas 2017/</w:t>
            </w:r>
            <w:r w:rsidRPr="00325367">
              <w:rPr>
                <w:rFonts w:eastAsiaTheme="minorEastAsia"/>
              </w:rPr>
              <w:t>1572 5. panta normai</w:t>
            </w:r>
            <w:r w:rsidR="003E2B00" w:rsidRPr="00325367">
              <w:rPr>
                <w:rFonts w:eastAsiaTheme="minorEastAsia"/>
              </w:rPr>
              <w:t xml:space="preserve"> </w:t>
            </w:r>
            <w:r w:rsidR="003E2B00" w:rsidRPr="00325367">
              <w:rPr>
                <w:i/>
              </w:rPr>
              <w:t>regulējums MK noteikumu 304</w:t>
            </w:r>
            <w:r w:rsidR="003E2B00" w:rsidRPr="00325367">
              <w:t xml:space="preserve"> tiek</w:t>
            </w:r>
            <w:r w:rsidRPr="00325367">
              <w:rPr>
                <w:rFonts w:eastAsiaTheme="minorEastAsia"/>
              </w:rPr>
              <w:t xml:space="preserve"> </w:t>
            </w:r>
            <w:r w:rsidR="003E2B00" w:rsidRPr="00325367">
              <w:rPr>
                <w:rFonts w:eastAsiaTheme="minorEastAsia"/>
              </w:rPr>
              <w:t>konkretizēts (N</w:t>
            </w:r>
            <w:r w:rsidR="007A695A" w:rsidRPr="00325367">
              <w:rPr>
                <w:rFonts w:eastAsiaTheme="minorEastAsia"/>
              </w:rPr>
              <w:t xml:space="preserve">oteikumu projekta </w:t>
            </w:r>
            <w:r w:rsidR="007A695A" w:rsidRPr="00325367">
              <w:t xml:space="preserve">1.10. </w:t>
            </w:r>
            <w:r w:rsidRPr="00325367">
              <w:t>un 1.11. </w:t>
            </w:r>
            <w:r w:rsidR="007A695A" w:rsidRPr="00325367">
              <w:t>apakšpunktā</w:t>
            </w:r>
            <w:r w:rsidR="00E46812" w:rsidRPr="00325367">
              <w:t> -</w:t>
            </w:r>
            <w:r w:rsidR="00F02217" w:rsidRPr="00325367">
              <w:t> </w:t>
            </w:r>
            <w:r w:rsidR="007A695A" w:rsidRPr="00325367">
              <w:t>attiecībā uz MK noteikumu 304 8.8. </w:t>
            </w:r>
            <w:r w:rsidRPr="00325367">
              <w:t>un 8.13. </w:t>
            </w:r>
            <w:r w:rsidR="007A695A" w:rsidRPr="00325367">
              <w:t>apakšpunktu</w:t>
            </w:r>
            <w:r w:rsidR="003E2B00" w:rsidRPr="00325367">
              <w:t>).</w:t>
            </w:r>
          </w:p>
          <w:p w14:paraId="7E11E126" w14:textId="007E3B53" w:rsidR="008C1E72" w:rsidRPr="00325367" w:rsidRDefault="00EF4A6B" w:rsidP="00A2289C">
            <w:pPr>
              <w:pStyle w:val="NoSpacing"/>
              <w:jc w:val="both"/>
              <w:rPr>
                <w:rFonts w:eastAsiaTheme="minorEastAsia"/>
                <w:b/>
                <w:i/>
              </w:rPr>
            </w:pPr>
            <w:r w:rsidRPr="00325367">
              <w:rPr>
                <w:rFonts w:eastAsiaTheme="minorEastAsia"/>
                <w:b/>
                <w:i/>
                <w:u w:val="single"/>
              </w:rPr>
              <w:t xml:space="preserve">Farmaceitiskās </w:t>
            </w:r>
            <w:r w:rsidR="00F02217" w:rsidRPr="00325367">
              <w:rPr>
                <w:rFonts w:eastAsiaTheme="minorEastAsia"/>
                <w:b/>
                <w:i/>
                <w:u w:val="single"/>
              </w:rPr>
              <w:t>kvalitātes sistēma</w:t>
            </w:r>
          </w:p>
          <w:p w14:paraId="5E069550" w14:textId="52CB8FB0" w:rsidR="00A2289C" w:rsidRPr="00325367" w:rsidRDefault="00EF4A6B" w:rsidP="00A2289C">
            <w:pPr>
              <w:pStyle w:val="NoSpacing"/>
              <w:jc w:val="both"/>
              <w:rPr>
                <w:rFonts w:eastAsiaTheme="minorEastAsia"/>
                <w:b/>
                <w:i/>
              </w:rPr>
            </w:pPr>
            <w:r w:rsidRPr="00325367">
              <w:t>Tiek aktualizētas labas ražošanas prakses farmaceitiskās kvalitātes sistēmas prasības (</w:t>
            </w:r>
            <w:r w:rsidR="00AF5B12" w:rsidRPr="00325367">
              <w:t>N</w:t>
            </w:r>
            <w:r w:rsidRPr="00325367">
              <w:t xml:space="preserve">oteikumu projekta </w:t>
            </w:r>
            <w:r w:rsidR="00AF5B12" w:rsidRPr="00325367">
              <w:t>1.13. </w:t>
            </w:r>
            <w:r w:rsidRPr="00325367">
              <w:t>apakšpunkts</w:t>
            </w:r>
            <w:r w:rsidR="00E46812" w:rsidRPr="00325367">
              <w:t> -</w:t>
            </w:r>
            <w:r w:rsidR="00AF5B12" w:rsidRPr="00325367">
              <w:t> </w:t>
            </w:r>
            <w:r w:rsidRPr="00325367">
              <w:t xml:space="preserve">attiecībā uz </w:t>
            </w:r>
            <w:r w:rsidRPr="00325367">
              <w:rPr>
                <w:i/>
              </w:rPr>
              <w:t>MK noteikumu 304</w:t>
            </w:r>
            <w:r w:rsidRPr="00325367">
              <w:t xml:space="preserve"> 16.1. - 16.17. apakšpunktu) atbilstoši Eiropas Komisija publicētajā Eiropas Savienības Zāļu tiesiskā regulējuma dokumentu krājuma 4. sējumā I. daļas 4. sadaļā (</w:t>
            </w:r>
            <w:hyperlink r:id="rId26" w:history="1">
              <w:r w:rsidRPr="00325367">
                <w:rPr>
                  <w:rStyle w:val="Hyperlink"/>
                  <w:color w:val="auto"/>
                  <w:u w:val="none"/>
                </w:rPr>
                <w:t>https://ec.europa.eu/health/documents/eudralex/vol-4_es</w:t>
              </w:r>
            </w:hyperlink>
            <w:r w:rsidRPr="00325367">
              <w:t xml:space="preserve">), (grozījumi MK noteikumu 304 1.13. apakšpunktā). </w:t>
            </w:r>
            <w:bookmarkStart w:id="9" w:name="_Hlk512530079"/>
            <w:r w:rsidRPr="00325367">
              <w:t>Farmaceitiskās kvalitātes sistēma labā ražošanas prakses ietvarā attiecas uz dzīves cikla posmiem, sākot no pētāmo zāļu ražošanas, tehnoloģiju nodošanas, komerciālās ražošanas līdz zāļu pārtraukšanai</w:t>
            </w:r>
            <w:bookmarkEnd w:id="9"/>
            <w:r w:rsidRPr="00325367">
              <w:t xml:space="preserve">. Tomēr farmaceitiskās kvalitātes sistēmu var paplašināt līdz farmaceitiskās attīstības/ izstādes dzīves cikla stadijām, kā aprakstīts ICH Q 10, kas nav obligāta prasība, ICH Q 10 ieviešana ir brīvprātīga. Tas var veicināt inovācijas un tālākos uzlabojumus un stiprināt saikni starp farmaceitisko attīstību un ražošanas aktivitātēm. ICH Q 10 ir ietverts Eiropas Savienības Zāļu tiesiskā regulējuma dokumentu krājuma </w:t>
            </w:r>
            <w:r w:rsidRPr="00325367">
              <w:lastRenderedPageBreak/>
              <w:t>4. sējumā III daļā un to var izmantot, kā papildinājumu 4. sējuma I daļas saturam.</w:t>
            </w:r>
          </w:p>
          <w:p w14:paraId="0EDD5A51" w14:textId="4CAB3F00" w:rsidR="008C1E72" w:rsidRPr="00325367" w:rsidRDefault="00EF4A6B" w:rsidP="00A2289C">
            <w:pPr>
              <w:pStyle w:val="NoSpacing"/>
              <w:jc w:val="both"/>
              <w:rPr>
                <w:rFonts w:eastAsiaTheme="minorEastAsia"/>
                <w:b/>
                <w:i/>
              </w:rPr>
            </w:pPr>
            <w:r w:rsidRPr="00325367">
              <w:rPr>
                <w:rFonts w:eastAsiaTheme="minorEastAsia"/>
                <w:b/>
                <w:i/>
                <w:u w:val="single"/>
              </w:rPr>
              <w:t>Personāls</w:t>
            </w:r>
          </w:p>
          <w:p w14:paraId="4AD3232C" w14:textId="478A3DA1" w:rsidR="00A042D5" w:rsidRPr="00325367" w:rsidRDefault="00EF4A6B" w:rsidP="00A042D5">
            <w:pPr>
              <w:pStyle w:val="NoSpacing"/>
              <w:jc w:val="both"/>
              <w:rPr>
                <w:rFonts w:eastAsiaTheme="minorEastAsia"/>
                <w:b/>
              </w:rPr>
            </w:pPr>
            <w:r w:rsidRPr="00325367">
              <w:rPr>
                <w:rFonts w:eastAsiaTheme="minorEastAsia"/>
              </w:rPr>
              <w:t xml:space="preserve">Atbilstoši </w:t>
            </w:r>
            <w:r w:rsidRPr="00325367">
              <w:rPr>
                <w:rFonts w:eastAsiaTheme="minorEastAsia"/>
                <w:i/>
              </w:rPr>
              <w:t>Direktīvas 2017/</w:t>
            </w:r>
            <w:r w:rsidR="00E46812" w:rsidRPr="00325367">
              <w:rPr>
                <w:rFonts w:eastAsiaTheme="minorEastAsia"/>
              </w:rPr>
              <w:t>1572 7. panta 1. </w:t>
            </w:r>
            <w:r w:rsidRPr="00325367">
              <w:rPr>
                <w:rFonts w:eastAsiaTheme="minorEastAsia"/>
              </w:rPr>
              <w:t xml:space="preserve">punkta normai </w:t>
            </w:r>
            <w:r w:rsidRPr="00325367">
              <w:rPr>
                <w:i/>
              </w:rPr>
              <w:t>regulējums MK noteikumu 304</w:t>
            </w:r>
            <w:r w:rsidRPr="00325367">
              <w:t xml:space="preserve"> tiek precizēts </w:t>
            </w:r>
            <w:r w:rsidR="00A2289C" w:rsidRPr="00325367">
              <w:rPr>
                <w:rFonts w:eastAsiaTheme="minorEastAsia"/>
              </w:rPr>
              <w:t>N</w:t>
            </w:r>
            <w:r w:rsidR="00E82DAE" w:rsidRPr="00325367">
              <w:rPr>
                <w:rFonts w:eastAsiaTheme="minorEastAsia"/>
              </w:rPr>
              <w:t xml:space="preserve">oteikumu projekta </w:t>
            </w:r>
            <w:r w:rsidR="00E46812" w:rsidRPr="00325367">
              <w:t>1.14. apakšpunktā (</w:t>
            </w:r>
            <w:r w:rsidR="00E82DAE" w:rsidRPr="00325367">
              <w:t xml:space="preserve">attiecībā uz MK noteikumu 304 </w:t>
            </w:r>
            <w:r w:rsidR="008A1AAB" w:rsidRPr="00325367">
              <w:t>1</w:t>
            </w:r>
            <w:r w:rsidR="00E82DAE" w:rsidRPr="00325367">
              <w:t>7.1. apakšpunktu</w:t>
            </w:r>
            <w:r w:rsidR="00C22228" w:rsidRPr="00325367">
              <w:t>),</w:t>
            </w:r>
            <w:r w:rsidR="00E82DAE" w:rsidRPr="00325367">
              <w:t xml:space="preserve"> vārdi “ražošanas un kontroles vietā” tiek aizvietoti ar vārdiem “ražošanas vai importēšanas vietā” un vārdi “lai</w:t>
            </w:r>
            <w:r w:rsidR="00E82DAE" w:rsidRPr="00325367">
              <w:rPr>
                <w:i/>
              </w:rPr>
              <w:t xml:space="preserve"> </w:t>
            </w:r>
            <w:r w:rsidR="00E82DAE" w:rsidRPr="00325367">
              <w:t>nodrošinātu zāļu paredzētajai lietošanai atbilstošu kvalitāti” tiek aizvietoti ar vārdiem “kuri gādā par farmaceitiskās kvalitātes sistēmas mērķu sasniegšanu”. Vienlaicīgi, lai novērtu pārāk plašo interpretācijas iespēju tiek skaidrots saskaņā ar kādu regulējumu tiek vērtēts vai</w:t>
            </w:r>
            <w:r w:rsidR="00E46812" w:rsidRPr="00325367">
              <w:t xml:space="preserve"> personāls ir pietiekoša skaitā - </w:t>
            </w:r>
            <w:r w:rsidR="00E82DAE" w:rsidRPr="00325367">
              <w:t xml:space="preserve">labas ražošanas prakses principu un pamatnostādņu attiecībā uz personālu interpretācijai ražotāji un Zāļu valsts aģentūra ņem vērā sīki izstrādātās pamatnostādnes, kas iekļautas </w:t>
            </w:r>
            <w:hyperlink r:id="rId27" w:tgtFrame="_blank" w:history="1">
              <w:r w:rsidR="00E82DAE" w:rsidRPr="00325367">
                <w:rPr>
                  <w:rStyle w:val="Hyperlink"/>
                  <w:rFonts w:eastAsia="Calibri"/>
                  <w:color w:val="auto"/>
                </w:rPr>
                <w:t>Farmācijas likuma</w:t>
              </w:r>
            </w:hyperlink>
            <w:r w:rsidR="00E82DAE" w:rsidRPr="00325367">
              <w:t xml:space="preserve"> </w:t>
            </w:r>
            <w:hyperlink r:id="rId28" w:anchor="p51.1" w:tgtFrame="_blank" w:history="1">
              <w:r w:rsidR="00E82DAE" w:rsidRPr="00325367">
                <w:rPr>
                  <w:rStyle w:val="Hyperlink"/>
                  <w:rFonts w:eastAsia="Calibri"/>
                  <w:color w:val="auto"/>
                </w:rPr>
                <w:t>51.</w:t>
              </w:r>
              <w:r w:rsidR="00E82DAE" w:rsidRPr="00325367">
                <w:rPr>
                  <w:rStyle w:val="Hyperlink"/>
                  <w:rFonts w:eastAsia="Calibri"/>
                  <w:color w:val="auto"/>
                  <w:vertAlign w:val="superscript"/>
                </w:rPr>
                <w:t>1</w:t>
              </w:r>
              <w:r w:rsidR="00E82DAE" w:rsidRPr="00325367">
                <w:rPr>
                  <w:rStyle w:val="Hyperlink"/>
                  <w:rFonts w:eastAsia="Calibri"/>
                  <w:color w:val="auto"/>
                </w:rPr>
                <w:t> pantā</w:t>
              </w:r>
            </w:hyperlink>
            <w:r w:rsidR="00E82DAE" w:rsidRPr="00325367">
              <w:t xml:space="preserve"> minētajā Eiropas Komisijas rokasgrāmatā par zāļu labu ražošanas praksi, ko Eiropas Komisija publicējusi Eiropas Savienības Zāļu tiesiskā regulējuma dokumentu krājuma 4.</w:t>
            </w:r>
            <w:r w:rsidR="00E46812" w:rsidRPr="00325367">
              <w:t> </w:t>
            </w:r>
            <w:r w:rsidR="00E82DAE" w:rsidRPr="00325367">
              <w:t xml:space="preserve">sējumā, kas ir pieejama Zāļu valsts aģentūras tīmekļvietnē. </w:t>
            </w:r>
            <w:r w:rsidR="00A2289C" w:rsidRPr="00325367">
              <w:t>A</w:t>
            </w:r>
            <w:r w:rsidR="00E82DAE" w:rsidRPr="00325367">
              <w:t xml:space="preserve">ttiecībā uz personālu katram ražotājam jābūt pietiekamam kvalificētam personālam, lai sasniegtu </w:t>
            </w:r>
            <w:r w:rsidR="00007CD1" w:rsidRPr="00325367">
              <w:t xml:space="preserve">farmaceitiskās kvalitātes </w:t>
            </w:r>
            <w:r w:rsidR="00E82DAE" w:rsidRPr="00325367">
              <w:t>noteiktos mērķus paredzētajā termiņā, un konkrēts personu sk</w:t>
            </w:r>
            <w:r w:rsidR="001D66A0" w:rsidRPr="00325367">
              <w:t>aits kā kritērijs nav noteikts.</w:t>
            </w:r>
          </w:p>
          <w:p w14:paraId="794BBDE9" w14:textId="5E58028D" w:rsidR="00E82DAE" w:rsidRPr="00325367" w:rsidRDefault="00EF4A6B" w:rsidP="00A042D5">
            <w:pPr>
              <w:pStyle w:val="NoSpacing"/>
              <w:jc w:val="both"/>
            </w:pPr>
            <w:r w:rsidRPr="00325367">
              <w:rPr>
                <w:rFonts w:eastAsiaTheme="minorEastAsia"/>
              </w:rPr>
              <w:t xml:space="preserve">Atbilstoši </w:t>
            </w:r>
            <w:r w:rsidRPr="00325367">
              <w:rPr>
                <w:rFonts w:eastAsiaTheme="minorEastAsia"/>
                <w:i/>
              </w:rPr>
              <w:t>Direktīvas 2017/</w:t>
            </w:r>
            <w:r w:rsidRPr="00325367">
              <w:rPr>
                <w:rFonts w:eastAsiaTheme="minorEastAsia"/>
              </w:rPr>
              <w:t>1572 7.</w:t>
            </w:r>
            <w:r w:rsidR="00C86D39" w:rsidRPr="00325367">
              <w:rPr>
                <w:rFonts w:eastAsiaTheme="minorEastAsia"/>
              </w:rPr>
              <w:t> </w:t>
            </w:r>
            <w:r w:rsidRPr="00325367">
              <w:rPr>
                <w:rFonts w:eastAsiaTheme="minorEastAsia"/>
              </w:rPr>
              <w:t>panta 4. un 5</w:t>
            </w:r>
            <w:r w:rsidR="00C86D39" w:rsidRPr="00325367">
              <w:rPr>
                <w:rFonts w:eastAsiaTheme="minorEastAsia"/>
              </w:rPr>
              <w:t>. </w:t>
            </w:r>
            <w:r w:rsidRPr="00325367">
              <w:rPr>
                <w:rFonts w:eastAsiaTheme="minorEastAsia"/>
              </w:rPr>
              <w:t xml:space="preserve">punkta normai </w:t>
            </w:r>
            <w:r w:rsidRPr="00325367">
              <w:rPr>
                <w:i/>
              </w:rPr>
              <w:t>regulējums MK noteikumu 304</w:t>
            </w:r>
            <w:r w:rsidRPr="00325367">
              <w:t xml:space="preserve"> tiek precizēts</w:t>
            </w:r>
            <w:r w:rsidRPr="00325367">
              <w:rPr>
                <w:rFonts w:eastAsiaTheme="minorEastAsia"/>
              </w:rPr>
              <w:t xml:space="preserve"> </w:t>
            </w:r>
            <w:r w:rsidR="001D66A0" w:rsidRPr="00325367">
              <w:rPr>
                <w:rFonts w:eastAsiaTheme="minorEastAsia"/>
              </w:rPr>
              <w:t>N</w:t>
            </w:r>
            <w:r w:rsidRPr="00325367">
              <w:rPr>
                <w:rFonts w:eastAsiaTheme="minorEastAsia"/>
              </w:rPr>
              <w:t xml:space="preserve">oteikumu projekta </w:t>
            </w:r>
            <w:r w:rsidR="00C22228" w:rsidRPr="00325367">
              <w:t>1.16. apakšpunktā (</w:t>
            </w:r>
            <w:r w:rsidR="00C86D39" w:rsidRPr="00325367">
              <w:t xml:space="preserve">attiecībā uz MK noteikumu 304 </w:t>
            </w:r>
            <w:r w:rsidRPr="00325367">
              <w:t>17.5. apakšpunktu</w:t>
            </w:r>
            <w:r w:rsidR="00C22228" w:rsidRPr="00325367">
              <w:t xml:space="preserve">) </w:t>
            </w:r>
            <w:r w:rsidRPr="00325367">
              <w:t xml:space="preserve">un </w:t>
            </w:r>
            <w:r w:rsidRPr="00325367">
              <w:rPr>
                <w:rFonts w:eastAsiaTheme="minorEastAsia"/>
              </w:rPr>
              <w:t xml:space="preserve">Noteikumu projekta </w:t>
            </w:r>
            <w:r w:rsidR="00E46812" w:rsidRPr="00325367">
              <w:t xml:space="preserve">1.15. apakšpunktā </w:t>
            </w:r>
            <w:r w:rsidR="00C22228" w:rsidRPr="00325367">
              <w:t>(</w:t>
            </w:r>
            <w:r w:rsidR="00E46812" w:rsidRPr="00325367">
              <w:t xml:space="preserve">attiecībā uz MK noteikumu 304 </w:t>
            </w:r>
            <w:r w:rsidRPr="00325367">
              <w:t xml:space="preserve">17.4. apakšpunktu), tajā skaitā, vārds “prasības” tiek aizstāts ar vārdu “procedūras”, </w:t>
            </w:r>
            <w:r w:rsidR="00C43A7A" w:rsidRPr="00325367">
              <w:t>kardināli</w:t>
            </w:r>
            <w:r w:rsidRPr="00325367">
              <w:t xml:space="preserve"> nekas netiek mainīts.</w:t>
            </w:r>
          </w:p>
          <w:p w14:paraId="71FA8A25" w14:textId="1E8784CA" w:rsidR="005D4E04" w:rsidRPr="00325367" w:rsidRDefault="00EF4A6B" w:rsidP="00234941">
            <w:pPr>
              <w:pStyle w:val="NoSpacing"/>
              <w:rPr>
                <w:rFonts w:eastAsiaTheme="minorEastAsia"/>
                <w:b/>
                <w:i/>
                <w:u w:val="single"/>
              </w:rPr>
            </w:pPr>
            <w:r w:rsidRPr="00325367">
              <w:rPr>
                <w:rFonts w:eastAsiaTheme="minorEastAsia"/>
                <w:b/>
                <w:i/>
                <w:u w:val="single"/>
              </w:rPr>
              <w:t>Telpas un iekārtas</w:t>
            </w:r>
          </w:p>
          <w:p w14:paraId="2FEC720F" w14:textId="10DA71B9" w:rsidR="002F4C67" w:rsidRPr="00325367" w:rsidRDefault="00EF4A6B" w:rsidP="00382F28">
            <w:pPr>
              <w:pStyle w:val="NoSpacing"/>
              <w:jc w:val="both"/>
              <w:rPr>
                <w:rFonts w:eastAsiaTheme="minorEastAsia"/>
              </w:rPr>
            </w:pPr>
            <w:r w:rsidRPr="00325367">
              <w:rPr>
                <w:rFonts w:eastAsiaTheme="minorEastAsia"/>
              </w:rPr>
              <w:t xml:space="preserve">Atbilstoši </w:t>
            </w:r>
            <w:r w:rsidRPr="00325367">
              <w:rPr>
                <w:rFonts w:eastAsiaTheme="minorEastAsia"/>
                <w:i/>
              </w:rPr>
              <w:t>Direktīvas 2017/</w:t>
            </w:r>
            <w:r w:rsidRPr="00325367">
              <w:rPr>
                <w:rFonts w:eastAsiaTheme="minorEastAsia"/>
              </w:rPr>
              <w:t>1572 8.</w:t>
            </w:r>
            <w:r w:rsidR="00C86D39" w:rsidRPr="00325367">
              <w:rPr>
                <w:rFonts w:eastAsiaTheme="minorEastAsia"/>
              </w:rPr>
              <w:t> </w:t>
            </w:r>
            <w:r w:rsidRPr="00325367">
              <w:rPr>
                <w:rFonts w:eastAsiaTheme="minorEastAsia"/>
              </w:rPr>
              <w:t>panta 3</w:t>
            </w:r>
            <w:r w:rsidR="00C86D39" w:rsidRPr="00325367">
              <w:rPr>
                <w:rFonts w:eastAsiaTheme="minorEastAsia"/>
              </w:rPr>
              <w:t>. </w:t>
            </w:r>
            <w:r w:rsidRPr="00325367">
              <w:rPr>
                <w:rFonts w:eastAsiaTheme="minorEastAsia"/>
              </w:rPr>
              <w:t xml:space="preserve">punkta normai </w:t>
            </w:r>
            <w:r w:rsidRPr="00325367">
              <w:rPr>
                <w:i/>
              </w:rPr>
              <w:t>regulējums MK noteikumu 304</w:t>
            </w:r>
            <w:r w:rsidRPr="00325367">
              <w:t xml:space="preserve"> tiek papildināts, konkretizējot </w:t>
            </w:r>
            <w:r w:rsidR="00C43A7A" w:rsidRPr="00325367">
              <w:t xml:space="preserve">kritērijus </w:t>
            </w:r>
            <w:r w:rsidRPr="00325367">
              <w:t xml:space="preserve">telpām, kuras </w:t>
            </w:r>
            <w:r w:rsidR="006B0BC6" w:rsidRPr="00325367">
              <w:rPr>
                <w:rFonts w:eastAsiaTheme="minorEastAsia"/>
              </w:rPr>
              <w:t>pakļautas procesu kvalificēšan</w:t>
            </w:r>
            <w:r w:rsidR="00AE1F91" w:rsidRPr="00325367">
              <w:rPr>
                <w:rFonts w:eastAsiaTheme="minorEastAsia"/>
              </w:rPr>
              <w:t>a</w:t>
            </w:r>
            <w:r w:rsidR="00A042D5" w:rsidRPr="00325367">
              <w:rPr>
                <w:rFonts w:eastAsiaTheme="minorEastAsia"/>
              </w:rPr>
              <w:t>i un validēšanai</w:t>
            </w:r>
            <w:r w:rsidRPr="00325367">
              <w:rPr>
                <w:rFonts w:eastAsiaTheme="minorEastAsia"/>
              </w:rPr>
              <w:t xml:space="preserve"> (N</w:t>
            </w:r>
            <w:r w:rsidR="008837B9" w:rsidRPr="00325367">
              <w:rPr>
                <w:rFonts w:eastAsiaTheme="minorEastAsia"/>
              </w:rPr>
              <w:t>oteikumu projekta 1.17.</w:t>
            </w:r>
            <w:r w:rsidR="00E46812" w:rsidRPr="00325367">
              <w:rPr>
                <w:rFonts w:eastAsiaTheme="minorEastAsia"/>
              </w:rPr>
              <w:t> </w:t>
            </w:r>
            <w:r w:rsidR="008837B9" w:rsidRPr="00325367">
              <w:rPr>
                <w:rFonts w:eastAsiaTheme="minorEastAsia"/>
              </w:rPr>
              <w:t>apakšpunkt</w:t>
            </w:r>
            <w:r w:rsidRPr="00325367">
              <w:rPr>
                <w:rFonts w:eastAsiaTheme="minorEastAsia"/>
              </w:rPr>
              <w:t xml:space="preserve">s </w:t>
            </w:r>
            <w:r w:rsidRPr="00325367">
              <w:rPr>
                <w:i/>
              </w:rPr>
              <w:t>attiecībā uz MK noteikumu 304 18.3.</w:t>
            </w:r>
            <w:r w:rsidR="00E46812" w:rsidRPr="00325367">
              <w:rPr>
                <w:i/>
              </w:rPr>
              <w:t> </w:t>
            </w:r>
            <w:r w:rsidRPr="00325367">
              <w:rPr>
                <w:i/>
              </w:rPr>
              <w:t>apakšpunktu).</w:t>
            </w:r>
          </w:p>
          <w:p w14:paraId="117FFB92" w14:textId="4C692F57" w:rsidR="00163BA1" w:rsidRPr="00325367" w:rsidRDefault="00EF4A6B" w:rsidP="00234941">
            <w:pPr>
              <w:pStyle w:val="NoSpacing"/>
              <w:rPr>
                <w:rFonts w:eastAsiaTheme="minorEastAsia"/>
                <w:b/>
                <w:i/>
                <w:u w:val="single"/>
              </w:rPr>
            </w:pPr>
            <w:r w:rsidRPr="00325367">
              <w:rPr>
                <w:rFonts w:eastAsiaTheme="minorEastAsia"/>
                <w:b/>
                <w:i/>
                <w:u w:val="single"/>
              </w:rPr>
              <w:t>D</w:t>
            </w:r>
            <w:r w:rsidR="005D4E04" w:rsidRPr="00325367">
              <w:rPr>
                <w:rFonts w:eastAsiaTheme="minorEastAsia"/>
                <w:b/>
                <w:i/>
                <w:u w:val="single"/>
              </w:rPr>
              <w:t>okumentācija</w:t>
            </w:r>
            <w:r w:rsidR="003E3621" w:rsidRPr="00325367">
              <w:rPr>
                <w:rFonts w:eastAsiaTheme="minorEastAsia"/>
                <w:b/>
                <w:i/>
                <w:u w:val="single"/>
              </w:rPr>
              <w:t xml:space="preserve"> </w:t>
            </w:r>
          </w:p>
          <w:p w14:paraId="20DFBB0F" w14:textId="67245154" w:rsidR="008837B9" w:rsidRPr="00325367" w:rsidRDefault="00EF4A6B" w:rsidP="00786684">
            <w:pPr>
              <w:pStyle w:val="NoSpacing"/>
              <w:jc w:val="both"/>
              <w:rPr>
                <w:rFonts w:eastAsiaTheme="minorEastAsia"/>
              </w:rPr>
            </w:pPr>
            <w:r w:rsidRPr="00325367">
              <w:rPr>
                <w:rFonts w:eastAsiaTheme="minorEastAsia"/>
              </w:rPr>
              <w:t xml:space="preserve">Atbilstoši </w:t>
            </w:r>
            <w:r w:rsidRPr="00325367">
              <w:rPr>
                <w:rFonts w:eastAsiaTheme="minorEastAsia"/>
                <w:i/>
              </w:rPr>
              <w:t>Direktīvas 2017/</w:t>
            </w:r>
            <w:r w:rsidRPr="00325367">
              <w:rPr>
                <w:rFonts w:eastAsiaTheme="minorEastAsia"/>
              </w:rPr>
              <w:t xml:space="preserve">1572 9. panta normai </w:t>
            </w:r>
            <w:r w:rsidRPr="00325367">
              <w:rPr>
                <w:i/>
              </w:rPr>
              <w:t>regulējums MK noteikumu 304</w:t>
            </w:r>
            <w:r w:rsidRPr="00325367">
              <w:t xml:space="preserve"> tiek konkretizēts</w:t>
            </w:r>
            <w:r w:rsidRPr="00325367">
              <w:rPr>
                <w:rFonts w:eastAsiaTheme="minorEastAsia"/>
              </w:rPr>
              <w:t xml:space="preserve"> attiecībā uz prasībām dokumentācijas sistēmai</w:t>
            </w:r>
            <w:r w:rsidR="00270A7B" w:rsidRPr="00325367">
              <w:rPr>
                <w:rFonts w:eastAsiaTheme="minorEastAsia"/>
              </w:rPr>
              <w:t xml:space="preserve"> un datiem</w:t>
            </w:r>
            <w:r w:rsidRPr="00325367">
              <w:rPr>
                <w:rFonts w:eastAsiaTheme="minorEastAsia"/>
              </w:rPr>
              <w:t xml:space="preserve">, tai skaitā papildinot to ar prasību dokumentācijas sistēmai nodrošināt datu kvalitāti un integritāti. </w:t>
            </w:r>
            <w:r w:rsidR="00270A7B" w:rsidRPr="00325367">
              <w:rPr>
                <w:bCs/>
              </w:rPr>
              <w:t>Attiec</w:t>
            </w:r>
            <w:r w:rsidR="00E46812" w:rsidRPr="00325367">
              <w:rPr>
                <w:bCs/>
              </w:rPr>
              <w:t>ībā uz noteikumu projekta 1.20. </w:t>
            </w:r>
            <w:r w:rsidR="00270A7B" w:rsidRPr="00325367">
              <w:rPr>
                <w:bCs/>
              </w:rPr>
              <w:t xml:space="preserve">apakšpunktā izteiktā 22. punkta otrā teikuma redakciju, teksts tiek konkretizēts, pašreiz saglabājot arī terminu "viegli”, kas lietots Direktīvas </w:t>
            </w:r>
            <w:r w:rsidR="00270A7B" w:rsidRPr="00325367">
              <w:t xml:space="preserve">2017/1572 9. panta “Dokumentācija” 2. punkta normas tulkojumā, un tuvinot to normas jēgai. </w:t>
            </w:r>
            <w:r w:rsidR="00270A7B" w:rsidRPr="00325367">
              <w:rPr>
                <w:bCs/>
              </w:rPr>
              <w:t xml:space="preserve">Direktīvā </w:t>
            </w:r>
            <w:r w:rsidR="00E46812" w:rsidRPr="00325367">
              <w:t>2017/1572</w:t>
            </w:r>
            <w:r w:rsidR="00270A7B" w:rsidRPr="00325367">
              <w:rPr>
                <w:rFonts w:eastAsia="Calibri"/>
              </w:rPr>
              <w:t xml:space="preserve">, kā arī Akadēmiskā terminu datu bāzē </w:t>
            </w:r>
            <w:hyperlink r:id="rId29" w:history="1">
              <w:r w:rsidR="00270A7B" w:rsidRPr="00325367">
                <w:rPr>
                  <w:rStyle w:val="Hyperlink"/>
                  <w:i/>
                  <w:iCs/>
                  <w:color w:val="auto"/>
                  <w:shd w:val="clear" w:color="auto" w:fill="FFFFFF"/>
                </w:rPr>
                <w:t>AkadTerm</w:t>
              </w:r>
            </w:hyperlink>
            <w:r w:rsidR="00270A7B" w:rsidRPr="00325367">
              <w:t xml:space="preserve"> (</w:t>
            </w:r>
            <w:r w:rsidR="00270A7B" w:rsidRPr="00325367">
              <w:rPr>
                <w:i/>
                <w:u w:val="single"/>
              </w:rPr>
              <w:t xml:space="preserve">aplūkots 29.06.2018. tīmekļa vietnē: </w:t>
            </w:r>
            <w:hyperlink r:id="rId30" w:history="1">
              <w:r w:rsidR="00270A7B" w:rsidRPr="00325367">
                <w:rPr>
                  <w:rStyle w:val="Hyperlink"/>
                  <w:color w:val="auto"/>
                </w:rPr>
                <w:t>http://termini.lza.lv/term.php?term=readily&amp;lang=EN</w:t>
              </w:r>
            </w:hyperlink>
            <w:r w:rsidR="00E46812" w:rsidRPr="00325367">
              <w:rPr>
                <w:i/>
                <w:u w:val="single"/>
              </w:rPr>
              <w:t>)</w:t>
            </w:r>
            <w:r w:rsidR="00270A7B" w:rsidRPr="00325367">
              <w:rPr>
                <w:i/>
                <w:u w:val="single"/>
              </w:rPr>
              <w:t xml:space="preserve"> </w:t>
            </w:r>
            <w:proofErr w:type="spellStart"/>
            <w:r w:rsidR="00E46812" w:rsidRPr="00325367">
              <w:rPr>
                <w:rFonts w:eastAsia="Calibri"/>
              </w:rPr>
              <w:t>temins</w:t>
            </w:r>
            <w:proofErr w:type="spellEnd"/>
            <w:r w:rsidR="00E46812" w:rsidRPr="00325367">
              <w:rPr>
                <w:rFonts w:eastAsia="Calibri"/>
              </w:rPr>
              <w:t xml:space="preserve"> angļu valodā </w:t>
            </w:r>
            <w:r w:rsidR="00270A7B" w:rsidRPr="00325367">
              <w:rPr>
                <w:rFonts w:eastAsia="Calibri"/>
              </w:rPr>
              <w:t>“</w:t>
            </w:r>
            <w:proofErr w:type="spellStart"/>
            <w:r w:rsidR="00270A7B" w:rsidRPr="00325367">
              <w:rPr>
                <w:i/>
              </w:rPr>
              <w:t>readily</w:t>
            </w:r>
            <w:proofErr w:type="spellEnd"/>
            <w:r w:rsidR="00270A7B" w:rsidRPr="00325367">
              <w:rPr>
                <w:i/>
              </w:rPr>
              <w:t xml:space="preserve"> </w:t>
            </w:r>
            <w:proofErr w:type="spellStart"/>
            <w:r w:rsidR="00270A7B" w:rsidRPr="00325367">
              <w:rPr>
                <w:i/>
              </w:rPr>
              <w:t>available</w:t>
            </w:r>
            <w:proofErr w:type="spellEnd"/>
            <w:r w:rsidR="00E46812" w:rsidRPr="00325367">
              <w:t xml:space="preserve">” </w:t>
            </w:r>
            <w:r w:rsidR="00270A7B" w:rsidRPr="00325367">
              <w:rPr>
                <w:rFonts w:eastAsia="Calibri"/>
              </w:rPr>
              <w:t>tiek tulkots kā “viegli piee</w:t>
            </w:r>
            <w:r w:rsidR="00E46812" w:rsidRPr="00325367">
              <w:rPr>
                <w:rFonts w:eastAsia="Calibri"/>
              </w:rPr>
              <w:t xml:space="preserve">jams”, kas nozīmētu arī to, ka </w:t>
            </w:r>
            <w:r w:rsidR="00270A7B" w:rsidRPr="00325367">
              <w:t xml:space="preserve">datiem būtu jābūt </w:t>
            </w:r>
            <w:r w:rsidR="00270A7B" w:rsidRPr="00325367">
              <w:rPr>
                <w:u w:val="single"/>
              </w:rPr>
              <w:t xml:space="preserve">pieejamiem bez kavēšanās un </w:t>
            </w:r>
            <w:r w:rsidR="00270A7B" w:rsidRPr="00325367">
              <w:rPr>
                <w:u w:val="single"/>
              </w:rPr>
              <w:lastRenderedPageBreak/>
              <w:t>bez grūtībām.</w:t>
            </w:r>
            <w:r w:rsidR="00270A7B" w:rsidRPr="00325367">
              <w:t xml:space="preserve"> Savukārt detalizētāk prasības doku</w:t>
            </w:r>
            <w:r w:rsidR="00E46812" w:rsidRPr="00325367">
              <w:t xml:space="preserve">mentācijai, tajā skaitā datiem </w:t>
            </w:r>
            <w:r w:rsidR="00270A7B" w:rsidRPr="00325367">
              <w:t xml:space="preserve">nosaka pamatnostādnes, kas iekļautas </w:t>
            </w:r>
            <w:hyperlink r:id="rId31" w:tgtFrame="_blank" w:history="1">
              <w:r w:rsidR="00270A7B" w:rsidRPr="00325367">
                <w:rPr>
                  <w:rStyle w:val="Hyperlink"/>
                  <w:color w:val="auto"/>
                </w:rPr>
                <w:t>Farmācijas likuma</w:t>
              </w:r>
            </w:hyperlink>
            <w:r w:rsidR="00270A7B" w:rsidRPr="00325367">
              <w:t xml:space="preserve"> </w:t>
            </w:r>
            <w:hyperlink r:id="rId32" w:anchor="p51.1" w:tgtFrame="_blank" w:history="1">
              <w:r w:rsidR="00270A7B" w:rsidRPr="00325367">
                <w:rPr>
                  <w:rStyle w:val="Hyperlink"/>
                  <w:color w:val="auto"/>
                </w:rPr>
                <w:t>51.</w:t>
              </w:r>
              <w:r w:rsidR="00270A7B" w:rsidRPr="00325367">
                <w:rPr>
                  <w:rStyle w:val="Hyperlink"/>
                  <w:color w:val="auto"/>
                  <w:vertAlign w:val="superscript"/>
                </w:rPr>
                <w:t>1</w:t>
              </w:r>
              <w:r w:rsidR="00270A7B" w:rsidRPr="00325367">
                <w:rPr>
                  <w:rStyle w:val="Hyperlink"/>
                  <w:color w:val="auto"/>
                </w:rPr>
                <w:t> pantā</w:t>
              </w:r>
            </w:hyperlink>
            <w:r w:rsidR="00270A7B" w:rsidRPr="00325367">
              <w:t xml:space="preserve"> minētajā Eiropas Komisijas rokasgrāmatā par zāļu labu ražošanas praksi, un kuras Eiropas Komisija ir publicējusi Eiropas Savienības Zāļu tiesiskā regulējuma dokumentu krājuma 4. sējumā. </w:t>
            </w:r>
            <w:r w:rsidRPr="00325367">
              <w:rPr>
                <w:rFonts w:eastAsiaTheme="minorEastAsia"/>
              </w:rPr>
              <w:t>(Noteikumu projekta</w:t>
            </w:r>
            <w:r w:rsidR="002F4C67" w:rsidRPr="00325367">
              <w:rPr>
                <w:rFonts w:eastAsiaTheme="minorEastAsia"/>
              </w:rPr>
              <w:t xml:space="preserve"> </w:t>
            </w:r>
            <w:r w:rsidRPr="00325367">
              <w:rPr>
                <w:rFonts w:eastAsiaTheme="minorEastAsia"/>
              </w:rPr>
              <w:t xml:space="preserve">1.18. </w:t>
            </w:r>
            <w:r w:rsidR="00786684" w:rsidRPr="00325367">
              <w:rPr>
                <w:rFonts w:eastAsiaTheme="minorEastAsia"/>
              </w:rPr>
              <w:t>un 1.20. </w:t>
            </w:r>
            <w:r w:rsidRPr="00325367">
              <w:rPr>
                <w:rFonts w:eastAsiaTheme="minorEastAsia"/>
              </w:rPr>
              <w:t>apakšpunkts</w:t>
            </w:r>
            <w:r w:rsidRPr="00325367">
              <w:t xml:space="preserve"> </w:t>
            </w:r>
            <w:r w:rsidRPr="00325367">
              <w:rPr>
                <w:i/>
              </w:rPr>
              <w:t>attiecībā uz MK noteikumu 304 19. </w:t>
            </w:r>
            <w:r w:rsidR="00786684" w:rsidRPr="00325367">
              <w:rPr>
                <w:i/>
              </w:rPr>
              <w:t>un 22. </w:t>
            </w:r>
            <w:r w:rsidRPr="00325367">
              <w:rPr>
                <w:i/>
              </w:rPr>
              <w:t xml:space="preserve">punktu) </w:t>
            </w:r>
          </w:p>
          <w:p w14:paraId="2E8EC55A" w14:textId="2BDF27BB" w:rsidR="00582F47" w:rsidRPr="00325367" w:rsidRDefault="00EF4A6B" w:rsidP="00234941">
            <w:pPr>
              <w:pStyle w:val="NoSpacing"/>
              <w:rPr>
                <w:rFonts w:eastAsiaTheme="minorEastAsia"/>
                <w:b/>
                <w:i/>
                <w:u w:val="single"/>
              </w:rPr>
            </w:pPr>
            <w:r w:rsidRPr="00325367">
              <w:rPr>
                <w:rFonts w:eastAsiaTheme="minorEastAsia"/>
                <w:b/>
                <w:i/>
                <w:u w:val="single"/>
              </w:rPr>
              <w:t>Ražošan</w:t>
            </w:r>
            <w:r w:rsidR="005D4E04" w:rsidRPr="00325367">
              <w:rPr>
                <w:rFonts w:eastAsiaTheme="minorEastAsia"/>
                <w:b/>
                <w:i/>
                <w:u w:val="single"/>
              </w:rPr>
              <w:t>a</w:t>
            </w:r>
          </w:p>
          <w:p w14:paraId="5288D08F" w14:textId="593949A9" w:rsidR="00417E3A" w:rsidRPr="00325367" w:rsidRDefault="00EF4A6B" w:rsidP="00417E3A">
            <w:pPr>
              <w:pStyle w:val="NoSpacing"/>
              <w:jc w:val="both"/>
              <w:rPr>
                <w:rFonts w:eastAsiaTheme="minorEastAsia"/>
              </w:rPr>
            </w:pPr>
            <w:r w:rsidRPr="00325367">
              <w:rPr>
                <w:rFonts w:eastAsiaTheme="minorEastAsia"/>
              </w:rPr>
              <w:t xml:space="preserve">Atbilstoši </w:t>
            </w:r>
            <w:r w:rsidRPr="00325367">
              <w:rPr>
                <w:rFonts w:eastAsiaTheme="minorEastAsia"/>
                <w:i/>
              </w:rPr>
              <w:t>Direktīvas 2017/</w:t>
            </w:r>
            <w:r w:rsidRPr="00325367">
              <w:rPr>
                <w:rFonts w:eastAsiaTheme="minorEastAsia"/>
              </w:rPr>
              <w:t xml:space="preserve">1572 10. panta 3. punkta normai </w:t>
            </w:r>
            <w:r w:rsidR="00E46812" w:rsidRPr="00325367">
              <w:rPr>
                <w:i/>
              </w:rPr>
              <w:t xml:space="preserve">regulējums MK </w:t>
            </w:r>
            <w:r w:rsidR="00DB780A" w:rsidRPr="00325367">
              <w:rPr>
                <w:i/>
              </w:rPr>
              <w:t>noteikumu 304</w:t>
            </w:r>
            <w:r w:rsidR="00DB780A" w:rsidRPr="00325367">
              <w:t xml:space="preserve"> tiek redakcionāli precizēts</w:t>
            </w:r>
            <w:r w:rsidR="00DB780A" w:rsidRPr="00325367">
              <w:rPr>
                <w:rFonts w:eastAsiaTheme="minorEastAsia"/>
              </w:rPr>
              <w:t xml:space="preserve"> </w:t>
            </w:r>
            <w:r w:rsidRPr="00325367">
              <w:rPr>
                <w:rFonts w:eastAsiaTheme="minorEastAsia"/>
              </w:rPr>
              <w:t>(Noteikumu projekta 1.22.</w:t>
            </w:r>
            <w:r w:rsidR="00E46812" w:rsidRPr="00325367">
              <w:rPr>
                <w:rFonts w:eastAsiaTheme="minorEastAsia"/>
              </w:rPr>
              <w:t> </w:t>
            </w:r>
            <w:r w:rsidRPr="00325367">
              <w:rPr>
                <w:rFonts w:eastAsiaTheme="minorEastAsia"/>
              </w:rPr>
              <w:t xml:space="preserve">apakšpunkts </w:t>
            </w:r>
            <w:r w:rsidRPr="00325367">
              <w:rPr>
                <w:i/>
              </w:rPr>
              <w:t>attiecībā uz MK noteikumu 304 23.5. apakšpunktu).</w:t>
            </w:r>
          </w:p>
          <w:p w14:paraId="3171A69F" w14:textId="3BF7A7CB" w:rsidR="00DB780A" w:rsidRPr="00325367" w:rsidRDefault="00EF4A6B" w:rsidP="00DB780A">
            <w:pPr>
              <w:pStyle w:val="NoSpacing"/>
              <w:rPr>
                <w:rFonts w:eastAsiaTheme="minorEastAsia"/>
                <w:b/>
                <w:i/>
                <w:u w:val="single"/>
              </w:rPr>
            </w:pPr>
            <w:r w:rsidRPr="00325367">
              <w:rPr>
                <w:rFonts w:eastAsiaTheme="minorEastAsia"/>
                <w:b/>
                <w:i/>
                <w:u w:val="single"/>
              </w:rPr>
              <w:t>Kvalitātes kontrole</w:t>
            </w:r>
          </w:p>
          <w:p w14:paraId="6C14FA5C" w14:textId="6E7B4C30" w:rsidR="00417E3A" w:rsidRPr="00325367" w:rsidRDefault="00EF4A6B" w:rsidP="007E641A">
            <w:pPr>
              <w:pStyle w:val="NoSpacing"/>
              <w:jc w:val="both"/>
              <w:rPr>
                <w:rFonts w:eastAsiaTheme="minorEastAsia"/>
              </w:rPr>
            </w:pPr>
            <w:r w:rsidRPr="00325367">
              <w:rPr>
                <w:rFonts w:eastAsiaTheme="minorEastAsia"/>
              </w:rPr>
              <w:t xml:space="preserve">Atbilstoši </w:t>
            </w:r>
            <w:r w:rsidRPr="00325367">
              <w:rPr>
                <w:rFonts w:eastAsiaTheme="minorEastAsia"/>
                <w:i/>
              </w:rPr>
              <w:t>Direktīvas 2017/</w:t>
            </w:r>
            <w:r w:rsidRPr="00325367">
              <w:rPr>
                <w:rFonts w:eastAsiaTheme="minorEastAsia"/>
              </w:rPr>
              <w:t>1572 11. panta</w:t>
            </w:r>
            <w:r w:rsidR="00D35052" w:rsidRPr="00325367">
              <w:rPr>
                <w:rFonts w:eastAsiaTheme="minorEastAsia"/>
              </w:rPr>
              <w:t xml:space="preserve"> 1., 2. un 3. punkta</w:t>
            </w:r>
            <w:r w:rsidRPr="00325367">
              <w:rPr>
                <w:rFonts w:eastAsiaTheme="minorEastAsia"/>
              </w:rPr>
              <w:t xml:space="preserve"> normai </w:t>
            </w:r>
            <w:r w:rsidRPr="00325367">
              <w:rPr>
                <w:i/>
              </w:rPr>
              <w:t>regulējumā MK noteikumos 304</w:t>
            </w:r>
            <w:r w:rsidRPr="00325367">
              <w:t xml:space="preserve"> </w:t>
            </w:r>
            <w:r w:rsidRPr="00325367">
              <w:rPr>
                <w:i/>
              </w:rPr>
              <w:t xml:space="preserve">tiek </w:t>
            </w:r>
            <w:r w:rsidR="00CC3E8F" w:rsidRPr="00325367">
              <w:rPr>
                <w:i/>
              </w:rPr>
              <w:t>redakcionāli precizētas</w:t>
            </w:r>
            <w:r w:rsidRPr="00325367">
              <w:rPr>
                <w:i/>
              </w:rPr>
              <w:t xml:space="preserve"> kvalitātes kontroles prasības </w:t>
            </w:r>
            <w:r w:rsidRPr="00325367">
              <w:rPr>
                <w:rFonts w:eastAsiaTheme="minorEastAsia"/>
              </w:rPr>
              <w:t xml:space="preserve">(Noteikumu projekta 1.24., 126. un 1.28. apakšpunkts </w:t>
            </w:r>
            <w:r w:rsidRPr="00325367">
              <w:rPr>
                <w:i/>
              </w:rPr>
              <w:t>attiecībā uz MK noteikumu 304 24.1., 24.2., 24.3., 24.6. un 24.9. apakšpunktu).</w:t>
            </w:r>
          </w:p>
          <w:p w14:paraId="1C008DBE" w14:textId="47BAEB5F" w:rsidR="00B32ADD" w:rsidRPr="00325367" w:rsidRDefault="00EF4A6B" w:rsidP="00FC2DB5">
            <w:pPr>
              <w:pStyle w:val="BodyText2"/>
              <w:rPr>
                <w:sz w:val="24"/>
                <w:szCs w:val="24"/>
              </w:rPr>
            </w:pPr>
            <w:r w:rsidRPr="00325367">
              <w:rPr>
                <w:rFonts w:eastAsiaTheme="minorEastAsia"/>
                <w:b/>
                <w:i/>
                <w:sz w:val="24"/>
                <w:szCs w:val="24"/>
                <w:u w:val="single"/>
              </w:rPr>
              <w:t>Ārpakalpojumi</w:t>
            </w:r>
          </w:p>
          <w:p w14:paraId="2740441E" w14:textId="05CBB16A" w:rsidR="00FC2DB5" w:rsidRPr="00325367" w:rsidRDefault="00EF4A6B" w:rsidP="007529B2">
            <w:pPr>
              <w:pStyle w:val="BodyText2"/>
              <w:rPr>
                <w:i/>
                <w:sz w:val="24"/>
                <w:szCs w:val="24"/>
              </w:rPr>
            </w:pPr>
            <w:r w:rsidRPr="00325367">
              <w:rPr>
                <w:rFonts w:eastAsiaTheme="minorEastAsia"/>
                <w:sz w:val="24"/>
                <w:szCs w:val="24"/>
              </w:rPr>
              <w:t xml:space="preserve">Atbilstoši </w:t>
            </w:r>
            <w:r w:rsidRPr="00325367">
              <w:rPr>
                <w:rFonts w:eastAsiaTheme="minorEastAsia"/>
                <w:i/>
                <w:sz w:val="24"/>
                <w:szCs w:val="24"/>
              </w:rPr>
              <w:t>Direktīvas 2017/</w:t>
            </w:r>
            <w:r w:rsidRPr="00325367">
              <w:rPr>
                <w:rFonts w:eastAsiaTheme="minorEastAsia"/>
                <w:sz w:val="24"/>
                <w:szCs w:val="24"/>
              </w:rPr>
              <w:t xml:space="preserve">1572 12. panta </w:t>
            </w:r>
            <w:r w:rsidR="00D35052" w:rsidRPr="00325367">
              <w:rPr>
                <w:rFonts w:eastAsiaTheme="minorEastAsia"/>
                <w:sz w:val="24"/>
                <w:szCs w:val="24"/>
              </w:rPr>
              <w:t xml:space="preserve">2. un 4. punkta </w:t>
            </w:r>
            <w:r w:rsidRPr="00325367">
              <w:rPr>
                <w:rFonts w:eastAsiaTheme="minorEastAsia"/>
                <w:sz w:val="24"/>
                <w:szCs w:val="24"/>
              </w:rPr>
              <w:t xml:space="preserve">normai </w:t>
            </w:r>
            <w:r w:rsidRPr="00325367">
              <w:rPr>
                <w:i/>
                <w:sz w:val="24"/>
                <w:szCs w:val="24"/>
              </w:rPr>
              <w:t>regulējumā MK noteikumos 304</w:t>
            </w:r>
            <w:r w:rsidRPr="00325367">
              <w:rPr>
                <w:sz w:val="24"/>
                <w:szCs w:val="24"/>
              </w:rPr>
              <w:t xml:space="preserve"> </w:t>
            </w:r>
            <w:r w:rsidRPr="00325367">
              <w:rPr>
                <w:i/>
                <w:sz w:val="24"/>
                <w:szCs w:val="24"/>
              </w:rPr>
              <w:t>tiek redakcionāli precizētas normas attiecībā uz kvalificēto personu (</w:t>
            </w:r>
            <w:r w:rsidRPr="00325367">
              <w:rPr>
                <w:rFonts w:eastAsiaTheme="minorEastAsia"/>
                <w:sz w:val="24"/>
                <w:szCs w:val="24"/>
              </w:rPr>
              <w:t xml:space="preserve">Noteikumu projekta 1.29. un 1.30. apakšpunkts </w:t>
            </w:r>
            <w:r w:rsidRPr="00325367">
              <w:rPr>
                <w:i/>
                <w:sz w:val="24"/>
                <w:szCs w:val="24"/>
              </w:rPr>
              <w:t>attiecībā uz MK noteikumu 304 25.</w:t>
            </w:r>
            <w:r w:rsidR="00E46812" w:rsidRPr="00325367">
              <w:rPr>
                <w:i/>
                <w:sz w:val="24"/>
                <w:szCs w:val="24"/>
              </w:rPr>
              <w:t> </w:t>
            </w:r>
            <w:r w:rsidRPr="00325367">
              <w:rPr>
                <w:i/>
                <w:sz w:val="24"/>
                <w:szCs w:val="24"/>
              </w:rPr>
              <w:t>punktu un 26.3. apakšpunktu).</w:t>
            </w:r>
          </w:p>
          <w:p w14:paraId="39593990" w14:textId="00E058CB" w:rsidR="00163BA1" w:rsidRPr="00325367" w:rsidRDefault="00EF4A6B" w:rsidP="00234941">
            <w:pPr>
              <w:pStyle w:val="NoSpacing"/>
              <w:rPr>
                <w:rFonts w:eastAsiaTheme="minorEastAsia"/>
                <w:b/>
                <w:i/>
                <w:u w:val="single"/>
              </w:rPr>
            </w:pPr>
            <w:r w:rsidRPr="00325367">
              <w:rPr>
                <w:rFonts w:eastAsiaTheme="minorEastAsia"/>
                <w:b/>
                <w:i/>
                <w:u w:val="single"/>
              </w:rPr>
              <w:t>Sūdzības un zāļu atsaukšana</w:t>
            </w:r>
            <w:r w:rsidR="00B32ADD" w:rsidRPr="00325367">
              <w:rPr>
                <w:rFonts w:eastAsiaTheme="minorEastAsia"/>
                <w:b/>
                <w:i/>
                <w:u w:val="single"/>
              </w:rPr>
              <w:t xml:space="preserve"> </w:t>
            </w:r>
          </w:p>
          <w:p w14:paraId="0A960AE5" w14:textId="0CF3745E" w:rsidR="00163BA1" w:rsidRPr="00325367" w:rsidRDefault="00EF4A6B" w:rsidP="00C43A7A">
            <w:pPr>
              <w:pStyle w:val="BodyText2"/>
              <w:rPr>
                <w:rFonts w:eastAsiaTheme="minorEastAsia"/>
                <w:b/>
                <w:sz w:val="24"/>
                <w:szCs w:val="24"/>
              </w:rPr>
            </w:pPr>
            <w:r w:rsidRPr="00325367">
              <w:rPr>
                <w:rFonts w:eastAsiaTheme="minorEastAsia"/>
                <w:sz w:val="24"/>
                <w:szCs w:val="24"/>
              </w:rPr>
              <w:t xml:space="preserve">Atbilstoši </w:t>
            </w:r>
            <w:r w:rsidRPr="00325367">
              <w:rPr>
                <w:rFonts w:eastAsiaTheme="minorEastAsia"/>
                <w:i/>
                <w:sz w:val="24"/>
                <w:szCs w:val="24"/>
              </w:rPr>
              <w:t>Direktīvas 2017/</w:t>
            </w:r>
            <w:r w:rsidRPr="00325367">
              <w:rPr>
                <w:rFonts w:eastAsiaTheme="minorEastAsia"/>
                <w:sz w:val="24"/>
                <w:szCs w:val="24"/>
              </w:rPr>
              <w:t xml:space="preserve">1572 </w:t>
            </w:r>
            <w:r w:rsidR="00855191" w:rsidRPr="00325367">
              <w:rPr>
                <w:rFonts w:eastAsiaTheme="minorEastAsia"/>
                <w:sz w:val="24"/>
                <w:szCs w:val="24"/>
              </w:rPr>
              <w:t>13</w:t>
            </w:r>
            <w:r w:rsidRPr="00325367">
              <w:rPr>
                <w:rFonts w:eastAsiaTheme="minorEastAsia"/>
                <w:sz w:val="24"/>
                <w:szCs w:val="24"/>
              </w:rPr>
              <w:t xml:space="preserve">. panta normai </w:t>
            </w:r>
            <w:r w:rsidR="00DD6E87" w:rsidRPr="00325367">
              <w:rPr>
                <w:i/>
                <w:sz w:val="24"/>
                <w:szCs w:val="24"/>
              </w:rPr>
              <w:t>regulējumā MK noteikumos 304</w:t>
            </w:r>
            <w:r w:rsidR="00DD6E87" w:rsidRPr="00325367">
              <w:rPr>
                <w:sz w:val="24"/>
                <w:szCs w:val="24"/>
              </w:rPr>
              <w:t xml:space="preserve"> uzlikts </w:t>
            </w:r>
            <w:r w:rsidR="00C43A7A" w:rsidRPr="00325367">
              <w:rPr>
                <w:sz w:val="24"/>
                <w:szCs w:val="24"/>
              </w:rPr>
              <w:t>ražotājam</w:t>
            </w:r>
            <w:r w:rsidR="00DD6E87" w:rsidRPr="00325367">
              <w:rPr>
                <w:sz w:val="24"/>
                <w:szCs w:val="24"/>
              </w:rPr>
              <w:t xml:space="preserve"> pienākums</w:t>
            </w:r>
            <w:r w:rsidR="00C43A7A" w:rsidRPr="00325367">
              <w:rPr>
                <w:sz w:val="24"/>
                <w:szCs w:val="24"/>
              </w:rPr>
              <w:t xml:space="preserve"> informēt attiecīgā gadījumā zāļu reģistrācijas īpašnieku, kā arī bez Zāļu valsts aģentūras, arī Veselības inspekciju par visiem defektiem, kuru dēļ zāles varētu atsaukt vai noteikt ierobežojošus ārkārtas pasākumus, un, ciktāl tas iespējams, norād</w:t>
            </w:r>
            <w:r w:rsidR="00E46812" w:rsidRPr="00325367">
              <w:rPr>
                <w:sz w:val="24"/>
                <w:szCs w:val="24"/>
              </w:rPr>
              <w:t>īt galamērķa valstis.</w:t>
            </w:r>
          </w:p>
          <w:p w14:paraId="10B628A0" w14:textId="18CE593E" w:rsidR="00163BA1" w:rsidRPr="00325367" w:rsidRDefault="00EF4A6B" w:rsidP="00234941">
            <w:pPr>
              <w:pStyle w:val="NoSpacing"/>
              <w:rPr>
                <w:rFonts w:eastAsiaTheme="minorEastAsia"/>
                <w:b/>
                <w:i/>
                <w:u w:val="single"/>
              </w:rPr>
            </w:pPr>
            <w:r w:rsidRPr="00325367">
              <w:rPr>
                <w:rFonts w:eastAsiaTheme="minorEastAsia"/>
                <w:b/>
                <w:i/>
                <w:u w:val="single"/>
              </w:rPr>
              <w:t>Paškontrole</w:t>
            </w:r>
          </w:p>
          <w:p w14:paraId="0B55B0A8" w14:textId="66E37533" w:rsidR="00582F47" w:rsidRPr="00325367" w:rsidRDefault="00EF4A6B" w:rsidP="00007CD1">
            <w:pPr>
              <w:pStyle w:val="NoSpacing"/>
              <w:jc w:val="both"/>
              <w:rPr>
                <w:rFonts w:eastAsiaTheme="minorEastAsia"/>
              </w:rPr>
            </w:pPr>
            <w:r w:rsidRPr="00325367">
              <w:rPr>
                <w:rFonts w:eastAsiaTheme="minorEastAsia"/>
              </w:rPr>
              <w:t xml:space="preserve">Atbilstoši </w:t>
            </w:r>
            <w:r w:rsidRPr="00325367">
              <w:rPr>
                <w:rFonts w:eastAsiaTheme="minorEastAsia"/>
                <w:i/>
              </w:rPr>
              <w:t>Direktīvas 2017/</w:t>
            </w:r>
            <w:r w:rsidRPr="00325367">
              <w:rPr>
                <w:rFonts w:eastAsiaTheme="minorEastAsia"/>
              </w:rPr>
              <w:t>1572 14.</w:t>
            </w:r>
            <w:r w:rsidR="00E46812" w:rsidRPr="00325367">
              <w:rPr>
                <w:rFonts w:eastAsiaTheme="minorEastAsia"/>
              </w:rPr>
              <w:t> </w:t>
            </w:r>
            <w:r w:rsidRPr="00325367">
              <w:rPr>
                <w:rFonts w:eastAsiaTheme="minorEastAsia"/>
              </w:rPr>
              <w:t>panta normai tiek konkretizēta paškontroles sistēma, parādot, ka tā ir daļa no farmaceitiskās kvalitātes sistēmas kā arī papildināta norma, attiecībā uz preventīvo pasākumu veikšanu paškontroles sistēmas ietvarā</w:t>
            </w:r>
            <w:r w:rsidRPr="00325367">
              <w:rPr>
                <w:rFonts w:eastAsiaTheme="minorEastAsia"/>
                <w:i/>
              </w:rPr>
              <w:t xml:space="preserve"> (</w:t>
            </w:r>
            <w:r w:rsidR="00B32ADD" w:rsidRPr="00325367">
              <w:rPr>
                <w:rFonts w:eastAsiaTheme="minorEastAsia"/>
              </w:rPr>
              <w:t xml:space="preserve">noteikumu projekta </w:t>
            </w:r>
            <w:r w:rsidR="00E46812" w:rsidRPr="00325367">
              <w:rPr>
                <w:rFonts w:eastAsiaTheme="minorEastAsia"/>
              </w:rPr>
              <w:t>1.34. </w:t>
            </w:r>
            <w:r w:rsidRPr="00325367">
              <w:rPr>
                <w:rFonts w:eastAsiaTheme="minorEastAsia"/>
              </w:rPr>
              <w:t>apakšpunkts</w:t>
            </w:r>
            <w:r w:rsidR="00E46812" w:rsidRPr="00325367">
              <w:rPr>
                <w:rFonts w:eastAsiaTheme="minorEastAsia"/>
              </w:rPr>
              <w:t> - </w:t>
            </w:r>
            <w:r w:rsidR="00B32ADD" w:rsidRPr="00325367">
              <w:rPr>
                <w:i/>
              </w:rPr>
              <w:t>at</w:t>
            </w:r>
            <w:r w:rsidR="00E46812" w:rsidRPr="00325367">
              <w:rPr>
                <w:i/>
              </w:rPr>
              <w:t>tiecībā uz MK noteikumu 304 29. </w:t>
            </w:r>
            <w:r w:rsidR="00B32ADD" w:rsidRPr="00325367">
              <w:rPr>
                <w:i/>
              </w:rPr>
              <w:t>punktu</w:t>
            </w:r>
            <w:r w:rsidRPr="00325367">
              <w:rPr>
                <w:i/>
              </w:rPr>
              <w:t>)</w:t>
            </w:r>
            <w:r w:rsidR="00B32ADD" w:rsidRPr="00325367">
              <w:rPr>
                <w:i/>
              </w:rPr>
              <w:t>.</w:t>
            </w:r>
          </w:p>
          <w:p w14:paraId="760A7644" w14:textId="7E29FFF4" w:rsidR="002F4C67" w:rsidRPr="00325367" w:rsidRDefault="002F4C67" w:rsidP="00E4700D">
            <w:pPr>
              <w:pStyle w:val="NoSpacing"/>
              <w:jc w:val="both"/>
              <w:rPr>
                <w:rFonts w:eastAsiaTheme="minorEastAsia"/>
              </w:rPr>
            </w:pPr>
          </w:p>
          <w:p w14:paraId="7F21DDE1" w14:textId="1727B707" w:rsidR="00017755" w:rsidRPr="00325367" w:rsidRDefault="00EF4A6B" w:rsidP="00247F24">
            <w:pPr>
              <w:pStyle w:val="NoSpacing"/>
              <w:jc w:val="both"/>
              <w:rPr>
                <w:rFonts w:eastAsiaTheme="minorEastAsia"/>
              </w:rPr>
            </w:pPr>
            <w:r w:rsidRPr="00325367">
              <w:t>Lai uzskatāmi pašā sākumā IV</w:t>
            </w:r>
            <w:r w:rsidR="0026364E" w:rsidRPr="00325367">
              <w:t>.</w:t>
            </w:r>
            <w:r w:rsidR="00E46812" w:rsidRPr="00325367">
              <w:t> </w:t>
            </w:r>
            <w:r w:rsidRPr="00325367">
              <w:t xml:space="preserve">nodaļā būtu redzams, ka detalizētākus kritērijus </w:t>
            </w:r>
            <w:r w:rsidR="00EF15EF" w:rsidRPr="00325367">
              <w:t>labas ražošanas prakses interpretācijā sniedz vadlīnijās, ko Eiropas Komisija ir publicējusi Eiropas Savienības Zāļu tiesiskā regulējuma dokumentu krājuma 4. sējumā I</w:t>
            </w:r>
            <w:r w:rsidR="005036FC" w:rsidRPr="00325367">
              <w:t>.</w:t>
            </w:r>
            <w:r w:rsidR="00EF15EF" w:rsidRPr="00325367">
              <w:t> daļas 4. sadaļā(</w:t>
            </w:r>
            <w:hyperlink r:id="rId33" w:history="1">
              <w:r w:rsidR="00EF15EF" w:rsidRPr="00325367">
                <w:rPr>
                  <w:rStyle w:val="Hyperlink"/>
                  <w:color w:val="auto"/>
                </w:rPr>
                <w:t>https://ec.europa.eu/health/documents/eudralex/vol-4_es</w:t>
              </w:r>
            </w:hyperlink>
            <w:r w:rsidR="00EF15EF" w:rsidRPr="00325367">
              <w:t xml:space="preserve">), </w:t>
            </w:r>
            <w:r w:rsidR="005036FC" w:rsidRPr="00325367">
              <w:t>30. </w:t>
            </w:r>
            <w:r w:rsidR="00EF15EF" w:rsidRPr="00325367">
              <w:t xml:space="preserve">punkta norma tiek konkretizēta, pārnesot to </w:t>
            </w:r>
            <w:r w:rsidR="00E46812" w:rsidRPr="00325367">
              <w:t>uz IV. </w:t>
            </w:r>
            <w:r w:rsidRPr="00325367">
              <w:t>nodaļas sākumu (kā 15.</w:t>
            </w:r>
            <w:r w:rsidR="0065170D" w:rsidRPr="00325367">
              <w:rPr>
                <w:vertAlign w:val="superscript"/>
              </w:rPr>
              <w:t>1 </w:t>
            </w:r>
            <w:r w:rsidRPr="00325367">
              <w:t>punktu)</w:t>
            </w:r>
            <w:r w:rsidR="00830213" w:rsidRPr="00325367">
              <w:t>.</w:t>
            </w:r>
            <w:r w:rsidR="00EF15EF" w:rsidRPr="00325367">
              <w:t xml:space="preserve"> </w:t>
            </w:r>
            <w:r w:rsidR="00385C5B" w:rsidRPr="00325367">
              <w:rPr>
                <w:i/>
              </w:rPr>
              <w:t>Grozījumi MK noteikumu 304</w:t>
            </w:r>
            <w:r w:rsidR="00385C5B" w:rsidRPr="00325367">
              <w:t xml:space="preserve"> 1.12. un 1.35. apakšpunktā šo situāciju atrisina.</w:t>
            </w:r>
          </w:p>
          <w:p w14:paraId="5B1B7AF6" w14:textId="77777777" w:rsidR="00A2289C" w:rsidRPr="00325367" w:rsidRDefault="00A2289C" w:rsidP="00C008D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14:paraId="6769A420" w14:textId="4BAB7FC2" w:rsidR="008E183D" w:rsidRPr="00325367" w:rsidRDefault="00E46812" w:rsidP="00234941">
            <w:pPr>
              <w:pStyle w:val="BodyText2"/>
              <w:rPr>
                <w:b/>
                <w:i/>
                <w:sz w:val="24"/>
                <w:szCs w:val="24"/>
              </w:rPr>
            </w:pPr>
            <w:r w:rsidRPr="00325367">
              <w:rPr>
                <w:b/>
                <w:i/>
                <w:sz w:val="24"/>
                <w:szCs w:val="24"/>
              </w:rPr>
              <w:t>II </w:t>
            </w:r>
            <w:r w:rsidR="009A25F8" w:rsidRPr="00325367">
              <w:rPr>
                <w:b/>
                <w:i/>
                <w:sz w:val="24"/>
                <w:szCs w:val="24"/>
              </w:rPr>
              <w:t xml:space="preserve">Konkretizēt MK noteikumu 304 regulējumā </w:t>
            </w:r>
            <w:r w:rsidR="00C92C57" w:rsidRPr="00325367">
              <w:rPr>
                <w:b/>
                <w:i/>
                <w:sz w:val="24"/>
                <w:szCs w:val="24"/>
              </w:rPr>
              <w:t xml:space="preserve">aktīvo vielu </w:t>
            </w:r>
            <w:r w:rsidR="00BC5CB0" w:rsidRPr="00325367">
              <w:rPr>
                <w:b/>
                <w:i/>
                <w:sz w:val="24"/>
                <w:szCs w:val="24"/>
              </w:rPr>
              <w:t xml:space="preserve">un </w:t>
            </w:r>
            <w:proofErr w:type="spellStart"/>
            <w:r w:rsidR="00BC5CB0" w:rsidRPr="00325367">
              <w:rPr>
                <w:b/>
                <w:i/>
                <w:sz w:val="24"/>
                <w:szCs w:val="24"/>
              </w:rPr>
              <w:t>palīgvielu</w:t>
            </w:r>
            <w:proofErr w:type="spellEnd"/>
            <w:r w:rsidR="00BC5CB0" w:rsidRPr="00325367">
              <w:rPr>
                <w:b/>
                <w:i/>
                <w:sz w:val="24"/>
                <w:szCs w:val="24"/>
              </w:rPr>
              <w:t xml:space="preserve"> </w:t>
            </w:r>
            <w:r w:rsidR="00C92C57" w:rsidRPr="00325367">
              <w:rPr>
                <w:b/>
                <w:i/>
                <w:sz w:val="24"/>
                <w:szCs w:val="24"/>
              </w:rPr>
              <w:t>labas ražošanas prakses prasības</w:t>
            </w:r>
            <w:r w:rsidR="009A25F8" w:rsidRPr="00325367">
              <w:rPr>
                <w:b/>
                <w:i/>
                <w:sz w:val="24"/>
                <w:szCs w:val="24"/>
              </w:rPr>
              <w:t xml:space="preserve"> un</w:t>
            </w:r>
            <w:r w:rsidR="00B86348" w:rsidRPr="00325367">
              <w:rPr>
                <w:b/>
                <w:i/>
                <w:sz w:val="24"/>
                <w:szCs w:val="24"/>
              </w:rPr>
              <w:t xml:space="preserve"> </w:t>
            </w:r>
            <w:r w:rsidR="00C92C57" w:rsidRPr="00325367">
              <w:rPr>
                <w:b/>
                <w:i/>
                <w:sz w:val="24"/>
                <w:szCs w:val="24"/>
              </w:rPr>
              <w:t xml:space="preserve">aktīvo vielu labas </w:t>
            </w:r>
            <w:r w:rsidR="00C92C57" w:rsidRPr="00325367">
              <w:rPr>
                <w:b/>
                <w:i/>
                <w:sz w:val="24"/>
                <w:szCs w:val="24"/>
              </w:rPr>
              <w:lastRenderedPageBreak/>
              <w:t>izplatīšanas prakses prasības</w:t>
            </w:r>
            <w:r w:rsidR="009A25F8" w:rsidRPr="00325367">
              <w:rPr>
                <w:b/>
                <w:i/>
                <w:sz w:val="24"/>
                <w:szCs w:val="24"/>
              </w:rPr>
              <w:t xml:space="preserve">, kā arī tuvināt nomas </w:t>
            </w:r>
            <w:r w:rsidRPr="00325367">
              <w:rPr>
                <w:b/>
                <w:i/>
                <w:sz w:val="24"/>
                <w:szCs w:val="24"/>
              </w:rPr>
              <w:t>Direktīvas </w:t>
            </w:r>
            <w:r w:rsidR="00EF4A6B" w:rsidRPr="00325367">
              <w:rPr>
                <w:b/>
                <w:i/>
                <w:sz w:val="24"/>
                <w:szCs w:val="24"/>
              </w:rPr>
              <w:t>2001/83 46. panta f) punkt</w:t>
            </w:r>
            <w:r w:rsidR="008A4A8F" w:rsidRPr="00325367">
              <w:rPr>
                <w:b/>
                <w:i/>
                <w:sz w:val="24"/>
                <w:szCs w:val="24"/>
              </w:rPr>
              <w:t>am</w:t>
            </w:r>
          </w:p>
          <w:p w14:paraId="7127D91E" w14:textId="130155F0" w:rsidR="00C92C57" w:rsidRPr="00325367" w:rsidRDefault="00EF4A6B" w:rsidP="00247F24">
            <w:pPr>
              <w:pStyle w:val="NoSpacing"/>
              <w:jc w:val="both"/>
            </w:pPr>
            <w:r w:rsidRPr="00325367">
              <w:rPr>
                <w:i/>
              </w:rPr>
              <w:t>1)</w:t>
            </w:r>
            <w:r w:rsidRPr="00325367">
              <w:t xml:space="preserve"> Pašreizējā regulējumā MK noteikumos </w:t>
            </w:r>
            <w:r w:rsidR="00247F24" w:rsidRPr="00325367">
              <w:t xml:space="preserve">304 </w:t>
            </w:r>
            <w:r w:rsidR="00E46812" w:rsidRPr="00325367">
              <w:t>8.6. </w:t>
            </w:r>
            <w:r w:rsidR="009230C4" w:rsidRPr="00325367">
              <w:t xml:space="preserve">apakšpunktā </w:t>
            </w:r>
            <w:r w:rsidRPr="00325367">
              <w:t xml:space="preserve">nav konkretizēts, </w:t>
            </w:r>
            <w:r w:rsidRPr="00325367">
              <w:rPr>
                <w:u w:val="single"/>
              </w:rPr>
              <w:t>kas nosaka</w:t>
            </w:r>
            <w:r w:rsidRPr="00325367">
              <w:t xml:space="preserve"> </w:t>
            </w:r>
            <w:r w:rsidRPr="00325367">
              <w:rPr>
                <w:u w:val="single"/>
              </w:rPr>
              <w:t>aktīvo vielu labas ražošanas prakses prasības</w:t>
            </w:r>
            <w:r w:rsidRPr="00325367">
              <w:t>.</w:t>
            </w:r>
          </w:p>
          <w:p w14:paraId="1FB65CDA" w14:textId="77777777" w:rsidR="004E4C0F" w:rsidRPr="00325367" w:rsidRDefault="00EF4A6B" w:rsidP="00247F24">
            <w:pPr>
              <w:pStyle w:val="NoSpacing"/>
              <w:jc w:val="both"/>
            </w:pPr>
            <w:r w:rsidRPr="00325367">
              <w:t xml:space="preserve">MK noteikumos Nr. 304 (8.6. apakšpunkts) ir ietverta prasība, ka zāļu ražošanā izmanto tās aktīvas vielas, kas ražotas atbilstoši aktīvo vielu labas ražošanas prakses prasībām. </w:t>
            </w:r>
            <w:r w:rsidR="009C0337" w:rsidRPr="00325367">
              <w:t xml:space="preserve">Savukārt </w:t>
            </w:r>
            <w:r w:rsidRPr="00325367">
              <w:t>Eiropas Savienībā labas ražošanas prakses prasības aktīvajām vielām ir noteiktas ar:</w:t>
            </w:r>
          </w:p>
          <w:p w14:paraId="723B3A34" w14:textId="0AD7EAA6" w:rsidR="00AB09E3" w:rsidRPr="00325367" w:rsidRDefault="00E46812" w:rsidP="00E46812">
            <w:pPr>
              <w:pStyle w:val="NoSpacing"/>
              <w:ind w:left="259"/>
              <w:jc w:val="both"/>
            </w:pPr>
            <w:r w:rsidRPr="00325367">
              <w:t>a) </w:t>
            </w:r>
            <w:r w:rsidR="00EF4A6B" w:rsidRPr="00325367">
              <w:t>Eiropas Komisijas 2014. gada 28. m</w:t>
            </w:r>
            <w:r w:rsidR="00E9707E" w:rsidRPr="00325367">
              <w:t>aija deleģēto regulu Nr. 1252/</w:t>
            </w:r>
            <w:r w:rsidR="00EF4A6B" w:rsidRPr="00325367">
              <w:t xml:space="preserve">2014, ar </w:t>
            </w:r>
            <w:r w:rsidR="00EF4A6B" w:rsidRPr="00325367">
              <w:rPr>
                <w:bCs/>
              </w:rPr>
              <w:t>kuru papildina Eiropas Parlamenta un Padomes Direktīvu 20</w:t>
            </w:r>
            <w:r w:rsidR="00123CB1" w:rsidRPr="00325367">
              <w:rPr>
                <w:bCs/>
              </w:rPr>
              <w:t>01</w:t>
            </w:r>
            <w:r w:rsidR="00EF4A6B" w:rsidRPr="00325367">
              <w:rPr>
                <w:bCs/>
              </w:rPr>
              <w:t>/83/EK, iekļaujot tajā labas ražošanas prakses principus</w:t>
            </w:r>
            <w:r w:rsidR="00EF4A6B" w:rsidRPr="00325367">
              <w:t>. Eiropas Kom</w:t>
            </w:r>
            <w:r w:rsidR="00E9707E" w:rsidRPr="00325367">
              <w:t>isijas deleģētā regula Nr. 1252/</w:t>
            </w:r>
            <w:r w:rsidR="00EF4A6B" w:rsidRPr="00325367">
              <w:t>2014 nosaka labas ražošanas prakses principus un vadlīnijas attiecībā uz visiem jautājumiem, darbībām un procesiem, no kuriem ir atkarīga aktīvo vielu kvalitāte, tādiem kā, piemēram, kvalitātes vadība, personāls, telpas un iekārtas, dokumentācija, materiālu pārvaldība, ražošana, ražošanas procesa kvalitātes kontroles, iesaiņojums, marķējums, laboratoriskās kontroles, atgrieztās preces, sūdzības un atsaukšanas gadījumi, ārējo līgumu slēgšana un pārsaiņošana.</w:t>
            </w:r>
          </w:p>
          <w:p w14:paraId="739955EF" w14:textId="5D192749" w:rsidR="004E4C0F" w:rsidRPr="00325367" w:rsidRDefault="00E46812" w:rsidP="00E46812">
            <w:pPr>
              <w:pStyle w:val="NoSpacing"/>
              <w:ind w:left="259"/>
              <w:jc w:val="both"/>
            </w:pPr>
            <w:r w:rsidRPr="00325367">
              <w:t>b) </w:t>
            </w:r>
            <w:r w:rsidR="00EF4A6B" w:rsidRPr="00325367">
              <w:t>Eiropas Komisija</w:t>
            </w:r>
            <w:r w:rsidR="00AB09E3" w:rsidRPr="00325367">
              <w:t>s</w:t>
            </w:r>
            <w:r w:rsidR="00EF4A6B" w:rsidRPr="00325367">
              <w:t xml:space="preserve"> </w:t>
            </w:r>
            <w:r w:rsidR="00AB09E3" w:rsidRPr="00325367">
              <w:t>publicētajiem norādījumiem, kas</w:t>
            </w:r>
            <w:r w:rsidR="00EF4A6B" w:rsidRPr="00325367">
              <w:t xml:space="preserve"> </w:t>
            </w:r>
            <w:r w:rsidR="00AB09E3" w:rsidRPr="00325367">
              <w:t xml:space="preserve">iekļauti </w:t>
            </w:r>
            <w:r w:rsidR="00EF4A6B" w:rsidRPr="00325367">
              <w:t xml:space="preserve">Eiropas Savienības Zāļu tiesiskā regulējuma dokumentu krājuma 4. sējumā </w:t>
            </w:r>
            <w:r w:rsidR="00AB09E3" w:rsidRPr="00325367">
              <w:t>II</w:t>
            </w:r>
            <w:r w:rsidR="00EF4A6B" w:rsidRPr="00325367">
              <w:t> daļā (</w:t>
            </w:r>
            <w:hyperlink r:id="rId34" w:history="1">
              <w:r w:rsidR="00EF4A6B" w:rsidRPr="00325367">
                <w:rPr>
                  <w:rStyle w:val="Hyperlink"/>
                  <w:color w:val="auto"/>
                </w:rPr>
                <w:t>https://ec.europa.eu/health/documents/eudralex/vol-4_es</w:t>
              </w:r>
            </w:hyperlink>
            <w:r w:rsidR="00EF4A6B" w:rsidRPr="00325367">
              <w:t>).</w:t>
            </w:r>
          </w:p>
          <w:p w14:paraId="63920E7E" w14:textId="4291D4D4" w:rsidR="004E4C0F" w:rsidRPr="00325367" w:rsidRDefault="004E4C0F" w:rsidP="00AB09E3">
            <w:pPr>
              <w:pStyle w:val="NoSpacing"/>
              <w:jc w:val="both"/>
            </w:pPr>
          </w:p>
          <w:p w14:paraId="31CA51F4" w14:textId="60703811" w:rsidR="00C92C57" w:rsidRPr="00325367" w:rsidRDefault="00EF4A6B" w:rsidP="00247F24">
            <w:pPr>
              <w:pStyle w:val="BodyText2"/>
              <w:rPr>
                <w:sz w:val="24"/>
                <w:szCs w:val="24"/>
              </w:rPr>
            </w:pPr>
            <w:r w:rsidRPr="00325367">
              <w:rPr>
                <w:sz w:val="24"/>
                <w:szCs w:val="24"/>
              </w:rPr>
              <w:t>Ņemot vērā minēto, lai regulējumu padarītu skaidrāku, MK noteikum</w:t>
            </w:r>
            <w:r w:rsidR="004E4C0F" w:rsidRPr="00325367">
              <w:rPr>
                <w:sz w:val="24"/>
                <w:szCs w:val="24"/>
              </w:rPr>
              <w:t>os</w:t>
            </w:r>
            <w:r w:rsidRPr="00325367">
              <w:rPr>
                <w:sz w:val="24"/>
                <w:szCs w:val="24"/>
              </w:rPr>
              <w:t xml:space="preserve"> Nr. 3</w:t>
            </w:r>
            <w:r w:rsidR="009C0337" w:rsidRPr="00325367">
              <w:rPr>
                <w:sz w:val="24"/>
                <w:szCs w:val="24"/>
              </w:rPr>
              <w:t>04</w:t>
            </w:r>
            <w:r w:rsidR="004E4C0F" w:rsidRPr="00325367">
              <w:rPr>
                <w:sz w:val="24"/>
                <w:szCs w:val="24"/>
              </w:rPr>
              <w:t xml:space="preserve"> ir jāprecizē, kāds tiesību akts nosaka aktīvo vielu labas ražošanas prakses prasī</w:t>
            </w:r>
            <w:r w:rsidR="00AB09E3" w:rsidRPr="00325367">
              <w:rPr>
                <w:sz w:val="24"/>
                <w:szCs w:val="24"/>
              </w:rPr>
              <w:t xml:space="preserve">bas. </w:t>
            </w:r>
            <w:r w:rsidRPr="00325367">
              <w:rPr>
                <w:rStyle w:val="hps"/>
                <w:sz w:val="24"/>
                <w:szCs w:val="24"/>
              </w:rPr>
              <w:t xml:space="preserve">Aģentūra var savā tīmekļa vietnē publiskos minētos dokumentus vai arī norādīt </w:t>
            </w:r>
            <w:r w:rsidRPr="00325367">
              <w:rPr>
                <w:sz w:val="24"/>
                <w:szCs w:val="24"/>
              </w:rPr>
              <w:t xml:space="preserve">saiti uz EK un Valsts valodas centra tīmekļa vietni, kur ir pieejama aktuālā redakcija </w:t>
            </w:r>
            <w:r w:rsidR="00A93F77" w:rsidRPr="00325367">
              <w:rPr>
                <w:sz w:val="24"/>
                <w:szCs w:val="24"/>
              </w:rPr>
              <w:t>valsts</w:t>
            </w:r>
            <w:r w:rsidRPr="00325367">
              <w:rPr>
                <w:sz w:val="24"/>
                <w:szCs w:val="24"/>
              </w:rPr>
              <w:t xml:space="preserve"> valodā.</w:t>
            </w:r>
          </w:p>
          <w:p w14:paraId="38730A57" w14:textId="2EAA454F" w:rsidR="00894155" w:rsidRPr="00325367" w:rsidRDefault="00EF4A6B" w:rsidP="00894155">
            <w:pPr>
              <w:pStyle w:val="BodyText2"/>
              <w:rPr>
                <w:sz w:val="24"/>
                <w:szCs w:val="24"/>
              </w:rPr>
            </w:pPr>
            <w:r w:rsidRPr="00325367">
              <w:rPr>
                <w:sz w:val="24"/>
                <w:szCs w:val="24"/>
              </w:rPr>
              <w:t>(</w:t>
            </w:r>
            <w:r w:rsidRPr="00325367">
              <w:rPr>
                <w:rFonts w:eastAsiaTheme="minorEastAsia"/>
                <w:i/>
                <w:sz w:val="24"/>
                <w:szCs w:val="24"/>
              </w:rPr>
              <w:t>g</w:t>
            </w:r>
            <w:r w:rsidRPr="00325367">
              <w:rPr>
                <w:i/>
                <w:sz w:val="24"/>
                <w:szCs w:val="24"/>
              </w:rPr>
              <w:t>rozījumi MK noteikumu 304</w:t>
            </w:r>
            <w:r w:rsidR="00E46812" w:rsidRPr="00325367">
              <w:rPr>
                <w:sz w:val="24"/>
                <w:szCs w:val="24"/>
              </w:rPr>
              <w:t xml:space="preserve"> </w:t>
            </w:r>
            <w:r w:rsidRPr="00325367">
              <w:rPr>
                <w:sz w:val="24"/>
                <w:szCs w:val="24"/>
              </w:rPr>
              <w:t>1.3. </w:t>
            </w:r>
            <w:r w:rsidR="005578A9" w:rsidRPr="00325367">
              <w:rPr>
                <w:sz w:val="24"/>
                <w:szCs w:val="24"/>
              </w:rPr>
              <w:t>un 1.9. </w:t>
            </w:r>
            <w:r w:rsidRPr="00325367">
              <w:rPr>
                <w:sz w:val="24"/>
                <w:szCs w:val="24"/>
              </w:rPr>
              <w:t>apakšpunktā</w:t>
            </w:r>
            <w:r w:rsidR="00E46812" w:rsidRPr="00325367">
              <w:rPr>
                <w:sz w:val="24"/>
                <w:szCs w:val="24"/>
              </w:rPr>
              <w:t> - </w:t>
            </w:r>
            <w:r w:rsidR="00E46812" w:rsidRPr="00325367">
              <w:rPr>
                <w:i/>
                <w:sz w:val="24"/>
                <w:szCs w:val="24"/>
              </w:rPr>
              <w:t xml:space="preserve">attiecībā uz MK noteikumu 304 </w:t>
            </w:r>
            <w:r w:rsidRPr="00325367">
              <w:rPr>
                <w:i/>
                <w:sz w:val="24"/>
                <w:szCs w:val="24"/>
              </w:rPr>
              <w:t>2.</w:t>
            </w:r>
            <w:r w:rsidRPr="00325367">
              <w:rPr>
                <w:i/>
                <w:sz w:val="24"/>
                <w:szCs w:val="24"/>
                <w:vertAlign w:val="superscript"/>
              </w:rPr>
              <w:t>2</w:t>
            </w:r>
            <w:r w:rsidR="005578A9" w:rsidRPr="00325367">
              <w:rPr>
                <w:i/>
                <w:sz w:val="24"/>
                <w:szCs w:val="24"/>
                <w:vertAlign w:val="superscript"/>
              </w:rPr>
              <w:t xml:space="preserve"> </w:t>
            </w:r>
            <w:r w:rsidR="005578A9" w:rsidRPr="00325367">
              <w:rPr>
                <w:i/>
                <w:sz w:val="24"/>
                <w:szCs w:val="24"/>
              </w:rPr>
              <w:t>punktu un 8.6. apakš</w:t>
            </w:r>
            <w:r w:rsidRPr="00325367">
              <w:rPr>
                <w:i/>
                <w:sz w:val="24"/>
                <w:szCs w:val="24"/>
              </w:rPr>
              <w:t> punktu)</w:t>
            </w:r>
          </w:p>
          <w:p w14:paraId="0487946B" w14:textId="77777777" w:rsidR="00B86348" w:rsidRPr="00325367" w:rsidRDefault="00B86348" w:rsidP="0049757A">
            <w:pPr>
              <w:pStyle w:val="NoSpacing"/>
              <w:ind w:left="118"/>
              <w:jc w:val="both"/>
            </w:pPr>
          </w:p>
          <w:p w14:paraId="4C157430" w14:textId="70B809B9" w:rsidR="00337208" w:rsidRPr="00325367" w:rsidRDefault="00EF4A6B" w:rsidP="006A44BD">
            <w:pPr>
              <w:pStyle w:val="NoSpacing"/>
              <w:jc w:val="both"/>
            </w:pPr>
            <w:r w:rsidRPr="00325367">
              <w:rPr>
                <w:i/>
              </w:rPr>
              <w:t>2)</w:t>
            </w:r>
            <w:r w:rsidRPr="00325367">
              <w:t> </w:t>
            </w:r>
            <w:r w:rsidR="00C92C57" w:rsidRPr="00325367">
              <w:t>Pašreizējā regulējumā MK noteikumos</w:t>
            </w:r>
            <w:r w:rsidR="00AB09E3" w:rsidRPr="00325367">
              <w:t xml:space="preserve"> 304</w:t>
            </w:r>
            <w:r w:rsidR="00C92C57" w:rsidRPr="00325367">
              <w:t xml:space="preserve"> </w:t>
            </w:r>
            <w:r w:rsidR="00E46812" w:rsidRPr="00325367">
              <w:t>8.9. </w:t>
            </w:r>
            <w:r w:rsidR="009230C4" w:rsidRPr="00325367">
              <w:t xml:space="preserve">apakšpunktā </w:t>
            </w:r>
            <w:r w:rsidR="00C92C57" w:rsidRPr="00325367">
              <w:t xml:space="preserve">nav konkretizēts, </w:t>
            </w:r>
            <w:r w:rsidR="00C92C57" w:rsidRPr="00325367">
              <w:rPr>
                <w:u w:val="single"/>
              </w:rPr>
              <w:t>kas nosaka aktīvo vielu labas</w:t>
            </w:r>
            <w:r w:rsidR="00EC4DE8" w:rsidRPr="00325367">
              <w:rPr>
                <w:u w:val="single"/>
              </w:rPr>
              <w:t xml:space="preserve"> izplatīšanas prakses prasības</w:t>
            </w:r>
            <w:r w:rsidR="00EC4DE8" w:rsidRPr="00325367">
              <w:t xml:space="preserve">. </w:t>
            </w:r>
            <w:r w:rsidRPr="00325367">
              <w:t>MK noteikumos Nr. 304 (8.9. apakšpunkts) ir ietverta prasība, ka zāļu ražošanā izmanto aktīvās vielas, kuras vairumtirdzniecībā izplata saskaņā ar aktīvo vielu labu izplatīšanas praksi.</w:t>
            </w:r>
          </w:p>
          <w:p w14:paraId="67645F9D" w14:textId="32EA8F48" w:rsidR="009E71FF" w:rsidRPr="00325367" w:rsidRDefault="00EF4A6B" w:rsidP="006A44BD">
            <w:pPr>
              <w:pStyle w:val="NoSpacing"/>
              <w:jc w:val="both"/>
              <w:rPr>
                <w:shd w:val="clear" w:color="auto" w:fill="FFFFFF"/>
              </w:rPr>
            </w:pPr>
            <w:r w:rsidRPr="00325367">
              <w:t xml:space="preserve">  </w:t>
            </w:r>
            <w:r w:rsidR="00C92C57" w:rsidRPr="00325367">
              <w:t>Eiropas Savienībā labas izplatīšanas prakses prasības aktīvajām vielām ir noteik</w:t>
            </w:r>
            <w:r w:rsidR="00EC4DE8" w:rsidRPr="00325367">
              <w:t>usi</w:t>
            </w:r>
            <w:r w:rsidR="00C92C57" w:rsidRPr="00325367">
              <w:t xml:space="preserve"> </w:t>
            </w:r>
            <w:r w:rsidR="00D73F41" w:rsidRPr="00325367">
              <w:t xml:space="preserve">Eiropas Komisija, pamatojoties uz </w:t>
            </w:r>
            <w:r w:rsidR="00A75426" w:rsidRPr="00325367">
              <w:rPr>
                <w:i/>
                <w:shd w:val="clear" w:color="auto" w:fill="FFFFFF"/>
              </w:rPr>
              <w:t>Direktīva</w:t>
            </w:r>
            <w:r w:rsidR="006A44BD" w:rsidRPr="00325367">
              <w:rPr>
                <w:i/>
                <w:shd w:val="clear" w:color="auto" w:fill="FFFFFF"/>
              </w:rPr>
              <w:t>s</w:t>
            </w:r>
            <w:r w:rsidR="00E46812" w:rsidRPr="00325367">
              <w:rPr>
                <w:i/>
                <w:shd w:val="clear" w:color="auto" w:fill="FFFFFF"/>
              </w:rPr>
              <w:t> </w:t>
            </w:r>
            <w:r w:rsidR="00A75426" w:rsidRPr="00325367">
              <w:rPr>
                <w:i/>
                <w:shd w:val="clear" w:color="auto" w:fill="FFFFFF"/>
              </w:rPr>
              <w:t>2001/83</w:t>
            </w:r>
            <w:r w:rsidR="00A75426" w:rsidRPr="00325367">
              <w:rPr>
                <w:shd w:val="clear" w:color="auto" w:fill="FFFFFF"/>
              </w:rPr>
              <w:t>,</w:t>
            </w:r>
            <w:r w:rsidR="006A44BD" w:rsidRPr="00325367">
              <w:rPr>
                <w:shd w:val="clear" w:color="auto" w:fill="FFFFFF"/>
              </w:rPr>
              <w:t xml:space="preserve"> 46. panta f) apakšpunktu un 47. pantu</w:t>
            </w:r>
            <w:r w:rsidR="00C41C22" w:rsidRPr="00325367">
              <w:rPr>
                <w:shd w:val="clear" w:color="auto" w:fill="FFFFFF"/>
              </w:rPr>
              <w:t>:</w:t>
            </w:r>
          </w:p>
          <w:p w14:paraId="2E18C0E9" w14:textId="0DF8CE2F" w:rsidR="00C92C57" w:rsidRPr="00325367" w:rsidRDefault="00EF4A6B" w:rsidP="006A44BD">
            <w:pPr>
              <w:pStyle w:val="NoSpacing"/>
              <w:jc w:val="both"/>
            </w:pPr>
            <w:r w:rsidRPr="00325367">
              <w:rPr>
                <w:shd w:val="clear" w:color="auto" w:fill="FFFFFF"/>
              </w:rPr>
              <w:t xml:space="preserve">   </w:t>
            </w:r>
            <w:r w:rsidR="009E71FF" w:rsidRPr="00325367">
              <w:rPr>
                <w:shd w:val="clear" w:color="auto" w:fill="FFFFFF"/>
              </w:rPr>
              <w:t>- </w:t>
            </w:r>
            <w:r w:rsidR="00EC4DE8" w:rsidRPr="00325367">
              <w:rPr>
                <w:shd w:val="clear" w:color="auto" w:fill="FFFFFF"/>
              </w:rPr>
              <w:t>Eiropas Komisija</w:t>
            </w:r>
            <w:r w:rsidRPr="00325367">
              <w:rPr>
                <w:shd w:val="clear" w:color="auto" w:fill="FFFFFF"/>
              </w:rPr>
              <w:t xml:space="preserve"> 201</w:t>
            </w:r>
            <w:r w:rsidR="00895CC8" w:rsidRPr="00325367">
              <w:rPr>
                <w:shd w:val="clear" w:color="auto" w:fill="FFFFFF"/>
              </w:rPr>
              <w:t>5. gada 19. marta pamatnostādnes</w:t>
            </w:r>
            <w:r w:rsidRPr="00325367">
              <w:rPr>
                <w:shd w:val="clear" w:color="auto" w:fill="FFFFFF"/>
              </w:rPr>
              <w:t xml:space="preserve"> </w:t>
            </w:r>
            <w:r w:rsidRPr="00325367">
              <w:rPr>
                <w:bCs/>
              </w:rPr>
              <w:t>Nr. </w:t>
            </w:r>
            <w:r w:rsidR="004E1B6C" w:rsidRPr="00325367">
              <w:t>2015/C 95/</w:t>
            </w:r>
            <w:r w:rsidRPr="00325367">
              <w:t xml:space="preserve">01 </w:t>
            </w:r>
            <w:r w:rsidRPr="00325367">
              <w:rPr>
                <w:bCs/>
              </w:rPr>
              <w:t>par cilvēkiem paredzētu zāļu aktīvo vielu labu izplatīšanas praksi</w:t>
            </w:r>
            <w:r w:rsidRPr="00325367">
              <w:t>, un tās attiecas uz zāļu aktīvo vielu vairumtirdzniecību</w:t>
            </w:r>
            <w:r w:rsidR="009E71FF" w:rsidRPr="00325367">
              <w:t>. To</w:t>
            </w:r>
            <w:r w:rsidR="00A75426" w:rsidRPr="00325367">
              <w:t xml:space="preserve"> aktuālā redakcija latviešu valodā ir pieejama EK tīmekļa vietnē</w:t>
            </w:r>
            <w:r w:rsidR="004E1B6C" w:rsidRPr="00325367">
              <w:t> - http://eur-lex.europa.eu/legal</w:t>
            </w:r>
            <w:r w:rsidR="009E71FF" w:rsidRPr="00325367">
              <w:t>content/LV/TXT/?uri=CELEX%3A52015XC0321(01)</w:t>
            </w:r>
          </w:p>
          <w:p w14:paraId="1552301C" w14:textId="3684AB2F" w:rsidR="009E71FF" w:rsidRPr="00325367" w:rsidRDefault="00EF4A6B" w:rsidP="006A44BD">
            <w:pPr>
              <w:pStyle w:val="NoSpacing"/>
              <w:jc w:val="both"/>
            </w:pPr>
            <w:r w:rsidRPr="00325367">
              <w:lastRenderedPageBreak/>
              <w:t xml:space="preserve">    - EK pamatnostādnes par aktīvajām vielām, kas iekļautas </w:t>
            </w:r>
            <w:hyperlink r:id="rId35" w:tgtFrame="_blank" w:history="1">
              <w:r w:rsidRPr="00325367">
                <w:rPr>
                  <w:rStyle w:val="Hyperlink"/>
                  <w:color w:val="auto"/>
                </w:rPr>
                <w:t>Farmācijas likuma</w:t>
              </w:r>
            </w:hyperlink>
            <w:r w:rsidRPr="00325367">
              <w:t xml:space="preserve"> </w:t>
            </w:r>
            <w:hyperlink r:id="rId36" w:anchor="p51.1" w:tgtFrame="_blank" w:history="1">
              <w:r w:rsidRPr="00325367">
                <w:rPr>
                  <w:rStyle w:val="Hyperlink"/>
                  <w:color w:val="auto"/>
                </w:rPr>
                <w:t>51.</w:t>
              </w:r>
              <w:r w:rsidRPr="00325367">
                <w:rPr>
                  <w:rStyle w:val="Hyperlink"/>
                  <w:color w:val="auto"/>
                  <w:vertAlign w:val="superscript"/>
                </w:rPr>
                <w:t>1</w:t>
              </w:r>
              <w:r w:rsidRPr="00325367">
                <w:rPr>
                  <w:rStyle w:val="Hyperlink"/>
                  <w:color w:val="auto"/>
                </w:rPr>
                <w:t> pantā</w:t>
              </w:r>
            </w:hyperlink>
            <w:r w:rsidRPr="00325367">
              <w:t xml:space="preserve"> minētajā Eiropas Komisijas rokasgrāmatā par zāļu labu ražošanas praksi, ko Eiropas Komisija publicējusi Eiropas Savienības Zāļu tiesiskā regulējuma dokumentu krājuma 4. sējumā. To aktuālā redakcija latviešu valodā ir pieejama EK tīmekļa vietnē</w:t>
            </w:r>
            <w:r w:rsidR="004E1B6C" w:rsidRPr="00325367">
              <w:t> - </w:t>
            </w:r>
            <w:r w:rsidRPr="00325367">
              <w:t xml:space="preserve"> </w:t>
            </w:r>
            <w:hyperlink r:id="rId37" w:history="1">
              <w:r w:rsidRPr="00325367">
                <w:rPr>
                  <w:rStyle w:val="Hyperlink"/>
                  <w:color w:val="auto"/>
                </w:rPr>
                <w:t>https://ec.europa.eu/health/documents/eudralex/vol-4_en</w:t>
              </w:r>
            </w:hyperlink>
          </w:p>
          <w:p w14:paraId="06AD8683" w14:textId="1501E272" w:rsidR="00C92C57" w:rsidRPr="00325367" w:rsidRDefault="00EF4A6B" w:rsidP="00247F24">
            <w:pPr>
              <w:pStyle w:val="NoSpacing"/>
              <w:jc w:val="both"/>
            </w:pPr>
            <w:r w:rsidRPr="00325367">
              <w:t xml:space="preserve">   </w:t>
            </w:r>
            <w:r w:rsidR="004E4C0F" w:rsidRPr="00325367">
              <w:t xml:space="preserve">Ņemot vērā minēto, lai regulējumu padarītu skaidrāku, MK noteikumos Nr. 304 ir jāprecizē, kāds tiesību regulējums nosaka aktīvo vielu labas izplatīšanas prakses prasības. </w:t>
            </w:r>
            <w:r w:rsidRPr="00325367">
              <w:rPr>
                <w:iCs/>
              </w:rPr>
              <w:t>A</w:t>
            </w:r>
            <w:r w:rsidRPr="00325367">
              <w:t xml:space="preserve">ģentūra var savā tīmekļa vietnē publiskot </w:t>
            </w:r>
            <w:r w:rsidRPr="00325367">
              <w:rPr>
                <w:shd w:val="clear" w:color="auto" w:fill="FFFFFF"/>
              </w:rPr>
              <w:t xml:space="preserve">EK pamatnostādnes </w:t>
            </w:r>
            <w:r w:rsidRPr="00325367">
              <w:rPr>
                <w:bCs/>
              </w:rPr>
              <w:t>Nr. </w:t>
            </w:r>
            <w:r w:rsidR="00D55BC8" w:rsidRPr="00325367">
              <w:t>2015/C 95/</w:t>
            </w:r>
            <w:r w:rsidRPr="00325367">
              <w:t>01 vai arī norādīt saiti uz EK tīmekļa vietni, kur ir pieejama ak</w:t>
            </w:r>
            <w:r w:rsidR="009C0337" w:rsidRPr="00325367">
              <w:t xml:space="preserve">tuālā redakcija </w:t>
            </w:r>
            <w:r w:rsidR="00A93F77" w:rsidRPr="00325367">
              <w:t>valsts</w:t>
            </w:r>
            <w:r w:rsidR="009C0337" w:rsidRPr="00325367">
              <w:t xml:space="preserve"> valodā.</w:t>
            </w:r>
          </w:p>
          <w:p w14:paraId="1E1C3C6B" w14:textId="6E1C1665" w:rsidR="006643C9" w:rsidRPr="00325367" w:rsidRDefault="00EF4A6B" w:rsidP="006643C9">
            <w:pPr>
              <w:pStyle w:val="BodyText2"/>
              <w:rPr>
                <w:sz w:val="24"/>
                <w:szCs w:val="24"/>
              </w:rPr>
            </w:pPr>
            <w:r w:rsidRPr="00325367">
              <w:rPr>
                <w:sz w:val="24"/>
                <w:szCs w:val="24"/>
              </w:rPr>
              <w:t>(</w:t>
            </w:r>
            <w:r w:rsidRPr="00325367">
              <w:rPr>
                <w:rFonts w:eastAsiaTheme="minorEastAsia"/>
                <w:i/>
                <w:sz w:val="24"/>
                <w:szCs w:val="24"/>
              </w:rPr>
              <w:t>g</w:t>
            </w:r>
            <w:r w:rsidRPr="00325367">
              <w:rPr>
                <w:i/>
                <w:sz w:val="24"/>
                <w:szCs w:val="24"/>
              </w:rPr>
              <w:t>rozījumi MK noteikumu 304</w:t>
            </w:r>
            <w:r w:rsidR="00E46812" w:rsidRPr="00325367">
              <w:rPr>
                <w:sz w:val="24"/>
                <w:szCs w:val="24"/>
              </w:rPr>
              <w:t xml:space="preserve"> </w:t>
            </w:r>
            <w:r w:rsidR="00B36325" w:rsidRPr="00325367">
              <w:rPr>
                <w:sz w:val="24"/>
                <w:szCs w:val="24"/>
              </w:rPr>
              <w:t>1.10</w:t>
            </w:r>
            <w:r w:rsidRPr="00325367">
              <w:rPr>
                <w:sz w:val="24"/>
                <w:szCs w:val="24"/>
              </w:rPr>
              <w:t>.</w:t>
            </w:r>
            <w:r w:rsidR="0071571E" w:rsidRPr="00325367">
              <w:rPr>
                <w:sz w:val="24"/>
                <w:szCs w:val="24"/>
              </w:rPr>
              <w:t> </w:t>
            </w:r>
            <w:r w:rsidRPr="00325367">
              <w:rPr>
                <w:sz w:val="24"/>
                <w:szCs w:val="24"/>
              </w:rPr>
              <w:t>apakšpunktā</w:t>
            </w:r>
            <w:r w:rsidR="00E46812" w:rsidRPr="00325367">
              <w:rPr>
                <w:sz w:val="24"/>
                <w:szCs w:val="24"/>
              </w:rPr>
              <w:t> - </w:t>
            </w:r>
            <w:r w:rsidRPr="00325367">
              <w:rPr>
                <w:i/>
                <w:sz w:val="24"/>
                <w:szCs w:val="24"/>
              </w:rPr>
              <w:t>attiecībā u</w:t>
            </w:r>
            <w:r w:rsidR="00E46812" w:rsidRPr="00325367">
              <w:rPr>
                <w:i/>
                <w:sz w:val="24"/>
                <w:szCs w:val="24"/>
              </w:rPr>
              <w:t>z MK noteikumu 304 8.9 </w:t>
            </w:r>
            <w:r w:rsidRPr="00325367">
              <w:rPr>
                <w:i/>
                <w:sz w:val="24"/>
                <w:szCs w:val="24"/>
              </w:rPr>
              <w:t>apakšpunktu).</w:t>
            </w:r>
          </w:p>
          <w:p w14:paraId="665E97E0" w14:textId="541197ED" w:rsidR="00C4097F" w:rsidRPr="00325367" w:rsidRDefault="00EF4A6B" w:rsidP="00C4097F">
            <w:pPr>
              <w:pStyle w:val="BodyText2"/>
              <w:rPr>
                <w:sz w:val="24"/>
                <w:szCs w:val="24"/>
              </w:rPr>
            </w:pPr>
            <w:r w:rsidRPr="00325367">
              <w:rPr>
                <w:bCs/>
                <w:sz w:val="24"/>
                <w:szCs w:val="24"/>
              </w:rPr>
              <w:t xml:space="preserve">    </w:t>
            </w:r>
            <w:r w:rsidR="00BD6CEA" w:rsidRPr="00325367">
              <w:rPr>
                <w:bCs/>
                <w:sz w:val="24"/>
                <w:szCs w:val="24"/>
              </w:rPr>
              <w:t>Tā kā Direktīvā 2001/8</w:t>
            </w:r>
            <w:r w:rsidR="00EB1C9C" w:rsidRPr="00325367">
              <w:rPr>
                <w:bCs/>
                <w:sz w:val="24"/>
                <w:szCs w:val="24"/>
              </w:rPr>
              <w:t>3 46. </w:t>
            </w:r>
            <w:r w:rsidR="005A193A" w:rsidRPr="00325367">
              <w:rPr>
                <w:bCs/>
                <w:sz w:val="24"/>
                <w:szCs w:val="24"/>
              </w:rPr>
              <w:t>panta (f) punkta norma tiek attiecināta</w:t>
            </w:r>
            <w:r w:rsidR="00BD6CEA" w:rsidRPr="00325367">
              <w:rPr>
                <w:bCs/>
                <w:sz w:val="24"/>
                <w:szCs w:val="24"/>
              </w:rPr>
              <w:t xml:space="preserve"> uz aktīvo vielu </w:t>
            </w:r>
            <w:r w:rsidR="005A193A" w:rsidRPr="00325367">
              <w:rPr>
                <w:bCs/>
                <w:sz w:val="24"/>
                <w:szCs w:val="24"/>
              </w:rPr>
              <w:t>izplatīšanu, nevis vairumtirdzniecību</w:t>
            </w:r>
            <w:r w:rsidR="00BD6CEA" w:rsidRPr="00325367">
              <w:rPr>
                <w:bCs/>
                <w:sz w:val="24"/>
                <w:szCs w:val="24"/>
              </w:rPr>
              <w:t xml:space="preserve">, regulējums MK noteikumos 304 </w:t>
            </w:r>
            <w:r w:rsidRPr="00325367">
              <w:rPr>
                <w:bCs/>
                <w:sz w:val="24"/>
                <w:szCs w:val="24"/>
              </w:rPr>
              <w:t>8.9.</w:t>
            </w:r>
            <w:r w:rsidR="00E46812" w:rsidRPr="00325367">
              <w:rPr>
                <w:bCs/>
                <w:sz w:val="24"/>
                <w:szCs w:val="24"/>
              </w:rPr>
              <w:t> </w:t>
            </w:r>
            <w:r w:rsidRPr="00325367">
              <w:rPr>
                <w:bCs/>
                <w:sz w:val="24"/>
                <w:szCs w:val="24"/>
              </w:rPr>
              <w:t xml:space="preserve">apakšpunktā </w:t>
            </w:r>
            <w:r w:rsidR="00BD6CEA" w:rsidRPr="00325367">
              <w:rPr>
                <w:bCs/>
                <w:sz w:val="24"/>
                <w:szCs w:val="24"/>
              </w:rPr>
              <w:t>tiek konkretizēts, izdarot atsauci uz aktīvo vielu izplatīšanu</w:t>
            </w:r>
            <w:r w:rsidRPr="00325367">
              <w:rPr>
                <w:bCs/>
                <w:sz w:val="24"/>
                <w:szCs w:val="24"/>
              </w:rPr>
              <w:t>, kuras definējums skaidrots</w:t>
            </w:r>
            <w:r w:rsidR="00BD6CEA" w:rsidRPr="00325367">
              <w:rPr>
                <w:bCs/>
                <w:sz w:val="24"/>
                <w:szCs w:val="24"/>
              </w:rPr>
              <w:t xml:space="preserve"> </w:t>
            </w:r>
            <w:r w:rsidRPr="00325367">
              <w:rPr>
                <w:sz w:val="24"/>
                <w:szCs w:val="24"/>
                <w:shd w:val="clear" w:color="auto" w:fill="FFFFFF"/>
              </w:rPr>
              <w:t xml:space="preserve">Eiropas Komisija 2015. gada 19. marta pamatnostādnēs </w:t>
            </w:r>
            <w:r w:rsidRPr="00325367">
              <w:rPr>
                <w:bCs/>
                <w:sz w:val="24"/>
                <w:szCs w:val="24"/>
              </w:rPr>
              <w:t>Nr. </w:t>
            </w:r>
            <w:r w:rsidRPr="00325367">
              <w:rPr>
                <w:sz w:val="24"/>
                <w:szCs w:val="24"/>
              </w:rPr>
              <w:t xml:space="preserve">2015/C 95/01 </w:t>
            </w:r>
            <w:r w:rsidRPr="00325367">
              <w:rPr>
                <w:bCs/>
                <w:sz w:val="24"/>
                <w:szCs w:val="24"/>
              </w:rPr>
              <w:t>par cilvēkiem paredzētu zāļu aktīvo</w:t>
            </w:r>
            <w:r w:rsidR="00E46812" w:rsidRPr="00325367">
              <w:rPr>
                <w:bCs/>
                <w:sz w:val="24"/>
                <w:szCs w:val="24"/>
              </w:rPr>
              <w:t xml:space="preserve"> vielu labu izplatīšanas praksi - </w:t>
            </w:r>
            <w:r w:rsidRPr="00325367">
              <w:rPr>
                <w:sz w:val="24"/>
                <w:szCs w:val="24"/>
                <w:u w:val="single"/>
              </w:rPr>
              <w:t>aktīvo</w:t>
            </w:r>
            <w:bookmarkStart w:id="10" w:name="_Hlk516593133"/>
            <w:r w:rsidRPr="00325367">
              <w:rPr>
                <w:sz w:val="24"/>
                <w:szCs w:val="24"/>
                <w:u w:val="single"/>
              </w:rPr>
              <w:t xml:space="preserve"> vielas izplatīšana </w:t>
            </w:r>
            <w:r w:rsidR="00E46C9E" w:rsidRPr="00325367">
              <w:rPr>
                <w:sz w:val="24"/>
                <w:szCs w:val="24"/>
                <w:u w:val="single"/>
              </w:rPr>
              <w:t>ir</w:t>
            </w:r>
            <w:r w:rsidRPr="00325367">
              <w:rPr>
                <w:sz w:val="24"/>
                <w:szCs w:val="24"/>
                <w:u w:val="single"/>
              </w:rPr>
              <w:t> </w:t>
            </w:r>
            <w:r w:rsidRPr="00325367">
              <w:rPr>
                <w:sz w:val="24"/>
                <w:szCs w:val="24"/>
                <w:u w:val="single"/>
                <w:shd w:val="clear" w:color="auto" w:fill="FFFFFF"/>
              </w:rPr>
              <w:t>visas darbības, kurās tiek iepirktas, importētas, glabātas, piegādātas vai eksportētas aktīvās vielas, izņemot starpniecības darījumus</w:t>
            </w:r>
            <w:bookmarkEnd w:id="10"/>
            <w:r w:rsidRPr="00325367">
              <w:rPr>
                <w:bCs/>
                <w:sz w:val="24"/>
                <w:szCs w:val="24"/>
              </w:rPr>
              <w:t xml:space="preserve">. </w:t>
            </w:r>
            <w:r w:rsidRPr="00325367">
              <w:rPr>
                <w:sz w:val="24"/>
                <w:szCs w:val="24"/>
              </w:rPr>
              <w:t>(</w:t>
            </w:r>
            <w:r w:rsidRPr="00325367">
              <w:rPr>
                <w:rFonts w:eastAsiaTheme="minorEastAsia"/>
                <w:i/>
                <w:sz w:val="24"/>
                <w:szCs w:val="24"/>
              </w:rPr>
              <w:t>g</w:t>
            </w:r>
            <w:r w:rsidRPr="00325367">
              <w:rPr>
                <w:i/>
                <w:sz w:val="24"/>
                <w:szCs w:val="24"/>
              </w:rPr>
              <w:t>rozījumi MK noteikumu 304</w:t>
            </w:r>
            <w:r w:rsidR="00B36325" w:rsidRPr="00325367">
              <w:rPr>
                <w:sz w:val="24"/>
                <w:szCs w:val="24"/>
              </w:rPr>
              <w:t xml:space="preserve">  1.10</w:t>
            </w:r>
            <w:r w:rsidRPr="00325367">
              <w:rPr>
                <w:sz w:val="24"/>
                <w:szCs w:val="24"/>
              </w:rPr>
              <w:t>. apakšpunktā</w:t>
            </w:r>
            <w:r w:rsidR="00E46812" w:rsidRPr="00325367">
              <w:rPr>
                <w:sz w:val="24"/>
                <w:szCs w:val="24"/>
              </w:rPr>
              <w:t> - </w:t>
            </w:r>
            <w:r w:rsidRPr="00325367">
              <w:rPr>
                <w:i/>
                <w:sz w:val="24"/>
                <w:szCs w:val="24"/>
              </w:rPr>
              <w:t>att</w:t>
            </w:r>
            <w:r w:rsidR="00E46812" w:rsidRPr="00325367">
              <w:rPr>
                <w:i/>
                <w:sz w:val="24"/>
                <w:szCs w:val="24"/>
              </w:rPr>
              <w:t>iecībā uz MK noteikumu 304  8.9 </w:t>
            </w:r>
            <w:r w:rsidRPr="00325367">
              <w:rPr>
                <w:i/>
                <w:sz w:val="24"/>
                <w:szCs w:val="24"/>
              </w:rPr>
              <w:t>apakšpunktu</w:t>
            </w:r>
            <w:r w:rsidR="00E46C9E" w:rsidRPr="00325367">
              <w:rPr>
                <w:i/>
                <w:sz w:val="24"/>
                <w:szCs w:val="24"/>
              </w:rPr>
              <w:t>.</w:t>
            </w:r>
            <w:r w:rsidRPr="00325367">
              <w:rPr>
                <w:i/>
                <w:sz w:val="24"/>
                <w:szCs w:val="24"/>
              </w:rPr>
              <w:t>)</w:t>
            </w:r>
          </w:p>
          <w:p w14:paraId="768C3F55" w14:textId="63162014" w:rsidR="002E5E81" w:rsidRPr="00325367" w:rsidRDefault="002E5E81" w:rsidP="00247F24">
            <w:pPr>
              <w:pStyle w:val="NoSpacing"/>
              <w:jc w:val="both"/>
            </w:pPr>
          </w:p>
          <w:p w14:paraId="78B8BE00" w14:textId="49D93962" w:rsidR="00EC4DE8" w:rsidRPr="00325367" w:rsidRDefault="00EF4A6B" w:rsidP="00247F24">
            <w:pPr>
              <w:pStyle w:val="NoSpacing"/>
              <w:jc w:val="both"/>
              <w:rPr>
                <w:u w:val="single"/>
              </w:rPr>
            </w:pPr>
            <w:r w:rsidRPr="00325367">
              <w:rPr>
                <w:i/>
              </w:rPr>
              <w:t>3</w:t>
            </w:r>
            <w:r w:rsidR="0077276F" w:rsidRPr="00325367">
              <w:rPr>
                <w:i/>
              </w:rPr>
              <w:t>)</w:t>
            </w:r>
            <w:r w:rsidR="00E46812" w:rsidRPr="00325367">
              <w:t> </w:t>
            </w:r>
            <w:r w:rsidR="00B86348" w:rsidRPr="00325367">
              <w:t xml:space="preserve">Pašreizējā regulējumā MK noteikumos </w:t>
            </w:r>
            <w:r w:rsidR="009C0337" w:rsidRPr="00325367">
              <w:t xml:space="preserve">304 nav konkretizēts, </w:t>
            </w:r>
            <w:r w:rsidRPr="00325367">
              <w:rPr>
                <w:u w:val="single"/>
              </w:rPr>
              <w:t>kas nosaka</w:t>
            </w:r>
            <w:r w:rsidR="009C0337" w:rsidRPr="00325367">
              <w:rPr>
                <w:u w:val="single"/>
              </w:rPr>
              <w:t xml:space="preserve"> atbilst</w:t>
            </w:r>
            <w:r w:rsidRPr="00325367">
              <w:rPr>
                <w:u w:val="single"/>
              </w:rPr>
              <w:t>ību</w:t>
            </w:r>
            <w:r w:rsidR="009C0337" w:rsidRPr="00325367">
              <w:rPr>
                <w:u w:val="single"/>
              </w:rPr>
              <w:t xml:space="preserve"> labai ražošanas praksei</w:t>
            </w:r>
            <w:r w:rsidRPr="00325367">
              <w:rPr>
                <w:u w:val="single"/>
              </w:rPr>
              <w:t xml:space="preserve"> </w:t>
            </w:r>
            <w:proofErr w:type="spellStart"/>
            <w:r w:rsidRPr="00325367">
              <w:rPr>
                <w:u w:val="single"/>
              </w:rPr>
              <w:t>palīgvielām</w:t>
            </w:r>
            <w:proofErr w:type="spellEnd"/>
            <w:r w:rsidR="009D0188" w:rsidRPr="00325367">
              <w:rPr>
                <w:u w:val="single"/>
              </w:rPr>
              <w:t>.</w:t>
            </w:r>
          </w:p>
          <w:p w14:paraId="46E48B03" w14:textId="6F3F0261" w:rsidR="00EC4DE8" w:rsidRPr="00325367" w:rsidRDefault="00EF4A6B" w:rsidP="00247F24">
            <w:pPr>
              <w:pStyle w:val="NoSpacing"/>
              <w:jc w:val="both"/>
            </w:pPr>
            <w:r w:rsidRPr="00325367">
              <w:t xml:space="preserve">MK noteikumos Nr. 304 (8.10. apakšpunkts) ir ietverta prasība, ka zāļu ražošanā izmanto </w:t>
            </w:r>
            <w:proofErr w:type="spellStart"/>
            <w:r w:rsidRPr="00325367">
              <w:t>palīgvielas</w:t>
            </w:r>
            <w:proofErr w:type="spellEnd"/>
            <w:r w:rsidRPr="00325367">
              <w:t xml:space="preserve">, kas ražotas atbilstoši labas ražošanas prakses prasībām. </w:t>
            </w:r>
            <w:r w:rsidR="009C0337" w:rsidRPr="00325367">
              <w:t>Savukārt Eiropas Komisija ir publicējusi norādījumus</w:t>
            </w:r>
            <w:r w:rsidRPr="00325367">
              <w:t xml:space="preserve"> </w:t>
            </w:r>
            <w:r w:rsidR="00E46812" w:rsidRPr="00325367">
              <w:t>par oficiālu riska novērtē</w:t>
            </w:r>
            <w:r w:rsidR="009C0337" w:rsidRPr="00325367">
              <w:t xml:space="preserve">jumu, lai noteiktu atbilstošu labu ražošanas praksi </w:t>
            </w:r>
            <w:proofErr w:type="spellStart"/>
            <w:r w:rsidR="009C0337" w:rsidRPr="00325367">
              <w:t>palīgvielām</w:t>
            </w:r>
            <w:proofErr w:type="spellEnd"/>
            <w:r w:rsidR="009C0337" w:rsidRPr="00325367">
              <w:t xml:space="preserve">, kas </w:t>
            </w:r>
            <w:r w:rsidRPr="00325367">
              <w:t xml:space="preserve">ir ietverta Eiropas Komisijas publicētajā Eiropas Savienības Zāļu tiesiskā regulējuma dokumentu krājuma 4. sējumā </w:t>
            </w:r>
            <w:r w:rsidR="00FA4344" w:rsidRPr="00325367">
              <w:t xml:space="preserve">III daļā. </w:t>
            </w:r>
            <w:r w:rsidRPr="00325367">
              <w:t xml:space="preserve">Ņemot vērā minēto, lai regulējumu padarītu skaidrāku, MK noteikumos Nr. 304 ir jāprecizē, kāds tiesību regulējums attiecināms uz </w:t>
            </w:r>
            <w:proofErr w:type="spellStart"/>
            <w:r w:rsidRPr="00325367">
              <w:t>palīgvielām</w:t>
            </w:r>
            <w:proofErr w:type="spellEnd"/>
            <w:r w:rsidRPr="00325367">
              <w:t xml:space="preserve"> par labu ražošanas praksi.</w:t>
            </w:r>
            <w:r w:rsidR="0009650A" w:rsidRPr="00325367">
              <w:t xml:space="preserve"> (grozījumi MK noteikumu 304 1.10. apakšpunktā)</w:t>
            </w:r>
            <w:r w:rsidR="00E9707E" w:rsidRPr="00325367">
              <w:t xml:space="preserve"> </w:t>
            </w:r>
            <w:r w:rsidRPr="00325367">
              <w:rPr>
                <w:iCs/>
              </w:rPr>
              <w:t>A</w:t>
            </w:r>
            <w:r w:rsidRPr="00325367">
              <w:t xml:space="preserve">ģentūra var savā tīmekļa vietnē var publiskot </w:t>
            </w:r>
            <w:r w:rsidRPr="00325367">
              <w:rPr>
                <w:shd w:val="clear" w:color="auto" w:fill="FFFFFF"/>
              </w:rPr>
              <w:t>šo dokumentu</w:t>
            </w:r>
            <w:r w:rsidRPr="00325367">
              <w:t xml:space="preserve"> vai arī norādīt saiti uz EK tīmekļa vietni, kur tas ir pieejams</w:t>
            </w:r>
            <w:r w:rsidR="00FC1647" w:rsidRPr="00325367">
              <w:t xml:space="preserve"> (https://ec.europa.eu/health/documents/eudralex/vol-4_en)</w:t>
            </w:r>
            <w:r w:rsidRPr="00325367">
              <w:t>.</w:t>
            </w:r>
          </w:p>
          <w:p w14:paraId="2D08C7C2" w14:textId="14867A6F" w:rsidR="00894155" w:rsidRPr="00325367" w:rsidRDefault="00EF4A6B" w:rsidP="00894155">
            <w:pPr>
              <w:pStyle w:val="BodyText2"/>
              <w:rPr>
                <w:sz w:val="24"/>
                <w:szCs w:val="24"/>
              </w:rPr>
            </w:pPr>
            <w:r w:rsidRPr="00325367">
              <w:rPr>
                <w:sz w:val="24"/>
                <w:szCs w:val="24"/>
              </w:rPr>
              <w:t>(</w:t>
            </w:r>
            <w:r w:rsidRPr="00325367">
              <w:rPr>
                <w:rFonts w:eastAsiaTheme="minorEastAsia"/>
                <w:i/>
                <w:sz w:val="24"/>
                <w:szCs w:val="24"/>
              </w:rPr>
              <w:t>g</w:t>
            </w:r>
            <w:r w:rsidRPr="00325367">
              <w:rPr>
                <w:i/>
                <w:sz w:val="24"/>
                <w:szCs w:val="24"/>
              </w:rPr>
              <w:t>rozījumi MK noteikumu 304</w:t>
            </w:r>
            <w:r w:rsidR="00E46812" w:rsidRPr="00325367">
              <w:rPr>
                <w:sz w:val="24"/>
                <w:szCs w:val="24"/>
              </w:rPr>
              <w:t xml:space="preserve"> </w:t>
            </w:r>
            <w:r w:rsidRPr="00325367">
              <w:rPr>
                <w:sz w:val="24"/>
                <w:szCs w:val="24"/>
              </w:rPr>
              <w:t>1.10. apakšpunktā</w:t>
            </w:r>
            <w:r w:rsidR="00E46812" w:rsidRPr="00325367">
              <w:rPr>
                <w:sz w:val="24"/>
                <w:szCs w:val="24"/>
              </w:rPr>
              <w:t> - </w:t>
            </w:r>
            <w:r w:rsidR="00E46812" w:rsidRPr="00325367">
              <w:rPr>
                <w:i/>
                <w:sz w:val="24"/>
                <w:szCs w:val="24"/>
              </w:rPr>
              <w:t xml:space="preserve">attiecībā uz MK noteikumu 304 </w:t>
            </w:r>
            <w:r w:rsidRPr="00325367">
              <w:rPr>
                <w:i/>
                <w:sz w:val="24"/>
                <w:szCs w:val="24"/>
              </w:rPr>
              <w:t>8.10. apakšpunktu)</w:t>
            </w:r>
          </w:p>
          <w:p w14:paraId="25A7CC98" w14:textId="726277CE" w:rsidR="00B86348" w:rsidRPr="00325367" w:rsidRDefault="00B86348" w:rsidP="00726EF7">
            <w:pPr>
              <w:pStyle w:val="NoSpacing"/>
              <w:jc w:val="both"/>
            </w:pPr>
          </w:p>
          <w:p w14:paraId="5E210A91" w14:textId="58B43616" w:rsidR="000634F9" w:rsidRPr="00325367" w:rsidRDefault="00E46812" w:rsidP="00C92C57">
            <w:pPr>
              <w:pStyle w:val="NoSpacing"/>
              <w:jc w:val="both"/>
              <w:rPr>
                <w:b/>
                <w:i/>
              </w:rPr>
            </w:pPr>
            <w:r w:rsidRPr="00325367">
              <w:rPr>
                <w:b/>
                <w:i/>
              </w:rPr>
              <w:t>III </w:t>
            </w:r>
            <w:r w:rsidR="00E56D5E" w:rsidRPr="00325367">
              <w:rPr>
                <w:b/>
                <w:i/>
              </w:rPr>
              <w:t>K</w:t>
            </w:r>
            <w:r w:rsidR="00EF4A6B" w:rsidRPr="00325367">
              <w:rPr>
                <w:b/>
                <w:i/>
              </w:rPr>
              <w:t xml:space="preserve">onkretizēt </w:t>
            </w:r>
            <w:r w:rsidR="0085279F" w:rsidRPr="00325367">
              <w:rPr>
                <w:b/>
                <w:i/>
              </w:rPr>
              <w:t xml:space="preserve">regulējumu </w:t>
            </w:r>
            <w:r w:rsidR="00E56D5E" w:rsidRPr="00325367">
              <w:rPr>
                <w:b/>
                <w:i/>
              </w:rPr>
              <w:t>MK noteikumos 30</w:t>
            </w:r>
            <w:r w:rsidR="00635557" w:rsidRPr="00325367">
              <w:rPr>
                <w:b/>
                <w:i/>
              </w:rPr>
              <w:t>4</w:t>
            </w:r>
            <w:r w:rsidR="0085279F" w:rsidRPr="00325367">
              <w:rPr>
                <w:b/>
                <w:i/>
              </w:rPr>
              <w:t xml:space="preserve">, kas nosaka prasības izejvielām </w:t>
            </w:r>
            <w:r w:rsidR="00EF4A6B" w:rsidRPr="00325367">
              <w:rPr>
                <w:b/>
                <w:i/>
              </w:rPr>
              <w:t>no cilvēka asinīm un plazmas iegūto zāļu ražošanā</w:t>
            </w:r>
          </w:p>
          <w:p w14:paraId="4CD25E66" w14:textId="517CED32" w:rsidR="00163BA1" w:rsidRPr="00325367" w:rsidRDefault="00163BA1" w:rsidP="00C92C57">
            <w:pPr>
              <w:pStyle w:val="NoSpacing"/>
              <w:jc w:val="both"/>
              <w:rPr>
                <w:b/>
                <w:i/>
              </w:rPr>
            </w:pPr>
          </w:p>
          <w:p w14:paraId="1B8A15A0" w14:textId="1BA61077" w:rsidR="003F243A" w:rsidRPr="00325367" w:rsidRDefault="00EF4A6B" w:rsidP="00C92C57">
            <w:pPr>
              <w:pStyle w:val="NoSpacing"/>
              <w:jc w:val="both"/>
            </w:pPr>
            <w:r w:rsidRPr="00325367">
              <w:rPr>
                <w:b/>
                <w:i/>
              </w:rPr>
              <w:lastRenderedPageBreak/>
              <w:t xml:space="preserve"> </w:t>
            </w:r>
            <w:r w:rsidR="00050509" w:rsidRPr="00325367">
              <w:t>Konkretizēt</w:t>
            </w:r>
            <w:r w:rsidR="001777B5" w:rsidRPr="00325367">
              <w:t xml:space="preserve"> </w:t>
            </w:r>
            <w:r w:rsidR="00540ACB" w:rsidRPr="00325367">
              <w:t>regulējumu</w:t>
            </w:r>
            <w:r w:rsidR="00E330F6" w:rsidRPr="00325367">
              <w:t>, kas skar institūciju kompetences</w:t>
            </w:r>
            <w:r w:rsidR="00540ACB" w:rsidRPr="00325367">
              <w:t xml:space="preserve"> </w:t>
            </w:r>
            <w:r w:rsidR="00E330F6" w:rsidRPr="00325367">
              <w:t xml:space="preserve">zāļu ražotāju kontrolē </w:t>
            </w:r>
            <w:r w:rsidR="00540ACB" w:rsidRPr="00325367">
              <w:t>no cilvēka asinīm un plazmas iegūto zāļu ražošanā, jo šo zāļu ražošanā izman</w:t>
            </w:r>
            <w:r w:rsidR="002916BF" w:rsidRPr="00325367">
              <w:t>to</w:t>
            </w:r>
            <w:r w:rsidR="00540ACB" w:rsidRPr="00325367">
              <w:t>t</w:t>
            </w:r>
            <w:r w:rsidR="00E330F6" w:rsidRPr="00325367">
              <w:t>ās izejvielas</w:t>
            </w:r>
            <w:r w:rsidR="00540ACB" w:rsidRPr="00325367">
              <w:t xml:space="preserve"> (cilvēka asinis un plazmu)</w:t>
            </w:r>
            <w:r w:rsidR="00E330F6" w:rsidRPr="00325367">
              <w:t>,</w:t>
            </w:r>
            <w:r w:rsidR="002916BF" w:rsidRPr="00325367">
              <w:t xml:space="preserve"> atbilstoši Ministru kabineta 2005. gada 27. decembra noteikumiem Nr. 1037</w:t>
            </w:r>
            <w:r w:rsidR="00E330F6" w:rsidRPr="00325367">
              <w:t xml:space="preserve"> </w:t>
            </w:r>
            <w:r w:rsidR="002916BF" w:rsidRPr="00325367">
              <w:t>“Noteikumi par cilvēka asiņu un asins komponentu savākšanas, testēšanas, apstrādes, uzglabāšanas un izplatīšanas kvalitātes un drošības standartiem un kompensāciju par izdevumiem zaudētā asins apjoma atjaunošanai”, kā arī to ieguves vieta ir pakļauta</w:t>
            </w:r>
            <w:r w:rsidR="00540ACB" w:rsidRPr="00325367">
              <w:t xml:space="preserve"> </w:t>
            </w:r>
            <w:r w:rsidR="002916BF" w:rsidRPr="00325367">
              <w:t>Zāļu</w:t>
            </w:r>
            <w:r w:rsidR="00071324" w:rsidRPr="00325367">
              <w:t xml:space="preserve"> valsts aģentūras kontrolei (</w:t>
            </w:r>
            <w:r w:rsidR="00071324" w:rsidRPr="00325367">
              <w:rPr>
                <w:i/>
              </w:rPr>
              <w:t>g</w:t>
            </w:r>
            <w:r w:rsidR="00E330F6" w:rsidRPr="00325367">
              <w:rPr>
                <w:i/>
              </w:rPr>
              <w:t>rozījumi MK noteikumu 304</w:t>
            </w:r>
            <w:r w:rsidR="00E330F6" w:rsidRPr="00325367">
              <w:t xml:space="preserve"> 1.36. apakšpunktā</w:t>
            </w:r>
            <w:r w:rsidR="00071324" w:rsidRPr="00325367">
              <w:t>)</w:t>
            </w:r>
            <w:r w:rsidR="00E330F6" w:rsidRPr="00325367">
              <w:t>.</w:t>
            </w:r>
          </w:p>
          <w:p w14:paraId="21CAA8B2" w14:textId="77777777" w:rsidR="009A26E4" w:rsidRPr="00325367" w:rsidRDefault="009A26E4" w:rsidP="00C92C57">
            <w:pPr>
              <w:pStyle w:val="NoSpacing"/>
              <w:jc w:val="both"/>
            </w:pPr>
          </w:p>
          <w:p w14:paraId="583FF351" w14:textId="78320E24" w:rsidR="008F75A1" w:rsidRPr="00325367" w:rsidRDefault="00EF4A6B" w:rsidP="00C92C57">
            <w:pPr>
              <w:pStyle w:val="NoSpacing"/>
              <w:jc w:val="both"/>
              <w:rPr>
                <w:b/>
                <w:i/>
              </w:rPr>
            </w:pPr>
            <w:r w:rsidRPr="00325367">
              <w:rPr>
                <w:b/>
                <w:i/>
              </w:rPr>
              <w:t>IV</w:t>
            </w:r>
            <w:r w:rsidR="00164D52" w:rsidRPr="00325367">
              <w:rPr>
                <w:b/>
                <w:i/>
              </w:rPr>
              <w:t> </w:t>
            </w:r>
            <w:r w:rsidR="006B436D" w:rsidRPr="00325367">
              <w:rPr>
                <w:b/>
                <w:i/>
              </w:rPr>
              <w:t xml:space="preserve">Lai netiktu ierobežotas pacientu tiesības saņemt vajadzīgās zāles, </w:t>
            </w:r>
            <w:r w:rsidR="007E58C2" w:rsidRPr="00325367">
              <w:rPr>
                <w:b/>
                <w:i/>
              </w:rPr>
              <w:t>k</w:t>
            </w:r>
            <w:r w:rsidR="000373C1" w:rsidRPr="00325367">
              <w:rPr>
                <w:b/>
                <w:i/>
              </w:rPr>
              <w:t xml:space="preserve">onkretizēt </w:t>
            </w:r>
            <w:r w:rsidR="00AF6373" w:rsidRPr="00325367">
              <w:rPr>
                <w:b/>
                <w:i/>
              </w:rPr>
              <w:t xml:space="preserve">MK noteikumos 304 </w:t>
            </w:r>
            <w:r w:rsidR="00E56D5E" w:rsidRPr="00325367">
              <w:rPr>
                <w:b/>
                <w:i/>
              </w:rPr>
              <w:t xml:space="preserve">Zāļu valsts aģentūras </w:t>
            </w:r>
            <w:r w:rsidR="000373C1" w:rsidRPr="00325367">
              <w:rPr>
                <w:b/>
                <w:i/>
              </w:rPr>
              <w:t>tiesību realizāciju attiecībā uz ražošanas licen</w:t>
            </w:r>
            <w:r w:rsidR="00E56D5E" w:rsidRPr="00325367">
              <w:rPr>
                <w:b/>
                <w:i/>
              </w:rPr>
              <w:t>ces</w:t>
            </w:r>
            <w:r w:rsidR="000373C1" w:rsidRPr="00325367">
              <w:rPr>
                <w:b/>
                <w:i/>
              </w:rPr>
              <w:t xml:space="preserve"> apturēšanu</w:t>
            </w:r>
            <w:r w:rsidR="00663D53" w:rsidRPr="00325367">
              <w:rPr>
                <w:b/>
                <w:i/>
              </w:rPr>
              <w:t xml:space="preserve">, </w:t>
            </w:r>
            <w:r w:rsidR="00E56D5E" w:rsidRPr="00325367">
              <w:rPr>
                <w:b/>
                <w:i/>
              </w:rPr>
              <w:t xml:space="preserve">ja </w:t>
            </w:r>
            <w:r w:rsidR="002F50BB" w:rsidRPr="00325367">
              <w:rPr>
                <w:b/>
                <w:i/>
              </w:rPr>
              <w:t>Zāļu valsts aģentūra atsaka</w:t>
            </w:r>
            <w:r w:rsidR="00E56D5E" w:rsidRPr="00325367">
              <w:rPr>
                <w:b/>
                <w:i/>
              </w:rPr>
              <w:t xml:space="preserve"> labas ražošanas prak</w:t>
            </w:r>
            <w:r w:rsidR="002F50BB" w:rsidRPr="00325367">
              <w:rPr>
                <w:b/>
                <w:i/>
              </w:rPr>
              <w:t>ses sertifikātu labas ražošanas prakses neatbilstības gadījumā</w:t>
            </w:r>
          </w:p>
          <w:p w14:paraId="1E96F821" w14:textId="77777777" w:rsidR="00897A48" w:rsidRPr="00325367" w:rsidRDefault="00897A48" w:rsidP="000E1F7B">
            <w:pPr>
              <w:pStyle w:val="NoSpacing"/>
              <w:jc w:val="both"/>
            </w:pPr>
          </w:p>
          <w:p w14:paraId="6F68C6E7" w14:textId="3E4C9204" w:rsidR="00BD33C2" w:rsidRPr="00325367" w:rsidRDefault="00EF4A6B" w:rsidP="00BD33C2">
            <w:pPr>
              <w:pStyle w:val="NoSpacing"/>
              <w:ind w:left="116" w:firstLine="142"/>
              <w:jc w:val="both"/>
            </w:pPr>
            <w:r w:rsidRPr="00325367">
              <w:t>No pašreizējā</w:t>
            </w:r>
            <w:r w:rsidR="006B436D" w:rsidRPr="00325367">
              <w:t xml:space="preserve"> regulējuma</w:t>
            </w:r>
            <w:r w:rsidR="000373C1" w:rsidRPr="00325367">
              <w:t xml:space="preserve"> MK noteikumos 304 </w:t>
            </w:r>
            <w:r w:rsidR="00042909" w:rsidRPr="00325367">
              <w:t>41.2.</w:t>
            </w:r>
            <w:r w:rsidRPr="00325367">
              <w:t> </w:t>
            </w:r>
            <w:r w:rsidR="00042909" w:rsidRPr="00325367">
              <w:t>apakšpunkt</w:t>
            </w:r>
            <w:r w:rsidRPr="00325367">
              <w:t>a normas izriet</w:t>
            </w:r>
            <w:r w:rsidR="00E56D5E" w:rsidRPr="00325367">
              <w:t xml:space="preserve"> </w:t>
            </w:r>
            <w:r w:rsidR="00217CA7" w:rsidRPr="00325367">
              <w:t>Zāļu valsts aģent</w:t>
            </w:r>
            <w:r w:rsidRPr="00325367">
              <w:t>ūras</w:t>
            </w:r>
            <w:r w:rsidR="00217CA7" w:rsidRPr="00325367">
              <w:t xml:space="preserve"> pien</w:t>
            </w:r>
            <w:r w:rsidRPr="00325367">
              <w:t>ākums</w:t>
            </w:r>
            <w:r w:rsidR="009D63A6" w:rsidRPr="00325367">
              <w:t xml:space="preserve">, atsakot labas ražošanas prakses sertifikātu, </w:t>
            </w:r>
            <w:r w:rsidR="00217CA7" w:rsidRPr="00325367">
              <w:rPr>
                <w:u w:val="single"/>
              </w:rPr>
              <w:t>apturēt</w:t>
            </w:r>
            <w:r w:rsidRPr="00325367">
              <w:rPr>
                <w:u w:val="single"/>
              </w:rPr>
              <w:t xml:space="preserve"> zāļu ražotājam licenci</w:t>
            </w:r>
            <w:r w:rsidR="009D63A6" w:rsidRPr="00325367">
              <w:rPr>
                <w:u w:val="single"/>
              </w:rPr>
              <w:t xml:space="preserve"> zāļu ražošanai</w:t>
            </w:r>
            <w:r w:rsidRPr="00325367">
              <w:rPr>
                <w:u w:val="single"/>
              </w:rPr>
              <w:t xml:space="preserve">, ja konstatēta neatbilstība labai ražošanas praksei un </w:t>
            </w:r>
            <w:r w:rsidR="009D63A6" w:rsidRPr="00325367">
              <w:rPr>
                <w:u w:val="single"/>
              </w:rPr>
              <w:t>ir risks cilvēku veselībai,</w:t>
            </w:r>
            <w:r w:rsidR="009D63A6" w:rsidRPr="00325367">
              <w:t xml:space="preserve"> </w:t>
            </w:r>
            <w:r w:rsidRPr="00325367">
              <w:t>kas izriet no regulējuma</w:t>
            </w:r>
            <w:r w:rsidR="009D63A6" w:rsidRPr="00325367">
              <w:t xml:space="preserve"> Ministru kabineta </w:t>
            </w:r>
            <w:r w:rsidR="00E46812" w:rsidRPr="00325367">
              <w:t>2011. gada 19. </w:t>
            </w:r>
            <w:r w:rsidR="000D27F2" w:rsidRPr="00325367">
              <w:t xml:space="preserve">oktobra </w:t>
            </w:r>
            <w:r w:rsidR="009D63A6" w:rsidRPr="00325367">
              <w:t>noteikumos Nr. 800 “Farmaceitiskās darbības licencēšanas kārt</w:t>
            </w:r>
            <w:r w:rsidR="00164D52" w:rsidRPr="00325367">
              <w:t>ība</w:t>
            </w:r>
            <w:r w:rsidR="00BF5767" w:rsidRPr="00325367">
              <w:t>”</w:t>
            </w:r>
            <w:r w:rsidR="00164D52" w:rsidRPr="00325367">
              <w:t xml:space="preserve"> (63. </w:t>
            </w:r>
            <w:r w:rsidR="009D63A6" w:rsidRPr="00325367">
              <w:t xml:space="preserve">punkts). </w:t>
            </w:r>
            <w:r w:rsidR="008C48EA" w:rsidRPr="00325367">
              <w:t>Zāles ir jāražo</w:t>
            </w:r>
            <w:r w:rsidRPr="00325367">
              <w:t>,</w:t>
            </w:r>
            <w:r w:rsidR="008C48EA" w:rsidRPr="00325367">
              <w:t xml:space="preserve"> sekojot labas ražošanas prakses prasībām un kvalitātes standa</w:t>
            </w:r>
            <w:r w:rsidR="00FB6593" w:rsidRPr="00325367">
              <w:t>r</w:t>
            </w:r>
            <w:r w:rsidR="008C48EA" w:rsidRPr="00325367">
              <w:t>tiem, kas izriet no zāļu reģistrācijas dokumentācijas</w:t>
            </w:r>
            <w:r w:rsidRPr="00325367">
              <w:t>,</w:t>
            </w:r>
            <w:r w:rsidR="00FB6593" w:rsidRPr="00325367">
              <w:t xml:space="preserve"> un novirzes no labas raž</w:t>
            </w:r>
            <w:r w:rsidR="008C48EA" w:rsidRPr="00325367">
              <w:t>ošanas prakses</w:t>
            </w:r>
            <w:r w:rsidR="00FB6593" w:rsidRPr="00325367">
              <w:t xml:space="preserve"> un zāļu reģistrācijas dokumentācijas var būt bīstamas cilvēku vesel</w:t>
            </w:r>
            <w:r w:rsidR="009A35A4" w:rsidRPr="00325367">
              <w:t>ībai.</w:t>
            </w:r>
          </w:p>
          <w:p w14:paraId="3D859686" w14:textId="7423BE25" w:rsidR="000E1F7B" w:rsidRPr="00325367" w:rsidRDefault="00EF4A6B" w:rsidP="00697986">
            <w:pPr>
              <w:pStyle w:val="NoSpacing"/>
              <w:ind w:left="116" w:firstLine="142"/>
              <w:jc w:val="both"/>
              <w:rPr>
                <w:b/>
                <w:i/>
              </w:rPr>
            </w:pPr>
            <w:r w:rsidRPr="00325367">
              <w:rPr>
                <w:b/>
              </w:rPr>
              <w:t>V</w:t>
            </w:r>
            <w:r w:rsidR="00164D52" w:rsidRPr="00325367">
              <w:rPr>
                <w:b/>
              </w:rPr>
              <w:t>ienlaicīgi</w:t>
            </w:r>
            <w:r w:rsidR="00BD33C2" w:rsidRPr="00325367">
              <w:rPr>
                <w:b/>
              </w:rPr>
              <w:t xml:space="preserve"> zāļu izplatīšanas pārtraukumi </w:t>
            </w:r>
            <w:r w:rsidR="00BD33C2" w:rsidRPr="00325367">
              <w:t xml:space="preserve">var radīt </w:t>
            </w:r>
            <w:proofErr w:type="spellStart"/>
            <w:r w:rsidR="009D63A6" w:rsidRPr="00325367">
              <w:t>problēmsitu</w:t>
            </w:r>
            <w:r w:rsidR="00164D52" w:rsidRPr="00325367">
              <w:t>āciju</w:t>
            </w:r>
            <w:proofErr w:type="spellEnd"/>
            <w:r w:rsidR="00164D52" w:rsidRPr="00325367">
              <w:t> - </w:t>
            </w:r>
            <w:r w:rsidR="00B00635" w:rsidRPr="00325367">
              <w:rPr>
                <w:b/>
              </w:rPr>
              <w:t>risku cilvēku veselībai un dzīv</w:t>
            </w:r>
            <w:r w:rsidR="00BD33C2" w:rsidRPr="00325367">
              <w:rPr>
                <w:b/>
              </w:rPr>
              <w:t>ībai, ja vajadzīgās zāles</w:t>
            </w:r>
            <w:r w:rsidR="00BD33C2" w:rsidRPr="00325367">
              <w:t xml:space="preserve">, </w:t>
            </w:r>
            <w:r w:rsidR="00F21F48" w:rsidRPr="00325367">
              <w:rPr>
                <w:i/>
              </w:rPr>
              <w:t>piemēram</w:t>
            </w:r>
            <w:r w:rsidR="00F21F48" w:rsidRPr="00325367">
              <w:t xml:space="preserve">, ārkārtas situācijas, </w:t>
            </w:r>
            <w:r w:rsidR="00BD33C2" w:rsidRPr="00325367">
              <w:t>pie pacienta dzīvības apdraudējuma</w:t>
            </w:r>
            <w:r w:rsidR="00F21F48" w:rsidRPr="00325367">
              <w:t xml:space="preserve">, tai skaitā zāles nepieciešamas </w:t>
            </w:r>
            <w:r w:rsidR="00BD33C2" w:rsidRPr="00325367">
              <w:t>ārvalstīs</w:t>
            </w:r>
            <w:r w:rsidR="00F21F48" w:rsidRPr="00325367">
              <w:t xml:space="preserve">, </w:t>
            </w:r>
            <w:r w:rsidR="00BD33C2" w:rsidRPr="00325367">
              <w:t xml:space="preserve">bet </w:t>
            </w:r>
            <w:r w:rsidR="00BD33C2" w:rsidRPr="00325367">
              <w:rPr>
                <w:u w:val="single"/>
              </w:rPr>
              <w:t>to labas ražošanas prakses neatbilstības/ kvalitātes defektu dēļ nav pieejamas</w:t>
            </w:r>
            <w:r w:rsidR="00B00635" w:rsidRPr="00325367">
              <w:t xml:space="preserve"> sakarā ar</w:t>
            </w:r>
            <w:r w:rsidR="009D63A6" w:rsidRPr="00325367">
              <w:t xml:space="preserve"> </w:t>
            </w:r>
            <w:r w:rsidR="00F21F48" w:rsidRPr="00325367">
              <w:t xml:space="preserve">zāļu ražotājam </w:t>
            </w:r>
            <w:r w:rsidR="009D63A6" w:rsidRPr="00325367">
              <w:t>aptur</w:t>
            </w:r>
            <w:r w:rsidR="00B00635" w:rsidRPr="00325367">
              <w:t>ēto</w:t>
            </w:r>
            <w:r w:rsidR="009D63A6" w:rsidRPr="00325367">
              <w:t xml:space="preserve"> </w:t>
            </w:r>
            <w:r w:rsidR="00B00635" w:rsidRPr="00325367">
              <w:t>licenci</w:t>
            </w:r>
            <w:r w:rsidR="009D63A6" w:rsidRPr="00325367">
              <w:t>.</w:t>
            </w:r>
            <w:r w:rsidR="00164D52" w:rsidRPr="00325367">
              <w:t xml:space="preserve"> </w:t>
            </w:r>
            <w:r w:rsidR="008C48EA" w:rsidRPr="00325367">
              <w:t xml:space="preserve">ES  tiek pieļauti </w:t>
            </w:r>
            <w:r w:rsidR="00164D52" w:rsidRPr="00325367">
              <w:t>gad</w:t>
            </w:r>
            <w:r w:rsidRPr="00325367">
              <w:t>ījumi</w:t>
            </w:r>
            <w:r w:rsidR="00164D52" w:rsidRPr="00325367">
              <w:t>, kad nav atbilstības labai ražošanas praksei</w:t>
            </w:r>
            <w:r w:rsidRPr="00325367">
              <w:t xml:space="preserve">, bet </w:t>
            </w:r>
            <w:r w:rsidR="008C48EA" w:rsidRPr="00325367">
              <w:t>zāļu</w:t>
            </w:r>
            <w:r w:rsidRPr="00325367">
              <w:t xml:space="preserve"> izplatīšana ir pieļaujama</w:t>
            </w:r>
            <w:r w:rsidR="00BD33C2" w:rsidRPr="00325367">
              <w:t>, k</w:t>
            </w:r>
            <w:r w:rsidR="008C48EA" w:rsidRPr="00325367">
              <w:t>lasificējot produktu kā kritiskus to iespējamās neesamības dēļ</w:t>
            </w:r>
            <w:r w:rsidR="00BD33C2" w:rsidRPr="00325367">
              <w:t xml:space="preserve"> (</w:t>
            </w:r>
            <w:r w:rsidR="009A35A4" w:rsidRPr="00325367">
              <w:rPr>
                <w:b/>
                <w:i/>
              </w:rPr>
              <w:t>“GMP – </w:t>
            </w:r>
            <w:r w:rsidR="002462DF" w:rsidRPr="00325367">
              <w:rPr>
                <w:b/>
                <w:i/>
              </w:rPr>
              <w:t xml:space="preserve">non </w:t>
            </w:r>
            <w:proofErr w:type="spellStart"/>
            <w:r w:rsidR="002462DF" w:rsidRPr="00325367">
              <w:rPr>
                <w:b/>
                <w:i/>
              </w:rPr>
              <w:t>compliance</w:t>
            </w:r>
            <w:proofErr w:type="spellEnd"/>
            <w:r w:rsidR="002462DF" w:rsidRPr="00325367">
              <w:rPr>
                <w:b/>
                <w:i/>
              </w:rPr>
              <w:t>”</w:t>
            </w:r>
            <w:r w:rsidR="008472B1" w:rsidRPr="00325367">
              <w:rPr>
                <w:b/>
                <w:i/>
              </w:rPr>
              <w:t>)</w:t>
            </w:r>
            <w:r w:rsidR="00BF20CE" w:rsidRPr="00325367">
              <w:rPr>
                <w:b/>
                <w:i/>
              </w:rPr>
              <w:t xml:space="preserve"> (</w:t>
            </w:r>
            <w:r w:rsidR="00E46812" w:rsidRPr="00325367">
              <w:t>Eiropas Zāļu aģentūras 2016. gada 17. </w:t>
            </w:r>
            <w:r w:rsidR="00BD33C2" w:rsidRPr="00325367">
              <w:t>marta dokuments “Kritēriji kritisku zāļu klasificēšanai” (</w:t>
            </w:r>
            <w:hyperlink r:id="rId38" w:history="1">
              <w:r w:rsidR="00BD33C2" w:rsidRPr="00325367">
                <w:rPr>
                  <w:rStyle w:val="Hyperlink"/>
                  <w:color w:val="auto"/>
                  <w:u w:val="none"/>
                </w:rPr>
                <w:t>http://www.ema.europa.eu/docs/en_GB/document_library/Other/2014/01/WC500159381.pdf</w:t>
              </w:r>
            </w:hyperlink>
            <w:r w:rsidR="00BD33C2" w:rsidRPr="00325367">
              <w:t xml:space="preserve">; http://www.ema.europa.eu/ema/index.jsp?curl=pages/regulation/general/general_content_000588.jsp&amp;mid=WC0b01ac05807477a5)), un šajos gadījumos produkta piegādes tiek rūpīgi izdiskutētas, analizējot no riska/ labuma perspektīvas un pamatotas novērtējuma ziņojumā, </w:t>
            </w:r>
            <w:r w:rsidR="00BD33C2" w:rsidRPr="00325367">
              <w:rPr>
                <w:u w:val="single"/>
              </w:rPr>
              <w:t>kas b</w:t>
            </w:r>
            <w:r w:rsidR="00697986" w:rsidRPr="00325367">
              <w:rPr>
                <w:u w:val="single"/>
              </w:rPr>
              <w:t>ūtu jānosaka skaidri regulējumā</w:t>
            </w:r>
            <w:r w:rsidR="00697986" w:rsidRPr="00325367">
              <w:t>, jo</w:t>
            </w:r>
            <w:r w:rsidR="00697986" w:rsidRPr="00325367">
              <w:rPr>
                <w:b/>
                <w:i/>
              </w:rPr>
              <w:t xml:space="preserve"> </w:t>
            </w:r>
            <w:r w:rsidR="00697986" w:rsidRPr="00325367">
              <w:t>k</w:t>
            </w:r>
            <w:r w:rsidR="00BD33C2" w:rsidRPr="00325367">
              <w:t xml:space="preserve">ompetentajām iestādēm paredzētā rīcības brīvība zāļu ražošanas licences anulēšanā vai apturēšanā izriet </w:t>
            </w:r>
            <w:r w:rsidR="00BF20CE" w:rsidRPr="00325367">
              <w:t xml:space="preserve">arī </w:t>
            </w:r>
            <w:r w:rsidR="00BD33C2" w:rsidRPr="00325367">
              <w:t>no Direktīvas 2001/83/EK 118.</w:t>
            </w:r>
            <w:r w:rsidR="00E46812" w:rsidRPr="00325367">
              <w:t> </w:t>
            </w:r>
            <w:r w:rsidR="00BD33C2" w:rsidRPr="00325367">
              <w:t>panta 2.punkta.</w:t>
            </w:r>
          </w:p>
          <w:p w14:paraId="12A39974" w14:textId="303D912F" w:rsidR="00FE26DA" w:rsidRPr="00325367" w:rsidRDefault="00EF4A6B" w:rsidP="00BF5767">
            <w:pPr>
              <w:pStyle w:val="xmsonormal"/>
              <w:shd w:val="clear" w:color="auto" w:fill="FFFFFF"/>
              <w:spacing w:before="0" w:beforeAutospacing="0" w:after="0" w:afterAutospacing="0"/>
              <w:jc w:val="both"/>
              <w:rPr>
                <w:shd w:val="clear" w:color="auto" w:fill="FFFFFF"/>
              </w:rPr>
            </w:pPr>
            <w:r w:rsidRPr="00325367">
              <w:lastRenderedPageBreak/>
              <w:t xml:space="preserve">   </w:t>
            </w:r>
            <w:r w:rsidR="00164D52" w:rsidRPr="00325367">
              <w:t xml:space="preserve"> </w:t>
            </w:r>
            <w:r w:rsidR="00E14A1F" w:rsidRPr="00325367">
              <w:rPr>
                <w:i/>
              </w:rPr>
              <w:t>Grozījumi MK noteikumu 304</w:t>
            </w:r>
            <w:r w:rsidR="00E14A1F" w:rsidRPr="00325367">
              <w:t xml:space="preserve"> </w:t>
            </w:r>
            <w:r w:rsidR="004B7057" w:rsidRPr="00325367">
              <w:t>1.42</w:t>
            </w:r>
            <w:r w:rsidRPr="00325367">
              <w:t>.</w:t>
            </w:r>
            <w:r w:rsidR="00CE71DE" w:rsidRPr="00325367">
              <w:t> </w:t>
            </w:r>
            <w:r w:rsidRPr="00325367">
              <w:t>apakšpunktā</w:t>
            </w:r>
            <w:r w:rsidR="00BF20CE" w:rsidRPr="00325367">
              <w:t xml:space="preserve"> šo </w:t>
            </w:r>
            <w:proofErr w:type="spellStart"/>
            <w:r w:rsidR="00BF20CE" w:rsidRPr="00325367">
              <w:t>problēmsituāciju</w:t>
            </w:r>
            <w:proofErr w:type="spellEnd"/>
            <w:r w:rsidR="00BF20CE" w:rsidRPr="00325367">
              <w:t xml:space="preserve"> atrisina, un attiecīgais regulējums</w:t>
            </w:r>
            <w:r w:rsidR="00697986" w:rsidRPr="00325367">
              <w:t xml:space="preserve"> ļauj pieņemt labāko lēmumu konkrētajā situācijā</w:t>
            </w:r>
            <w:r w:rsidR="001E5C7B" w:rsidRPr="00325367">
              <w:t>, jo l</w:t>
            </w:r>
            <w:r w:rsidR="001E5C7B" w:rsidRPr="00325367">
              <w:rPr>
                <w:shd w:val="clear" w:color="auto" w:fill="FFFFFF"/>
              </w:rPr>
              <w:t xml:space="preserve">ēmumu par speciālās atļaujas (licences) zāļu ražošanai darbības apturēšanu Zāļu aģentūra </w:t>
            </w:r>
            <w:r w:rsidR="00BF5767" w:rsidRPr="00325367">
              <w:rPr>
                <w:u w:val="single"/>
                <w:shd w:val="clear" w:color="auto" w:fill="FFFFFF"/>
              </w:rPr>
              <w:t>ne</w:t>
            </w:r>
            <w:r w:rsidR="001E5C7B" w:rsidRPr="00325367">
              <w:rPr>
                <w:u w:val="single"/>
                <w:shd w:val="clear" w:color="auto" w:fill="FFFFFF"/>
              </w:rPr>
              <w:t>pieņem</w:t>
            </w:r>
            <w:r w:rsidR="001E5C7B" w:rsidRPr="00325367">
              <w:rPr>
                <w:shd w:val="clear" w:color="auto" w:fill="FFFFFF"/>
              </w:rPr>
              <w:t xml:space="preserve">, </w:t>
            </w:r>
            <w:r w:rsidR="00BF5767" w:rsidRPr="00325367">
              <w:rPr>
                <w:shd w:val="clear" w:color="auto" w:fill="FFFFFF"/>
              </w:rPr>
              <w:t xml:space="preserve">ja iestājas </w:t>
            </w:r>
            <w:r w:rsidR="00BF5767" w:rsidRPr="00325367">
              <w:t xml:space="preserve">Ministru kabineta </w:t>
            </w:r>
            <w:r w:rsidR="009A35A4" w:rsidRPr="00325367">
              <w:t>2011. gada 19. </w:t>
            </w:r>
            <w:r w:rsidR="000D27F2" w:rsidRPr="00325367">
              <w:t xml:space="preserve">oktobra </w:t>
            </w:r>
            <w:r w:rsidR="009A35A4" w:rsidRPr="00325367">
              <w:t>noteikumu Nr. </w:t>
            </w:r>
            <w:r w:rsidR="00BF5767" w:rsidRPr="00325367">
              <w:t xml:space="preserve">800 “Farmaceitiskās darbības licencēšanas </w:t>
            </w:r>
            <w:r w:rsidR="009A35A4" w:rsidRPr="00325367">
              <w:t>kārtība” 63.7. </w:t>
            </w:r>
            <w:r w:rsidR="00BF5767" w:rsidRPr="00325367">
              <w:t>apakšpunktā norādītie gadījumi,</w:t>
            </w:r>
            <w:r w:rsidR="00BF5767" w:rsidRPr="00325367">
              <w:rPr>
                <w:shd w:val="clear" w:color="auto" w:fill="FFFFFF"/>
              </w:rPr>
              <w:t xml:space="preserve"> bet</w:t>
            </w:r>
            <w:r w:rsidR="00FE26DA" w:rsidRPr="00325367">
              <w:rPr>
                <w:shd w:val="clear" w:color="auto" w:fill="FFFFFF"/>
              </w:rPr>
              <w:t>:</w:t>
            </w:r>
          </w:p>
          <w:p w14:paraId="637021F5" w14:textId="77777777" w:rsidR="00FE26DA" w:rsidRPr="00325367" w:rsidRDefault="00FE26DA" w:rsidP="00BF5767">
            <w:pPr>
              <w:pStyle w:val="xmsonormal"/>
              <w:shd w:val="clear" w:color="auto" w:fill="FFFFFF"/>
              <w:spacing w:before="0" w:beforeAutospacing="0" w:after="0" w:afterAutospacing="0"/>
              <w:jc w:val="both"/>
              <w:rPr>
                <w:shd w:val="clear" w:color="auto" w:fill="FFFFFF"/>
              </w:rPr>
            </w:pPr>
            <w:r w:rsidRPr="00325367">
              <w:rPr>
                <w:shd w:val="clear" w:color="auto" w:fill="FFFFFF"/>
              </w:rPr>
              <w:t>- </w:t>
            </w:r>
            <w:r w:rsidR="00BF5767" w:rsidRPr="00325367">
              <w:rPr>
                <w:shd w:val="clear" w:color="auto" w:fill="FFFFFF"/>
              </w:rPr>
              <w:t xml:space="preserve"> </w:t>
            </w:r>
            <w:r w:rsidR="001E5C7B" w:rsidRPr="00325367">
              <w:rPr>
                <w:shd w:val="clear" w:color="auto" w:fill="FFFFFF"/>
              </w:rPr>
              <w:t xml:space="preserve">zāles ir klasificētas kā kritiskas to iespējamās neesamības dēļ vai </w:t>
            </w:r>
          </w:p>
          <w:p w14:paraId="6CF74B71" w14:textId="036D8036" w:rsidR="00FE26DA" w:rsidRPr="00325367" w:rsidRDefault="00FE26DA" w:rsidP="00BF5767">
            <w:pPr>
              <w:pStyle w:val="xmsonormal"/>
              <w:shd w:val="clear" w:color="auto" w:fill="FFFFFF"/>
              <w:spacing w:before="0" w:beforeAutospacing="0" w:after="0" w:afterAutospacing="0"/>
              <w:jc w:val="both"/>
              <w:rPr>
                <w:shd w:val="clear" w:color="auto" w:fill="FFFFFF"/>
              </w:rPr>
            </w:pPr>
            <w:r w:rsidRPr="00325367">
              <w:rPr>
                <w:shd w:val="clear" w:color="auto" w:fill="FFFFFF"/>
              </w:rPr>
              <w:t>- </w:t>
            </w:r>
            <w:r w:rsidR="001E5C7B" w:rsidRPr="00325367">
              <w:rPr>
                <w:shd w:val="clear" w:color="auto" w:fill="FFFFFF"/>
              </w:rPr>
              <w:t>ja konstatēta neatbilstība labas ražošanas prakses prasībām, bet tās rezultātā netiek radīti tūlītēji draudi sabiedrības veselībai un ir panākta vienošanās par trū</w:t>
            </w:r>
            <w:r w:rsidR="00E46812" w:rsidRPr="00325367">
              <w:rPr>
                <w:shd w:val="clear" w:color="auto" w:fill="FFFFFF"/>
              </w:rPr>
              <w:t>kumu novēršanas pasākumu plānu.</w:t>
            </w:r>
          </w:p>
          <w:p w14:paraId="4BF13C56" w14:textId="68E4A307" w:rsidR="00BF5767" w:rsidRPr="00325367" w:rsidRDefault="00BF5767" w:rsidP="00BF5767">
            <w:pPr>
              <w:pStyle w:val="xmsonormal"/>
              <w:shd w:val="clear" w:color="auto" w:fill="FFFFFF"/>
              <w:spacing w:before="0" w:beforeAutospacing="0" w:after="0" w:afterAutospacing="0"/>
              <w:jc w:val="both"/>
            </w:pPr>
            <w:r w:rsidRPr="00325367">
              <w:t>Šajā gadījumā Zāļu valsts aģentūras lēmums uzskatāms par obligāto administratīvo aktu atbilstoši Adminis</w:t>
            </w:r>
            <w:r w:rsidR="009A35A4" w:rsidRPr="00325367">
              <w:t>tratīvā procesa likuma (turpmāk </w:t>
            </w:r>
            <w:r w:rsidRPr="00325367">
              <w:t>-</w:t>
            </w:r>
            <w:r w:rsidR="009A35A4" w:rsidRPr="00325367">
              <w:t> APL) 65. </w:t>
            </w:r>
            <w:r w:rsidR="00FE26DA" w:rsidRPr="00325367">
              <w:t>panta pirmajai daļai., un o</w:t>
            </w:r>
            <w:r w:rsidRPr="00325367">
              <w:t>bligātā administratīvā akta izdošanas gadījumā atbilstoši APL 65. un 66.</w:t>
            </w:r>
            <w:r w:rsidR="009A35A4" w:rsidRPr="00325367">
              <w:t> </w:t>
            </w:r>
            <w:r w:rsidRPr="00325367">
              <w:t>pantam iestād</w:t>
            </w:r>
            <w:r w:rsidR="00FE26DA" w:rsidRPr="00325367">
              <w:t>e neveic lietderības apsvērumus, bet at</w:t>
            </w:r>
            <w:r w:rsidRPr="00325367">
              <w:t>bilstoši judikatūrai iestādei, izdodot jebkura veida administratīvo aktu ir jāvērtē, vai tas nesamērīgi ne</w:t>
            </w:r>
            <w:r w:rsidR="00FE26DA" w:rsidRPr="00325367">
              <w:t xml:space="preserve">ierobežo personas </w:t>
            </w:r>
            <w:proofErr w:type="spellStart"/>
            <w:r w:rsidR="00FE26DA" w:rsidRPr="00325367">
              <w:t>pamattiesības</w:t>
            </w:r>
            <w:proofErr w:type="spellEnd"/>
            <w:r w:rsidRPr="00325367">
              <w:t>.</w:t>
            </w:r>
          </w:p>
          <w:p w14:paraId="39409009" w14:textId="1B5400A1" w:rsidR="00C92C57" w:rsidRPr="00325367" w:rsidRDefault="00FE26DA" w:rsidP="00C92C57">
            <w:pPr>
              <w:pStyle w:val="NoSpacing"/>
              <w:jc w:val="both"/>
            </w:pPr>
            <w:r w:rsidRPr="00325367">
              <w:rPr>
                <w:shd w:val="clear" w:color="auto" w:fill="FFFFFF"/>
              </w:rPr>
              <w:t xml:space="preserve">   </w:t>
            </w:r>
            <w:r w:rsidR="001E5C7B" w:rsidRPr="00325367">
              <w:rPr>
                <w:shd w:val="clear" w:color="auto" w:fill="FFFFFF"/>
              </w:rPr>
              <w:t xml:space="preserve">Savukārt vienošanās par trūkumu novēršanas pasākumu plānu </w:t>
            </w:r>
            <w:r w:rsidR="001E5C7B" w:rsidRPr="00325367">
              <w:rPr>
                <w:bCs/>
                <w:shd w:val="clear" w:color="auto" w:fill="FFFFFF"/>
              </w:rPr>
              <w:t xml:space="preserve">nozīmē, ka </w:t>
            </w:r>
            <w:r w:rsidR="001E5C7B" w:rsidRPr="00325367">
              <w:rPr>
                <w:shd w:val="clear" w:color="auto" w:fill="FFFFFF"/>
              </w:rPr>
              <w:t>Zāļu valsts aģentūra ir akceptējusi ražotāja piedāvātās korektīvās un preventīvās darbības un to izpildes termiņi trūkumu novēršanas pasākumu plānam.</w:t>
            </w:r>
          </w:p>
          <w:p w14:paraId="54B228E2" w14:textId="77777777" w:rsidR="00697986" w:rsidRPr="00325367" w:rsidRDefault="00697986" w:rsidP="00870DBF">
            <w:pPr>
              <w:pStyle w:val="NoSpacing"/>
              <w:jc w:val="both"/>
              <w:rPr>
                <w:i/>
              </w:rPr>
            </w:pPr>
          </w:p>
          <w:p w14:paraId="45EAD395" w14:textId="795EA243" w:rsidR="00870DBF" w:rsidRPr="00325367" w:rsidRDefault="00EF4A6B" w:rsidP="00870DBF">
            <w:pPr>
              <w:pStyle w:val="NoSpacing"/>
              <w:jc w:val="both"/>
            </w:pPr>
            <w:r w:rsidRPr="00325367">
              <w:rPr>
                <w:i/>
              </w:rPr>
              <w:t xml:space="preserve">  </w:t>
            </w:r>
            <w:r w:rsidR="00BD33C2" w:rsidRPr="00325367">
              <w:rPr>
                <w:i/>
              </w:rPr>
              <w:t xml:space="preserve"> </w:t>
            </w:r>
            <w:r w:rsidR="00BD33C2" w:rsidRPr="00325367">
              <w:rPr>
                <w:i/>
                <w:u w:val="single"/>
              </w:rPr>
              <w:t xml:space="preserve">Saskaņā ar </w:t>
            </w:r>
            <w:r w:rsidR="009D63A6" w:rsidRPr="00325367">
              <w:rPr>
                <w:i/>
                <w:u w:val="single"/>
              </w:rPr>
              <w:t xml:space="preserve">Zāļu valsts aģentūras </w:t>
            </w:r>
            <w:r w:rsidR="00BD33C2" w:rsidRPr="00325367">
              <w:rPr>
                <w:i/>
                <w:u w:val="single"/>
              </w:rPr>
              <w:t xml:space="preserve">sniegto </w:t>
            </w:r>
            <w:r w:rsidR="000E1F7B" w:rsidRPr="00325367">
              <w:rPr>
                <w:i/>
                <w:u w:val="single"/>
              </w:rPr>
              <w:t>informāciju</w:t>
            </w:r>
            <w:r w:rsidR="00BD33C2" w:rsidRPr="00325367">
              <w:t xml:space="preserve">, </w:t>
            </w:r>
            <w:r w:rsidR="00BD33C2" w:rsidRPr="00325367">
              <w:rPr>
                <w:b/>
              </w:rPr>
              <w:t xml:space="preserve">pieņemot jebkādu </w:t>
            </w:r>
            <w:r w:rsidR="00EB1C9C" w:rsidRPr="00325367">
              <w:rPr>
                <w:b/>
              </w:rPr>
              <w:t>lēmumu, tas ir iestādes </w:t>
            </w:r>
            <w:r w:rsidR="00E46812" w:rsidRPr="00325367">
              <w:rPr>
                <w:b/>
              </w:rPr>
              <w:t>-</w:t>
            </w:r>
            <w:r w:rsidR="00EB1C9C" w:rsidRPr="00325367">
              <w:rPr>
                <w:b/>
              </w:rPr>
              <w:t> Zāļu valsts aģentūras - </w:t>
            </w:r>
            <w:r w:rsidR="00BD33C2" w:rsidRPr="00325367">
              <w:rPr>
                <w:b/>
              </w:rPr>
              <w:t>lēmums (nevis, p</w:t>
            </w:r>
            <w:r w:rsidR="00606C63" w:rsidRPr="00325367">
              <w:rPr>
                <w:b/>
              </w:rPr>
              <w:t>iemēram, viena eksperta lēmums</w:t>
            </w:r>
            <w:r w:rsidR="00F27977" w:rsidRPr="00325367">
              <w:rPr>
                <w:b/>
              </w:rPr>
              <w:t xml:space="preserve">) </w:t>
            </w:r>
            <w:r w:rsidR="00F27977" w:rsidRPr="00325367">
              <w:rPr>
                <w:b/>
                <w:u w:val="single"/>
              </w:rPr>
              <w:t>saskaņ</w:t>
            </w:r>
            <w:r w:rsidR="00606C63" w:rsidRPr="00325367">
              <w:rPr>
                <w:b/>
                <w:u w:val="single"/>
              </w:rPr>
              <w:t>ā ar iestādes iekšējām procedūrām</w:t>
            </w:r>
            <w:r w:rsidR="00606C63" w:rsidRPr="00325367">
              <w:rPr>
                <w:b/>
              </w:rPr>
              <w:t xml:space="preserve">. </w:t>
            </w:r>
            <w:r w:rsidR="006237B8" w:rsidRPr="00325367">
              <w:rPr>
                <w:shd w:val="clear" w:color="auto" w:fill="FFFFFF"/>
              </w:rPr>
              <w:t xml:space="preserve">Veicot farmaceitiskās darbības uzņēmuma labas ražošanas prakses inspekciju, inspekcijā piedalās divi inspektori, neskatoties uz to vai inspekcija tiek veikta Latvijā vai ārvalstīs, kas pēc tam gatavo inspekcijas </w:t>
            </w:r>
            <w:proofErr w:type="spellStart"/>
            <w:r w:rsidR="006237B8" w:rsidRPr="00325367">
              <w:rPr>
                <w:shd w:val="clear" w:color="auto" w:fill="FFFFFF"/>
              </w:rPr>
              <w:t>kontrolziņojumu</w:t>
            </w:r>
            <w:proofErr w:type="spellEnd"/>
            <w:r w:rsidR="00B77D03" w:rsidRPr="00325367">
              <w:rPr>
                <w:shd w:val="clear" w:color="auto" w:fill="FFFFFF"/>
              </w:rPr>
              <w:t xml:space="preserve">. </w:t>
            </w:r>
            <w:r w:rsidR="00BD33C2" w:rsidRPr="00325367">
              <w:rPr>
                <w:b/>
              </w:rPr>
              <w:t>Jautājumi, kas skar farmaceitiskās darbības licences apturēšanu tiek vispirms izskatīti koleģiālā Zāļu valsts aģentūras padomdevēja institūcijā</w:t>
            </w:r>
            <w:r w:rsidR="00BD33C2" w:rsidRPr="00325367">
              <w:t xml:space="preserve"> (Farmaceitiskās darbības licencēšanas komisijā (FDLK)), kuras sastāvā ir ne tik</w:t>
            </w:r>
            <w:r w:rsidR="000E1F7B" w:rsidRPr="00325367">
              <w:t>ai Zāļu valsts aģentūras</w:t>
            </w:r>
            <w:r w:rsidR="00BD33C2" w:rsidRPr="00325367">
              <w:t xml:space="preserve"> pārstāvji, bet arī pārstāvji no Veselības inspekcijas (zāļu tirgus uzraudzības iestāde, kas kontrolē zāļu apriti), visi šīs komisijas locekļi ir deklarējuši (deklarācijas publiski pieejamas ZVA tīmekļa vietnē) savas intereses farmācijas nozarē. Šāda lēmuma gadījumā vienmēr tiktu izvērtēti potenciālie riski saistībā ar šāda lēmuma tiešajām sekām un to ietekmi uz veselības aprūpes sistēmu, t.sk. vai ražotās zāles ir būtiski nozīmīgas pacientu ārstēšanai, vai tas ir izvēles medikaments ar alternatīvām vai vienīgās zāles bez alternatīvas terapijas iespējām, kādas pacientu grupas šo zāļu nepieejamība varētu skart. Ir jāsaprot, ka šāda lēmuma pieņemšana (neapturēt ražošanas vai importēšanas licenci saistībā ar ražotāja/importētāja būtisku neatbilstīb</w:t>
            </w:r>
            <w:r w:rsidR="009A35A4" w:rsidRPr="00325367">
              <w:t xml:space="preserve">u labas ražošanas </w:t>
            </w:r>
            <w:r w:rsidR="00BD33C2" w:rsidRPr="00325367">
              <w:t>prakses prasībām) varētu būt tikai situācijā, kad, izvērtējot guvuma un riska samēru, tiktu secināts, ka risks, kas saistīts ar ārstēšanas nepieejamību (zāļu nepieejamības</w:t>
            </w:r>
            <w:r w:rsidR="009A35A4" w:rsidRPr="00325367">
              <w:t xml:space="preserve"> rezultātā) smagu slimību vai </w:t>
            </w:r>
            <w:r w:rsidR="00BD33C2" w:rsidRPr="00325367">
              <w:t>nozīmīgas terapijas (piemēra kas rada risku cilvēku veselībai un dzīvībai sakarā ar iespējamo nozīmīgu zā</w:t>
            </w:r>
            <w:r w:rsidR="004A5238" w:rsidRPr="00325367">
              <w:t xml:space="preserve">ļu </w:t>
            </w:r>
            <w:r w:rsidR="004A5238" w:rsidRPr="00325367">
              <w:lastRenderedPageBreak/>
              <w:t>nepie</w:t>
            </w:r>
            <w:r w:rsidR="00897A48" w:rsidRPr="00325367">
              <w:t>e</w:t>
            </w:r>
            <w:r w:rsidR="00BD33C2" w:rsidRPr="00325367">
              <w:t xml:space="preserve">jamības iespēju, </w:t>
            </w:r>
            <w:r w:rsidR="000E1F7B" w:rsidRPr="00325367">
              <w:rPr>
                <w:i/>
              </w:rPr>
              <w:t>piemēram</w:t>
            </w:r>
            <w:r w:rsidR="000E1F7B" w:rsidRPr="00325367">
              <w:t xml:space="preserve">, </w:t>
            </w:r>
            <w:r w:rsidR="00BD33C2" w:rsidRPr="00325367">
              <w:t xml:space="preserve">onkoloģijā, infekcijas slimību ārstēšanā, kas rada epidemioloģisku risku, u. tml.) pārtraukšanas gadījumā, kas apdraud pacienta vai sabiedrības veselību, ir nozīmīgi lielāks nekā individuāla pacienta risks saņemt produktu, kura ražotājs nav ievērojis kādas no labas ražošanas prakses noteiktajām prasībām.   </w:t>
            </w:r>
          </w:p>
          <w:p w14:paraId="5CC3CE99" w14:textId="53B26896" w:rsidR="00870DBF" w:rsidRPr="00325367" w:rsidRDefault="00EF4A6B" w:rsidP="000E1F7B">
            <w:pPr>
              <w:pStyle w:val="doc-ti"/>
              <w:spacing w:before="0" w:beforeAutospacing="0" w:after="0" w:afterAutospacing="0"/>
              <w:jc w:val="both"/>
            </w:pPr>
            <w:r w:rsidRPr="00325367">
              <w:t xml:space="preserve">       Negatīvā lēmuma radītajai ietekmei ir jābūt samērīgai ar radīto risku, tāpēc, ja tomēr tiek pieņemts lēmums par licences apturēšanu</w:t>
            </w:r>
            <w:r w:rsidR="00B00635" w:rsidRPr="00325367">
              <w:t xml:space="preserve">, tad Zāļu valsts aģentūrai </w:t>
            </w:r>
            <w:r w:rsidRPr="00325367">
              <w:t>būtu nepieciešams papildus sadarboties gan ar veselības aprūpes iestādēm, gan ražotāju, gan citām dalībvalstīm (gadījumos, ja tajās šī ražotāja produkti (zāles) klasificēti kā būtiski nozīmīgi vai konkrētā situācijā neaizvietojami/neaizstājami), kā arī turpināt sadarboties ar ražotāju vai importētāju, lai konstatētās neatbilstības, kuru dēļ tika pieņemts negatīvs lēmums, tiktu pēc iespējas ātrāk novērstas.</w:t>
            </w:r>
          </w:p>
          <w:p w14:paraId="5ED9AAC2" w14:textId="3E702333" w:rsidR="00870DBF" w:rsidRPr="00325367" w:rsidRDefault="00EF4A6B" w:rsidP="000E1F7B">
            <w:pPr>
              <w:pStyle w:val="doc-ti"/>
              <w:spacing w:before="0" w:beforeAutospacing="0" w:after="0" w:afterAutospacing="0"/>
              <w:jc w:val="both"/>
            </w:pPr>
            <w:r w:rsidRPr="00325367">
              <w:t xml:space="preserve">       </w:t>
            </w:r>
            <w:r w:rsidR="00897A48" w:rsidRPr="00325367">
              <w:t>2017. </w:t>
            </w:r>
            <w:r w:rsidRPr="00325367">
              <w:t xml:space="preserve">gada jūnijā </w:t>
            </w:r>
            <w:r w:rsidR="00897A48" w:rsidRPr="00325367">
              <w:t>Zāļu valsts aģentūrā</w:t>
            </w:r>
            <w:r w:rsidRPr="00325367">
              <w:t xml:space="preserve"> tika veikts ASV un ES valstu </w:t>
            </w:r>
            <w:r w:rsidR="00B00635" w:rsidRPr="00325367">
              <w:t xml:space="preserve">kopēji īstenotais </w:t>
            </w:r>
            <w:r w:rsidR="00897A48" w:rsidRPr="00325367">
              <w:t>Zāļu valsts aģentūras audits</w:t>
            </w:r>
            <w:r w:rsidRPr="00325367">
              <w:t xml:space="preserve"> (</w:t>
            </w:r>
            <w:r w:rsidRPr="00325367">
              <w:rPr>
                <w:i/>
              </w:rPr>
              <w:t>JAP audits</w:t>
            </w:r>
            <w:r w:rsidRPr="00325367">
              <w:t xml:space="preserve">), kura ietvaros tika vērtēta </w:t>
            </w:r>
            <w:r w:rsidR="00897A48" w:rsidRPr="00325367">
              <w:t>Zāļu valsts aģentūras un Veselības inspekcijas darbība un sadarbība licencēšanā</w:t>
            </w:r>
            <w:r w:rsidRPr="00325367">
              <w:t>, inspicēšan</w:t>
            </w:r>
            <w:r w:rsidR="00897A48" w:rsidRPr="00325367">
              <w:t>ā</w:t>
            </w:r>
            <w:r w:rsidRPr="00325367">
              <w:t xml:space="preserve">, t.sk. uzraudzības darbības saistībā negatīvo lēmumu pieņemšanu un audita atzinums bija pozitīvs, ka šīs darbības un ar tām saistīto lēmumu pieņemšana atbilst ES normatīvo aktu un vadlīniju </w:t>
            </w:r>
            <w:r w:rsidR="00B00635" w:rsidRPr="00325367">
              <w:t xml:space="preserve">prasībām </w:t>
            </w:r>
            <w:r w:rsidRPr="00325367">
              <w:t>(t.sk. Kopienas apkopojuma par inspicēšanas procedūrām, uz kurām ir atsauce MK 304 3</w:t>
            </w:r>
            <w:r w:rsidR="00B00635" w:rsidRPr="00325367">
              <w:t>5.</w:t>
            </w:r>
            <w:r w:rsidR="009A35A4" w:rsidRPr="00325367">
              <w:t> </w:t>
            </w:r>
            <w:r w:rsidR="00B00635" w:rsidRPr="00325367">
              <w:t>punktā</w:t>
            </w:r>
            <w:r w:rsidR="00897A48" w:rsidRPr="00325367">
              <w:t xml:space="preserve">) prasībām. Zāļu valsts aģentūrā </w:t>
            </w:r>
            <w:r w:rsidRPr="00325367">
              <w:t>ir izstrādātas atbilstošas standartprocedūras un rīcības apraksti par visām šīm darbībām un ar tām saistīto lēmumu pieņemšanu. JAP audita laikā īpaša uzmanība tika pievērsta interešu konflikta un</w:t>
            </w:r>
            <w:r w:rsidR="00697986" w:rsidRPr="00325367">
              <w:t xml:space="preserve"> risku pārvaldības jautājumiem. </w:t>
            </w:r>
            <w:r w:rsidR="00897A48" w:rsidRPr="00325367">
              <w:t xml:space="preserve">Zāļu valsts aģentūras </w:t>
            </w:r>
            <w:r w:rsidRPr="00325367">
              <w:t>darbība šajā aspektā (t.sk. ar uzraudzību saistīto lēmumu pieņemšanas neatkarība un samērīgums) tiek regulāri uzraudzīta starptautiskā līmenī savstarpējos Eiropas Zāļu aģentūru salīdzināšanas auditos (</w:t>
            </w:r>
            <w:proofErr w:type="spellStart"/>
            <w:r w:rsidRPr="00325367">
              <w:rPr>
                <w:i/>
              </w:rPr>
              <w:t>Benchmarking</w:t>
            </w:r>
            <w:proofErr w:type="spellEnd"/>
            <w:r w:rsidRPr="00325367">
              <w:rPr>
                <w:i/>
              </w:rPr>
              <w:t xml:space="preserve"> (</w:t>
            </w:r>
            <w:r w:rsidR="00E46812" w:rsidRPr="00325367">
              <w:rPr>
                <w:i/>
              </w:rPr>
              <w:t>“</w:t>
            </w:r>
            <w:r w:rsidRPr="00325367">
              <w:rPr>
                <w:i/>
              </w:rPr>
              <w:t>BEMA</w:t>
            </w:r>
            <w:r w:rsidR="00E46812" w:rsidRPr="00325367">
              <w:rPr>
                <w:i/>
              </w:rPr>
              <w:t>”</w:t>
            </w:r>
            <w:r w:rsidRPr="00325367">
              <w:t>) reizi trīs gados) un Vienotās auditu programmas (</w:t>
            </w:r>
            <w:proofErr w:type="spellStart"/>
            <w:r w:rsidRPr="00325367">
              <w:rPr>
                <w:i/>
              </w:rPr>
              <w:t>Joint</w:t>
            </w:r>
            <w:proofErr w:type="spellEnd"/>
            <w:r w:rsidRPr="00325367">
              <w:rPr>
                <w:i/>
              </w:rPr>
              <w:t xml:space="preserve"> Audit </w:t>
            </w:r>
            <w:proofErr w:type="spellStart"/>
            <w:r w:rsidRPr="00325367">
              <w:rPr>
                <w:i/>
              </w:rPr>
              <w:t>Programme</w:t>
            </w:r>
            <w:proofErr w:type="spellEnd"/>
            <w:r w:rsidRPr="00325367">
              <w:rPr>
                <w:i/>
              </w:rPr>
              <w:t xml:space="preserve"> (JAP)</w:t>
            </w:r>
            <w:r w:rsidRPr="00325367">
              <w:t xml:space="preserve"> reizi piecos gados).</w:t>
            </w:r>
          </w:p>
          <w:p w14:paraId="2D40DBE1" w14:textId="0BEEE8B9" w:rsidR="00266F58" w:rsidRPr="00325367" w:rsidRDefault="00266F58" w:rsidP="009A535E">
            <w:pPr>
              <w:pStyle w:val="BodyText2"/>
              <w:rPr>
                <w:sz w:val="24"/>
                <w:szCs w:val="24"/>
                <w:shd w:val="clear" w:color="auto" w:fill="FFFFFF"/>
              </w:rPr>
            </w:pPr>
          </w:p>
          <w:p w14:paraId="6BB7A5C9" w14:textId="226EB38B" w:rsidR="002B5EEF" w:rsidRPr="00325367" w:rsidRDefault="00EF4A6B" w:rsidP="00490807">
            <w:pPr>
              <w:pStyle w:val="BodyText2"/>
              <w:rPr>
                <w:b/>
                <w:i/>
                <w:sz w:val="24"/>
                <w:szCs w:val="24"/>
                <w:shd w:val="clear" w:color="auto" w:fill="FFFFFF"/>
              </w:rPr>
            </w:pPr>
            <w:r w:rsidRPr="00325367">
              <w:rPr>
                <w:b/>
                <w:i/>
                <w:sz w:val="24"/>
                <w:szCs w:val="24"/>
                <w:shd w:val="clear" w:color="auto" w:fill="FFFFFF"/>
              </w:rPr>
              <w:t>V </w:t>
            </w:r>
            <w:r w:rsidR="001D1ABC" w:rsidRPr="00325367">
              <w:rPr>
                <w:b/>
                <w:i/>
                <w:sz w:val="24"/>
                <w:szCs w:val="24"/>
                <w:shd w:val="clear" w:color="auto" w:fill="FFFFFF"/>
              </w:rPr>
              <w:t>Konkretizēt prasības MK noteikumos 304</w:t>
            </w:r>
            <w:r w:rsidR="001B4679" w:rsidRPr="00325367">
              <w:rPr>
                <w:b/>
                <w:i/>
                <w:sz w:val="24"/>
                <w:szCs w:val="24"/>
                <w:shd w:val="clear" w:color="auto" w:fill="FFFFFF"/>
              </w:rPr>
              <w:t xml:space="preserve"> saskaņā ar Direktīvas 2001/83 </w:t>
            </w:r>
            <w:r w:rsidR="00106160" w:rsidRPr="00325367">
              <w:rPr>
                <w:b/>
                <w:i/>
                <w:sz w:val="24"/>
                <w:szCs w:val="24"/>
                <w:shd w:val="clear" w:color="auto" w:fill="FFFFFF"/>
              </w:rPr>
              <w:t>normām</w:t>
            </w:r>
            <w:r w:rsidR="001D1ABC" w:rsidRPr="00325367">
              <w:rPr>
                <w:b/>
                <w:i/>
                <w:sz w:val="24"/>
                <w:szCs w:val="24"/>
                <w:shd w:val="clear" w:color="auto" w:fill="FFFFFF"/>
              </w:rPr>
              <w:t>,</w:t>
            </w:r>
            <w:r w:rsidR="00D14D4A" w:rsidRPr="00325367">
              <w:rPr>
                <w:b/>
                <w:i/>
                <w:sz w:val="24"/>
                <w:szCs w:val="24"/>
                <w:shd w:val="clear" w:color="auto" w:fill="FFFFFF"/>
              </w:rPr>
              <w:t xml:space="preserve"> tajā skaitā lai</w:t>
            </w:r>
            <w:r w:rsidRPr="00325367">
              <w:rPr>
                <w:b/>
                <w:i/>
                <w:sz w:val="24"/>
                <w:szCs w:val="24"/>
                <w:shd w:val="clear" w:color="auto" w:fill="FFFFFF"/>
              </w:rPr>
              <w:t xml:space="preserve"> </w:t>
            </w:r>
            <w:r w:rsidR="001D13CA" w:rsidRPr="00325367">
              <w:rPr>
                <w:b/>
                <w:i/>
                <w:sz w:val="24"/>
                <w:szCs w:val="24"/>
                <w:shd w:val="clear" w:color="auto" w:fill="FFFFFF"/>
              </w:rPr>
              <w:t>regulējumu padarītu skaidrāku</w:t>
            </w:r>
          </w:p>
          <w:p w14:paraId="51B5B8FD" w14:textId="6C125ED3" w:rsidR="002C5573" w:rsidRPr="00325367" w:rsidRDefault="00EF4A6B" w:rsidP="002C5573">
            <w:pPr>
              <w:pStyle w:val="NoSpacing"/>
              <w:jc w:val="both"/>
              <w:rPr>
                <w:b/>
              </w:rPr>
            </w:pPr>
            <w:r w:rsidRPr="00325367">
              <w:rPr>
                <w:i/>
                <w:shd w:val="clear" w:color="auto" w:fill="FFFFFF"/>
              </w:rPr>
              <w:t>1)</w:t>
            </w:r>
            <w:r w:rsidRPr="00325367">
              <w:rPr>
                <w:shd w:val="clear" w:color="auto" w:fill="FFFFFF"/>
              </w:rPr>
              <w:t xml:space="preserve"> Pašreizējais regulējums MK noteikumos 304 32. punktā rada risku normas nepareizai piemērošanai, jo Zāļu valsts aģentūras pārbaudes attiecinātas tikai uz zāļu ražotāju, savukārt regulējuma būtība par labas ražošanas prakses pārbaudēm un sertifikāta izsniegšanu attiecas gan uz zālēm, gan aktīvajām vielām, kā to paredz arī Direktīvas 2001/83 111. panta </w:t>
            </w:r>
            <w:r w:rsidR="00B77269" w:rsidRPr="00325367">
              <w:rPr>
                <w:shd w:val="clear" w:color="auto" w:fill="FFFFFF"/>
              </w:rPr>
              <w:t xml:space="preserve">1. punkta </w:t>
            </w:r>
            <w:r w:rsidRPr="00325367">
              <w:rPr>
                <w:shd w:val="clear" w:color="auto" w:fill="FFFFFF"/>
              </w:rPr>
              <w:t>normas.</w:t>
            </w:r>
            <w:r w:rsidRPr="00325367">
              <w:t xml:space="preserve"> </w:t>
            </w:r>
            <w:r w:rsidRPr="00325367">
              <w:rPr>
                <w:i/>
              </w:rPr>
              <w:t>Grozījumi MK noteikumu 304</w:t>
            </w:r>
            <w:r w:rsidRPr="00325367">
              <w:t xml:space="preserve"> 1.37. apakšpunktā šo </w:t>
            </w:r>
            <w:proofErr w:type="spellStart"/>
            <w:r w:rsidRPr="00325367">
              <w:t>problēmsituāciju</w:t>
            </w:r>
            <w:proofErr w:type="spellEnd"/>
            <w:r w:rsidRPr="00325367">
              <w:t xml:space="preserve"> atrisina.</w:t>
            </w:r>
          </w:p>
          <w:p w14:paraId="29A7A68D" w14:textId="30B6039F" w:rsidR="002B5EEF" w:rsidRPr="00325367" w:rsidRDefault="002B5EEF" w:rsidP="002B5EEF">
            <w:pPr>
              <w:pStyle w:val="BodyText2"/>
              <w:rPr>
                <w:sz w:val="24"/>
                <w:szCs w:val="24"/>
                <w:shd w:val="clear" w:color="auto" w:fill="FFFFFF"/>
              </w:rPr>
            </w:pPr>
          </w:p>
          <w:p w14:paraId="36F59523" w14:textId="78DCDBCF" w:rsidR="008644FD" w:rsidRPr="00325367" w:rsidRDefault="00EF4A6B" w:rsidP="008644FD">
            <w:pPr>
              <w:pStyle w:val="NoSpacing"/>
              <w:jc w:val="both"/>
              <w:rPr>
                <w:b/>
              </w:rPr>
            </w:pPr>
            <w:r w:rsidRPr="00325367">
              <w:rPr>
                <w:i/>
                <w:shd w:val="clear" w:color="auto" w:fill="FFFFFF"/>
              </w:rPr>
              <w:t>2</w:t>
            </w:r>
            <w:r w:rsidR="007442AB" w:rsidRPr="00325367">
              <w:rPr>
                <w:i/>
                <w:shd w:val="clear" w:color="auto" w:fill="FFFFFF"/>
              </w:rPr>
              <w:t>)</w:t>
            </w:r>
            <w:r w:rsidR="007442AB" w:rsidRPr="00325367">
              <w:rPr>
                <w:shd w:val="clear" w:color="auto" w:fill="FFFFFF"/>
              </w:rPr>
              <w:t> Pašreizējais regulējums MK noteikumos 304 32.</w:t>
            </w:r>
            <w:r w:rsidRPr="00325367">
              <w:rPr>
                <w:shd w:val="clear" w:color="auto" w:fill="FFFFFF"/>
              </w:rPr>
              <w:t>4. un 32.5. apakšpunktā</w:t>
            </w:r>
            <w:r w:rsidR="007442AB" w:rsidRPr="00325367">
              <w:rPr>
                <w:shd w:val="clear" w:color="auto" w:fill="FFFFFF"/>
              </w:rPr>
              <w:t xml:space="preserve"> rada risku normas nepareizai piemērošanai, jo </w:t>
            </w:r>
            <w:r w:rsidR="00396783" w:rsidRPr="00325367">
              <w:rPr>
                <w:shd w:val="clear" w:color="auto" w:fill="FFFFFF"/>
              </w:rPr>
              <w:t xml:space="preserve">regulējums neparedz </w:t>
            </w:r>
            <w:r w:rsidR="007442AB" w:rsidRPr="00325367">
              <w:rPr>
                <w:shd w:val="clear" w:color="auto" w:fill="FFFFFF"/>
              </w:rPr>
              <w:t xml:space="preserve">Zāļu valsts aģentūras pārbaudes </w:t>
            </w:r>
            <w:r w:rsidR="00396783" w:rsidRPr="00325367">
              <w:rPr>
                <w:shd w:val="clear" w:color="auto" w:fill="FFFFFF"/>
              </w:rPr>
              <w:t xml:space="preserve">attiecināt arī uz aktīvo vielu </w:t>
            </w:r>
            <w:r w:rsidRPr="00325367">
              <w:t>izplatītāju</w:t>
            </w:r>
            <w:r w:rsidR="001D13CA" w:rsidRPr="00325367">
              <w:t xml:space="preserve">, </w:t>
            </w:r>
            <w:r w:rsidR="00263EFF" w:rsidRPr="00325367">
              <w:t xml:space="preserve">kā arī </w:t>
            </w:r>
            <w:r w:rsidR="001D13CA" w:rsidRPr="00325367">
              <w:t>r</w:t>
            </w:r>
            <w:r w:rsidR="00E46812" w:rsidRPr="00325367">
              <w:t>egulējums 32.4. </w:t>
            </w:r>
            <w:r w:rsidRPr="00325367">
              <w:t>apakšpunktā nosaka Zā</w:t>
            </w:r>
            <w:r w:rsidR="00E46812" w:rsidRPr="00325367">
              <w:t xml:space="preserve">ļu valsts aģentūrai nodrošināt </w:t>
            </w:r>
            <w:r w:rsidRPr="00325367">
              <w:t>pārbaudes ar riskam atbilstošu regularitāti un efektīvas pēcpārbaudes, bet neparedz pārraudzības sistēmas izveidi</w:t>
            </w:r>
            <w:r w:rsidR="001D13CA" w:rsidRPr="00325367">
              <w:t xml:space="preserve"> atbilstoši </w:t>
            </w:r>
            <w:r w:rsidR="001D13CA" w:rsidRPr="00325367">
              <w:rPr>
                <w:shd w:val="clear" w:color="auto" w:fill="FFFFFF"/>
              </w:rPr>
              <w:t>Dire</w:t>
            </w:r>
            <w:r w:rsidR="000067DF" w:rsidRPr="00325367">
              <w:rPr>
                <w:shd w:val="clear" w:color="auto" w:fill="FFFFFF"/>
              </w:rPr>
              <w:t>ktīvas 2001/83 111. panta 1. b) </w:t>
            </w:r>
            <w:r w:rsidR="001D13CA" w:rsidRPr="00325367">
              <w:rPr>
                <w:shd w:val="clear" w:color="auto" w:fill="FFFFFF"/>
              </w:rPr>
              <w:t xml:space="preserve">punkta </w:t>
            </w:r>
            <w:r w:rsidR="001D13CA" w:rsidRPr="00325367">
              <w:rPr>
                <w:shd w:val="clear" w:color="auto" w:fill="FFFFFF"/>
              </w:rPr>
              <w:lastRenderedPageBreak/>
              <w:t>(b) normas.</w:t>
            </w:r>
            <w:r w:rsidR="00263EFF" w:rsidRPr="00325367">
              <w:rPr>
                <w:shd w:val="clear" w:color="auto" w:fill="FFFFFF"/>
              </w:rPr>
              <w:t xml:space="preserve"> </w:t>
            </w:r>
            <w:r w:rsidRPr="00325367">
              <w:rPr>
                <w:i/>
              </w:rPr>
              <w:t>Grozījumi MK noteikumu 304</w:t>
            </w:r>
            <w:r w:rsidRPr="00325367">
              <w:t xml:space="preserve"> </w:t>
            </w:r>
            <w:r w:rsidR="001D13CA" w:rsidRPr="00325367">
              <w:t>1.38</w:t>
            </w:r>
            <w:r w:rsidRPr="00325367">
              <w:t xml:space="preserve">. apakšpunktā šo </w:t>
            </w:r>
            <w:proofErr w:type="spellStart"/>
            <w:r w:rsidRPr="00325367">
              <w:t>problēmsituāciju</w:t>
            </w:r>
            <w:proofErr w:type="spellEnd"/>
            <w:r w:rsidRPr="00325367">
              <w:t xml:space="preserve"> atrisina.</w:t>
            </w:r>
          </w:p>
          <w:p w14:paraId="311FD6C5" w14:textId="26701E00" w:rsidR="008644FD" w:rsidRPr="00325367" w:rsidRDefault="008644FD" w:rsidP="008644FD">
            <w:pPr>
              <w:pStyle w:val="NoSpacing"/>
              <w:jc w:val="both"/>
            </w:pPr>
          </w:p>
          <w:p w14:paraId="248E7E0E" w14:textId="044DDD8E" w:rsidR="001D13CA" w:rsidRPr="00325367" w:rsidRDefault="00EF4A6B" w:rsidP="001D13CA">
            <w:pPr>
              <w:pStyle w:val="NoSpacing"/>
              <w:jc w:val="both"/>
              <w:rPr>
                <w:b/>
              </w:rPr>
            </w:pPr>
            <w:r w:rsidRPr="00325367">
              <w:rPr>
                <w:i/>
                <w:shd w:val="clear" w:color="auto" w:fill="FFFFFF"/>
              </w:rPr>
              <w:t>3)</w:t>
            </w:r>
            <w:r w:rsidRPr="00325367">
              <w:rPr>
                <w:shd w:val="clear" w:color="auto" w:fill="FFFFFF"/>
              </w:rPr>
              <w:t> </w:t>
            </w:r>
            <w:r w:rsidR="00431675" w:rsidRPr="00325367">
              <w:t>Pašreizēj</w:t>
            </w:r>
            <w:r w:rsidR="00586953" w:rsidRPr="00325367">
              <w:t>ā</w:t>
            </w:r>
            <w:r w:rsidR="00431675" w:rsidRPr="00325367">
              <w:t xml:space="preserve"> regulējum</w:t>
            </w:r>
            <w:r w:rsidR="00586953" w:rsidRPr="00325367">
              <w:t>ā</w:t>
            </w:r>
            <w:r w:rsidRPr="00325367">
              <w:t xml:space="preserve"> MK noteikumos 304 33.3. apakšpunktā </w:t>
            </w:r>
            <w:r w:rsidR="00431675" w:rsidRPr="00325367">
              <w:t>jēg</w:t>
            </w:r>
            <w:r w:rsidR="00586953" w:rsidRPr="00325367">
              <w:t>a nav skaidra</w:t>
            </w:r>
            <w:r w:rsidRPr="00325367">
              <w:t xml:space="preserve">, jo regulējums paredz Zāļu valsts aģentūrai </w:t>
            </w:r>
            <w:r w:rsidR="00431675" w:rsidRPr="00325367">
              <w:t xml:space="preserve">veicot labas ražošanas prakses pārbaudes, izskatīt visu pārbaudāmā objekta dokumentāciju, </w:t>
            </w:r>
            <w:r w:rsidR="00431675" w:rsidRPr="00325367">
              <w:rPr>
                <w:u w:val="single"/>
              </w:rPr>
              <w:t>ievērojot ierobežojumus attiecībā uz ražošanas metodes aprakstu</w:t>
            </w:r>
            <w:r w:rsidR="00431675" w:rsidRPr="00325367">
              <w:t>. Savukārt</w:t>
            </w:r>
            <w:r w:rsidR="000067DF" w:rsidRPr="00325367">
              <w:t xml:space="preserve"> Direktīvas 2001/83 111. panta 1g (c) apakšpunktā </w:t>
            </w:r>
            <w:r w:rsidR="00431675" w:rsidRPr="00325367">
              <w:t>regulējum</w:t>
            </w:r>
            <w:r w:rsidR="00586953" w:rsidRPr="00325367">
              <w:t>s</w:t>
            </w:r>
            <w:r w:rsidR="00431675" w:rsidRPr="00325367">
              <w:t xml:space="preserve"> </w:t>
            </w:r>
            <w:r w:rsidR="00586953" w:rsidRPr="00325367">
              <w:t>runā par</w:t>
            </w:r>
            <w:r w:rsidR="000067DF" w:rsidRPr="00325367">
              <w:t xml:space="preserve"> 1975. gada 21. </w:t>
            </w:r>
            <w:r w:rsidR="00431675" w:rsidRPr="00325367">
              <w:t>maijā dalī</w:t>
            </w:r>
            <w:r w:rsidR="000067DF" w:rsidRPr="00325367">
              <w:t>bvalstīs spēkā esošos noteikumiem</w:t>
            </w:r>
            <w:r w:rsidR="00431675" w:rsidRPr="00325367">
              <w:t>, kuros noteikti</w:t>
            </w:r>
            <w:r w:rsidR="000067DF" w:rsidRPr="00325367">
              <w:t xml:space="preserve"> pilnvaru ierobežojumu pārbaudēs</w:t>
            </w:r>
            <w:r w:rsidR="00431675" w:rsidRPr="00325367">
              <w:t xml:space="preserve"> attiecībā uz ražošanas metodes aprakstu. Tā kā pēc Zāļu valsts aģentūras sniegtās informācijas labas ražošanas prakses pārbaudēs skata visu dokumentāciju, kas ietver arī ražošanas metodes aprakstus, at</w:t>
            </w:r>
            <w:r w:rsidR="000067DF" w:rsidRPr="00325367">
              <w:t>saucei normatīvā regulējumā uz ierobežojumu</w:t>
            </w:r>
            <w:r w:rsidR="00431675" w:rsidRPr="00325367">
              <w:t xml:space="preserve"> attiecībā uz ražošanas metodes aprakstu nav jēgas. </w:t>
            </w:r>
            <w:r w:rsidRPr="00325367">
              <w:rPr>
                <w:i/>
              </w:rPr>
              <w:t>Grozījumi MK noteikumu 304</w:t>
            </w:r>
            <w:r w:rsidRPr="00325367">
              <w:t xml:space="preserve"> 1.39</w:t>
            </w:r>
            <w:r w:rsidR="00431675" w:rsidRPr="00325367">
              <w:t xml:space="preserve">. apakšpunktā šo </w:t>
            </w:r>
            <w:r w:rsidRPr="00325367">
              <w:t>situāciju atrisina.</w:t>
            </w:r>
          </w:p>
          <w:p w14:paraId="70469CDB" w14:textId="77777777" w:rsidR="007442AB" w:rsidRPr="00325367" w:rsidRDefault="007442AB" w:rsidP="002B5EEF">
            <w:pPr>
              <w:pStyle w:val="BodyText2"/>
              <w:rPr>
                <w:i/>
                <w:sz w:val="24"/>
                <w:szCs w:val="24"/>
              </w:rPr>
            </w:pPr>
          </w:p>
          <w:p w14:paraId="1C2BEFC4" w14:textId="7F45264B" w:rsidR="00635557" w:rsidRPr="00325367" w:rsidRDefault="00EF4A6B" w:rsidP="002B5EEF">
            <w:pPr>
              <w:pStyle w:val="BodyText2"/>
              <w:rPr>
                <w:sz w:val="24"/>
                <w:szCs w:val="24"/>
              </w:rPr>
            </w:pPr>
            <w:r w:rsidRPr="00325367">
              <w:rPr>
                <w:i/>
                <w:sz w:val="24"/>
                <w:szCs w:val="24"/>
              </w:rPr>
              <w:t>4</w:t>
            </w:r>
            <w:r w:rsidR="004757C8" w:rsidRPr="00325367">
              <w:rPr>
                <w:i/>
                <w:sz w:val="24"/>
                <w:szCs w:val="24"/>
              </w:rPr>
              <w:t>)</w:t>
            </w:r>
            <w:r w:rsidR="004757C8" w:rsidRPr="00325367">
              <w:rPr>
                <w:sz w:val="24"/>
                <w:szCs w:val="24"/>
              </w:rPr>
              <w:t> </w:t>
            </w:r>
            <w:r w:rsidR="00AF6373" w:rsidRPr="00325367">
              <w:rPr>
                <w:sz w:val="24"/>
                <w:szCs w:val="24"/>
              </w:rPr>
              <w:t xml:space="preserve">Pašreizējā regulējumā MK noteikumos 304 8.2. apakšpunkts tiek konkretizēts, lai tuvinātu normu </w:t>
            </w:r>
            <w:r w:rsidR="00490807" w:rsidRPr="00325367">
              <w:rPr>
                <w:sz w:val="24"/>
                <w:szCs w:val="24"/>
              </w:rPr>
              <w:t xml:space="preserve">Direktīvas 2001/83 46. panta b) punkta normai (Noteikumu projekta 1.8. apakšpunkts attiecībā uz MK </w:t>
            </w:r>
            <w:r w:rsidR="00106160" w:rsidRPr="00325367">
              <w:rPr>
                <w:sz w:val="24"/>
                <w:szCs w:val="24"/>
              </w:rPr>
              <w:t>noteikumu 304 8.2. apakšpunktu).</w:t>
            </w:r>
          </w:p>
          <w:p w14:paraId="31FF92BA" w14:textId="664A207C" w:rsidR="00490807" w:rsidRPr="00325367" w:rsidRDefault="00490807" w:rsidP="00635557">
            <w:pPr>
              <w:pStyle w:val="xmsonospacing"/>
              <w:shd w:val="clear" w:color="auto" w:fill="FFFFFF"/>
              <w:spacing w:before="0" w:beforeAutospacing="0" w:after="0" w:afterAutospacing="0"/>
              <w:jc w:val="both"/>
              <w:rPr>
                <w:i/>
              </w:rPr>
            </w:pPr>
          </w:p>
          <w:p w14:paraId="16EBE0A0" w14:textId="544E50EC" w:rsidR="00635557" w:rsidRPr="00325367" w:rsidRDefault="00EF4A6B" w:rsidP="00635557">
            <w:pPr>
              <w:pStyle w:val="xmsonospacing"/>
              <w:shd w:val="clear" w:color="auto" w:fill="FFFFFF"/>
              <w:spacing w:before="0" w:beforeAutospacing="0" w:after="0" w:afterAutospacing="0"/>
              <w:jc w:val="both"/>
            </w:pPr>
            <w:r w:rsidRPr="00325367">
              <w:rPr>
                <w:b/>
                <w:i/>
              </w:rPr>
              <w:t>VI</w:t>
            </w:r>
            <w:r w:rsidR="000067DF" w:rsidRPr="00325367">
              <w:rPr>
                <w:b/>
              </w:rPr>
              <w:t> </w:t>
            </w:r>
            <w:r w:rsidR="00083705" w:rsidRPr="00325367">
              <w:rPr>
                <w:b/>
                <w:i/>
              </w:rPr>
              <w:t>Konkretizētas institūciju kompetences</w:t>
            </w:r>
            <w:r w:rsidR="00083705" w:rsidRPr="00325367">
              <w:t xml:space="preserve"> saistībā ar</w:t>
            </w:r>
            <w:r w:rsidRPr="00325367">
              <w:t xml:space="preserve"> </w:t>
            </w:r>
            <w:r w:rsidR="00083705" w:rsidRPr="00325367">
              <w:t xml:space="preserve">ierosināšanu </w:t>
            </w:r>
            <w:r w:rsidRPr="00325367">
              <w:t>ražotāj</w:t>
            </w:r>
            <w:r w:rsidR="00083705" w:rsidRPr="00325367">
              <w:t>am</w:t>
            </w:r>
            <w:r w:rsidRPr="00325367">
              <w:t xml:space="preserve"> </w:t>
            </w:r>
            <w:r w:rsidR="00083705" w:rsidRPr="00325367">
              <w:t xml:space="preserve">atstādināt </w:t>
            </w:r>
            <w:r w:rsidRPr="00325367">
              <w:t>kvalificēt</w:t>
            </w:r>
            <w:r w:rsidR="00083705" w:rsidRPr="00325367">
              <w:t>o</w:t>
            </w:r>
            <w:r w:rsidRPr="00325367">
              <w:t xml:space="preserve"> person</w:t>
            </w:r>
            <w:r w:rsidR="00083705" w:rsidRPr="00325367">
              <w:t>u</w:t>
            </w:r>
            <w:r w:rsidRPr="00325367">
              <w:t xml:space="preserve"> no pienākumu pildīšanas (</w:t>
            </w:r>
            <w:r w:rsidRPr="00325367">
              <w:rPr>
                <w:i/>
              </w:rPr>
              <w:t>grozījumi</w:t>
            </w:r>
            <w:r w:rsidRPr="00325367">
              <w:t xml:space="preserve"> </w:t>
            </w:r>
            <w:r w:rsidRPr="00325367">
              <w:rPr>
                <w:i/>
              </w:rPr>
              <w:t>MK noteikumu 304</w:t>
            </w:r>
            <w:r w:rsidRPr="00325367">
              <w:t xml:space="preserve"> 1.43. apakšpunktā</w:t>
            </w:r>
            <w:r w:rsidR="00083705" w:rsidRPr="00325367">
              <w:t xml:space="preserve"> attiecībā uz MK noteikumu 304 80. punktu).</w:t>
            </w:r>
          </w:p>
          <w:p w14:paraId="46A35E94" w14:textId="77777777" w:rsidR="00635557" w:rsidRPr="00325367" w:rsidRDefault="00635557" w:rsidP="009A535E">
            <w:pPr>
              <w:pStyle w:val="BodyText2"/>
              <w:rPr>
                <w:b/>
                <w:i/>
                <w:sz w:val="24"/>
                <w:szCs w:val="24"/>
                <w:shd w:val="clear" w:color="auto" w:fill="FFFFFF"/>
              </w:rPr>
            </w:pPr>
          </w:p>
          <w:p w14:paraId="231A4AE9" w14:textId="5C915A62" w:rsidR="00E62D90" w:rsidRPr="00325367" w:rsidRDefault="00EF4A6B" w:rsidP="009A535E">
            <w:pPr>
              <w:pStyle w:val="BodyText2"/>
              <w:rPr>
                <w:b/>
                <w:i/>
                <w:sz w:val="24"/>
                <w:szCs w:val="24"/>
                <w:shd w:val="clear" w:color="auto" w:fill="FFFFFF"/>
              </w:rPr>
            </w:pPr>
            <w:r w:rsidRPr="00325367">
              <w:rPr>
                <w:b/>
                <w:i/>
                <w:sz w:val="24"/>
                <w:szCs w:val="24"/>
                <w:shd w:val="clear" w:color="auto" w:fill="FFFFFF"/>
              </w:rPr>
              <w:t>V</w:t>
            </w:r>
            <w:r w:rsidR="00635557" w:rsidRPr="00325367">
              <w:rPr>
                <w:b/>
                <w:i/>
                <w:sz w:val="24"/>
                <w:szCs w:val="24"/>
                <w:shd w:val="clear" w:color="auto" w:fill="FFFFFF"/>
              </w:rPr>
              <w:t>II</w:t>
            </w:r>
            <w:r w:rsidR="00EB23A0" w:rsidRPr="00325367">
              <w:rPr>
                <w:sz w:val="24"/>
                <w:szCs w:val="24"/>
                <w:shd w:val="clear" w:color="auto" w:fill="FFFFFF"/>
              </w:rPr>
              <w:t> </w:t>
            </w:r>
            <w:r w:rsidR="002D2FAC" w:rsidRPr="00325367">
              <w:rPr>
                <w:b/>
                <w:i/>
                <w:sz w:val="24"/>
                <w:szCs w:val="24"/>
                <w:shd w:val="clear" w:color="auto" w:fill="FFFFFF"/>
              </w:rPr>
              <w:t xml:space="preserve">Redakcionāli </w:t>
            </w:r>
            <w:r w:rsidRPr="00325367">
              <w:rPr>
                <w:b/>
                <w:i/>
                <w:sz w:val="24"/>
                <w:szCs w:val="24"/>
                <w:shd w:val="clear" w:color="auto" w:fill="FFFFFF"/>
              </w:rPr>
              <w:t>precizējumi</w:t>
            </w:r>
          </w:p>
          <w:p w14:paraId="32580417" w14:textId="0818D658" w:rsidR="00E13CEE" w:rsidRPr="00325367" w:rsidRDefault="00EF4A6B" w:rsidP="009A535E">
            <w:pPr>
              <w:pStyle w:val="BodyText2"/>
              <w:rPr>
                <w:sz w:val="24"/>
                <w:szCs w:val="24"/>
              </w:rPr>
            </w:pPr>
            <w:r w:rsidRPr="00325367">
              <w:rPr>
                <w:i/>
                <w:sz w:val="24"/>
                <w:szCs w:val="24"/>
                <w:shd w:val="clear" w:color="auto" w:fill="FFFFFF"/>
              </w:rPr>
              <w:t>1) </w:t>
            </w:r>
            <w:r w:rsidR="003620C7" w:rsidRPr="00325367">
              <w:rPr>
                <w:sz w:val="24"/>
                <w:szCs w:val="24"/>
              </w:rPr>
              <w:t>Pašreiz</w:t>
            </w:r>
            <w:r w:rsidR="00A717AD" w:rsidRPr="00325367">
              <w:rPr>
                <w:sz w:val="24"/>
                <w:szCs w:val="24"/>
              </w:rPr>
              <w:t>ējā</w:t>
            </w:r>
            <w:r w:rsidR="003620C7" w:rsidRPr="00325367">
              <w:rPr>
                <w:sz w:val="24"/>
                <w:szCs w:val="24"/>
              </w:rPr>
              <w:t xml:space="preserve"> </w:t>
            </w:r>
            <w:r w:rsidR="005E2BA5" w:rsidRPr="00325367">
              <w:rPr>
                <w:i/>
                <w:sz w:val="24"/>
                <w:szCs w:val="24"/>
              </w:rPr>
              <w:t xml:space="preserve">MK noteikumu </w:t>
            </w:r>
            <w:r w:rsidR="003824D8" w:rsidRPr="00325367">
              <w:rPr>
                <w:i/>
                <w:sz w:val="24"/>
                <w:szCs w:val="24"/>
              </w:rPr>
              <w:t>304</w:t>
            </w:r>
            <w:r w:rsidR="005E2BA5" w:rsidRPr="00325367">
              <w:rPr>
                <w:sz w:val="24"/>
                <w:szCs w:val="24"/>
              </w:rPr>
              <w:t xml:space="preserve"> 2.</w:t>
            </w:r>
            <w:r w:rsidR="00892280" w:rsidRPr="00325367">
              <w:rPr>
                <w:sz w:val="24"/>
                <w:szCs w:val="24"/>
              </w:rPr>
              <w:t> </w:t>
            </w:r>
            <w:r w:rsidR="00A717AD" w:rsidRPr="00325367">
              <w:rPr>
                <w:sz w:val="24"/>
                <w:szCs w:val="24"/>
              </w:rPr>
              <w:t>pielikumā apstiprinātā</w:t>
            </w:r>
            <w:r w:rsidR="005E2BA5" w:rsidRPr="00325367">
              <w:rPr>
                <w:sz w:val="24"/>
                <w:szCs w:val="24"/>
              </w:rPr>
              <w:t xml:space="preserve"> labas ražošanas prakses atbilst</w:t>
            </w:r>
            <w:r w:rsidR="00231E80" w:rsidRPr="00325367">
              <w:rPr>
                <w:sz w:val="24"/>
                <w:szCs w:val="24"/>
              </w:rPr>
              <w:t xml:space="preserve">ības sertifikāta veidlapā </w:t>
            </w:r>
            <w:r w:rsidR="00A717AD" w:rsidRPr="00325367">
              <w:rPr>
                <w:sz w:val="24"/>
                <w:szCs w:val="24"/>
              </w:rPr>
              <w:t>nav</w:t>
            </w:r>
            <w:r w:rsidR="005E2BA5" w:rsidRPr="00325367">
              <w:rPr>
                <w:sz w:val="24"/>
                <w:szCs w:val="24"/>
              </w:rPr>
              <w:t xml:space="preserve"> </w:t>
            </w:r>
            <w:r w:rsidR="00A717AD" w:rsidRPr="00325367">
              <w:rPr>
                <w:sz w:val="24"/>
                <w:szCs w:val="24"/>
              </w:rPr>
              <w:t xml:space="preserve">precīzi pārņemts viss teksts no </w:t>
            </w:r>
            <w:r w:rsidR="005E2BA5" w:rsidRPr="00325367">
              <w:rPr>
                <w:sz w:val="24"/>
                <w:szCs w:val="24"/>
              </w:rPr>
              <w:t>Eiropas Savienības labas ražošanas prakses sertifikāta</w:t>
            </w:r>
            <w:r w:rsidR="00A717AD" w:rsidRPr="00325367">
              <w:rPr>
                <w:sz w:val="24"/>
                <w:szCs w:val="24"/>
              </w:rPr>
              <w:t xml:space="preserve"> formāta</w:t>
            </w:r>
            <w:r w:rsidR="005E2BA5" w:rsidRPr="00325367">
              <w:rPr>
                <w:sz w:val="24"/>
                <w:szCs w:val="24"/>
              </w:rPr>
              <w:t xml:space="preserve">, </w:t>
            </w:r>
            <w:r w:rsidR="00A717AD" w:rsidRPr="00325367">
              <w:rPr>
                <w:sz w:val="24"/>
                <w:szCs w:val="24"/>
              </w:rPr>
              <w:t xml:space="preserve">ko </w:t>
            </w:r>
            <w:r w:rsidR="005E2BA5" w:rsidRPr="00325367">
              <w:rPr>
                <w:sz w:val="24"/>
                <w:szCs w:val="24"/>
              </w:rPr>
              <w:t xml:space="preserve">atbilstoši </w:t>
            </w:r>
            <w:r w:rsidR="005E2BA5" w:rsidRPr="00325367">
              <w:rPr>
                <w:i/>
                <w:noProof/>
                <w:sz w:val="24"/>
                <w:szCs w:val="24"/>
              </w:rPr>
              <w:t xml:space="preserve">Direktīvas 2011/62/EK </w:t>
            </w:r>
            <w:r w:rsidR="005E2BA5" w:rsidRPr="00325367">
              <w:rPr>
                <w:i/>
                <w:sz w:val="24"/>
                <w:szCs w:val="24"/>
              </w:rPr>
              <w:t>1.</w:t>
            </w:r>
            <w:r w:rsidR="00F83715" w:rsidRPr="00325367">
              <w:rPr>
                <w:i/>
                <w:sz w:val="24"/>
                <w:szCs w:val="24"/>
              </w:rPr>
              <w:t> </w:t>
            </w:r>
            <w:r w:rsidR="005E2BA5" w:rsidRPr="00325367">
              <w:rPr>
                <w:i/>
                <w:sz w:val="24"/>
                <w:szCs w:val="24"/>
              </w:rPr>
              <w:t>panta 22.</w:t>
            </w:r>
            <w:r w:rsidR="00F83715" w:rsidRPr="00325367">
              <w:rPr>
                <w:i/>
                <w:sz w:val="24"/>
                <w:szCs w:val="24"/>
              </w:rPr>
              <w:t> </w:t>
            </w:r>
            <w:r w:rsidR="005E2BA5" w:rsidRPr="00325367">
              <w:rPr>
                <w:i/>
                <w:sz w:val="24"/>
                <w:szCs w:val="24"/>
              </w:rPr>
              <w:t>punktam</w:t>
            </w:r>
            <w:r w:rsidR="005E2BA5" w:rsidRPr="00325367">
              <w:rPr>
                <w:sz w:val="24"/>
                <w:szCs w:val="24"/>
                <w:u w:val="single"/>
              </w:rPr>
              <w:t xml:space="preserve"> (</w:t>
            </w:r>
            <w:r w:rsidR="005E2BA5" w:rsidRPr="00325367">
              <w:rPr>
                <w:i/>
                <w:sz w:val="24"/>
                <w:szCs w:val="24"/>
              </w:rPr>
              <w:t>Direktīvas 2001/83 111</w:t>
            </w:r>
            <w:r w:rsidR="00F83715" w:rsidRPr="00325367">
              <w:rPr>
                <w:i/>
                <w:sz w:val="24"/>
                <w:szCs w:val="24"/>
              </w:rPr>
              <w:t> </w:t>
            </w:r>
            <w:r w:rsidR="005E2BA5" w:rsidRPr="00325367">
              <w:rPr>
                <w:i/>
                <w:sz w:val="24"/>
                <w:szCs w:val="24"/>
              </w:rPr>
              <w:t>a panta 2.</w:t>
            </w:r>
            <w:r w:rsidR="00F83715" w:rsidRPr="00325367">
              <w:rPr>
                <w:i/>
                <w:sz w:val="24"/>
                <w:szCs w:val="24"/>
              </w:rPr>
              <w:t> </w:t>
            </w:r>
            <w:r w:rsidR="005E2BA5" w:rsidRPr="00325367">
              <w:rPr>
                <w:i/>
                <w:sz w:val="24"/>
                <w:szCs w:val="24"/>
              </w:rPr>
              <w:t>paragrāfs</w:t>
            </w:r>
            <w:r w:rsidR="00A717AD" w:rsidRPr="00325367">
              <w:rPr>
                <w:sz w:val="24"/>
                <w:szCs w:val="24"/>
              </w:rPr>
              <w:t>) ir izstrādājušas</w:t>
            </w:r>
            <w:r w:rsidR="005E2BA5" w:rsidRPr="00325367">
              <w:rPr>
                <w:sz w:val="24"/>
                <w:szCs w:val="24"/>
              </w:rPr>
              <w:t xml:space="preserve"> dalībvalstis kopā ar Eiropas Zāļu aģentūru</w:t>
            </w:r>
            <w:r w:rsidR="00A717AD" w:rsidRPr="00325367">
              <w:rPr>
                <w:sz w:val="24"/>
                <w:szCs w:val="24"/>
              </w:rPr>
              <w:t>,</w:t>
            </w:r>
            <w:r w:rsidR="005E2BA5" w:rsidRPr="00325367">
              <w:rPr>
                <w:sz w:val="24"/>
                <w:szCs w:val="24"/>
              </w:rPr>
              <w:t xml:space="preserve"> </w:t>
            </w:r>
            <w:r w:rsidR="00554AE8" w:rsidRPr="00325367">
              <w:rPr>
                <w:sz w:val="24"/>
                <w:szCs w:val="24"/>
              </w:rPr>
              <w:t xml:space="preserve">un kuru ir apstiprinājusi Eiropas Komisija dokumentā </w:t>
            </w:r>
            <w:r w:rsidR="00554AE8" w:rsidRPr="00325367">
              <w:rPr>
                <w:i/>
                <w:sz w:val="24"/>
                <w:szCs w:val="24"/>
              </w:rPr>
              <w:t>“</w:t>
            </w:r>
            <w:proofErr w:type="spellStart"/>
            <w:r w:rsidR="00554AE8" w:rsidRPr="00325367">
              <w:rPr>
                <w:i/>
                <w:sz w:val="24"/>
                <w:szCs w:val="24"/>
              </w:rPr>
              <w:t>Compilation</w:t>
            </w:r>
            <w:proofErr w:type="spellEnd"/>
            <w:r w:rsidR="00554AE8" w:rsidRPr="00325367">
              <w:rPr>
                <w:i/>
                <w:sz w:val="24"/>
                <w:szCs w:val="24"/>
              </w:rPr>
              <w:t xml:space="preserve"> </w:t>
            </w:r>
            <w:proofErr w:type="spellStart"/>
            <w:r w:rsidR="00554AE8" w:rsidRPr="00325367">
              <w:rPr>
                <w:i/>
                <w:sz w:val="24"/>
                <w:szCs w:val="24"/>
              </w:rPr>
              <w:t>of</w:t>
            </w:r>
            <w:proofErr w:type="spellEnd"/>
            <w:r w:rsidR="00554AE8" w:rsidRPr="00325367">
              <w:rPr>
                <w:i/>
                <w:sz w:val="24"/>
                <w:szCs w:val="24"/>
              </w:rPr>
              <w:t xml:space="preserve"> </w:t>
            </w:r>
            <w:proofErr w:type="spellStart"/>
            <w:r w:rsidR="00554AE8" w:rsidRPr="00325367">
              <w:rPr>
                <w:i/>
                <w:sz w:val="24"/>
                <w:szCs w:val="24"/>
              </w:rPr>
              <w:t>Community</w:t>
            </w:r>
            <w:proofErr w:type="spellEnd"/>
            <w:r w:rsidR="00554AE8" w:rsidRPr="00325367">
              <w:rPr>
                <w:i/>
                <w:sz w:val="24"/>
                <w:szCs w:val="24"/>
              </w:rPr>
              <w:t xml:space="preserve"> </w:t>
            </w:r>
            <w:proofErr w:type="spellStart"/>
            <w:r w:rsidR="00554AE8" w:rsidRPr="00325367">
              <w:rPr>
                <w:i/>
                <w:sz w:val="24"/>
                <w:szCs w:val="24"/>
              </w:rPr>
              <w:t>Procedures</w:t>
            </w:r>
            <w:proofErr w:type="spellEnd"/>
            <w:r w:rsidR="00554AE8" w:rsidRPr="00325367">
              <w:rPr>
                <w:i/>
                <w:sz w:val="24"/>
                <w:szCs w:val="24"/>
              </w:rPr>
              <w:t xml:space="preserve"> </w:t>
            </w:r>
            <w:proofErr w:type="spellStart"/>
            <w:r w:rsidR="00554AE8" w:rsidRPr="00325367">
              <w:rPr>
                <w:i/>
                <w:sz w:val="24"/>
                <w:szCs w:val="24"/>
              </w:rPr>
              <w:t>on</w:t>
            </w:r>
            <w:proofErr w:type="spellEnd"/>
            <w:r w:rsidR="00554AE8" w:rsidRPr="00325367">
              <w:rPr>
                <w:i/>
                <w:sz w:val="24"/>
                <w:szCs w:val="24"/>
              </w:rPr>
              <w:t xml:space="preserve"> </w:t>
            </w:r>
            <w:proofErr w:type="spellStart"/>
            <w:r w:rsidR="00554AE8" w:rsidRPr="00325367">
              <w:rPr>
                <w:i/>
                <w:sz w:val="24"/>
                <w:szCs w:val="24"/>
              </w:rPr>
              <w:t>Inspections</w:t>
            </w:r>
            <w:proofErr w:type="spellEnd"/>
            <w:r w:rsidR="00554AE8" w:rsidRPr="00325367">
              <w:rPr>
                <w:i/>
                <w:sz w:val="24"/>
                <w:szCs w:val="24"/>
              </w:rPr>
              <w:t xml:space="preserve"> </w:t>
            </w:r>
            <w:proofErr w:type="spellStart"/>
            <w:r w:rsidR="00554AE8" w:rsidRPr="00325367">
              <w:rPr>
                <w:i/>
                <w:sz w:val="24"/>
                <w:szCs w:val="24"/>
              </w:rPr>
              <w:t>and</w:t>
            </w:r>
            <w:proofErr w:type="spellEnd"/>
            <w:r w:rsidR="00554AE8" w:rsidRPr="00325367">
              <w:rPr>
                <w:i/>
                <w:sz w:val="24"/>
                <w:szCs w:val="24"/>
              </w:rPr>
              <w:t xml:space="preserve"> Exchange </w:t>
            </w:r>
            <w:proofErr w:type="spellStart"/>
            <w:r w:rsidR="00554AE8" w:rsidRPr="00325367">
              <w:rPr>
                <w:i/>
                <w:sz w:val="24"/>
                <w:szCs w:val="24"/>
              </w:rPr>
              <w:t>of</w:t>
            </w:r>
            <w:proofErr w:type="spellEnd"/>
            <w:r w:rsidR="00554AE8" w:rsidRPr="00325367">
              <w:rPr>
                <w:i/>
                <w:sz w:val="24"/>
                <w:szCs w:val="24"/>
              </w:rPr>
              <w:t xml:space="preserve"> </w:t>
            </w:r>
            <w:proofErr w:type="spellStart"/>
            <w:r w:rsidR="00554AE8" w:rsidRPr="00325367">
              <w:rPr>
                <w:i/>
                <w:sz w:val="24"/>
                <w:szCs w:val="24"/>
              </w:rPr>
              <w:t>Information</w:t>
            </w:r>
            <w:proofErr w:type="spellEnd"/>
            <w:r w:rsidR="00554AE8" w:rsidRPr="00325367">
              <w:rPr>
                <w:i/>
                <w:sz w:val="24"/>
                <w:szCs w:val="24"/>
              </w:rPr>
              <w:t xml:space="preserve">” (195. lpp. / </w:t>
            </w:r>
            <w:r w:rsidR="00554AE8" w:rsidRPr="00325367">
              <w:rPr>
                <w:i/>
                <w:sz w:val="24"/>
                <w:szCs w:val="24"/>
                <w:u w:val="single"/>
              </w:rPr>
              <w:t xml:space="preserve">aplūkots 28.06.2018. tīmekļa vietnē: </w:t>
            </w:r>
            <w:hyperlink r:id="rId39" w:history="1">
              <w:r w:rsidR="00554AE8" w:rsidRPr="00325367">
                <w:rPr>
                  <w:rStyle w:val="Hyperlink"/>
                  <w:color w:val="auto"/>
                  <w:sz w:val="24"/>
                  <w:szCs w:val="24"/>
                </w:rPr>
                <w:t>http://www.ema.europa.eu/ema/index.jsp?curl=pages/regulation/general/general_content_001206.jsp&amp;mid=WC0b01ac0580b95066</w:t>
              </w:r>
            </w:hyperlink>
            <w:r w:rsidR="00554AE8" w:rsidRPr="00325367">
              <w:rPr>
                <w:i/>
                <w:sz w:val="24"/>
                <w:szCs w:val="24"/>
                <w:u w:val="single"/>
              </w:rPr>
              <w:t xml:space="preserve"> /</w:t>
            </w:r>
            <w:r w:rsidR="00554AE8" w:rsidRPr="00325367">
              <w:rPr>
                <w:i/>
                <w:sz w:val="24"/>
                <w:szCs w:val="24"/>
              </w:rPr>
              <w:t xml:space="preserve"> versija: </w:t>
            </w:r>
            <w:r w:rsidR="00554AE8" w:rsidRPr="00325367">
              <w:rPr>
                <w:sz w:val="24"/>
                <w:szCs w:val="24"/>
              </w:rPr>
              <w:t xml:space="preserve">3 </w:t>
            </w:r>
            <w:proofErr w:type="spellStart"/>
            <w:r w:rsidR="00554AE8" w:rsidRPr="00325367">
              <w:rPr>
                <w:sz w:val="24"/>
                <w:szCs w:val="24"/>
              </w:rPr>
              <w:t>October</w:t>
            </w:r>
            <w:proofErr w:type="spellEnd"/>
            <w:r w:rsidR="00554AE8" w:rsidRPr="00325367">
              <w:rPr>
                <w:sz w:val="24"/>
                <w:szCs w:val="24"/>
              </w:rPr>
              <w:t xml:space="preserve"> 2014 EMA/572454/2014 </w:t>
            </w:r>
            <w:proofErr w:type="spellStart"/>
            <w:r w:rsidR="00554AE8" w:rsidRPr="00325367">
              <w:rPr>
                <w:sz w:val="24"/>
                <w:szCs w:val="24"/>
              </w:rPr>
              <w:t>Rev</w:t>
            </w:r>
            <w:proofErr w:type="spellEnd"/>
            <w:r w:rsidR="00554AE8" w:rsidRPr="00325367">
              <w:rPr>
                <w:sz w:val="24"/>
                <w:szCs w:val="24"/>
              </w:rPr>
              <w:t xml:space="preserve"> 17 </w:t>
            </w:r>
            <w:proofErr w:type="spellStart"/>
            <w:r w:rsidR="00554AE8" w:rsidRPr="00325367">
              <w:rPr>
                <w:sz w:val="24"/>
                <w:szCs w:val="24"/>
              </w:rPr>
              <w:t>Compliance</w:t>
            </w:r>
            <w:proofErr w:type="spellEnd"/>
            <w:r w:rsidR="00554AE8" w:rsidRPr="00325367">
              <w:rPr>
                <w:sz w:val="24"/>
                <w:szCs w:val="24"/>
              </w:rPr>
              <w:t xml:space="preserve"> </w:t>
            </w:r>
            <w:proofErr w:type="spellStart"/>
            <w:r w:rsidR="00554AE8" w:rsidRPr="00325367">
              <w:rPr>
                <w:sz w:val="24"/>
                <w:szCs w:val="24"/>
              </w:rPr>
              <w:t>and</w:t>
            </w:r>
            <w:proofErr w:type="spellEnd"/>
            <w:r w:rsidR="00554AE8" w:rsidRPr="00325367">
              <w:rPr>
                <w:sz w:val="24"/>
                <w:szCs w:val="24"/>
              </w:rPr>
              <w:t xml:space="preserve"> </w:t>
            </w:r>
            <w:proofErr w:type="spellStart"/>
            <w:r w:rsidR="00554AE8" w:rsidRPr="00325367">
              <w:rPr>
                <w:sz w:val="24"/>
                <w:szCs w:val="24"/>
              </w:rPr>
              <w:t>Inspection</w:t>
            </w:r>
            <w:proofErr w:type="spellEnd"/>
            <w:r w:rsidR="00554AE8" w:rsidRPr="00325367">
              <w:rPr>
                <w:sz w:val="24"/>
                <w:szCs w:val="24"/>
              </w:rPr>
              <w:t xml:space="preserve"> -http://www.ema.europa.eu/docs/en_GB/document_library/Regulatory_and_procedural_guideline/2009/10/WC500004706.pdf),</w:t>
            </w:r>
            <w:r w:rsidR="00A717AD" w:rsidRPr="00325367">
              <w:rPr>
                <w:sz w:val="24"/>
                <w:szCs w:val="24"/>
              </w:rPr>
              <w:t xml:space="preserve"> </w:t>
            </w:r>
            <w:r w:rsidR="00554AE8" w:rsidRPr="00325367">
              <w:rPr>
                <w:sz w:val="24"/>
                <w:szCs w:val="24"/>
              </w:rPr>
              <w:t xml:space="preserve">minētais dokuments ir iekļauts </w:t>
            </w:r>
            <w:r w:rsidRPr="00325367">
              <w:rPr>
                <w:sz w:val="24"/>
                <w:szCs w:val="24"/>
              </w:rPr>
              <w:t xml:space="preserve">Eiropas Kopienas apkopojumā par inspicēšanas un </w:t>
            </w:r>
            <w:r w:rsidR="00A717AD" w:rsidRPr="00325367">
              <w:rPr>
                <w:sz w:val="24"/>
                <w:szCs w:val="24"/>
              </w:rPr>
              <w:t>i</w:t>
            </w:r>
            <w:r w:rsidR="00554AE8" w:rsidRPr="00325367">
              <w:rPr>
                <w:sz w:val="24"/>
                <w:szCs w:val="24"/>
              </w:rPr>
              <w:t>nformācijas apmaiņas procedūrām.</w:t>
            </w:r>
          </w:p>
          <w:p w14:paraId="0CB5CE94" w14:textId="1F0B6EAF" w:rsidR="00554AE8" w:rsidRPr="00325367" w:rsidRDefault="00EF4A6B" w:rsidP="00554AE8">
            <w:pPr>
              <w:pStyle w:val="BodyText2"/>
              <w:rPr>
                <w:sz w:val="24"/>
                <w:szCs w:val="24"/>
              </w:rPr>
            </w:pPr>
            <w:r w:rsidRPr="00325367">
              <w:rPr>
                <w:sz w:val="24"/>
                <w:szCs w:val="24"/>
                <w:lang w:eastAsia="lv-LV"/>
              </w:rPr>
              <w:t>Ministru kabineta noteikumos 304 "Noteikumi par zāļu ražošanas un kontroles kārtību, par zāļu ražošanu atbildīgās amatpersonas kvalifikācijas prasībām un profesionālo pieredzi un kārtību, kādā zāļu ražošanas uzņēmumam izsniedz labas ražošanas prakses sertifikātu" (</w:t>
            </w:r>
            <w:r w:rsidRPr="00325367">
              <w:rPr>
                <w:sz w:val="24"/>
                <w:szCs w:val="24"/>
              </w:rPr>
              <w:t>MK noteikumi Nr.304) 2.</w:t>
            </w:r>
            <w:r w:rsidR="00F83715" w:rsidRPr="00325367">
              <w:rPr>
                <w:sz w:val="24"/>
                <w:szCs w:val="24"/>
              </w:rPr>
              <w:t> </w:t>
            </w:r>
            <w:r w:rsidRPr="00325367">
              <w:rPr>
                <w:sz w:val="24"/>
                <w:szCs w:val="24"/>
              </w:rPr>
              <w:t xml:space="preserve">pielikumā ir apstiprināta labas ražošanas </w:t>
            </w:r>
            <w:r w:rsidRPr="00325367">
              <w:rPr>
                <w:sz w:val="24"/>
                <w:szCs w:val="24"/>
              </w:rPr>
              <w:lastRenderedPageBreak/>
              <w:t>prakses atbilstības sertifikāta veidlapas forma, kam ir jāatbilst Eiropas Savienības labas ražošanas prakses sertifikāta formātam</w:t>
            </w:r>
            <w:r w:rsidR="00BB0E7A" w:rsidRPr="00325367">
              <w:rPr>
                <w:sz w:val="24"/>
                <w:szCs w:val="24"/>
              </w:rPr>
              <w:t>, kurā</w:t>
            </w:r>
            <w:r w:rsidRPr="00325367">
              <w:rPr>
                <w:sz w:val="24"/>
                <w:szCs w:val="24"/>
              </w:rPr>
              <w:t xml:space="preserve"> ir iekļautas atsauces uz direktīvām.</w:t>
            </w:r>
          </w:p>
          <w:p w14:paraId="4047D762" w14:textId="065517B6" w:rsidR="000D27F2" w:rsidRPr="00325367" w:rsidRDefault="000D27F2" w:rsidP="00213476">
            <w:pPr>
              <w:pStyle w:val="BodyText2"/>
              <w:rPr>
                <w:sz w:val="24"/>
                <w:szCs w:val="24"/>
              </w:rPr>
            </w:pPr>
          </w:p>
          <w:p w14:paraId="7E039037" w14:textId="140FE16D" w:rsidR="00EB23A0" w:rsidRPr="00325367" w:rsidRDefault="00EF4A6B" w:rsidP="00213476">
            <w:pPr>
              <w:pStyle w:val="BodyText2"/>
              <w:rPr>
                <w:sz w:val="24"/>
                <w:szCs w:val="24"/>
              </w:rPr>
            </w:pPr>
            <w:r w:rsidRPr="00325367">
              <w:rPr>
                <w:sz w:val="24"/>
                <w:szCs w:val="24"/>
              </w:rPr>
              <w:t xml:space="preserve">Regulējums MK noteikumu 304 2. pielikumā </w:t>
            </w:r>
            <w:r w:rsidR="00231E80" w:rsidRPr="00325367">
              <w:rPr>
                <w:sz w:val="24"/>
                <w:szCs w:val="24"/>
              </w:rPr>
              <w:t>redakcionāli precizēts</w:t>
            </w:r>
            <w:r w:rsidR="00E13CEE" w:rsidRPr="00325367">
              <w:rPr>
                <w:sz w:val="24"/>
                <w:szCs w:val="24"/>
              </w:rPr>
              <w:t xml:space="preserve">, </w:t>
            </w:r>
            <w:r w:rsidR="00A717AD" w:rsidRPr="00325367">
              <w:rPr>
                <w:sz w:val="24"/>
                <w:szCs w:val="24"/>
              </w:rPr>
              <w:t>lai nodrošinātu L</w:t>
            </w:r>
            <w:r w:rsidRPr="00325367">
              <w:rPr>
                <w:sz w:val="24"/>
                <w:szCs w:val="24"/>
              </w:rPr>
              <w:t xml:space="preserve">abas ražošanas prakses atbilstības sertifikāta </w:t>
            </w:r>
            <w:r w:rsidR="00A717AD" w:rsidRPr="00325367">
              <w:rPr>
                <w:sz w:val="24"/>
                <w:szCs w:val="24"/>
              </w:rPr>
              <w:t>atbilstību</w:t>
            </w:r>
            <w:r w:rsidR="00E13CEE" w:rsidRPr="00325367">
              <w:rPr>
                <w:sz w:val="24"/>
                <w:szCs w:val="24"/>
              </w:rPr>
              <w:t xml:space="preserve"> Eiropas Savienības formātam</w:t>
            </w:r>
            <w:r w:rsidR="00391936" w:rsidRPr="00325367">
              <w:rPr>
                <w:sz w:val="24"/>
                <w:szCs w:val="24"/>
              </w:rPr>
              <w:t>.</w:t>
            </w:r>
            <w:r w:rsidR="002E6D48" w:rsidRPr="00325367">
              <w:rPr>
                <w:sz w:val="24"/>
                <w:szCs w:val="24"/>
              </w:rPr>
              <w:t xml:space="preserve"> </w:t>
            </w:r>
            <w:r w:rsidR="00E13CEE" w:rsidRPr="00325367">
              <w:rPr>
                <w:sz w:val="24"/>
                <w:szCs w:val="24"/>
              </w:rPr>
              <w:t>G</w:t>
            </w:r>
            <w:r w:rsidRPr="00325367">
              <w:rPr>
                <w:sz w:val="24"/>
                <w:szCs w:val="24"/>
              </w:rPr>
              <w:t>rozījumi</w:t>
            </w:r>
            <w:r w:rsidRPr="00325367">
              <w:rPr>
                <w:i/>
                <w:sz w:val="24"/>
                <w:szCs w:val="24"/>
              </w:rPr>
              <w:t xml:space="preserve"> MK</w:t>
            </w:r>
            <w:r w:rsidRPr="00325367">
              <w:rPr>
                <w:sz w:val="24"/>
                <w:szCs w:val="24"/>
              </w:rPr>
              <w:t xml:space="preserve"> </w:t>
            </w:r>
            <w:r w:rsidRPr="00325367">
              <w:rPr>
                <w:i/>
                <w:sz w:val="24"/>
                <w:szCs w:val="24"/>
              </w:rPr>
              <w:t>noteikumu 304</w:t>
            </w:r>
            <w:r w:rsidRPr="00325367">
              <w:rPr>
                <w:sz w:val="24"/>
                <w:szCs w:val="24"/>
              </w:rPr>
              <w:t xml:space="preserve"> </w:t>
            </w:r>
            <w:r w:rsidR="006B7419" w:rsidRPr="00325367">
              <w:rPr>
                <w:rFonts w:eastAsiaTheme="minorEastAsia"/>
                <w:sz w:val="24"/>
                <w:szCs w:val="24"/>
              </w:rPr>
              <w:t>1.44</w:t>
            </w:r>
            <w:r w:rsidR="009A535E" w:rsidRPr="00325367">
              <w:rPr>
                <w:rFonts w:eastAsiaTheme="minorEastAsia"/>
                <w:sz w:val="24"/>
                <w:szCs w:val="24"/>
              </w:rPr>
              <w:t>. </w:t>
            </w:r>
            <w:r w:rsidR="00E13CEE" w:rsidRPr="00325367">
              <w:rPr>
                <w:sz w:val="24"/>
                <w:szCs w:val="24"/>
              </w:rPr>
              <w:t>apakšpunktā šo problēm</w:t>
            </w:r>
            <w:r w:rsidR="001512D2" w:rsidRPr="00325367">
              <w:rPr>
                <w:sz w:val="24"/>
                <w:szCs w:val="24"/>
              </w:rPr>
              <w:t xml:space="preserve">as </w:t>
            </w:r>
            <w:r w:rsidR="00E13CEE" w:rsidRPr="00325367">
              <w:rPr>
                <w:sz w:val="24"/>
                <w:szCs w:val="24"/>
              </w:rPr>
              <w:t>situāciju atrisina</w:t>
            </w:r>
            <w:r w:rsidR="009A535E" w:rsidRPr="00325367">
              <w:rPr>
                <w:sz w:val="24"/>
                <w:szCs w:val="24"/>
              </w:rPr>
              <w:t>.</w:t>
            </w:r>
          </w:p>
          <w:p w14:paraId="5C1559BF" w14:textId="582441B7" w:rsidR="00554AE8" w:rsidRPr="00325367" w:rsidRDefault="00554AE8" w:rsidP="00213476">
            <w:pPr>
              <w:pStyle w:val="BodyText2"/>
              <w:rPr>
                <w:sz w:val="24"/>
                <w:szCs w:val="24"/>
              </w:rPr>
            </w:pPr>
          </w:p>
          <w:p w14:paraId="2FD5321A" w14:textId="1B73DDBB" w:rsidR="00CF288C" w:rsidRPr="00325367" w:rsidRDefault="00EF4A6B" w:rsidP="00231E80">
            <w:pPr>
              <w:pStyle w:val="Bezatstarpm1"/>
              <w:jc w:val="both"/>
              <w:rPr>
                <w:rFonts w:ascii="Times New Roman" w:hAnsi="Times New Roman"/>
                <w:sz w:val="24"/>
                <w:szCs w:val="24"/>
                <w:lang w:val="lv-LV"/>
              </w:rPr>
            </w:pPr>
            <w:r w:rsidRPr="00325367">
              <w:rPr>
                <w:rFonts w:ascii="Times New Roman" w:hAnsi="Times New Roman"/>
                <w:i/>
                <w:sz w:val="24"/>
                <w:szCs w:val="24"/>
                <w:lang w:val="lv-LV"/>
              </w:rPr>
              <w:t>2) </w:t>
            </w:r>
            <w:r w:rsidR="00312057" w:rsidRPr="00325367">
              <w:rPr>
                <w:rFonts w:ascii="Times New Roman" w:hAnsi="Times New Roman"/>
                <w:sz w:val="24"/>
                <w:szCs w:val="24"/>
                <w:lang w:val="lv-LV"/>
              </w:rPr>
              <w:t>L</w:t>
            </w:r>
            <w:r w:rsidR="008D5F6B" w:rsidRPr="00325367">
              <w:rPr>
                <w:rFonts w:ascii="Times New Roman" w:hAnsi="Times New Roman"/>
                <w:sz w:val="24"/>
                <w:szCs w:val="24"/>
                <w:lang w:val="lv-LV"/>
              </w:rPr>
              <w:t>ai izslēgtu nepareizu interpretāciju,</w:t>
            </w:r>
            <w:r w:rsidRPr="00325367">
              <w:rPr>
                <w:rFonts w:ascii="Times New Roman" w:hAnsi="Times New Roman"/>
                <w:sz w:val="24"/>
                <w:szCs w:val="24"/>
                <w:lang w:val="lv-LV"/>
              </w:rPr>
              <w:t xml:space="preserve"> </w:t>
            </w:r>
            <w:r w:rsidR="00312057" w:rsidRPr="00325367">
              <w:rPr>
                <w:rFonts w:ascii="Times New Roman" w:hAnsi="Times New Roman"/>
                <w:i/>
                <w:sz w:val="24"/>
                <w:szCs w:val="24"/>
                <w:lang w:val="lv-LV"/>
              </w:rPr>
              <w:t>MK noteikumos 304</w:t>
            </w:r>
            <w:r w:rsidRPr="00325367">
              <w:rPr>
                <w:rFonts w:ascii="Times New Roman" w:hAnsi="Times New Roman"/>
                <w:sz w:val="24"/>
                <w:szCs w:val="24"/>
                <w:lang w:val="lv-LV"/>
              </w:rPr>
              <w:t xml:space="preserve"> </w:t>
            </w:r>
            <w:r w:rsidR="008D5F6B" w:rsidRPr="00325367">
              <w:rPr>
                <w:rFonts w:ascii="Times New Roman" w:hAnsi="Times New Roman"/>
                <w:sz w:val="24"/>
                <w:szCs w:val="24"/>
                <w:lang w:val="lv-LV"/>
              </w:rPr>
              <w:t>t</w:t>
            </w:r>
            <w:r w:rsidR="008D5F6B" w:rsidRPr="00325367">
              <w:rPr>
                <w:rStyle w:val="NoSpacingChar"/>
                <w:rFonts w:ascii="Times New Roman" w:hAnsi="Times New Roman"/>
                <w:lang w:val="lv-LV"/>
              </w:rPr>
              <w:t xml:space="preserve">iek konkretizēts jēdziens “zāļu imports” </w:t>
            </w:r>
            <w:r w:rsidRPr="00325367">
              <w:rPr>
                <w:rStyle w:val="NoSpacingChar"/>
                <w:rFonts w:ascii="Times New Roman" w:hAnsi="Times New Roman"/>
                <w:lang w:val="lv-LV"/>
              </w:rPr>
              <w:t xml:space="preserve">līdzīgi, kā tas ir </w:t>
            </w:r>
            <w:r w:rsidR="008D5F6B" w:rsidRPr="00325367">
              <w:rPr>
                <w:rStyle w:val="NoSpacingChar"/>
                <w:rFonts w:ascii="Times New Roman" w:hAnsi="Times New Roman"/>
                <w:lang w:val="lv-LV"/>
              </w:rPr>
              <w:t xml:space="preserve">definēts </w:t>
            </w:r>
            <w:r w:rsidR="001512D2" w:rsidRPr="00325367">
              <w:rPr>
                <w:rStyle w:val="NoSpacingChar"/>
                <w:rFonts w:ascii="Times New Roman" w:hAnsi="Times New Roman"/>
                <w:i/>
                <w:lang w:val="lv-LV"/>
              </w:rPr>
              <w:t>MK</w:t>
            </w:r>
            <w:r w:rsidR="008D5F6B" w:rsidRPr="00325367">
              <w:rPr>
                <w:rStyle w:val="NoSpacingChar"/>
                <w:rFonts w:ascii="Times New Roman" w:hAnsi="Times New Roman"/>
                <w:i/>
                <w:lang w:val="lv-LV"/>
              </w:rPr>
              <w:t xml:space="preserve"> noteikumos Nr. 436</w:t>
            </w:r>
            <w:r w:rsidR="008D5F6B" w:rsidRPr="00325367">
              <w:rPr>
                <w:rStyle w:val="NoSpacingChar"/>
                <w:rFonts w:ascii="Times New Roman" w:hAnsi="Times New Roman"/>
                <w:lang w:val="lv-LV"/>
              </w:rPr>
              <w:t xml:space="preserve">, kur </w:t>
            </w:r>
            <w:r w:rsidR="008D5F6B" w:rsidRPr="00325367">
              <w:rPr>
                <w:rFonts w:ascii="Times New Roman" w:hAnsi="Times New Roman"/>
                <w:bCs/>
                <w:sz w:val="24"/>
                <w:szCs w:val="24"/>
                <w:lang w:val="lv-LV"/>
              </w:rPr>
              <w:t>zāļu importēšana ir aprakstīta kā licencējama darbība.</w:t>
            </w:r>
            <w:r w:rsidRPr="00325367">
              <w:rPr>
                <w:rFonts w:ascii="Times New Roman" w:hAnsi="Times New Roman"/>
                <w:bCs/>
                <w:sz w:val="24"/>
                <w:szCs w:val="24"/>
                <w:lang w:val="lv-LV"/>
              </w:rPr>
              <w:t xml:space="preserve"> </w:t>
            </w:r>
            <w:r w:rsidR="008D5F6B" w:rsidRPr="00325367">
              <w:rPr>
                <w:rFonts w:ascii="Times New Roman" w:hAnsi="Times New Roman"/>
                <w:iCs/>
                <w:sz w:val="24"/>
                <w:szCs w:val="24"/>
                <w:lang w:val="lv-LV"/>
              </w:rPr>
              <w:t>Z</w:t>
            </w:r>
            <w:r w:rsidR="008D5F6B" w:rsidRPr="00325367">
              <w:rPr>
                <w:rFonts w:ascii="Times New Roman" w:hAnsi="Times New Roman"/>
                <w:sz w:val="24"/>
                <w:szCs w:val="24"/>
                <w:shd w:val="clear" w:color="auto" w:fill="FFFFFF"/>
                <w:lang w:val="lv-LV"/>
              </w:rPr>
              <w:t xml:space="preserve">āļu importēšanu definē </w:t>
            </w:r>
            <w:r w:rsidR="008D5F6B" w:rsidRPr="00325367">
              <w:rPr>
                <w:rFonts w:ascii="Times New Roman" w:eastAsia="Calibri" w:hAnsi="Times New Roman"/>
                <w:sz w:val="24"/>
                <w:szCs w:val="24"/>
                <w:lang w:val="lv-LV"/>
              </w:rPr>
              <w:t xml:space="preserve">Farmācijas likuma 1. panta </w:t>
            </w:r>
            <w:r w:rsidR="008D5F6B" w:rsidRPr="00325367">
              <w:rPr>
                <w:rFonts w:ascii="Times New Roman" w:hAnsi="Times New Roman"/>
                <w:sz w:val="24"/>
                <w:szCs w:val="24"/>
                <w:lang w:val="lv-LV"/>
              </w:rPr>
              <w:t>7</w:t>
            </w:r>
            <w:r w:rsidR="008D5F6B" w:rsidRPr="00325367">
              <w:rPr>
                <w:rFonts w:ascii="Times New Roman" w:hAnsi="Times New Roman"/>
                <w:sz w:val="24"/>
                <w:szCs w:val="24"/>
                <w:vertAlign w:val="superscript"/>
                <w:lang w:val="lv-LV"/>
              </w:rPr>
              <w:t>1</w:t>
            </w:r>
            <w:r w:rsidR="008D5F6B" w:rsidRPr="00325367">
              <w:rPr>
                <w:rFonts w:ascii="Times New Roman" w:hAnsi="Times New Roman"/>
                <w:sz w:val="24"/>
                <w:szCs w:val="24"/>
                <w:lang w:val="lv-LV"/>
              </w:rPr>
              <w:t>) punkts kā zāļu ievešanu Eiropas Savienības muitas teritorijā no valstīm vai teritorijām</w:t>
            </w:r>
            <w:r w:rsidRPr="00325367">
              <w:rPr>
                <w:rFonts w:ascii="Times New Roman" w:hAnsi="Times New Roman"/>
                <w:sz w:val="24"/>
                <w:szCs w:val="24"/>
                <w:lang w:val="lv-LV"/>
              </w:rPr>
              <w:t>, kas nav Eiropas Savienības dalībvalstis vai Eiropas Ekonomikas zonas valstis.</w:t>
            </w:r>
            <w:r w:rsidR="007B4BBB" w:rsidRPr="00325367">
              <w:rPr>
                <w:rFonts w:ascii="Times New Roman" w:hAnsi="Times New Roman"/>
                <w:sz w:val="24"/>
                <w:szCs w:val="24"/>
                <w:lang w:val="lv-LV"/>
              </w:rPr>
              <w:t xml:space="preserve"> Grozījumi</w:t>
            </w:r>
            <w:r w:rsidR="007B4BBB" w:rsidRPr="00325367">
              <w:rPr>
                <w:rFonts w:ascii="Times New Roman" w:hAnsi="Times New Roman"/>
                <w:i/>
                <w:sz w:val="24"/>
                <w:szCs w:val="24"/>
                <w:lang w:val="lv-LV"/>
              </w:rPr>
              <w:t xml:space="preserve"> MK</w:t>
            </w:r>
            <w:r w:rsidR="007B4BBB" w:rsidRPr="00325367">
              <w:rPr>
                <w:rFonts w:ascii="Times New Roman" w:hAnsi="Times New Roman"/>
                <w:sz w:val="24"/>
                <w:szCs w:val="24"/>
                <w:lang w:val="lv-LV"/>
              </w:rPr>
              <w:t xml:space="preserve"> </w:t>
            </w:r>
            <w:r w:rsidR="007B4BBB" w:rsidRPr="00325367">
              <w:rPr>
                <w:rFonts w:ascii="Times New Roman" w:hAnsi="Times New Roman"/>
                <w:i/>
                <w:sz w:val="24"/>
                <w:szCs w:val="24"/>
                <w:lang w:val="lv-LV"/>
              </w:rPr>
              <w:t>noteikumu 304</w:t>
            </w:r>
            <w:r w:rsidR="007B4BBB" w:rsidRPr="00325367">
              <w:rPr>
                <w:rFonts w:ascii="Times New Roman" w:hAnsi="Times New Roman"/>
                <w:sz w:val="24"/>
                <w:szCs w:val="24"/>
                <w:lang w:val="lv-LV"/>
              </w:rPr>
              <w:t xml:space="preserve"> </w:t>
            </w:r>
            <w:r w:rsidR="007B4BBB" w:rsidRPr="00325367">
              <w:rPr>
                <w:rFonts w:ascii="Times New Roman" w:eastAsiaTheme="minorEastAsia" w:hAnsi="Times New Roman"/>
                <w:sz w:val="24"/>
                <w:szCs w:val="24"/>
                <w:lang w:val="lv-LV"/>
              </w:rPr>
              <w:t>1.41. </w:t>
            </w:r>
            <w:r w:rsidR="007B4BBB" w:rsidRPr="00325367">
              <w:rPr>
                <w:rFonts w:ascii="Times New Roman" w:hAnsi="Times New Roman"/>
                <w:sz w:val="24"/>
                <w:szCs w:val="24"/>
                <w:lang w:val="lv-LV"/>
              </w:rPr>
              <w:t>apakšpunktā šo problēmas situāciju atrisina.</w:t>
            </w:r>
          </w:p>
          <w:p w14:paraId="68906B4B" w14:textId="754BFF2B" w:rsidR="00312057" w:rsidRPr="00325367" w:rsidRDefault="00312057" w:rsidP="003F222B">
            <w:pPr>
              <w:pStyle w:val="BodyText2"/>
              <w:rPr>
                <w:sz w:val="24"/>
                <w:szCs w:val="24"/>
              </w:rPr>
            </w:pPr>
          </w:p>
        </w:tc>
      </w:tr>
      <w:tr w:rsidR="00325367" w:rsidRPr="00325367" w14:paraId="690F1166" w14:textId="77777777" w:rsidTr="00AF6373">
        <w:trPr>
          <w:trHeight w:val="465"/>
        </w:trPr>
        <w:tc>
          <w:tcPr>
            <w:tcW w:w="238" w:type="pct"/>
            <w:tcBorders>
              <w:top w:val="outset" w:sz="6" w:space="0" w:color="414142"/>
              <w:bottom w:val="outset" w:sz="6" w:space="0" w:color="414142"/>
              <w:right w:val="outset" w:sz="6" w:space="0" w:color="414142"/>
            </w:tcBorders>
            <w:shd w:val="clear" w:color="auto" w:fill="FFFFFF"/>
          </w:tcPr>
          <w:p w14:paraId="15BCC339" w14:textId="77777777" w:rsidR="003943A6" w:rsidRPr="00325367" w:rsidRDefault="00EF4A6B" w:rsidP="003943A6">
            <w:pPr>
              <w:pStyle w:val="NoSpacing"/>
            </w:pPr>
            <w:r w:rsidRPr="00325367">
              <w:lastRenderedPageBreak/>
              <w:t>3.</w:t>
            </w:r>
          </w:p>
        </w:tc>
        <w:tc>
          <w:tcPr>
            <w:tcW w:w="1032" w:type="pct"/>
            <w:tcBorders>
              <w:top w:val="outset" w:sz="6" w:space="0" w:color="414142"/>
              <w:left w:val="outset" w:sz="6" w:space="0" w:color="414142"/>
              <w:bottom w:val="outset" w:sz="6" w:space="0" w:color="414142"/>
              <w:right w:val="outset" w:sz="6" w:space="0" w:color="414142"/>
            </w:tcBorders>
            <w:shd w:val="clear" w:color="auto" w:fill="FFFFFF"/>
          </w:tcPr>
          <w:p w14:paraId="059A2F7D" w14:textId="7F9EBCA5" w:rsidR="003943A6" w:rsidRPr="00325367" w:rsidRDefault="00EF4A6B" w:rsidP="003943A6">
            <w:pPr>
              <w:pStyle w:val="NoSpacing"/>
            </w:pPr>
            <w:r w:rsidRPr="00325367">
              <w:t>Projekta izstrādē iesaistītās institūcijas</w:t>
            </w:r>
            <w:r w:rsidR="00C957BF" w:rsidRPr="00325367">
              <w:t xml:space="preserve"> </w:t>
            </w:r>
            <w:r w:rsidR="00C957BF" w:rsidRPr="00325367">
              <w:rPr>
                <w:rFonts w:ascii="Arial" w:hAnsi="Arial" w:cs="Arial"/>
                <w:sz w:val="20"/>
                <w:szCs w:val="20"/>
                <w:shd w:val="clear" w:color="auto" w:fill="FFFFFF"/>
              </w:rPr>
              <w:t> </w:t>
            </w:r>
            <w:r w:rsidR="00C957BF" w:rsidRPr="00325367">
              <w:rPr>
                <w:shd w:val="clear" w:color="auto" w:fill="FFFFFF"/>
              </w:rPr>
              <w:t>un publiskas personas kapitālsabiedrības</w:t>
            </w:r>
          </w:p>
        </w:tc>
        <w:tc>
          <w:tcPr>
            <w:tcW w:w="3730" w:type="pct"/>
            <w:tcBorders>
              <w:top w:val="outset" w:sz="6" w:space="0" w:color="414142"/>
              <w:left w:val="outset" w:sz="6" w:space="0" w:color="414142"/>
              <w:bottom w:val="outset" w:sz="6" w:space="0" w:color="414142"/>
            </w:tcBorders>
            <w:shd w:val="clear" w:color="auto" w:fill="FFFFFF"/>
          </w:tcPr>
          <w:p w14:paraId="071C705B" w14:textId="77777777" w:rsidR="003943A6" w:rsidRPr="00325367" w:rsidRDefault="00EF4A6B" w:rsidP="003943A6">
            <w:pPr>
              <w:pStyle w:val="NoSpacing"/>
            </w:pPr>
            <w:r w:rsidRPr="00325367">
              <w:t>Veselības ministrija un Zāļu valsts aģentūra</w:t>
            </w:r>
          </w:p>
        </w:tc>
      </w:tr>
      <w:tr w:rsidR="00325367" w:rsidRPr="00325367" w14:paraId="3819EAC8" w14:textId="77777777" w:rsidTr="00AF6373">
        <w:tc>
          <w:tcPr>
            <w:tcW w:w="238" w:type="pct"/>
            <w:tcBorders>
              <w:top w:val="outset" w:sz="6" w:space="0" w:color="414142"/>
              <w:bottom w:val="outset" w:sz="6" w:space="0" w:color="414142"/>
              <w:right w:val="outset" w:sz="6" w:space="0" w:color="414142"/>
            </w:tcBorders>
            <w:shd w:val="clear" w:color="auto" w:fill="FFFFFF"/>
          </w:tcPr>
          <w:p w14:paraId="021B54B1" w14:textId="77777777" w:rsidR="003943A6" w:rsidRPr="00325367" w:rsidRDefault="00EF4A6B" w:rsidP="003943A6">
            <w:pPr>
              <w:pStyle w:val="NoSpacing"/>
            </w:pPr>
            <w:r w:rsidRPr="00325367">
              <w:t>4.</w:t>
            </w:r>
          </w:p>
        </w:tc>
        <w:tc>
          <w:tcPr>
            <w:tcW w:w="1032" w:type="pct"/>
            <w:tcBorders>
              <w:top w:val="outset" w:sz="6" w:space="0" w:color="414142"/>
              <w:left w:val="outset" w:sz="6" w:space="0" w:color="414142"/>
              <w:bottom w:val="outset" w:sz="6" w:space="0" w:color="414142"/>
              <w:right w:val="outset" w:sz="6" w:space="0" w:color="414142"/>
            </w:tcBorders>
            <w:shd w:val="clear" w:color="auto" w:fill="FFFFFF"/>
          </w:tcPr>
          <w:p w14:paraId="6D8CCD95" w14:textId="77777777" w:rsidR="003943A6" w:rsidRPr="00325367" w:rsidRDefault="00EF4A6B" w:rsidP="003943A6">
            <w:pPr>
              <w:pStyle w:val="NoSpacing"/>
            </w:pPr>
            <w:r w:rsidRPr="00325367">
              <w:t>Cita informācija</w:t>
            </w:r>
          </w:p>
        </w:tc>
        <w:tc>
          <w:tcPr>
            <w:tcW w:w="3730" w:type="pct"/>
            <w:tcBorders>
              <w:top w:val="outset" w:sz="6" w:space="0" w:color="414142"/>
              <w:left w:val="outset" w:sz="6" w:space="0" w:color="414142"/>
              <w:bottom w:val="outset" w:sz="6" w:space="0" w:color="414142"/>
            </w:tcBorders>
            <w:shd w:val="clear" w:color="auto" w:fill="FFFFFF"/>
          </w:tcPr>
          <w:p w14:paraId="4A22E78D" w14:textId="1B476842" w:rsidR="003943A6" w:rsidRPr="00325367" w:rsidRDefault="00EF4A6B" w:rsidP="000067DF">
            <w:pPr>
              <w:keepLines/>
              <w:autoSpaceDE w:val="0"/>
              <w:autoSpaceDN w:val="0"/>
              <w:adjustRightInd w:val="0"/>
              <w:spacing w:after="0" w:line="240" w:lineRule="auto"/>
              <w:jc w:val="both"/>
              <w:rPr>
                <w:rFonts w:ascii="Times New Roman" w:hAnsi="Times New Roman"/>
                <w:sz w:val="24"/>
                <w:szCs w:val="24"/>
              </w:rPr>
            </w:pPr>
            <w:r w:rsidRPr="00325367">
              <w:rPr>
                <w:rFonts w:ascii="Times New Roman" w:hAnsi="Times New Roman"/>
                <w:sz w:val="24"/>
                <w:szCs w:val="24"/>
              </w:rPr>
              <w:t>Noteikumu projektos</w:t>
            </w:r>
            <w:r w:rsidR="005661B6" w:rsidRPr="00325367">
              <w:rPr>
                <w:rFonts w:ascii="Times New Roman" w:hAnsi="Times New Roman"/>
                <w:sz w:val="24"/>
                <w:szCs w:val="24"/>
              </w:rPr>
              <w:t xml:space="preserve"> paredzēto pasākumu īstenošanu Veselības inspekcija un Zāļu valsts aģentūra nodrošinās pašu ieņēmumu ietvaros.</w:t>
            </w:r>
          </w:p>
        </w:tc>
      </w:tr>
    </w:tbl>
    <w:p w14:paraId="5550DD56" w14:textId="77777777" w:rsidR="009C4A3F" w:rsidRPr="00325367" w:rsidRDefault="009C4A3F" w:rsidP="00A95855">
      <w:pPr>
        <w:pStyle w:val="NoSpacing"/>
        <w:jc w:val="both"/>
        <w:rPr>
          <w:sz w:val="28"/>
          <w:szCs w:val="28"/>
        </w:rPr>
      </w:pPr>
    </w:p>
    <w:tbl>
      <w:tblPr>
        <w:tblW w:w="4932"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25"/>
        <w:gridCol w:w="3828"/>
        <w:gridCol w:w="4679"/>
      </w:tblGrid>
      <w:tr w:rsidR="00325367" w:rsidRPr="00325367" w14:paraId="5962F6B0" w14:textId="77777777" w:rsidTr="00D8608E">
        <w:trPr>
          <w:trHeight w:val="555"/>
        </w:trPr>
        <w:tc>
          <w:tcPr>
            <w:tcW w:w="5000" w:type="pct"/>
            <w:gridSpan w:val="3"/>
            <w:tcBorders>
              <w:top w:val="outset" w:sz="6" w:space="0" w:color="414142"/>
              <w:bottom w:val="outset" w:sz="6" w:space="0" w:color="414142"/>
            </w:tcBorders>
            <w:shd w:val="clear" w:color="auto" w:fill="FFFFFF"/>
            <w:vAlign w:val="center"/>
          </w:tcPr>
          <w:p w14:paraId="1A480E8D" w14:textId="5E316CDB" w:rsidR="00A95855" w:rsidRPr="00325367" w:rsidRDefault="00EF4A6B" w:rsidP="001F1D05">
            <w:pPr>
              <w:pStyle w:val="NoSpacing"/>
              <w:jc w:val="center"/>
              <w:rPr>
                <w:b/>
              </w:rPr>
            </w:pPr>
            <w:r w:rsidRPr="00325367">
              <w:rPr>
                <w:b/>
              </w:rPr>
              <w:t>II. Tiesību akta projekta ietekme uz sabiedrību, tautsaimniecības attīstību un administratīvo slogu</w:t>
            </w:r>
          </w:p>
        </w:tc>
      </w:tr>
      <w:tr w:rsidR="00325367" w:rsidRPr="00325367" w14:paraId="45247C71" w14:textId="77777777" w:rsidTr="000D27F0">
        <w:trPr>
          <w:trHeight w:val="465"/>
        </w:trPr>
        <w:tc>
          <w:tcPr>
            <w:tcW w:w="238" w:type="pct"/>
            <w:tcBorders>
              <w:top w:val="outset" w:sz="6" w:space="0" w:color="414142"/>
              <w:bottom w:val="outset" w:sz="6" w:space="0" w:color="414142"/>
              <w:right w:val="outset" w:sz="6" w:space="0" w:color="414142"/>
            </w:tcBorders>
            <w:shd w:val="clear" w:color="auto" w:fill="FFFFFF"/>
          </w:tcPr>
          <w:p w14:paraId="449E9202" w14:textId="77777777" w:rsidR="00240451" w:rsidRPr="00325367" w:rsidRDefault="00EF4A6B" w:rsidP="00240451">
            <w:pPr>
              <w:pStyle w:val="NoSpacing"/>
              <w:jc w:val="both"/>
            </w:pPr>
            <w:r w:rsidRPr="00325367">
              <w:t>1.</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125428ED" w14:textId="77777777" w:rsidR="00240451" w:rsidRPr="00325367" w:rsidRDefault="00EF4A6B" w:rsidP="00240451">
            <w:pPr>
              <w:pStyle w:val="NoSpacing"/>
              <w:jc w:val="both"/>
            </w:pPr>
            <w:r w:rsidRPr="00325367">
              <w:t xml:space="preserve">Sabiedrības </w:t>
            </w:r>
            <w:proofErr w:type="spellStart"/>
            <w:r w:rsidRPr="00325367">
              <w:t>mērķgrupas</w:t>
            </w:r>
            <w:proofErr w:type="spellEnd"/>
            <w:r w:rsidRPr="00325367">
              <w:t>, kuras tiesiskais regulējums ietekmē vai varētu ietekmēt</w:t>
            </w:r>
          </w:p>
        </w:tc>
        <w:tc>
          <w:tcPr>
            <w:tcW w:w="2619" w:type="pct"/>
            <w:tcBorders>
              <w:top w:val="outset" w:sz="6" w:space="0" w:color="414142"/>
              <w:left w:val="outset" w:sz="6" w:space="0" w:color="414142"/>
              <w:bottom w:val="outset" w:sz="6" w:space="0" w:color="414142"/>
            </w:tcBorders>
            <w:shd w:val="clear" w:color="auto" w:fill="FFFFFF"/>
          </w:tcPr>
          <w:p w14:paraId="02EA8AE1" w14:textId="2C6FA8FF" w:rsidR="00240451" w:rsidRPr="00325367" w:rsidRDefault="00EF4A6B" w:rsidP="002E1F2D">
            <w:pPr>
              <w:pStyle w:val="NoSpacing"/>
              <w:jc w:val="both"/>
            </w:pPr>
            <w:r w:rsidRPr="00325367">
              <w:t>1. Licencētie zāļu ražotāji</w:t>
            </w:r>
            <w:r w:rsidR="003B4F9F" w:rsidRPr="00325367">
              <w:t> –</w:t>
            </w:r>
            <w:r w:rsidRPr="00325367">
              <w:t xml:space="preserve"> 31 </w:t>
            </w:r>
            <w:r w:rsidR="00415CE4" w:rsidRPr="00325367">
              <w:t>(</w:t>
            </w:r>
            <w:r w:rsidR="00415CE4" w:rsidRPr="00325367">
              <w:rPr>
                <w:i/>
              </w:rPr>
              <w:t>Zāļu va</w:t>
            </w:r>
            <w:r w:rsidRPr="00325367">
              <w:rPr>
                <w:i/>
              </w:rPr>
              <w:t>lsts aģentūras dati uz 22.02</w:t>
            </w:r>
            <w:r w:rsidR="00A315D9" w:rsidRPr="00325367">
              <w:rPr>
                <w:i/>
              </w:rPr>
              <w:t>.2018</w:t>
            </w:r>
            <w:r w:rsidR="00415CE4" w:rsidRPr="00325367">
              <w:rPr>
                <w:i/>
              </w:rPr>
              <w:t>.; www.zva.gov.lv)</w:t>
            </w:r>
            <w:r w:rsidR="00E22F43" w:rsidRPr="00325367">
              <w:rPr>
                <w:i/>
              </w:rPr>
              <w:t>.</w:t>
            </w:r>
          </w:p>
          <w:p w14:paraId="7ADE81BF" w14:textId="23D81952" w:rsidR="00B8039E" w:rsidRPr="00325367" w:rsidRDefault="00EF4A6B" w:rsidP="002E1F2D">
            <w:pPr>
              <w:pStyle w:val="NoSpacing"/>
              <w:jc w:val="both"/>
            </w:pPr>
            <w:r w:rsidRPr="00325367">
              <w:rPr>
                <w:rFonts w:eastAsia="Calibri"/>
              </w:rPr>
              <w:t>2</w:t>
            </w:r>
            <w:r w:rsidR="00240451" w:rsidRPr="00325367">
              <w:rPr>
                <w:rFonts w:eastAsia="Calibri"/>
              </w:rPr>
              <w:t>.</w:t>
            </w:r>
            <w:r w:rsidR="00240451" w:rsidRPr="00325367">
              <w:rPr>
                <w:rFonts w:eastAsia="Calibri"/>
                <w:i/>
              </w:rPr>
              <w:t> </w:t>
            </w:r>
            <w:r w:rsidR="00415CE4" w:rsidRPr="00325367">
              <w:t>Zāļu valsts aģentūra</w:t>
            </w:r>
            <w:r w:rsidR="00E22F43" w:rsidRPr="00325367">
              <w:t>.</w:t>
            </w:r>
          </w:p>
        </w:tc>
      </w:tr>
      <w:tr w:rsidR="00325367" w:rsidRPr="00325367" w14:paraId="2EE1467D" w14:textId="77777777" w:rsidTr="000D27F0">
        <w:trPr>
          <w:trHeight w:val="802"/>
        </w:trPr>
        <w:tc>
          <w:tcPr>
            <w:tcW w:w="238" w:type="pct"/>
            <w:tcBorders>
              <w:top w:val="outset" w:sz="6" w:space="0" w:color="414142"/>
              <w:bottom w:val="outset" w:sz="6" w:space="0" w:color="414142"/>
              <w:right w:val="outset" w:sz="6" w:space="0" w:color="414142"/>
            </w:tcBorders>
            <w:shd w:val="clear" w:color="auto" w:fill="FFFFFF"/>
          </w:tcPr>
          <w:p w14:paraId="23C6D5CA" w14:textId="77777777" w:rsidR="00240451" w:rsidRPr="00325367" w:rsidRDefault="00EF4A6B" w:rsidP="00240451">
            <w:pPr>
              <w:pStyle w:val="NoSpacing"/>
              <w:jc w:val="both"/>
            </w:pPr>
            <w:r w:rsidRPr="00325367">
              <w:t>2.</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1E047EF3" w14:textId="77777777" w:rsidR="00240451" w:rsidRPr="00325367" w:rsidRDefault="00EF4A6B" w:rsidP="00240451">
            <w:pPr>
              <w:pStyle w:val="NoSpacing"/>
              <w:jc w:val="both"/>
            </w:pPr>
            <w:r w:rsidRPr="00325367">
              <w:t>Tiesiskā regulējuma ietekme uz tautsaimniecību un administratīvo slogu</w:t>
            </w:r>
          </w:p>
        </w:tc>
        <w:tc>
          <w:tcPr>
            <w:tcW w:w="2619" w:type="pct"/>
            <w:tcBorders>
              <w:top w:val="outset" w:sz="6" w:space="0" w:color="414142"/>
              <w:left w:val="outset" w:sz="6" w:space="0" w:color="414142"/>
              <w:bottom w:val="outset" w:sz="6" w:space="0" w:color="414142"/>
            </w:tcBorders>
            <w:shd w:val="clear" w:color="auto" w:fill="FFFFFF"/>
          </w:tcPr>
          <w:p w14:paraId="2D86FE94" w14:textId="245DC02D" w:rsidR="00240451" w:rsidRPr="00325367" w:rsidRDefault="00EF4A6B" w:rsidP="002E1F2D">
            <w:pPr>
              <w:pStyle w:val="NoSpacing"/>
              <w:jc w:val="both"/>
            </w:pPr>
            <w:r w:rsidRPr="00325367">
              <w:t>Noteikumu projekti</w:t>
            </w:r>
            <w:r w:rsidR="00C906E6" w:rsidRPr="00325367">
              <w:t xml:space="preserve"> šo jomu neskar.</w:t>
            </w:r>
          </w:p>
        </w:tc>
      </w:tr>
      <w:tr w:rsidR="00325367" w:rsidRPr="00325367" w14:paraId="1FAE1B43" w14:textId="77777777" w:rsidTr="000D27F0">
        <w:trPr>
          <w:trHeight w:val="510"/>
        </w:trPr>
        <w:tc>
          <w:tcPr>
            <w:tcW w:w="238" w:type="pct"/>
            <w:tcBorders>
              <w:top w:val="outset" w:sz="6" w:space="0" w:color="414142"/>
              <w:bottom w:val="outset" w:sz="6" w:space="0" w:color="414142"/>
              <w:right w:val="outset" w:sz="6" w:space="0" w:color="414142"/>
            </w:tcBorders>
            <w:shd w:val="clear" w:color="auto" w:fill="FFFFFF"/>
          </w:tcPr>
          <w:p w14:paraId="1359F145" w14:textId="77777777" w:rsidR="00240451" w:rsidRPr="00325367" w:rsidRDefault="00EF4A6B" w:rsidP="00240451">
            <w:pPr>
              <w:pStyle w:val="NoSpacing"/>
              <w:jc w:val="both"/>
            </w:pPr>
            <w:r w:rsidRPr="00325367">
              <w:t>3.</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7C899EF5" w14:textId="77777777" w:rsidR="00240451" w:rsidRPr="00325367" w:rsidRDefault="00EF4A6B" w:rsidP="00240451">
            <w:pPr>
              <w:pStyle w:val="NoSpacing"/>
              <w:jc w:val="both"/>
            </w:pPr>
            <w:r w:rsidRPr="00325367">
              <w:t>Administratīvo izmaksu monetārs novērtējums</w:t>
            </w:r>
          </w:p>
        </w:tc>
        <w:tc>
          <w:tcPr>
            <w:tcW w:w="2619" w:type="pct"/>
            <w:tcBorders>
              <w:top w:val="outset" w:sz="6" w:space="0" w:color="414142"/>
              <w:left w:val="outset" w:sz="6" w:space="0" w:color="414142"/>
              <w:bottom w:val="outset" w:sz="6" w:space="0" w:color="414142"/>
            </w:tcBorders>
            <w:shd w:val="clear" w:color="auto" w:fill="FFFFFF"/>
          </w:tcPr>
          <w:p w14:paraId="46A4145D" w14:textId="6A7FADEF" w:rsidR="00240451" w:rsidRPr="00325367" w:rsidRDefault="00EF4A6B" w:rsidP="00240451">
            <w:pPr>
              <w:jc w:val="both"/>
              <w:rPr>
                <w:rFonts w:ascii="Times New Roman" w:hAnsi="Times New Roman"/>
                <w:sz w:val="24"/>
                <w:szCs w:val="24"/>
              </w:rPr>
            </w:pPr>
            <w:r w:rsidRPr="00325367">
              <w:rPr>
                <w:rFonts w:ascii="Times New Roman" w:hAnsi="Times New Roman"/>
                <w:sz w:val="24"/>
                <w:szCs w:val="24"/>
              </w:rPr>
              <w:t>Noteikumu projekti šo jomu neskar.</w:t>
            </w:r>
          </w:p>
        </w:tc>
      </w:tr>
      <w:tr w:rsidR="00325367" w:rsidRPr="00325367" w14:paraId="27CFA34B" w14:textId="77777777" w:rsidTr="000D27F0">
        <w:trPr>
          <w:trHeight w:val="345"/>
        </w:trPr>
        <w:tc>
          <w:tcPr>
            <w:tcW w:w="238" w:type="pct"/>
            <w:tcBorders>
              <w:top w:val="outset" w:sz="6" w:space="0" w:color="414142"/>
              <w:bottom w:val="outset" w:sz="6" w:space="0" w:color="414142"/>
              <w:right w:val="outset" w:sz="6" w:space="0" w:color="414142"/>
            </w:tcBorders>
            <w:shd w:val="clear" w:color="auto" w:fill="FFFFFF"/>
          </w:tcPr>
          <w:p w14:paraId="5D9C0285" w14:textId="40380741" w:rsidR="00C957BF" w:rsidRPr="00325367" w:rsidRDefault="00EF4A6B" w:rsidP="00C957BF">
            <w:pPr>
              <w:pStyle w:val="NoSpacing"/>
              <w:jc w:val="both"/>
            </w:pPr>
            <w:r w:rsidRPr="00325367">
              <w:t>4.</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45199A22" w14:textId="316932C0" w:rsidR="00C957BF" w:rsidRPr="00325367" w:rsidRDefault="00EF4A6B" w:rsidP="00C957BF">
            <w:pPr>
              <w:pStyle w:val="NoSpacing"/>
              <w:jc w:val="both"/>
            </w:pPr>
            <w:r w:rsidRPr="00325367">
              <w:t>Administratīvo izmaksu monetārs novērtējums</w:t>
            </w:r>
          </w:p>
        </w:tc>
        <w:tc>
          <w:tcPr>
            <w:tcW w:w="2619" w:type="pct"/>
            <w:tcBorders>
              <w:top w:val="outset" w:sz="6" w:space="0" w:color="414142"/>
              <w:left w:val="outset" w:sz="6" w:space="0" w:color="414142"/>
              <w:bottom w:val="outset" w:sz="6" w:space="0" w:color="414142"/>
            </w:tcBorders>
            <w:shd w:val="clear" w:color="auto" w:fill="FFFFFF"/>
          </w:tcPr>
          <w:p w14:paraId="023AE0D3" w14:textId="04BD955D" w:rsidR="00C957BF" w:rsidRPr="00325367" w:rsidRDefault="00EF4A6B" w:rsidP="00C957BF">
            <w:pPr>
              <w:pStyle w:val="NoSpacing"/>
              <w:jc w:val="both"/>
            </w:pPr>
            <w:r w:rsidRPr="00325367">
              <w:t>Noteikumu projekti šo jomu neskar.</w:t>
            </w:r>
          </w:p>
        </w:tc>
      </w:tr>
      <w:tr w:rsidR="00325367" w:rsidRPr="00325367" w14:paraId="3F44CB5A" w14:textId="77777777" w:rsidTr="000D27F0">
        <w:trPr>
          <w:trHeight w:val="345"/>
        </w:trPr>
        <w:tc>
          <w:tcPr>
            <w:tcW w:w="238" w:type="pct"/>
            <w:tcBorders>
              <w:top w:val="outset" w:sz="6" w:space="0" w:color="414142"/>
              <w:bottom w:val="outset" w:sz="6" w:space="0" w:color="414142"/>
              <w:right w:val="outset" w:sz="6" w:space="0" w:color="414142"/>
            </w:tcBorders>
            <w:shd w:val="clear" w:color="auto" w:fill="FFFFFF"/>
          </w:tcPr>
          <w:p w14:paraId="7558AD42" w14:textId="2C93420F" w:rsidR="00A95855" w:rsidRPr="00325367" w:rsidRDefault="00EF4A6B" w:rsidP="001A2287">
            <w:pPr>
              <w:pStyle w:val="NoSpacing"/>
              <w:jc w:val="both"/>
            </w:pPr>
            <w:r w:rsidRPr="00325367">
              <w:t>5.</w:t>
            </w:r>
          </w:p>
        </w:tc>
        <w:tc>
          <w:tcPr>
            <w:tcW w:w="2143" w:type="pct"/>
            <w:tcBorders>
              <w:top w:val="outset" w:sz="6" w:space="0" w:color="414142"/>
              <w:left w:val="outset" w:sz="6" w:space="0" w:color="414142"/>
              <w:bottom w:val="outset" w:sz="6" w:space="0" w:color="414142"/>
              <w:right w:val="outset" w:sz="6" w:space="0" w:color="414142"/>
            </w:tcBorders>
            <w:shd w:val="clear" w:color="auto" w:fill="FFFFFF"/>
          </w:tcPr>
          <w:p w14:paraId="65FBA799" w14:textId="77777777" w:rsidR="00A95855" w:rsidRPr="00325367" w:rsidRDefault="00EF4A6B" w:rsidP="001A2287">
            <w:pPr>
              <w:pStyle w:val="NoSpacing"/>
              <w:jc w:val="both"/>
            </w:pPr>
            <w:r w:rsidRPr="00325367">
              <w:t>Cita informācija</w:t>
            </w:r>
          </w:p>
        </w:tc>
        <w:tc>
          <w:tcPr>
            <w:tcW w:w="2619" w:type="pct"/>
            <w:tcBorders>
              <w:top w:val="outset" w:sz="6" w:space="0" w:color="414142"/>
              <w:left w:val="outset" w:sz="6" w:space="0" w:color="414142"/>
              <w:bottom w:val="outset" w:sz="6" w:space="0" w:color="414142"/>
            </w:tcBorders>
            <w:shd w:val="clear" w:color="auto" w:fill="FFFFFF"/>
          </w:tcPr>
          <w:p w14:paraId="025984B5" w14:textId="77777777" w:rsidR="00A95855" w:rsidRPr="00325367" w:rsidRDefault="00EF4A6B" w:rsidP="006B6E63">
            <w:pPr>
              <w:pStyle w:val="NoSpacing"/>
              <w:jc w:val="both"/>
            </w:pPr>
            <w:r w:rsidRPr="00325367">
              <w:t>Nav</w:t>
            </w:r>
          </w:p>
        </w:tc>
      </w:tr>
    </w:tbl>
    <w:p w14:paraId="4D3A0CFF" w14:textId="377A52F7" w:rsidR="001830E1" w:rsidRPr="00325367" w:rsidRDefault="001830E1" w:rsidP="00EC58F0">
      <w:pPr>
        <w:pStyle w:val="NoSpacing"/>
        <w:ind w:firstLine="720"/>
        <w:jc w:val="both"/>
        <w:rPr>
          <w:sz w:val="28"/>
          <w:szCs w:val="28"/>
        </w:rPr>
      </w:pPr>
    </w:p>
    <w:tbl>
      <w:tblPr>
        <w:tblStyle w:val="TableGrid"/>
        <w:tblW w:w="0" w:type="auto"/>
        <w:tblLook w:val="04A0" w:firstRow="1" w:lastRow="0" w:firstColumn="1" w:lastColumn="0" w:noHBand="0" w:noVBand="1"/>
      </w:tblPr>
      <w:tblGrid>
        <w:gridCol w:w="9061"/>
      </w:tblGrid>
      <w:tr w:rsidR="00325367" w:rsidRPr="00325367" w14:paraId="0FC6ACA1" w14:textId="77777777" w:rsidTr="00EC58F0">
        <w:tc>
          <w:tcPr>
            <w:tcW w:w="9061" w:type="dxa"/>
          </w:tcPr>
          <w:p w14:paraId="32C1F6D0" w14:textId="77777777" w:rsidR="00EC58F0" w:rsidRPr="00325367" w:rsidRDefault="00EF4A6B" w:rsidP="00375A57">
            <w:pPr>
              <w:pStyle w:val="NoSpacing"/>
              <w:jc w:val="center"/>
              <w:rPr>
                <w:b/>
                <w:bCs/>
              </w:rPr>
            </w:pPr>
            <w:r w:rsidRPr="00325367">
              <w:rPr>
                <w:b/>
                <w:bCs/>
              </w:rPr>
              <w:t>III. Tiesību akta projekta ietekme uz valsts budžetu un pašvaldību budžetiem</w:t>
            </w:r>
          </w:p>
          <w:p w14:paraId="0CBED38E" w14:textId="2FB7A1AB" w:rsidR="00375A57" w:rsidRPr="00325367" w:rsidRDefault="00375A57" w:rsidP="00375A57">
            <w:pPr>
              <w:pStyle w:val="NoSpacing"/>
              <w:jc w:val="center"/>
              <w:rPr>
                <w:b/>
                <w:bCs/>
              </w:rPr>
            </w:pPr>
          </w:p>
        </w:tc>
      </w:tr>
      <w:tr w:rsidR="00325367" w:rsidRPr="00325367" w14:paraId="3633DD11" w14:textId="77777777" w:rsidTr="00976010">
        <w:tc>
          <w:tcPr>
            <w:tcW w:w="9061" w:type="dxa"/>
            <w:tcBorders>
              <w:bottom w:val="single" w:sz="4" w:space="0" w:color="auto"/>
            </w:tcBorders>
          </w:tcPr>
          <w:p w14:paraId="038591B7" w14:textId="42F303E1" w:rsidR="00EC58F0" w:rsidRPr="00325367" w:rsidRDefault="00EF4A6B" w:rsidP="00375A57">
            <w:pPr>
              <w:pStyle w:val="NoSpacing"/>
              <w:jc w:val="center"/>
              <w:rPr>
                <w:b/>
                <w:bCs/>
              </w:rPr>
            </w:pPr>
            <w:r w:rsidRPr="00325367">
              <w:t xml:space="preserve">Noteikumu projekti </w:t>
            </w:r>
            <w:r w:rsidR="00375A57" w:rsidRPr="00325367">
              <w:rPr>
                <w:iCs/>
              </w:rPr>
              <w:t>šo jomu neskar</w:t>
            </w:r>
          </w:p>
        </w:tc>
      </w:tr>
      <w:tr w:rsidR="00325367" w:rsidRPr="00325367" w14:paraId="067D0BBF" w14:textId="77777777" w:rsidTr="00976010">
        <w:tc>
          <w:tcPr>
            <w:tcW w:w="9061" w:type="dxa"/>
            <w:tcBorders>
              <w:left w:val="single" w:sz="4" w:space="0" w:color="auto"/>
              <w:right w:val="single" w:sz="4" w:space="0" w:color="auto"/>
            </w:tcBorders>
          </w:tcPr>
          <w:p w14:paraId="752AD011" w14:textId="77777777" w:rsidR="00375A57" w:rsidRPr="00325367" w:rsidRDefault="00375A57" w:rsidP="006B4588">
            <w:pPr>
              <w:pStyle w:val="NoSpacing"/>
              <w:jc w:val="both"/>
              <w:rPr>
                <w:b/>
                <w:bCs/>
              </w:rPr>
            </w:pPr>
          </w:p>
        </w:tc>
      </w:tr>
    </w:tbl>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
        <w:gridCol w:w="1948"/>
        <w:gridCol w:w="6653"/>
      </w:tblGrid>
      <w:tr w:rsidR="00325367" w:rsidRPr="00325367" w14:paraId="727B1B20" w14:textId="77777777" w:rsidTr="00A2154C">
        <w:trPr>
          <w:jc w:val="center"/>
        </w:trPr>
        <w:tc>
          <w:tcPr>
            <w:tcW w:w="5000" w:type="pct"/>
            <w:gridSpan w:val="3"/>
            <w:tcBorders>
              <w:top w:val="nil"/>
              <w:left w:val="nil"/>
              <w:bottom w:val="single" w:sz="4" w:space="0" w:color="auto"/>
              <w:right w:val="nil"/>
            </w:tcBorders>
          </w:tcPr>
          <w:p w14:paraId="5BA316E8" w14:textId="77777777" w:rsidR="00B35F3B" w:rsidRPr="00325367" w:rsidRDefault="00B35F3B" w:rsidP="006B4588">
            <w:pPr>
              <w:tabs>
                <w:tab w:val="left" w:pos="2628"/>
              </w:tabs>
              <w:spacing w:before="100" w:beforeAutospacing="1" w:after="0" w:afterAutospacing="1" w:line="240" w:lineRule="auto"/>
              <w:ind w:right="140"/>
              <w:jc w:val="both"/>
              <w:rPr>
                <w:rFonts w:ascii="Times New Roman" w:eastAsia="Times New Roman" w:hAnsi="Times New Roman"/>
                <w:iCs/>
                <w:sz w:val="24"/>
                <w:szCs w:val="24"/>
                <w:lang w:eastAsia="lv-LV"/>
              </w:rPr>
            </w:pPr>
          </w:p>
          <w:tbl>
            <w:tblPr>
              <w:tblW w:w="5067" w:type="pct"/>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648"/>
              <w:gridCol w:w="3002"/>
              <w:gridCol w:w="5298"/>
            </w:tblGrid>
            <w:tr w:rsidR="00325367" w:rsidRPr="00325367" w14:paraId="5CBA29AB" w14:textId="77777777" w:rsidTr="000D27F2">
              <w:tc>
                <w:tcPr>
                  <w:tcW w:w="8948" w:type="dxa"/>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65C16C" w14:textId="77777777" w:rsidR="00A2154C" w:rsidRPr="00325367" w:rsidRDefault="00A2154C" w:rsidP="00A2154C">
                  <w:pPr>
                    <w:spacing w:before="100" w:beforeAutospacing="1" w:after="100" w:afterAutospacing="1" w:line="293" w:lineRule="atLeast"/>
                    <w:jc w:val="center"/>
                    <w:rPr>
                      <w:rFonts w:ascii="Times New Roman" w:eastAsia="Times New Roman" w:hAnsi="Times New Roman"/>
                      <w:b/>
                      <w:bCs/>
                      <w:sz w:val="24"/>
                      <w:szCs w:val="24"/>
                      <w:lang w:eastAsia="lv-LV"/>
                    </w:rPr>
                  </w:pPr>
                  <w:r w:rsidRPr="00325367">
                    <w:rPr>
                      <w:rFonts w:ascii="Times New Roman" w:eastAsia="Times New Roman" w:hAnsi="Times New Roman"/>
                      <w:b/>
                      <w:bCs/>
                      <w:sz w:val="24"/>
                      <w:szCs w:val="24"/>
                      <w:lang w:eastAsia="lv-LV"/>
                    </w:rPr>
                    <w:t>IV. Tiesību akta projekta ietekme uz spēkā esošo tiesību normu sistēmu</w:t>
                  </w:r>
                </w:p>
              </w:tc>
            </w:tr>
            <w:tr w:rsidR="00325367" w:rsidRPr="00325367" w14:paraId="0BAA4ACC" w14:textId="77777777" w:rsidTr="000D27F2">
              <w:tc>
                <w:tcPr>
                  <w:tcW w:w="648" w:type="dxa"/>
                  <w:tcBorders>
                    <w:top w:val="outset" w:sz="6" w:space="0" w:color="414142"/>
                    <w:left w:val="outset" w:sz="6" w:space="0" w:color="414142"/>
                    <w:bottom w:val="outset" w:sz="6" w:space="0" w:color="414142"/>
                    <w:right w:val="outset" w:sz="6" w:space="0" w:color="414142"/>
                  </w:tcBorders>
                  <w:shd w:val="clear" w:color="auto" w:fill="FFFFFF"/>
                  <w:hideMark/>
                </w:tcPr>
                <w:p w14:paraId="6CDD725D" w14:textId="77777777" w:rsidR="00A2154C" w:rsidRPr="00325367" w:rsidRDefault="00A2154C" w:rsidP="00A2154C">
                  <w:pPr>
                    <w:spacing w:before="100" w:beforeAutospacing="1" w:after="100" w:afterAutospacing="1" w:line="293" w:lineRule="atLeast"/>
                    <w:jc w:val="center"/>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1.</w:t>
                  </w:r>
                </w:p>
              </w:tc>
              <w:tc>
                <w:tcPr>
                  <w:tcW w:w="3002" w:type="dxa"/>
                  <w:tcBorders>
                    <w:top w:val="outset" w:sz="6" w:space="0" w:color="414142"/>
                    <w:left w:val="outset" w:sz="6" w:space="0" w:color="414142"/>
                    <w:bottom w:val="outset" w:sz="6" w:space="0" w:color="414142"/>
                    <w:right w:val="outset" w:sz="6" w:space="0" w:color="414142"/>
                  </w:tcBorders>
                  <w:shd w:val="clear" w:color="auto" w:fill="FFFFFF"/>
                  <w:hideMark/>
                </w:tcPr>
                <w:p w14:paraId="0679538C" w14:textId="77777777" w:rsidR="00A2154C" w:rsidRPr="00325367" w:rsidRDefault="00A2154C" w:rsidP="00A2154C">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Saistītie tiesību aktu projekti</w:t>
                  </w:r>
                </w:p>
              </w:tc>
              <w:tc>
                <w:tcPr>
                  <w:tcW w:w="5298" w:type="dxa"/>
                  <w:tcBorders>
                    <w:top w:val="outset" w:sz="6" w:space="0" w:color="414142"/>
                    <w:left w:val="outset" w:sz="6" w:space="0" w:color="414142"/>
                    <w:bottom w:val="outset" w:sz="6" w:space="0" w:color="414142"/>
                    <w:right w:val="outset" w:sz="6" w:space="0" w:color="414142"/>
                  </w:tcBorders>
                  <w:shd w:val="clear" w:color="auto" w:fill="FFFFFF"/>
                  <w:hideMark/>
                </w:tcPr>
                <w:p w14:paraId="590E6691" w14:textId="49AFE433" w:rsidR="00A2154C" w:rsidRPr="00325367" w:rsidRDefault="00A2154C" w:rsidP="00A2154C">
                  <w:pPr>
                    <w:pStyle w:val="tv213"/>
                    <w:shd w:val="clear" w:color="auto" w:fill="FFFFFF"/>
                    <w:spacing w:before="0" w:beforeAutospacing="0" w:after="0" w:afterAutospacing="0" w:line="293" w:lineRule="atLeast"/>
                    <w:jc w:val="both"/>
                    <w:rPr>
                      <w:lang w:val="lv-LV"/>
                    </w:rPr>
                  </w:pPr>
                  <w:r w:rsidRPr="00325367">
                    <w:rPr>
                      <w:lang w:val="lv-LV"/>
                    </w:rPr>
                    <w:t xml:space="preserve">Saistītie tiesību aktu projekti, par kuriem ir sagatavota </w:t>
                  </w:r>
                  <w:r w:rsidR="000D27F2" w:rsidRPr="00325367">
                    <w:rPr>
                      <w:lang w:val="lv-LV"/>
                    </w:rPr>
                    <w:t>anotācija:</w:t>
                  </w:r>
                </w:p>
                <w:p w14:paraId="69B9362F" w14:textId="66BA0DD6" w:rsidR="000D27F2" w:rsidRPr="00325367" w:rsidRDefault="000D27F2" w:rsidP="000D27F2">
                  <w:pPr>
                    <w:pStyle w:val="labojumupamats"/>
                    <w:shd w:val="clear" w:color="auto" w:fill="FFFFFF"/>
                    <w:spacing w:before="45" w:beforeAutospacing="0" w:after="0" w:afterAutospacing="0" w:line="248" w:lineRule="atLeast"/>
                    <w:ind w:firstLine="300"/>
                    <w:jc w:val="both"/>
                  </w:pPr>
                  <w:bookmarkStart w:id="11" w:name="p54.1"/>
                  <w:bookmarkStart w:id="12" w:name="p-468673"/>
                  <w:bookmarkEnd w:id="11"/>
                  <w:bookmarkEnd w:id="12"/>
                  <w:r w:rsidRPr="00325367">
                    <w:t>Grozījumi MK noteikumos 304 (VSS </w:t>
                  </w:r>
                  <w:r w:rsidRPr="00325367">
                    <w:rPr>
                      <w:iCs/>
                    </w:rPr>
                    <w:t>–</w:t>
                  </w:r>
                  <w:r w:rsidRPr="00325367">
                    <w:t xml:space="preserve"> 467, </w:t>
                  </w:r>
                  <w:r w:rsidR="00A2154C" w:rsidRPr="00325367">
                    <w:t>2018. gada 17. maija Valsts sekretāru sanāksme</w:t>
                  </w:r>
                  <w:r w:rsidRPr="00325367">
                    <w:t xml:space="preserve">, </w:t>
                  </w:r>
                  <w:r w:rsidR="00A2154C" w:rsidRPr="00325367">
                    <w:t>prot. Nr. 19, 15. §,).</w:t>
                  </w:r>
                </w:p>
                <w:p w14:paraId="52712ECB" w14:textId="77777777" w:rsidR="00A2154C" w:rsidRPr="00325367" w:rsidRDefault="000D27F2" w:rsidP="009A35A4">
                  <w:pPr>
                    <w:pStyle w:val="labojumupamats"/>
                    <w:shd w:val="clear" w:color="auto" w:fill="FFFFFF"/>
                    <w:spacing w:before="45" w:beforeAutospacing="0" w:after="0" w:afterAutospacing="0" w:line="248" w:lineRule="atLeast"/>
                    <w:ind w:firstLine="300"/>
                    <w:jc w:val="both"/>
                  </w:pPr>
                  <w:r w:rsidRPr="00325367">
                    <w:t>Grozījumi MK noteikumos 436 (VSS </w:t>
                  </w:r>
                  <w:r w:rsidRPr="00325367">
                    <w:rPr>
                      <w:iCs/>
                    </w:rPr>
                    <w:t>–</w:t>
                  </w:r>
                  <w:r w:rsidRPr="00325367">
                    <w:t xml:space="preserve"> 468, </w:t>
                  </w:r>
                  <w:r w:rsidR="00A2154C" w:rsidRPr="00325367">
                    <w:t>2018. gada 17. maija Valsts sekretāru sanāksme (prot. Nr. 19, 16. §, VSS </w:t>
                  </w:r>
                  <w:r w:rsidR="00A2154C" w:rsidRPr="00325367">
                    <w:rPr>
                      <w:iCs/>
                    </w:rPr>
                    <w:t>−</w:t>
                  </w:r>
                  <w:r w:rsidR="00A2154C" w:rsidRPr="00325367">
                    <w:t> 468).</w:t>
                  </w:r>
                </w:p>
                <w:p w14:paraId="7786DBC7" w14:textId="45010031" w:rsidR="009A35A4" w:rsidRPr="00325367" w:rsidRDefault="009A35A4" w:rsidP="009A35A4">
                  <w:pPr>
                    <w:pStyle w:val="labojumupamats"/>
                    <w:shd w:val="clear" w:color="auto" w:fill="FFFFFF"/>
                    <w:spacing w:before="45" w:beforeAutospacing="0" w:after="0" w:afterAutospacing="0" w:line="248" w:lineRule="atLeast"/>
                    <w:ind w:firstLine="300"/>
                    <w:jc w:val="both"/>
                  </w:pPr>
                </w:p>
              </w:tc>
            </w:tr>
            <w:tr w:rsidR="00325367" w:rsidRPr="00325367" w14:paraId="32A917A7" w14:textId="77777777" w:rsidTr="000D27F2">
              <w:tc>
                <w:tcPr>
                  <w:tcW w:w="648" w:type="dxa"/>
                  <w:tcBorders>
                    <w:top w:val="outset" w:sz="6" w:space="0" w:color="414142"/>
                    <w:left w:val="outset" w:sz="6" w:space="0" w:color="414142"/>
                    <w:bottom w:val="outset" w:sz="6" w:space="0" w:color="414142"/>
                    <w:right w:val="outset" w:sz="6" w:space="0" w:color="414142"/>
                  </w:tcBorders>
                  <w:shd w:val="clear" w:color="auto" w:fill="FFFFFF"/>
                  <w:hideMark/>
                </w:tcPr>
                <w:p w14:paraId="1F041DFF" w14:textId="77777777" w:rsidR="00A2154C" w:rsidRPr="00325367" w:rsidRDefault="00A2154C" w:rsidP="00A2154C">
                  <w:pPr>
                    <w:spacing w:before="100" w:beforeAutospacing="1" w:after="100" w:afterAutospacing="1" w:line="293" w:lineRule="atLeast"/>
                    <w:jc w:val="center"/>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2.</w:t>
                  </w:r>
                </w:p>
              </w:tc>
              <w:tc>
                <w:tcPr>
                  <w:tcW w:w="3002" w:type="dxa"/>
                  <w:tcBorders>
                    <w:top w:val="outset" w:sz="6" w:space="0" w:color="414142"/>
                    <w:left w:val="outset" w:sz="6" w:space="0" w:color="414142"/>
                    <w:bottom w:val="outset" w:sz="6" w:space="0" w:color="414142"/>
                    <w:right w:val="outset" w:sz="6" w:space="0" w:color="414142"/>
                  </w:tcBorders>
                  <w:shd w:val="clear" w:color="auto" w:fill="FFFFFF"/>
                  <w:hideMark/>
                </w:tcPr>
                <w:p w14:paraId="7BFF87B7" w14:textId="77777777" w:rsidR="00A2154C" w:rsidRPr="00325367" w:rsidRDefault="00A2154C" w:rsidP="00A2154C">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Atbildīgā institūcija</w:t>
                  </w:r>
                </w:p>
              </w:tc>
              <w:tc>
                <w:tcPr>
                  <w:tcW w:w="5298" w:type="dxa"/>
                  <w:tcBorders>
                    <w:top w:val="outset" w:sz="6" w:space="0" w:color="414142"/>
                    <w:left w:val="outset" w:sz="6" w:space="0" w:color="414142"/>
                    <w:bottom w:val="outset" w:sz="6" w:space="0" w:color="414142"/>
                    <w:right w:val="outset" w:sz="6" w:space="0" w:color="414142"/>
                  </w:tcBorders>
                  <w:shd w:val="clear" w:color="auto" w:fill="FFFFFF"/>
                  <w:hideMark/>
                </w:tcPr>
                <w:p w14:paraId="15066DA5" w14:textId="05252D44" w:rsidR="00A2154C" w:rsidRPr="00325367" w:rsidRDefault="00A2154C" w:rsidP="00A2154C">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Veselības ministrija</w:t>
                  </w:r>
                </w:p>
              </w:tc>
            </w:tr>
            <w:tr w:rsidR="00325367" w:rsidRPr="00325367" w14:paraId="7D4917EB" w14:textId="77777777" w:rsidTr="000D27F2">
              <w:tc>
                <w:tcPr>
                  <w:tcW w:w="648" w:type="dxa"/>
                  <w:tcBorders>
                    <w:top w:val="outset" w:sz="6" w:space="0" w:color="414142"/>
                    <w:left w:val="outset" w:sz="6" w:space="0" w:color="414142"/>
                    <w:bottom w:val="outset" w:sz="6" w:space="0" w:color="414142"/>
                    <w:right w:val="outset" w:sz="6" w:space="0" w:color="414142"/>
                  </w:tcBorders>
                  <w:shd w:val="clear" w:color="auto" w:fill="FFFFFF"/>
                  <w:hideMark/>
                </w:tcPr>
                <w:p w14:paraId="1BFD2ACD" w14:textId="77777777" w:rsidR="00A2154C" w:rsidRPr="00325367" w:rsidRDefault="00A2154C" w:rsidP="00A2154C">
                  <w:pPr>
                    <w:spacing w:before="100" w:beforeAutospacing="1" w:after="100" w:afterAutospacing="1" w:line="293" w:lineRule="atLeast"/>
                    <w:jc w:val="center"/>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3.</w:t>
                  </w:r>
                </w:p>
              </w:tc>
              <w:tc>
                <w:tcPr>
                  <w:tcW w:w="3002" w:type="dxa"/>
                  <w:tcBorders>
                    <w:top w:val="outset" w:sz="6" w:space="0" w:color="414142"/>
                    <w:left w:val="outset" w:sz="6" w:space="0" w:color="414142"/>
                    <w:bottom w:val="outset" w:sz="6" w:space="0" w:color="414142"/>
                    <w:right w:val="outset" w:sz="6" w:space="0" w:color="414142"/>
                  </w:tcBorders>
                  <w:shd w:val="clear" w:color="auto" w:fill="FFFFFF"/>
                  <w:hideMark/>
                </w:tcPr>
                <w:p w14:paraId="5A5FB8BD" w14:textId="77777777" w:rsidR="00A2154C" w:rsidRPr="00325367" w:rsidRDefault="00A2154C" w:rsidP="00A2154C">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Cita informācija</w:t>
                  </w:r>
                </w:p>
              </w:tc>
              <w:tc>
                <w:tcPr>
                  <w:tcW w:w="5298" w:type="dxa"/>
                  <w:tcBorders>
                    <w:top w:val="outset" w:sz="6" w:space="0" w:color="414142"/>
                    <w:left w:val="outset" w:sz="6" w:space="0" w:color="414142"/>
                    <w:bottom w:val="outset" w:sz="6" w:space="0" w:color="414142"/>
                    <w:right w:val="outset" w:sz="6" w:space="0" w:color="414142"/>
                  </w:tcBorders>
                  <w:shd w:val="clear" w:color="auto" w:fill="FFFFFF"/>
                  <w:hideMark/>
                </w:tcPr>
                <w:p w14:paraId="38429723" w14:textId="55018C79" w:rsidR="00A2154C" w:rsidRPr="00325367" w:rsidRDefault="000D27F2" w:rsidP="000D27F2">
                  <w:pPr>
                    <w:spacing w:after="0" w:line="240" w:lineRule="auto"/>
                    <w:jc w:val="both"/>
                    <w:rPr>
                      <w:rFonts w:ascii="Times New Roman" w:hAnsi="Times New Roman"/>
                      <w:sz w:val="24"/>
                      <w:szCs w:val="24"/>
                    </w:rPr>
                  </w:pPr>
                  <w:r w:rsidRPr="00325367">
                    <w:rPr>
                      <w:rFonts w:ascii="Times New Roman" w:hAnsi="Times New Roman"/>
                      <w:sz w:val="24"/>
                      <w:szCs w:val="24"/>
                    </w:rPr>
                    <w:t>Grozījumi MK noteikumos 304 (VSS </w:t>
                  </w:r>
                  <w:r w:rsidRPr="00325367">
                    <w:rPr>
                      <w:rFonts w:ascii="Times New Roman" w:hAnsi="Times New Roman"/>
                      <w:iCs/>
                      <w:sz w:val="24"/>
                      <w:szCs w:val="24"/>
                    </w:rPr>
                    <w:t>–</w:t>
                  </w:r>
                  <w:r w:rsidRPr="00325367">
                    <w:rPr>
                      <w:rFonts w:ascii="Times New Roman" w:hAnsi="Times New Roman"/>
                      <w:sz w:val="24"/>
                      <w:szCs w:val="24"/>
                    </w:rPr>
                    <w:t> 467) un Grozījumi MK noteikumos 436 (VSS </w:t>
                  </w:r>
                  <w:r w:rsidRPr="00325367">
                    <w:rPr>
                      <w:rFonts w:ascii="Times New Roman" w:hAnsi="Times New Roman"/>
                      <w:iCs/>
                      <w:sz w:val="24"/>
                      <w:szCs w:val="24"/>
                    </w:rPr>
                    <w:t>–</w:t>
                  </w:r>
                  <w:r w:rsidRPr="00325367">
                    <w:rPr>
                      <w:rFonts w:ascii="Times New Roman" w:hAnsi="Times New Roman"/>
                      <w:sz w:val="24"/>
                      <w:szCs w:val="24"/>
                    </w:rPr>
                    <w:t> 468) Ministru kabineta sēdē izskatāmi vienlaikus.</w:t>
                  </w:r>
                </w:p>
                <w:p w14:paraId="253F0254" w14:textId="59F64D93" w:rsidR="000D27F2" w:rsidRPr="00325367" w:rsidRDefault="000D27F2" w:rsidP="000D27F2">
                  <w:pPr>
                    <w:spacing w:after="0" w:line="240" w:lineRule="auto"/>
                    <w:jc w:val="both"/>
                    <w:rPr>
                      <w:rFonts w:ascii="Times New Roman" w:hAnsi="Times New Roman"/>
                      <w:strike/>
                      <w:sz w:val="24"/>
                      <w:szCs w:val="24"/>
                    </w:rPr>
                  </w:pPr>
                </w:p>
              </w:tc>
            </w:tr>
          </w:tbl>
          <w:p w14:paraId="2497E6B9" w14:textId="2675B7FF" w:rsidR="00A2154C" w:rsidRPr="00325367" w:rsidRDefault="00A2154C" w:rsidP="006B4588">
            <w:pPr>
              <w:tabs>
                <w:tab w:val="left" w:pos="2628"/>
              </w:tabs>
              <w:spacing w:before="100" w:beforeAutospacing="1" w:after="0" w:afterAutospacing="1" w:line="240" w:lineRule="auto"/>
              <w:ind w:right="140"/>
              <w:jc w:val="both"/>
              <w:rPr>
                <w:rFonts w:ascii="Times New Roman" w:eastAsia="Times New Roman" w:hAnsi="Times New Roman"/>
                <w:iCs/>
                <w:sz w:val="24"/>
                <w:szCs w:val="24"/>
                <w:lang w:eastAsia="lv-LV"/>
              </w:rPr>
            </w:pPr>
          </w:p>
        </w:tc>
      </w:tr>
      <w:tr w:rsidR="00325367" w:rsidRPr="00325367" w14:paraId="28C0B4F3" w14:textId="77777777" w:rsidTr="00A2154C">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5000" w:type="pct"/>
            <w:gridSpan w:val="3"/>
            <w:tcBorders>
              <w:top w:val="single" w:sz="4" w:space="0" w:color="auto"/>
              <w:left w:val="outset" w:sz="6" w:space="0" w:color="414142"/>
              <w:bottom w:val="outset" w:sz="6" w:space="0" w:color="414142"/>
              <w:right w:val="outset" w:sz="6" w:space="0" w:color="414142"/>
            </w:tcBorders>
            <w:vAlign w:val="center"/>
            <w:hideMark/>
          </w:tcPr>
          <w:p w14:paraId="7B0FD08D" w14:textId="77777777" w:rsidR="00B42188" w:rsidRPr="00325367" w:rsidRDefault="00EF4A6B" w:rsidP="006B4588">
            <w:pPr>
              <w:spacing w:before="100" w:beforeAutospacing="1" w:after="100" w:afterAutospacing="1" w:line="293" w:lineRule="atLeast"/>
              <w:ind w:firstLine="720"/>
              <w:jc w:val="center"/>
              <w:rPr>
                <w:rFonts w:ascii="Times New Roman" w:eastAsia="Times New Roman" w:hAnsi="Times New Roman"/>
                <w:b/>
                <w:bCs/>
                <w:sz w:val="24"/>
                <w:szCs w:val="24"/>
                <w:lang w:eastAsia="lv-LV"/>
              </w:rPr>
            </w:pPr>
            <w:r w:rsidRPr="00325367">
              <w:rPr>
                <w:rFonts w:ascii="Times New Roman" w:eastAsia="Times New Roman" w:hAnsi="Times New Roman"/>
                <w:b/>
                <w:bCs/>
                <w:sz w:val="24"/>
                <w:szCs w:val="24"/>
                <w:lang w:eastAsia="lv-LV"/>
              </w:rPr>
              <w:t>V. Tiesību akta projekta atbilstība Latvijas Republikas starptautiskajām saistībām</w:t>
            </w:r>
          </w:p>
        </w:tc>
      </w:tr>
      <w:tr w:rsidR="00325367" w:rsidRPr="00325367" w14:paraId="372A3A42" w14:textId="77777777" w:rsidTr="0097601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254" w:type="pct"/>
            <w:tcBorders>
              <w:top w:val="outset" w:sz="6" w:space="0" w:color="414142"/>
              <w:left w:val="outset" w:sz="6" w:space="0" w:color="414142"/>
              <w:bottom w:val="outset" w:sz="6" w:space="0" w:color="414142"/>
              <w:right w:val="outset" w:sz="6" w:space="0" w:color="414142"/>
            </w:tcBorders>
            <w:hideMark/>
          </w:tcPr>
          <w:p w14:paraId="03EA8E58" w14:textId="77777777" w:rsidR="00B42188" w:rsidRPr="00325367" w:rsidRDefault="00EF4A6B" w:rsidP="006B4588">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1.</w:t>
            </w:r>
          </w:p>
        </w:tc>
        <w:tc>
          <w:tcPr>
            <w:tcW w:w="1075" w:type="pct"/>
            <w:tcBorders>
              <w:top w:val="outset" w:sz="6" w:space="0" w:color="414142"/>
              <w:left w:val="outset" w:sz="6" w:space="0" w:color="414142"/>
              <w:bottom w:val="outset" w:sz="6" w:space="0" w:color="414142"/>
              <w:right w:val="outset" w:sz="6" w:space="0" w:color="414142"/>
            </w:tcBorders>
            <w:hideMark/>
          </w:tcPr>
          <w:p w14:paraId="5863850F" w14:textId="77777777" w:rsidR="00B42188" w:rsidRPr="00325367" w:rsidRDefault="00EF4A6B" w:rsidP="006B4588">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Saistības pret Eiropas Savienību</w:t>
            </w:r>
          </w:p>
        </w:tc>
        <w:tc>
          <w:tcPr>
            <w:tcW w:w="3671" w:type="pct"/>
            <w:tcBorders>
              <w:top w:val="outset" w:sz="6" w:space="0" w:color="414142"/>
              <w:left w:val="outset" w:sz="6" w:space="0" w:color="414142"/>
              <w:bottom w:val="outset" w:sz="6" w:space="0" w:color="414142"/>
              <w:right w:val="outset" w:sz="6" w:space="0" w:color="414142"/>
            </w:tcBorders>
          </w:tcPr>
          <w:p w14:paraId="0CFB9592" w14:textId="308F25BC" w:rsidR="003B5606" w:rsidRPr="00325367" w:rsidRDefault="00EF4A6B" w:rsidP="003B5606">
            <w:pPr>
              <w:spacing w:after="0" w:line="240" w:lineRule="auto"/>
              <w:jc w:val="both"/>
              <w:rPr>
                <w:rFonts w:ascii="Times New Roman" w:hAnsi="Times New Roman"/>
                <w:sz w:val="24"/>
                <w:szCs w:val="24"/>
              </w:rPr>
            </w:pPr>
            <w:r w:rsidRPr="00325367">
              <w:rPr>
                <w:rFonts w:ascii="Times New Roman" w:hAnsi="Times New Roman"/>
                <w:sz w:val="24"/>
                <w:szCs w:val="24"/>
              </w:rPr>
              <w:t xml:space="preserve">1. Komisijas 2017. gada 15. septembra Direktīvu (ES) 2017/1572, ar ko Eiropas Parlamenta un Padomes Direktīvu 2001/83/EK papildina attiecībā uz cilvēkiem paredzētu zāļu labas ražošanas prakses principiem un pamatnostādnēm </w:t>
            </w:r>
            <w:r w:rsidR="0038310A" w:rsidRPr="00325367">
              <w:rPr>
                <w:rFonts w:ascii="Times New Roman" w:hAnsi="Times New Roman"/>
                <w:sz w:val="24"/>
                <w:szCs w:val="24"/>
              </w:rPr>
              <w:t>(</w:t>
            </w:r>
            <w:r w:rsidRPr="00325367">
              <w:rPr>
                <w:rFonts w:ascii="Times New Roman" w:hAnsi="Times New Roman"/>
                <w:i/>
                <w:sz w:val="24"/>
                <w:szCs w:val="24"/>
              </w:rPr>
              <w:t>Direktīva 2017/1572</w:t>
            </w:r>
            <w:r w:rsidR="0038310A" w:rsidRPr="00325367">
              <w:rPr>
                <w:rFonts w:ascii="Times New Roman" w:hAnsi="Times New Roman"/>
                <w:sz w:val="24"/>
                <w:szCs w:val="24"/>
              </w:rPr>
              <w:t>)</w:t>
            </w:r>
            <w:r w:rsidRPr="00325367">
              <w:rPr>
                <w:rFonts w:ascii="Times New Roman" w:hAnsi="Times New Roman"/>
                <w:sz w:val="24"/>
                <w:szCs w:val="24"/>
              </w:rPr>
              <w:t>.</w:t>
            </w:r>
          </w:p>
          <w:p w14:paraId="2AA5CA59" w14:textId="67507840" w:rsidR="003B5606" w:rsidRPr="00325367" w:rsidRDefault="00EF4A6B" w:rsidP="003B5606">
            <w:pPr>
              <w:spacing w:after="0" w:line="240" w:lineRule="auto"/>
              <w:jc w:val="both"/>
              <w:rPr>
                <w:rFonts w:ascii="Times New Roman" w:hAnsi="Times New Roman"/>
                <w:sz w:val="24"/>
                <w:szCs w:val="24"/>
                <w:shd w:val="clear" w:color="auto" w:fill="FFFFFF"/>
              </w:rPr>
            </w:pPr>
            <w:r w:rsidRPr="00325367">
              <w:rPr>
                <w:rFonts w:ascii="Times New Roman" w:hAnsi="Times New Roman"/>
                <w:sz w:val="24"/>
                <w:szCs w:val="24"/>
              </w:rPr>
              <w:t>2. Eiropas Parlamenta un Padomes 2001.gada 6.novembra Direktīvas </w:t>
            </w:r>
            <w:hyperlink r:id="rId40" w:tgtFrame="_blank" w:history="1">
              <w:r w:rsidRPr="00325367">
                <w:rPr>
                  <w:rStyle w:val="Hyperlink"/>
                  <w:rFonts w:ascii="Times New Roman" w:hAnsi="Times New Roman"/>
                  <w:color w:val="auto"/>
                  <w:sz w:val="24"/>
                  <w:szCs w:val="24"/>
                  <w:u w:val="none"/>
                </w:rPr>
                <w:t>2001/83/EK</w:t>
              </w:r>
            </w:hyperlink>
            <w:r w:rsidRPr="00325367">
              <w:rPr>
                <w:rFonts w:ascii="Times New Roman" w:hAnsi="Times New Roman"/>
                <w:sz w:val="24"/>
                <w:szCs w:val="24"/>
              </w:rPr>
              <w:t> par Kopienas kodeksu, kas attiecas uz cilvēkiem paredzētām zālēm (</w:t>
            </w:r>
            <w:r w:rsidRPr="00325367">
              <w:rPr>
                <w:rFonts w:ascii="Times New Roman" w:hAnsi="Times New Roman"/>
                <w:i/>
                <w:sz w:val="24"/>
                <w:szCs w:val="24"/>
                <w:shd w:val="clear" w:color="auto" w:fill="FFFFFF"/>
              </w:rPr>
              <w:t>Direktīva 2001/83</w:t>
            </w:r>
            <w:r w:rsidRPr="00325367">
              <w:rPr>
                <w:rFonts w:ascii="Times New Roman" w:hAnsi="Times New Roman"/>
                <w:sz w:val="24"/>
                <w:szCs w:val="24"/>
                <w:shd w:val="clear" w:color="auto" w:fill="FFFFFF"/>
              </w:rPr>
              <w:t>).</w:t>
            </w:r>
          </w:p>
          <w:p w14:paraId="355076AC" w14:textId="0142E2CC" w:rsidR="003B5606" w:rsidRPr="00325367" w:rsidRDefault="00EF4A6B" w:rsidP="003B5606">
            <w:pPr>
              <w:spacing w:after="0" w:line="240" w:lineRule="auto"/>
              <w:jc w:val="both"/>
              <w:rPr>
                <w:rFonts w:ascii="Times New Roman" w:hAnsi="Times New Roman"/>
                <w:sz w:val="24"/>
                <w:szCs w:val="24"/>
              </w:rPr>
            </w:pPr>
            <w:r w:rsidRPr="00325367">
              <w:rPr>
                <w:rFonts w:ascii="Times New Roman" w:hAnsi="Times New Roman"/>
                <w:sz w:val="24"/>
                <w:szCs w:val="24"/>
              </w:rPr>
              <w:t>3. Eiropas Parlamenta un Padomes 2014. gada 16. aprīļa Regula Nr. 536/2014 par cilvēkiem paredzētu zāļu klīniskajām pārbaudēm un ar</w:t>
            </w:r>
            <w:r w:rsidR="009A35A4" w:rsidRPr="00325367">
              <w:rPr>
                <w:rFonts w:ascii="Times New Roman" w:hAnsi="Times New Roman"/>
                <w:sz w:val="24"/>
                <w:szCs w:val="24"/>
              </w:rPr>
              <w:t xml:space="preserve"> ko atceļ Direktīvu 2001/20/EK </w:t>
            </w:r>
            <w:r w:rsidRPr="00325367">
              <w:rPr>
                <w:rFonts w:ascii="Times New Roman" w:hAnsi="Times New Roman"/>
                <w:sz w:val="24"/>
                <w:szCs w:val="24"/>
              </w:rPr>
              <w:t>(</w:t>
            </w:r>
            <w:r w:rsidR="00123CB1" w:rsidRPr="00325367">
              <w:rPr>
                <w:rFonts w:ascii="Times New Roman" w:hAnsi="Times New Roman"/>
                <w:i/>
                <w:sz w:val="24"/>
                <w:szCs w:val="24"/>
              </w:rPr>
              <w:t xml:space="preserve">Regula </w:t>
            </w:r>
            <w:r w:rsidRPr="00325367">
              <w:rPr>
                <w:rFonts w:ascii="Times New Roman" w:hAnsi="Times New Roman"/>
                <w:i/>
                <w:sz w:val="24"/>
                <w:szCs w:val="24"/>
              </w:rPr>
              <w:t>536/2014</w:t>
            </w:r>
            <w:r w:rsidRPr="00325367">
              <w:rPr>
                <w:rFonts w:ascii="Times New Roman" w:hAnsi="Times New Roman"/>
                <w:sz w:val="24"/>
                <w:szCs w:val="24"/>
              </w:rPr>
              <w:t>).</w:t>
            </w:r>
          </w:p>
          <w:p w14:paraId="12B95C56" w14:textId="14637E89" w:rsidR="00B42188" w:rsidRPr="00325367" w:rsidRDefault="00EF4A6B" w:rsidP="006A7B69">
            <w:pPr>
              <w:spacing w:after="0" w:line="240" w:lineRule="auto"/>
              <w:jc w:val="both"/>
              <w:rPr>
                <w:rFonts w:ascii="Times New Roman" w:hAnsi="Times New Roman"/>
                <w:sz w:val="24"/>
                <w:szCs w:val="24"/>
              </w:rPr>
            </w:pPr>
            <w:r w:rsidRPr="00325367">
              <w:rPr>
                <w:rFonts w:ascii="Times New Roman" w:hAnsi="Times New Roman"/>
                <w:sz w:val="24"/>
                <w:szCs w:val="24"/>
              </w:rPr>
              <w:t>4. Komisijas 2017. gada 23. maija Deleģētā regula Nr. 2017/1569, ar ko papildina Eiropas Parlamenta un Padomes Regulu (ES) Nr. 536/2014, sīkāk norādot pētāmo cilvēkiem paredzēto zāļu labas ražošanas prakses principus un pamatnostādnes un inspekciju kārtību, kurā norādīti labas ražošanas prakses principi attiecībā uz pētā</w:t>
            </w:r>
            <w:r w:rsidR="00123CB1" w:rsidRPr="00325367">
              <w:rPr>
                <w:rFonts w:ascii="Times New Roman" w:hAnsi="Times New Roman"/>
                <w:sz w:val="24"/>
                <w:szCs w:val="24"/>
              </w:rPr>
              <w:t xml:space="preserve">mām cilvēkiem paredzētām zālēm </w:t>
            </w:r>
            <w:r w:rsidRPr="00325367">
              <w:rPr>
                <w:rFonts w:ascii="Times New Roman" w:hAnsi="Times New Roman"/>
                <w:sz w:val="24"/>
                <w:szCs w:val="24"/>
              </w:rPr>
              <w:t>(</w:t>
            </w:r>
            <w:r w:rsidRPr="00325367">
              <w:rPr>
                <w:rFonts w:ascii="Times New Roman" w:hAnsi="Times New Roman"/>
                <w:i/>
                <w:sz w:val="24"/>
                <w:szCs w:val="24"/>
              </w:rPr>
              <w:t>Regula 2017/1569</w:t>
            </w:r>
            <w:r w:rsidRPr="00325367">
              <w:rPr>
                <w:rFonts w:ascii="Times New Roman" w:hAnsi="Times New Roman"/>
                <w:sz w:val="24"/>
                <w:szCs w:val="24"/>
              </w:rPr>
              <w:t>).</w:t>
            </w:r>
          </w:p>
          <w:p w14:paraId="47482E6F" w14:textId="15F492CF" w:rsidR="006A7B69" w:rsidRPr="00325367" w:rsidRDefault="00EF4A6B" w:rsidP="00123CB1">
            <w:pPr>
              <w:pStyle w:val="tv213"/>
              <w:shd w:val="clear" w:color="auto" w:fill="FFFFFF"/>
              <w:spacing w:before="0" w:beforeAutospacing="0" w:after="0" w:afterAutospacing="0" w:line="293" w:lineRule="atLeast"/>
              <w:jc w:val="both"/>
              <w:rPr>
                <w:lang w:val="lv-LV"/>
              </w:rPr>
            </w:pPr>
            <w:r w:rsidRPr="00325367">
              <w:rPr>
                <w:lang w:val="lv-LV"/>
              </w:rPr>
              <w:t>5. Eiropas Parlamenta un Padome</w:t>
            </w:r>
            <w:r w:rsidR="00123CB1" w:rsidRPr="00325367">
              <w:rPr>
                <w:lang w:val="lv-LV"/>
              </w:rPr>
              <w:t xml:space="preserve">s 2011.gada 8.jūnija Direktīvas </w:t>
            </w:r>
            <w:hyperlink r:id="rId41" w:tgtFrame="_blank" w:history="1">
              <w:r w:rsidRPr="00325367">
                <w:rPr>
                  <w:rStyle w:val="Hyperlink"/>
                  <w:color w:val="auto"/>
                  <w:u w:val="none"/>
                  <w:lang w:val="lv-LV"/>
                </w:rPr>
                <w:t>2011/62/ES</w:t>
              </w:r>
            </w:hyperlink>
            <w:r w:rsidRPr="00325367">
              <w:rPr>
                <w:lang w:val="lv-LV"/>
              </w:rPr>
              <w:t>, ar ko Direktīvu </w:t>
            </w:r>
            <w:hyperlink r:id="rId42" w:tgtFrame="_blank" w:history="1">
              <w:r w:rsidRPr="00325367">
                <w:rPr>
                  <w:rStyle w:val="Hyperlink"/>
                  <w:color w:val="auto"/>
                  <w:u w:val="none"/>
                  <w:lang w:val="lv-LV"/>
                </w:rPr>
                <w:t>2001/83/EK</w:t>
              </w:r>
            </w:hyperlink>
            <w:r w:rsidRPr="00325367">
              <w:rPr>
                <w:lang w:val="lv-LV"/>
              </w:rPr>
              <w:t> par Kopienas kodeksu, kas attiecas uz cilvēkiem paredzētajām zālēm, groza attiecībā uz to, kā novērst viltotu zāļu nokļūšanu legālās piegādes ķēdēs (</w:t>
            </w:r>
            <w:r w:rsidRPr="00325367">
              <w:rPr>
                <w:i/>
                <w:shd w:val="clear" w:color="auto" w:fill="FFFFFF"/>
                <w:lang w:val="lv-LV"/>
              </w:rPr>
              <w:t>Direktīva 2011/62</w:t>
            </w:r>
            <w:r w:rsidRPr="00325367">
              <w:rPr>
                <w:shd w:val="clear" w:color="auto" w:fill="FFFFFF"/>
                <w:lang w:val="lv-LV"/>
              </w:rPr>
              <w:t>).</w:t>
            </w:r>
          </w:p>
        </w:tc>
      </w:tr>
      <w:tr w:rsidR="00325367" w:rsidRPr="00325367" w14:paraId="3A1104D7" w14:textId="77777777" w:rsidTr="0097601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254" w:type="pct"/>
            <w:tcBorders>
              <w:top w:val="outset" w:sz="6" w:space="0" w:color="414142"/>
              <w:left w:val="outset" w:sz="6" w:space="0" w:color="414142"/>
              <w:bottom w:val="outset" w:sz="6" w:space="0" w:color="414142"/>
              <w:right w:val="outset" w:sz="6" w:space="0" w:color="414142"/>
            </w:tcBorders>
            <w:hideMark/>
          </w:tcPr>
          <w:p w14:paraId="6A09B8F6" w14:textId="77777777" w:rsidR="00B42188" w:rsidRPr="00325367" w:rsidRDefault="00EF4A6B" w:rsidP="006B4588">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2.</w:t>
            </w:r>
          </w:p>
        </w:tc>
        <w:tc>
          <w:tcPr>
            <w:tcW w:w="1075" w:type="pct"/>
            <w:tcBorders>
              <w:top w:val="outset" w:sz="6" w:space="0" w:color="414142"/>
              <w:left w:val="outset" w:sz="6" w:space="0" w:color="414142"/>
              <w:bottom w:val="outset" w:sz="6" w:space="0" w:color="414142"/>
              <w:right w:val="outset" w:sz="6" w:space="0" w:color="414142"/>
            </w:tcBorders>
            <w:hideMark/>
          </w:tcPr>
          <w:p w14:paraId="12099E0C" w14:textId="77777777" w:rsidR="00B42188" w:rsidRPr="00325367" w:rsidRDefault="00EF4A6B" w:rsidP="006B4588">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Citas starptautiskās saistības</w:t>
            </w:r>
          </w:p>
        </w:tc>
        <w:tc>
          <w:tcPr>
            <w:tcW w:w="3671" w:type="pct"/>
            <w:tcBorders>
              <w:top w:val="outset" w:sz="6" w:space="0" w:color="414142"/>
              <w:left w:val="outset" w:sz="6" w:space="0" w:color="414142"/>
              <w:bottom w:val="outset" w:sz="6" w:space="0" w:color="414142"/>
              <w:right w:val="outset" w:sz="6" w:space="0" w:color="414142"/>
            </w:tcBorders>
          </w:tcPr>
          <w:p w14:paraId="1600DC52" w14:textId="77777777" w:rsidR="00B42188" w:rsidRPr="00325367" w:rsidRDefault="00EF4A6B" w:rsidP="006B4588">
            <w:pPr>
              <w:spacing w:after="0" w:line="240" w:lineRule="auto"/>
              <w:rPr>
                <w:rFonts w:ascii="Times New Roman" w:eastAsia="Times New Roman" w:hAnsi="Times New Roman"/>
                <w:sz w:val="24"/>
                <w:szCs w:val="24"/>
                <w:lang w:eastAsia="lv-LV"/>
              </w:rPr>
            </w:pPr>
            <w:r w:rsidRPr="00325367">
              <w:rPr>
                <w:rFonts w:ascii="Times New Roman" w:hAnsi="Times New Roman"/>
                <w:sz w:val="24"/>
                <w:szCs w:val="24"/>
              </w:rPr>
              <w:t>Projekts šo jomu neskar.</w:t>
            </w:r>
          </w:p>
        </w:tc>
      </w:tr>
      <w:tr w:rsidR="005B63D0" w:rsidRPr="00325367" w14:paraId="07B2B302" w14:textId="77777777" w:rsidTr="00976010">
        <w:tblPrEx>
          <w:jc w:val="left"/>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tblCellMar>
            <w:top w:w="24" w:type="dxa"/>
            <w:left w:w="24" w:type="dxa"/>
            <w:bottom w:w="24" w:type="dxa"/>
            <w:right w:w="24" w:type="dxa"/>
          </w:tblCellMar>
          <w:tblLook w:val="04A0" w:firstRow="1" w:lastRow="0" w:firstColumn="1" w:lastColumn="0" w:noHBand="0" w:noVBand="1"/>
        </w:tblPrEx>
        <w:tc>
          <w:tcPr>
            <w:tcW w:w="254" w:type="pct"/>
            <w:tcBorders>
              <w:top w:val="outset" w:sz="6" w:space="0" w:color="414142"/>
              <w:left w:val="outset" w:sz="6" w:space="0" w:color="414142"/>
              <w:bottom w:val="outset" w:sz="6" w:space="0" w:color="414142"/>
              <w:right w:val="outset" w:sz="6" w:space="0" w:color="414142"/>
            </w:tcBorders>
            <w:hideMark/>
          </w:tcPr>
          <w:p w14:paraId="39F377C9" w14:textId="77777777" w:rsidR="00B42188" w:rsidRPr="00325367" w:rsidRDefault="00EF4A6B" w:rsidP="006B4588">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3.</w:t>
            </w:r>
          </w:p>
        </w:tc>
        <w:tc>
          <w:tcPr>
            <w:tcW w:w="1075" w:type="pct"/>
            <w:tcBorders>
              <w:top w:val="outset" w:sz="6" w:space="0" w:color="414142"/>
              <w:left w:val="outset" w:sz="6" w:space="0" w:color="414142"/>
              <w:bottom w:val="outset" w:sz="6" w:space="0" w:color="414142"/>
              <w:right w:val="outset" w:sz="6" w:space="0" w:color="414142"/>
            </w:tcBorders>
            <w:hideMark/>
          </w:tcPr>
          <w:p w14:paraId="4C471F07" w14:textId="77777777" w:rsidR="00B42188" w:rsidRPr="00325367" w:rsidRDefault="00EF4A6B" w:rsidP="006B4588">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Cita informācija</w:t>
            </w:r>
          </w:p>
        </w:tc>
        <w:tc>
          <w:tcPr>
            <w:tcW w:w="3671" w:type="pct"/>
            <w:tcBorders>
              <w:top w:val="outset" w:sz="6" w:space="0" w:color="414142"/>
              <w:left w:val="outset" w:sz="6" w:space="0" w:color="414142"/>
              <w:bottom w:val="outset" w:sz="6" w:space="0" w:color="414142"/>
              <w:right w:val="outset" w:sz="6" w:space="0" w:color="414142"/>
            </w:tcBorders>
            <w:hideMark/>
          </w:tcPr>
          <w:p w14:paraId="5F7E348B" w14:textId="77777777" w:rsidR="00B42188" w:rsidRPr="00325367" w:rsidRDefault="00EF4A6B" w:rsidP="006B4588">
            <w:pPr>
              <w:spacing w:before="100" w:beforeAutospacing="1" w:after="100" w:afterAutospacing="1" w:line="293" w:lineRule="atLeast"/>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Nav</w:t>
            </w:r>
          </w:p>
        </w:tc>
      </w:tr>
    </w:tbl>
    <w:p w14:paraId="6D8A0687" w14:textId="77777777" w:rsidR="00B42188" w:rsidRPr="00325367" w:rsidRDefault="00B42188" w:rsidP="00B42188">
      <w:pPr>
        <w:shd w:val="clear" w:color="auto" w:fill="FFFFFF"/>
        <w:spacing w:after="0" w:line="240" w:lineRule="auto"/>
        <w:ind w:firstLine="301"/>
        <w:rPr>
          <w:rFonts w:ascii="Times New Roman" w:eastAsia="Times New Roman" w:hAnsi="Times New Roman"/>
          <w:sz w:val="24"/>
          <w:szCs w:val="24"/>
          <w:lang w:eastAsia="lv-LV"/>
        </w:rPr>
      </w:pPr>
    </w:p>
    <w:tbl>
      <w:tblPr>
        <w:tblW w:w="5005"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260"/>
        <w:gridCol w:w="4106"/>
        <w:gridCol w:w="1280"/>
        <w:gridCol w:w="1418"/>
      </w:tblGrid>
      <w:tr w:rsidR="00325367" w:rsidRPr="00325367" w14:paraId="41D7DFC3" w14:textId="77777777" w:rsidTr="00541F39">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632948B9" w14:textId="77777777" w:rsidR="00B42188" w:rsidRPr="00325367" w:rsidRDefault="00EF4A6B" w:rsidP="006B4588">
            <w:pPr>
              <w:spacing w:before="100" w:beforeAutospacing="1" w:after="100" w:afterAutospacing="1" w:line="293" w:lineRule="atLeast"/>
              <w:jc w:val="center"/>
              <w:rPr>
                <w:rFonts w:ascii="Times New Roman" w:eastAsia="Times New Roman" w:hAnsi="Times New Roman"/>
                <w:b/>
                <w:bCs/>
                <w:sz w:val="24"/>
                <w:szCs w:val="24"/>
                <w:lang w:eastAsia="lv-LV"/>
              </w:rPr>
            </w:pPr>
            <w:r w:rsidRPr="00325367">
              <w:rPr>
                <w:rFonts w:ascii="Times New Roman" w:eastAsia="Times New Roman" w:hAnsi="Times New Roman"/>
                <w:b/>
                <w:bCs/>
                <w:sz w:val="24"/>
                <w:szCs w:val="24"/>
                <w:lang w:eastAsia="lv-LV"/>
              </w:rPr>
              <w:t>1. tabula</w:t>
            </w:r>
            <w:r w:rsidRPr="00325367">
              <w:rPr>
                <w:rFonts w:ascii="Times New Roman" w:eastAsia="Times New Roman" w:hAnsi="Times New Roman"/>
                <w:b/>
                <w:bCs/>
                <w:sz w:val="24"/>
                <w:szCs w:val="24"/>
                <w:lang w:eastAsia="lv-LV"/>
              </w:rPr>
              <w:br/>
              <w:t>Tiesību akta projekta atbilstība ES tiesību aktiem</w:t>
            </w:r>
          </w:p>
        </w:tc>
      </w:tr>
      <w:tr w:rsidR="00325367" w:rsidRPr="00325367" w14:paraId="6512124D"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hideMark/>
          </w:tcPr>
          <w:p w14:paraId="11B00DAA" w14:textId="77777777" w:rsidR="00B42188" w:rsidRPr="00325367" w:rsidRDefault="00EF4A6B" w:rsidP="006B4588">
            <w:pPr>
              <w:spacing w:after="0" w:line="240" w:lineRule="auto"/>
              <w:rPr>
                <w:rFonts w:ascii="Times New Roman" w:eastAsia="Times New Roman" w:hAnsi="Times New Roman"/>
                <w:lang w:eastAsia="lv-LV"/>
              </w:rPr>
            </w:pPr>
            <w:r w:rsidRPr="00325367">
              <w:rPr>
                <w:rFonts w:ascii="Times New Roman" w:eastAsia="Times New Roman" w:hAnsi="Times New Roman"/>
                <w:lang w:eastAsia="lv-LV"/>
              </w:rPr>
              <w:lastRenderedPageBreak/>
              <w:t>Attiecīgā ES tiesību akta datums, numurs un nosaukums</w:t>
            </w:r>
          </w:p>
        </w:tc>
        <w:tc>
          <w:tcPr>
            <w:tcW w:w="3753" w:type="pct"/>
            <w:gridSpan w:val="3"/>
            <w:tcBorders>
              <w:top w:val="outset" w:sz="6" w:space="0" w:color="414142"/>
              <w:left w:val="outset" w:sz="6" w:space="0" w:color="414142"/>
              <w:bottom w:val="outset" w:sz="6" w:space="0" w:color="414142"/>
              <w:right w:val="outset" w:sz="6" w:space="0" w:color="414142"/>
            </w:tcBorders>
            <w:hideMark/>
          </w:tcPr>
          <w:p w14:paraId="2A08F3B9" w14:textId="1C26C1DD" w:rsidR="00B42188" w:rsidRPr="00325367" w:rsidRDefault="00EF4A6B" w:rsidP="003503DC">
            <w:pPr>
              <w:spacing w:after="0" w:line="240" w:lineRule="auto"/>
              <w:jc w:val="both"/>
              <w:rPr>
                <w:rFonts w:ascii="Times New Roman" w:hAnsi="Times New Roman"/>
                <w:sz w:val="24"/>
                <w:szCs w:val="24"/>
              </w:rPr>
            </w:pPr>
            <w:r w:rsidRPr="00325367">
              <w:rPr>
                <w:rFonts w:ascii="Times New Roman" w:hAnsi="Times New Roman"/>
                <w:sz w:val="24"/>
                <w:szCs w:val="24"/>
              </w:rPr>
              <w:t> </w:t>
            </w:r>
            <w:r w:rsidR="003503DC" w:rsidRPr="00325367">
              <w:rPr>
                <w:rFonts w:ascii="Times New Roman" w:hAnsi="Times New Roman"/>
                <w:sz w:val="24"/>
                <w:szCs w:val="24"/>
              </w:rPr>
              <w:t>1. Direktīva 2017/1572</w:t>
            </w:r>
          </w:p>
          <w:p w14:paraId="2CA59DBC" w14:textId="1C2F2D51" w:rsidR="00B42188" w:rsidRPr="00325367" w:rsidRDefault="00EF4A6B" w:rsidP="003503DC">
            <w:pPr>
              <w:spacing w:after="0" w:line="240" w:lineRule="auto"/>
              <w:jc w:val="both"/>
              <w:rPr>
                <w:rFonts w:ascii="Times New Roman" w:hAnsi="Times New Roman"/>
                <w:sz w:val="24"/>
                <w:szCs w:val="24"/>
                <w:shd w:val="clear" w:color="auto" w:fill="FFFFFF"/>
              </w:rPr>
            </w:pPr>
            <w:r w:rsidRPr="00325367">
              <w:rPr>
                <w:rFonts w:ascii="Times New Roman" w:hAnsi="Times New Roman"/>
                <w:sz w:val="24"/>
                <w:szCs w:val="24"/>
              </w:rPr>
              <w:t> </w:t>
            </w:r>
            <w:r w:rsidR="003503DC" w:rsidRPr="00325367">
              <w:rPr>
                <w:rFonts w:ascii="Times New Roman" w:hAnsi="Times New Roman"/>
                <w:sz w:val="24"/>
                <w:szCs w:val="24"/>
              </w:rPr>
              <w:t>2. </w:t>
            </w:r>
            <w:r w:rsidRPr="00325367">
              <w:rPr>
                <w:rFonts w:ascii="Times New Roman" w:hAnsi="Times New Roman"/>
                <w:sz w:val="24"/>
                <w:szCs w:val="24"/>
                <w:shd w:val="clear" w:color="auto" w:fill="FFFFFF"/>
              </w:rPr>
              <w:t>Direktīva 2001/83</w:t>
            </w:r>
          </w:p>
          <w:p w14:paraId="7AF78DD6" w14:textId="7E72AF2F" w:rsidR="0025539C" w:rsidRPr="00325367" w:rsidRDefault="00EF4A6B" w:rsidP="003503DC">
            <w:pPr>
              <w:spacing w:after="0" w:line="240" w:lineRule="auto"/>
              <w:jc w:val="both"/>
              <w:rPr>
                <w:rFonts w:ascii="Times New Roman" w:hAnsi="Times New Roman"/>
                <w:sz w:val="24"/>
                <w:szCs w:val="24"/>
              </w:rPr>
            </w:pPr>
            <w:r w:rsidRPr="00325367">
              <w:rPr>
                <w:rFonts w:ascii="Times New Roman" w:hAnsi="Times New Roman"/>
                <w:sz w:val="24"/>
                <w:szCs w:val="24"/>
              </w:rPr>
              <w:t> </w:t>
            </w:r>
            <w:r w:rsidR="003503DC" w:rsidRPr="00325367">
              <w:rPr>
                <w:rFonts w:ascii="Times New Roman" w:hAnsi="Times New Roman"/>
                <w:sz w:val="24"/>
                <w:szCs w:val="24"/>
              </w:rPr>
              <w:t>3. </w:t>
            </w:r>
            <w:r w:rsidR="00123CB1" w:rsidRPr="00325367">
              <w:rPr>
                <w:rFonts w:ascii="Times New Roman" w:hAnsi="Times New Roman"/>
                <w:sz w:val="24"/>
                <w:szCs w:val="24"/>
              </w:rPr>
              <w:t xml:space="preserve">Regula </w:t>
            </w:r>
            <w:r w:rsidRPr="00325367">
              <w:rPr>
                <w:rFonts w:ascii="Times New Roman" w:hAnsi="Times New Roman"/>
                <w:sz w:val="24"/>
                <w:szCs w:val="24"/>
              </w:rPr>
              <w:t>536/2014</w:t>
            </w:r>
          </w:p>
          <w:p w14:paraId="20323B85" w14:textId="306D55A5" w:rsidR="0025539C" w:rsidRPr="00325367" w:rsidRDefault="00EF4A6B" w:rsidP="003503DC">
            <w:pPr>
              <w:spacing w:after="0" w:line="240" w:lineRule="auto"/>
              <w:jc w:val="both"/>
              <w:rPr>
                <w:rFonts w:ascii="Times New Roman" w:hAnsi="Times New Roman"/>
                <w:sz w:val="24"/>
                <w:szCs w:val="24"/>
              </w:rPr>
            </w:pPr>
            <w:r w:rsidRPr="00325367">
              <w:rPr>
                <w:rFonts w:ascii="Times New Roman" w:hAnsi="Times New Roman"/>
                <w:sz w:val="24"/>
                <w:szCs w:val="24"/>
              </w:rPr>
              <w:t> </w:t>
            </w:r>
            <w:r w:rsidR="003503DC" w:rsidRPr="00325367">
              <w:rPr>
                <w:rFonts w:ascii="Times New Roman" w:hAnsi="Times New Roman"/>
                <w:sz w:val="24"/>
                <w:szCs w:val="24"/>
              </w:rPr>
              <w:t>4. </w:t>
            </w:r>
            <w:r w:rsidRPr="00325367">
              <w:rPr>
                <w:rFonts w:ascii="Times New Roman" w:hAnsi="Times New Roman"/>
                <w:sz w:val="24"/>
                <w:szCs w:val="24"/>
              </w:rPr>
              <w:t>Regula 2017/1569</w:t>
            </w:r>
          </w:p>
          <w:p w14:paraId="347AC631" w14:textId="2EA68C36" w:rsidR="00195EE3" w:rsidRPr="00325367" w:rsidRDefault="00EF4A6B" w:rsidP="003503DC">
            <w:pPr>
              <w:spacing w:after="0" w:line="240" w:lineRule="auto"/>
              <w:jc w:val="both"/>
              <w:rPr>
                <w:rFonts w:ascii="Times New Roman" w:hAnsi="Times New Roman"/>
                <w:sz w:val="24"/>
                <w:szCs w:val="24"/>
              </w:rPr>
            </w:pPr>
            <w:r w:rsidRPr="00325367">
              <w:rPr>
                <w:rFonts w:ascii="Times New Roman" w:hAnsi="Times New Roman"/>
                <w:sz w:val="24"/>
                <w:szCs w:val="24"/>
              </w:rPr>
              <w:t> 5. </w:t>
            </w:r>
            <w:r w:rsidRPr="00325367">
              <w:rPr>
                <w:rFonts w:ascii="Times New Roman" w:hAnsi="Times New Roman"/>
                <w:sz w:val="24"/>
                <w:szCs w:val="24"/>
                <w:shd w:val="clear" w:color="auto" w:fill="FFFFFF"/>
              </w:rPr>
              <w:t>Direktīva 2011/62</w:t>
            </w:r>
          </w:p>
        </w:tc>
      </w:tr>
      <w:tr w:rsidR="00325367" w:rsidRPr="00325367" w14:paraId="0E7666C0"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vAlign w:val="center"/>
            <w:hideMark/>
          </w:tcPr>
          <w:p w14:paraId="0154FF46" w14:textId="77777777" w:rsidR="00B42188" w:rsidRPr="00325367" w:rsidRDefault="00EF4A6B" w:rsidP="006B4588">
            <w:pPr>
              <w:spacing w:before="100" w:beforeAutospacing="1" w:after="100" w:afterAutospacing="1" w:line="293" w:lineRule="atLeast"/>
              <w:jc w:val="center"/>
              <w:rPr>
                <w:rFonts w:ascii="Times New Roman" w:eastAsia="Times New Roman" w:hAnsi="Times New Roman"/>
                <w:lang w:eastAsia="lv-LV"/>
              </w:rPr>
            </w:pPr>
            <w:r w:rsidRPr="00325367">
              <w:rPr>
                <w:rFonts w:ascii="Times New Roman" w:eastAsia="Times New Roman" w:hAnsi="Times New Roman"/>
                <w:lang w:eastAsia="lv-LV"/>
              </w:rPr>
              <w:t>A</w:t>
            </w:r>
          </w:p>
        </w:tc>
        <w:tc>
          <w:tcPr>
            <w:tcW w:w="2265" w:type="pct"/>
            <w:tcBorders>
              <w:top w:val="outset" w:sz="6" w:space="0" w:color="414142"/>
              <w:left w:val="outset" w:sz="6" w:space="0" w:color="414142"/>
              <w:bottom w:val="outset" w:sz="6" w:space="0" w:color="414142"/>
              <w:right w:val="outset" w:sz="6" w:space="0" w:color="414142"/>
            </w:tcBorders>
            <w:vAlign w:val="center"/>
            <w:hideMark/>
          </w:tcPr>
          <w:p w14:paraId="34D1D81A" w14:textId="77777777" w:rsidR="00B42188" w:rsidRPr="00325367" w:rsidRDefault="00EF4A6B" w:rsidP="006B4588">
            <w:pPr>
              <w:spacing w:before="100" w:beforeAutospacing="1" w:after="100" w:afterAutospacing="1" w:line="293" w:lineRule="atLeast"/>
              <w:jc w:val="center"/>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B</w:t>
            </w:r>
          </w:p>
        </w:tc>
        <w:tc>
          <w:tcPr>
            <w:tcW w:w="706" w:type="pct"/>
            <w:tcBorders>
              <w:top w:val="outset" w:sz="6" w:space="0" w:color="414142"/>
              <w:left w:val="outset" w:sz="6" w:space="0" w:color="414142"/>
              <w:bottom w:val="outset" w:sz="6" w:space="0" w:color="414142"/>
              <w:right w:val="outset" w:sz="6" w:space="0" w:color="414142"/>
            </w:tcBorders>
            <w:vAlign w:val="center"/>
            <w:hideMark/>
          </w:tcPr>
          <w:p w14:paraId="715C35B6" w14:textId="77777777" w:rsidR="00B42188" w:rsidRPr="00325367" w:rsidRDefault="00EF4A6B" w:rsidP="006B4588">
            <w:pPr>
              <w:spacing w:before="100" w:beforeAutospacing="1" w:after="100" w:afterAutospacing="1" w:line="293" w:lineRule="atLeast"/>
              <w:jc w:val="center"/>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C</w:t>
            </w:r>
          </w:p>
        </w:tc>
        <w:tc>
          <w:tcPr>
            <w:tcW w:w="782" w:type="pct"/>
            <w:tcBorders>
              <w:top w:val="outset" w:sz="6" w:space="0" w:color="414142"/>
              <w:left w:val="outset" w:sz="6" w:space="0" w:color="414142"/>
              <w:bottom w:val="outset" w:sz="6" w:space="0" w:color="414142"/>
              <w:right w:val="outset" w:sz="6" w:space="0" w:color="414142"/>
            </w:tcBorders>
            <w:vAlign w:val="center"/>
            <w:hideMark/>
          </w:tcPr>
          <w:p w14:paraId="79856B68" w14:textId="77777777" w:rsidR="00B42188" w:rsidRPr="00325367" w:rsidRDefault="00EF4A6B" w:rsidP="006B4588">
            <w:pPr>
              <w:spacing w:before="100" w:beforeAutospacing="1" w:after="100" w:afterAutospacing="1" w:line="293" w:lineRule="atLeast"/>
              <w:jc w:val="center"/>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D</w:t>
            </w:r>
          </w:p>
        </w:tc>
      </w:tr>
      <w:tr w:rsidR="00325367" w:rsidRPr="00325367" w14:paraId="6B338F0D"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hideMark/>
          </w:tcPr>
          <w:p w14:paraId="6F5091DD" w14:textId="77777777" w:rsidR="00B42188" w:rsidRPr="00325367" w:rsidRDefault="00EF4A6B" w:rsidP="006101C7">
            <w:pPr>
              <w:spacing w:after="0" w:line="240" w:lineRule="auto"/>
              <w:jc w:val="both"/>
              <w:rPr>
                <w:rFonts w:ascii="Times New Roman" w:eastAsia="Times New Roman" w:hAnsi="Times New Roman"/>
                <w:lang w:eastAsia="lv-LV"/>
              </w:rPr>
            </w:pPr>
            <w:r w:rsidRPr="00325367">
              <w:rPr>
                <w:rFonts w:ascii="Times New Roman" w:eastAsia="Times New Roman" w:hAnsi="Times New Roman"/>
                <w:lang w:eastAsia="lv-LV"/>
              </w:rPr>
              <w:t>Attiecīgā ES tiesību akta panta numurs (uzskaitot katru tiesību akta vienību – pantu, daļu, punktu, apakšpunktu)</w:t>
            </w:r>
          </w:p>
        </w:tc>
        <w:tc>
          <w:tcPr>
            <w:tcW w:w="2265" w:type="pct"/>
            <w:tcBorders>
              <w:top w:val="outset" w:sz="6" w:space="0" w:color="414142"/>
              <w:left w:val="outset" w:sz="6" w:space="0" w:color="414142"/>
              <w:bottom w:val="outset" w:sz="6" w:space="0" w:color="414142"/>
              <w:right w:val="outset" w:sz="6" w:space="0" w:color="414142"/>
            </w:tcBorders>
            <w:hideMark/>
          </w:tcPr>
          <w:p w14:paraId="00F8BB62" w14:textId="77777777" w:rsidR="00B42188" w:rsidRPr="00325367" w:rsidRDefault="00EF4A6B" w:rsidP="006101C7">
            <w:pPr>
              <w:spacing w:after="0" w:line="240" w:lineRule="auto"/>
              <w:jc w:val="both"/>
              <w:rPr>
                <w:rFonts w:ascii="Times New Roman" w:eastAsia="Times New Roman" w:hAnsi="Times New Roman"/>
                <w:lang w:eastAsia="lv-LV"/>
              </w:rPr>
            </w:pPr>
            <w:r w:rsidRPr="00325367">
              <w:rPr>
                <w:rFonts w:ascii="Times New Roman" w:eastAsia="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706" w:type="pct"/>
            <w:tcBorders>
              <w:top w:val="outset" w:sz="6" w:space="0" w:color="414142"/>
              <w:left w:val="outset" w:sz="6" w:space="0" w:color="414142"/>
              <w:bottom w:val="outset" w:sz="6" w:space="0" w:color="414142"/>
              <w:right w:val="outset" w:sz="6" w:space="0" w:color="414142"/>
            </w:tcBorders>
            <w:hideMark/>
          </w:tcPr>
          <w:p w14:paraId="08F28CEA" w14:textId="47AAC4E8" w:rsidR="00B42188" w:rsidRPr="00325367" w:rsidRDefault="00EF4A6B" w:rsidP="006101C7">
            <w:pPr>
              <w:spacing w:after="0" w:line="240" w:lineRule="auto"/>
              <w:jc w:val="both"/>
              <w:rPr>
                <w:rFonts w:ascii="Times New Roman" w:eastAsia="Times New Roman" w:hAnsi="Times New Roman"/>
                <w:lang w:eastAsia="lv-LV"/>
              </w:rPr>
            </w:pPr>
            <w:r w:rsidRPr="00325367">
              <w:rPr>
                <w:rFonts w:ascii="Times New Roman" w:eastAsia="Times New Roman" w:hAnsi="Times New Roman"/>
                <w:lang w:eastAsia="lv-LV"/>
              </w:rPr>
              <w:t>Informācija par to, vai šīs tabulas A ailē minētās ES tiesību akta vienības tiek pārņemtas vai ieviestas pilnībā vai daļēji</w:t>
            </w:r>
            <w:r w:rsidR="006101C7" w:rsidRPr="00325367">
              <w:rPr>
                <w:rFonts w:ascii="Times New Roman" w:eastAsia="Times New Roman" w:hAnsi="Times New Roman"/>
                <w:lang w:eastAsia="lv-LV"/>
              </w:rPr>
              <w:t xml:space="preserve">. </w:t>
            </w:r>
            <w:r w:rsidRPr="00325367">
              <w:rPr>
                <w:rFonts w:ascii="Times New Roman" w:eastAsia="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r w:rsidR="00DE60CF" w:rsidRPr="00325367">
              <w:rPr>
                <w:rFonts w:ascii="Times New Roman" w:eastAsia="Times New Roman" w:hAnsi="Times New Roman"/>
                <w:lang w:eastAsia="lv-LV"/>
              </w:rPr>
              <w:t xml:space="preserve"> </w:t>
            </w:r>
            <w:r w:rsidRPr="00325367">
              <w:rPr>
                <w:rFonts w:ascii="Times New Roman" w:eastAsia="Times New Roman" w:hAnsi="Times New Roman"/>
                <w:lang w:eastAsia="lv-LV"/>
              </w:rPr>
              <w:t>Norāda institūciju, kas ir atbildīga par šo saistību izpildi pilnībā</w:t>
            </w:r>
          </w:p>
        </w:tc>
        <w:tc>
          <w:tcPr>
            <w:tcW w:w="782" w:type="pct"/>
            <w:tcBorders>
              <w:top w:val="outset" w:sz="6" w:space="0" w:color="414142"/>
              <w:left w:val="outset" w:sz="6" w:space="0" w:color="414142"/>
              <w:bottom w:val="outset" w:sz="6" w:space="0" w:color="414142"/>
              <w:right w:val="outset" w:sz="6" w:space="0" w:color="414142"/>
            </w:tcBorders>
            <w:hideMark/>
          </w:tcPr>
          <w:p w14:paraId="3420D90D" w14:textId="043C58A7" w:rsidR="00B42188" w:rsidRPr="00325367" w:rsidRDefault="00EF4A6B" w:rsidP="006101C7">
            <w:pPr>
              <w:spacing w:after="0" w:line="240" w:lineRule="auto"/>
              <w:jc w:val="both"/>
              <w:rPr>
                <w:rFonts w:ascii="Times New Roman" w:eastAsia="Times New Roman" w:hAnsi="Times New Roman"/>
                <w:lang w:eastAsia="lv-LV"/>
              </w:rPr>
            </w:pPr>
            <w:r w:rsidRPr="00325367">
              <w:rPr>
                <w:rFonts w:ascii="Times New Roman" w:eastAsia="Times New Roman" w:hAnsi="Times New Roman"/>
                <w:lang w:eastAsia="lv-LV"/>
              </w:rPr>
              <w:t>Informācija par to, vai šīs tabulas B ailē minētās projekta vienības paredz stingrākas prasības nekā šīs tabulas A ailē minētās ES tiesību akta vienības.</w:t>
            </w:r>
            <w:r w:rsidR="0060527A" w:rsidRPr="00325367">
              <w:rPr>
                <w:rFonts w:ascii="Times New Roman" w:eastAsia="Times New Roman" w:hAnsi="Times New Roman"/>
                <w:lang w:eastAsia="lv-LV"/>
              </w:rPr>
              <w:t xml:space="preserve"> </w:t>
            </w:r>
            <w:r w:rsidRPr="00325367">
              <w:rPr>
                <w:rFonts w:ascii="Times New Roman" w:eastAsia="Times New Roman" w:hAnsi="Times New Roman"/>
                <w:lang w:eastAsia="lv-LV"/>
              </w:rPr>
              <w:t xml:space="preserve">Ja projekts satur stingrākas prasības nekā attiecīgais ES tiesību akts, </w:t>
            </w:r>
            <w:r w:rsidR="0060527A" w:rsidRPr="00325367">
              <w:rPr>
                <w:rFonts w:ascii="Times New Roman" w:eastAsia="Times New Roman" w:hAnsi="Times New Roman"/>
                <w:lang w:eastAsia="lv-LV"/>
              </w:rPr>
              <w:t xml:space="preserve">norāda pamatojumu un samērīgumu. </w:t>
            </w:r>
            <w:r w:rsidRPr="00325367">
              <w:rPr>
                <w:rFonts w:ascii="Times New Roman" w:eastAsia="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325367" w:rsidRPr="00325367" w14:paraId="0C91207A"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3403E2EE" w14:textId="547693DE" w:rsidR="00555338" w:rsidRPr="00325367" w:rsidRDefault="00EF4A6B" w:rsidP="00555338">
            <w:pPr>
              <w:pStyle w:val="NoSpacing"/>
              <w:rPr>
                <w:sz w:val="22"/>
                <w:szCs w:val="22"/>
              </w:rPr>
            </w:pPr>
            <w:r w:rsidRPr="00325367">
              <w:rPr>
                <w:sz w:val="22"/>
                <w:szCs w:val="22"/>
              </w:rPr>
              <w:t>Direktīva 2017/1572</w:t>
            </w:r>
            <w:r w:rsidR="00B42188" w:rsidRPr="00325367">
              <w:rPr>
                <w:sz w:val="22"/>
                <w:szCs w:val="22"/>
              </w:rPr>
              <w:t xml:space="preserve"> </w:t>
            </w:r>
          </w:p>
          <w:p w14:paraId="14258C05" w14:textId="1CFE7992" w:rsidR="00B42188" w:rsidRPr="00325367" w:rsidRDefault="00EF4A6B" w:rsidP="006B4588">
            <w:pPr>
              <w:pStyle w:val="NoSpacing"/>
              <w:rPr>
                <w:sz w:val="22"/>
                <w:szCs w:val="22"/>
              </w:rPr>
            </w:pPr>
            <w:r w:rsidRPr="00325367">
              <w:rPr>
                <w:sz w:val="22"/>
                <w:szCs w:val="22"/>
              </w:rPr>
              <w:t>1.</w:t>
            </w:r>
            <w:r w:rsidR="009D0188" w:rsidRPr="00325367">
              <w:rPr>
                <w:sz w:val="22"/>
                <w:szCs w:val="22"/>
              </w:rPr>
              <w:t> </w:t>
            </w:r>
            <w:r w:rsidR="00541F39" w:rsidRPr="00325367">
              <w:rPr>
                <w:sz w:val="22"/>
                <w:szCs w:val="22"/>
              </w:rPr>
              <w:t>pants</w:t>
            </w:r>
          </w:p>
        </w:tc>
        <w:tc>
          <w:tcPr>
            <w:tcW w:w="2265" w:type="pct"/>
            <w:tcBorders>
              <w:top w:val="outset" w:sz="6" w:space="0" w:color="414142"/>
              <w:left w:val="outset" w:sz="6" w:space="0" w:color="414142"/>
              <w:bottom w:val="outset" w:sz="6" w:space="0" w:color="414142"/>
              <w:right w:val="outset" w:sz="6" w:space="0" w:color="414142"/>
            </w:tcBorders>
          </w:tcPr>
          <w:p w14:paraId="6A6E61D8" w14:textId="00675617" w:rsidR="00FC4218" w:rsidRPr="00325367" w:rsidRDefault="00EF4A6B" w:rsidP="00541F39">
            <w:pPr>
              <w:pStyle w:val="NoSpacing"/>
              <w:jc w:val="center"/>
            </w:pPr>
            <w:r w:rsidRPr="00325367">
              <w:t>MK noteikumi</w:t>
            </w:r>
            <w:r w:rsidR="00541F39" w:rsidRPr="00325367">
              <w:t xml:space="preserve"> 304 </w:t>
            </w:r>
            <w:r w:rsidRPr="00325367">
              <w:t>1. punkts un 2.1. un 2.2. apak</w:t>
            </w:r>
            <w:r w:rsidR="00A960FB" w:rsidRPr="00325367">
              <w:t>š</w:t>
            </w:r>
            <w:r w:rsidRPr="00325367">
              <w:t>punkts,</w:t>
            </w:r>
          </w:p>
          <w:p w14:paraId="7F796132" w14:textId="36AFC07E" w:rsidR="00B42188" w:rsidRPr="00325367" w:rsidRDefault="00EF4A6B" w:rsidP="00FC4218">
            <w:pPr>
              <w:pStyle w:val="NoSpacing"/>
              <w:jc w:val="center"/>
            </w:pPr>
            <w:r w:rsidRPr="00325367">
              <w:t xml:space="preserve">grozījumi MK noteikumos </w:t>
            </w:r>
            <w:r w:rsidR="009944CC" w:rsidRPr="00325367">
              <w:t>304</w:t>
            </w:r>
            <w:r w:rsidRPr="00325367">
              <w:t> - </w:t>
            </w:r>
            <w:r w:rsidR="004C3EF7" w:rsidRPr="00325367">
              <w:t>1.1.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6E92C302"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0F5009B5"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23CCBAC8"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1DFBC815" w14:textId="77777777" w:rsidR="00DE3263" w:rsidRPr="00325367" w:rsidRDefault="00EF4A6B" w:rsidP="00DE3263">
            <w:pPr>
              <w:pStyle w:val="NoSpacing"/>
              <w:rPr>
                <w:sz w:val="22"/>
                <w:szCs w:val="22"/>
              </w:rPr>
            </w:pPr>
            <w:r w:rsidRPr="00325367">
              <w:rPr>
                <w:sz w:val="22"/>
                <w:szCs w:val="22"/>
              </w:rPr>
              <w:t xml:space="preserve">Direktīva 2017/1572 </w:t>
            </w:r>
          </w:p>
          <w:p w14:paraId="6FEAA22B" w14:textId="383F3D56" w:rsidR="00B42188" w:rsidRPr="00325367" w:rsidRDefault="00EF4A6B" w:rsidP="006B4588">
            <w:pPr>
              <w:pStyle w:val="NoSpacing"/>
              <w:rPr>
                <w:sz w:val="22"/>
                <w:szCs w:val="22"/>
              </w:rPr>
            </w:pPr>
            <w:r w:rsidRPr="00325367">
              <w:rPr>
                <w:sz w:val="22"/>
                <w:szCs w:val="22"/>
              </w:rPr>
              <w:t>2.</w:t>
            </w:r>
            <w:r w:rsidR="009D0188" w:rsidRPr="00325367">
              <w:rPr>
                <w:sz w:val="22"/>
                <w:szCs w:val="22"/>
              </w:rPr>
              <w:t> </w:t>
            </w:r>
            <w:r w:rsidRPr="00325367">
              <w:rPr>
                <w:sz w:val="22"/>
                <w:szCs w:val="22"/>
              </w:rPr>
              <w:t>pants</w:t>
            </w:r>
            <w:r w:rsidR="00C31988" w:rsidRPr="00325367">
              <w:rPr>
                <w:sz w:val="22"/>
                <w:szCs w:val="22"/>
              </w:rPr>
              <w:t xml:space="preserve"> 1.</w:t>
            </w:r>
            <w:r w:rsidR="009D0188" w:rsidRPr="00325367">
              <w:rPr>
                <w:sz w:val="22"/>
                <w:szCs w:val="22"/>
              </w:rPr>
              <w:t> </w:t>
            </w:r>
            <w:r w:rsidR="00C31988"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175C430F" w14:textId="20C9638D" w:rsidR="00B42188" w:rsidRPr="00325367" w:rsidRDefault="00EF4A6B" w:rsidP="00A76D19">
            <w:pPr>
              <w:pStyle w:val="NoSpacing"/>
              <w:jc w:val="center"/>
            </w:pPr>
            <w:r w:rsidRPr="00325367">
              <w:t xml:space="preserve">grozījumi MK </w:t>
            </w:r>
            <w:r w:rsidR="006B764F" w:rsidRPr="00325367">
              <w:t xml:space="preserve">noteikumos </w:t>
            </w:r>
            <w:r w:rsidR="00541F39" w:rsidRPr="00325367">
              <w:t>304 - </w:t>
            </w:r>
            <w:r w:rsidR="00B94896" w:rsidRPr="00325367">
              <w:t>1.5. </w:t>
            </w:r>
            <w:r w:rsidR="00BB1A71"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49855E9B"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C8B3714"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009A65B0"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4A51F722" w14:textId="77777777" w:rsidR="00C31988" w:rsidRPr="00325367" w:rsidRDefault="00EF4A6B" w:rsidP="00C31988">
            <w:pPr>
              <w:pStyle w:val="NoSpacing"/>
              <w:rPr>
                <w:sz w:val="22"/>
                <w:szCs w:val="22"/>
              </w:rPr>
            </w:pPr>
            <w:r w:rsidRPr="00325367">
              <w:rPr>
                <w:sz w:val="22"/>
                <w:szCs w:val="22"/>
              </w:rPr>
              <w:lastRenderedPageBreak/>
              <w:t xml:space="preserve">Direktīva 2017/1572 </w:t>
            </w:r>
          </w:p>
          <w:p w14:paraId="4582A373" w14:textId="10B84101" w:rsidR="00C31988" w:rsidRPr="00325367" w:rsidRDefault="00EF4A6B" w:rsidP="00C31988">
            <w:pPr>
              <w:pStyle w:val="NoSpacing"/>
              <w:rPr>
                <w:sz w:val="22"/>
                <w:szCs w:val="22"/>
              </w:rPr>
            </w:pPr>
            <w:r w:rsidRPr="00325367">
              <w:rPr>
                <w:sz w:val="22"/>
                <w:szCs w:val="22"/>
              </w:rPr>
              <w:t>2.</w:t>
            </w:r>
            <w:r w:rsidR="009D0188" w:rsidRPr="00325367">
              <w:rPr>
                <w:sz w:val="22"/>
                <w:szCs w:val="22"/>
              </w:rPr>
              <w:t> </w:t>
            </w:r>
            <w:r w:rsidRPr="00325367">
              <w:rPr>
                <w:sz w:val="22"/>
                <w:szCs w:val="22"/>
              </w:rPr>
              <w:t>pants 2.</w:t>
            </w:r>
            <w:r w:rsidR="009D0188" w:rsidRPr="00325367">
              <w:rPr>
                <w:sz w:val="22"/>
                <w:szCs w:val="22"/>
              </w:rPr>
              <w:t> </w:t>
            </w:r>
            <w:r w:rsidRPr="00325367">
              <w:rPr>
                <w:sz w:val="22"/>
                <w:szCs w:val="22"/>
              </w:rPr>
              <w:t>punkts</w:t>
            </w:r>
          </w:p>
          <w:p w14:paraId="586C3607" w14:textId="3AA56513" w:rsidR="00B42188" w:rsidRPr="00325367" w:rsidRDefault="00B42188" w:rsidP="006B4588">
            <w:pPr>
              <w:pStyle w:val="NoSpacing"/>
              <w:rPr>
                <w:sz w:val="22"/>
                <w:szCs w:val="22"/>
              </w:rPr>
            </w:pPr>
          </w:p>
        </w:tc>
        <w:tc>
          <w:tcPr>
            <w:tcW w:w="2265" w:type="pct"/>
            <w:tcBorders>
              <w:top w:val="outset" w:sz="6" w:space="0" w:color="414142"/>
              <w:left w:val="outset" w:sz="6" w:space="0" w:color="414142"/>
              <w:bottom w:val="outset" w:sz="6" w:space="0" w:color="414142"/>
              <w:right w:val="outset" w:sz="6" w:space="0" w:color="414142"/>
            </w:tcBorders>
          </w:tcPr>
          <w:p w14:paraId="4A619398" w14:textId="42EA9131" w:rsidR="00BB1A71" w:rsidRPr="00325367" w:rsidRDefault="00EF4A6B" w:rsidP="00A76D19">
            <w:pPr>
              <w:pStyle w:val="NoSpacing"/>
              <w:jc w:val="center"/>
            </w:pPr>
            <w:r w:rsidRPr="00325367">
              <w:t xml:space="preserve">grozījumi MK </w:t>
            </w:r>
            <w:r w:rsidR="006B764F" w:rsidRPr="00325367">
              <w:t xml:space="preserve">noteikumos </w:t>
            </w:r>
            <w:r w:rsidR="00541F39" w:rsidRPr="00325367">
              <w:t>304 - </w:t>
            </w:r>
            <w:r w:rsidR="00B94896" w:rsidRPr="00325367">
              <w:t>1.5</w:t>
            </w:r>
            <w:r w:rsidRPr="00325367">
              <w:t>. apakšpunkts</w:t>
            </w:r>
          </w:p>
          <w:p w14:paraId="23B3602D" w14:textId="77777777" w:rsidR="00B42188" w:rsidRPr="00325367" w:rsidRDefault="00B42188" w:rsidP="00BB1A71">
            <w:pPr>
              <w:jc w:val="center"/>
              <w:rPr>
                <w:lang w:eastAsia="lv-LV"/>
              </w:rPr>
            </w:pPr>
          </w:p>
        </w:tc>
        <w:tc>
          <w:tcPr>
            <w:tcW w:w="706" w:type="pct"/>
            <w:tcBorders>
              <w:top w:val="outset" w:sz="6" w:space="0" w:color="414142"/>
              <w:left w:val="outset" w:sz="6" w:space="0" w:color="414142"/>
              <w:bottom w:val="outset" w:sz="6" w:space="0" w:color="414142"/>
              <w:right w:val="outset" w:sz="6" w:space="0" w:color="414142"/>
            </w:tcBorders>
            <w:vAlign w:val="center"/>
          </w:tcPr>
          <w:p w14:paraId="1C680969"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5E3DB6CB"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5F9F953E"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16A7CD2" w14:textId="77777777" w:rsidR="00C31988" w:rsidRPr="00325367" w:rsidRDefault="00EF4A6B" w:rsidP="00C31988">
            <w:pPr>
              <w:pStyle w:val="NoSpacing"/>
              <w:rPr>
                <w:sz w:val="22"/>
                <w:szCs w:val="22"/>
              </w:rPr>
            </w:pPr>
            <w:r w:rsidRPr="00325367">
              <w:rPr>
                <w:sz w:val="22"/>
                <w:szCs w:val="22"/>
              </w:rPr>
              <w:t xml:space="preserve">Direktīva 2017/1572 </w:t>
            </w:r>
          </w:p>
          <w:p w14:paraId="15301097" w14:textId="139F4A77" w:rsidR="00B42188" w:rsidRPr="00325367" w:rsidRDefault="00EF4A6B" w:rsidP="006B4588">
            <w:pPr>
              <w:pStyle w:val="NoSpacing"/>
              <w:rPr>
                <w:sz w:val="22"/>
                <w:szCs w:val="22"/>
              </w:rPr>
            </w:pPr>
            <w:r w:rsidRPr="00325367">
              <w:rPr>
                <w:sz w:val="22"/>
                <w:szCs w:val="22"/>
              </w:rPr>
              <w:t>2.</w:t>
            </w:r>
            <w:r w:rsidR="00DE60CF" w:rsidRPr="00325367">
              <w:rPr>
                <w:sz w:val="22"/>
                <w:szCs w:val="22"/>
              </w:rPr>
              <w:t> </w:t>
            </w:r>
            <w:r w:rsidRPr="00325367">
              <w:rPr>
                <w:sz w:val="22"/>
                <w:szCs w:val="22"/>
              </w:rPr>
              <w:t>pants 3</w:t>
            </w:r>
            <w:r w:rsidR="00C31988" w:rsidRPr="00325367">
              <w:rPr>
                <w:sz w:val="22"/>
                <w:szCs w:val="22"/>
              </w:rPr>
              <w:t>.</w:t>
            </w:r>
            <w:r w:rsidR="009D0188" w:rsidRPr="00325367">
              <w:rPr>
                <w:sz w:val="22"/>
                <w:szCs w:val="22"/>
              </w:rPr>
              <w:t> </w:t>
            </w:r>
            <w:r w:rsidR="00541F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6FF92EAB" w14:textId="42B8010D" w:rsidR="00B42188" w:rsidRPr="00325367" w:rsidRDefault="00EF4A6B" w:rsidP="00541F39">
            <w:pPr>
              <w:pStyle w:val="NoSpacing"/>
              <w:jc w:val="center"/>
            </w:pPr>
            <w:r w:rsidRPr="00325367">
              <w:t>MK noteikum</w:t>
            </w:r>
            <w:r w:rsidR="006B764F" w:rsidRPr="00325367">
              <w:t>i</w:t>
            </w:r>
            <w:r w:rsidR="00541F39" w:rsidRPr="00325367">
              <w:t xml:space="preserve"> 304 4.7.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458050B4"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66A4E986"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59408387"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10EC2C4" w14:textId="77777777" w:rsidR="00C31988" w:rsidRPr="00325367" w:rsidRDefault="00EF4A6B" w:rsidP="00C31988">
            <w:pPr>
              <w:pStyle w:val="NoSpacing"/>
              <w:rPr>
                <w:sz w:val="22"/>
                <w:szCs w:val="22"/>
              </w:rPr>
            </w:pPr>
            <w:r w:rsidRPr="00325367">
              <w:rPr>
                <w:sz w:val="22"/>
                <w:szCs w:val="22"/>
              </w:rPr>
              <w:t xml:space="preserve">Direktīva 2017/1572 </w:t>
            </w:r>
          </w:p>
          <w:p w14:paraId="4B9714C9" w14:textId="06CEC663" w:rsidR="00B42188" w:rsidRPr="00325367" w:rsidRDefault="00EF4A6B" w:rsidP="006B4588">
            <w:pPr>
              <w:pStyle w:val="NoSpacing"/>
              <w:rPr>
                <w:sz w:val="22"/>
                <w:szCs w:val="22"/>
              </w:rPr>
            </w:pPr>
            <w:r w:rsidRPr="00325367">
              <w:rPr>
                <w:sz w:val="22"/>
                <w:szCs w:val="22"/>
              </w:rPr>
              <w:t>3.</w:t>
            </w:r>
            <w:r w:rsidR="00DE60CF" w:rsidRPr="00325367">
              <w:rPr>
                <w:sz w:val="22"/>
                <w:szCs w:val="22"/>
              </w:rPr>
              <w:t> </w:t>
            </w:r>
            <w:r w:rsidRPr="00325367">
              <w:rPr>
                <w:sz w:val="22"/>
                <w:szCs w:val="22"/>
              </w:rPr>
              <w:t>pants 1.</w:t>
            </w:r>
            <w:r w:rsidR="00DE60CF" w:rsidRPr="00325367">
              <w:rPr>
                <w:sz w:val="22"/>
                <w:szCs w:val="22"/>
              </w:rPr>
              <w:t> </w:t>
            </w:r>
            <w:r w:rsidR="00541F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7E0539DC" w14:textId="1E7A8B9B" w:rsidR="00B42188" w:rsidRPr="00325367" w:rsidRDefault="00EF4A6B" w:rsidP="00541F39">
            <w:pPr>
              <w:pStyle w:val="NoSpacing"/>
              <w:jc w:val="center"/>
            </w:pPr>
            <w:r w:rsidRPr="00325367">
              <w:t xml:space="preserve">MK noteikumi </w:t>
            </w:r>
            <w:r w:rsidR="00A76D19" w:rsidRPr="00325367">
              <w:t>304</w:t>
            </w:r>
            <w:r w:rsidR="00541F39" w:rsidRPr="00325367">
              <w:t xml:space="preserve"> </w:t>
            </w:r>
            <w:r w:rsidRPr="00325367">
              <w:t>32. </w:t>
            </w:r>
            <w:r w:rsidR="00F615A3" w:rsidRPr="00325367">
              <w:t>punkta ievaddaļa un 32.3. apakš</w:t>
            </w:r>
            <w:r w:rsidR="00B94896" w:rsidRPr="00325367">
              <w:t>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29899AC5"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F033622"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0D10D2AC"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0A4E7D58" w14:textId="77777777" w:rsidR="00C31988" w:rsidRPr="00325367" w:rsidRDefault="00EF4A6B" w:rsidP="00C31988">
            <w:pPr>
              <w:pStyle w:val="NoSpacing"/>
              <w:rPr>
                <w:sz w:val="22"/>
                <w:szCs w:val="22"/>
              </w:rPr>
            </w:pPr>
            <w:r w:rsidRPr="00325367">
              <w:rPr>
                <w:sz w:val="22"/>
                <w:szCs w:val="22"/>
              </w:rPr>
              <w:t xml:space="preserve">Direktīva 2017/1572 </w:t>
            </w:r>
          </w:p>
          <w:p w14:paraId="510D08D3" w14:textId="599060CA" w:rsidR="00B42188" w:rsidRPr="00325367" w:rsidRDefault="00EF4A6B" w:rsidP="006B4588">
            <w:pPr>
              <w:pStyle w:val="NoSpacing"/>
              <w:rPr>
                <w:sz w:val="22"/>
                <w:szCs w:val="22"/>
              </w:rPr>
            </w:pPr>
            <w:r w:rsidRPr="00325367">
              <w:rPr>
                <w:sz w:val="22"/>
                <w:szCs w:val="22"/>
              </w:rPr>
              <w:t>3.</w:t>
            </w:r>
            <w:r w:rsidR="00DE60CF" w:rsidRPr="00325367">
              <w:rPr>
                <w:sz w:val="22"/>
                <w:szCs w:val="22"/>
              </w:rPr>
              <w:t> </w:t>
            </w:r>
            <w:r w:rsidRPr="00325367">
              <w:rPr>
                <w:sz w:val="22"/>
                <w:szCs w:val="22"/>
              </w:rPr>
              <w:t>pants 2.</w:t>
            </w:r>
            <w:r w:rsidR="00DE60CF" w:rsidRPr="00325367">
              <w:rPr>
                <w:sz w:val="22"/>
                <w:szCs w:val="22"/>
              </w:rPr>
              <w:t> </w:t>
            </w:r>
            <w:r w:rsidR="00541F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2AE2FCC3" w14:textId="4EEA69D9" w:rsidR="00B42188" w:rsidRPr="00325367" w:rsidRDefault="00EF4A6B" w:rsidP="00541F39">
            <w:pPr>
              <w:pStyle w:val="NoSpacing"/>
              <w:jc w:val="center"/>
            </w:pPr>
            <w:r w:rsidRPr="00325367">
              <w:t xml:space="preserve">MK noteikumi </w:t>
            </w:r>
            <w:r w:rsidR="00A76D19" w:rsidRPr="00325367">
              <w:t>304</w:t>
            </w:r>
            <w:r w:rsidR="00541F39" w:rsidRPr="00325367">
              <w:t xml:space="preserve"> </w:t>
            </w:r>
            <w:r w:rsidR="00B94896" w:rsidRPr="00325367">
              <w:t xml:space="preserve">30. un </w:t>
            </w:r>
            <w:r w:rsidRPr="00325367">
              <w:t>35. punkts</w:t>
            </w:r>
            <w:r w:rsidR="00D13965" w:rsidRPr="00325367">
              <w:t>;</w:t>
            </w:r>
          </w:p>
          <w:p w14:paraId="3270169F" w14:textId="608F5A6D" w:rsidR="00D13965" w:rsidRPr="00325367" w:rsidRDefault="00EF4A6B" w:rsidP="00D13965">
            <w:pPr>
              <w:pStyle w:val="NoSpacing"/>
              <w:jc w:val="center"/>
            </w:pPr>
            <w:r w:rsidRPr="00325367">
              <w:t>groz</w:t>
            </w:r>
            <w:r w:rsidR="00541F39" w:rsidRPr="00325367">
              <w:t>ījumi MK 304 - </w:t>
            </w:r>
            <w:r w:rsidR="004B7057" w:rsidRPr="00325367">
              <w:t>1.34</w:t>
            </w:r>
            <w:r w:rsidRPr="00325367">
              <w:t>. apakšpunkts</w:t>
            </w:r>
          </w:p>
          <w:p w14:paraId="7C186249" w14:textId="2E1D08AF" w:rsidR="00D13965" w:rsidRPr="00325367" w:rsidRDefault="00D13965" w:rsidP="009C6CB6">
            <w:pPr>
              <w:pStyle w:val="NoSpacing"/>
              <w:jc w:val="center"/>
            </w:pPr>
          </w:p>
        </w:tc>
        <w:tc>
          <w:tcPr>
            <w:tcW w:w="706" w:type="pct"/>
            <w:tcBorders>
              <w:top w:val="outset" w:sz="6" w:space="0" w:color="414142"/>
              <w:left w:val="outset" w:sz="6" w:space="0" w:color="414142"/>
              <w:bottom w:val="outset" w:sz="6" w:space="0" w:color="414142"/>
              <w:right w:val="outset" w:sz="6" w:space="0" w:color="414142"/>
            </w:tcBorders>
            <w:vAlign w:val="center"/>
          </w:tcPr>
          <w:p w14:paraId="4E7F9057"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0ED14355"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43F4C775"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93E9110" w14:textId="77777777" w:rsidR="00C31988" w:rsidRPr="00325367" w:rsidRDefault="00EF4A6B" w:rsidP="00C31988">
            <w:pPr>
              <w:pStyle w:val="NoSpacing"/>
              <w:rPr>
                <w:sz w:val="22"/>
                <w:szCs w:val="22"/>
              </w:rPr>
            </w:pPr>
            <w:r w:rsidRPr="00325367">
              <w:rPr>
                <w:sz w:val="22"/>
                <w:szCs w:val="22"/>
              </w:rPr>
              <w:t xml:space="preserve">Direktīva 2017/1572 </w:t>
            </w:r>
          </w:p>
          <w:p w14:paraId="0A9CB7D1" w14:textId="78E6D554" w:rsidR="00B42188" w:rsidRPr="00325367" w:rsidRDefault="00EF4A6B" w:rsidP="006B4588">
            <w:pPr>
              <w:pStyle w:val="NoSpacing"/>
              <w:rPr>
                <w:sz w:val="22"/>
                <w:szCs w:val="22"/>
              </w:rPr>
            </w:pPr>
            <w:r w:rsidRPr="00325367">
              <w:rPr>
                <w:sz w:val="22"/>
                <w:szCs w:val="22"/>
              </w:rPr>
              <w:t>3.</w:t>
            </w:r>
            <w:r w:rsidR="00DE60CF" w:rsidRPr="00325367">
              <w:rPr>
                <w:sz w:val="22"/>
                <w:szCs w:val="22"/>
              </w:rPr>
              <w:t> </w:t>
            </w:r>
            <w:r w:rsidRPr="00325367">
              <w:rPr>
                <w:sz w:val="22"/>
                <w:szCs w:val="22"/>
              </w:rPr>
              <w:t>pants 3.</w:t>
            </w:r>
            <w:r w:rsidR="00DE60CF" w:rsidRPr="00325367">
              <w:rPr>
                <w:sz w:val="22"/>
                <w:szCs w:val="22"/>
              </w:rPr>
              <w:t> </w:t>
            </w:r>
            <w:r w:rsidR="00541F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394486FF" w14:textId="63A75894" w:rsidR="00B42188" w:rsidRPr="00325367" w:rsidRDefault="00EF4A6B" w:rsidP="00A76D19">
            <w:pPr>
              <w:pStyle w:val="NoSpacing"/>
              <w:jc w:val="center"/>
            </w:pPr>
            <w:r w:rsidRPr="00325367">
              <w:t xml:space="preserve">grozījumi MK </w:t>
            </w:r>
            <w:r w:rsidR="006B764F" w:rsidRPr="00325367">
              <w:t xml:space="preserve">noteikumos </w:t>
            </w:r>
            <w:r w:rsidR="00541F39" w:rsidRPr="00325367">
              <w:t>304 - </w:t>
            </w:r>
            <w:r w:rsidR="009A535E" w:rsidRPr="00325367">
              <w:t>1.</w:t>
            </w:r>
            <w:r w:rsidR="004B7057" w:rsidRPr="00325367">
              <w:t>40</w:t>
            </w:r>
            <w:r w:rsidR="00541F39" w:rsidRPr="00325367">
              <w:t>. </w:t>
            </w:r>
            <w:r w:rsidR="0067673F"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14FBB5B6"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776CF20"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6730D5FE"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F2AD199" w14:textId="77777777" w:rsidR="0075015D" w:rsidRPr="00325367" w:rsidRDefault="00EF4A6B" w:rsidP="0075015D">
            <w:pPr>
              <w:pStyle w:val="NoSpacing"/>
              <w:rPr>
                <w:sz w:val="22"/>
                <w:szCs w:val="22"/>
              </w:rPr>
            </w:pPr>
            <w:r w:rsidRPr="00325367">
              <w:rPr>
                <w:sz w:val="22"/>
                <w:szCs w:val="22"/>
              </w:rPr>
              <w:t xml:space="preserve">Direktīva 2017/1572 </w:t>
            </w:r>
          </w:p>
          <w:p w14:paraId="003B7822" w14:textId="31FA4E16" w:rsidR="00B42188" w:rsidRPr="00325367" w:rsidRDefault="00EF4A6B" w:rsidP="006B4588">
            <w:pPr>
              <w:pStyle w:val="NoSpacing"/>
              <w:rPr>
                <w:sz w:val="22"/>
                <w:szCs w:val="22"/>
              </w:rPr>
            </w:pPr>
            <w:r w:rsidRPr="00325367">
              <w:rPr>
                <w:sz w:val="22"/>
                <w:szCs w:val="22"/>
              </w:rPr>
              <w:t>4.</w:t>
            </w:r>
            <w:r w:rsidR="00DE60CF" w:rsidRPr="00325367">
              <w:rPr>
                <w:sz w:val="22"/>
                <w:szCs w:val="22"/>
              </w:rPr>
              <w:t> </w:t>
            </w:r>
            <w:r w:rsidRPr="00325367">
              <w:rPr>
                <w:sz w:val="22"/>
                <w:szCs w:val="22"/>
              </w:rPr>
              <w:t>pants 1.</w:t>
            </w:r>
            <w:r w:rsidR="00DE60CF" w:rsidRPr="00325367">
              <w:rPr>
                <w:sz w:val="22"/>
                <w:szCs w:val="22"/>
              </w:rPr>
              <w:t> </w:t>
            </w:r>
            <w:r w:rsidR="00541F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6D908592" w14:textId="4C0D26E9" w:rsidR="006B764F" w:rsidRPr="00325367" w:rsidRDefault="00EF4A6B" w:rsidP="00541F39">
            <w:pPr>
              <w:pStyle w:val="NoSpacing"/>
              <w:jc w:val="center"/>
            </w:pPr>
            <w:r w:rsidRPr="00325367">
              <w:t>MK noteikumi</w:t>
            </w:r>
            <w:r w:rsidR="00541F39" w:rsidRPr="00325367">
              <w:t xml:space="preserve"> 304 5. </w:t>
            </w:r>
            <w:r w:rsidR="00A76D19" w:rsidRPr="00325367">
              <w:t>punkts un 8.2 apakšpunkts,</w:t>
            </w:r>
          </w:p>
          <w:p w14:paraId="047C4FE6" w14:textId="3FE44FE5" w:rsidR="00B42188" w:rsidRPr="00325367" w:rsidRDefault="00EF4A6B" w:rsidP="00A76D19">
            <w:pPr>
              <w:pStyle w:val="NoSpacing"/>
              <w:jc w:val="center"/>
            </w:pPr>
            <w:r w:rsidRPr="00325367">
              <w:t xml:space="preserve">grozījumi MK </w:t>
            </w:r>
            <w:r w:rsidR="006B764F" w:rsidRPr="00325367">
              <w:t xml:space="preserve">noteikumos </w:t>
            </w:r>
            <w:r w:rsidR="00541F39" w:rsidRPr="00325367">
              <w:t>304 - 1.6. </w:t>
            </w:r>
            <w:r w:rsidR="00A76D19"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3011F017"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3B3479C9"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670B12FD"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4791FAE6" w14:textId="77777777" w:rsidR="0075015D" w:rsidRPr="00325367" w:rsidRDefault="00EF4A6B" w:rsidP="0075015D">
            <w:pPr>
              <w:pStyle w:val="NoSpacing"/>
              <w:rPr>
                <w:sz w:val="22"/>
                <w:szCs w:val="22"/>
              </w:rPr>
            </w:pPr>
            <w:r w:rsidRPr="00325367">
              <w:rPr>
                <w:sz w:val="22"/>
                <w:szCs w:val="22"/>
              </w:rPr>
              <w:t xml:space="preserve">Direktīva 2017/1572 </w:t>
            </w:r>
          </w:p>
          <w:p w14:paraId="0B656C5F" w14:textId="3A8A03A2" w:rsidR="00B42188" w:rsidRPr="00325367" w:rsidRDefault="00EF4A6B" w:rsidP="006B4588">
            <w:pPr>
              <w:pStyle w:val="NoSpacing"/>
              <w:rPr>
                <w:sz w:val="22"/>
                <w:szCs w:val="22"/>
              </w:rPr>
            </w:pPr>
            <w:r w:rsidRPr="00325367">
              <w:rPr>
                <w:sz w:val="22"/>
                <w:szCs w:val="22"/>
              </w:rPr>
              <w:t>4.</w:t>
            </w:r>
            <w:r w:rsidR="00DE60CF" w:rsidRPr="00325367">
              <w:rPr>
                <w:sz w:val="22"/>
                <w:szCs w:val="22"/>
              </w:rPr>
              <w:t> </w:t>
            </w:r>
            <w:r w:rsidRPr="00325367">
              <w:rPr>
                <w:sz w:val="22"/>
                <w:szCs w:val="22"/>
              </w:rPr>
              <w:t>pants 2.</w:t>
            </w:r>
            <w:r w:rsidR="00DE60CF" w:rsidRPr="00325367">
              <w:rPr>
                <w:sz w:val="22"/>
                <w:szCs w:val="22"/>
              </w:rPr>
              <w:t> </w:t>
            </w:r>
            <w:r w:rsidR="00541F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2A35CA84" w14:textId="0B62F9B3" w:rsidR="006B764F" w:rsidRPr="00325367" w:rsidRDefault="00EF4A6B" w:rsidP="00541F39">
            <w:pPr>
              <w:pStyle w:val="NoSpacing"/>
              <w:jc w:val="center"/>
            </w:pPr>
            <w:r w:rsidRPr="00325367">
              <w:t>MK noteikumi 436</w:t>
            </w:r>
            <w:r w:rsidR="00541F39" w:rsidRPr="00325367">
              <w:t xml:space="preserve"> 12.1. un 12.2. </w:t>
            </w:r>
            <w:r w:rsidRPr="00325367">
              <w:t>apakšpunkts</w:t>
            </w:r>
            <w:r w:rsidR="00577BE1" w:rsidRPr="00325367">
              <w:t xml:space="preserve"> (</w:t>
            </w:r>
            <w:r w:rsidR="00577BE1" w:rsidRPr="00325367">
              <w:rPr>
                <w:u w:val="single"/>
              </w:rPr>
              <w:t>pirmais teikums</w:t>
            </w:r>
            <w:r w:rsidR="00577BE1" w:rsidRPr="00325367">
              <w:t>)</w:t>
            </w:r>
          </w:p>
          <w:p w14:paraId="4CFB2D43" w14:textId="18813524" w:rsidR="009944CC" w:rsidRPr="00325367" w:rsidRDefault="009944CC" w:rsidP="006B4588">
            <w:pPr>
              <w:pStyle w:val="NoSpacing"/>
              <w:jc w:val="center"/>
            </w:pPr>
          </w:p>
        </w:tc>
        <w:tc>
          <w:tcPr>
            <w:tcW w:w="706" w:type="pct"/>
            <w:tcBorders>
              <w:top w:val="outset" w:sz="6" w:space="0" w:color="414142"/>
              <w:left w:val="outset" w:sz="6" w:space="0" w:color="414142"/>
              <w:bottom w:val="outset" w:sz="6" w:space="0" w:color="414142"/>
              <w:right w:val="outset" w:sz="6" w:space="0" w:color="414142"/>
            </w:tcBorders>
            <w:vAlign w:val="center"/>
          </w:tcPr>
          <w:p w14:paraId="5B043862"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4BF3E7A9"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7F189B4A"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413F1B1D" w14:textId="77777777" w:rsidR="0075015D" w:rsidRPr="00325367" w:rsidRDefault="00EF4A6B" w:rsidP="0075015D">
            <w:pPr>
              <w:pStyle w:val="NoSpacing"/>
              <w:rPr>
                <w:sz w:val="22"/>
                <w:szCs w:val="22"/>
              </w:rPr>
            </w:pPr>
            <w:r w:rsidRPr="00325367">
              <w:rPr>
                <w:sz w:val="22"/>
                <w:szCs w:val="22"/>
              </w:rPr>
              <w:t xml:space="preserve">Direktīva 2017/1572 </w:t>
            </w:r>
          </w:p>
          <w:p w14:paraId="07F1EBA4" w14:textId="33BF25A2" w:rsidR="00B42188" w:rsidRPr="00325367" w:rsidRDefault="00EF4A6B" w:rsidP="006B4588">
            <w:pPr>
              <w:pStyle w:val="NoSpacing"/>
              <w:rPr>
                <w:sz w:val="22"/>
                <w:szCs w:val="22"/>
              </w:rPr>
            </w:pPr>
            <w:r w:rsidRPr="00325367">
              <w:rPr>
                <w:sz w:val="22"/>
                <w:szCs w:val="22"/>
              </w:rPr>
              <w:t>5.</w:t>
            </w:r>
            <w:r w:rsidR="00DE60CF" w:rsidRPr="00325367">
              <w:rPr>
                <w:sz w:val="22"/>
                <w:szCs w:val="22"/>
              </w:rPr>
              <w:t> </w:t>
            </w:r>
            <w:r w:rsidRPr="00325367">
              <w:rPr>
                <w:sz w:val="22"/>
                <w:szCs w:val="22"/>
              </w:rPr>
              <w:t>pants 1.</w:t>
            </w:r>
            <w:r w:rsidR="00DE60CF" w:rsidRPr="00325367">
              <w:rPr>
                <w:sz w:val="22"/>
                <w:szCs w:val="22"/>
              </w:rPr>
              <w:t> </w:t>
            </w:r>
            <w:r w:rsidR="00541F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0C15AE9C" w14:textId="34BFBE8F" w:rsidR="006B764F" w:rsidRPr="00325367" w:rsidRDefault="00EF4A6B" w:rsidP="00541F39">
            <w:pPr>
              <w:pStyle w:val="NoSpacing"/>
              <w:jc w:val="center"/>
            </w:pPr>
            <w:r w:rsidRPr="00325367">
              <w:t>MK noteikumi</w:t>
            </w:r>
            <w:r w:rsidR="00541F39" w:rsidRPr="00325367">
              <w:t xml:space="preserve"> 304 </w:t>
            </w:r>
            <w:r w:rsidR="008233C8" w:rsidRPr="00325367">
              <w:t>8.8 apakšpunkts,</w:t>
            </w:r>
          </w:p>
          <w:p w14:paraId="66E9A694" w14:textId="5282D76D" w:rsidR="00B42188" w:rsidRPr="00325367" w:rsidRDefault="00EF4A6B" w:rsidP="008233C8">
            <w:pPr>
              <w:pStyle w:val="NoSpacing"/>
              <w:jc w:val="center"/>
            </w:pPr>
            <w:r w:rsidRPr="00325367">
              <w:t xml:space="preserve">grozījumi MK </w:t>
            </w:r>
            <w:r w:rsidR="006B764F" w:rsidRPr="00325367">
              <w:t xml:space="preserve">noteikumos </w:t>
            </w:r>
            <w:r w:rsidR="00541F39" w:rsidRPr="00325367">
              <w:t>304 </w:t>
            </w:r>
            <w:r w:rsidR="009D0188" w:rsidRPr="00325367">
              <w:t>-</w:t>
            </w:r>
            <w:r w:rsidR="00541F39" w:rsidRPr="00325367">
              <w:t> 1.10. </w:t>
            </w:r>
            <w:r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2CA857DB"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513F291A"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7F774FC7"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2CFF00C2" w14:textId="77777777" w:rsidR="0075015D" w:rsidRPr="00325367" w:rsidRDefault="00EF4A6B" w:rsidP="0075015D">
            <w:pPr>
              <w:pStyle w:val="NoSpacing"/>
              <w:rPr>
                <w:sz w:val="22"/>
                <w:szCs w:val="22"/>
              </w:rPr>
            </w:pPr>
            <w:r w:rsidRPr="00325367">
              <w:rPr>
                <w:sz w:val="22"/>
                <w:szCs w:val="22"/>
              </w:rPr>
              <w:t xml:space="preserve">Direktīva 2017/1572 </w:t>
            </w:r>
          </w:p>
          <w:p w14:paraId="1FECCC76" w14:textId="50ADD28B" w:rsidR="00B42188" w:rsidRPr="00325367" w:rsidRDefault="00EF4A6B" w:rsidP="006B4588">
            <w:pPr>
              <w:pStyle w:val="NoSpacing"/>
              <w:rPr>
                <w:sz w:val="22"/>
                <w:szCs w:val="22"/>
              </w:rPr>
            </w:pPr>
            <w:r w:rsidRPr="00325367">
              <w:rPr>
                <w:sz w:val="22"/>
                <w:szCs w:val="22"/>
              </w:rPr>
              <w:t>5.</w:t>
            </w:r>
            <w:r w:rsidR="00DE60CF" w:rsidRPr="00325367">
              <w:rPr>
                <w:sz w:val="22"/>
                <w:szCs w:val="22"/>
              </w:rPr>
              <w:t> </w:t>
            </w:r>
            <w:r w:rsidRPr="00325367">
              <w:rPr>
                <w:sz w:val="22"/>
                <w:szCs w:val="22"/>
              </w:rPr>
              <w:t>pants 2.</w:t>
            </w:r>
            <w:r w:rsidR="00DE60CF" w:rsidRPr="00325367">
              <w:rPr>
                <w:sz w:val="22"/>
                <w:szCs w:val="22"/>
              </w:rPr>
              <w:t> </w:t>
            </w:r>
            <w:r w:rsidR="00541F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59251DD7" w14:textId="09050B9B" w:rsidR="006B764F" w:rsidRPr="00325367" w:rsidRDefault="00EF4A6B" w:rsidP="00541F39">
            <w:pPr>
              <w:pStyle w:val="NoSpacing"/>
              <w:jc w:val="center"/>
            </w:pPr>
            <w:r w:rsidRPr="00325367">
              <w:t>MK noteikumi</w:t>
            </w:r>
            <w:r w:rsidR="00541F39" w:rsidRPr="00325367">
              <w:t xml:space="preserve"> 304 </w:t>
            </w:r>
            <w:r w:rsidR="008233C8" w:rsidRPr="00325367">
              <w:t>8.8 apakšpunkts,</w:t>
            </w:r>
          </w:p>
          <w:p w14:paraId="5A6CA082" w14:textId="0A68FB27" w:rsidR="00B42188" w:rsidRPr="00325367" w:rsidRDefault="00EF4A6B" w:rsidP="008233C8">
            <w:pPr>
              <w:pStyle w:val="NoSpacing"/>
              <w:jc w:val="center"/>
            </w:pPr>
            <w:r w:rsidRPr="00325367">
              <w:t xml:space="preserve">grozījumi MK </w:t>
            </w:r>
            <w:r w:rsidR="006B764F" w:rsidRPr="00325367">
              <w:t xml:space="preserve">noteikumos </w:t>
            </w:r>
            <w:r w:rsidR="00541F39" w:rsidRPr="00325367">
              <w:t>304 </w:t>
            </w:r>
            <w:r w:rsidR="009D0188" w:rsidRPr="00325367">
              <w:t>-</w:t>
            </w:r>
            <w:r w:rsidR="00541F39" w:rsidRPr="00325367">
              <w:t> </w:t>
            </w:r>
            <w:r w:rsidRPr="00325367">
              <w:t>1.11</w:t>
            </w:r>
            <w:r w:rsidR="00541F39" w:rsidRPr="00325367">
              <w:t>. </w:t>
            </w:r>
            <w:r w:rsidR="008233C8"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14568CAC"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575F561C"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4A962995"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59FD4AE6" w14:textId="77777777" w:rsidR="0075015D" w:rsidRPr="00325367" w:rsidRDefault="00EF4A6B" w:rsidP="0075015D">
            <w:pPr>
              <w:pStyle w:val="NoSpacing"/>
              <w:rPr>
                <w:sz w:val="22"/>
                <w:szCs w:val="22"/>
              </w:rPr>
            </w:pPr>
            <w:r w:rsidRPr="00325367">
              <w:rPr>
                <w:sz w:val="22"/>
                <w:szCs w:val="22"/>
              </w:rPr>
              <w:t xml:space="preserve">Direktīva 2017/1572 </w:t>
            </w:r>
          </w:p>
          <w:p w14:paraId="6E8CB9E2" w14:textId="22CFB557" w:rsidR="00B42188" w:rsidRPr="00325367" w:rsidRDefault="00EF4A6B" w:rsidP="006B4588">
            <w:pPr>
              <w:pStyle w:val="NoSpacing"/>
              <w:rPr>
                <w:sz w:val="22"/>
                <w:szCs w:val="22"/>
              </w:rPr>
            </w:pPr>
            <w:r w:rsidRPr="00325367">
              <w:rPr>
                <w:sz w:val="22"/>
                <w:szCs w:val="22"/>
              </w:rPr>
              <w:t>6.</w:t>
            </w:r>
            <w:r w:rsidR="00DE60CF" w:rsidRPr="00325367">
              <w:rPr>
                <w:sz w:val="22"/>
                <w:szCs w:val="22"/>
              </w:rPr>
              <w:t> </w:t>
            </w:r>
            <w:r w:rsidR="00541F39" w:rsidRPr="00325367">
              <w:rPr>
                <w:sz w:val="22"/>
                <w:szCs w:val="22"/>
              </w:rPr>
              <w:t>pants</w:t>
            </w:r>
          </w:p>
        </w:tc>
        <w:tc>
          <w:tcPr>
            <w:tcW w:w="2265" w:type="pct"/>
            <w:tcBorders>
              <w:top w:val="outset" w:sz="6" w:space="0" w:color="414142"/>
              <w:left w:val="outset" w:sz="6" w:space="0" w:color="414142"/>
              <w:bottom w:val="outset" w:sz="6" w:space="0" w:color="414142"/>
              <w:right w:val="outset" w:sz="6" w:space="0" w:color="414142"/>
            </w:tcBorders>
          </w:tcPr>
          <w:p w14:paraId="7C848F9F" w14:textId="43C3A4E1" w:rsidR="006B764F" w:rsidRPr="00325367" w:rsidRDefault="00EF4A6B" w:rsidP="00541F39">
            <w:pPr>
              <w:pStyle w:val="NoSpacing"/>
              <w:jc w:val="center"/>
            </w:pPr>
            <w:r w:rsidRPr="00325367">
              <w:t>MK noteikumi</w:t>
            </w:r>
            <w:r w:rsidR="00541F39" w:rsidRPr="00325367">
              <w:t xml:space="preserve"> 304 </w:t>
            </w:r>
            <w:r w:rsidR="0053748A" w:rsidRPr="00325367">
              <w:t>16. punkts</w:t>
            </w:r>
            <w:r w:rsidR="00BC13BF" w:rsidRPr="00325367">
              <w:t xml:space="preserve"> (ievaddaļa)</w:t>
            </w:r>
            <w:r w:rsidR="0053748A" w:rsidRPr="00325367">
              <w:t>,</w:t>
            </w:r>
          </w:p>
          <w:p w14:paraId="27C40525" w14:textId="481E324C" w:rsidR="00B42188" w:rsidRPr="00325367" w:rsidRDefault="00EF4A6B" w:rsidP="0053748A">
            <w:pPr>
              <w:pStyle w:val="NoSpacing"/>
              <w:jc w:val="center"/>
            </w:pPr>
            <w:r w:rsidRPr="00325367">
              <w:t>grozījum</w:t>
            </w:r>
            <w:r w:rsidR="001B0C15" w:rsidRPr="00325367">
              <w:t>u</w:t>
            </w:r>
            <w:r w:rsidRPr="00325367">
              <w:t xml:space="preserve"> MK</w:t>
            </w:r>
            <w:r w:rsidR="006B764F" w:rsidRPr="00325367">
              <w:t xml:space="preserve"> noteikumos</w:t>
            </w:r>
            <w:r w:rsidR="00541F39" w:rsidRPr="00325367">
              <w:t xml:space="preserve"> 304 </w:t>
            </w:r>
            <w:r w:rsidR="009D0188" w:rsidRPr="00325367">
              <w:t>-</w:t>
            </w:r>
            <w:r w:rsidR="00541F39" w:rsidRPr="00325367">
              <w:t> </w:t>
            </w:r>
            <w:r w:rsidR="004B7057" w:rsidRPr="00325367">
              <w:t>1.13</w:t>
            </w:r>
            <w:r w:rsidR="009D0188" w:rsidRPr="00325367">
              <w:t>. </w:t>
            </w:r>
            <w:r w:rsidRPr="00325367">
              <w:t>apakšpunkts</w:t>
            </w:r>
            <w:r w:rsidR="0023358F" w:rsidRPr="00325367">
              <w:t xml:space="preserve"> (</w:t>
            </w:r>
            <w:r w:rsidR="00541F39" w:rsidRPr="00325367">
              <w:t>16.1. - </w:t>
            </w:r>
            <w:r w:rsidR="000B6CF6" w:rsidRPr="00325367">
              <w:t xml:space="preserve">16.17. p. </w:t>
            </w:r>
            <w:r w:rsidR="0023358F" w:rsidRPr="00325367">
              <w:t>prasības izriet no</w:t>
            </w:r>
            <w:r w:rsidR="000B6CF6" w:rsidRPr="00325367">
              <w:t xml:space="preserve"> farmaceitiskās kvalitāte</w:t>
            </w:r>
            <w:r w:rsidR="001B0C15" w:rsidRPr="00325367">
              <w:t>s</w:t>
            </w:r>
            <w:r w:rsidR="000B6CF6" w:rsidRPr="00325367">
              <w:t xml:space="preserve"> sistēmas prasībām, kas ietvertas EK zāļu labu ražošanas prakses norādījumos Eiropas Savienības Zāļu tiesiskā regulējuma dokumentu krājuma 4.</w:t>
            </w:r>
            <w:r w:rsidR="009D0188" w:rsidRPr="00325367">
              <w:t> </w:t>
            </w:r>
            <w:r w:rsidR="000B6CF6" w:rsidRPr="00325367">
              <w:t>sējumā)</w:t>
            </w:r>
          </w:p>
        </w:tc>
        <w:tc>
          <w:tcPr>
            <w:tcW w:w="706" w:type="pct"/>
            <w:tcBorders>
              <w:top w:val="outset" w:sz="6" w:space="0" w:color="414142"/>
              <w:left w:val="outset" w:sz="6" w:space="0" w:color="414142"/>
              <w:bottom w:val="outset" w:sz="6" w:space="0" w:color="414142"/>
              <w:right w:val="outset" w:sz="6" w:space="0" w:color="414142"/>
            </w:tcBorders>
            <w:vAlign w:val="center"/>
          </w:tcPr>
          <w:p w14:paraId="2606219A"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5443DD85"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6BEC37B5"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5F9F0712" w14:textId="77777777" w:rsidR="0075015D" w:rsidRPr="00325367" w:rsidRDefault="00EF4A6B" w:rsidP="0075015D">
            <w:pPr>
              <w:pStyle w:val="NoSpacing"/>
              <w:rPr>
                <w:sz w:val="22"/>
                <w:szCs w:val="22"/>
              </w:rPr>
            </w:pPr>
            <w:r w:rsidRPr="00325367">
              <w:rPr>
                <w:sz w:val="22"/>
                <w:szCs w:val="22"/>
              </w:rPr>
              <w:t xml:space="preserve">Direktīva 2017/1572 </w:t>
            </w:r>
          </w:p>
          <w:p w14:paraId="32D565A3" w14:textId="423F0940" w:rsidR="00B42188" w:rsidRPr="00325367" w:rsidRDefault="00EF4A6B" w:rsidP="006B4588">
            <w:pPr>
              <w:pStyle w:val="NoSpacing"/>
              <w:rPr>
                <w:sz w:val="22"/>
                <w:szCs w:val="22"/>
              </w:rPr>
            </w:pPr>
            <w:r w:rsidRPr="00325367">
              <w:rPr>
                <w:sz w:val="22"/>
                <w:szCs w:val="22"/>
              </w:rPr>
              <w:t>7.</w:t>
            </w:r>
            <w:r w:rsidR="00DE60CF" w:rsidRPr="00325367">
              <w:rPr>
                <w:sz w:val="22"/>
                <w:szCs w:val="22"/>
              </w:rPr>
              <w:t> </w:t>
            </w:r>
            <w:r w:rsidRPr="00325367">
              <w:rPr>
                <w:sz w:val="22"/>
                <w:szCs w:val="22"/>
              </w:rPr>
              <w:t>pants 1.</w:t>
            </w:r>
            <w:r w:rsidR="00DE60CF" w:rsidRPr="00325367">
              <w:rPr>
                <w:sz w:val="22"/>
                <w:szCs w:val="22"/>
              </w:rPr>
              <w:t> </w:t>
            </w:r>
            <w:r w:rsidR="00541F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6AF9F207" w14:textId="541F3724" w:rsidR="006B764F" w:rsidRPr="00325367" w:rsidRDefault="00EF4A6B" w:rsidP="00541F39">
            <w:pPr>
              <w:pStyle w:val="NoSpacing"/>
              <w:jc w:val="center"/>
            </w:pPr>
            <w:r w:rsidRPr="00325367">
              <w:t>MK noteikumi</w:t>
            </w:r>
            <w:r w:rsidR="00541F39" w:rsidRPr="00325367">
              <w:t xml:space="preserve"> 304 17.1. apakšpunkts,</w:t>
            </w:r>
          </w:p>
          <w:p w14:paraId="3FA8F38F" w14:textId="40BF2842" w:rsidR="00B42188" w:rsidRPr="00325367" w:rsidRDefault="00EF4A6B" w:rsidP="003A29D2">
            <w:pPr>
              <w:pStyle w:val="NoSpacing"/>
              <w:jc w:val="center"/>
            </w:pPr>
            <w:r w:rsidRPr="00325367">
              <w:t xml:space="preserve">grozījumi MK </w:t>
            </w:r>
            <w:r w:rsidR="006B764F" w:rsidRPr="00325367">
              <w:t xml:space="preserve">noteikumos </w:t>
            </w:r>
            <w:r w:rsidR="00541F39" w:rsidRPr="00325367">
              <w:t>304 </w:t>
            </w:r>
            <w:r w:rsidR="009D0188" w:rsidRPr="00325367">
              <w:t>-</w:t>
            </w:r>
            <w:r w:rsidR="00541F39" w:rsidRPr="00325367">
              <w:t> </w:t>
            </w:r>
            <w:r w:rsidR="004B7057" w:rsidRPr="00325367">
              <w:t>1.14</w:t>
            </w:r>
            <w:r w:rsidR="00541F39" w:rsidRPr="00325367">
              <w:t>. </w:t>
            </w:r>
            <w:r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4F948A84"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092D46E"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071EAE5C"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5EB93DC9" w14:textId="77777777" w:rsidR="0075015D" w:rsidRPr="00325367" w:rsidRDefault="00EF4A6B" w:rsidP="0075015D">
            <w:pPr>
              <w:pStyle w:val="NoSpacing"/>
              <w:rPr>
                <w:sz w:val="22"/>
                <w:szCs w:val="22"/>
              </w:rPr>
            </w:pPr>
            <w:r w:rsidRPr="00325367">
              <w:rPr>
                <w:sz w:val="22"/>
                <w:szCs w:val="22"/>
              </w:rPr>
              <w:t xml:space="preserve">Direktīva 2017/1572 </w:t>
            </w:r>
          </w:p>
          <w:p w14:paraId="128033A8" w14:textId="1E54004C" w:rsidR="00B42188" w:rsidRPr="00325367" w:rsidRDefault="00EF4A6B" w:rsidP="006B4588">
            <w:pPr>
              <w:pStyle w:val="NoSpacing"/>
              <w:rPr>
                <w:sz w:val="22"/>
                <w:szCs w:val="22"/>
              </w:rPr>
            </w:pPr>
            <w:r w:rsidRPr="00325367">
              <w:rPr>
                <w:sz w:val="22"/>
                <w:szCs w:val="22"/>
              </w:rPr>
              <w:t>7.</w:t>
            </w:r>
            <w:r w:rsidR="00DE60CF" w:rsidRPr="00325367">
              <w:rPr>
                <w:sz w:val="22"/>
                <w:szCs w:val="22"/>
              </w:rPr>
              <w:t> </w:t>
            </w:r>
            <w:r w:rsidRPr="00325367">
              <w:rPr>
                <w:sz w:val="22"/>
                <w:szCs w:val="22"/>
              </w:rPr>
              <w:t>pants 2.</w:t>
            </w:r>
            <w:r w:rsidR="00DE60CF" w:rsidRPr="00325367">
              <w:rPr>
                <w:sz w:val="22"/>
                <w:szCs w:val="22"/>
              </w:rPr>
              <w:t> </w:t>
            </w:r>
            <w:r w:rsidR="00291704"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4E3BF96F" w14:textId="07EA62B4" w:rsidR="006B764F" w:rsidRPr="00325367" w:rsidRDefault="00EF4A6B" w:rsidP="00541F39">
            <w:pPr>
              <w:pStyle w:val="NoSpacing"/>
              <w:jc w:val="center"/>
            </w:pPr>
            <w:r w:rsidRPr="00325367">
              <w:t>MK noteikumi</w:t>
            </w:r>
            <w:r w:rsidR="00A22643" w:rsidRPr="00325367">
              <w:t xml:space="preserve"> 304</w:t>
            </w:r>
            <w:r w:rsidR="00541F39" w:rsidRPr="00325367">
              <w:t xml:space="preserve"> 17.2. apakšpunkts,</w:t>
            </w:r>
          </w:p>
          <w:p w14:paraId="5B4A7837" w14:textId="428D4FCC" w:rsidR="00B42188" w:rsidRPr="00325367" w:rsidRDefault="00EF4A6B" w:rsidP="00541F39">
            <w:pPr>
              <w:pStyle w:val="NoSpacing"/>
              <w:jc w:val="center"/>
            </w:pPr>
            <w:r w:rsidRPr="00325367">
              <w:t xml:space="preserve">grozījumi MK </w:t>
            </w:r>
            <w:r w:rsidR="006B764F" w:rsidRPr="00325367">
              <w:t xml:space="preserve">noteikumos </w:t>
            </w:r>
            <w:r w:rsidR="00541F39" w:rsidRPr="00325367">
              <w:t>304 </w:t>
            </w:r>
            <w:r w:rsidR="009D0188" w:rsidRPr="00325367">
              <w:t>-</w:t>
            </w:r>
            <w:r w:rsidR="00541F39" w:rsidRPr="00325367">
              <w:t> </w:t>
            </w:r>
            <w:r w:rsidR="004B7057" w:rsidRPr="00325367">
              <w:t>1.14</w:t>
            </w:r>
            <w:r w:rsidR="00123CB1" w:rsidRPr="00325367">
              <w:t>. </w:t>
            </w:r>
            <w:r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52F2BB0F"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44FF0990"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31752D2C"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6FA408F" w14:textId="77777777" w:rsidR="0075015D" w:rsidRPr="00325367" w:rsidRDefault="00EF4A6B" w:rsidP="0075015D">
            <w:pPr>
              <w:pStyle w:val="NoSpacing"/>
              <w:rPr>
                <w:sz w:val="22"/>
                <w:szCs w:val="22"/>
              </w:rPr>
            </w:pPr>
            <w:r w:rsidRPr="00325367">
              <w:rPr>
                <w:sz w:val="22"/>
                <w:szCs w:val="22"/>
              </w:rPr>
              <w:t xml:space="preserve">Direktīva 2017/1572 </w:t>
            </w:r>
          </w:p>
          <w:p w14:paraId="72B1887D" w14:textId="47B9C225" w:rsidR="00B42188" w:rsidRPr="00325367" w:rsidRDefault="00EF4A6B" w:rsidP="006B4588">
            <w:pPr>
              <w:pStyle w:val="NoSpacing"/>
              <w:rPr>
                <w:sz w:val="22"/>
                <w:szCs w:val="22"/>
              </w:rPr>
            </w:pPr>
            <w:r w:rsidRPr="00325367">
              <w:rPr>
                <w:sz w:val="22"/>
                <w:szCs w:val="22"/>
              </w:rPr>
              <w:t>7.</w:t>
            </w:r>
            <w:r w:rsidR="00123CB1" w:rsidRPr="00325367">
              <w:rPr>
                <w:sz w:val="22"/>
                <w:szCs w:val="22"/>
              </w:rPr>
              <w:t> </w:t>
            </w:r>
            <w:r w:rsidRPr="00325367">
              <w:rPr>
                <w:sz w:val="22"/>
                <w:szCs w:val="22"/>
              </w:rPr>
              <w:t>pants 3.</w:t>
            </w:r>
            <w:r w:rsidR="00123CB1" w:rsidRPr="00325367">
              <w:rPr>
                <w:sz w:val="22"/>
                <w:szCs w:val="22"/>
              </w:rPr>
              <w:t> </w:t>
            </w:r>
            <w:r w:rsidR="00291704"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1FCE2663" w14:textId="3222FEC3" w:rsidR="00B42188" w:rsidRPr="00325367" w:rsidRDefault="00EF4A6B" w:rsidP="00291704">
            <w:pPr>
              <w:pStyle w:val="NoSpacing"/>
              <w:jc w:val="center"/>
            </w:pPr>
            <w:r w:rsidRPr="00325367">
              <w:t>MK noteikumi</w:t>
            </w:r>
            <w:r w:rsidR="00291704" w:rsidRPr="00325367">
              <w:t xml:space="preserve"> 304 </w:t>
            </w:r>
            <w:r w:rsidR="00A22643" w:rsidRPr="00325367">
              <w:t>17.</w:t>
            </w:r>
            <w:r w:rsidR="00B80048" w:rsidRPr="00325367">
              <w:t>3</w:t>
            </w:r>
            <w:r w:rsidR="00A22643"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42A36AEC"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249BA1A"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7F7ACE20"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529D7A98" w14:textId="77777777" w:rsidR="0075015D" w:rsidRPr="00325367" w:rsidRDefault="00EF4A6B" w:rsidP="0075015D">
            <w:pPr>
              <w:pStyle w:val="NoSpacing"/>
              <w:rPr>
                <w:sz w:val="22"/>
                <w:szCs w:val="22"/>
              </w:rPr>
            </w:pPr>
            <w:r w:rsidRPr="00325367">
              <w:rPr>
                <w:sz w:val="22"/>
                <w:szCs w:val="22"/>
              </w:rPr>
              <w:t xml:space="preserve">Direktīva 2017/1572 </w:t>
            </w:r>
          </w:p>
          <w:p w14:paraId="39D7E4E4" w14:textId="1ADC5E51" w:rsidR="00B42188" w:rsidRPr="00325367" w:rsidRDefault="00EF4A6B" w:rsidP="006B4588">
            <w:pPr>
              <w:pStyle w:val="NoSpacing"/>
              <w:rPr>
                <w:sz w:val="22"/>
                <w:szCs w:val="22"/>
              </w:rPr>
            </w:pPr>
            <w:r w:rsidRPr="00325367">
              <w:rPr>
                <w:sz w:val="22"/>
                <w:szCs w:val="22"/>
              </w:rPr>
              <w:t>7.</w:t>
            </w:r>
            <w:r w:rsidR="00DE60CF" w:rsidRPr="00325367">
              <w:rPr>
                <w:sz w:val="22"/>
                <w:szCs w:val="22"/>
              </w:rPr>
              <w:t> </w:t>
            </w:r>
            <w:r w:rsidRPr="00325367">
              <w:rPr>
                <w:sz w:val="22"/>
                <w:szCs w:val="22"/>
              </w:rPr>
              <w:t>pants 4.</w:t>
            </w:r>
            <w:r w:rsidR="00DE60CF" w:rsidRPr="00325367">
              <w:rPr>
                <w:sz w:val="22"/>
                <w:szCs w:val="22"/>
              </w:rPr>
              <w:t> </w:t>
            </w:r>
            <w:r w:rsidR="00291704"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55E7771F" w14:textId="482A7E50" w:rsidR="006B764F" w:rsidRPr="00325367" w:rsidRDefault="00EF4A6B" w:rsidP="00291704">
            <w:pPr>
              <w:pStyle w:val="NoSpacing"/>
              <w:jc w:val="center"/>
            </w:pPr>
            <w:r w:rsidRPr="00325367">
              <w:t xml:space="preserve">MK noteikumi </w:t>
            </w:r>
            <w:r w:rsidR="00291704" w:rsidRPr="00325367">
              <w:t xml:space="preserve">304 </w:t>
            </w:r>
            <w:r w:rsidR="00541F39" w:rsidRPr="00325367">
              <w:t>17.4. apakšpunkts,</w:t>
            </w:r>
          </w:p>
          <w:p w14:paraId="2A74D85E" w14:textId="7C91C7D2" w:rsidR="00B42188" w:rsidRPr="00325367" w:rsidRDefault="00EF4A6B" w:rsidP="00563914">
            <w:pPr>
              <w:pStyle w:val="NoSpacing"/>
              <w:jc w:val="center"/>
            </w:pPr>
            <w:r w:rsidRPr="00325367">
              <w:t xml:space="preserve">grozījumi MK </w:t>
            </w:r>
            <w:r w:rsidR="006B764F" w:rsidRPr="00325367">
              <w:t xml:space="preserve">noteikumos </w:t>
            </w:r>
            <w:r w:rsidR="00541F39" w:rsidRPr="00325367">
              <w:t>304 </w:t>
            </w:r>
            <w:r w:rsidR="009D0188" w:rsidRPr="00325367">
              <w:t>-</w:t>
            </w:r>
            <w:r w:rsidR="00541F39" w:rsidRPr="00325367">
              <w:t> </w:t>
            </w:r>
            <w:r w:rsidR="004B7057" w:rsidRPr="00325367">
              <w:t>1.15</w:t>
            </w:r>
            <w:r w:rsidR="00123CB1" w:rsidRPr="00325367">
              <w:t>. </w:t>
            </w:r>
            <w:r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5F9D6A4F"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35044293"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239C4DA4" w14:textId="77777777" w:rsidTr="001E5C7B">
        <w:trPr>
          <w:trHeight w:val="41"/>
          <w:jc w:val="center"/>
        </w:trPr>
        <w:tc>
          <w:tcPr>
            <w:tcW w:w="1247" w:type="pct"/>
            <w:tcBorders>
              <w:top w:val="outset" w:sz="6" w:space="0" w:color="414142"/>
              <w:left w:val="outset" w:sz="6" w:space="0" w:color="414142"/>
              <w:bottom w:val="outset" w:sz="6" w:space="0" w:color="414142"/>
              <w:right w:val="outset" w:sz="6" w:space="0" w:color="414142"/>
            </w:tcBorders>
          </w:tcPr>
          <w:p w14:paraId="342D56D1" w14:textId="77777777" w:rsidR="00E133FF" w:rsidRPr="00325367" w:rsidRDefault="00EF4A6B" w:rsidP="00E133FF">
            <w:pPr>
              <w:pStyle w:val="NoSpacing"/>
              <w:rPr>
                <w:sz w:val="22"/>
                <w:szCs w:val="22"/>
              </w:rPr>
            </w:pPr>
            <w:r w:rsidRPr="00325367">
              <w:rPr>
                <w:sz w:val="22"/>
                <w:szCs w:val="22"/>
              </w:rPr>
              <w:t xml:space="preserve">Direktīva 2017/1572 </w:t>
            </w:r>
          </w:p>
          <w:p w14:paraId="084713C4" w14:textId="2FBF0B37" w:rsidR="00B42188" w:rsidRPr="00325367" w:rsidRDefault="00EF4A6B" w:rsidP="006B4588">
            <w:pPr>
              <w:pStyle w:val="NoSpacing"/>
              <w:rPr>
                <w:sz w:val="22"/>
                <w:szCs w:val="22"/>
              </w:rPr>
            </w:pPr>
            <w:r w:rsidRPr="00325367">
              <w:rPr>
                <w:sz w:val="22"/>
                <w:szCs w:val="22"/>
              </w:rPr>
              <w:t>7.</w:t>
            </w:r>
            <w:r w:rsidR="00DE60CF" w:rsidRPr="00325367">
              <w:rPr>
                <w:sz w:val="22"/>
                <w:szCs w:val="22"/>
              </w:rPr>
              <w:t> </w:t>
            </w:r>
            <w:r w:rsidRPr="00325367">
              <w:rPr>
                <w:sz w:val="22"/>
                <w:szCs w:val="22"/>
              </w:rPr>
              <w:t>pants 5.</w:t>
            </w:r>
            <w:r w:rsidR="00DE60CF" w:rsidRPr="00325367">
              <w:rPr>
                <w:sz w:val="22"/>
                <w:szCs w:val="22"/>
              </w:rPr>
              <w:t> </w:t>
            </w:r>
            <w:r w:rsidR="00291704"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6A3F8DF9" w14:textId="178FAE6A" w:rsidR="006B764F" w:rsidRPr="00325367" w:rsidRDefault="00EF4A6B" w:rsidP="00291704">
            <w:pPr>
              <w:pStyle w:val="NoSpacing"/>
              <w:jc w:val="center"/>
            </w:pPr>
            <w:r w:rsidRPr="00325367">
              <w:t>MK noteikumi</w:t>
            </w:r>
            <w:r w:rsidR="00291704" w:rsidRPr="00325367">
              <w:t xml:space="preserve"> 304 </w:t>
            </w:r>
            <w:r w:rsidR="00541F39" w:rsidRPr="00325367">
              <w:t>17.5. apakšpunkts,</w:t>
            </w:r>
          </w:p>
          <w:p w14:paraId="29CE0033" w14:textId="6E4DEC0A" w:rsidR="00B42188" w:rsidRPr="00325367" w:rsidRDefault="00EF4A6B" w:rsidP="00C5140F">
            <w:pPr>
              <w:pStyle w:val="NoSpacing"/>
              <w:jc w:val="center"/>
            </w:pPr>
            <w:r w:rsidRPr="00325367">
              <w:t>grozījumi MK</w:t>
            </w:r>
            <w:r w:rsidR="006B764F" w:rsidRPr="00325367">
              <w:t xml:space="preserve"> noteikumos</w:t>
            </w:r>
            <w:r w:rsidR="00541F39" w:rsidRPr="00325367">
              <w:t xml:space="preserve"> 304 </w:t>
            </w:r>
            <w:r w:rsidR="009D0188" w:rsidRPr="00325367">
              <w:t>-</w:t>
            </w:r>
            <w:r w:rsidR="00541F39" w:rsidRPr="00325367">
              <w:t> </w:t>
            </w:r>
            <w:r w:rsidR="004B7057" w:rsidRPr="00325367">
              <w:t>1.16</w:t>
            </w:r>
            <w:r w:rsidR="00541F39" w:rsidRPr="00325367">
              <w:t>. </w:t>
            </w:r>
            <w:r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5EEA6EA1"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62A308FA"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11E80B31"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6376D71F" w14:textId="77777777" w:rsidR="00E133FF" w:rsidRPr="00325367" w:rsidRDefault="00EF4A6B" w:rsidP="00E133FF">
            <w:pPr>
              <w:pStyle w:val="NoSpacing"/>
              <w:rPr>
                <w:sz w:val="22"/>
                <w:szCs w:val="22"/>
              </w:rPr>
            </w:pPr>
            <w:r w:rsidRPr="00325367">
              <w:rPr>
                <w:sz w:val="22"/>
                <w:szCs w:val="22"/>
              </w:rPr>
              <w:t xml:space="preserve">Direktīva 2017/1572 </w:t>
            </w:r>
          </w:p>
          <w:p w14:paraId="64D64204" w14:textId="4339D56B" w:rsidR="00E133FF" w:rsidRPr="00325367" w:rsidRDefault="00EF4A6B" w:rsidP="00E133FF">
            <w:pPr>
              <w:pStyle w:val="NoSpacing"/>
              <w:rPr>
                <w:sz w:val="22"/>
                <w:szCs w:val="22"/>
              </w:rPr>
            </w:pPr>
            <w:r w:rsidRPr="00325367">
              <w:rPr>
                <w:sz w:val="22"/>
                <w:szCs w:val="22"/>
              </w:rPr>
              <w:t>8.pants 1.punkts</w:t>
            </w:r>
          </w:p>
        </w:tc>
        <w:tc>
          <w:tcPr>
            <w:tcW w:w="2265" w:type="pct"/>
            <w:tcBorders>
              <w:top w:val="outset" w:sz="6" w:space="0" w:color="414142"/>
              <w:left w:val="outset" w:sz="6" w:space="0" w:color="414142"/>
              <w:bottom w:val="outset" w:sz="6" w:space="0" w:color="414142"/>
              <w:right w:val="outset" w:sz="6" w:space="0" w:color="414142"/>
            </w:tcBorders>
          </w:tcPr>
          <w:p w14:paraId="67A1B8E8" w14:textId="2A6E1B04" w:rsidR="00256ACB" w:rsidRPr="00325367" w:rsidRDefault="00EF4A6B" w:rsidP="00291704">
            <w:pPr>
              <w:pStyle w:val="NoSpacing"/>
              <w:jc w:val="center"/>
            </w:pPr>
            <w:r w:rsidRPr="00325367">
              <w:t>MK noteikumi</w:t>
            </w:r>
            <w:r w:rsidR="00291704" w:rsidRPr="00325367">
              <w:t xml:space="preserve"> 304 </w:t>
            </w:r>
            <w:r w:rsidRPr="00325367">
              <w:t>18.1. apakšpunkts,</w:t>
            </w:r>
          </w:p>
          <w:p w14:paraId="34C8B4F0" w14:textId="77777777" w:rsidR="006B764F" w:rsidRPr="00325367" w:rsidRDefault="00EF4A6B" w:rsidP="00256ACB">
            <w:pPr>
              <w:pStyle w:val="NoSpacing"/>
              <w:jc w:val="center"/>
            </w:pPr>
            <w:r w:rsidRPr="00325367">
              <w:t xml:space="preserve"> </w:t>
            </w:r>
          </w:p>
          <w:p w14:paraId="0AAF80ED" w14:textId="2EF1E3D6" w:rsidR="00E133FF" w:rsidRPr="00325367" w:rsidRDefault="00E133FF" w:rsidP="00256ACB">
            <w:pPr>
              <w:pStyle w:val="NoSpacing"/>
              <w:jc w:val="center"/>
            </w:pPr>
          </w:p>
        </w:tc>
        <w:tc>
          <w:tcPr>
            <w:tcW w:w="706" w:type="pct"/>
            <w:tcBorders>
              <w:top w:val="outset" w:sz="6" w:space="0" w:color="414142"/>
              <w:left w:val="outset" w:sz="6" w:space="0" w:color="414142"/>
              <w:bottom w:val="outset" w:sz="6" w:space="0" w:color="414142"/>
              <w:right w:val="outset" w:sz="6" w:space="0" w:color="414142"/>
            </w:tcBorders>
            <w:vAlign w:val="center"/>
          </w:tcPr>
          <w:p w14:paraId="09F1C60A" w14:textId="3BA44F1A" w:rsidR="00E133FF" w:rsidRPr="00325367" w:rsidRDefault="00EF4A6B" w:rsidP="00E133FF">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B471B1E" w14:textId="297B6F84" w:rsidR="00E133FF" w:rsidRPr="00325367" w:rsidRDefault="00EF4A6B" w:rsidP="00E133FF">
            <w:pPr>
              <w:pStyle w:val="NoSpacing"/>
              <w:jc w:val="center"/>
              <w:rPr>
                <w:sz w:val="22"/>
                <w:szCs w:val="22"/>
              </w:rPr>
            </w:pPr>
            <w:r w:rsidRPr="00325367">
              <w:rPr>
                <w:sz w:val="22"/>
                <w:szCs w:val="22"/>
              </w:rPr>
              <w:t>Stingrākas prasības nav paredzētas.</w:t>
            </w:r>
          </w:p>
        </w:tc>
      </w:tr>
      <w:tr w:rsidR="00325367" w:rsidRPr="00325367" w14:paraId="4E9D0BFF"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6AC69A0C" w14:textId="77777777" w:rsidR="0075015D" w:rsidRPr="00325367" w:rsidRDefault="00EF4A6B" w:rsidP="0075015D">
            <w:pPr>
              <w:pStyle w:val="NoSpacing"/>
              <w:rPr>
                <w:sz w:val="22"/>
                <w:szCs w:val="22"/>
              </w:rPr>
            </w:pPr>
            <w:r w:rsidRPr="00325367">
              <w:rPr>
                <w:sz w:val="22"/>
                <w:szCs w:val="22"/>
              </w:rPr>
              <w:t xml:space="preserve">Direktīva 2017/1572 </w:t>
            </w:r>
          </w:p>
          <w:p w14:paraId="516C9FF3" w14:textId="434FEB39" w:rsidR="00B42188" w:rsidRPr="00325367" w:rsidRDefault="00EF4A6B" w:rsidP="006B4588">
            <w:pPr>
              <w:pStyle w:val="NoSpacing"/>
              <w:rPr>
                <w:sz w:val="22"/>
                <w:szCs w:val="22"/>
              </w:rPr>
            </w:pPr>
            <w:r w:rsidRPr="00325367">
              <w:rPr>
                <w:sz w:val="22"/>
                <w:szCs w:val="22"/>
              </w:rPr>
              <w:t>8.</w:t>
            </w:r>
            <w:r w:rsidR="00DE60CF" w:rsidRPr="00325367">
              <w:rPr>
                <w:sz w:val="22"/>
                <w:szCs w:val="22"/>
              </w:rPr>
              <w:t> </w:t>
            </w:r>
            <w:r w:rsidRPr="00325367">
              <w:rPr>
                <w:sz w:val="22"/>
                <w:szCs w:val="22"/>
              </w:rPr>
              <w:t>pants 2.</w:t>
            </w:r>
            <w:r w:rsidR="00DE60CF" w:rsidRPr="00325367">
              <w:rPr>
                <w:sz w:val="22"/>
                <w:szCs w:val="22"/>
              </w:rPr>
              <w:t> </w:t>
            </w:r>
            <w:r w:rsidR="00291704"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4F4117AD" w14:textId="3D6DA79C" w:rsidR="00B42188" w:rsidRPr="00325367" w:rsidRDefault="00EF4A6B" w:rsidP="00291704">
            <w:pPr>
              <w:pStyle w:val="NoSpacing"/>
              <w:jc w:val="center"/>
            </w:pPr>
            <w:r w:rsidRPr="00325367">
              <w:t>MK noteikumi</w:t>
            </w:r>
            <w:r w:rsidR="00291704" w:rsidRPr="00325367">
              <w:t xml:space="preserve"> 304 </w:t>
            </w:r>
            <w:r w:rsidR="00270DD8" w:rsidRPr="00325367">
              <w:t>18.2.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0F361EFE"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2A4FB344"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3634DD7C"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135F3DC5" w14:textId="77777777" w:rsidR="0075015D" w:rsidRPr="00325367" w:rsidRDefault="00EF4A6B" w:rsidP="0075015D">
            <w:pPr>
              <w:pStyle w:val="NoSpacing"/>
              <w:rPr>
                <w:sz w:val="22"/>
                <w:szCs w:val="22"/>
              </w:rPr>
            </w:pPr>
            <w:r w:rsidRPr="00325367">
              <w:rPr>
                <w:sz w:val="22"/>
                <w:szCs w:val="22"/>
              </w:rPr>
              <w:t xml:space="preserve">Direktīva 2017/1572 </w:t>
            </w:r>
          </w:p>
          <w:p w14:paraId="72755619" w14:textId="03D3BABE" w:rsidR="00B42188" w:rsidRPr="00325367" w:rsidRDefault="00EF4A6B" w:rsidP="006B4588">
            <w:pPr>
              <w:pStyle w:val="NoSpacing"/>
              <w:rPr>
                <w:sz w:val="22"/>
                <w:szCs w:val="22"/>
              </w:rPr>
            </w:pPr>
            <w:r w:rsidRPr="00325367">
              <w:rPr>
                <w:sz w:val="22"/>
                <w:szCs w:val="22"/>
              </w:rPr>
              <w:t>8.</w:t>
            </w:r>
            <w:r w:rsidR="00DE60CF" w:rsidRPr="00325367">
              <w:rPr>
                <w:sz w:val="22"/>
                <w:szCs w:val="22"/>
              </w:rPr>
              <w:t> </w:t>
            </w:r>
            <w:r w:rsidRPr="00325367">
              <w:rPr>
                <w:sz w:val="22"/>
                <w:szCs w:val="22"/>
              </w:rPr>
              <w:t>pants 3.</w:t>
            </w:r>
            <w:r w:rsidR="00DE60CF" w:rsidRPr="00325367">
              <w:rPr>
                <w:sz w:val="22"/>
                <w:szCs w:val="22"/>
              </w:rPr>
              <w:t> </w:t>
            </w:r>
            <w:r w:rsidR="00291704"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607CAA91" w14:textId="73B2FADC" w:rsidR="006B764F" w:rsidRPr="00325367" w:rsidRDefault="00EF4A6B" w:rsidP="00291704">
            <w:pPr>
              <w:pStyle w:val="NoSpacing"/>
              <w:jc w:val="center"/>
            </w:pPr>
            <w:r w:rsidRPr="00325367">
              <w:t>MK noteikumui</w:t>
            </w:r>
            <w:r w:rsidR="00291704" w:rsidRPr="00325367">
              <w:t xml:space="preserve">304 </w:t>
            </w:r>
            <w:r w:rsidRPr="00325367">
              <w:t>18.3. apakšpunkts,</w:t>
            </w:r>
          </w:p>
          <w:p w14:paraId="1A74FC63" w14:textId="15E986B0" w:rsidR="00B42188" w:rsidRPr="00325367" w:rsidRDefault="00EF4A6B" w:rsidP="00256ACB">
            <w:pPr>
              <w:pStyle w:val="NoSpacing"/>
              <w:jc w:val="center"/>
            </w:pPr>
            <w:r w:rsidRPr="00325367">
              <w:t xml:space="preserve">grozījumi MK </w:t>
            </w:r>
            <w:r w:rsidR="006B764F" w:rsidRPr="00325367">
              <w:t xml:space="preserve">noteikumos </w:t>
            </w:r>
            <w:r w:rsidR="00291704" w:rsidRPr="00325367">
              <w:t>304 - </w:t>
            </w:r>
            <w:r w:rsidR="004B7057" w:rsidRPr="00325367">
              <w:t>1.17</w:t>
            </w:r>
            <w:r w:rsidR="00123CB1" w:rsidRPr="00325367">
              <w:t>. </w:t>
            </w:r>
            <w:r w:rsidR="00256ACB"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15032CD2" w14:textId="77777777" w:rsidR="00B42188" w:rsidRPr="00325367" w:rsidRDefault="00EF4A6B" w:rsidP="006B45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35DB3960" w14:textId="77777777" w:rsidR="00B42188" w:rsidRPr="00325367" w:rsidRDefault="00EF4A6B" w:rsidP="006B4588">
            <w:pPr>
              <w:pStyle w:val="NoSpacing"/>
              <w:jc w:val="center"/>
              <w:rPr>
                <w:sz w:val="22"/>
                <w:szCs w:val="22"/>
              </w:rPr>
            </w:pPr>
            <w:r w:rsidRPr="00325367">
              <w:rPr>
                <w:sz w:val="22"/>
                <w:szCs w:val="22"/>
              </w:rPr>
              <w:t>Stingrākas prasības nav paredzētas.</w:t>
            </w:r>
          </w:p>
        </w:tc>
      </w:tr>
      <w:tr w:rsidR="00325367" w:rsidRPr="00325367" w14:paraId="1393A96B"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04CE8E49" w14:textId="77777777" w:rsidR="00805051" w:rsidRPr="00325367" w:rsidRDefault="00EF4A6B" w:rsidP="00805051">
            <w:pPr>
              <w:pStyle w:val="NoSpacing"/>
              <w:rPr>
                <w:sz w:val="22"/>
                <w:szCs w:val="22"/>
              </w:rPr>
            </w:pPr>
            <w:r w:rsidRPr="00325367">
              <w:rPr>
                <w:sz w:val="22"/>
                <w:szCs w:val="22"/>
              </w:rPr>
              <w:t xml:space="preserve">Direktīva 2017/1572 </w:t>
            </w:r>
          </w:p>
          <w:p w14:paraId="181FC215" w14:textId="30C3A26A" w:rsidR="00805051" w:rsidRPr="00325367" w:rsidRDefault="00EF4A6B" w:rsidP="00805051">
            <w:pPr>
              <w:pStyle w:val="NoSpacing"/>
              <w:rPr>
                <w:sz w:val="22"/>
                <w:szCs w:val="22"/>
              </w:rPr>
            </w:pPr>
            <w:r w:rsidRPr="00325367">
              <w:rPr>
                <w:sz w:val="22"/>
                <w:szCs w:val="22"/>
              </w:rPr>
              <w:t>9.</w:t>
            </w:r>
            <w:r w:rsidR="00DE60CF" w:rsidRPr="00325367">
              <w:rPr>
                <w:sz w:val="22"/>
                <w:szCs w:val="22"/>
              </w:rPr>
              <w:t> </w:t>
            </w:r>
            <w:r w:rsidRPr="00325367">
              <w:rPr>
                <w:sz w:val="22"/>
                <w:szCs w:val="22"/>
              </w:rPr>
              <w:t>pants 1.</w:t>
            </w:r>
            <w:r w:rsidR="00DE60CF"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32536D37" w14:textId="702A1507" w:rsidR="006B764F" w:rsidRPr="00325367" w:rsidRDefault="00EF4A6B" w:rsidP="00E10239">
            <w:pPr>
              <w:pStyle w:val="NoSpacing"/>
              <w:jc w:val="center"/>
            </w:pPr>
            <w:r w:rsidRPr="00325367">
              <w:t>MK noteikumi</w:t>
            </w:r>
            <w:r w:rsidR="00E10239" w:rsidRPr="00325367">
              <w:t xml:space="preserve"> 304 </w:t>
            </w:r>
            <w:r w:rsidRPr="00325367">
              <w:t>19.</w:t>
            </w:r>
            <w:r w:rsidR="00592152" w:rsidRPr="00325367">
              <w:t xml:space="preserve"> un</w:t>
            </w:r>
            <w:r w:rsidRPr="00325367">
              <w:t xml:space="preserve"> 20.</w:t>
            </w:r>
            <w:r w:rsidR="00123CB1" w:rsidRPr="00325367">
              <w:t> </w:t>
            </w:r>
            <w:r w:rsidR="00E10239" w:rsidRPr="00325367">
              <w:t>punkts,</w:t>
            </w:r>
          </w:p>
          <w:p w14:paraId="1565556E" w14:textId="383E5AA2" w:rsidR="00805051" w:rsidRPr="00325367" w:rsidRDefault="00EF4A6B" w:rsidP="00256ACB">
            <w:pPr>
              <w:pStyle w:val="NoSpacing"/>
              <w:jc w:val="center"/>
            </w:pPr>
            <w:r w:rsidRPr="00325367">
              <w:t xml:space="preserve">grozījumi MK </w:t>
            </w:r>
            <w:r w:rsidR="006B764F" w:rsidRPr="00325367">
              <w:t xml:space="preserve">noteikumos </w:t>
            </w:r>
            <w:r w:rsidR="00E10239" w:rsidRPr="00325367">
              <w:t>304 - </w:t>
            </w:r>
            <w:r w:rsidR="004B7057" w:rsidRPr="00325367">
              <w:t>1.18</w:t>
            </w:r>
            <w:r w:rsidRPr="00325367">
              <w:t>.</w:t>
            </w:r>
            <w:r w:rsidR="0004421E" w:rsidRPr="00325367">
              <w:t> </w:t>
            </w:r>
            <w:r w:rsidR="00256ACB"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6B8B2078" w14:textId="72A727AC" w:rsidR="00805051" w:rsidRPr="00325367" w:rsidRDefault="00EF4A6B" w:rsidP="0080505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53698EAF" w14:textId="3DC3F49E" w:rsidR="00805051" w:rsidRPr="00325367" w:rsidRDefault="00EF4A6B" w:rsidP="00805051">
            <w:pPr>
              <w:pStyle w:val="NoSpacing"/>
              <w:jc w:val="center"/>
              <w:rPr>
                <w:sz w:val="22"/>
                <w:szCs w:val="22"/>
              </w:rPr>
            </w:pPr>
            <w:r w:rsidRPr="00325367">
              <w:rPr>
                <w:sz w:val="22"/>
                <w:szCs w:val="22"/>
              </w:rPr>
              <w:t>Stingrākas prasības nav paredzētas.</w:t>
            </w:r>
          </w:p>
        </w:tc>
      </w:tr>
      <w:tr w:rsidR="00325367" w:rsidRPr="00325367" w14:paraId="76F5BFDF"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2B804300" w14:textId="77777777" w:rsidR="00805051" w:rsidRPr="00325367" w:rsidRDefault="00EF4A6B" w:rsidP="00805051">
            <w:pPr>
              <w:pStyle w:val="NoSpacing"/>
              <w:rPr>
                <w:sz w:val="22"/>
                <w:szCs w:val="22"/>
              </w:rPr>
            </w:pPr>
            <w:r w:rsidRPr="00325367">
              <w:rPr>
                <w:sz w:val="22"/>
                <w:szCs w:val="22"/>
              </w:rPr>
              <w:t xml:space="preserve">Direktīva 2017/1572 </w:t>
            </w:r>
          </w:p>
          <w:p w14:paraId="5477A702" w14:textId="4E010176" w:rsidR="00805051" w:rsidRPr="00325367" w:rsidRDefault="00EF4A6B" w:rsidP="00805051">
            <w:pPr>
              <w:pStyle w:val="NoSpacing"/>
              <w:rPr>
                <w:sz w:val="22"/>
                <w:szCs w:val="22"/>
              </w:rPr>
            </w:pPr>
            <w:r w:rsidRPr="00325367">
              <w:rPr>
                <w:sz w:val="22"/>
                <w:szCs w:val="22"/>
              </w:rPr>
              <w:t>9.</w:t>
            </w:r>
            <w:r w:rsidR="009D0188" w:rsidRPr="00325367">
              <w:rPr>
                <w:sz w:val="22"/>
                <w:szCs w:val="22"/>
              </w:rPr>
              <w:t> </w:t>
            </w:r>
            <w:r w:rsidRPr="00325367">
              <w:rPr>
                <w:sz w:val="22"/>
                <w:szCs w:val="22"/>
              </w:rPr>
              <w:t>pants 2.</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6B543C85" w14:textId="1841F0C7" w:rsidR="006B764F" w:rsidRPr="00325367" w:rsidRDefault="00EF4A6B" w:rsidP="00E10239">
            <w:pPr>
              <w:pStyle w:val="NoSpacing"/>
              <w:jc w:val="center"/>
            </w:pPr>
            <w:r w:rsidRPr="00325367">
              <w:t xml:space="preserve">MK noteikumu 304 </w:t>
            </w:r>
            <w:r w:rsidR="00051082" w:rsidRPr="00325367">
              <w:t>22. punkts,</w:t>
            </w:r>
          </w:p>
          <w:p w14:paraId="0D4ECD4C" w14:textId="4B65945D" w:rsidR="00805051" w:rsidRPr="00325367" w:rsidRDefault="00EF4A6B" w:rsidP="00051082">
            <w:pPr>
              <w:pStyle w:val="NoSpacing"/>
              <w:jc w:val="center"/>
              <w:rPr>
                <w:highlight w:val="yellow"/>
              </w:rPr>
            </w:pPr>
            <w:r w:rsidRPr="00325367">
              <w:t xml:space="preserve">grozījumi MK </w:t>
            </w:r>
            <w:r w:rsidR="006B764F" w:rsidRPr="00325367">
              <w:t xml:space="preserve">noteikumos </w:t>
            </w:r>
            <w:r w:rsidR="00E10239" w:rsidRPr="00325367">
              <w:t>304 - </w:t>
            </w:r>
            <w:r w:rsidR="004B7057" w:rsidRPr="00325367">
              <w:t>1.20</w:t>
            </w:r>
            <w:r w:rsidR="00051082"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2326A0B9" w14:textId="2D5A03A2" w:rsidR="00805051" w:rsidRPr="00325367" w:rsidRDefault="00EF4A6B" w:rsidP="0080505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BF090F5" w14:textId="470DD58F" w:rsidR="00805051" w:rsidRPr="00325367" w:rsidRDefault="00EF4A6B" w:rsidP="00805051">
            <w:pPr>
              <w:pStyle w:val="NoSpacing"/>
              <w:jc w:val="center"/>
              <w:rPr>
                <w:sz w:val="22"/>
                <w:szCs w:val="22"/>
              </w:rPr>
            </w:pPr>
            <w:r w:rsidRPr="00325367">
              <w:rPr>
                <w:sz w:val="22"/>
                <w:szCs w:val="22"/>
              </w:rPr>
              <w:t>Stingrākas prasības nav paredzētas.</w:t>
            </w:r>
          </w:p>
        </w:tc>
      </w:tr>
      <w:tr w:rsidR="00325367" w:rsidRPr="00325367" w14:paraId="7738C06B"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4D7E1C13" w14:textId="77777777" w:rsidR="00805051" w:rsidRPr="00325367" w:rsidRDefault="00EF4A6B" w:rsidP="00805051">
            <w:pPr>
              <w:pStyle w:val="NoSpacing"/>
              <w:rPr>
                <w:sz w:val="22"/>
                <w:szCs w:val="22"/>
              </w:rPr>
            </w:pPr>
            <w:r w:rsidRPr="00325367">
              <w:rPr>
                <w:sz w:val="22"/>
                <w:szCs w:val="22"/>
              </w:rPr>
              <w:t xml:space="preserve">Direktīva 2017/1572 </w:t>
            </w:r>
          </w:p>
          <w:p w14:paraId="162F5026" w14:textId="5C770E02" w:rsidR="00805051" w:rsidRPr="00325367" w:rsidRDefault="00EF4A6B" w:rsidP="00805051">
            <w:pPr>
              <w:pStyle w:val="NoSpacing"/>
              <w:rPr>
                <w:sz w:val="22"/>
                <w:szCs w:val="22"/>
              </w:rPr>
            </w:pPr>
            <w:r w:rsidRPr="00325367">
              <w:rPr>
                <w:sz w:val="22"/>
                <w:szCs w:val="22"/>
              </w:rPr>
              <w:t>10.</w:t>
            </w:r>
            <w:r w:rsidR="009D0188" w:rsidRPr="00325367">
              <w:rPr>
                <w:sz w:val="22"/>
                <w:szCs w:val="22"/>
              </w:rPr>
              <w:t> </w:t>
            </w:r>
            <w:r w:rsidRPr="00325367">
              <w:rPr>
                <w:sz w:val="22"/>
                <w:szCs w:val="22"/>
              </w:rPr>
              <w:t>pants 1.</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302290C8" w14:textId="28ACE652" w:rsidR="00805051" w:rsidRPr="00325367" w:rsidRDefault="00EF4A6B" w:rsidP="00E10239">
            <w:pPr>
              <w:pStyle w:val="NoSpacing"/>
              <w:jc w:val="center"/>
            </w:pPr>
            <w:r w:rsidRPr="00325367">
              <w:t xml:space="preserve">MK noteikumi </w:t>
            </w:r>
            <w:r w:rsidR="00E10239" w:rsidRPr="00325367">
              <w:t xml:space="preserve">304 </w:t>
            </w:r>
            <w:r w:rsidR="000C1AD9" w:rsidRPr="00325367">
              <w:t>23.</w:t>
            </w:r>
            <w:r w:rsidR="009C2194" w:rsidRPr="00325367">
              <w:t>1., 23.2. un 23.3.</w:t>
            </w:r>
            <w:r w:rsidR="000C1AD9" w:rsidRPr="00325367">
              <w:t> </w:t>
            </w:r>
            <w:r w:rsidR="009C2194" w:rsidRPr="00325367">
              <w:t>apakš</w:t>
            </w:r>
            <w:r w:rsidR="000C1AD9" w:rsidRPr="00325367">
              <w:t>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39190D5E" w14:textId="4C2F51CE" w:rsidR="00805051" w:rsidRPr="00325367" w:rsidRDefault="00EF4A6B" w:rsidP="0080505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1229848" w14:textId="247D6458" w:rsidR="00805051" w:rsidRPr="00325367" w:rsidRDefault="00EF4A6B" w:rsidP="00805051">
            <w:pPr>
              <w:pStyle w:val="NoSpacing"/>
              <w:jc w:val="center"/>
              <w:rPr>
                <w:sz w:val="22"/>
                <w:szCs w:val="22"/>
              </w:rPr>
            </w:pPr>
            <w:r w:rsidRPr="00325367">
              <w:rPr>
                <w:sz w:val="22"/>
                <w:szCs w:val="22"/>
              </w:rPr>
              <w:t>Stingrākas prasības nav paredzētas.</w:t>
            </w:r>
          </w:p>
        </w:tc>
      </w:tr>
      <w:tr w:rsidR="00325367" w:rsidRPr="00325367" w14:paraId="387956EA"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1C1583E5" w14:textId="77777777" w:rsidR="00805051" w:rsidRPr="00325367" w:rsidRDefault="00EF4A6B" w:rsidP="00805051">
            <w:pPr>
              <w:pStyle w:val="NoSpacing"/>
              <w:rPr>
                <w:sz w:val="22"/>
                <w:szCs w:val="22"/>
              </w:rPr>
            </w:pPr>
            <w:r w:rsidRPr="00325367">
              <w:rPr>
                <w:sz w:val="22"/>
                <w:szCs w:val="22"/>
              </w:rPr>
              <w:t xml:space="preserve">Direktīva 2017/1572 </w:t>
            </w:r>
          </w:p>
          <w:p w14:paraId="573AC6E6" w14:textId="684148BB" w:rsidR="00805051" w:rsidRPr="00325367" w:rsidRDefault="00EF4A6B" w:rsidP="00805051">
            <w:pPr>
              <w:pStyle w:val="NoSpacing"/>
              <w:rPr>
                <w:sz w:val="22"/>
                <w:szCs w:val="22"/>
              </w:rPr>
            </w:pPr>
            <w:r w:rsidRPr="00325367">
              <w:rPr>
                <w:sz w:val="22"/>
                <w:szCs w:val="22"/>
              </w:rPr>
              <w:t>10.</w:t>
            </w:r>
            <w:r w:rsidR="009D0188" w:rsidRPr="00325367">
              <w:rPr>
                <w:sz w:val="22"/>
                <w:szCs w:val="22"/>
              </w:rPr>
              <w:t> </w:t>
            </w:r>
            <w:r w:rsidRPr="00325367">
              <w:rPr>
                <w:sz w:val="22"/>
                <w:szCs w:val="22"/>
              </w:rPr>
              <w:t>pants 2.</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32DBE1F0" w14:textId="5F82289A" w:rsidR="003A0DDC" w:rsidRPr="00325367" w:rsidRDefault="00EF4A6B" w:rsidP="00E10239">
            <w:pPr>
              <w:pStyle w:val="NoSpacing"/>
              <w:jc w:val="center"/>
            </w:pPr>
            <w:r w:rsidRPr="00325367">
              <w:t>MK noteikumi</w:t>
            </w:r>
            <w:r w:rsidR="00E10239" w:rsidRPr="00325367">
              <w:t xml:space="preserve"> 304 </w:t>
            </w:r>
            <w:r w:rsidR="00D36846" w:rsidRPr="00325367">
              <w:t>23.4. apakšpunkts</w:t>
            </w:r>
          </w:p>
          <w:p w14:paraId="04ED537A" w14:textId="3F2164B4" w:rsidR="003A0DDC" w:rsidRPr="00325367" w:rsidRDefault="00EF4A6B" w:rsidP="00D36846">
            <w:pPr>
              <w:pStyle w:val="NoSpacing"/>
              <w:jc w:val="center"/>
            </w:pPr>
            <w:r w:rsidRPr="00325367">
              <w:t>gro</w:t>
            </w:r>
            <w:r w:rsidR="00E10239" w:rsidRPr="00325367">
              <w:t>zījumi MK noteikumos 304 - </w:t>
            </w:r>
            <w:r w:rsidR="004B7057" w:rsidRPr="00325367">
              <w:t>1.21</w:t>
            </w:r>
            <w:r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1FA834B5" w14:textId="221FAF56" w:rsidR="00805051" w:rsidRPr="00325367" w:rsidRDefault="00EF4A6B" w:rsidP="0080505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2FABEE0" w14:textId="022CAE1A" w:rsidR="00805051" w:rsidRPr="00325367" w:rsidRDefault="00EF4A6B" w:rsidP="00805051">
            <w:pPr>
              <w:pStyle w:val="NoSpacing"/>
              <w:jc w:val="center"/>
              <w:rPr>
                <w:sz w:val="22"/>
                <w:szCs w:val="22"/>
              </w:rPr>
            </w:pPr>
            <w:r w:rsidRPr="00325367">
              <w:rPr>
                <w:sz w:val="22"/>
                <w:szCs w:val="22"/>
              </w:rPr>
              <w:t>Stingrākas prasības nav paredzētas.</w:t>
            </w:r>
          </w:p>
        </w:tc>
      </w:tr>
      <w:tr w:rsidR="00325367" w:rsidRPr="00325367" w14:paraId="612DF547"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2378E942" w14:textId="77777777" w:rsidR="00805051" w:rsidRPr="00325367" w:rsidRDefault="00EF4A6B" w:rsidP="00805051">
            <w:pPr>
              <w:pStyle w:val="NoSpacing"/>
              <w:rPr>
                <w:sz w:val="22"/>
                <w:szCs w:val="22"/>
              </w:rPr>
            </w:pPr>
            <w:r w:rsidRPr="00325367">
              <w:rPr>
                <w:sz w:val="22"/>
                <w:szCs w:val="22"/>
              </w:rPr>
              <w:t xml:space="preserve">Direktīva 2017/1572 </w:t>
            </w:r>
          </w:p>
          <w:p w14:paraId="7055111B" w14:textId="7578CA10" w:rsidR="00805051" w:rsidRPr="00325367" w:rsidRDefault="00EF4A6B" w:rsidP="00805051">
            <w:pPr>
              <w:pStyle w:val="NoSpacing"/>
              <w:rPr>
                <w:sz w:val="22"/>
                <w:szCs w:val="22"/>
              </w:rPr>
            </w:pPr>
            <w:r w:rsidRPr="00325367">
              <w:rPr>
                <w:sz w:val="22"/>
                <w:szCs w:val="22"/>
              </w:rPr>
              <w:t>10.</w:t>
            </w:r>
            <w:r w:rsidR="009D0188" w:rsidRPr="00325367">
              <w:rPr>
                <w:sz w:val="22"/>
                <w:szCs w:val="22"/>
              </w:rPr>
              <w:t> </w:t>
            </w:r>
            <w:r w:rsidRPr="00325367">
              <w:rPr>
                <w:sz w:val="22"/>
                <w:szCs w:val="22"/>
              </w:rPr>
              <w:t>pants 3.</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0775968E" w14:textId="28F6F685" w:rsidR="006B764F" w:rsidRPr="00325367" w:rsidRDefault="00EF4A6B" w:rsidP="00E10239">
            <w:pPr>
              <w:pStyle w:val="NoSpacing"/>
              <w:jc w:val="center"/>
            </w:pPr>
            <w:r w:rsidRPr="00325367">
              <w:t xml:space="preserve">MK noteikumi </w:t>
            </w:r>
            <w:r w:rsidR="00E10239" w:rsidRPr="00325367">
              <w:t xml:space="preserve">304 </w:t>
            </w:r>
            <w:r w:rsidR="00123CB1" w:rsidRPr="00325367">
              <w:t>23.5. </w:t>
            </w:r>
            <w:r w:rsidR="001559D7" w:rsidRPr="00325367">
              <w:t>apakšpunkts,</w:t>
            </w:r>
          </w:p>
          <w:p w14:paraId="0A7E3711" w14:textId="41122485" w:rsidR="00805051" w:rsidRPr="00325367" w:rsidRDefault="00EF4A6B" w:rsidP="001559D7">
            <w:pPr>
              <w:pStyle w:val="NoSpacing"/>
              <w:jc w:val="center"/>
              <w:rPr>
                <w:highlight w:val="yellow"/>
              </w:rPr>
            </w:pPr>
            <w:r w:rsidRPr="00325367">
              <w:t>grozījumi MK</w:t>
            </w:r>
            <w:r w:rsidR="008468BD" w:rsidRPr="00325367">
              <w:t xml:space="preserve"> </w:t>
            </w:r>
            <w:r w:rsidR="006B764F" w:rsidRPr="00325367">
              <w:t xml:space="preserve">noteikumos </w:t>
            </w:r>
            <w:r w:rsidR="00E10239" w:rsidRPr="00325367">
              <w:t>304 - </w:t>
            </w:r>
            <w:r w:rsidR="004B7057" w:rsidRPr="00325367">
              <w:t>1.22</w:t>
            </w:r>
            <w:r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27133D33" w14:textId="6B8E372E" w:rsidR="00805051" w:rsidRPr="00325367" w:rsidRDefault="00EF4A6B" w:rsidP="0080505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281FA5F2" w14:textId="5E3538F2" w:rsidR="00805051" w:rsidRPr="00325367" w:rsidRDefault="00EF4A6B" w:rsidP="00805051">
            <w:pPr>
              <w:pStyle w:val="NoSpacing"/>
              <w:jc w:val="center"/>
              <w:rPr>
                <w:sz w:val="22"/>
                <w:szCs w:val="22"/>
              </w:rPr>
            </w:pPr>
            <w:r w:rsidRPr="00325367">
              <w:rPr>
                <w:sz w:val="22"/>
                <w:szCs w:val="22"/>
              </w:rPr>
              <w:t>Stingrākas prasības nav paredzētas.</w:t>
            </w:r>
          </w:p>
        </w:tc>
      </w:tr>
      <w:tr w:rsidR="00325367" w:rsidRPr="00325367" w14:paraId="08327D7F"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7D4BED7" w14:textId="77777777" w:rsidR="00E6401A" w:rsidRPr="00325367" w:rsidRDefault="00EF4A6B" w:rsidP="00E6401A">
            <w:pPr>
              <w:pStyle w:val="NoSpacing"/>
              <w:rPr>
                <w:sz w:val="22"/>
                <w:szCs w:val="22"/>
              </w:rPr>
            </w:pPr>
            <w:r w:rsidRPr="00325367">
              <w:rPr>
                <w:sz w:val="22"/>
                <w:szCs w:val="22"/>
              </w:rPr>
              <w:t xml:space="preserve">Direktīva 2017/1572 </w:t>
            </w:r>
          </w:p>
          <w:p w14:paraId="3B277FC2" w14:textId="4D80EA4E" w:rsidR="00E6401A" w:rsidRPr="00325367" w:rsidRDefault="00EF4A6B" w:rsidP="00E6401A">
            <w:pPr>
              <w:pStyle w:val="NoSpacing"/>
              <w:rPr>
                <w:sz w:val="22"/>
                <w:szCs w:val="22"/>
              </w:rPr>
            </w:pPr>
            <w:r w:rsidRPr="00325367">
              <w:rPr>
                <w:sz w:val="22"/>
                <w:szCs w:val="22"/>
              </w:rPr>
              <w:t>11.</w:t>
            </w:r>
            <w:r w:rsidR="009D0188" w:rsidRPr="00325367">
              <w:rPr>
                <w:sz w:val="22"/>
                <w:szCs w:val="22"/>
              </w:rPr>
              <w:t> </w:t>
            </w:r>
            <w:r w:rsidRPr="00325367">
              <w:rPr>
                <w:sz w:val="22"/>
                <w:szCs w:val="22"/>
              </w:rPr>
              <w:t>pants 1.</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24AA0E84" w14:textId="2A6581E0" w:rsidR="006B764F" w:rsidRPr="00325367" w:rsidRDefault="00EF4A6B" w:rsidP="00E10239">
            <w:pPr>
              <w:pStyle w:val="NoSpacing"/>
              <w:jc w:val="center"/>
            </w:pPr>
            <w:r w:rsidRPr="00325367">
              <w:t>MK noteikumi</w:t>
            </w:r>
            <w:r w:rsidR="00E10239" w:rsidRPr="00325367">
              <w:t xml:space="preserve"> 304 </w:t>
            </w:r>
            <w:r w:rsidR="006A68FA" w:rsidRPr="00325367">
              <w:t>24.1. un 24.2. apakšpunkts,</w:t>
            </w:r>
          </w:p>
          <w:p w14:paraId="755CFC95" w14:textId="12836D6F" w:rsidR="00E6401A" w:rsidRPr="00325367" w:rsidRDefault="00EF4A6B" w:rsidP="006A68FA">
            <w:pPr>
              <w:pStyle w:val="NoSpacing"/>
              <w:jc w:val="center"/>
              <w:rPr>
                <w:highlight w:val="yellow"/>
              </w:rPr>
            </w:pPr>
            <w:r w:rsidRPr="00325367">
              <w:t xml:space="preserve">grozījumi MK </w:t>
            </w:r>
            <w:r w:rsidR="006B764F" w:rsidRPr="00325367">
              <w:t xml:space="preserve">noteikumos </w:t>
            </w:r>
            <w:r w:rsidR="00E10239" w:rsidRPr="00325367">
              <w:t>304 - </w:t>
            </w:r>
            <w:r w:rsidRPr="00325367">
              <w:t>1</w:t>
            </w:r>
            <w:r w:rsidR="004B7057" w:rsidRPr="00325367">
              <w:t>.24</w:t>
            </w:r>
            <w:r w:rsidR="009B489C" w:rsidRPr="00325367">
              <w:t>. </w:t>
            </w:r>
            <w:r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0B52C86F" w14:textId="5569A57E" w:rsidR="00E6401A" w:rsidRPr="00325367" w:rsidRDefault="00EF4A6B" w:rsidP="00E6401A">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01DFF7CF" w14:textId="577E1A32" w:rsidR="00E6401A" w:rsidRPr="00325367" w:rsidRDefault="00EF4A6B" w:rsidP="00E6401A">
            <w:pPr>
              <w:pStyle w:val="NoSpacing"/>
              <w:jc w:val="center"/>
              <w:rPr>
                <w:sz w:val="22"/>
                <w:szCs w:val="22"/>
              </w:rPr>
            </w:pPr>
            <w:r w:rsidRPr="00325367">
              <w:rPr>
                <w:sz w:val="22"/>
                <w:szCs w:val="22"/>
              </w:rPr>
              <w:t>Stingrākas prasības nav paredzētas.</w:t>
            </w:r>
          </w:p>
        </w:tc>
      </w:tr>
      <w:tr w:rsidR="00325367" w:rsidRPr="00325367" w14:paraId="50043835"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18EE90D5" w14:textId="77777777" w:rsidR="00E6401A" w:rsidRPr="00325367" w:rsidRDefault="00EF4A6B" w:rsidP="00E6401A">
            <w:pPr>
              <w:pStyle w:val="NoSpacing"/>
              <w:rPr>
                <w:sz w:val="22"/>
                <w:szCs w:val="22"/>
              </w:rPr>
            </w:pPr>
            <w:r w:rsidRPr="00325367">
              <w:rPr>
                <w:sz w:val="22"/>
                <w:szCs w:val="22"/>
              </w:rPr>
              <w:t xml:space="preserve">Direktīva 2017/1572 </w:t>
            </w:r>
          </w:p>
          <w:p w14:paraId="579ADBFF" w14:textId="4B716A4E" w:rsidR="00E6401A" w:rsidRPr="00325367" w:rsidRDefault="00EF4A6B" w:rsidP="00E6401A">
            <w:pPr>
              <w:pStyle w:val="NoSpacing"/>
              <w:rPr>
                <w:sz w:val="22"/>
                <w:szCs w:val="22"/>
              </w:rPr>
            </w:pPr>
            <w:r w:rsidRPr="00325367">
              <w:rPr>
                <w:sz w:val="22"/>
                <w:szCs w:val="22"/>
              </w:rPr>
              <w:t>11.pants 2.punkts</w:t>
            </w:r>
          </w:p>
        </w:tc>
        <w:tc>
          <w:tcPr>
            <w:tcW w:w="2265" w:type="pct"/>
            <w:tcBorders>
              <w:top w:val="outset" w:sz="6" w:space="0" w:color="414142"/>
              <w:left w:val="outset" w:sz="6" w:space="0" w:color="414142"/>
              <w:bottom w:val="outset" w:sz="6" w:space="0" w:color="414142"/>
              <w:right w:val="outset" w:sz="6" w:space="0" w:color="414142"/>
            </w:tcBorders>
          </w:tcPr>
          <w:p w14:paraId="6A686C1F" w14:textId="175DE665" w:rsidR="006B764F" w:rsidRPr="00325367" w:rsidRDefault="00EF4A6B" w:rsidP="00E10239">
            <w:pPr>
              <w:pStyle w:val="NoSpacing"/>
              <w:jc w:val="center"/>
            </w:pPr>
            <w:r w:rsidRPr="00325367">
              <w:t>MK noteikumi</w:t>
            </w:r>
            <w:r w:rsidR="00E10239" w:rsidRPr="00325367">
              <w:t xml:space="preserve"> 304 </w:t>
            </w:r>
            <w:r w:rsidR="00123CB1" w:rsidRPr="00325367">
              <w:t>24.3. </w:t>
            </w:r>
            <w:r w:rsidR="00B55208" w:rsidRPr="00325367">
              <w:t>apakšpunkts,</w:t>
            </w:r>
          </w:p>
          <w:p w14:paraId="6AF6BCD8" w14:textId="152A5BA0" w:rsidR="00E6401A" w:rsidRPr="00325367" w:rsidRDefault="00EF4A6B" w:rsidP="00B55208">
            <w:pPr>
              <w:pStyle w:val="NoSpacing"/>
              <w:jc w:val="center"/>
              <w:rPr>
                <w:highlight w:val="yellow"/>
              </w:rPr>
            </w:pPr>
            <w:r w:rsidRPr="00325367">
              <w:t xml:space="preserve">grozījumi MK </w:t>
            </w:r>
            <w:r w:rsidR="006B764F" w:rsidRPr="00325367">
              <w:t xml:space="preserve">noteikumos </w:t>
            </w:r>
            <w:r w:rsidR="00E10239" w:rsidRPr="00325367">
              <w:t>304 </w:t>
            </w:r>
            <w:r w:rsidR="009D0188" w:rsidRPr="00325367">
              <w:t>-</w:t>
            </w:r>
            <w:r w:rsidR="00E10239" w:rsidRPr="00325367">
              <w:t> </w:t>
            </w:r>
            <w:r w:rsidR="004B7057" w:rsidRPr="00325367">
              <w:t>1.24</w:t>
            </w:r>
            <w:r w:rsidRPr="00325367">
              <w:t>.</w:t>
            </w:r>
            <w:r w:rsidR="00B55208"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16B7AA4D" w14:textId="00C45BA0" w:rsidR="00E6401A" w:rsidRPr="00325367" w:rsidRDefault="00EF4A6B" w:rsidP="00E6401A">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F0CFAF4" w14:textId="07FBC944" w:rsidR="00E6401A" w:rsidRPr="00325367" w:rsidRDefault="00EF4A6B" w:rsidP="00E6401A">
            <w:pPr>
              <w:pStyle w:val="NoSpacing"/>
              <w:jc w:val="center"/>
              <w:rPr>
                <w:sz w:val="22"/>
                <w:szCs w:val="22"/>
              </w:rPr>
            </w:pPr>
            <w:r w:rsidRPr="00325367">
              <w:rPr>
                <w:sz w:val="22"/>
                <w:szCs w:val="22"/>
              </w:rPr>
              <w:t>Stingrākas prasības nav paredzētas.</w:t>
            </w:r>
          </w:p>
        </w:tc>
      </w:tr>
      <w:tr w:rsidR="00325367" w:rsidRPr="00325367" w14:paraId="5F1746FB"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3DA1374A" w14:textId="77777777" w:rsidR="00E6401A" w:rsidRPr="00325367" w:rsidRDefault="00EF4A6B" w:rsidP="00E6401A">
            <w:pPr>
              <w:pStyle w:val="NoSpacing"/>
              <w:rPr>
                <w:sz w:val="22"/>
                <w:szCs w:val="22"/>
              </w:rPr>
            </w:pPr>
            <w:r w:rsidRPr="00325367">
              <w:rPr>
                <w:sz w:val="22"/>
                <w:szCs w:val="22"/>
              </w:rPr>
              <w:t xml:space="preserve">Direktīva 2017/1572 </w:t>
            </w:r>
          </w:p>
          <w:p w14:paraId="6670CD1F" w14:textId="0111FF15" w:rsidR="00E6401A" w:rsidRPr="00325367" w:rsidRDefault="00EF4A6B" w:rsidP="00E6401A">
            <w:pPr>
              <w:pStyle w:val="NoSpacing"/>
              <w:rPr>
                <w:sz w:val="22"/>
                <w:szCs w:val="22"/>
              </w:rPr>
            </w:pPr>
            <w:r w:rsidRPr="00325367">
              <w:rPr>
                <w:sz w:val="22"/>
                <w:szCs w:val="22"/>
              </w:rPr>
              <w:t>11.</w:t>
            </w:r>
            <w:r w:rsidR="009D0188" w:rsidRPr="00325367">
              <w:rPr>
                <w:sz w:val="22"/>
                <w:szCs w:val="22"/>
              </w:rPr>
              <w:t> </w:t>
            </w:r>
            <w:r w:rsidRPr="00325367">
              <w:rPr>
                <w:sz w:val="22"/>
                <w:szCs w:val="22"/>
              </w:rPr>
              <w:t>pants 3.</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2A8A4939" w14:textId="2436ECC8" w:rsidR="006B764F" w:rsidRPr="00325367" w:rsidRDefault="00EF4A6B" w:rsidP="00E10239">
            <w:pPr>
              <w:pStyle w:val="NoSpacing"/>
              <w:jc w:val="center"/>
            </w:pPr>
            <w:r w:rsidRPr="00325367">
              <w:t>MK noteikumi</w:t>
            </w:r>
            <w:r w:rsidR="00E10239" w:rsidRPr="00325367">
              <w:t xml:space="preserve"> 304 </w:t>
            </w:r>
            <w:r w:rsidR="00123CB1" w:rsidRPr="00325367">
              <w:t>24.5. </w:t>
            </w:r>
            <w:r w:rsidR="00EC43C5" w:rsidRPr="00325367">
              <w:t>apakšpunkts,</w:t>
            </w:r>
          </w:p>
          <w:p w14:paraId="107A04FE" w14:textId="4BE8D45D" w:rsidR="00E6401A" w:rsidRPr="00325367" w:rsidRDefault="00EF4A6B" w:rsidP="00EC43C5">
            <w:pPr>
              <w:pStyle w:val="NoSpacing"/>
              <w:jc w:val="center"/>
              <w:rPr>
                <w:highlight w:val="yellow"/>
              </w:rPr>
            </w:pPr>
            <w:r w:rsidRPr="00325367">
              <w:t xml:space="preserve">grozījumi MK </w:t>
            </w:r>
            <w:r w:rsidR="006B764F" w:rsidRPr="00325367">
              <w:t xml:space="preserve">noteikumos </w:t>
            </w:r>
            <w:r w:rsidRPr="00325367">
              <w:t>30</w:t>
            </w:r>
            <w:r w:rsidR="00E10239" w:rsidRPr="00325367">
              <w:t>4 - </w:t>
            </w:r>
            <w:r w:rsidR="004B7057" w:rsidRPr="00325367">
              <w:t>1.26</w:t>
            </w:r>
            <w:r w:rsidR="00EC43C5"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341E38E0" w14:textId="6164FBC3" w:rsidR="00E6401A" w:rsidRPr="00325367" w:rsidRDefault="00EF4A6B" w:rsidP="00E6401A">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0678B07C" w14:textId="7A1B46CF" w:rsidR="00E6401A" w:rsidRPr="00325367" w:rsidRDefault="00EF4A6B" w:rsidP="00E6401A">
            <w:pPr>
              <w:pStyle w:val="NoSpacing"/>
              <w:jc w:val="center"/>
              <w:rPr>
                <w:sz w:val="22"/>
                <w:szCs w:val="22"/>
              </w:rPr>
            </w:pPr>
            <w:r w:rsidRPr="00325367">
              <w:rPr>
                <w:sz w:val="22"/>
                <w:szCs w:val="22"/>
              </w:rPr>
              <w:t>Stingrākas prasības nav paredzētas.</w:t>
            </w:r>
          </w:p>
        </w:tc>
      </w:tr>
      <w:tr w:rsidR="00325367" w:rsidRPr="00325367" w14:paraId="7C85464A"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4D4B0EB" w14:textId="77777777" w:rsidR="00E6401A" w:rsidRPr="00325367" w:rsidRDefault="00EF4A6B" w:rsidP="00E6401A">
            <w:pPr>
              <w:pStyle w:val="NoSpacing"/>
              <w:rPr>
                <w:sz w:val="22"/>
                <w:szCs w:val="22"/>
              </w:rPr>
            </w:pPr>
            <w:r w:rsidRPr="00325367">
              <w:rPr>
                <w:sz w:val="22"/>
                <w:szCs w:val="22"/>
              </w:rPr>
              <w:t xml:space="preserve">Direktīva 2017/1572 </w:t>
            </w:r>
          </w:p>
          <w:p w14:paraId="35FDFA6F" w14:textId="1C84F539" w:rsidR="00E6401A" w:rsidRPr="00325367" w:rsidRDefault="00EF4A6B" w:rsidP="00E6401A">
            <w:pPr>
              <w:pStyle w:val="NoSpacing"/>
              <w:rPr>
                <w:sz w:val="22"/>
                <w:szCs w:val="22"/>
              </w:rPr>
            </w:pPr>
            <w:r w:rsidRPr="00325367">
              <w:rPr>
                <w:sz w:val="22"/>
                <w:szCs w:val="22"/>
              </w:rPr>
              <w:t>11.</w:t>
            </w:r>
            <w:r w:rsidR="009D0188" w:rsidRPr="00325367">
              <w:rPr>
                <w:sz w:val="22"/>
                <w:szCs w:val="22"/>
              </w:rPr>
              <w:t> </w:t>
            </w:r>
            <w:r w:rsidRPr="00325367">
              <w:rPr>
                <w:sz w:val="22"/>
                <w:szCs w:val="22"/>
              </w:rPr>
              <w:t>pants 4.</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3A28F2E4" w14:textId="50B55CD3" w:rsidR="006B764F" w:rsidRPr="00325367" w:rsidRDefault="00EF4A6B" w:rsidP="00E10239">
            <w:pPr>
              <w:pStyle w:val="NoSpacing"/>
              <w:jc w:val="center"/>
            </w:pPr>
            <w:r w:rsidRPr="00325367">
              <w:t>MK noteikumi</w:t>
            </w:r>
            <w:r w:rsidR="00E10239" w:rsidRPr="00325367">
              <w:t xml:space="preserve"> 304 </w:t>
            </w:r>
            <w:r w:rsidR="00956F34" w:rsidRPr="00325367">
              <w:t>24.6.</w:t>
            </w:r>
            <w:r w:rsidR="00EE06CE" w:rsidRPr="00325367">
              <w:t>, 24.8., 24.9. un 24.10. </w:t>
            </w:r>
            <w:r w:rsidR="00E10239" w:rsidRPr="00325367">
              <w:t>apakšpunkts,</w:t>
            </w:r>
          </w:p>
          <w:p w14:paraId="6B7D5581" w14:textId="098F1A31" w:rsidR="00E6401A" w:rsidRPr="00325367" w:rsidRDefault="00EF4A6B" w:rsidP="00956F34">
            <w:pPr>
              <w:pStyle w:val="NoSpacing"/>
              <w:jc w:val="center"/>
              <w:rPr>
                <w:highlight w:val="yellow"/>
              </w:rPr>
            </w:pPr>
            <w:r w:rsidRPr="00325367">
              <w:t xml:space="preserve">grozījumi MK </w:t>
            </w:r>
            <w:r w:rsidR="006B764F" w:rsidRPr="00325367">
              <w:t xml:space="preserve">noteikumos </w:t>
            </w:r>
            <w:r w:rsidR="00E10239" w:rsidRPr="00325367">
              <w:t>304 - </w:t>
            </w:r>
            <w:r w:rsidR="004B7057" w:rsidRPr="00325367">
              <w:t>1.28</w:t>
            </w:r>
            <w:r w:rsidR="00956F34" w:rsidRPr="00325367">
              <w:t>.</w:t>
            </w:r>
            <w:r w:rsidRPr="00325367">
              <w:t> </w:t>
            </w:r>
            <w:r w:rsidR="00956F34"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42462642" w14:textId="037868FE" w:rsidR="00E6401A" w:rsidRPr="00325367" w:rsidRDefault="00EF4A6B" w:rsidP="00E6401A">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8367723" w14:textId="3D607A11" w:rsidR="00E6401A" w:rsidRPr="00325367" w:rsidRDefault="00EF4A6B" w:rsidP="00E6401A">
            <w:pPr>
              <w:pStyle w:val="NoSpacing"/>
              <w:jc w:val="center"/>
              <w:rPr>
                <w:sz w:val="22"/>
                <w:szCs w:val="22"/>
              </w:rPr>
            </w:pPr>
            <w:r w:rsidRPr="00325367">
              <w:rPr>
                <w:sz w:val="22"/>
                <w:szCs w:val="22"/>
              </w:rPr>
              <w:t>Stingrākas prasības nav paredzētas.</w:t>
            </w:r>
          </w:p>
        </w:tc>
      </w:tr>
      <w:tr w:rsidR="00325367" w:rsidRPr="00325367" w14:paraId="02AE4FDB"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4C045F72" w14:textId="77777777" w:rsidR="00626D88" w:rsidRPr="00325367" w:rsidRDefault="00EF4A6B" w:rsidP="00626D88">
            <w:pPr>
              <w:pStyle w:val="NoSpacing"/>
              <w:rPr>
                <w:sz w:val="22"/>
                <w:szCs w:val="22"/>
              </w:rPr>
            </w:pPr>
            <w:r w:rsidRPr="00325367">
              <w:rPr>
                <w:sz w:val="22"/>
                <w:szCs w:val="22"/>
              </w:rPr>
              <w:t xml:space="preserve">Direktīva 2017/1572 </w:t>
            </w:r>
          </w:p>
          <w:p w14:paraId="5D47737A" w14:textId="3BF168C6" w:rsidR="00626D88" w:rsidRPr="00325367" w:rsidRDefault="00EF4A6B" w:rsidP="00626D88">
            <w:pPr>
              <w:pStyle w:val="NoSpacing"/>
              <w:rPr>
                <w:sz w:val="22"/>
                <w:szCs w:val="22"/>
              </w:rPr>
            </w:pPr>
            <w:r w:rsidRPr="00325367">
              <w:rPr>
                <w:sz w:val="22"/>
                <w:szCs w:val="22"/>
              </w:rPr>
              <w:t>12.</w:t>
            </w:r>
            <w:r w:rsidR="009D0188" w:rsidRPr="00325367">
              <w:rPr>
                <w:sz w:val="22"/>
                <w:szCs w:val="22"/>
              </w:rPr>
              <w:t> </w:t>
            </w:r>
            <w:r w:rsidRPr="00325367">
              <w:rPr>
                <w:sz w:val="22"/>
                <w:szCs w:val="22"/>
              </w:rPr>
              <w:t>pants 1.</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6C1C76DD" w14:textId="374BFFC2" w:rsidR="006B764F" w:rsidRPr="00325367" w:rsidRDefault="00EF4A6B" w:rsidP="00E10239">
            <w:pPr>
              <w:pStyle w:val="NoSpacing"/>
              <w:jc w:val="center"/>
            </w:pPr>
            <w:r w:rsidRPr="00325367">
              <w:t>MK noteikumi</w:t>
            </w:r>
            <w:r w:rsidR="00871C15" w:rsidRPr="00325367">
              <w:t xml:space="preserve"> </w:t>
            </w:r>
            <w:r w:rsidR="00E10239" w:rsidRPr="00325367">
              <w:t>304 25. punkts,</w:t>
            </w:r>
          </w:p>
          <w:p w14:paraId="1926003D" w14:textId="0BC7EE98" w:rsidR="00626D88" w:rsidRPr="00325367" w:rsidRDefault="00EF4A6B" w:rsidP="00871C15">
            <w:pPr>
              <w:pStyle w:val="NoSpacing"/>
              <w:jc w:val="center"/>
              <w:rPr>
                <w:highlight w:val="yellow"/>
              </w:rPr>
            </w:pPr>
            <w:r w:rsidRPr="00325367">
              <w:t xml:space="preserve">grozījumi MK </w:t>
            </w:r>
            <w:r w:rsidR="006B764F" w:rsidRPr="00325367">
              <w:t xml:space="preserve">noteikumos </w:t>
            </w:r>
            <w:r w:rsidR="00E10239" w:rsidRPr="00325367">
              <w:t>304 - </w:t>
            </w:r>
            <w:r w:rsidR="004B7057" w:rsidRPr="00325367">
              <w:t>1.29</w:t>
            </w:r>
            <w:r w:rsidR="00871C15"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61E3F3BB" w14:textId="3937B4F2" w:rsidR="00626D88" w:rsidRPr="00325367" w:rsidRDefault="00EF4A6B" w:rsidP="00626D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010A4965" w14:textId="2925686E" w:rsidR="00626D88" w:rsidRPr="00325367" w:rsidRDefault="00EF4A6B" w:rsidP="00626D88">
            <w:pPr>
              <w:pStyle w:val="NoSpacing"/>
              <w:jc w:val="center"/>
              <w:rPr>
                <w:sz w:val="22"/>
                <w:szCs w:val="22"/>
              </w:rPr>
            </w:pPr>
            <w:r w:rsidRPr="00325367">
              <w:rPr>
                <w:sz w:val="22"/>
                <w:szCs w:val="22"/>
              </w:rPr>
              <w:t>Stingrākas prasības nav paredzētas.</w:t>
            </w:r>
          </w:p>
        </w:tc>
      </w:tr>
      <w:tr w:rsidR="00325367" w:rsidRPr="00325367" w14:paraId="32E01257"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34211555" w14:textId="77777777" w:rsidR="00626D88" w:rsidRPr="00325367" w:rsidRDefault="00EF4A6B" w:rsidP="00626D88">
            <w:pPr>
              <w:pStyle w:val="NoSpacing"/>
              <w:rPr>
                <w:sz w:val="22"/>
                <w:szCs w:val="22"/>
              </w:rPr>
            </w:pPr>
            <w:r w:rsidRPr="00325367">
              <w:rPr>
                <w:sz w:val="22"/>
                <w:szCs w:val="22"/>
              </w:rPr>
              <w:t xml:space="preserve">Direktīva 2017/1572 </w:t>
            </w:r>
          </w:p>
          <w:p w14:paraId="743A45D2" w14:textId="180933D5" w:rsidR="00626D88" w:rsidRPr="00325367" w:rsidRDefault="00EF4A6B" w:rsidP="00626D88">
            <w:pPr>
              <w:pStyle w:val="NoSpacing"/>
              <w:rPr>
                <w:sz w:val="22"/>
                <w:szCs w:val="22"/>
              </w:rPr>
            </w:pPr>
            <w:r w:rsidRPr="00325367">
              <w:rPr>
                <w:sz w:val="22"/>
                <w:szCs w:val="22"/>
              </w:rPr>
              <w:t>12.</w:t>
            </w:r>
            <w:r w:rsidR="009D0188" w:rsidRPr="00325367">
              <w:rPr>
                <w:sz w:val="22"/>
                <w:szCs w:val="22"/>
              </w:rPr>
              <w:t> </w:t>
            </w:r>
            <w:r w:rsidRPr="00325367">
              <w:rPr>
                <w:sz w:val="22"/>
                <w:szCs w:val="22"/>
              </w:rPr>
              <w:t>pants 2.</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2579B3CB" w14:textId="002F10C6" w:rsidR="006B764F" w:rsidRPr="00325367" w:rsidRDefault="00EF4A6B" w:rsidP="00E10239">
            <w:pPr>
              <w:pStyle w:val="NoSpacing"/>
              <w:jc w:val="center"/>
            </w:pPr>
            <w:r w:rsidRPr="00325367">
              <w:t>MK noteikumi</w:t>
            </w:r>
            <w:r w:rsidR="00E10239" w:rsidRPr="00325367">
              <w:t xml:space="preserve"> 304 </w:t>
            </w:r>
            <w:r w:rsidR="007F354B" w:rsidRPr="00325367">
              <w:t>25. punkts,</w:t>
            </w:r>
          </w:p>
          <w:p w14:paraId="7A9576A4" w14:textId="72278C34" w:rsidR="00626D88" w:rsidRPr="00325367" w:rsidRDefault="00EF4A6B" w:rsidP="007F354B">
            <w:pPr>
              <w:pStyle w:val="NoSpacing"/>
              <w:jc w:val="center"/>
            </w:pPr>
            <w:r w:rsidRPr="00325367">
              <w:t xml:space="preserve">grozījumi MK </w:t>
            </w:r>
            <w:r w:rsidR="006B764F" w:rsidRPr="00325367">
              <w:t xml:space="preserve">noteikumos </w:t>
            </w:r>
            <w:r w:rsidR="00E10239" w:rsidRPr="00325367">
              <w:t>304 </w:t>
            </w:r>
            <w:r w:rsidR="009D0188" w:rsidRPr="00325367">
              <w:t>-</w:t>
            </w:r>
            <w:r w:rsidR="00E10239" w:rsidRPr="00325367">
              <w:t> </w:t>
            </w:r>
            <w:r w:rsidR="004B7057" w:rsidRPr="00325367">
              <w:t>1.29</w:t>
            </w:r>
            <w:r w:rsidR="007F354B"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52F57214" w14:textId="7D1F4E53" w:rsidR="00626D88" w:rsidRPr="00325367" w:rsidRDefault="00EF4A6B" w:rsidP="00626D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2D2656E3" w14:textId="350CBBF1" w:rsidR="00626D88" w:rsidRPr="00325367" w:rsidRDefault="00EF4A6B" w:rsidP="00626D88">
            <w:pPr>
              <w:pStyle w:val="NoSpacing"/>
              <w:jc w:val="center"/>
              <w:rPr>
                <w:sz w:val="22"/>
                <w:szCs w:val="22"/>
              </w:rPr>
            </w:pPr>
            <w:r w:rsidRPr="00325367">
              <w:rPr>
                <w:sz w:val="22"/>
                <w:szCs w:val="22"/>
              </w:rPr>
              <w:t>Stingrākas prasības nav paredzētas.</w:t>
            </w:r>
          </w:p>
        </w:tc>
      </w:tr>
      <w:tr w:rsidR="00325367" w:rsidRPr="00325367" w14:paraId="7982AEA8"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45EA573D" w14:textId="77777777" w:rsidR="00626D88" w:rsidRPr="00325367" w:rsidRDefault="00EF4A6B" w:rsidP="00626D88">
            <w:pPr>
              <w:pStyle w:val="NoSpacing"/>
              <w:rPr>
                <w:sz w:val="22"/>
                <w:szCs w:val="22"/>
              </w:rPr>
            </w:pPr>
            <w:r w:rsidRPr="00325367">
              <w:rPr>
                <w:sz w:val="22"/>
                <w:szCs w:val="22"/>
              </w:rPr>
              <w:t xml:space="preserve">Direktīva 2017/1572 </w:t>
            </w:r>
          </w:p>
          <w:p w14:paraId="592C5F35" w14:textId="1863269F" w:rsidR="00626D88" w:rsidRPr="00325367" w:rsidRDefault="00EF4A6B" w:rsidP="00626D88">
            <w:pPr>
              <w:pStyle w:val="NoSpacing"/>
              <w:rPr>
                <w:sz w:val="22"/>
                <w:szCs w:val="22"/>
              </w:rPr>
            </w:pPr>
            <w:r w:rsidRPr="00325367">
              <w:rPr>
                <w:sz w:val="22"/>
                <w:szCs w:val="22"/>
              </w:rPr>
              <w:t>12.pants 3.punkts</w:t>
            </w:r>
          </w:p>
        </w:tc>
        <w:tc>
          <w:tcPr>
            <w:tcW w:w="2265" w:type="pct"/>
            <w:tcBorders>
              <w:top w:val="outset" w:sz="6" w:space="0" w:color="414142"/>
              <w:left w:val="outset" w:sz="6" w:space="0" w:color="414142"/>
              <w:bottom w:val="outset" w:sz="6" w:space="0" w:color="414142"/>
              <w:right w:val="outset" w:sz="6" w:space="0" w:color="414142"/>
            </w:tcBorders>
          </w:tcPr>
          <w:p w14:paraId="164D58A9" w14:textId="435747AA" w:rsidR="00626D88" w:rsidRPr="00325367" w:rsidRDefault="00EF4A6B" w:rsidP="00E10239">
            <w:pPr>
              <w:pStyle w:val="NoSpacing"/>
              <w:jc w:val="center"/>
            </w:pPr>
            <w:r w:rsidRPr="00325367">
              <w:t>MK noteikumi</w:t>
            </w:r>
            <w:r w:rsidR="00E10239" w:rsidRPr="00325367">
              <w:t xml:space="preserve"> 304 </w:t>
            </w:r>
            <w:r w:rsidR="007F354B" w:rsidRPr="00325367">
              <w:t>26.1.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304F0E28" w14:textId="4492D4B5" w:rsidR="00626D88" w:rsidRPr="00325367" w:rsidRDefault="00EF4A6B" w:rsidP="00626D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63DEE84D" w14:textId="4FF6FA85" w:rsidR="00626D88" w:rsidRPr="00325367" w:rsidRDefault="00EF4A6B" w:rsidP="00626D88">
            <w:pPr>
              <w:pStyle w:val="NoSpacing"/>
              <w:jc w:val="center"/>
              <w:rPr>
                <w:sz w:val="22"/>
                <w:szCs w:val="22"/>
              </w:rPr>
            </w:pPr>
            <w:r w:rsidRPr="00325367">
              <w:rPr>
                <w:sz w:val="22"/>
                <w:szCs w:val="22"/>
              </w:rPr>
              <w:t>Stingrākas prasības nav paredzētas.</w:t>
            </w:r>
          </w:p>
        </w:tc>
      </w:tr>
      <w:tr w:rsidR="00325367" w:rsidRPr="00325367" w14:paraId="611F1C15"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06A3DEEB" w14:textId="77777777" w:rsidR="00626D88" w:rsidRPr="00325367" w:rsidRDefault="00EF4A6B" w:rsidP="00626D88">
            <w:pPr>
              <w:pStyle w:val="NoSpacing"/>
              <w:rPr>
                <w:sz w:val="22"/>
                <w:szCs w:val="22"/>
              </w:rPr>
            </w:pPr>
            <w:r w:rsidRPr="00325367">
              <w:rPr>
                <w:sz w:val="22"/>
                <w:szCs w:val="22"/>
              </w:rPr>
              <w:t xml:space="preserve">Direktīva 2017/1572 </w:t>
            </w:r>
          </w:p>
          <w:p w14:paraId="216003A1" w14:textId="2224CFA2" w:rsidR="00626D88" w:rsidRPr="00325367" w:rsidRDefault="00EF4A6B" w:rsidP="00626D88">
            <w:pPr>
              <w:pStyle w:val="NoSpacing"/>
              <w:rPr>
                <w:sz w:val="22"/>
                <w:szCs w:val="22"/>
              </w:rPr>
            </w:pPr>
            <w:r w:rsidRPr="00325367">
              <w:rPr>
                <w:sz w:val="22"/>
                <w:szCs w:val="22"/>
              </w:rPr>
              <w:t>12.</w:t>
            </w:r>
            <w:r w:rsidR="009D0188" w:rsidRPr="00325367">
              <w:rPr>
                <w:sz w:val="22"/>
                <w:szCs w:val="22"/>
              </w:rPr>
              <w:t> </w:t>
            </w:r>
            <w:r w:rsidRPr="00325367">
              <w:rPr>
                <w:sz w:val="22"/>
                <w:szCs w:val="22"/>
              </w:rPr>
              <w:t>pants 4.</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0D90EACA" w14:textId="2E2BBF37" w:rsidR="006B764F" w:rsidRPr="00325367" w:rsidRDefault="00EF4A6B" w:rsidP="00E10239">
            <w:pPr>
              <w:pStyle w:val="NoSpacing"/>
              <w:jc w:val="center"/>
            </w:pPr>
            <w:r w:rsidRPr="00325367">
              <w:t>MK noteikumi</w:t>
            </w:r>
            <w:r w:rsidR="00E10239" w:rsidRPr="00325367">
              <w:t xml:space="preserve"> 304 </w:t>
            </w:r>
            <w:r w:rsidR="00123CB1" w:rsidRPr="00325367">
              <w:t>26.3. </w:t>
            </w:r>
            <w:r w:rsidR="00E9559F" w:rsidRPr="00325367">
              <w:t>apakšpunkts,</w:t>
            </w:r>
          </w:p>
          <w:p w14:paraId="7B78093B" w14:textId="040E4380" w:rsidR="00626D88" w:rsidRPr="00325367" w:rsidRDefault="00EF4A6B" w:rsidP="00E9559F">
            <w:pPr>
              <w:pStyle w:val="NoSpacing"/>
              <w:jc w:val="center"/>
              <w:rPr>
                <w:highlight w:val="yellow"/>
              </w:rPr>
            </w:pPr>
            <w:r w:rsidRPr="00325367">
              <w:t xml:space="preserve">grozījumi MK </w:t>
            </w:r>
            <w:r w:rsidR="006B764F" w:rsidRPr="00325367">
              <w:t xml:space="preserve">noteikumos </w:t>
            </w:r>
            <w:r w:rsidR="00E10239" w:rsidRPr="00325367">
              <w:t>304 - </w:t>
            </w:r>
            <w:r w:rsidR="004B7057" w:rsidRPr="00325367">
              <w:t>1.30</w:t>
            </w:r>
            <w:r w:rsidR="00E9559F"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47072328" w14:textId="50F5A731" w:rsidR="00626D88" w:rsidRPr="00325367" w:rsidRDefault="00EF4A6B" w:rsidP="00626D8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77DC7FC8" w14:textId="7B1BEBB2" w:rsidR="00626D88" w:rsidRPr="00325367" w:rsidRDefault="00EF4A6B" w:rsidP="00626D88">
            <w:pPr>
              <w:pStyle w:val="NoSpacing"/>
              <w:jc w:val="center"/>
              <w:rPr>
                <w:sz w:val="22"/>
                <w:szCs w:val="22"/>
              </w:rPr>
            </w:pPr>
            <w:r w:rsidRPr="00325367">
              <w:rPr>
                <w:sz w:val="22"/>
                <w:szCs w:val="22"/>
              </w:rPr>
              <w:t>Stingrākas prasības nav paredzētas.</w:t>
            </w:r>
          </w:p>
        </w:tc>
      </w:tr>
      <w:tr w:rsidR="00325367" w:rsidRPr="00325367" w14:paraId="53585316"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5723FFB4" w14:textId="77777777" w:rsidR="00914AC0" w:rsidRPr="00325367" w:rsidRDefault="00EF4A6B" w:rsidP="00914AC0">
            <w:pPr>
              <w:pStyle w:val="NoSpacing"/>
              <w:rPr>
                <w:sz w:val="22"/>
                <w:szCs w:val="22"/>
              </w:rPr>
            </w:pPr>
            <w:r w:rsidRPr="00325367">
              <w:rPr>
                <w:sz w:val="22"/>
                <w:szCs w:val="22"/>
              </w:rPr>
              <w:t xml:space="preserve">Direktīva 2017/1572 </w:t>
            </w:r>
          </w:p>
          <w:p w14:paraId="0185385C" w14:textId="0EE12AC5" w:rsidR="00914AC0" w:rsidRPr="00325367" w:rsidRDefault="00EF4A6B" w:rsidP="00914AC0">
            <w:pPr>
              <w:pStyle w:val="NoSpacing"/>
              <w:rPr>
                <w:sz w:val="22"/>
                <w:szCs w:val="22"/>
              </w:rPr>
            </w:pPr>
            <w:r w:rsidRPr="00325367">
              <w:rPr>
                <w:sz w:val="22"/>
                <w:szCs w:val="22"/>
              </w:rPr>
              <w:t>13.</w:t>
            </w:r>
            <w:r w:rsidR="009D0188" w:rsidRPr="00325367">
              <w:rPr>
                <w:sz w:val="22"/>
                <w:szCs w:val="22"/>
              </w:rPr>
              <w:t> </w:t>
            </w:r>
            <w:r w:rsidRPr="00325367">
              <w:rPr>
                <w:sz w:val="22"/>
                <w:szCs w:val="22"/>
              </w:rPr>
              <w:t>pants 1.</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4CDCCB3D" w14:textId="163AC056" w:rsidR="006B764F" w:rsidRPr="00325367" w:rsidRDefault="00EF4A6B" w:rsidP="00E10239">
            <w:pPr>
              <w:pStyle w:val="NoSpacing"/>
              <w:jc w:val="center"/>
            </w:pPr>
            <w:r w:rsidRPr="00325367">
              <w:t xml:space="preserve">MK noteikumu 304 </w:t>
            </w:r>
            <w:r w:rsidR="00123CB1" w:rsidRPr="00325367">
              <w:t>28.1. </w:t>
            </w:r>
            <w:r w:rsidR="00F937D1" w:rsidRPr="00325367">
              <w:t>apakšpunkts,</w:t>
            </w:r>
          </w:p>
          <w:p w14:paraId="6ECFD605" w14:textId="6357AFD4" w:rsidR="00914AC0" w:rsidRPr="00325367" w:rsidRDefault="00EF4A6B" w:rsidP="00F937D1">
            <w:pPr>
              <w:pStyle w:val="NoSpacing"/>
              <w:jc w:val="center"/>
              <w:rPr>
                <w:highlight w:val="yellow"/>
              </w:rPr>
            </w:pPr>
            <w:r w:rsidRPr="00325367">
              <w:t xml:space="preserve">grozījumi MK </w:t>
            </w:r>
            <w:r w:rsidR="006B764F" w:rsidRPr="00325367">
              <w:t xml:space="preserve">noteikumos </w:t>
            </w:r>
            <w:r w:rsidR="00E10239" w:rsidRPr="00325367">
              <w:t>304 - </w:t>
            </w:r>
            <w:r w:rsidR="004B7057" w:rsidRPr="00325367">
              <w:t>1.32</w:t>
            </w:r>
            <w:r w:rsidR="006A2C92" w:rsidRPr="00325367">
              <w:t>.</w:t>
            </w:r>
            <w:r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36526B4A" w14:textId="792E1741" w:rsidR="00914AC0" w:rsidRPr="00325367" w:rsidRDefault="00EF4A6B" w:rsidP="00914AC0">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2EAC370" w14:textId="783F01BC" w:rsidR="00914AC0" w:rsidRPr="00325367" w:rsidRDefault="00EF4A6B" w:rsidP="00914AC0">
            <w:pPr>
              <w:pStyle w:val="NoSpacing"/>
              <w:jc w:val="center"/>
              <w:rPr>
                <w:sz w:val="22"/>
                <w:szCs w:val="22"/>
              </w:rPr>
            </w:pPr>
            <w:r w:rsidRPr="00325367">
              <w:rPr>
                <w:sz w:val="22"/>
                <w:szCs w:val="22"/>
              </w:rPr>
              <w:t>Stingrākas prasības nav paredzētas.</w:t>
            </w:r>
          </w:p>
        </w:tc>
      </w:tr>
      <w:tr w:rsidR="00325367" w:rsidRPr="00325367" w14:paraId="4B5C67ED"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23FD893C" w14:textId="77777777" w:rsidR="00914AC0" w:rsidRPr="00325367" w:rsidRDefault="00EF4A6B" w:rsidP="00914AC0">
            <w:pPr>
              <w:pStyle w:val="NoSpacing"/>
              <w:rPr>
                <w:sz w:val="22"/>
                <w:szCs w:val="22"/>
              </w:rPr>
            </w:pPr>
            <w:r w:rsidRPr="00325367">
              <w:rPr>
                <w:sz w:val="22"/>
                <w:szCs w:val="22"/>
              </w:rPr>
              <w:t xml:space="preserve">Direktīva 2017/1572 </w:t>
            </w:r>
          </w:p>
          <w:p w14:paraId="7E78640E" w14:textId="5855A8D2" w:rsidR="00914AC0" w:rsidRPr="00325367" w:rsidRDefault="00EF4A6B" w:rsidP="00914AC0">
            <w:pPr>
              <w:pStyle w:val="NoSpacing"/>
              <w:rPr>
                <w:sz w:val="22"/>
                <w:szCs w:val="22"/>
              </w:rPr>
            </w:pPr>
            <w:r w:rsidRPr="00325367">
              <w:rPr>
                <w:sz w:val="22"/>
                <w:szCs w:val="22"/>
              </w:rPr>
              <w:t>13.</w:t>
            </w:r>
            <w:r w:rsidR="009D0188" w:rsidRPr="00325367">
              <w:rPr>
                <w:sz w:val="22"/>
                <w:szCs w:val="22"/>
              </w:rPr>
              <w:t> </w:t>
            </w:r>
            <w:r w:rsidRPr="00325367">
              <w:rPr>
                <w:sz w:val="22"/>
                <w:szCs w:val="22"/>
              </w:rPr>
              <w:t>pants 2.</w:t>
            </w:r>
            <w:r w:rsidR="009D0188" w:rsidRPr="00325367">
              <w:rPr>
                <w:sz w:val="22"/>
                <w:szCs w:val="22"/>
              </w:rPr>
              <w:t> </w:t>
            </w:r>
            <w:r w:rsidR="00E10239" w:rsidRPr="00325367">
              <w:rPr>
                <w:sz w:val="22"/>
                <w:szCs w:val="22"/>
              </w:rPr>
              <w:t>punkts</w:t>
            </w:r>
          </w:p>
        </w:tc>
        <w:tc>
          <w:tcPr>
            <w:tcW w:w="2265" w:type="pct"/>
            <w:tcBorders>
              <w:top w:val="outset" w:sz="6" w:space="0" w:color="414142"/>
              <w:left w:val="outset" w:sz="6" w:space="0" w:color="414142"/>
              <w:bottom w:val="outset" w:sz="6" w:space="0" w:color="414142"/>
              <w:right w:val="outset" w:sz="6" w:space="0" w:color="414142"/>
            </w:tcBorders>
          </w:tcPr>
          <w:p w14:paraId="6BA370F5" w14:textId="4EB63B6F" w:rsidR="00914AC0" w:rsidRPr="00325367" w:rsidRDefault="00EF4A6B" w:rsidP="00E10239">
            <w:pPr>
              <w:pStyle w:val="NoSpacing"/>
              <w:jc w:val="center"/>
            </w:pPr>
            <w:r w:rsidRPr="00325367">
              <w:t>MK noteikumi</w:t>
            </w:r>
            <w:r w:rsidR="00E10239" w:rsidRPr="00325367">
              <w:t xml:space="preserve"> 304 </w:t>
            </w:r>
            <w:r w:rsidR="00123CB1" w:rsidRPr="00325367">
              <w:t>28.2. </w:t>
            </w:r>
            <w:r w:rsidR="00F937D1"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78315B37" w14:textId="010AA19E" w:rsidR="00914AC0" w:rsidRPr="00325367" w:rsidRDefault="00EF4A6B" w:rsidP="00914AC0">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88542B2" w14:textId="0FE6D3E9" w:rsidR="00914AC0" w:rsidRPr="00325367" w:rsidRDefault="00EF4A6B" w:rsidP="00914AC0">
            <w:pPr>
              <w:pStyle w:val="NoSpacing"/>
              <w:jc w:val="center"/>
              <w:rPr>
                <w:sz w:val="22"/>
                <w:szCs w:val="22"/>
              </w:rPr>
            </w:pPr>
            <w:r w:rsidRPr="00325367">
              <w:rPr>
                <w:sz w:val="22"/>
                <w:szCs w:val="22"/>
              </w:rPr>
              <w:t>Stingrākas prasības nav paredzētas.</w:t>
            </w:r>
          </w:p>
        </w:tc>
      </w:tr>
      <w:tr w:rsidR="00325367" w:rsidRPr="00325367" w14:paraId="6605EF1E"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6DFC68B6" w14:textId="77777777" w:rsidR="00BE4570" w:rsidRPr="00325367" w:rsidRDefault="00EF4A6B" w:rsidP="00BE4570">
            <w:pPr>
              <w:pStyle w:val="NoSpacing"/>
              <w:rPr>
                <w:sz w:val="22"/>
                <w:szCs w:val="22"/>
              </w:rPr>
            </w:pPr>
            <w:r w:rsidRPr="00325367">
              <w:rPr>
                <w:sz w:val="22"/>
                <w:szCs w:val="22"/>
              </w:rPr>
              <w:t xml:space="preserve">Direktīva 2017/1572 </w:t>
            </w:r>
          </w:p>
          <w:p w14:paraId="330BD0F5" w14:textId="0F465EC5" w:rsidR="00805051" w:rsidRPr="00325367" w:rsidRDefault="00EF4A6B" w:rsidP="00BE4570">
            <w:pPr>
              <w:pStyle w:val="NoSpacing"/>
              <w:rPr>
                <w:sz w:val="22"/>
                <w:szCs w:val="22"/>
              </w:rPr>
            </w:pPr>
            <w:r w:rsidRPr="00325367">
              <w:rPr>
                <w:sz w:val="22"/>
                <w:szCs w:val="22"/>
              </w:rPr>
              <w:t>14.</w:t>
            </w:r>
            <w:r w:rsidR="009D0188" w:rsidRPr="00325367">
              <w:rPr>
                <w:sz w:val="22"/>
                <w:szCs w:val="22"/>
              </w:rPr>
              <w:t> </w:t>
            </w:r>
            <w:r w:rsidRPr="00325367">
              <w:rPr>
                <w:sz w:val="22"/>
                <w:szCs w:val="22"/>
              </w:rPr>
              <w:t xml:space="preserve">pants </w:t>
            </w:r>
          </w:p>
        </w:tc>
        <w:tc>
          <w:tcPr>
            <w:tcW w:w="2265" w:type="pct"/>
            <w:tcBorders>
              <w:top w:val="outset" w:sz="6" w:space="0" w:color="414142"/>
              <w:left w:val="outset" w:sz="6" w:space="0" w:color="414142"/>
              <w:bottom w:val="outset" w:sz="6" w:space="0" w:color="414142"/>
              <w:right w:val="outset" w:sz="6" w:space="0" w:color="414142"/>
            </w:tcBorders>
          </w:tcPr>
          <w:p w14:paraId="1F491F33" w14:textId="710538A0" w:rsidR="006B764F" w:rsidRPr="00325367" w:rsidRDefault="00EF4A6B" w:rsidP="00E10239">
            <w:pPr>
              <w:pStyle w:val="NoSpacing"/>
              <w:jc w:val="center"/>
            </w:pPr>
            <w:r w:rsidRPr="00325367">
              <w:t>MK noteikumi</w:t>
            </w:r>
            <w:r w:rsidR="00E10239" w:rsidRPr="00325367">
              <w:t xml:space="preserve"> 304 </w:t>
            </w:r>
            <w:r w:rsidR="0039677E" w:rsidRPr="00325367">
              <w:t>29. punkts,</w:t>
            </w:r>
          </w:p>
          <w:p w14:paraId="675C0305" w14:textId="6D861BFF" w:rsidR="00805051" w:rsidRPr="00325367" w:rsidRDefault="00EF4A6B" w:rsidP="0039677E">
            <w:pPr>
              <w:pStyle w:val="NoSpacing"/>
              <w:jc w:val="center"/>
              <w:rPr>
                <w:highlight w:val="yellow"/>
              </w:rPr>
            </w:pPr>
            <w:r w:rsidRPr="00325367">
              <w:t xml:space="preserve">grozījumi </w:t>
            </w:r>
            <w:r w:rsidR="00D21CD8" w:rsidRPr="00325367">
              <w:t xml:space="preserve">MK </w:t>
            </w:r>
            <w:r w:rsidR="006B764F" w:rsidRPr="00325367">
              <w:t xml:space="preserve">noteikumos </w:t>
            </w:r>
            <w:r w:rsidR="00E10239" w:rsidRPr="00325367">
              <w:t>304 </w:t>
            </w:r>
            <w:r w:rsidR="009D0188" w:rsidRPr="00325367">
              <w:t>-</w:t>
            </w:r>
            <w:r w:rsidR="00E10239" w:rsidRPr="00325367">
              <w:t> </w:t>
            </w:r>
            <w:r w:rsidR="004B7057" w:rsidRPr="00325367">
              <w:t>1.34</w:t>
            </w:r>
            <w:r w:rsidR="0039677E"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4FECC39D" w14:textId="255C5D40" w:rsidR="00805051" w:rsidRPr="00325367" w:rsidRDefault="00EF4A6B" w:rsidP="0080505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49192DFC" w14:textId="637229CA" w:rsidR="00805051" w:rsidRPr="00325367" w:rsidRDefault="00EF4A6B" w:rsidP="00805051">
            <w:pPr>
              <w:pStyle w:val="NoSpacing"/>
              <w:jc w:val="center"/>
              <w:rPr>
                <w:sz w:val="22"/>
                <w:szCs w:val="22"/>
              </w:rPr>
            </w:pPr>
            <w:r w:rsidRPr="00325367">
              <w:rPr>
                <w:sz w:val="22"/>
                <w:szCs w:val="22"/>
              </w:rPr>
              <w:t>Stingrākas prasības nav paredzētas.</w:t>
            </w:r>
          </w:p>
        </w:tc>
      </w:tr>
      <w:tr w:rsidR="00325367" w:rsidRPr="00325367" w14:paraId="5D5C68E1"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3B22CCEA" w14:textId="77777777" w:rsidR="00BE4570" w:rsidRPr="00325367" w:rsidRDefault="00EF4A6B" w:rsidP="00BE4570">
            <w:pPr>
              <w:pStyle w:val="NoSpacing"/>
              <w:rPr>
                <w:sz w:val="22"/>
                <w:szCs w:val="22"/>
              </w:rPr>
            </w:pPr>
            <w:r w:rsidRPr="00325367">
              <w:rPr>
                <w:sz w:val="22"/>
                <w:szCs w:val="22"/>
              </w:rPr>
              <w:t xml:space="preserve">Direktīva 2017/1572 </w:t>
            </w:r>
          </w:p>
          <w:p w14:paraId="0CB3322F" w14:textId="478F0407" w:rsidR="00805051" w:rsidRPr="00325367" w:rsidRDefault="00EF4A6B" w:rsidP="00BE4570">
            <w:pPr>
              <w:pStyle w:val="NoSpacing"/>
              <w:rPr>
                <w:sz w:val="22"/>
                <w:szCs w:val="22"/>
              </w:rPr>
            </w:pPr>
            <w:r w:rsidRPr="00325367">
              <w:rPr>
                <w:sz w:val="22"/>
                <w:szCs w:val="22"/>
              </w:rPr>
              <w:t>15.pants</w:t>
            </w:r>
          </w:p>
        </w:tc>
        <w:tc>
          <w:tcPr>
            <w:tcW w:w="2265" w:type="pct"/>
            <w:tcBorders>
              <w:top w:val="outset" w:sz="6" w:space="0" w:color="414142"/>
              <w:left w:val="outset" w:sz="6" w:space="0" w:color="414142"/>
              <w:bottom w:val="outset" w:sz="6" w:space="0" w:color="414142"/>
              <w:right w:val="outset" w:sz="6" w:space="0" w:color="414142"/>
            </w:tcBorders>
          </w:tcPr>
          <w:p w14:paraId="296125F1" w14:textId="53E03066" w:rsidR="00805051" w:rsidRPr="00325367" w:rsidRDefault="00EF4A6B" w:rsidP="00805051">
            <w:pPr>
              <w:pStyle w:val="NoSpacing"/>
              <w:jc w:val="center"/>
            </w:pPr>
            <w:r w:rsidRPr="00325367">
              <w:t>grozījumi MK 304 - 2. </w:t>
            </w:r>
            <w:r w:rsidR="00CE39CF" w:rsidRPr="00325367">
              <w:t>punkts</w:t>
            </w:r>
          </w:p>
          <w:p w14:paraId="5198F836" w14:textId="5DB5B9F2" w:rsidR="00716DD8" w:rsidRPr="00325367" w:rsidRDefault="00EF4A6B" w:rsidP="00805051">
            <w:pPr>
              <w:pStyle w:val="NoSpacing"/>
              <w:jc w:val="center"/>
              <w:rPr>
                <w:highlight w:val="yellow"/>
              </w:rPr>
            </w:pPr>
            <w:r w:rsidRPr="00325367">
              <w:t>grozījumi MK 436 - 2. 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7476FFDD" w14:textId="2DBA2228" w:rsidR="00805051" w:rsidRPr="00325367" w:rsidRDefault="00EF4A6B" w:rsidP="0080505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442AFBC" w14:textId="58BD2CC0" w:rsidR="00805051" w:rsidRPr="00325367" w:rsidRDefault="00EF4A6B" w:rsidP="00805051">
            <w:pPr>
              <w:pStyle w:val="NoSpacing"/>
              <w:jc w:val="center"/>
              <w:rPr>
                <w:sz w:val="22"/>
                <w:szCs w:val="22"/>
              </w:rPr>
            </w:pPr>
            <w:r w:rsidRPr="00325367">
              <w:rPr>
                <w:sz w:val="22"/>
                <w:szCs w:val="22"/>
              </w:rPr>
              <w:t>Stingrākas prasības nav paredzētas.</w:t>
            </w:r>
          </w:p>
        </w:tc>
      </w:tr>
      <w:tr w:rsidR="00325367" w:rsidRPr="00325367" w14:paraId="24151EA9"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253A4B6D" w14:textId="77777777" w:rsidR="00BE4570" w:rsidRPr="00325367" w:rsidRDefault="00EF4A6B" w:rsidP="00BE4570">
            <w:pPr>
              <w:pStyle w:val="NoSpacing"/>
              <w:rPr>
                <w:sz w:val="22"/>
                <w:szCs w:val="22"/>
              </w:rPr>
            </w:pPr>
            <w:r w:rsidRPr="00325367">
              <w:rPr>
                <w:sz w:val="22"/>
                <w:szCs w:val="22"/>
              </w:rPr>
              <w:t xml:space="preserve">Direktīva 2017/1572 </w:t>
            </w:r>
          </w:p>
          <w:p w14:paraId="3D3078AC" w14:textId="3D984762" w:rsidR="00805051" w:rsidRPr="00325367" w:rsidRDefault="00EF4A6B" w:rsidP="00BE4570">
            <w:pPr>
              <w:pStyle w:val="NoSpacing"/>
              <w:rPr>
                <w:sz w:val="22"/>
                <w:szCs w:val="22"/>
              </w:rPr>
            </w:pPr>
            <w:r w:rsidRPr="00325367">
              <w:rPr>
                <w:sz w:val="22"/>
                <w:szCs w:val="22"/>
              </w:rPr>
              <w:t>16.pants</w:t>
            </w:r>
          </w:p>
        </w:tc>
        <w:tc>
          <w:tcPr>
            <w:tcW w:w="2265" w:type="pct"/>
            <w:tcBorders>
              <w:top w:val="outset" w:sz="6" w:space="0" w:color="414142"/>
              <w:left w:val="outset" w:sz="6" w:space="0" w:color="414142"/>
              <w:bottom w:val="outset" w:sz="6" w:space="0" w:color="414142"/>
              <w:right w:val="outset" w:sz="6" w:space="0" w:color="414142"/>
            </w:tcBorders>
          </w:tcPr>
          <w:p w14:paraId="56ADD0A3" w14:textId="18110BE1" w:rsidR="006B764F" w:rsidRPr="00325367" w:rsidRDefault="00EF4A6B" w:rsidP="005B31C1">
            <w:pPr>
              <w:pStyle w:val="NoSpacing"/>
              <w:jc w:val="center"/>
            </w:pPr>
            <w:r w:rsidRPr="00325367">
              <w:t>grozījumi MK not</w:t>
            </w:r>
            <w:r w:rsidR="00D5011A" w:rsidRPr="00325367">
              <w:t>eikumos304 - </w:t>
            </w:r>
            <w:r w:rsidR="001E6C31" w:rsidRPr="00325367">
              <w:t>1.47</w:t>
            </w:r>
            <w:r w:rsidR="00CE39CF" w:rsidRPr="00325367">
              <w:t>. apakšpunkts</w:t>
            </w:r>
            <w:r w:rsidR="00716DD8" w:rsidRPr="00325367">
              <w:t>,</w:t>
            </w:r>
          </w:p>
          <w:p w14:paraId="07923EC5" w14:textId="30921F14" w:rsidR="00716DD8" w:rsidRPr="00325367" w:rsidRDefault="00EF4A6B" w:rsidP="005B31C1">
            <w:pPr>
              <w:pStyle w:val="NoSpacing"/>
              <w:jc w:val="center"/>
            </w:pPr>
            <w:r w:rsidRPr="00325367">
              <w:t xml:space="preserve">grozījumi MK </w:t>
            </w:r>
            <w:r w:rsidR="006B764F" w:rsidRPr="00325367">
              <w:t xml:space="preserve">noteikumos </w:t>
            </w:r>
            <w:r w:rsidR="00D5011A" w:rsidRPr="00325367">
              <w:t>436 - </w:t>
            </w:r>
            <w:r w:rsidRPr="00325367">
              <w:t>1.4.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107ECEB5" w14:textId="6C6AA1E1" w:rsidR="00805051" w:rsidRPr="00325367" w:rsidRDefault="00EF4A6B" w:rsidP="0080505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6BCC9FA3" w14:textId="51D136AA" w:rsidR="00805051" w:rsidRPr="00325367" w:rsidRDefault="00EF4A6B" w:rsidP="00805051">
            <w:pPr>
              <w:pStyle w:val="NoSpacing"/>
              <w:jc w:val="center"/>
              <w:rPr>
                <w:sz w:val="22"/>
                <w:szCs w:val="22"/>
              </w:rPr>
            </w:pPr>
            <w:r w:rsidRPr="00325367">
              <w:rPr>
                <w:sz w:val="22"/>
                <w:szCs w:val="22"/>
              </w:rPr>
              <w:t>Stingrākas prasības nav paredzētas.</w:t>
            </w:r>
          </w:p>
        </w:tc>
      </w:tr>
      <w:tr w:rsidR="00325367" w:rsidRPr="00325367" w14:paraId="0D48D805"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18145A36" w14:textId="4B53FB36" w:rsidR="00976304" w:rsidRPr="00325367" w:rsidRDefault="00EF4A6B" w:rsidP="00976304">
            <w:pPr>
              <w:pStyle w:val="NoSpacing"/>
              <w:rPr>
                <w:sz w:val="22"/>
                <w:szCs w:val="22"/>
              </w:rPr>
            </w:pPr>
            <w:r w:rsidRPr="00325367">
              <w:rPr>
                <w:sz w:val="22"/>
                <w:szCs w:val="22"/>
              </w:rPr>
              <w:t xml:space="preserve">Direktīva 2001/83 </w:t>
            </w:r>
          </w:p>
          <w:p w14:paraId="05828FA7" w14:textId="4C4742E4" w:rsidR="00976304" w:rsidRPr="00325367" w:rsidRDefault="00EF4A6B" w:rsidP="00976304">
            <w:pPr>
              <w:pStyle w:val="NoSpacing"/>
              <w:rPr>
                <w:sz w:val="22"/>
                <w:szCs w:val="22"/>
              </w:rPr>
            </w:pPr>
            <w:r w:rsidRPr="00325367">
              <w:rPr>
                <w:sz w:val="22"/>
                <w:szCs w:val="22"/>
              </w:rPr>
              <w:t>46. pants b) punkts</w:t>
            </w:r>
          </w:p>
        </w:tc>
        <w:tc>
          <w:tcPr>
            <w:tcW w:w="2265" w:type="pct"/>
            <w:tcBorders>
              <w:top w:val="outset" w:sz="6" w:space="0" w:color="414142"/>
              <w:left w:val="outset" w:sz="6" w:space="0" w:color="414142"/>
              <w:bottom w:val="outset" w:sz="6" w:space="0" w:color="414142"/>
              <w:right w:val="outset" w:sz="6" w:space="0" w:color="414142"/>
            </w:tcBorders>
          </w:tcPr>
          <w:p w14:paraId="7CCDA832" w14:textId="1ABD4926" w:rsidR="00976304" w:rsidRPr="00325367" w:rsidRDefault="00EF4A6B" w:rsidP="00976304">
            <w:pPr>
              <w:pStyle w:val="NoSpacing"/>
              <w:jc w:val="center"/>
            </w:pPr>
            <w:r w:rsidRPr="00325367">
              <w:t>grozījumi MK</w:t>
            </w:r>
            <w:r w:rsidR="006B764F" w:rsidRPr="00325367">
              <w:t xml:space="preserve"> noteikumos</w:t>
            </w:r>
            <w:r w:rsidR="00D5011A" w:rsidRPr="00325367">
              <w:t xml:space="preserve"> 304 </w:t>
            </w:r>
            <w:r w:rsidRPr="00325367">
              <w:t>-</w:t>
            </w:r>
            <w:r w:rsidR="00D5011A" w:rsidRPr="00325367">
              <w:t> </w:t>
            </w:r>
            <w:r w:rsidRPr="00325367">
              <w:t>1.8</w:t>
            </w:r>
            <w:r w:rsidR="005B31C1" w:rsidRPr="00325367">
              <w:t>.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78BA7EA5" w14:textId="2E6F1AA2" w:rsidR="00976304" w:rsidRPr="00325367" w:rsidRDefault="00EF4A6B" w:rsidP="00976304">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25998325" w14:textId="775D723E" w:rsidR="00976304" w:rsidRPr="00325367" w:rsidRDefault="00EF4A6B" w:rsidP="00976304">
            <w:pPr>
              <w:pStyle w:val="NoSpacing"/>
              <w:jc w:val="center"/>
              <w:rPr>
                <w:sz w:val="22"/>
                <w:szCs w:val="22"/>
              </w:rPr>
            </w:pPr>
            <w:r w:rsidRPr="00325367">
              <w:rPr>
                <w:sz w:val="22"/>
                <w:szCs w:val="22"/>
              </w:rPr>
              <w:t>Stingrākas prasības nav paredzētas.</w:t>
            </w:r>
          </w:p>
        </w:tc>
      </w:tr>
      <w:tr w:rsidR="00325367" w:rsidRPr="00325367" w14:paraId="405188C0"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3A558CC2" w14:textId="77777777" w:rsidR="00401B6A" w:rsidRPr="00325367" w:rsidRDefault="00EF4A6B" w:rsidP="00401B6A">
            <w:pPr>
              <w:pStyle w:val="NoSpacing"/>
              <w:rPr>
                <w:sz w:val="22"/>
                <w:szCs w:val="22"/>
              </w:rPr>
            </w:pPr>
            <w:r w:rsidRPr="00325367">
              <w:rPr>
                <w:sz w:val="22"/>
                <w:szCs w:val="22"/>
              </w:rPr>
              <w:t xml:space="preserve">Direktīva 2001/83 </w:t>
            </w:r>
          </w:p>
          <w:p w14:paraId="31D2D5A3" w14:textId="35D4F5FC" w:rsidR="00401B6A" w:rsidRPr="00325367" w:rsidRDefault="00EF4A6B" w:rsidP="00401B6A">
            <w:pPr>
              <w:pStyle w:val="NoSpacing"/>
              <w:rPr>
                <w:sz w:val="22"/>
                <w:szCs w:val="22"/>
              </w:rPr>
            </w:pPr>
            <w:r w:rsidRPr="00325367">
              <w:rPr>
                <w:sz w:val="22"/>
                <w:szCs w:val="22"/>
              </w:rPr>
              <w:t>46. </w:t>
            </w:r>
            <w:r w:rsidR="00123CB1" w:rsidRPr="00325367">
              <w:rPr>
                <w:sz w:val="22"/>
                <w:szCs w:val="22"/>
              </w:rPr>
              <w:t>pants f) </w:t>
            </w:r>
            <w:r w:rsidR="00146B44" w:rsidRPr="00325367">
              <w:rPr>
                <w:sz w:val="22"/>
                <w:szCs w:val="22"/>
              </w:rPr>
              <w:t>punkts 1. </w:t>
            </w:r>
            <w:r w:rsidRPr="00325367">
              <w:rPr>
                <w:sz w:val="22"/>
                <w:szCs w:val="22"/>
              </w:rPr>
              <w:t>paragrāfs</w:t>
            </w:r>
            <w:r w:rsidR="00A326D9" w:rsidRPr="00325367">
              <w:rPr>
                <w:sz w:val="22"/>
                <w:szCs w:val="22"/>
              </w:rPr>
              <w:t xml:space="preserve"> </w:t>
            </w:r>
            <w:r w:rsidR="00C63C34" w:rsidRPr="00325367">
              <w:rPr>
                <w:sz w:val="22"/>
                <w:szCs w:val="22"/>
              </w:rPr>
              <w:t>(Direktīva 2011/62 1. pants 5. punkts)</w:t>
            </w:r>
          </w:p>
        </w:tc>
        <w:tc>
          <w:tcPr>
            <w:tcW w:w="2265" w:type="pct"/>
            <w:tcBorders>
              <w:top w:val="outset" w:sz="6" w:space="0" w:color="414142"/>
              <w:left w:val="outset" w:sz="6" w:space="0" w:color="414142"/>
              <w:bottom w:val="outset" w:sz="6" w:space="0" w:color="414142"/>
              <w:right w:val="outset" w:sz="6" w:space="0" w:color="414142"/>
            </w:tcBorders>
          </w:tcPr>
          <w:p w14:paraId="005AAA75" w14:textId="16168424" w:rsidR="00401B6A" w:rsidRPr="00325367" w:rsidRDefault="00EF4A6B" w:rsidP="00401B6A">
            <w:pPr>
              <w:pStyle w:val="NoSpacing"/>
              <w:jc w:val="center"/>
            </w:pPr>
            <w:r w:rsidRPr="00325367">
              <w:t>grozījumi MK noteikumos 304 </w:t>
            </w:r>
            <w:r w:rsidR="001A70C7" w:rsidRPr="00325367">
              <w:t>-</w:t>
            </w:r>
            <w:r w:rsidRPr="00325367">
              <w:t> </w:t>
            </w:r>
            <w:r w:rsidR="001A70C7" w:rsidRPr="00325367">
              <w:t>1.10</w:t>
            </w:r>
            <w:r w:rsidR="007009DE" w:rsidRPr="00325367">
              <w:t>. </w:t>
            </w:r>
            <w:r w:rsidRPr="00325367">
              <w:t>apakšpunkts</w:t>
            </w:r>
            <w:r w:rsidR="009D0188" w:rsidRPr="00325367">
              <w:t xml:space="preserve"> (attiecībā uz MK </w:t>
            </w:r>
            <w:r w:rsidR="001A70C7" w:rsidRPr="00325367">
              <w:t>304 8.9. apakšpunktu)</w:t>
            </w:r>
          </w:p>
        </w:tc>
        <w:tc>
          <w:tcPr>
            <w:tcW w:w="706" w:type="pct"/>
            <w:tcBorders>
              <w:top w:val="outset" w:sz="6" w:space="0" w:color="414142"/>
              <w:left w:val="outset" w:sz="6" w:space="0" w:color="414142"/>
              <w:bottom w:val="outset" w:sz="6" w:space="0" w:color="414142"/>
              <w:right w:val="outset" w:sz="6" w:space="0" w:color="414142"/>
            </w:tcBorders>
            <w:vAlign w:val="center"/>
          </w:tcPr>
          <w:p w14:paraId="3149EE9F" w14:textId="29BA649D" w:rsidR="00401B6A" w:rsidRPr="00325367" w:rsidRDefault="00EF4A6B" w:rsidP="00401B6A">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7C54125E" w14:textId="6EB2AC41" w:rsidR="00401B6A" w:rsidRPr="00325367" w:rsidRDefault="00EF4A6B" w:rsidP="00401B6A">
            <w:pPr>
              <w:pStyle w:val="NoSpacing"/>
              <w:jc w:val="center"/>
              <w:rPr>
                <w:sz w:val="22"/>
                <w:szCs w:val="22"/>
              </w:rPr>
            </w:pPr>
            <w:r w:rsidRPr="00325367">
              <w:rPr>
                <w:sz w:val="22"/>
                <w:szCs w:val="22"/>
              </w:rPr>
              <w:t>Stingrākas prasības nav paredzētas.</w:t>
            </w:r>
          </w:p>
        </w:tc>
      </w:tr>
      <w:tr w:rsidR="00325367" w:rsidRPr="00325367" w14:paraId="30AE5C54"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157551B" w14:textId="77777777" w:rsidR="00401B6A" w:rsidRPr="00325367" w:rsidRDefault="00EF4A6B" w:rsidP="00401B6A">
            <w:pPr>
              <w:pStyle w:val="NoSpacing"/>
              <w:rPr>
                <w:sz w:val="22"/>
                <w:szCs w:val="22"/>
              </w:rPr>
            </w:pPr>
            <w:r w:rsidRPr="00325367">
              <w:rPr>
                <w:sz w:val="22"/>
                <w:szCs w:val="22"/>
              </w:rPr>
              <w:t xml:space="preserve">Direktīva 2001/83 </w:t>
            </w:r>
          </w:p>
          <w:p w14:paraId="7CB9C786" w14:textId="4DE81FB5" w:rsidR="00401B6A" w:rsidRPr="00325367" w:rsidRDefault="00EF4A6B" w:rsidP="00401B6A">
            <w:pPr>
              <w:pStyle w:val="NoSpacing"/>
              <w:rPr>
                <w:sz w:val="22"/>
                <w:szCs w:val="22"/>
              </w:rPr>
            </w:pPr>
            <w:r w:rsidRPr="00325367">
              <w:rPr>
                <w:sz w:val="22"/>
                <w:szCs w:val="22"/>
              </w:rPr>
              <w:t>46. pants f) </w:t>
            </w:r>
            <w:r w:rsidR="00146B44" w:rsidRPr="00325367">
              <w:rPr>
                <w:sz w:val="22"/>
                <w:szCs w:val="22"/>
              </w:rPr>
              <w:t>punkts 2. </w:t>
            </w:r>
            <w:r w:rsidRPr="00325367">
              <w:rPr>
                <w:sz w:val="22"/>
                <w:szCs w:val="22"/>
              </w:rPr>
              <w:t>paragrāfs</w:t>
            </w:r>
            <w:r w:rsidR="00A326D9" w:rsidRPr="00325367">
              <w:rPr>
                <w:sz w:val="22"/>
                <w:szCs w:val="22"/>
              </w:rPr>
              <w:t xml:space="preserve"> </w:t>
            </w:r>
            <w:r w:rsidR="00D923B9" w:rsidRPr="00325367">
              <w:rPr>
                <w:sz w:val="22"/>
                <w:szCs w:val="22"/>
              </w:rPr>
              <w:t>(Direktīva 2011/62 1. pants 5. punkts)</w:t>
            </w:r>
          </w:p>
        </w:tc>
        <w:tc>
          <w:tcPr>
            <w:tcW w:w="2265" w:type="pct"/>
            <w:tcBorders>
              <w:top w:val="outset" w:sz="6" w:space="0" w:color="414142"/>
              <w:left w:val="outset" w:sz="6" w:space="0" w:color="414142"/>
              <w:bottom w:val="outset" w:sz="6" w:space="0" w:color="414142"/>
              <w:right w:val="outset" w:sz="6" w:space="0" w:color="414142"/>
            </w:tcBorders>
          </w:tcPr>
          <w:p w14:paraId="7E2864E6" w14:textId="47B3D945" w:rsidR="00401B6A" w:rsidRPr="00325367" w:rsidRDefault="00EF4A6B" w:rsidP="00401B6A">
            <w:pPr>
              <w:pStyle w:val="NoSpacing"/>
              <w:jc w:val="center"/>
            </w:pPr>
            <w:r w:rsidRPr="00325367">
              <w:t>gr</w:t>
            </w:r>
            <w:r w:rsidR="00D5011A" w:rsidRPr="00325367">
              <w:t>ozījumi MK noteikumos 304 </w:t>
            </w:r>
            <w:r w:rsidR="007009DE" w:rsidRPr="00325367">
              <w:t>-</w:t>
            </w:r>
            <w:r w:rsidR="00D5011A" w:rsidRPr="00325367">
              <w:t> </w:t>
            </w:r>
            <w:r w:rsidR="007009DE" w:rsidRPr="00325367">
              <w:t>1.10. </w:t>
            </w:r>
            <w:r w:rsidRPr="00325367">
              <w:t>apakšpunkts</w:t>
            </w:r>
            <w:r w:rsidR="009D0188" w:rsidRPr="00325367">
              <w:t xml:space="preserve"> (attiecībā uz MK </w:t>
            </w:r>
            <w:r w:rsidR="007009DE" w:rsidRPr="00325367">
              <w:t>304 8.10</w:t>
            </w:r>
            <w:r w:rsidRPr="00325367">
              <w:t>. apakšpunktu)</w:t>
            </w:r>
          </w:p>
        </w:tc>
        <w:tc>
          <w:tcPr>
            <w:tcW w:w="706" w:type="pct"/>
            <w:tcBorders>
              <w:top w:val="outset" w:sz="6" w:space="0" w:color="414142"/>
              <w:left w:val="outset" w:sz="6" w:space="0" w:color="414142"/>
              <w:bottom w:val="outset" w:sz="6" w:space="0" w:color="414142"/>
              <w:right w:val="outset" w:sz="6" w:space="0" w:color="414142"/>
            </w:tcBorders>
            <w:vAlign w:val="center"/>
          </w:tcPr>
          <w:p w14:paraId="6EB3CA42" w14:textId="5544B6E7" w:rsidR="00401B6A" w:rsidRPr="00325367" w:rsidRDefault="00EF4A6B" w:rsidP="00401B6A">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026325D0" w14:textId="4829A9EA" w:rsidR="00401B6A" w:rsidRPr="00325367" w:rsidRDefault="00EF4A6B" w:rsidP="00401B6A">
            <w:pPr>
              <w:pStyle w:val="NoSpacing"/>
              <w:jc w:val="center"/>
              <w:rPr>
                <w:sz w:val="22"/>
                <w:szCs w:val="22"/>
              </w:rPr>
            </w:pPr>
            <w:r w:rsidRPr="00325367">
              <w:rPr>
                <w:sz w:val="22"/>
                <w:szCs w:val="22"/>
              </w:rPr>
              <w:t>Stingrākas prasības nav paredzētas.</w:t>
            </w:r>
          </w:p>
        </w:tc>
      </w:tr>
      <w:tr w:rsidR="00325367" w:rsidRPr="00325367" w14:paraId="70B4D50A"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6E97573C" w14:textId="77777777" w:rsidR="001117E1" w:rsidRPr="00325367" w:rsidRDefault="00EF4A6B" w:rsidP="001117E1">
            <w:pPr>
              <w:pStyle w:val="NoSpacing"/>
              <w:rPr>
                <w:sz w:val="22"/>
                <w:szCs w:val="22"/>
              </w:rPr>
            </w:pPr>
            <w:r w:rsidRPr="00325367">
              <w:rPr>
                <w:sz w:val="22"/>
                <w:szCs w:val="22"/>
              </w:rPr>
              <w:t xml:space="preserve">Direktīva 2001/83 </w:t>
            </w:r>
          </w:p>
          <w:p w14:paraId="32A27404" w14:textId="4B1C3D54" w:rsidR="001117E1" w:rsidRPr="00325367" w:rsidRDefault="00EF4A6B" w:rsidP="001117E1">
            <w:pPr>
              <w:pStyle w:val="NoSpacing"/>
              <w:rPr>
                <w:sz w:val="22"/>
                <w:szCs w:val="22"/>
              </w:rPr>
            </w:pPr>
            <w:r w:rsidRPr="00325367">
              <w:rPr>
                <w:sz w:val="22"/>
                <w:szCs w:val="22"/>
              </w:rPr>
              <w:t xml:space="preserve">47. pants </w:t>
            </w:r>
          </w:p>
        </w:tc>
        <w:tc>
          <w:tcPr>
            <w:tcW w:w="2265" w:type="pct"/>
            <w:tcBorders>
              <w:top w:val="outset" w:sz="6" w:space="0" w:color="414142"/>
              <w:left w:val="outset" w:sz="6" w:space="0" w:color="414142"/>
              <w:bottom w:val="outset" w:sz="6" w:space="0" w:color="414142"/>
              <w:right w:val="outset" w:sz="6" w:space="0" w:color="414142"/>
            </w:tcBorders>
          </w:tcPr>
          <w:p w14:paraId="1D499C17" w14:textId="533D16AD" w:rsidR="001117E1" w:rsidRPr="00325367" w:rsidRDefault="00EF4A6B" w:rsidP="001117E1">
            <w:pPr>
              <w:pStyle w:val="NoSpacing"/>
              <w:jc w:val="center"/>
              <w:rPr>
                <w:i/>
              </w:rPr>
            </w:pPr>
            <w:r w:rsidRPr="00325367">
              <w:t>gr</w:t>
            </w:r>
            <w:r w:rsidR="00D5011A" w:rsidRPr="00325367">
              <w:t>ozījumi MK noteikumos 304 </w:t>
            </w:r>
            <w:r w:rsidRPr="00325367">
              <w:t>-</w:t>
            </w:r>
            <w:r w:rsidR="00D5011A" w:rsidRPr="00325367">
              <w:t> </w:t>
            </w:r>
            <w:r w:rsidRPr="00325367">
              <w:t>1.10. apakšpunkts (attiecībā uz MK 304 8.9. apakšpunktu)</w:t>
            </w:r>
          </w:p>
        </w:tc>
        <w:tc>
          <w:tcPr>
            <w:tcW w:w="706" w:type="pct"/>
            <w:tcBorders>
              <w:top w:val="outset" w:sz="6" w:space="0" w:color="414142"/>
              <w:left w:val="outset" w:sz="6" w:space="0" w:color="414142"/>
              <w:bottom w:val="outset" w:sz="6" w:space="0" w:color="414142"/>
              <w:right w:val="outset" w:sz="6" w:space="0" w:color="414142"/>
            </w:tcBorders>
            <w:vAlign w:val="center"/>
          </w:tcPr>
          <w:p w14:paraId="2BF5E1A5" w14:textId="0708D3AB" w:rsidR="001117E1" w:rsidRPr="00325367" w:rsidRDefault="00EF4A6B" w:rsidP="001117E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2DE2EC4" w14:textId="78AD0D53" w:rsidR="001117E1" w:rsidRPr="00325367" w:rsidRDefault="00EF4A6B" w:rsidP="001117E1">
            <w:pPr>
              <w:pStyle w:val="NoSpacing"/>
              <w:jc w:val="center"/>
              <w:rPr>
                <w:sz w:val="22"/>
                <w:szCs w:val="22"/>
              </w:rPr>
            </w:pPr>
            <w:r w:rsidRPr="00325367">
              <w:rPr>
                <w:sz w:val="22"/>
                <w:szCs w:val="22"/>
              </w:rPr>
              <w:t>Stingrākas prasības nav paredzētas.</w:t>
            </w:r>
          </w:p>
        </w:tc>
      </w:tr>
      <w:tr w:rsidR="00325367" w:rsidRPr="00325367" w14:paraId="1FE64750"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267481B9" w14:textId="77777777" w:rsidR="0025266A" w:rsidRPr="00325367" w:rsidRDefault="00EF4A6B" w:rsidP="0025266A">
            <w:pPr>
              <w:pStyle w:val="NoSpacing"/>
              <w:rPr>
                <w:sz w:val="22"/>
                <w:szCs w:val="22"/>
              </w:rPr>
            </w:pPr>
            <w:r w:rsidRPr="00325367">
              <w:rPr>
                <w:sz w:val="22"/>
                <w:szCs w:val="22"/>
              </w:rPr>
              <w:t xml:space="preserve">Direktīva 2001/83 </w:t>
            </w:r>
          </w:p>
          <w:p w14:paraId="3A5EE9C2" w14:textId="28F837E2" w:rsidR="0025266A" w:rsidRPr="00325367" w:rsidRDefault="00EF4A6B" w:rsidP="0025266A">
            <w:pPr>
              <w:pStyle w:val="NoSpacing"/>
              <w:rPr>
                <w:sz w:val="22"/>
                <w:szCs w:val="22"/>
              </w:rPr>
            </w:pPr>
            <w:r w:rsidRPr="00325367">
              <w:rPr>
                <w:sz w:val="22"/>
                <w:szCs w:val="22"/>
              </w:rPr>
              <w:t xml:space="preserve">111. pants 1. punkts </w:t>
            </w:r>
          </w:p>
          <w:p w14:paraId="6E9E2826" w14:textId="623DF225" w:rsidR="00706BAE" w:rsidRPr="00325367" w:rsidRDefault="00EF4A6B" w:rsidP="0025266A">
            <w:pPr>
              <w:pStyle w:val="NoSpacing"/>
              <w:rPr>
                <w:sz w:val="22"/>
                <w:szCs w:val="22"/>
              </w:rPr>
            </w:pPr>
            <w:r w:rsidRPr="00325367">
              <w:rPr>
                <w:sz w:val="22"/>
                <w:szCs w:val="22"/>
              </w:rPr>
              <w:t>(Direktīva 2011/62 1. pants 21. punkts (a) apakšpunkts)</w:t>
            </w:r>
          </w:p>
        </w:tc>
        <w:tc>
          <w:tcPr>
            <w:tcW w:w="2265" w:type="pct"/>
            <w:tcBorders>
              <w:top w:val="outset" w:sz="6" w:space="0" w:color="414142"/>
              <w:left w:val="outset" w:sz="6" w:space="0" w:color="414142"/>
              <w:bottom w:val="outset" w:sz="6" w:space="0" w:color="414142"/>
              <w:right w:val="outset" w:sz="6" w:space="0" w:color="414142"/>
            </w:tcBorders>
          </w:tcPr>
          <w:p w14:paraId="1F02C370" w14:textId="33A1019B" w:rsidR="0025266A" w:rsidRPr="00325367" w:rsidRDefault="00EF4A6B" w:rsidP="00D5011A">
            <w:pPr>
              <w:pStyle w:val="NoSpacing"/>
              <w:jc w:val="center"/>
            </w:pPr>
            <w:r w:rsidRPr="00325367">
              <w:t>MK noteikumu 304 32. punkts,</w:t>
            </w:r>
          </w:p>
          <w:p w14:paraId="44773403" w14:textId="078E1E35" w:rsidR="0025266A" w:rsidRPr="00325367" w:rsidRDefault="00EF4A6B" w:rsidP="0025266A">
            <w:pPr>
              <w:pStyle w:val="NoSpacing"/>
              <w:jc w:val="center"/>
            </w:pPr>
            <w:r w:rsidRPr="00325367">
              <w:t>g</w:t>
            </w:r>
            <w:r w:rsidR="00D5011A" w:rsidRPr="00325367">
              <w:t>rozījumi MK noteikumos 304 </w:t>
            </w:r>
            <w:r w:rsidR="004B7057" w:rsidRPr="00325367">
              <w:t>-</w:t>
            </w:r>
            <w:r w:rsidR="00D5011A" w:rsidRPr="00325367">
              <w:t> </w:t>
            </w:r>
            <w:r w:rsidR="004B7057" w:rsidRPr="00325367">
              <w:t>1.37</w:t>
            </w:r>
            <w:r w:rsidR="0017032B" w:rsidRPr="00325367">
              <w:t>. </w:t>
            </w:r>
            <w:r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2C133AD2" w14:textId="21504E8C" w:rsidR="0025266A" w:rsidRPr="00325367" w:rsidRDefault="00EF4A6B" w:rsidP="0025266A">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78C45B0F" w14:textId="20E21439" w:rsidR="0025266A" w:rsidRPr="00325367" w:rsidRDefault="00EF4A6B" w:rsidP="0025266A">
            <w:pPr>
              <w:pStyle w:val="NoSpacing"/>
              <w:jc w:val="center"/>
              <w:rPr>
                <w:sz w:val="22"/>
                <w:szCs w:val="22"/>
              </w:rPr>
            </w:pPr>
            <w:r w:rsidRPr="00325367">
              <w:rPr>
                <w:sz w:val="22"/>
                <w:szCs w:val="22"/>
              </w:rPr>
              <w:t>Stingrākas prasības nav paredzētas.</w:t>
            </w:r>
          </w:p>
        </w:tc>
      </w:tr>
      <w:tr w:rsidR="00325367" w:rsidRPr="00325367" w14:paraId="4F51E9ED"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42ECA12D" w14:textId="77777777" w:rsidR="00CC3C23" w:rsidRPr="00325367" w:rsidRDefault="00EF4A6B" w:rsidP="00CC3C23">
            <w:pPr>
              <w:pStyle w:val="NoSpacing"/>
              <w:rPr>
                <w:sz w:val="22"/>
                <w:szCs w:val="22"/>
              </w:rPr>
            </w:pPr>
            <w:r w:rsidRPr="00325367">
              <w:rPr>
                <w:sz w:val="22"/>
                <w:szCs w:val="22"/>
              </w:rPr>
              <w:t xml:space="preserve">Direktīva 2001/83 </w:t>
            </w:r>
          </w:p>
          <w:p w14:paraId="40DCECE7" w14:textId="74594392" w:rsidR="00CC3C23" w:rsidRPr="00325367" w:rsidRDefault="00EF4A6B" w:rsidP="00CC3C23">
            <w:pPr>
              <w:pStyle w:val="NoSpacing"/>
              <w:rPr>
                <w:sz w:val="22"/>
                <w:szCs w:val="22"/>
              </w:rPr>
            </w:pPr>
            <w:r w:rsidRPr="00325367">
              <w:rPr>
                <w:sz w:val="22"/>
                <w:szCs w:val="22"/>
              </w:rPr>
              <w:t xml:space="preserve">111. pants 1. b punkts b) punkts </w:t>
            </w:r>
            <w:r w:rsidR="0063593A" w:rsidRPr="00325367">
              <w:rPr>
                <w:sz w:val="22"/>
                <w:szCs w:val="22"/>
              </w:rPr>
              <w:t>(a), (b)</w:t>
            </w:r>
            <w:r w:rsidR="00164206" w:rsidRPr="00325367">
              <w:rPr>
                <w:sz w:val="22"/>
                <w:szCs w:val="22"/>
              </w:rPr>
              <w:t xml:space="preserve"> </w:t>
            </w:r>
            <w:r w:rsidR="0063593A" w:rsidRPr="00325367">
              <w:rPr>
                <w:sz w:val="22"/>
                <w:szCs w:val="22"/>
              </w:rPr>
              <w:t xml:space="preserve">/ </w:t>
            </w:r>
            <w:r w:rsidRPr="00325367">
              <w:rPr>
                <w:sz w:val="22"/>
                <w:szCs w:val="22"/>
              </w:rPr>
              <w:t xml:space="preserve">(Direktīva 2011/62 </w:t>
            </w:r>
            <w:r w:rsidRPr="00325367">
              <w:rPr>
                <w:sz w:val="22"/>
                <w:szCs w:val="22"/>
              </w:rPr>
              <w:lastRenderedPageBreak/>
              <w:t>1. pants 21. punkts (a) apakšpunkts)</w:t>
            </w:r>
          </w:p>
        </w:tc>
        <w:tc>
          <w:tcPr>
            <w:tcW w:w="2265" w:type="pct"/>
            <w:tcBorders>
              <w:top w:val="outset" w:sz="6" w:space="0" w:color="414142"/>
              <w:left w:val="outset" w:sz="6" w:space="0" w:color="414142"/>
              <w:bottom w:val="outset" w:sz="6" w:space="0" w:color="414142"/>
              <w:right w:val="outset" w:sz="6" w:space="0" w:color="414142"/>
            </w:tcBorders>
          </w:tcPr>
          <w:p w14:paraId="3558BBE8" w14:textId="77777777" w:rsidR="00CC3C23" w:rsidRPr="00325367" w:rsidRDefault="00EF4A6B" w:rsidP="00CC3C23">
            <w:pPr>
              <w:pStyle w:val="NoSpacing"/>
              <w:jc w:val="center"/>
            </w:pPr>
            <w:r w:rsidRPr="00325367">
              <w:lastRenderedPageBreak/>
              <w:t>MK noteikumu 304 32.4. un 32.5. apakšpunkts,</w:t>
            </w:r>
          </w:p>
          <w:p w14:paraId="7679321B" w14:textId="282D83AE" w:rsidR="00CC3C23" w:rsidRPr="00325367" w:rsidRDefault="00EF4A6B" w:rsidP="00CC3C23">
            <w:pPr>
              <w:pStyle w:val="NoSpacing"/>
              <w:jc w:val="center"/>
            </w:pPr>
            <w:r w:rsidRPr="00325367">
              <w:lastRenderedPageBreak/>
              <w:t>grozījumi MK noteikumos 304 - 1.38.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22842DFF" w14:textId="7521803A" w:rsidR="00CC3C23" w:rsidRPr="00325367" w:rsidRDefault="00EF4A6B" w:rsidP="00CC3C23">
            <w:pPr>
              <w:pStyle w:val="NoSpacing"/>
              <w:jc w:val="center"/>
              <w:rPr>
                <w:sz w:val="22"/>
                <w:szCs w:val="22"/>
              </w:rPr>
            </w:pPr>
            <w:r w:rsidRPr="00325367">
              <w:rPr>
                <w:sz w:val="22"/>
                <w:szCs w:val="22"/>
              </w:rPr>
              <w:lastRenderedPageBreak/>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43E5509A" w14:textId="21411EFE" w:rsidR="00CC3C23" w:rsidRPr="00325367" w:rsidRDefault="00EF4A6B" w:rsidP="00CC3C23">
            <w:pPr>
              <w:pStyle w:val="NoSpacing"/>
              <w:jc w:val="center"/>
              <w:rPr>
                <w:sz w:val="22"/>
                <w:szCs w:val="22"/>
              </w:rPr>
            </w:pPr>
            <w:r w:rsidRPr="00325367">
              <w:rPr>
                <w:sz w:val="22"/>
                <w:szCs w:val="22"/>
              </w:rPr>
              <w:t>Stingrākas prasības nav paredzētas.</w:t>
            </w:r>
          </w:p>
        </w:tc>
      </w:tr>
      <w:tr w:rsidR="00325367" w:rsidRPr="00325367" w14:paraId="2A1CCC75"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57E21E02" w14:textId="77777777" w:rsidR="00CC3C23" w:rsidRPr="00325367" w:rsidRDefault="00EF4A6B" w:rsidP="00CC3C23">
            <w:pPr>
              <w:pStyle w:val="NoSpacing"/>
              <w:rPr>
                <w:sz w:val="22"/>
                <w:szCs w:val="22"/>
              </w:rPr>
            </w:pPr>
            <w:r w:rsidRPr="00325367">
              <w:rPr>
                <w:sz w:val="22"/>
                <w:szCs w:val="22"/>
              </w:rPr>
              <w:t xml:space="preserve">Direktīva 2001/83 </w:t>
            </w:r>
          </w:p>
          <w:p w14:paraId="22C8DEDB" w14:textId="278B217C" w:rsidR="00CC3C23" w:rsidRPr="00325367" w:rsidRDefault="00EF4A6B" w:rsidP="00CC3C23">
            <w:pPr>
              <w:pStyle w:val="NoSpacing"/>
              <w:rPr>
                <w:sz w:val="22"/>
                <w:szCs w:val="22"/>
              </w:rPr>
            </w:pPr>
            <w:r w:rsidRPr="00325367">
              <w:rPr>
                <w:sz w:val="22"/>
                <w:szCs w:val="22"/>
              </w:rPr>
              <w:t>111. pants 1. g punkts c) punkts (Direktīva 2011/62 1. pants 21. punkts (a) apakšpunkts)</w:t>
            </w:r>
          </w:p>
        </w:tc>
        <w:tc>
          <w:tcPr>
            <w:tcW w:w="2265" w:type="pct"/>
            <w:tcBorders>
              <w:top w:val="outset" w:sz="6" w:space="0" w:color="414142"/>
              <w:left w:val="outset" w:sz="6" w:space="0" w:color="414142"/>
              <w:bottom w:val="outset" w:sz="6" w:space="0" w:color="414142"/>
              <w:right w:val="outset" w:sz="6" w:space="0" w:color="414142"/>
            </w:tcBorders>
          </w:tcPr>
          <w:p w14:paraId="3972D7DA" w14:textId="26E9C696" w:rsidR="00CC3C23" w:rsidRPr="00325367" w:rsidRDefault="00EF4A6B" w:rsidP="00CC3C23">
            <w:pPr>
              <w:pStyle w:val="NoSpacing"/>
              <w:jc w:val="center"/>
            </w:pPr>
            <w:r w:rsidRPr="00325367">
              <w:t>MK noteikumu 304 33.3. apakšpunkts,</w:t>
            </w:r>
          </w:p>
          <w:p w14:paraId="0F1A4F14" w14:textId="5F7E0445" w:rsidR="00CC3C23" w:rsidRPr="00325367" w:rsidRDefault="00EF4A6B" w:rsidP="00CC3C23">
            <w:pPr>
              <w:pStyle w:val="NoSpacing"/>
              <w:jc w:val="center"/>
            </w:pPr>
            <w:r w:rsidRPr="00325367">
              <w:t>grozījumi MK noteikumos 304 - 1.39.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7F586BBB" w14:textId="07893E79" w:rsidR="00CC3C23" w:rsidRPr="00325367" w:rsidRDefault="00EF4A6B" w:rsidP="00CC3C23">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7E29F159" w14:textId="372E6373" w:rsidR="00CC3C23" w:rsidRPr="00325367" w:rsidRDefault="00EF4A6B" w:rsidP="00CC3C23">
            <w:pPr>
              <w:pStyle w:val="NoSpacing"/>
              <w:jc w:val="center"/>
              <w:rPr>
                <w:sz w:val="22"/>
                <w:szCs w:val="22"/>
              </w:rPr>
            </w:pPr>
            <w:r w:rsidRPr="00325367">
              <w:rPr>
                <w:sz w:val="22"/>
                <w:szCs w:val="22"/>
              </w:rPr>
              <w:t>Stingrākas prasības nav paredzētas.</w:t>
            </w:r>
          </w:p>
        </w:tc>
      </w:tr>
      <w:tr w:rsidR="00325367" w:rsidRPr="00325367" w14:paraId="69ACE32B"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05BC231D" w14:textId="77777777" w:rsidR="00B42F95" w:rsidRPr="00325367" w:rsidRDefault="00EF4A6B" w:rsidP="00B42F95">
            <w:pPr>
              <w:pStyle w:val="NoSpacing"/>
              <w:rPr>
                <w:sz w:val="22"/>
                <w:szCs w:val="22"/>
              </w:rPr>
            </w:pPr>
            <w:r w:rsidRPr="00325367">
              <w:rPr>
                <w:sz w:val="22"/>
                <w:szCs w:val="22"/>
              </w:rPr>
              <w:t xml:space="preserve">Direktīva 2001/83 </w:t>
            </w:r>
          </w:p>
          <w:p w14:paraId="2F2C56EB" w14:textId="77777777" w:rsidR="00B42F95" w:rsidRPr="00325367" w:rsidRDefault="00EF4A6B" w:rsidP="00B42F95">
            <w:pPr>
              <w:pStyle w:val="NoSpacing"/>
              <w:rPr>
                <w:sz w:val="22"/>
                <w:szCs w:val="22"/>
              </w:rPr>
            </w:pPr>
            <w:r w:rsidRPr="00325367">
              <w:rPr>
                <w:sz w:val="22"/>
                <w:szCs w:val="22"/>
              </w:rPr>
              <w:t xml:space="preserve">111. pants </w:t>
            </w:r>
            <w:r w:rsidR="005647B3" w:rsidRPr="00325367">
              <w:rPr>
                <w:sz w:val="22"/>
                <w:szCs w:val="22"/>
              </w:rPr>
              <w:t>5</w:t>
            </w:r>
            <w:r w:rsidRPr="00325367">
              <w:rPr>
                <w:sz w:val="22"/>
                <w:szCs w:val="22"/>
              </w:rPr>
              <w:t>. punkts</w:t>
            </w:r>
          </w:p>
          <w:p w14:paraId="5FE65D9F" w14:textId="5258EE99" w:rsidR="00D938A8" w:rsidRPr="00325367" w:rsidRDefault="00EF4A6B" w:rsidP="00B42F95">
            <w:pPr>
              <w:pStyle w:val="NoSpacing"/>
              <w:rPr>
                <w:sz w:val="22"/>
                <w:szCs w:val="22"/>
              </w:rPr>
            </w:pPr>
            <w:r w:rsidRPr="00325367">
              <w:rPr>
                <w:sz w:val="22"/>
                <w:szCs w:val="22"/>
              </w:rPr>
              <w:t>(Direktīva 2011/62 1. pants 21. punkts (b) apakšpunkts)</w:t>
            </w:r>
          </w:p>
        </w:tc>
        <w:tc>
          <w:tcPr>
            <w:tcW w:w="2265" w:type="pct"/>
            <w:tcBorders>
              <w:top w:val="outset" w:sz="6" w:space="0" w:color="414142"/>
              <w:left w:val="outset" w:sz="6" w:space="0" w:color="414142"/>
              <w:bottom w:val="outset" w:sz="6" w:space="0" w:color="414142"/>
              <w:right w:val="outset" w:sz="6" w:space="0" w:color="414142"/>
            </w:tcBorders>
          </w:tcPr>
          <w:p w14:paraId="4E384260" w14:textId="0AA26F54" w:rsidR="00B42F95" w:rsidRPr="00325367" w:rsidRDefault="00EF4A6B" w:rsidP="00D5011A">
            <w:pPr>
              <w:pStyle w:val="NoSpacing"/>
              <w:jc w:val="center"/>
            </w:pPr>
            <w:r w:rsidRPr="00325367">
              <w:t>MK noteikumu 304 41.</w:t>
            </w:r>
            <w:r w:rsidR="005647B3" w:rsidRPr="00325367">
              <w:t>1</w:t>
            </w:r>
            <w:r w:rsidR="00D5011A" w:rsidRPr="00325367">
              <w:t>. apakšpunkts,</w:t>
            </w:r>
          </w:p>
          <w:p w14:paraId="23A290AE" w14:textId="0A7B565E" w:rsidR="00B42F95" w:rsidRPr="00325367" w:rsidRDefault="00EF4A6B" w:rsidP="00B42F95">
            <w:pPr>
              <w:pStyle w:val="NoSpacing"/>
              <w:jc w:val="center"/>
            </w:pPr>
            <w:r w:rsidRPr="00325367">
              <w:t>grozījumi MK noteikumos 304 </w:t>
            </w:r>
            <w:r w:rsidR="004B7057" w:rsidRPr="00325367">
              <w:t>-</w:t>
            </w:r>
            <w:r w:rsidRPr="00325367">
              <w:t> </w:t>
            </w:r>
            <w:r w:rsidR="004B7057" w:rsidRPr="00325367">
              <w:t>1.41</w:t>
            </w:r>
            <w:r w:rsidR="0017032B" w:rsidRPr="00325367">
              <w:t>. </w:t>
            </w:r>
            <w:r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2E95169D" w14:textId="2E3A0EE8" w:rsidR="00B42F95" w:rsidRPr="00325367" w:rsidRDefault="00EF4A6B" w:rsidP="00B42F95">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28914FBE" w14:textId="045AA36A" w:rsidR="00B42F95" w:rsidRPr="00325367" w:rsidRDefault="00EF4A6B" w:rsidP="00B42F95">
            <w:pPr>
              <w:pStyle w:val="NoSpacing"/>
              <w:jc w:val="center"/>
              <w:rPr>
                <w:sz w:val="22"/>
                <w:szCs w:val="22"/>
              </w:rPr>
            </w:pPr>
            <w:r w:rsidRPr="00325367">
              <w:rPr>
                <w:sz w:val="22"/>
                <w:szCs w:val="22"/>
              </w:rPr>
              <w:t>Stingrākas prasības nav paredzētas.</w:t>
            </w:r>
          </w:p>
        </w:tc>
      </w:tr>
      <w:tr w:rsidR="00325367" w:rsidRPr="00325367" w14:paraId="7381553C"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D60CA90" w14:textId="77777777" w:rsidR="00310355" w:rsidRPr="00325367" w:rsidRDefault="00EF4A6B" w:rsidP="00310355">
            <w:pPr>
              <w:pStyle w:val="NoSpacing"/>
              <w:rPr>
                <w:sz w:val="22"/>
                <w:szCs w:val="22"/>
              </w:rPr>
            </w:pPr>
            <w:r w:rsidRPr="00325367">
              <w:rPr>
                <w:sz w:val="22"/>
                <w:szCs w:val="22"/>
              </w:rPr>
              <w:t xml:space="preserve">Direktīva 2001/83 </w:t>
            </w:r>
          </w:p>
          <w:p w14:paraId="13D2405F" w14:textId="54E59876" w:rsidR="00310355" w:rsidRPr="00325367" w:rsidRDefault="00EF4A6B" w:rsidP="00310355">
            <w:pPr>
              <w:pStyle w:val="NoSpacing"/>
              <w:rPr>
                <w:sz w:val="22"/>
                <w:szCs w:val="22"/>
              </w:rPr>
            </w:pPr>
            <w:r w:rsidRPr="00325367">
              <w:rPr>
                <w:sz w:val="22"/>
                <w:szCs w:val="22"/>
              </w:rPr>
              <w:t>111. a pants 2. paragrāfs (Direktīva 2011/62 1. pants 22. punkts)</w:t>
            </w:r>
          </w:p>
        </w:tc>
        <w:tc>
          <w:tcPr>
            <w:tcW w:w="2265" w:type="pct"/>
            <w:tcBorders>
              <w:top w:val="outset" w:sz="6" w:space="0" w:color="414142"/>
              <w:left w:val="outset" w:sz="6" w:space="0" w:color="414142"/>
              <w:bottom w:val="outset" w:sz="6" w:space="0" w:color="414142"/>
              <w:right w:val="outset" w:sz="6" w:space="0" w:color="414142"/>
            </w:tcBorders>
          </w:tcPr>
          <w:p w14:paraId="1B2AC48A" w14:textId="25F68441" w:rsidR="00310355" w:rsidRPr="00325367" w:rsidRDefault="00EF4A6B" w:rsidP="00310355">
            <w:pPr>
              <w:pStyle w:val="NoSpacing"/>
              <w:jc w:val="center"/>
            </w:pPr>
            <w:r w:rsidRPr="00325367">
              <w:t>MK noteikumu 304 2.pielikums,</w:t>
            </w:r>
          </w:p>
          <w:p w14:paraId="03FC3097" w14:textId="0D378CE9" w:rsidR="00310355" w:rsidRPr="00325367" w:rsidRDefault="00EF4A6B" w:rsidP="00310355">
            <w:pPr>
              <w:pStyle w:val="NoSpacing"/>
              <w:jc w:val="center"/>
            </w:pPr>
            <w:r w:rsidRPr="00325367">
              <w:t>grozījumi MK noteikumos 304 - 1.44. 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7CE0CD8B" w14:textId="0DC4556B" w:rsidR="00310355" w:rsidRPr="00325367" w:rsidRDefault="00EF4A6B" w:rsidP="00310355">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573A52A5" w14:textId="400D921C" w:rsidR="00310355" w:rsidRPr="00325367" w:rsidRDefault="00EF4A6B" w:rsidP="00310355">
            <w:pPr>
              <w:pStyle w:val="NoSpacing"/>
              <w:jc w:val="center"/>
              <w:rPr>
                <w:sz w:val="22"/>
                <w:szCs w:val="22"/>
              </w:rPr>
            </w:pPr>
            <w:r w:rsidRPr="00325367">
              <w:rPr>
                <w:sz w:val="22"/>
                <w:szCs w:val="22"/>
              </w:rPr>
              <w:t>Stingrākas prasības nav paredzētas.</w:t>
            </w:r>
          </w:p>
        </w:tc>
      </w:tr>
      <w:tr w:rsidR="00325367" w:rsidRPr="00325367" w14:paraId="0BC0C106"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77294FF8" w14:textId="27EF8F85" w:rsidR="00AF6373" w:rsidRPr="00325367" w:rsidRDefault="00EF4A6B" w:rsidP="00AF6373">
            <w:pPr>
              <w:pStyle w:val="NoSpacing"/>
              <w:jc w:val="both"/>
              <w:rPr>
                <w:sz w:val="22"/>
                <w:szCs w:val="22"/>
              </w:rPr>
            </w:pPr>
            <w:r w:rsidRPr="00325367">
              <w:rPr>
                <w:sz w:val="22"/>
                <w:szCs w:val="22"/>
              </w:rPr>
              <w:t>Direktīva 2001/83/EK 118.panta 2.punkta.</w:t>
            </w:r>
          </w:p>
          <w:p w14:paraId="21BEA034" w14:textId="77777777" w:rsidR="00AF6373" w:rsidRPr="00325367" w:rsidRDefault="00AF6373" w:rsidP="00AF6373">
            <w:pPr>
              <w:pStyle w:val="NoSpacing"/>
              <w:rPr>
                <w:sz w:val="22"/>
                <w:szCs w:val="22"/>
              </w:rPr>
            </w:pPr>
          </w:p>
        </w:tc>
        <w:tc>
          <w:tcPr>
            <w:tcW w:w="2265" w:type="pct"/>
            <w:tcBorders>
              <w:top w:val="outset" w:sz="6" w:space="0" w:color="414142"/>
              <w:left w:val="outset" w:sz="6" w:space="0" w:color="414142"/>
              <w:bottom w:val="outset" w:sz="6" w:space="0" w:color="414142"/>
              <w:right w:val="outset" w:sz="6" w:space="0" w:color="414142"/>
            </w:tcBorders>
          </w:tcPr>
          <w:p w14:paraId="0AD3D959" w14:textId="31F09C83" w:rsidR="00AF6373" w:rsidRPr="00325367" w:rsidRDefault="00EF4A6B" w:rsidP="000067DF">
            <w:pPr>
              <w:pStyle w:val="NoSpacing"/>
              <w:jc w:val="center"/>
            </w:pPr>
            <w:r w:rsidRPr="00325367">
              <w:t>MK noteikumu 304 41.2. apakšpunkts</w:t>
            </w:r>
          </w:p>
          <w:p w14:paraId="2914A363" w14:textId="059991F3" w:rsidR="00AF6373" w:rsidRPr="00325367" w:rsidRDefault="00EF4A6B" w:rsidP="00AF6373">
            <w:pPr>
              <w:pStyle w:val="NoSpacing"/>
              <w:jc w:val="center"/>
              <w:rPr>
                <w:sz w:val="22"/>
                <w:szCs w:val="22"/>
              </w:rPr>
            </w:pPr>
            <w:r w:rsidRPr="00325367">
              <w:t>grozījumi MK noteikumu 304 1.42. apakšpunktā</w:t>
            </w:r>
          </w:p>
        </w:tc>
        <w:tc>
          <w:tcPr>
            <w:tcW w:w="706" w:type="pct"/>
            <w:tcBorders>
              <w:top w:val="outset" w:sz="6" w:space="0" w:color="414142"/>
              <w:left w:val="outset" w:sz="6" w:space="0" w:color="414142"/>
              <w:bottom w:val="outset" w:sz="6" w:space="0" w:color="414142"/>
              <w:right w:val="outset" w:sz="6" w:space="0" w:color="414142"/>
            </w:tcBorders>
            <w:vAlign w:val="center"/>
          </w:tcPr>
          <w:p w14:paraId="17CCE529" w14:textId="20927041" w:rsidR="00AF6373" w:rsidRPr="00325367" w:rsidRDefault="00EF4A6B" w:rsidP="00AF6373">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2A80015B" w14:textId="2CE927E9" w:rsidR="00AF6373" w:rsidRPr="00325367" w:rsidRDefault="00EF4A6B" w:rsidP="00AF6373">
            <w:pPr>
              <w:pStyle w:val="NoSpacing"/>
              <w:jc w:val="center"/>
              <w:rPr>
                <w:sz w:val="22"/>
                <w:szCs w:val="22"/>
              </w:rPr>
            </w:pPr>
            <w:r w:rsidRPr="00325367">
              <w:rPr>
                <w:sz w:val="22"/>
                <w:szCs w:val="22"/>
              </w:rPr>
              <w:t>Stingrākas prasības nav paredzētas.</w:t>
            </w:r>
          </w:p>
        </w:tc>
      </w:tr>
      <w:tr w:rsidR="00325367" w:rsidRPr="00325367" w14:paraId="5B76E4D9"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4B189CC2" w14:textId="372607C1" w:rsidR="00730041" w:rsidRPr="00325367" w:rsidRDefault="00EF4A6B" w:rsidP="00730041">
            <w:pPr>
              <w:pStyle w:val="NoSpacing"/>
              <w:rPr>
                <w:sz w:val="22"/>
                <w:szCs w:val="22"/>
              </w:rPr>
            </w:pPr>
            <w:r w:rsidRPr="00325367">
              <w:rPr>
                <w:sz w:val="22"/>
                <w:szCs w:val="22"/>
              </w:rPr>
              <w:t xml:space="preserve">Regula </w:t>
            </w:r>
            <w:r w:rsidR="0086464F" w:rsidRPr="00325367">
              <w:rPr>
                <w:sz w:val="22"/>
                <w:szCs w:val="22"/>
              </w:rPr>
              <w:t>Nr. 536/2014 61. pants</w:t>
            </w:r>
            <w:r w:rsidR="005B31C1" w:rsidRPr="00325367">
              <w:rPr>
                <w:sz w:val="22"/>
                <w:szCs w:val="22"/>
              </w:rPr>
              <w:t xml:space="preserve"> </w:t>
            </w:r>
            <w:r w:rsidR="00AF29F5" w:rsidRPr="00325367">
              <w:rPr>
                <w:sz w:val="22"/>
                <w:szCs w:val="22"/>
              </w:rPr>
              <w:t>1. punkts</w:t>
            </w:r>
          </w:p>
        </w:tc>
        <w:tc>
          <w:tcPr>
            <w:tcW w:w="2265" w:type="pct"/>
            <w:tcBorders>
              <w:top w:val="outset" w:sz="6" w:space="0" w:color="414142"/>
              <w:left w:val="outset" w:sz="6" w:space="0" w:color="414142"/>
              <w:bottom w:val="outset" w:sz="6" w:space="0" w:color="414142"/>
              <w:right w:val="outset" w:sz="6" w:space="0" w:color="414142"/>
            </w:tcBorders>
          </w:tcPr>
          <w:p w14:paraId="4DB417C7" w14:textId="064F1E4A" w:rsidR="00C71066" w:rsidRPr="00325367" w:rsidRDefault="00EF4A6B" w:rsidP="00730041">
            <w:pPr>
              <w:pStyle w:val="NoSpacing"/>
              <w:jc w:val="center"/>
            </w:pPr>
            <w:r w:rsidRPr="00325367">
              <w:t>MK noteikumu 305 5. punkts,</w:t>
            </w:r>
          </w:p>
          <w:p w14:paraId="5D419592" w14:textId="515DD469" w:rsidR="00BC21B1" w:rsidRPr="00325367" w:rsidRDefault="00EF4A6B" w:rsidP="00D5011A">
            <w:pPr>
              <w:pStyle w:val="NoSpacing"/>
              <w:jc w:val="center"/>
            </w:pPr>
            <w:r w:rsidRPr="00325367">
              <w:t xml:space="preserve">MK noteikumu 436 </w:t>
            </w:r>
            <w:r w:rsidR="00D5011A" w:rsidRPr="00325367">
              <w:t>11. punkts,</w:t>
            </w:r>
          </w:p>
          <w:p w14:paraId="68E435F4" w14:textId="5B31355E" w:rsidR="00BC21B1" w:rsidRPr="00325367" w:rsidRDefault="00EF4A6B" w:rsidP="00730041">
            <w:pPr>
              <w:pStyle w:val="NoSpacing"/>
              <w:jc w:val="center"/>
            </w:pPr>
            <w:r w:rsidRPr="00325367">
              <w:t xml:space="preserve">grozījumi MK </w:t>
            </w:r>
            <w:r w:rsidR="006B764F" w:rsidRPr="00325367">
              <w:t xml:space="preserve">noteikumos </w:t>
            </w:r>
            <w:r w:rsidR="00D5011A" w:rsidRPr="00325367">
              <w:t>304 </w:t>
            </w:r>
            <w:r w:rsidR="00123CB1" w:rsidRPr="00325367">
              <w:t>-</w:t>
            </w:r>
            <w:r w:rsidR="00D5011A" w:rsidRPr="00325367">
              <w:t> </w:t>
            </w:r>
            <w:r w:rsidR="00123CB1" w:rsidRPr="00325367">
              <w:t>1.3. </w:t>
            </w:r>
            <w:r w:rsidRPr="00325367">
              <w:t>apakšpunkts</w:t>
            </w:r>
            <w:r w:rsidR="00371F4F" w:rsidRPr="00325367">
              <w:t xml:space="preserve"> </w:t>
            </w:r>
          </w:p>
          <w:p w14:paraId="0A428F54" w14:textId="4408258D" w:rsidR="00730041" w:rsidRPr="00325367" w:rsidRDefault="00EF4A6B" w:rsidP="00730041">
            <w:pPr>
              <w:pStyle w:val="NoSpacing"/>
              <w:jc w:val="center"/>
              <w:rPr>
                <w:highlight w:val="yellow"/>
              </w:rPr>
            </w:pPr>
            <w:r w:rsidRPr="00325367">
              <w:t>(</w:t>
            </w:r>
            <w:r w:rsidRPr="00325367">
              <w:rPr>
                <w:i/>
              </w:rPr>
              <w:t xml:space="preserve">attiecībā uz </w:t>
            </w:r>
            <w:r w:rsidR="0025539C" w:rsidRPr="00325367">
              <w:rPr>
                <w:i/>
              </w:rPr>
              <w:t>2.</w:t>
            </w:r>
            <w:r w:rsidR="0025539C" w:rsidRPr="00325367">
              <w:rPr>
                <w:i/>
                <w:vertAlign w:val="superscript"/>
              </w:rPr>
              <w:t>1</w:t>
            </w:r>
            <w:r w:rsidR="0025539C" w:rsidRPr="00325367">
              <w:rPr>
                <w:i/>
              </w:rPr>
              <w:t xml:space="preserve">1. un </w:t>
            </w:r>
            <w:r w:rsidR="00A2513E" w:rsidRPr="00325367">
              <w:rPr>
                <w:i/>
              </w:rPr>
              <w:t>2.</w:t>
            </w:r>
            <w:r w:rsidR="00A2513E" w:rsidRPr="00325367">
              <w:rPr>
                <w:i/>
                <w:vertAlign w:val="superscript"/>
              </w:rPr>
              <w:t>1</w:t>
            </w:r>
            <w:r w:rsidR="00A2513E" w:rsidRPr="00325367">
              <w:rPr>
                <w:i/>
              </w:rPr>
              <w:t xml:space="preserve">3. apakšpunktā minēto </w:t>
            </w:r>
            <w:r w:rsidRPr="00325367">
              <w:rPr>
                <w:i/>
              </w:rPr>
              <w:t>5. punktu</w:t>
            </w:r>
            <w:r w:rsidRPr="00325367">
              <w:t>)</w:t>
            </w:r>
          </w:p>
        </w:tc>
        <w:tc>
          <w:tcPr>
            <w:tcW w:w="706" w:type="pct"/>
            <w:tcBorders>
              <w:top w:val="outset" w:sz="6" w:space="0" w:color="414142"/>
              <w:left w:val="outset" w:sz="6" w:space="0" w:color="414142"/>
              <w:bottom w:val="outset" w:sz="6" w:space="0" w:color="414142"/>
              <w:right w:val="outset" w:sz="6" w:space="0" w:color="414142"/>
            </w:tcBorders>
            <w:vAlign w:val="center"/>
          </w:tcPr>
          <w:p w14:paraId="36813C9E" w14:textId="2C2D629D" w:rsidR="00730041" w:rsidRPr="00325367" w:rsidRDefault="00EF4A6B" w:rsidP="00730041">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16FF4E98" w14:textId="642CE01F" w:rsidR="00730041" w:rsidRPr="00325367" w:rsidRDefault="00EF4A6B" w:rsidP="00730041">
            <w:pPr>
              <w:pStyle w:val="NoSpacing"/>
              <w:jc w:val="center"/>
              <w:rPr>
                <w:sz w:val="22"/>
                <w:szCs w:val="22"/>
              </w:rPr>
            </w:pPr>
            <w:r w:rsidRPr="00325367">
              <w:rPr>
                <w:sz w:val="22"/>
                <w:szCs w:val="22"/>
              </w:rPr>
              <w:t>Stingrākas prasības nav paredzētas.</w:t>
            </w:r>
          </w:p>
        </w:tc>
      </w:tr>
      <w:tr w:rsidR="00325367" w:rsidRPr="00325367" w14:paraId="146B0498"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5BDF147E" w14:textId="58BD8075" w:rsidR="00AF29F5" w:rsidRPr="00325367" w:rsidRDefault="00EF4A6B" w:rsidP="00AF29F5">
            <w:pPr>
              <w:pStyle w:val="NoSpacing"/>
              <w:rPr>
                <w:sz w:val="22"/>
                <w:szCs w:val="22"/>
              </w:rPr>
            </w:pPr>
            <w:r w:rsidRPr="00325367">
              <w:rPr>
                <w:sz w:val="22"/>
                <w:szCs w:val="22"/>
              </w:rPr>
              <w:t>Regula Nr. 536/2014 61. pants 2. punkts</w:t>
            </w:r>
            <w:r w:rsidR="007A2DB5" w:rsidRPr="00325367">
              <w:rPr>
                <w:sz w:val="22"/>
                <w:szCs w:val="22"/>
              </w:rPr>
              <w:t xml:space="preserve"> b) punkts</w:t>
            </w:r>
          </w:p>
          <w:p w14:paraId="63109348" w14:textId="242B11B2" w:rsidR="007A2DB5" w:rsidRPr="00325367" w:rsidRDefault="00EF4A6B" w:rsidP="00AF29F5">
            <w:pPr>
              <w:pStyle w:val="NoSpacing"/>
              <w:rPr>
                <w:sz w:val="22"/>
                <w:szCs w:val="22"/>
              </w:rPr>
            </w:pPr>
            <w:r w:rsidRPr="00325367">
              <w:rPr>
                <w:sz w:val="22"/>
                <w:szCs w:val="22"/>
              </w:rPr>
              <w:t>(</w:t>
            </w:r>
            <w:r w:rsidRPr="00325367">
              <w:rPr>
                <w:i/>
                <w:sz w:val="22"/>
                <w:szCs w:val="22"/>
              </w:rPr>
              <w:t>attiecībā uz Direktīvas 2001/83 49 panta 2. un 3. punktu</w:t>
            </w:r>
            <w:r w:rsidRPr="00325367">
              <w:rPr>
                <w:sz w:val="22"/>
                <w:szCs w:val="22"/>
              </w:rPr>
              <w:t>)</w:t>
            </w:r>
          </w:p>
        </w:tc>
        <w:tc>
          <w:tcPr>
            <w:tcW w:w="2265" w:type="pct"/>
            <w:tcBorders>
              <w:top w:val="outset" w:sz="6" w:space="0" w:color="414142"/>
              <w:left w:val="outset" w:sz="6" w:space="0" w:color="414142"/>
              <w:bottom w:val="outset" w:sz="6" w:space="0" w:color="414142"/>
              <w:right w:val="outset" w:sz="6" w:space="0" w:color="414142"/>
            </w:tcBorders>
          </w:tcPr>
          <w:p w14:paraId="25C55372" w14:textId="736CF15F" w:rsidR="00BC21B1" w:rsidRPr="00325367" w:rsidRDefault="00EF4A6B" w:rsidP="00AF29F5">
            <w:pPr>
              <w:pStyle w:val="NoSpacing"/>
              <w:jc w:val="center"/>
            </w:pPr>
            <w:r w:rsidRPr="00325367">
              <w:t xml:space="preserve">grozījumi MK </w:t>
            </w:r>
            <w:r w:rsidR="006B764F" w:rsidRPr="00325367">
              <w:t xml:space="preserve">noteikumos </w:t>
            </w:r>
            <w:r w:rsidR="00D5011A" w:rsidRPr="00325367">
              <w:t>304 </w:t>
            </w:r>
            <w:r w:rsidRPr="00325367">
              <w:t>-</w:t>
            </w:r>
            <w:r w:rsidR="00D5011A" w:rsidRPr="00325367">
              <w:t> </w:t>
            </w:r>
            <w:r w:rsidRPr="00325367">
              <w:t>1.3.  apakšpunkts</w:t>
            </w:r>
            <w:r w:rsidR="007A2DB5" w:rsidRPr="00325367">
              <w:t xml:space="preserve"> </w:t>
            </w:r>
          </w:p>
          <w:p w14:paraId="0DEF2659" w14:textId="5E8F10E3" w:rsidR="00AF29F5" w:rsidRPr="00325367" w:rsidRDefault="00EF4A6B" w:rsidP="00AF29F5">
            <w:pPr>
              <w:pStyle w:val="NoSpacing"/>
              <w:jc w:val="center"/>
            </w:pPr>
            <w:r w:rsidRPr="00325367">
              <w:t>(</w:t>
            </w:r>
            <w:r w:rsidRPr="00325367">
              <w:rPr>
                <w:i/>
              </w:rPr>
              <w:t>attiecīb</w:t>
            </w:r>
            <w:r w:rsidR="00C71066" w:rsidRPr="00325367">
              <w:rPr>
                <w:i/>
              </w:rPr>
              <w:t xml:space="preserve">ā uz </w:t>
            </w:r>
            <w:r w:rsidR="0025539C" w:rsidRPr="00325367">
              <w:rPr>
                <w:i/>
              </w:rPr>
              <w:t>2.</w:t>
            </w:r>
            <w:r w:rsidR="0025539C" w:rsidRPr="00325367">
              <w:rPr>
                <w:i/>
                <w:vertAlign w:val="superscript"/>
              </w:rPr>
              <w:t>1</w:t>
            </w:r>
            <w:r w:rsidR="0025539C" w:rsidRPr="00325367">
              <w:rPr>
                <w:i/>
              </w:rPr>
              <w:t xml:space="preserve">1. un </w:t>
            </w:r>
            <w:r w:rsidR="00A2513E" w:rsidRPr="00325367">
              <w:rPr>
                <w:i/>
              </w:rPr>
              <w:t>2.</w:t>
            </w:r>
            <w:r w:rsidR="00A2513E" w:rsidRPr="00325367">
              <w:rPr>
                <w:i/>
                <w:vertAlign w:val="superscript"/>
              </w:rPr>
              <w:t>1</w:t>
            </w:r>
            <w:r w:rsidR="00A2513E" w:rsidRPr="00325367">
              <w:rPr>
                <w:i/>
              </w:rPr>
              <w:t xml:space="preserve">3. apakšpunktā minēto </w:t>
            </w:r>
            <w:r w:rsidR="00C71066" w:rsidRPr="00325367">
              <w:rPr>
                <w:i/>
              </w:rPr>
              <w:t>9</w:t>
            </w:r>
            <w:r w:rsidRPr="00325367">
              <w:rPr>
                <w:i/>
              </w:rPr>
              <w:t>. punkt</w:t>
            </w:r>
            <w:r w:rsidR="006E50C4" w:rsidRPr="00325367">
              <w:rPr>
                <w:i/>
              </w:rPr>
              <w:t>u, kā arī MK noteikumu 304</w:t>
            </w:r>
            <w:r w:rsidR="00D5011A" w:rsidRPr="00325367">
              <w:rPr>
                <w:i/>
              </w:rPr>
              <w:t xml:space="preserve"> III. </w:t>
            </w:r>
            <w:r w:rsidR="00A2513E" w:rsidRPr="00325367">
              <w:rPr>
                <w:i/>
              </w:rPr>
              <w:t>nodaļu</w:t>
            </w:r>
            <w:r w:rsidRPr="00325367">
              <w:t>)</w:t>
            </w:r>
          </w:p>
        </w:tc>
        <w:tc>
          <w:tcPr>
            <w:tcW w:w="706" w:type="pct"/>
            <w:tcBorders>
              <w:top w:val="outset" w:sz="6" w:space="0" w:color="414142"/>
              <w:left w:val="outset" w:sz="6" w:space="0" w:color="414142"/>
              <w:bottom w:val="outset" w:sz="6" w:space="0" w:color="414142"/>
              <w:right w:val="outset" w:sz="6" w:space="0" w:color="414142"/>
            </w:tcBorders>
            <w:vAlign w:val="center"/>
          </w:tcPr>
          <w:p w14:paraId="2A9EDB1B" w14:textId="78743757" w:rsidR="00AF29F5" w:rsidRPr="00325367" w:rsidRDefault="00EF4A6B" w:rsidP="00AF29F5">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2B486C2F" w14:textId="1D7BFCDE" w:rsidR="00AF29F5" w:rsidRPr="00325367" w:rsidRDefault="00EF4A6B" w:rsidP="00AF29F5">
            <w:pPr>
              <w:pStyle w:val="NoSpacing"/>
              <w:jc w:val="center"/>
              <w:rPr>
                <w:sz w:val="22"/>
                <w:szCs w:val="22"/>
              </w:rPr>
            </w:pPr>
            <w:r w:rsidRPr="00325367">
              <w:rPr>
                <w:sz w:val="22"/>
                <w:szCs w:val="22"/>
              </w:rPr>
              <w:t>Stingrākas prasības nav paredzētas.</w:t>
            </w:r>
          </w:p>
        </w:tc>
      </w:tr>
      <w:tr w:rsidR="00325367" w:rsidRPr="00325367" w14:paraId="547D9733"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1B771881" w14:textId="77777777" w:rsidR="00AF29F5" w:rsidRPr="00325367" w:rsidRDefault="00EF4A6B" w:rsidP="00AF29F5">
            <w:pPr>
              <w:pStyle w:val="NoSpacing"/>
              <w:rPr>
                <w:sz w:val="22"/>
                <w:szCs w:val="22"/>
              </w:rPr>
            </w:pPr>
            <w:r w:rsidRPr="00325367">
              <w:rPr>
                <w:sz w:val="22"/>
                <w:szCs w:val="22"/>
              </w:rPr>
              <w:t>Regula Nr. 536/2014 61. pants 4. punkts</w:t>
            </w:r>
          </w:p>
          <w:p w14:paraId="70E447F6" w14:textId="319B1855" w:rsidR="007822B8" w:rsidRPr="00325367" w:rsidRDefault="00EF4A6B" w:rsidP="00AF29F5">
            <w:pPr>
              <w:pStyle w:val="NoSpacing"/>
              <w:rPr>
                <w:sz w:val="22"/>
                <w:szCs w:val="22"/>
              </w:rPr>
            </w:pPr>
            <w:r w:rsidRPr="00325367">
              <w:rPr>
                <w:sz w:val="22"/>
                <w:szCs w:val="22"/>
              </w:rPr>
              <w:t>(</w:t>
            </w:r>
            <w:r w:rsidRPr="00325367">
              <w:rPr>
                <w:i/>
                <w:sz w:val="22"/>
                <w:szCs w:val="22"/>
              </w:rPr>
              <w:t>attiecībā uz Direktīvas 2001/83 46 e)</w:t>
            </w:r>
            <w:r w:rsidR="00123CB1" w:rsidRPr="00325367">
              <w:rPr>
                <w:i/>
                <w:sz w:val="22"/>
                <w:szCs w:val="22"/>
              </w:rPr>
              <w:t> </w:t>
            </w:r>
            <w:r w:rsidRPr="00325367">
              <w:rPr>
                <w:i/>
                <w:sz w:val="22"/>
                <w:szCs w:val="22"/>
              </w:rPr>
              <w:t>punktu</w:t>
            </w:r>
            <w:r w:rsidRPr="00325367">
              <w:rPr>
                <w:sz w:val="22"/>
                <w:szCs w:val="22"/>
              </w:rPr>
              <w:t>)</w:t>
            </w:r>
          </w:p>
        </w:tc>
        <w:tc>
          <w:tcPr>
            <w:tcW w:w="2265" w:type="pct"/>
            <w:tcBorders>
              <w:top w:val="outset" w:sz="6" w:space="0" w:color="414142"/>
              <w:left w:val="outset" w:sz="6" w:space="0" w:color="414142"/>
              <w:bottom w:val="outset" w:sz="6" w:space="0" w:color="414142"/>
              <w:right w:val="outset" w:sz="6" w:space="0" w:color="414142"/>
            </w:tcBorders>
          </w:tcPr>
          <w:p w14:paraId="781084C4" w14:textId="1FF7189F" w:rsidR="00AF29F5" w:rsidRPr="00325367" w:rsidRDefault="00EF4A6B" w:rsidP="00AF29F5">
            <w:pPr>
              <w:pStyle w:val="NoSpacing"/>
              <w:jc w:val="center"/>
            </w:pPr>
            <w:r w:rsidRPr="00325367">
              <w:t xml:space="preserve">grozījumi MK </w:t>
            </w:r>
            <w:r w:rsidR="006B764F" w:rsidRPr="00325367">
              <w:t xml:space="preserve">noteikumos </w:t>
            </w:r>
            <w:r w:rsidR="00D5011A" w:rsidRPr="00325367">
              <w:t>304 </w:t>
            </w:r>
            <w:r w:rsidR="00123CB1" w:rsidRPr="00325367">
              <w:t>-</w:t>
            </w:r>
            <w:r w:rsidR="00D5011A" w:rsidRPr="00325367">
              <w:t> </w:t>
            </w:r>
            <w:r w:rsidR="00123CB1" w:rsidRPr="00325367">
              <w:t>1.3. </w:t>
            </w:r>
            <w:r w:rsidRPr="00325367">
              <w:t>apakšpunkts</w:t>
            </w:r>
          </w:p>
          <w:p w14:paraId="00A9ACC5" w14:textId="59D21F94" w:rsidR="007822B8" w:rsidRPr="00325367" w:rsidRDefault="00EF4A6B" w:rsidP="00AF29F5">
            <w:pPr>
              <w:pStyle w:val="NoSpacing"/>
              <w:jc w:val="center"/>
            </w:pPr>
            <w:r w:rsidRPr="00325367">
              <w:t>(</w:t>
            </w:r>
            <w:r w:rsidRPr="00325367">
              <w:rPr>
                <w:i/>
              </w:rPr>
              <w:t xml:space="preserve">attiecībā uz </w:t>
            </w:r>
            <w:r w:rsidR="0025539C" w:rsidRPr="00325367">
              <w:rPr>
                <w:i/>
              </w:rPr>
              <w:t>2.</w:t>
            </w:r>
            <w:r w:rsidR="0025539C" w:rsidRPr="00325367">
              <w:rPr>
                <w:i/>
                <w:vertAlign w:val="superscript"/>
              </w:rPr>
              <w:t>1</w:t>
            </w:r>
            <w:r w:rsidR="0025539C" w:rsidRPr="00325367">
              <w:rPr>
                <w:i/>
              </w:rPr>
              <w:t xml:space="preserve">1. un </w:t>
            </w:r>
            <w:r w:rsidR="00A2513E" w:rsidRPr="00325367">
              <w:rPr>
                <w:i/>
              </w:rPr>
              <w:t>2.</w:t>
            </w:r>
            <w:r w:rsidR="00A2513E" w:rsidRPr="00325367">
              <w:rPr>
                <w:i/>
                <w:vertAlign w:val="superscript"/>
              </w:rPr>
              <w:t>1</w:t>
            </w:r>
            <w:r w:rsidR="00A2513E" w:rsidRPr="00325367">
              <w:rPr>
                <w:i/>
              </w:rPr>
              <w:t xml:space="preserve">3. apakšpunktā minēto </w:t>
            </w:r>
            <w:r w:rsidRPr="00325367">
              <w:rPr>
                <w:i/>
              </w:rPr>
              <w:t>8.5. apakšpunktu</w:t>
            </w:r>
            <w:r w:rsidRPr="00325367">
              <w:t>)</w:t>
            </w:r>
          </w:p>
        </w:tc>
        <w:tc>
          <w:tcPr>
            <w:tcW w:w="706" w:type="pct"/>
            <w:tcBorders>
              <w:top w:val="outset" w:sz="6" w:space="0" w:color="414142"/>
              <w:left w:val="outset" w:sz="6" w:space="0" w:color="414142"/>
              <w:bottom w:val="outset" w:sz="6" w:space="0" w:color="414142"/>
              <w:right w:val="outset" w:sz="6" w:space="0" w:color="414142"/>
            </w:tcBorders>
            <w:vAlign w:val="center"/>
          </w:tcPr>
          <w:p w14:paraId="0855B38C" w14:textId="1894CC40" w:rsidR="00AF29F5" w:rsidRPr="00325367" w:rsidRDefault="00EF4A6B" w:rsidP="00AF29F5">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5AD5BB41" w14:textId="1F6C72B7" w:rsidR="00AF29F5" w:rsidRPr="00325367" w:rsidRDefault="00EF4A6B" w:rsidP="00AF29F5">
            <w:pPr>
              <w:pStyle w:val="NoSpacing"/>
              <w:jc w:val="center"/>
              <w:rPr>
                <w:sz w:val="22"/>
                <w:szCs w:val="22"/>
              </w:rPr>
            </w:pPr>
            <w:r w:rsidRPr="00325367">
              <w:rPr>
                <w:sz w:val="22"/>
                <w:szCs w:val="22"/>
              </w:rPr>
              <w:t>Stingrākas prasības nav paredzētas.</w:t>
            </w:r>
          </w:p>
        </w:tc>
      </w:tr>
      <w:tr w:rsidR="00325367" w:rsidRPr="00325367" w14:paraId="3410496F"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024E0B6C" w14:textId="45800057" w:rsidR="00AF29F5" w:rsidRPr="00325367" w:rsidRDefault="00EF4A6B" w:rsidP="00AF29F5">
            <w:pPr>
              <w:pStyle w:val="NoSpacing"/>
              <w:rPr>
                <w:sz w:val="22"/>
                <w:szCs w:val="22"/>
              </w:rPr>
            </w:pPr>
            <w:r w:rsidRPr="00325367">
              <w:rPr>
                <w:sz w:val="22"/>
                <w:szCs w:val="22"/>
              </w:rPr>
              <w:t>Regula Nr. 536/2014 61. pants 5. punkts</w:t>
            </w:r>
          </w:p>
          <w:p w14:paraId="5A99EAF0" w14:textId="14B78CA2" w:rsidR="0072282F" w:rsidRPr="00325367" w:rsidRDefault="00EF4A6B" w:rsidP="00AF29F5">
            <w:pPr>
              <w:pStyle w:val="NoSpacing"/>
              <w:rPr>
                <w:sz w:val="22"/>
                <w:szCs w:val="22"/>
              </w:rPr>
            </w:pPr>
            <w:r w:rsidRPr="00325367">
              <w:rPr>
                <w:sz w:val="22"/>
                <w:szCs w:val="22"/>
              </w:rPr>
              <w:t>c) punkts</w:t>
            </w:r>
          </w:p>
          <w:p w14:paraId="08CB3E91" w14:textId="12F91CD1" w:rsidR="00371F4F" w:rsidRPr="00325367" w:rsidRDefault="00371F4F" w:rsidP="00AF29F5">
            <w:pPr>
              <w:pStyle w:val="NoSpacing"/>
              <w:rPr>
                <w:sz w:val="22"/>
                <w:szCs w:val="22"/>
              </w:rPr>
            </w:pPr>
          </w:p>
        </w:tc>
        <w:tc>
          <w:tcPr>
            <w:tcW w:w="2265" w:type="pct"/>
            <w:tcBorders>
              <w:top w:val="outset" w:sz="6" w:space="0" w:color="414142"/>
              <w:left w:val="outset" w:sz="6" w:space="0" w:color="414142"/>
              <w:bottom w:val="outset" w:sz="6" w:space="0" w:color="414142"/>
              <w:right w:val="outset" w:sz="6" w:space="0" w:color="414142"/>
            </w:tcBorders>
          </w:tcPr>
          <w:p w14:paraId="27709117" w14:textId="246A711C" w:rsidR="00AF29F5" w:rsidRPr="00325367" w:rsidRDefault="00EF4A6B" w:rsidP="00AF29F5">
            <w:pPr>
              <w:pStyle w:val="NoSpacing"/>
              <w:jc w:val="center"/>
            </w:pPr>
            <w:r w:rsidRPr="00325367">
              <w:t xml:space="preserve">grozījumi MK </w:t>
            </w:r>
            <w:r w:rsidR="006B764F" w:rsidRPr="00325367">
              <w:t xml:space="preserve">noteikumos </w:t>
            </w:r>
            <w:r w:rsidR="00D5011A" w:rsidRPr="00325367">
              <w:t>304 </w:t>
            </w:r>
            <w:r w:rsidR="00123CB1" w:rsidRPr="00325367">
              <w:t>-</w:t>
            </w:r>
            <w:r w:rsidR="00D5011A" w:rsidRPr="00325367">
              <w:t> </w:t>
            </w:r>
            <w:r w:rsidR="00123CB1" w:rsidRPr="00325367">
              <w:t>1.3. </w:t>
            </w:r>
            <w:r w:rsidRPr="00325367">
              <w:t>apakšpunkts</w:t>
            </w:r>
            <w:r w:rsidR="00371F4F" w:rsidRPr="00325367">
              <w:t xml:space="preserve"> </w:t>
            </w:r>
          </w:p>
          <w:p w14:paraId="782C0648" w14:textId="28454799" w:rsidR="00A2513E" w:rsidRPr="00325367" w:rsidRDefault="00EF4A6B" w:rsidP="00AF29F5">
            <w:pPr>
              <w:pStyle w:val="NoSpacing"/>
              <w:jc w:val="center"/>
            </w:pPr>
            <w:r w:rsidRPr="00325367">
              <w:t>(</w:t>
            </w:r>
            <w:r w:rsidRPr="00325367">
              <w:rPr>
                <w:i/>
              </w:rPr>
              <w:t xml:space="preserve">attiecībā uz </w:t>
            </w:r>
            <w:r w:rsidR="0025539C" w:rsidRPr="00325367">
              <w:rPr>
                <w:i/>
              </w:rPr>
              <w:t>2.</w:t>
            </w:r>
            <w:r w:rsidR="0025539C" w:rsidRPr="00325367">
              <w:rPr>
                <w:i/>
                <w:vertAlign w:val="superscript"/>
              </w:rPr>
              <w:t>1</w:t>
            </w:r>
            <w:r w:rsidR="0025539C" w:rsidRPr="00325367">
              <w:rPr>
                <w:i/>
              </w:rPr>
              <w:t xml:space="preserve">1. un </w:t>
            </w:r>
            <w:r w:rsidRPr="00325367">
              <w:rPr>
                <w:i/>
              </w:rPr>
              <w:t>2.</w:t>
            </w:r>
            <w:r w:rsidRPr="00325367">
              <w:rPr>
                <w:i/>
                <w:vertAlign w:val="superscript"/>
              </w:rPr>
              <w:t>1</w:t>
            </w:r>
            <w:r w:rsidRPr="00325367">
              <w:rPr>
                <w:i/>
              </w:rPr>
              <w:t>3. apakšpunktā minēto 7. </w:t>
            </w:r>
            <w:r w:rsidR="006E50C4" w:rsidRPr="00325367">
              <w:rPr>
                <w:i/>
              </w:rPr>
              <w:t>punktu</w:t>
            </w:r>
            <w:r w:rsidRPr="00325367">
              <w:t>)</w:t>
            </w:r>
          </w:p>
        </w:tc>
        <w:tc>
          <w:tcPr>
            <w:tcW w:w="706" w:type="pct"/>
            <w:tcBorders>
              <w:top w:val="outset" w:sz="6" w:space="0" w:color="414142"/>
              <w:left w:val="outset" w:sz="6" w:space="0" w:color="414142"/>
              <w:bottom w:val="outset" w:sz="6" w:space="0" w:color="414142"/>
              <w:right w:val="outset" w:sz="6" w:space="0" w:color="414142"/>
            </w:tcBorders>
            <w:vAlign w:val="center"/>
          </w:tcPr>
          <w:p w14:paraId="4BF9EE8B" w14:textId="0CFAF905" w:rsidR="00AF29F5" w:rsidRPr="00325367" w:rsidRDefault="00EF4A6B" w:rsidP="00AF29F5">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4E412409" w14:textId="132FE84C" w:rsidR="00AF29F5" w:rsidRPr="00325367" w:rsidRDefault="00EF4A6B" w:rsidP="00AF29F5">
            <w:pPr>
              <w:pStyle w:val="NoSpacing"/>
              <w:jc w:val="center"/>
              <w:rPr>
                <w:sz w:val="22"/>
                <w:szCs w:val="22"/>
              </w:rPr>
            </w:pPr>
            <w:r w:rsidRPr="00325367">
              <w:rPr>
                <w:sz w:val="22"/>
                <w:szCs w:val="22"/>
              </w:rPr>
              <w:t>Stingrākas prasības nav paredzētas.</w:t>
            </w:r>
          </w:p>
        </w:tc>
      </w:tr>
      <w:tr w:rsidR="00325367" w:rsidRPr="00325367" w14:paraId="077A01A0"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6444C5CF" w14:textId="39CEC9EA" w:rsidR="0086464F" w:rsidRPr="00325367" w:rsidRDefault="00EF4A6B" w:rsidP="0086464F">
            <w:pPr>
              <w:pStyle w:val="NoSpacing"/>
              <w:rPr>
                <w:sz w:val="22"/>
                <w:szCs w:val="22"/>
              </w:rPr>
            </w:pPr>
            <w:r w:rsidRPr="00325367">
              <w:rPr>
                <w:sz w:val="22"/>
                <w:szCs w:val="22"/>
              </w:rPr>
              <w:t>Regula Nr. 536/2014 63. pants</w:t>
            </w:r>
            <w:r w:rsidR="00B56C48" w:rsidRPr="00325367">
              <w:rPr>
                <w:sz w:val="22"/>
                <w:szCs w:val="22"/>
              </w:rPr>
              <w:t xml:space="preserve"> 1. punkts</w:t>
            </w:r>
          </w:p>
        </w:tc>
        <w:tc>
          <w:tcPr>
            <w:tcW w:w="2265" w:type="pct"/>
            <w:tcBorders>
              <w:top w:val="outset" w:sz="6" w:space="0" w:color="414142"/>
              <w:left w:val="outset" w:sz="6" w:space="0" w:color="414142"/>
              <w:bottom w:val="outset" w:sz="6" w:space="0" w:color="414142"/>
              <w:right w:val="outset" w:sz="6" w:space="0" w:color="414142"/>
            </w:tcBorders>
          </w:tcPr>
          <w:p w14:paraId="1A046BC4" w14:textId="22F0D8FD" w:rsidR="0086464F" w:rsidRPr="00325367" w:rsidRDefault="00EF4A6B" w:rsidP="0086464F">
            <w:pPr>
              <w:pStyle w:val="NoSpacing"/>
              <w:jc w:val="center"/>
            </w:pPr>
            <w:r w:rsidRPr="00325367">
              <w:t xml:space="preserve">grozījumi MK </w:t>
            </w:r>
            <w:r w:rsidR="006B764F" w:rsidRPr="00325367">
              <w:t xml:space="preserve">noteikumos </w:t>
            </w:r>
            <w:r w:rsidR="00D5011A" w:rsidRPr="00325367">
              <w:t>304 </w:t>
            </w:r>
            <w:r w:rsidRPr="00325367">
              <w:t>-</w:t>
            </w:r>
            <w:r w:rsidR="00D5011A" w:rsidRPr="00325367">
              <w:t> </w:t>
            </w:r>
            <w:r w:rsidRPr="00325367">
              <w:t>1.3. apakšpunkts</w:t>
            </w:r>
          </w:p>
          <w:p w14:paraId="3D6589D0" w14:textId="1E45F3AE" w:rsidR="006E50C4" w:rsidRPr="00325367" w:rsidRDefault="00EF4A6B" w:rsidP="0086464F">
            <w:pPr>
              <w:pStyle w:val="NoSpacing"/>
              <w:jc w:val="center"/>
            </w:pPr>
            <w:r w:rsidRPr="00325367">
              <w:t>(</w:t>
            </w:r>
            <w:r w:rsidRPr="00325367">
              <w:rPr>
                <w:i/>
              </w:rPr>
              <w:t>attiecībā uz</w:t>
            </w:r>
            <w:r w:rsidR="0025539C" w:rsidRPr="00325367">
              <w:rPr>
                <w:i/>
              </w:rPr>
              <w:t xml:space="preserve"> 2.</w:t>
            </w:r>
            <w:r w:rsidR="0025539C" w:rsidRPr="00325367">
              <w:rPr>
                <w:i/>
                <w:vertAlign w:val="superscript"/>
              </w:rPr>
              <w:t>1</w:t>
            </w:r>
            <w:r w:rsidR="0025539C" w:rsidRPr="00325367">
              <w:rPr>
                <w:i/>
              </w:rPr>
              <w:t>1. un</w:t>
            </w:r>
            <w:r w:rsidRPr="00325367">
              <w:rPr>
                <w:i/>
              </w:rPr>
              <w:t xml:space="preserve"> 2.</w:t>
            </w:r>
            <w:r w:rsidRPr="00325367">
              <w:rPr>
                <w:i/>
                <w:vertAlign w:val="superscript"/>
              </w:rPr>
              <w:t>1</w:t>
            </w:r>
            <w:r w:rsidRPr="00325367">
              <w:rPr>
                <w:i/>
              </w:rPr>
              <w:t>2.  apakšpunktu</w:t>
            </w:r>
            <w:r w:rsidRPr="00325367">
              <w:t>)</w:t>
            </w:r>
          </w:p>
        </w:tc>
        <w:tc>
          <w:tcPr>
            <w:tcW w:w="706" w:type="pct"/>
            <w:tcBorders>
              <w:top w:val="outset" w:sz="6" w:space="0" w:color="414142"/>
              <w:left w:val="outset" w:sz="6" w:space="0" w:color="414142"/>
              <w:bottom w:val="outset" w:sz="6" w:space="0" w:color="414142"/>
              <w:right w:val="outset" w:sz="6" w:space="0" w:color="414142"/>
            </w:tcBorders>
            <w:vAlign w:val="center"/>
          </w:tcPr>
          <w:p w14:paraId="7B64D4D0" w14:textId="4E22AC91" w:rsidR="0086464F" w:rsidRPr="00325367" w:rsidRDefault="00EF4A6B" w:rsidP="0086464F">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6645311D" w14:textId="234321AD" w:rsidR="0086464F" w:rsidRPr="00325367" w:rsidRDefault="00EF4A6B" w:rsidP="0086464F">
            <w:pPr>
              <w:pStyle w:val="NoSpacing"/>
              <w:jc w:val="center"/>
              <w:rPr>
                <w:sz w:val="22"/>
                <w:szCs w:val="22"/>
              </w:rPr>
            </w:pPr>
            <w:r w:rsidRPr="00325367">
              <w:rPr>
                <w:sz w:val="22"/>
                <w:szCs w:val="22"/>
              </w:rPr>
              <w:t>Stingrākas prasības nav paredzētas.</w:t>
            </w:r>
          </w:p>
        </w:tc>
      </w:tr>
      <w:tr w:rsidR="00325367" w:rsidRPr="00325367" w14:paraId="31A348E8"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0858195A" w14:textId="3EC9CB80" w:rsidR="00B56C48" w:rsidRPr="00325367" w:rsidRDefault="00EF4A6B" w:rsidP="00B56C48">
            <w:pPr>
              <w:pStyle w:val="NoSpacing"/>
              <w:rPr>
                <w:sz w:val="22"/>
                <w:szCs w:val="22"/>
              </w:rPr>
            </w:pPr>
            <w:r w:rsidRPr="00325367">
              <w:rPr>
                <w:sz w:val="22"/>
                <w:szCs w:val="22"/>
              </w:rPr>
              <w:t>Regula Nr. 536/2014 63. pants 3. punkts</w:t>
            </w:r>
          </w:p>
        </w:tc>
        <w:tc>
          <w:tcPr>
            <w:tcW w:w="2265" w:type="pct"/>
            <w:tcBorders>
              <w:top w:val="outset" w:sz="6" w:space="0" w:color="414142"/>
              <w:left w:val="outset" w:sz="6" w:space="0" w:color="414142"/>
              <w:bottom w:val="outset" w:sz="6" w:space="0" w:color="414142"/>
              <w:right w:val="outset" w:sz="6" w:space="0" w:color="414142"/>
            </w:tcBorders>
          </w:tcPr>
          <w:p w14:paraId="36D14672" w14:textId="4DBFB13E" w:rsidR="00B56C48" w:rsidRPr="00325367" w:rsidRDefault="00EF4A6B" w:rsidP="00227A5D">
            <w:pPr>
              <w:pStyle w:val="NoSpacing"/>
              <w:jc w:val="center"/>
            </w:pPr>
            <w:r w:rsidRPr="00325367">
              <w:t xml:space="preserve">grozījumi MK </w:t>
            </w:r>
            <w:r w:rsidR="006B764F" w:rsidRPr="00325367">
              <w:t xml:space="preserve">noteikumos </w:t>
            </w:r>
            <w:r w:rsidR="00D5011A" w:rsidRPr="00325367">
              <w:t>436 </w:t>
            </w:r>
            <w:r w:rsidR="00227A5D" w:rsidRPr="00325367">
              <w:t>-</w:t>
            </w:r>
            <w:r w:rsidR="00D5011A" w:rsidRPr="00325367">
              <w:t> </w:t>
            </w:r>
            <w:r w:rsidR="00227A5D" w:rsidRPr="00325367">
              <w:t>1.1</w:t>
            </w:r>
            <w:r w:rsidR="00123CB1" w:rsidRPr="00325367">
              <w:t>. </w:t>
            </w:r>
            <w:r w:rsidRPr="00325367">
              <w:t>apakšpunkts</w:t>
            </w:r>
          </w:p>
        </w:tc>
        <w:tc>
          <w:tcPr>
            <w:tcW w:w="706" w:type="pct"/>
            <w:tcBorders>
              <w:top w:val="outset" w:sz="6" w:space="0" w:color="414142"/>
              <w:left w:val="outset" w:sz="6" w:space="0" w:color="414142"/>
              <w:bottom w:val="outset" w:sz="6" w:space="0" w:color="414142"/>
              <w:right w:val="outset" w:sz="6" w:space="0" w:color="414142"/>
            </w:tcBorders>
            <w:vAlign w:val="center"/>
          </w:tcPr>
          <w:p w14:paraId="15885876" w14:textId="7D6AA40C" w:rsidR="00B56C48" w:rsidRPr="00325367" w:rsidRDefault="00EF4A6B" w:rsidP="00B56C48">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2AB66090" w14:textId="7F245731" w:rsidR="00B56C48" w:rsidRPr="00325367" w:rsidRDefault="00EF4A6B" w:rsidP="00B56C48">
            <w:pPr>
              <w:pStyle w:val="NoSpacing"/>
              <w:jc w:val="center"/>
              <w:rPr>
                <w:sz w:val="22"/>
                <w:szCs w:val="22"/>
              </w:rPr>
            </w:pPr>
            <w:r w:rsidRPr="00325367">
              <w:rPr>
                <w:sz w:val="22"/>
                <w:szCs w:val="22"/>
              </w:rPr>
              <w:t>Stingrākas prasības nav paredzētas.</w:t>
            </w:r>
          </w:p>
        </w:tc>
      </w:tr>
      <w:tr w:rsidR="00325367" w:rsidRPr="00325367" w14:paraId="2634ABA9"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tcPr>
          <w:p w14:paraId="318FC321" w14:textId="77777777" w:rsidR="0025539C" w:rsidRPr="00325367" w:rsidRDefault="00EF4A6B" w:rsidP="0025539C">
            <w:pPr>
              <w:spacing w:after="0" w:line="240" w:lineRule="auto"/>
              <w:rPr>
                <w:rFonts w:ascii="Times New Roman" w:hAnsi="Times New Roman"/>
              </w:rPr>
            </w:pPr>
            <w:r w:rsidRPr="00325367">
              <w:rPr>
                <w:rFonts w:ascii="Times New Roman" w:hAnsi="Times New Roman"/>
              </w:rPr>
              <w:t>Regula 2017/1569</w:t>
            </w:r>
          </w:p>
          <w:p w14:paraId="685EEAEE" w14:textId="77777777" w:rsidR="0025539C" w:rsidRPr="00325367" w:rsidRDefault="0025539C" w:rsidP="0025539C">
            <w:pPr>
              <w:pStyle w:val="NoSpacing"/>
              <w:rPr>
                <w:sz w:val="22"/>
                <w:szCs w:val="22"/>
              </w:rPr>
            </w:pPr>
          </w:p>
        </w:tc>
        <w:tc>
          <w:tcPr>
            <w:tcW w:w="2265" w:type="pct"/>
            <w:tcBorders>
              <w:top w:val="outset" w:sz="6" w:space="0" w:color="414142"/>
              <w:left w:val="outset" w:sz="6" w:space="0" w:color="414142"/>
              <w:bottom w:val="outset" w:sz="6" w:space="0" w:color="414142"/>
              <w:right w:val="outset" w:sz="6" w:space="0" w:color="414142"/>
            </w:tcBorders>
          </w:tcPr>
          <w:p w14:paraId="73C2AC18" w14:textId="3A3E3BA5" w:rsidR="0025539C" w:rsidRPr="00325367" w:rsidRDefault="00EF4A6B" w:rsidP="0025539C">
            <w:pPr>
              <w:pStyle w:val="NoSpacing"/>
              <w:jc w:val="center"/>
            </w:pPr>
            <w:r w:rsidRPr="00325367">
              <w:t>gro</w:t>
            </w:r>
            <w:r w:rsidR="00D5011A" w:rsidRPr="00325367">
              <w:t>zījumi MK noteikumos 304 </w:t>
            </w:r>
            <w:r w:rsidR="00123CB1" w:rsidRPr="00325367">
              <w:t>-</w:t>
            </w:r>
            <w:r w:rsidR="00D5011A" w:rsidRPr="00325367">
              <w:t> </w:t>
            </w:r>
            <w:r w:rsidR="00123CB1" w:rsidRPr="00325367">
              <w:t>1.3. </w:t>
            </w:r>
            <w:r w:rsidRPr="00325367">
              <w:t>apakšpunkts</w:t>
            </w:r>
          </w:p>
          <w:p w14:paraId="1C67954A" w14:textId="0E5101D2" w:rsidR="0025539C" w:rsidRPr="00325367" w:rsidRDefault="00EF4A6B" w:rsidP="0025539C">
            <w:pPr>
              <w:pStyle w:val="NoSpacing"/>
              <w:jc w:val="center"/>
            </w:pPr>
            <w:r w:rsidRPr="00325367">
              <w:t>(</w:t>
            </w:r>
            <w:r w:rsidRPr="00325367">
              <w:rPr>
                <w:i/>
              </w:rPr>
              <w:t>attiecībā uz 2.</w:t>
            </w:r>
            <w:r w:rsidRPr="00325367">
              <w:rPr>
                <w:i/>
                <w:vertAlign w:val="superscript"/>
              </w:rPr>
              <w:t>1</w:t>
            </w:r>
            <w:r w:rsidRPr="00325367">
              <w:rPr>
                <w:i/>
              </w:rPr>
              <w:t>2.  apakšpunktu</w:t>
            </w:r>
            <w:r w:rsidRPr="00325367">
              <w:t>)</w:t>
            </w:r>
          </w:p>
        </w:tc>
        <w:tc>
          <w:tcPr>
            <w:tcW w:w="706" w:type="pct"/>
            <w:tcBorders>
              <w:top w:val="outset" w:sz="6" w:space="0" w:color="414142"/>
              <w:left w:val="outset" w:sz="6" w:space="0" w:color="414142"/>
              <w:bottom w:val="outset" w:sz="6" w:space="0" w:color="414142"/>
              <w:right w:val="outset" w:sz="6" w:space="0" w:color="414142"/>
            </w:tcBorders>
            <w:vAlign w:val="center"/>
          </w:tcPr>
          <w:p w14:paraId="4CD6EFC7" w14:textId="2204DE84" w:rsidR="0025539C" w:rsidRPr="00325367" w:rsidRDefault="00EF4A6B" w:rsidP="0025539C">
            <w:pPr>
              <w:pStyle w:val="NoSpacing"/>
              <w:jc w:val="center"/>
              <w:rPr>
                <w:sz w:val="22"/>
                <w:szCs w:val="22"/>
              </w:rPr>
            </w:pPr>
            <w:r w:rsidRPr="00325367">
              <w:rPr>
                <w:sz w:val="22"/>
                <w:szCs w:val="22"/>
              </w:rPr>
              <w:t>Ieviests pilnībā.</w:t>
            </w:r>
          </w:p>
        </w:tc>
        <w:tc>
          <w:tcPr>
            <w:tcW w:w="782" w:type="pct"/>
            <w:tcBorders>
              <w:top w:val="outset" w:sz="6" w:space="0" w:color="414142"/>
              <w:left w:val="outset" w:sz="6" w:space="0" w:color="414142"/>
              <w:bottom w:val="outset" w:sz="6" w:space="0" w:color="414142"/>
              <w:right w:val="outset" w:sz="6" w:space="0" w:color="414142"/>
            </w:tcBorders>
            <w:vAlign w:val="center"/>
          </w:tcPr>
          <w:p w14:paraId="6CB99276" w14:textId="2FD921F4" w:rsidR="0025539C" w:rsidRPr="00325367" w:rsidRDefault="00EF4A6B" w:rsidP="0025539C">
            <w:pPr>
              <w:pStyle w:val="NoSpacing"/>
              <w:jc w:val="center"/>
              <w:rPr>
                <w:sz w:val="22"/>
                <w:szCs w:val="22"/>
              </w:rPr>
            </w:pPr>
            <w:r w:rsidRPr="00325367">
              <w:rPr>
                <w:sz w:val="22"/>
                <w:szCs w:val="22"/>
              </w:rPr>
              <w:t>Stingrākas prasības nav paredzētas.</w:t>
            </w:r>
          </w:p>
        </w:tc>
      </w:tr>
      <w:tr w:rsidR="00325367" w:rsidRPr="00325367" w14:paraId="2EC85AAC"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hideMark/>
          </w:tcPr>
          <w:p w14:paraId="22D7192F" w14:textId="77777777" w:rsidR="00B42188" w:rsidRPr="00325367" w:rsidRDefault="00EF4A6B" w:rsidP="006B4588">
            <w:pPr>
              <w:spacing w:after="0" w:line="240" w:lineRule="auto"/>
              <w:rPr>
                <w:rFonts w:ascii="Times New Roman" w:eastAsia="Times New Roman" w:hAnsi="Times New Roman"/>
                <w:lang w:eastAsia="lv-LV"/>
              </w:rPr>
            </w:pPr>
            <w:r w:rsidRPr="00325367">
              <w:rPr>
                <w:rFonts w:ascii="Times New Roman" w:eastAsia="Times New Roman" w:hAnsi="Times New Roman"/>
                <w:lang w:eastAsia="lv-LV"/>
              </w:rPr>
              <w:t>Kā ir izmantota ES tiesību aktā paredzētā rīcības brīvība dalībvalstij pārņemt vai ieviest noteiktas ES tiesību akta normas?</w:t>
            </w:r>
            <w:r w:rsidRPr="00325367">
              <w:rPr>
                <w:rFonts w:ascii="Times New Roman" w:eastAsia="Times New Roman" w:hAnsi="Times New Roman"/>
                <w:lang w:eastAsia="lv-LV"/>
              </w:rPr>
              <w:br/>
              <w:t>Kādēļ?</w:t>
            </w:r>
          </w:p>
        </w:tc>
        <w:tc>
          <w:tcPr>
            <w:tcW w:w="3753" w:type="pct"/>
            <w:gridSpan w:val="3"/>
            <w:tcBorders>
              <w:top w:val="outset" w:sz="6" w:space="0" w:color="414142"/>
              <w:left w:val="outset" w:sz="6" w:space="0" w:color="414142"/>
              <w:bottom w:val="outset" w:sz="6" w:space="0" w:color="414142"/>
              <w:right w:val="outset" w:sz="6" w:space="0" w:color="414142"/>
            </w:tcBorders>
            <w:shd w:val="clear" w:color="auto" w:fill="auto"/>
          </w:tcPr>
          <w:p w14:paraId="30EDD31A" w14:textId="77777777" w:rsidR="00B42188" w:rsidRPr="00325367" w:rsidRDefault="00EF4A6B" w:rsidP="006B4588">
            <w:pPr>
              <w:spacing w:after="0" w:line="240" w:lineRule="auto"/>
              <w:jc w:val="both"/>
              <w:rPr>
                <w:rFonts w:ascii="Times New Roman" w:hAnsi="Times New Roman"/>
                <w:iCs/>
                <w:sz w:val="24"/>
                <w:szCs w:val="24"/>
              </w:rPr>
            </w:pPr>
            <w:r w:rsidRPr="00325367">
              <w:rPr>
                <w:rFonts w:ascii="Times New Roman" w:hAnsi="Times New Roman"/>
                <w:sz w:val="24"/>
                <w:szCs w:val="24"/>
              </w:rPr>
              <w:t>Projekts šo jomu neskar.</w:t>
            </w:r>
          </w:p>
        </w:tc>
      </w:tr>
      <w:tr w:rsidR="00325367" w:rsidRPr="00325367" w14:paraId="0AF6B39A"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hideMark/>
          </w:tcPr>
          <w:p w14:paraId="574B443C" w14:textId="77777777" w:rsidR="00B42188" w:rsidRPr="00325367" w:rsidRDefault="00EF4A6B" w:rsidP="006B4588">
            <w:pPr>
              <w:spacing w:after="0" w:line="240" w:lineRule="auto"/>
              <w:rPr>
                <w:rFonts w:ascii="Times New Roman" w:eastAsia="Times New Roman" w:hAnsi="Times New Roman"/>
                <w:lang w:eastAsia="lv-LV"/>
              </w:rPr>
            </w:pPr>
            <w:r w:rsidRPr="00325367">
              <w:rPr>
                <w:rFonts w:ascii="Times New Roman" w:eastAsia="Times New Roman" w:hAnsi="Times New Roman"/>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53" w:type="pct"/>
            <w:gridSpan w:val="3"/>
            <w:tcBorders>
              <w:top w:val="outset" w:sz="6" w:space="0" w:color="414142"/>
              <w:left w:val="outset" w:sz="6" w:space="0" w:color="414142"/>
              <w:bottom w:val="outset" w:sz="6" w:space="0" w:color="414142"/>
              <w:right w:val="outset" w:sz="6" w:space="0" w:color="414142"/>
            </w:tcBorders>
          </w:tcPr>
          <w:p w14:paraId="7D85A422" w14:textId="77777777" w:rsidR="00B42188" w:rsidRPr="00325367" w:rsidRDefault="00EF4A6B" w:rsidP="006B4588">
            <w:pPr>
              <w:rPr>
                <w:rFonts w:ascii="Times New Roman" w:hAnsi="Times New Roman"/>
                <w:sz w:val="24"/>
                <w:szCs w:val="24"/>
              </w:rPr>
            </w:pPr>
            <w:r w:rsidRPr="00325367">
              <w:rPr>
                <w:rFonts w:ascii="Times New Roman" w:hAnsi="Times New Roman"/>
                <w:sz w:val="24"/>
                <w:szCs w:val="24"/>
              </w:rPr>
              <w:t>Projekts šo jomu neskar.</w:t>
            </w:r>
          </w:p>
        </w:tc>
      </w:tr>
      <w:tr w:rsidR="005B63D0" w:rsidRPr="00325367" w14:paraId="49236753" w14:textId="77777777" w:rsidTr="001E5C7B">
        <w:trPr>
          <w:jc w:val="center"/>
        </w:trPr>
        <w:tc>
          <w:tcPr>
            <w:tcW w:w="1247" w:type="pct"/>
            <w:tcBorders>
              <w:top w:val="outset" w:sz="6" w:space="0" w:color="414142"/>
              <w:left w:val="outset" w:sz="6" w:space="0" w:color="414142"/>
              <w:bottom w:val="outset" w:sz="6" w:space="0" w:color="414142"/>
              <w:right w:val="outset" w:sz="6" w:space="0" w:color="414142"/>
            </w:tcBorders>
            <w:hideMark/>
          </w:tcPr>
          <w:p w14:paraId="3554C92D" w14:textId="77777777" w:rsidR="00B42188" w:rsidRPr="00325367" w:rsidRDefault="00EF4A6B" w:rsidP="006B4588">
            <w:pPr>
              <w:spacing w:after="0" w:line="240" w:lineRule="auto"/>
              <w:rPr>
                <w:rFonts w:ascii="Times New Roman" w:eastAsia="Times New Roman" w:hAnsi="Times New Roman"/>
                <w:sz w:val="24"/>
                <w:szCs w:val="24"/>
                <w:lang w:eastAsia="lv-LV"/>
              </w:rPr>
            </w:pPr>
            <w:r w:rsidRPr="00325367">
              <w:rPr>
                <w:rFonts w:ascii="Times New Roman" w:eastAsia="Times New Roman" w:hAnsi="Times New Roman"/>
                <w:sz w:val="24"/>
                <w:szCs w:val="24"/>
                <w:lang w:eastAsia="lv-LV"/>
              </w:rPr>
              <w:t>Cita informācija</w:t>
            </w:r>
          </w:p>
        </w:tc>
        <w:tc>
          <w:tcPr>
            <w:tcW w:w="3753" w:type="pct"/>
            <w:gridSpan w:val="3"/>
            <w:tcBorders>
              <w:top w:val="outset" w:sz="6" w:space="0" w:color="414142"/>
              <w:left w:val="outset" w:sz="6" w:space="0" w:color="414142"/>
              <w:bottom w:val="outset" w:sz="6" w:space="0" w:color="414142"/>
              <w:right w:val="outset" w:sz="6" w:space="0" w:color="414142"/>
            </w:tcBorders>
          </w:tcPr>
          <w:p w14:paraId="10B69FF6" w14:textId="77777777" w:rsidR="00B42188" w:rsidRPr="00325367" w:rsidRDefault="00EF4A6B" w:rsidP="006B4588">
            <w:pPr>
              <w:jc w:val="both"/>
              <w:rPr>
                <w:rFonts w:ascii="Times New Roman" w:hAnsi="Times New Roman"/>
                <w:i/>
                <w:sz w:val="24"/>
                <w:szCs w:val="24"/>
              </w:rPr>
            </w:pPr>
            <w:r w:rsidRPr="00325367">
              <w:rPr>
                <w:rFonts w:ascii="Times New Roman" w:hAnsi="Times New Roman"/>
                <w:sz w:val="24"/>
                <w:szCs w:val="24"/>
              </w:rPr>
              <w:t>Nav</w:t>
            </w:r>
          </w:p>
        </w:tc>
      </w:tr>
    </w:tbl>
    <w:p w14:paraId="5696BBC6" w14:textId="77777777" w:rsidR="00B42188" w:rsidRPr="00325367" w:rsidRDefault="00B42188" w:rsidP="00EC58F0">
      <w:pPr>
        <w:pStyle w:val="NoSpacing"/>
        <w:ind w:firstLine="720"/>
        <w:jc w:val="both"/>
        <w:rPr>
          <w:sz w:val="28"/>
          <w:szCs w:val="28"/>
        </w:rPr>
      </w:pPr>
    </w:p>
    <w:tbl>
      <w:tblPr>
        <w:tblW w:w="4932"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568"/>
        <w:gridCol w:w="1560"/>
        <w:gridCol w:w="6804"/>
      </w:tblGrid>
      <w:tr w:rsidR="00325367" w:rsidRPr="00325367" w14:paraId="00A3EB35" w14:textId="77777777" w:rsidTr="0085369C">
        <w:trPr>
          <w:trHeight w:val="420"/>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16030" w14:textId="4F03E71A" w:rsidR="00463BAE" w:rsidRPr="00325367" w:rsidRDefault="00EF4A6B" w:rsidP="001F1D05">
            <w:pPr>
              <w:pStyle w:val="NoSpacing"/>
              <w:jc w:val="center"/>
              <w:rPr>
                <w:b/>
              </w:rPr>
            </w:pPr>
            <w:r w:rsidRPr="00325367">
              <w:rPr>
                <w:b/>
              </w:rPr>
              <w:t>VI. Sabiedrības līdzdalība un komunikācijas aktivitātes</w:t>
            </w:r>
          </w:p>
        </w:tc>
      </w:tr>
      <w:tr w:rsidR="00325367" w:rsidRPr="00325367" w14:paraId="31323E19" w14:textId="77777777" w:rsidTr="008536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8" w:type="pct"/>
          </w:tcPr>
          <w:p w14:paraId="2B82F499" w14:textId="77777777" w:rsidR="00463BAE" w:rsidRPr="00325367" w:rsidRDefault="00EF4A6B" w:rsidP="00463BAE">
            <w:pPr>
              <w:tabs>
                <w:tab w:val="left" w:pos="2628"/>
              </w:tabs>
              <w:spacing w:after="0" w:line="240" w:lineRule="auto"/>
              <w:ind w:right="140"/>
              <w:jc w:val="both"/>
              <w:rPr>
                <w:rFonts w:ascii="Times New Roman" w:eastAsia="Times New Roman" w:hAnsi="Times New Roman"/>
                <w:iCs/>
                <w:sz w:val="24"/>
                <w:szCs w:val="24"/>
                <w:lang w:eastAsia="lv-LV"/>
              </w:rPr>
            </w:pPr>
            <w:r w:rsidRPr="00325367">
              <w:rPr>
                <w:rFonts w:ascii="Times New Roman" w:eastAsia="Times New Roman" w:hAnsi="Times New Roman"/>
                <w:iCs/>
                <w:sz w:val="24"/>
                <w:szCs w:val="24"/>
                <w:lang w:eastAsia="lv-LV"/>
              </w:rPr>
              <w:t>1.</w:t>
            </w:r>
          </w:p>
        </w:tc>
        <w:tc>
          <w:tcPr>
            <w:tcW w:w="873" w:type="pct"/>
            <w:vAlign w:val="center"/>
          </w:tcPr>
          <w:p w14:paraId="59EE48BB" w14:textId="77777777" w:rsidR="00463BAE" w:rsidRPr="00325367" w:rsidRDefault="00EF4A6B" w:rsidP="00463BAE">
            <w:pPr>
              <w:pStyle w:val="NoSpacing"/>
              <w:jc w:val="both"/>
              <w:rPr>
                <w:b/>
              </w:rPr>
            </w:pPr>
            <w:r w:rsidRPr="00325367">
              <w:t>Plānotās sabiedrības līdzdalības un komunikācijas aktivitātes saistībā ar projektu</w:t>
            </w:r>
          </w:p>
        </w:tc>
        <w:tc>
          <w:tcPr>
            <w:tcW w:w="3809" w:type="pct"/>
          </w:tcPr>
          <w:p w14:paraId="1DFA94FC" w14:textId="76B126C0" w:rsidR="00463BAE" w:rsidRPr="00325367" w:rsidRDefault="00EF4A6B" w:rsidP="00FD5CB5">
            <w:pPr>
              <w:pStyle w:val="Bezatstarpm1"/>
              <w:jc w:val="both"/>
              <w:rPr>
                <w:rStyle w:val="Strong"/>
                <w:rFonts w:ascii="Times New Roman" w:hAnsi="Times New Roman"/>
                <w:b w:val="0"/>
                <w:sz w:val="24"/>
                <w:szCs w:val="24"/>
                <w:lang w:val="lv-LV"/>
              </w:rPr>
            </w:pPr>
            <w:r w:rsidRPr="00325367">
              <w:rPr>
                <w:rFonts w:ascii="Times New Roman" w:eastAsia="Calibri" w:hAnsi="Times New Roman"/>
                <w:sz w:val="24"/>
                <w:szCs w:val="24"/>
                <w:lang w:val="lv-LV"/>
              </w:rPr>
              <w:t>Atbilstoši Ministru kabineta 2009.</w:t>
            </w:r>
            <w:r w:rsidR="006727DD" w:rsidRPr="00325367">
              <w:rPr>
                <w:rFonts w:ascii="Times New Roman" w:eastAsia="Calibri" w:hAnsi="Times New Roman"/>
                <w:sz w:val="24"/>
                <w:szCs w:val="24"/>
                <w:lang w:val="lv-LV"/>
              </w:rPr>
              <w:t> </w:t>
            </w:r>
            <w:r w:rsidRPr="00325367">
              <w:rPr>
                <w:rFonts w:ascii="Times New Roman" w:eastAsia="Calibri" w:hAnsi="Times New Roman"/>
                <w:sz w:val="24"/>
                <w:szCs w:val="24"/>
                <w:lang w:val="lv-LV"/>
              </w:rPr>
              <w:t>gada 25.</w:t>
            </w:r>
            <w:r w:rsidR="006727DD" w:rsidRPr="00325367">
              <w:rPr>
                <w:rFonts w:ascii="Times New Roman" w:eastAsia="Calibri" w:hAnsi="Times New Roman"/>
                <w:sz w:val="24"/>
                <w:szCs w:val="24"/>
                <w:lang w:val="lv-LV"/>
              </w:rPr>
              <w:t> </w:t>
            </w:r>
            <w:r w:rsidRPr="00325367">
              <w:rPr>
                <w:rFonts w:ascii="Times New Roman" w:eastAsia="Calibri" w:hAnsi="Times New Roman"/>
                <w:sz w:val="24"/>
                <w:szCs w:val="24"/>
                <w:lang w:val="lv-LV"/>
              </w:rPr>
              <w:t>augusta noteikumu Nr.</w:t>
            </w:r>
            <w:r w:rsidR="006727DD" w:rsidRPr="00325367">
              <w:rPr>
                <w:rFonts w:ascii="Times New Roman" w:eastAsia="Calibri" w:hAnsi="Times New Roman"/>
                <w:sz w:val="24"/>
                <w:szCs w:val="24"/>
                <w:lang w:val="lv-LV"/>
              </w:rPr>
              <w:t> </w:t>
            </w:r>
            <w:r w:rsidRPr="00325367">
              <w:rPr>
                <w:rFonts w:ascii="Times New Roman" w:eastAsia="Calibri" w:hAnsi="Times New Roman"/>
                <w:sz w:val="24"/>
                <w:szCs w:val="24"/>
                <w:lang w:val="lv-LV"/>
              </w:rPr>
              <w:t>970 „Sabiedrības līdzdalības kārtība attīstības plānošanas procesā” 7.2. un 7.4.</w:t>
            </w:r>
            <w:r w:rsidR="006727DD" w:rsidRPr="00325367">
              <w:rPr>
                <w:rFonts w:ascii="Times New Roman" w:eastAsia="Calibri" w:hAnsi="Times New Roman"/>
                <w:sz w:val="24"/>
                <w:szCs w:val="24"/>
                <w:vertAlign w:val="superscript"/>
                <w:lang w:val="lv-LV"/>
              </w:rPr>
              <w:t>1 </w:t>
            </w:r>
            <w:r w:rsidRPr="00325367">
              <w:rPr>
                <w:rFonts w:ascii="Times New Roman" w:eastAsia="Calibri" w:hAnsi="Times New Roman"/>
                <w:sz w:val="24"/>
                <w:szCs w:val="24"/>
                <w:lang w:val="lv-LV"/>
              </w:rPr>
              <w:t>apakšpunktam sabiedrībai tiek dota iespēja piedalīties sabiedriskajā apspriedē</w:t>
            </w:r>
            <w:r w:rsidR="00A132D0" w:rsidRPr="00325367">
              <w:rPr>
                <w:rFonts w:ascii="Times New Roman" w:eastAsia="Calibri" w:hAnsi="Times New Roman"/>
                <w:sz w:val="24"/>
                <w:szCs w:val="24"/>
                <w:lang w:val="lv-LV"/>
              </w:rPr>
              <w:t xml:space="preserve"> 2018.</w:t>
            </w:r>
            <w:r w:rsidR="006727DD" w:rsidRPr="00325367">
              <w:rPr>
                <w:rFonts w:ascii="Times New Roman" w:eastAsia="Calibri" w:hAnsi="Times New Roman"/>
                <w:sz w:val="24"/>
                <w:szCs w:val="24"/>
                <w:lang w:val="lv-LV"/>
              </w:rPr>
              <w:t> </w:t>
            </w:r>
            <w:r w:rsidR="00A132D0" w:rsidRPr="00325367">
              <w:rPr>
                <w:rFonts w:ascii="Times New Roman" w:eastAsia="Calibri" w:hAnsi="Times New Roman"/>
                <w:sz w:val="24"/>
                <w:szCs w:val="24"/>
                <w:lang w:val="lv-LV"/>
              </w:rPr>
              <w:t xml:space="preserve">gada </w:t>
            </w:r>
            <w:r w:rsidR="00E541A6" w:rsidRPr="00325367">
              <w:rPr>
                <w:rFonts w:ascii="Times New Roman" w:eastAsia="Calibri" w:hAnsi="Times New Roman"/>
                <w:sz w:val="24"/>
                <w:szCs w:val="24"/>
                <w:lang w:val="lv-LV"/>
              </w:rPr>
              <w:t>26.</w:t>
            </w:r>
            <w:r w:rsidR="000067DF" w:rsidRPr="00325367">
              <w:rPr>
                <w:rFonts w:ascii="Times New Roman" w:eastAsia="Calibri" w:hAnsi="Times New Roman"/>
                <w:sz w:val="24"/>
                <w:szCs w:val="24"/>
                <w:lang w:val="lv-LV"/>
              </w:rPr>
              <w:t> </w:t>
            </w:r>
            <w:proofErr w:type="spellStart"/>
            <w:r w:rsidR="00E541A6" w:rsidRPr="00325367">
              <w:rPr>
                <w:rFonts w:ascii="Times New Roman" w:eastAsia="Calibri" w:hAnsi="Times New Roman"/>
                <w:sz w:val="24"/>
                <w:szCs w:val="24"/>
                <w:lang w:val="lv-LV"/>
              </w:rPr>
              <w:t>aprilī</w:t>
            </w:r>
            <w:proofErr w:type="spellEnd"/>
            <w:r w:rsidRPr="00325367">
              <w:rPr>
                <w:rFonts w:ascii="Times New Roman" w:eastAsia="Calibri" w:hAnsi="Times New Roman"/>
                <w:sz w:val="24"/>
                <w:szCs w:val="24"/>
                <w:lang w:val="lv-LV"/>
              </w:rPr>
              <w:t>, kā arī rakstiski sniegt</w:t>
            </w:r>
            <w:r w:rsidR="003B5183" w:rsidRPr="00325367">
              <w:rPr>
                <w:rFonts w:ascii="Times New Roman" w:eastAsia="Calibri" w:hAnsi="Times New Roman"/>
                <w:sz w:val="24"/>
                <w:szCs w:val="24"/>
                <w:lang w:val="lv-LV"/>
              </w:rPr>
              <w:t xml:space="preserve"> viedokli par noteikumu projektiem to</w:t>
            </w:r>
            <w:r w:rsidRPr="00325367">
              <w:rPr>
                <w:rFonts w:ascii="Times New Roman" w:eastAsia="Calibri" w:hAnsi="Times New Roman"/>
                <w:sz w:val="24"/>
                <w:szCs w:val="24"/>
                <w:lang w:val="lv-LV"/>
              </w:rPr>
              <w:t xml:space="preserve"> saskaņošanas stadijā.</w:t>
            </w:r>
          </w:p>
        </w:tc>
      </w:tr>
      <w:tr w:rsidR="00325367" w:rsidRPr="00325367" w14:paraId="65368CA7" w14:textId="77777777" w:rsidTr="008536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8" w:type="pct"/>
          </w:tcPr>
          <w:p w14:paraId="6F85018C" w14:textId="77777777" w:rsidR="00463BAE" w:rsidRPr="00325367" w:rsidRDefault="00EF4A6B" w:rsidP="00463BAE">
            <w:pPr>
              <w:tabs>
                <w:tab w:val="left" w:pos="2628"/>
              </w:tabs>
              <w:spacing w:after="0" w:line="240" w:lineRule="auto"/>
              <w:ind w:right="140"/>
              <w:jc w:val="both"/>
              <w:rPr>
                <w:rFonts w:ascii="Times New Roman" w:eastAsia="Times New Roman" w:hAnsi="Times New Roman"/>
                <w:iCs/>
                <w:sz w:val="24"/>
                <w:szCs w:val="24"/>
                <w:lang w:eastAsia="lv-LV"/>
              </w:rPr>
            </w:pPr>
            <w:r w:rsidRPr="00325367">
              <w:rPr>
                <w:rFonts w:ascii="Times New Roman" w:eastAsia="Times New Roman" w:hAnsi="Times New Roman"/>
                <w:iCs/>
                <w:sz w:val="24"/>
                <w:szCs w:val="24"/>
                <w:lang w:eastAsia="lv-LV"/>
              </w:rPr>
              <w:t>2.</w:t>
            </w:r>
          </w:p>
        </w:tc>
        <w:tc>
          <w:tcPr>
            <w:tcW w:w="873" w:type="pct"/>
          </w:tcPr>
          <w:p w14:paraId="5C99481A" w14:textId="77777777" w:rsidR="00463BAE" w:rsidRPr="00325367" w:rsidRDefault="00EF4A6B" w:rsidP="00463BAE">
            <w:pPr>
              <w:pStyle w:val="NoSpacing"/>
              <w:jc w:val="both"/>
            </w:pPr>
            <w:r w:rsidRPr="00325367">
              <w:t>Sabiedrības līdzdalība projekta izstrādē</w:t>
            </w:r>
          </w:p>
        </w:tc>
        <w:tc>
          <w:tcPr>
            <w:tcW w:w="3809" w:type="pct"/>
          </w:tcPr>
          <w:p w14:paraId="689E09F5" w14:textId="5847F96B" w:rsidR="00DF6F56" w:rsidRPr="00325367" w:rsidRDefault="00EF4A6B" w:rsidP="00DF6F56">
            <w:pPr>
              <w:pStyle w:val="Bezatstarpm1"/>
              <w:jc w:val="both"/>
              <w:rPr>
                <w:rStyle w:val="Strong"/>
                <w:rFonts w:ascii="Times New Roman" w:hAnsi="Times New Roman"/>
                <w:b w:val="0"/>
                <w:sz w:val="24"/>
                <w:szCs w:val="24"/>
                <w:lang w:val="lv-LV"/>
              </w:rPr>
            </w:pPr>
            <w:r w:rsidRPr="00325367">
              <w:rPr>
                <w:rFonts w:ascii="Times New Roman" w:eastAsia="Calibri" w:hAnsi="Times New Roman"/>
                <w:bCs/>
                <w:sz w:val="24"/>
                <w:szCs w:val="24"/>
                <w:lang w:val="lv-LV"/>
              </w:rPr>
              <w:t>Paziņojums par sabiedrisko apspriedi ievietots Veselības</w:t>
            </w:r>
            <w:r w:rsidR="00A40460" w:rsidRPr="00325367">
              <w:rPr>
                <w:rFonts w:ascii="Times New Roman" w:eastAsia="Calibri" w:hAnsi="Times New Roman"/>
                <w:bCs/>
                <w:sz w:val="24"/>
                <w:szCs w:val="24"/>
                <w:lang w:val="lv-LV"/>
              </w:rPr>
              <w:t xml:space="preserve"> ministrijas tīmekļa vietnē </w:t>
            </w:r>
            <w:r w:rsidR="003D41C0" w:rsidRPr="00325367">
              <w:rPr>
                <w:rFonts w:ascii="Times New Roman" w:eastAsia="Calibri" w:hAnsi="Times New Roman"/>
                <w:bCs/>
                <w:sz w:val="24"/>
                <w:szCs w:val="24"/>
                <w:lang w:val="lv-LV"/>
              </w:rPr>
              <w:t xml:space="preserve">10.04.2018. </w:t>
            </w:r>
            <w:r w:rsidRPr="00325367">
              <w:rPr>
                <w:rFonts w:ascii="Times New Roman" w:eastAsia="Calibri" w:hAnsi="Times New Roman"/>
                <w:bCs/>
                <w:sz w:val="24"/>
                <w:szCs w:val="24"/>
                <w:lang w:val="lv-LV"/>
              </w:rPr>
              <w:t>(</w:t>
            </w:r>
            <w:hyperlink r:id="rId43" w:history="1">
              <w:r w:rsidRPr="00325367">
                <w:rPr>
                  <w:rStyle w:val="Hyperlink"/>
                  <w:rFonts w:ascii="Times New Roman" w:eastAsia="Calibri" w:hAnsi="Times New Roman"/>
                  <w:color w:val="auto"/>
                  <w:sz w:val="24"/>
                  <w:szCs w:val="24"/>
                  <w:u w:val="none"/>
                  <w:lang w:val="lv-LV"/>
                </w:rPr>
                <w:t>http://www.vm.gov.lv/lv/aktualitates/sabiedribas_lidzdaliba/sabiedriska_apspriede/</w:t>
              </w:r>
            </w:hyperlink>
            <w:r w:rsidRPr="00325367">
              <w:rPr>
                <w:rFonts w:ascii="Times New Roman" w:eastAsia="Calibri" w:hAnsi="Times New Roman"/>
                <w:bCs/>
                <w:sz w:val="24"/>
                <w:szCs w:val="24"/>
                <w:lang w:val="lv-LV"/>
              </w:rPr>
              <w:t>)</w:t>
            </w:r>
            <w:r w:rsidR="003B5183" w:rsidRPr="00325367">
              <w:rPr>
                <w:rFonts w:ascii="Times New Roman" w:eastAsia="Calibri" w:hAnsi="Times New Roman"/>
                <w:bCs/>
                <w:sz w:val="24"/>
                <w:szCs w:val="24"/>
                <w:lang w:val="lv-LV"/>
              </w:rPr>
              <w:t>,</w:t>
            </w:r>
            <w:r w:rsidR="002D6DA3" w:rsidRPr="00325367">
              <w:rPr>
                <w:rFonts w:ascii="Times New Roman" w:eastAsia="Calibri" w:hAnsi="Times New Roman"/>
                <w:bCs/>
                <w:sz w:val="24"/>
                <w:szCs w:val="24"/>
                <w:lang w:val="lv-LV"/>
              </w:rPr>
              <w:t xml:space="preserve"> un </w:t>
            </w:r>
            <w:r w:rsidR="003B5183" w:rsidRPr="00325367">
              <w:rPr>
                <w:rStyle w:val="Strong"/>
                <w:rFonts w:ascii="Times New Roman" w:hAnsi="Times New Roman"/>
                <w:b w:val="0"/>
                <w:sz w:val="24"/>
                <w:szCs w:val="24"/>
                <w:lang w:val="lv-LV"/>
              </w:rPr>
              <w:t>n</w:t>
            </w:r>
            <w:r w:rsidR="006F38E0" w:rsidRPr="00325367">
              <w:rPr>
                <w:rStyle w:val="Strong"/>
                <w:rFonts w:ascii="Times New Roman" w:hAnsi="Times New Roman"/>
                <w:b w:val="0"/>
                <w:sz w:val="24"/>
                <w:szCs w:val="24"/>
                <w:lang w:val="lv-LV"/>
              </w:rPr>
              <w:t>oteikumu projekti</w:t>
            </w:r>
            <w:r w:rsidRPr="00325367">
              <w:rPr>
                <w:rStyle w:val="Strong"/>
                <w:rFonts w:ascii="Times New Roman" w:hAnsi="Times New Roman"/>
                <w:b w:val="0"/>
                <w:sz w:val="24"/>
                <w:szCs w:val="24"/>
                <w:lang w:val="lv-LV"/>
              </w:rPr>
              <w:t xml:space="preserve"> </w:t>
            </w:r>
            <w:r w:rsidR="006F38E0" w:rsidRPr="00325367">
              <w:rPr>
                <w:rStyle w:val="Strong"/>
                <w:rFonts w:ascii="Times New Roman" w:hAnsi="Times New Roman"/>
                <w:b w:val="0"/>
                <w:sz w:val="24"/>
                <w:szCs w:val="24"/>
                <w:lang w:val="lv-LV"/>
              </w:rPr>
              <w:t>tika</w:t>
            </w:r>
            <w:r w:rsidR="00AD560B" w:rsidRPr="00325367">
              <w:rPr>
                <w:rStyle w:val="Strong"/>
                <w:rFonts w:ascii="Times New Roman" w:hAnsi="Times New Roman"/>
                <w:b w:val="0"/>
                <w:sz w:val="24"/>
                <w:szCs w:val="24"/>
                <w:lang w:val="lv-LV"/>
              </w:rPr>
              <w:t xml:space="preserve"> </w:t>
            </w:r>
            <w:r w:rsidR="006F38E0" w:rsidRPr="00325367">
              <w:rPr>
                <w:rStyle w:val="Strong"/>
                <w:rFonts w:ascii="Times New Roman" w:hAnsi="Times New Roman"/>
                <w:b w:val="0"/>
                <w:sz w:val="24"/>
                <w:szCs w:val="24"/>
                <w:lang w:val="lv-LV"/>
              </w:rPr>
              <w:t>nosūtīti</w:t>
            </w:r>
            <w:r w:rsidRPr="00325367">
              <w:rPr>
                <w:rStyle w:val="Strong"/>
                <w:rFonts w:ascii="Times New Roman" w:hAnsi="Times New Roman"/>
                <w:b w:val="0"/>
                <w:sz w:val="24"/>
                <w:szCs w:val="24"/>
                <w:lang w:val="lv-LV"/>
              </w:rPr>
              <w:t xml:space="preserve"> uz el. pasta adresēm </w:t>
            </w:r>
            <w:r w:rsidR="00D87071" w:rsidRPr="00325367">
              <w:rPr>
                <w:rFonts w:ascii="Times New Roman" w:hAnsi="Times New Roman"/>
                <w:sz w:val="24"/>
                <w:szCs w:val="24"/>
                <w:lang w:val="lv-LV" w:eastAsia="lv-LV"/>
              </w:rPr>
              <w:t xml:space="preserve">Latvijas Tirdzniecības un rūpniecības kamerai, kā arī </w:t>
            </w:r>
            <w:r w:rsidRPr="00325367">
              <w:rPr>
                <w:rStyle w:val="Strong"/>
                <w:rFonts w:ascii="Times New Roman" w:hAnsi="Times New Roman"/>
                <w:b w:val="0"/>
                <w:sz w:val="24"/>
                <w:szCs w:val="24"/>
                <w:lang w:val="lv-LV"/>
              </w:rPr>
              <w:t xml:space="preserve">Farmācijas jomas konsultatīvās padomes locekļiem: Latvijas Ķīmijas un farmācijas uzņēmumu asociācijai, Latvijas </w:t>
            </w:r>
            <w:proofErr w:type="spellStart"/>
            <w:r w:rsidRPr="00325367">
              <w:rPr>
                <w:rStyle w:val="Strong"/>
                <w:rFonts w:ascii="Times New Roman" w:hAnsi="Times New Roman"/>
                <w:b w:val="0"/>
                <w:sz w:val="24"/>
                <w:szCs w:val="24"/>
                <w:lang w:val="lv-LV"/>
              </w:rPr>
              <w:t>Patentbrīvo</w:t>
            </w:r>
            <w:proofErr w:type="spellEnd"/>
            <w:r w:rsidRPr="00325367">
              <w:rPr>
                <w:rStyle w:val="Strong"/>
                <w:rFonts w:ascii="Times New Roman" w:hAnsi="Times New Roman"/>
                <w:b w:val="0"/>
                <w:sz w:val="24"/>
                <w:szCs w:val="24"/>
                <w:lang w:val="lv-LV"/>
              </w:rPr>
              <w:t xml:space="preserve"> medikamentu asociācijai, Biofarmaceitisko zāļu ražotāju asociācijai</w:t>
            </w:r>
            <w:r w:rsidR="00C82D95" w:rsidRPr="00325367">
              <w:rPr>
                <w:rStyle w:val="Strong"/>
                <w:rFonts w:ascii="Times New Roman" w:hAnsi="Times New Roman"/>
                <w:b w:val="0"/>
                <w:sz w:val="24"/>
                <w:szCs w:val="24"/>
                <w:lang w:val="lv-LV"/>
              </w:rPr>
              <w:t xml:space="preserve"> Latvijā</w:t>
            </w:r>
            <w:r w:rsidRPr="00325367">
              <w:rPr>
                <w:rStyle w:val="Strong"/>
                <w:rFonts w:ascii="Times New Roman" w:hAnsi="Times New Roman"/>
                <w:b w:val="0"/>
                <w:sz w:val="24"/>
                <w:szCs w:val="24"/>
                <w:lang w:val="lv-LV"/>
              </w:rPr>
              <w:t xml:space="preserve">, </w:t>
            </w:r>
            <w:r w:rsidRPr="00325367">
              <w:rPr>
                <w:rFonts w:ascii="Times New Roman" w:hAnsi="Times New Roman"/>
                <w:sz w:val="24"/>
                <w:szCs w:val="24"/>
                <w:lang w:val="lv-LV"/>
              </w:rPr>
              <w:t>Latvijas Farmaceitu biedrībai,</w:t>
            </w:r>
            <w:r w:rsidRPr="00325367">
              <w:rPr>
                <w:rStyle w:val="Strong"/>
                <w:rFonts w:ascii="Times New Roman" w:hAnsi="Times New Roman"/>
                <w:b w:val="0"/>
                <w:sz w:val="24"/>
                <w:szCs w:val="24"/>
                <w:lang w:val="lv-LV"/>
              </w:rPr>
              <w:t xml:space="preserve"> Latvijas Brīvo farmaceitu apvienībai, Aptieku attīstības biedrībai, Aptieku īpašnieku asociācijai, Latvijas Farmācijas arodbiedrībai, Aptieku biedrībai, Latvijas Aptiekāru asociācijai, Latvijas Zāļu lieltirgotāju asociācijai, Latvijas Zāļu paralēlā importa asociācijai, Latvijas Ārstu biedrībai, Starptautisko inovatīvo farmaceitisko firmu asociācijai, biedrībai “Veselības projekti Latvijai”, Latvijas Cilvēku ar īpašām vajadzībām sada</w:t>
            </w:r>
            <w:r w:rsidR="003D41C0" w:rsidRPr="00325367">
              <w:rPr>
                <w:rStyle w:val="Strong"/>
                <w:rFonts w:ascii="Times New Roman" w:hAnsi="Times New Roman"/>
                <w:b w:val="0"/>
                <w:sz w:val="24"/>
                <w:szCs w:val="24"/>
                <w:lang w:val="lv-LV"/>
              </w:rPr>
              <w:t>rbības organizācijai “</w:t>
            </w:r>
            <w:proofErr w:type="spellStart"/>
            <w:r w:rsidR="003D41C0" w:rsidRPr="00325367">
              <w:rPr>
                <w:rStyle w:val="Strong"/>
                <w:rFonts w:ascii="Times New Roman" w:hAnsi="Times New Roman"/>
                <w:b w:val="0"/>
                <w:sz w:val="24"/>
                <w:szCs w:val="24"/>
                <w:lang w:val="lv-LV"/>
              </w:rPr>
              <w:t>Sustento</w:t>
            </w:r>
            <w:proofErr w:type="spellEnd"/>
            <w:r w:rsidR="003D41C0" w:rsidRPr="00325367">
              <w:rPr>
                <w:rStyle w:val="Strong"/>
                <w:rFonts w:ascii="Times New Roman" w:hAnsi="Times New Roman"/>
                <w:b w:val="0"/>
                <w:sz w:val="24"/>
                <w:szCs w:val="24"/>
                <w:lang w:val="lv-LV"/>
              </w:rPr>
              <w:t>”, kā arī Latvijas tirdzniecības un rūpniecības kamerai.</w:t>
            </w:r>
          </w:p>
          <w:p w14:paraId="039E2678" w14:textId="5AA0937E" w:rsidR="007463FC" w:rsidRPr="00325367" w:rsidRDefault="00EF4A6B" w:rsidP="00516054">
            <w:pPr>
              <w:pStyle w:val="Bezatstarpm1"/>
              <w:jc w:val="both"/>
              <w:rPr>
                <w:rFonts w:ascii="Times New Roman" w:eastAsia="Calibri" w:hAnsi="Times New Roman"/>
                <w:bCs/>
                <w:sz w:val="24"/>
                <w:szCs w:val="24"/>
                <w:lang w:val="lv-LV"/>
              </w:rPr>
            </w:pPr>
            <w:r w:rsidRPr="00325367">
              <w:rPr>
                <w:rStyle w:val="Strong"/>
                <w:rFonts w:ascii="Times New Roman" w:hAnsi="Times New Roman"/>
                <w:b w:val="0"/>
                <w:sz w:val="24"/>
                <w:szCs w:val="24"/>
                <w:lang w:val="lv-LV"/>
              </w:rPr>
              <w:t xml:space="preserve">Sabiedriskā </w:t>
            </w:r>
            <w:r w:rsidR="00123CB1" w:rsidRPr="00325367">
              <w:rPr>
                <w:rStyle w:val="Strong"/>
                <w:rFonts w:ascii="Times New Roman" w:hAnsi="Times New Roman"/>
                <w:b w:val="0"/>
                <w:sz w:val="24"/>
                <w:szCs w:val="24"/>
                <w:lang w:val="lv-LV"/>
              </w:rPr>
              <w:t>apspriede notika 2018. gada 26. </w:t>
            </w:r>
            <w:r w:rsidRPr="00325367">
              <w:rPr>
                <w:rStyle w:val="Strong"/>
                <w:rFonts w:ascii="Times New Roman" w:hAnsi="Times New Roman"/>
                <w:b w:val="0"/>
                <w:sz w:val="24"/>
                <w:szCs w:val="24"/>
                <w:lang w:val="lv-LV"/>
              </w:rPr>
              <w:t>aprīlī.</w:t>
            </w:r>
          </w:p>
        </w:tc>
      </w:tr>
      <w:tr w:rsidR="00325367" w:rsidRPr="00325367" w14:paraId="6C148503" w14:textId="77777777" w:rsidTr="008536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8" w:type="pct"/>
          </w:tcPr>
          <w:p w14:paraId="78BED24F" w14:textId="77777777" w:rsidR="00463BAE" w:rsidRPr="00325367" w:rsidRDefault="00EF4A6B" w:rsidP="00463BAE">
            <w:pPr>
              <w:pStyle w:val="NoSpacing"/>
              <w:jc w:val="both"/>
            </w:pPr>
            <w:r w:rsidRPr="00325367">
              <w:t>3.</w:t>
            </w:r>
          </w:p>
        </w:tc>
        <w:tc>
          <w:tcPr>
            <w:tcW w:w="873" w:type="pct"/>
          </w:tcPr>
          <w:p w14:paraId="4B971344" w14:textId="77777777" w:rsidR="00463BAE" w:rsidRPr="00325367" w:rsidRDefault="00EF4A6B" w:rsidP="00211D27">
            <w:pPr>
              <w:pStyle w:val="Bezatstarpm1"/>
              <w:jc w:val="both"/>
              <w:rPr>
                <w:rFonts w:ascii="Times New Roman" w:hAnsi="Times New Roman"/>
                <w:sz w:val="24"/>
                <w:szCs w:val="24"/>
                <w:lang w:val="af-ZA"/>
              </w:rPr>
            </w:pPr>
            <w:r w:rsidRPr="00325367">
              <w:rPr>
                <w:rFonts w:ascii="Times New Roman" w:hAnsi="Times New Roman"/>
                <w:sz w:val="24"/>
                <w:szCs w:val="24"/>
                <w:lang w:val="af-ZA"/>
              </w:rPr>
              <w:t>Sabiedrības līdzdalības rezultāti</w:t>
            </w:r>
          </w:p>
        </w:tc>
        <w:tc>
          <w:tcPr>
            <w:tcW w:w="3809" w:type="pct"/>
          </w:tcPr>
          <w:p w14:paraId="3FB385AF" w14:textId="01A0FF4E" w:rsidR="003B5183" w:rsidRPr="00325367" w:rsidRDefault="00EF4A6B" w:rsidP="00D57047">
            <w:pPr>
              <w:pStyle w:val="Bezatstarpm1"/>
              <w:jc w:val="both"/>
              <w:rPr>
                <w:rFonts w:ascii="Times New Roman" w:hAnsi="Times New Roman"/>
                <w:sz w:val="24"/>
                <w:szCs w:val="24"/>
                <w:lang w:val="lv-LV"/>
              </w:rPr>
            </w:pPr>
            <w:r w:rsidRPr="00325367">
              <w:rPr>
                <w:rFonts w:ascii="Times New Roman" w:hAnsi="Times New Roman"/>
                <w:sz w:val="24"/>
                <w:szCs w:val="24"/>
                <w:lang w:val="lv-LV"/>
              </w:rPr>
              <w:t>Sabiedriskajā apspriedē b</w:t>
            </w:r>
            <w:r w:rsidR="00C11A99" w:rsidRPr="00325367">
              <w:rPr>
                <w:rFonts w:ascii="Times New Roman" w:hAnsi="Times New Roman"/>
                <w:sz w:val="24"/>
                <w:szCs w:val="24"/>
                <w:lang w:val="lv-LV"/>
              </w:rPr>
              <w:t xml:space="preserve">ūtiski iebildumi par </w:t>
            </w:r>
            <w:r w:rsidR="006F38E0" w:rsidRPr="00325367">
              <w:rPr>
                <w:rFonts w:ascii="Times New Roman" w:hAnsi="Times New Roman"/>
                <w:sz w:val="24"/>
                <w:szCs w:val="24"/>
                <w:lang w:val="lv-LV"/>
              </w:rPr>
              <w:t>noteikumu projektiem netika saņemti.</w:t>
            </w:r>
            <w:r w:rsidR="00A004F0" w:rsidRPr="00325367">
              <w:rPr>
                <w:rFonts w:ascii="Times New Roman" w:hAnsi="Times New Roman"/>
                <w:sz w:val="24"/>
                <w:szCs w:val="24"/>
                <w:lang w:val="lv-LV"/>
              </w:rPr>
              <w:t xml:space="preserve"> </w:t>
            </w:r>
            <w:r w:rsidR="00672AE0" w:rsidRPr="00325367">
              <w:rPr>
                <w:rFonts w:ascii="Times New Roman" w:hAnsi="Times New Roman"/>
                <w:sz w:val="24"/>
                <w:szCs w:val="24"/>
                <w:lang w:val="lv-LV"/>
              </w:rPr>
              <w:t>Priekšlikumus izteica Biofarmaceitisko zāļu ražotāju asociācija Latvijā un AS “Olainfarm”</w:t>
            </w:r>
            <w:r w:rsidR="001B0C15" w:rsidRPr="00325367">
              <w:rPr>
                <w:rFonts w:ascii="Times New Roman" w:hAnsi="Times New Roman"/>
                <w:sz w:val="24"/>
                <w:szCs w:val="24"/>
                <w:lang w:val="lv-LV"/>
              </w:rPr>
              <w:t>, kas ņemti vērā, precizējot MK noteikumu Nr.304 grozījumu tekstu un papildinot anotāciju.</w:t>
            </w:r>
            <w:r w:rsidR="00672AE0" w:rsidRPr="00325367">
              <w:rPr>
                <w:rFonts w:ascii="Times New Roman" w:hAnsi="Times New Roman"/>
                <w:sz w:val="24"/>
                <w:szCs w:val="24"/>
                <w:lang w:val="lv-LV"/>
              </w:rPr>
              <w:t xml:space="preserve"> </w:t>
            </w:r>
            <w:r w:rsidR="001B0C15" w:rsidRPr="00325367">
              <w:rPr>
                <w:rFonts w:ascii="Times New Roman" w:hAnsi="Times New Roman"/>
                <w:sz w:val="24"/>
                <w:szCs w:val="24"/>
                <w:lang w:val="lv-LV"/>
              </w:rPr>
              <w:t>Ņ</w:t>
            </w:r>
            <w:r w:rsidR="000067DF" w:rsidRPr="00325367">
              <w:rPr>
                <w:rFonts w:ascii="Times New Roman" w:hAnsi="Times New Roman"/>
                <w:sz w:val="24"/>
                <w:szCs w:val="24"/>
                <w:lang w:val="lv-LV"/>
              </w:rPr>
              <w:t xml:space="preserve">emot vērā </w:t>
            </w:r>
            <w:r w:rsidR="00672AE0" w:rsidRPr="00325367">
              <w:rPr>
                <w:rFonts w:ascii="Times New Roman" w:hAnsi="Times New Roman"/>
                <w:sz w:val="24"/>
                <w:szCs w:val="24"/>
                <w:lang w:val="lv-LV"/>
              </w:rPr>
              <w:t>sabiedrības komentārus, lai uzsk</w:t>
            </w:r>
            <w:r w:rsidR="00237EB8" w:rsidRPr="00325367">
              <w:rPr>
                <w:rFonts w:ascii="Times New Roman" w:hAnsi="Times New Roman"/>
                <w:sz w:val="24"/>
                <w:szCs w:val="24"/>
                <w:lang w:val="lv-LV"/>
              </w:rPr>
              <w:t>atāmi regulējumā MK noteikumos 304 IV. </w:t>
            </w:r>
            <w:r w:rsidR="00672AE0" w:rsidRPr="00325367">
              <w:rPr>
                <w:rFonts w:ascii="Times New Roman" w:hAnsi="Times New Roman"/>
                <w:sz w:val="24"/>
                <w:szCs w:val="24"/>
                <w:lang w:val="lv-LV"/>
              </w:rPr>
              <w:t xml:space="preserve">nodaļā būtu redzams, ka detalizētākus kritērijus labas ražošanas prakses interpretācijā sniedz </w:t>
            </w:r>
            <w:r w:rsidR="00672AE0" w:rsidRPr="00325367">
              <w:rPr>
                <w:rFonts w:ascii="Times New Roman" w:hAnsi="Times New Roman"/>
                <w:sz w:val="24"/>
                <w:szCs w:val="24"/>
                <w:lang w:val="lv-LV" w:eastAsia="lv-LV"/>
              </w:rPr>
              <w:t xml:space="preserve">vadlīnijas, ko </w:t>
            </w:r>
            <w:r w:rsidR="00672AE0" w:rsidRPr="00325367">
              <w:rPr>
                <w:rFonts w:ascii="Times New Roman" w:hAnsi="Times New Roman"/>
                <w:sz w:val="24"/>
                <w:szCs w:val="24"/>
                <w:lang w:val="lv-LV"/>
              </w:rPr>
              <w:t>Eiropas Komisija ir publicējusi Eiropas Savienības Zāļu tiesiskā regulējuma dokumentu krāju</w:t>
            </w:r>
            <w:r w:rsidR="00A004F0" w:rsidRPr="00325367">
              <w:rPr>
                <w:rFonts w:ascii="Times New Roman" w:hAnsi="Times New Roman"/>
                <w:sz w:val="24"/>
                <w:szCs w:val="24"/>
                <w:lang w:val="lv-LV"/>
              </w:rPr>
              <w:t xml:space="preserve">ma 4. sējumā I. daļas 4. sadaļā </w:t>
            </w:r>
            <w:r w:rsidR="00672AE0" w:rsidRPr="00325367">
              <w:rPr>
                <w:rFonts w:ascii="Times New Roman" w:hAnsi="Times New Roman"/>
                <w:sz w:val="24"/>
                <w:szCs w:val="24"/>
                <w:lang w:val="lv-LV"/>
              </w:rPr>
              <w:t>(</w:t>
            </w:r>
            <w:hyperlink r:id="rId44" w:history="1">
              <w:r w:rsidR="00672AE0" w:rsidRPr="00325367">
                <w:rPr>
                  <w:rStyle w:val="Hyperlink"/>
                  <w:rFonts w:ascii="Times New Roman" w:hAnsi="Times New Roman"/>
                  <w:color w:val="auto"/>
                  <w:sz w:val="24"/>
                  <w:szCs w:val="24"/>
                  <w:u w:val="none"/>
                  <w:lang w:val="lv-LV"/>
                </w:rPr>
                <w:t>https://ec.europa.eu/health/documents/eudralex/vol-4_es</w:t>
              </w:r>
            </w:hyperlink>
            <w:r w:rsidR="00672AE0" w:rsidRPr="00325367">
              <w:rPr>
                <w:rFonts w:ascii="Times New Roman" w:hAnsi="Times New Roman"/>
                <w:sz w:val="24"/>
                <w:szCs w:val="24"/>
                <w:lang w:val="lv-LV"/>
              </w:rPr>
              <w:t xml:space="preserve">), regulējums  un anotācija tika precizēti (skat. info: </w:t>
            </w:r>
            <w:hyperlink r:id="rId45" w:history="1">
              <w:r w:rsidR="00672AE0" w:rsidRPr="00325367">
                <w:rPr>
                  <w:rStyle w:val="Hyperlink"/>
                  <w:rFonts w:ascii="Times New Roman" w:hAnsi="Times New Roman"/>
                  <w:color w:val="auto"/>
                  <w:sz w:val="24"/>
                  <w:szCs w:val="24"/>
                  <w:u w:val="none"/>
                  <w:lang w:val="lv-LV"/>
                </w:rPr>
                <w:t>http://www.vm.gov.lv/lv/aktualitates/sabiedribas_lidzdaliba/sabiedriska_apspriede/_</w:t>
              </w:r>
            </w:hyperlink>
          </w:p>
          <w:p w14:paraId="7DCAE733" w14:textId="2538FFB8" w:rsidR="00A004F0" w:rsidRPr="00325367" w:rsidRDefault="00EF4A6B" w:rsidP="00D57047">
            <w:pPr>
              <w:pStyle w:val="Bezatstarpm1"/>
              <w:jc w:val="both"/>
              <w:rPr>
                <w:rFonts w:ascii="Times New Roman" w:hAnsi="Times New Roman"/>
                <w:sz w:val="24"/>
                <w:szCs w:val="24"/>
                <w:lang w:val="lv-LV"/>
              </w:rPr>
            </w:pPr>
            <w:r w:rsidRPr="00325367">
              <w:rPr>
                <w:rFonts w:ascii="Times New Roman" w:hAnsi="Times New Roman"/>
                <w:sz w:val="24"/>
                <w:szCs w:val="24"/>
                <w:lang w:val="lv-LV"/>
              </w:rPr>
              <w:t xml:space="preserve">2018. gada 25. aprīlī saņemta informācija, ka </w:t>
            </w:r>
            <w:r w:rsidRPr="00325367">
              <w:rPr>
                <w:rStyle w:val="Strong"/>
                <w:rFonts w:ascii="Times New Roman" w:hAnsi="Times New Roman"/>
                <w:b w:val="0"/>
                <w:sz w:val="24"/>
                <w:szCs w:val="24"/>
                <w:lang w:val="lv-LV"/>
              </w:rPr>
              <w:t>Starptautisko inovatīvo farmaceitisko firmu asociācija atbalsta Noteikumu projektus bez iebildumiem.</w:t>
            </w:r>
          </w:p>
        </w:tc>
      </w:tr>
      <w:tr w:rsidR="00325367" w:rsidRPr="00325367" w14:paraId="2CC160ED" w14:textId="77777777" w:rsidTr="0085369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0" w:type="dxa"/>
            <w:left w:w="108" w:type="dxa"/>
            <w:bottom w:w="0" w:type="dxa"/>
            <w:right w:w="108" w:type="dxa"/>
          </w:tblCellMar>
          <w:tblLook w:val="01E0" w:firstRow="1" w:lastRow="1" w:firstColumn="1" w:lastColumn="1" w:noHBand="0" w:noVBand="0"/>
        </w:tblPrEx>
        <w:trPr>
          <w:jc w:val="center"/>
        </w:trPr>
        <w:tc>
          <w:tcPr>
            <w:tcW w:w="318" w:type="pct"/>
          </w:tcPr>
          <w:p w14:paraId="66DF1CA8" w14:textId="6B6419F1" w:rsidR="00C957BF" w:rsidRPr="00325367" w:rsidRDefault="00EF4A6B" w:rsidP="00C957BF">
            <w:pPr>
              <w:pStyle w:val="NoSpacing"/>
              <w:jc w:val="both"/>
            </w:pPr>
            <w:r w:rsidRPr="00325367">
              <w:t>4.</w:t>
            </w:r>
          </w:p>
        </w:tc>
        <w:tc>
          <w:tcPr>
            <w:tcW w:w="873" w:type="pct"/>
          </w:tcPr>
          <w:p w14:paraId="185B3F3C" w14:textId="7A44233D" w:rsidR="00C957BF" w:rsidRPr="00325367" w:rsidRDefault="00EF4A6B" w:rsidP="00C957BF">
            <w:pPr>
              <w:pStyle w:val="Bezatstarpm1"/>
              <w:jc w:val="both"/>
              <w:rPr>
                <w:rFonts w:ascii="Times New Roman" w:hAnsi="Times New Roman"/>
                <w:sz w:val="24"/>
                <w:szCs w:val="24"/>
                <w:lang w:val="af-ZA"/>
              </w:rPr>
            </w:pPr>
            <w:r w:rsidRPr="00325367">
              <w:rPr>
                <w:rFonts w:ascii="Times New Roman" w:hAnsi="Times New Roman"/>
                <w:sz w:val="24"/>
                <w:szCs w:val="24"/>
                <w:lang w:val="af-ZA" w:eastAsia="lv-LV"/>
              </w:rPr>
              <w:t>Cita informācija</w:t>
            </w:r>
          </w:p>
        </w:tc>
        <w:tc>
          <w:tcPr>
            <w:tcW w:w="3809" w:type="pct"/>
          </w:tcPr>
          <w:p w14:paraId="7F95B157" w14:textId="6639E22E" w:rsidR="00C957BF" w:rsidRPr="00325367" w:rsidRDefault="00EF4A6B" w:rsidP="00C957BF">
            <w:pPr>
              <w:pStyle w:val="Bezatstarpm1"/>
              <w:jc w:val="both"/>
              <w:rPr>
                <w:rFonts w:ascii="Times New Roman" w:hAnsi="Times New Roman"/>
                <w:sz w:val="24"/>
                <w:szCs w:val="24"/>
                <w:lang w:val="af-ZA"/>
              </w:rPr>
            </w:pPr>
            <w:r w:rsidRPr="00325367">
              <w:rPr>
                <w:rFonts w:ascii="Times New Roman" w:hAnsi="Times New Roman"/>
                <w:sz w:val="24"/>
                <w:szCs w:val="24"/>
                <w:lang w:val="af-ZA"/>
              </w:rPr>
              <w:t>Noteikumu projekti šo jomu neskar.</w:t>
            </w:r>
          </w:p>
        </w:tc>
      </w:tr>
    </w:tbl>
    <w:p w14:paraId="2A464F69" w14:textId="07C41FAC" w:rsidR="00CE6A77" w:rsidRPr="00325367" w:rsidRDefault="00CE6A77" w:rsidP="00240451">
      <w:pPr>
        <w:pStyle w:val="NoSpacing"/>
        <w:jc w:val="both"/>
      </w:pPr>
    </w:p>
    <w:tbl>
      <w:tblPr>
        <w:tblW w:w="4930"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4078"/>
        <w:gridCol w:w="4393"/>
      </w:tblGrid>
      <w:tr w:rsidR="00325367" w:rsidRPr="00325367" w14:paraId="3A3FFF7E" w14:textId="77777777" w:rsidTr="0060039A">
        <w:trPr>
          <w:trHeight w:val="375"/>
        </w:trPr>
        <w:tc>
          <w:tcPr>
            <w:tcW w:w="5000" w:type="pct"/>
            <w:gridSpan w:val="3"/>
            <w:tcBorders>
              <w:top w:val="outset" w:sz="6" w:space="0" w:color="414142"/>
              <w:bottom w:val="outset" w:sz="6" w:space="0" w:color="414142"/>
            </w:tcBorders>
            <w:shd w:val="clear" w:color="auto" w:fill="FFFFFF"/>
            <w:vAlign w:val="center"/>
          </w:tcPr>
          <w:p w14:paraId="66613520" w14:textId="71BCBBA3" w:rsidR="00A95855" w:rsidRPr="00325367" w:rsidRDefault="00EF4A6B" w:rsidP="001F1D05">
            <w:pPr>
              <w:pStyle w:val="NoSpacing"/>
              <w:jc w:val="center"/>
              <w:rPr>
                <w:b/>
              </w:rPr>
            </w:pPr>
            <w:r w:rsidRPr="00325367">
              <w:rPr>
                <w:b/>
              </w:rPr>
              <w:t>VII. Tiesību akta projekta izpildes nodrošināšana un tās ietekme uz institūcijām</w:t>
            </w:r>
          </w:p>
        </w:tc>
      </w:tr>
      <w:tr w:rsidR="00325367" w:rsidRPr="00325367" w14:paraId="3C725418" w14:textId="77777777" w:rsidTr="00541C5D">
        <w:trPr>
          <w:trHeight w:val="420"/>
        </w:trPr>
        <w:tc>
          <w:tcPr>
            <w:tcW w:w="256" w:type="pct"/>
            <w:tcBorders>
              <w:top w:val="outset" w:sz="6" w:space="0" w:color="414142"/>
              <w:bottom w:val="outset" w:sz="6" w:space="0" w:color="414142"/>
              <w:right w:val="outset" w:sz="6" w:space="0" w:color="414142"/>
            </w:tcBorders>
            <w:shd w:val="clear" w:color="auto" w:fill="FFFFFF"/>
          </w:tcPr>
          <w:p w14:paraId="443949B5" w14:textId="77777777" w:rsidR="00A95855" w:rsidRPr="00325367" w:rsidRDefault="00EF4A6B" w:rsidP="00240451">
            <w:pPr>
              <w:pStyle w:val="NoSpacing"/>
              <w:jc w:val="both"/>
            </w:pPr>
            <w:r w:rsidRPr="00325367">
              <w:t>1.</w:t>
            </w:r>
          </w:p>
        </w:tc>
        <w:tc>
          <w:tcPr>
            <w:tcW w:w="2284" w:type="pct"/>
            <w:tcBorders>
              <w:top w:val="outset" w:sz="6" w:space="0" w:color="414142"/>
              <w:left w:val="outset" w:sz="6" w:space="0" w:color="414142"/>
              <w:bottom w:val="outset" w:sz="6" w:space="0" w:color="414142"/>
              <w:right w:val="outset" w:sz="6" w:space="0" w:color="414142"/>
            </w:tcBorders>
            <w:shd w:val="clear" w:color="auto" w:fill="FFFFFF"/>
          </w:tcPr>
          <w:p w14:paraId="64CD82C9" w14:textId="77777777" w:rsidR="00A95855" w:rsidRPr="00325367" w:rsidRDefault="00EF4A6B" w:rsidP="00240451">
            <w:pPr>
              <w:pStyle w:val="NoSpacing"/>
              <w:jc w:val="both"/>
            </w:pPr>
            <w:r w:rsidRPr="00325367">
              <w:t>Projekta izpildē iesaistītās institūcijas</w:t>
            </w:r>
          </w:p>
        </w:tc>
        <w:tc>
          <w:tcPr>
            <w:tcW w:w="2460" w:type="pct"/>
            <w:tcBorders>
              <w:top w:val="outset" w:sz="6" w:space="0" w:color="414142"/>
              <w:left w:val="outset" w:sz="6" w:space="0" w:color="414142"/>
              <w:bottom w:val="outset" w:sz="6" w:space="0" w:color="414142"/>
            </w:tcBorders>
            <w:shd w:val="clear" w:color="auto" w:fill="FFFFFF"/>
          </w:tcPr>
          <w:p w14:paraId="3B1F57A6" w14:textId="77777777" w:rsidR="00A95855" w:rsidRPr="00325367" w:rsidRDefault="00EF4A6B" w:rsidP="00240451">
            <w:pPr>
              <w:pStyle w:val="NoSpacing"/>
              <w:jc w:val="both"/>
            </w:pPr>
            <w:r w:rsidRPr="00325367">
              <w:t>Veselības ministri</w:t>
            </w:r>
            <w:r w:rsidR="002764A5" w:rsidRPr="00325367">
              <w:t>ja</w:t>
            </w:r>
            <w:r w:rsidR="00536788" w:rsidRPr="00325367">
              <w:t xml:space="preserve"> un Zāļu valsts aģentūra</w:t>
            </w:r>
          </w:p>
        </w:tc>
      </w:tr>
      <w:tr w:rsidR="00325367" w:rsidRPr="00325367" w14:paraId="18500B50" w14:textId="77777777" w:rsidTr="00541C5D">
        <w:trPr>
          <w:trHeight w:val="450"/>
        </w:trPr>
        <w:tc>
          <w:tcPr>
            <w:tcW w:w="256" w:type="pct"/>
            <w:tcBorders>
              <w:top w:val="outset" w:sz="6" w:space="0" w:color="414142"/>
              <w:bottom w:val="outset" w:sz="6" w:space="0" w:color="414142"/>
              <w:right w:val="outset" w:sz="6" w:space="0" w:color="414142"/>
            </w:tcBorders>
            <w:shd w:val="clear" w:color="auto" w:fill="FFFFFF"/>
          </w:tcPr>
          <w:p w14:paraId="0910FFED" w14:textId="77777777" w:rsidR="00A95855" w:rsidRPr="00325367" w:rsidRDefault="00EF4A6B" w:rsidP="00240451">
            <w:pPr>
              <w:pStyle w:val="NoSpacing"/>
              <w:jc w:val="both"/>
            </w:pPr>
            <w:r w:rsidRPr="00325367">
              <w:t>2.</w:t>
            </w:r>
          </w:p>
        </w:tc>
        <w:tc>
          <w:tcPr>
            <w:tcW w:w="2284" w:type="pct"/>
            <w:tcBorders>
              <w:top w:val="outset" w:sz="6" w:space="0" w:color="414142"/>
              <w:left w:val="outset" w:sz="6" w:space="0" w:color="414142"/>
              <w:bottom w:val="outset" w:sz="6" w:space="0" w:color="414142"/>
              <w:right w:val="outset" w:sz="6" w:space="0" w:color="414142"/>
            </w:tcBorders>
            <w:shd w:val="clear" w:color="auto" w:fill="FFFFFF"/>
          </w:tcPr>
          <w:p w14:paraId="6C36ED74" w14:textId="77777777" w:rsidR="00A95855" w:rsidRPr="00325367" w:rsidRDefault="00EF4A6B" w:rsidP="00240451">
            <w:pPr>
              <w:pStyle w:val="NoSpacing"/>
              <w:jc w:val="both"/>
            </w:pPr>
            <w:r w:rsidRPr="00325367">
              <w:t>Projekta izpildes ietekme uz pārvaldes funkcijām un institucionālo struktūru.</w:t>
            </w:r>
          </w:p>
          <w:p w14:paraId="12406A7D" w14:textId="77777777" w:rsidR="00A95855" w:rsidRPr="00325367" w:rsidRDefault="00EF4A6B" w:rsidP="00240451">
            <w:pPr>
              <w:pStyle w:val="NoSpacing"/>
              <w:jc w:val="both"/>
            </w:pPr>
            <w:r w:rsidRPr="00325367">
              <w:t>Jaunu institūciju izveide, esošu institūciju likvidācija vai reorganizācija, to ietekme uz institūcijas cilvēkresursiem</w:t>
            </w:r>
          </w:p>
        </w:tc>
        <w:tc>
          <w:tcPr>
            <w:tcW w:w="2460" w:type="pct"/>
            <w:tcBorders>
              <w:top w:val="outset" w:sz="6" w:space="0" w:color="414142"/>
              <w:left w:val="outset" w:sz="6" w:space="0" w:color="414142"/>
              <w:bottom w:val="outset" w:sz="6" w:space="0" w:color="414142"/>
            </w:tcBorders>
            <w:shd w:val="clear" w:color="auto" w:fill="FFFFFF"/>
          </w:tcPr>
          <w:p w14:paraId="4C41EDE3" w14:textId="5FF52471" w:rsidR="00A95855" w:rsidRPr="00325367" w:rsidRDefault="00EF4A6B" w:rsidP="00240451">
            <w:pPr>
              <w:pStyle w:val="NoSpacing"/>
              <w:jc w:val="both"/>
            </w:pPr>
            <w:r w:rsidRPr="00325367">
              <w:t xml:space="preserve">Noteikumu projekti </w:t>
            </w:r>
            <w:r w:rsidR="00453930" w:rsidRPr="00325367">
              <w:t xml:space="preserve">neietekmē pārvaldes funkcijas un institucionālo struktūru. Jaunu institūciju izveide vai esošo institūciju reorganizācija nav nepieciešama. </w:t>
            </w:r>
            <w:r w:rsidR="00392ABB" w:rsidRPr="00325367">
              <w:t>Noteikumu projekti</w:t>
            </w:r>
            <w:r w:rsidR="00453930" w:rsidRPr="00325367">
              <w:t xml:space="preserve"> neietekmē institūciju cilvēkresursus.</w:t>
            </w:r>
          </w:p>
        </w:tc>
      </w:tr>
      <w:tr w:rsidR="00325367" w:rsidRPr="00325367" w14:paraId="709E36E6" w14:textId="77777777" w:rsidTr="00541C5D">
        <w:trPr>
          <w:trHeight w:val="390"/>
        </w:trPr>
        <w:tc>
          <w:tcPr>
            <w:tcW w:w="256" w:type="pct"/>
            <w:tcBorders>
              <w:top w:val="outset" w:sz="6" w:space="0" w:color="414142"/>
              <w:bottom w:val="outset" w:sz="6" w:space="0" w:color="414142"/>
              <w:right w:val="outset" w:sz="6" w:space="0" w:color="414142"/>
            </w:tcBorders>
            <w:shd w:val="clear" w:color="auto" w:fill="FFFFFF"/>
          </w:tcPr>
          <w:p w14:paraId="51CEBA7A" w14:textId="77777777" w:rsidR="00A95855" w:rsidRPr="00325367" w:rsidRDefault="00EF4A6B" w:rsidP="00240451">
            <w:pPr>
              <w:pStyle w:val="NoSpacing"/>
              <w:jc w:val="both"/>
            </w:pPr>
            <w:r w:rsidRPr="00325367">
              <w:t>3.</w:t>
            </w:r>
          </w:p>
        </w:tc>
        <w:tc>
          <w:tcPr>
            <w:tcW w:w="2284" w:type="pct"/>
            <w:tcBorders>
              <w:top w:val="outset" w:sz="6" w:space="0" w:color="414142"/>
              <w:left w:val="outset" w:sz="6" w:space="0" w:color="414142"/>
              <w:bottom w:val="outset" w:sz="6" w:space="0" w:color="414142"/>
              <w:right w:val="outset" w:sz="6" w:space="0" w:color="414142"/>
            </w:tcBorders>
            <w:shd w:val="clear" w:color="auto" w:fill="FFFFFF"/>
          </w:tcPr>
          <w:p w14:paraId="02D4BFED" w14:textId="77777777" w:rsidR="00A95855" w:rsidRPr="00325367" w:rsidRDefault="00EF4A6B" w:rsidP="00240451">
            <w:pPr>
              <w:pStyle w:val="NoSpacing"/>
              <w:jc w:val="both"/>
            </w:pPr>
            <w:r w:rsidRPr="00325367">
              <w:t>Cita informācija</w:t>
            </w:r>
          </w:p>
        </w:tc>
        <w:tc>
          <w:tcPr>
            <w:tcW w:w="2460" w:type="pct"/>
            <w:tcBorders>
              <w:top w:val="outset" w:sz="6" w:space="0" w:color="414142"/>
              <w:left w:val="outset" w:sz="6" w:space="0" w:color="414142"/>
              <w:bottom w:val="outset" w:sz="6" w:space="0" w:color="414142"/>
            </w:tcBorders>
            <w:shd w:val="clear" w:color="auto" w:fill="FFFFFF"/>
          </w:tcPr>
          <w:p w14:paraId="36D3A643" w14:textId="77777777" w:rsidR="00A95855" w:rsidRPr="00325367" w:rsidRDefault="00EF4A6B" w:rsidP="00240451">
            <w:pPr>
              <w:pStyle w:val="NoSpacing"/>
              <w:jc w:val="both"/>
            </w:pPr>
            <w:r w:rsidRPr="00325367">
              <w:t>Nav</w:t>
            </w:r>
          </w:p>
        </w:tc>
      </w:tr>
    </w:tbl>
    <w:p w14:paraId="00AD0F3E" w14:textId="77777777" w:rsidR="00F93EA2" w:rsidRPr="00325367" w:rsidRDefault="00F93EA2" w:rsidP="00A95855">
      <w:pPr>
        <w:pStyle w:val="ListParagraph"/>
        <w:tabs>
          <w:tab w:val="left" w:pos="6804"/>
        </w:tabs>
        <w:ind w:left="0"/>
        <w:jc w:val="both"/>
        <w:rPr>
          <w:bCs/>
          <w:i/>
          <w:sz w:val="28"/>
          <w:szCs w:val="28"/>
        </w:rPr>
      </w:pPr>
    </w:p>
    <w:p w14:paraId="05E282B0" w14:textId="77777777" w:rsidR="00FE7F34" w:rsidRPr="00325367" w:rsidRDefault="00FE7F34" w:rsidP="00FE7F34">
      <w:pPr>
        <w:pStyle w:val="Bezatstarpm1"/>
        <w:rPr>
          <w:rFonts w:ascii="Times New Roman" w:hAnsi="Times New Roman"/>
          <w:sz w:val="28"/>
          <w:szCs w:val="28"/>
        </w:rPr>
      </w:pPr>
    </w:p>
    <w:p w14:paraId="12199E37" w14:textId="77777777" w:rsidR="009B16A9" w:rsidRPr="00325367" w:rsidRDefault="009B16A9" w:rsidP="000B51B9">
      <w:pPr>
        <w:pStyle w:val="Bezatstarpm1"/>
        <w:rPr>
          <w:rFonts w:ascii="Times New Roman" w:hAnsi="Times New Roman"/>
          <w:sz w:val="28"/>
          <w:szCs w:val="28"/>
          <w:lang w:val="lv-LV"/>
        </w:rPr>
      </w:pPr>
    </w:p>
    <w:p w14:paraId="3E0A6E7F" w14:textId="01D2E14B" w:rsidR="0068054D" w:rsidRPr="00325367" w:rsidRDefault="00EF4A6B" w:rsidP="000B51B9">
      <w:pPr>
        <w:pStyle w:val="Bezatstarpm1"/>
        <w:rPr>
          <w:rFonts w:ascii="Times New Roman" w:hAnsi="Times New Roman"/>
          <w:sz w:val="28"/>
          <w:szCs w:val="28"/>
          <w:lang w:val="lv-LV"/>
        </w:rPr>
      </w:pPr>
      <w:r w:rsidRPr="00325367">
        <w:rPr>
          <w:rFonts w:ascii="Times New Roman" w:hAnsi="Times New Roman"/>
          <w:sz w:val="28"/>
          <w:szCs w:val="28"/>
          <w:lang w:val="lv-LV"/>
        </w:rPr>
        <w:t>Veselības ministre</w:t>
      </w:r>
      <w:r w:rsidRPr="00325367">
        <w:rPr>
          <w:rFonts w:ascii="Times New Roman" w:hAnsi="Times New Roman"/>
          <w:sz w:val="28"/>
          <w:szCs w:val="28"/>
          <w:lang w:val="lv-LV"/>
        </w:rPr>
        <w:tab/>
      </w:r>
      <w:r w:rsidRPr="00325367">
        <w:rPr>
          <w:rFonts w:ascii="Times New Roman" w:hAnsi="Times New Roman"/>
          <w:sz w:val="28"/>
          <w:szCs w:val="28"/>
          <w:lang w:val="lv-LV"/>
        </w:rPr>
        <w:tab/>
      </w:r>
      <w:r w:rsidRPr="00325367">
        <w:rPr>
          <w:rFonts w:ascii="Times New Roman" w:hAnsi="Times New Roman"/>
          <w:sz w:val="28"/>
          <w:szCs w:val="28"/>
          <w:lang w:val="lv-LV"/>
        </w:rPr>
        <w:tab/>
      </w:r>
      <w:r w:rsidRPr="00325367">
        <w:rPr>
          <w:rFonts w:ascii="Times New Roman" w:hAnsi="Times New Roman"/>
          <w:sz w:val="28"/>
          <w:szCs w:val="28"/>
          <w:lang w:val="lv-LV"/>
        </w:rPr>
        <w:tab/>
      </w:r>
      <w:r w:rsidRPr="00325367">
        <w:rPr>
          <w:rFonts w:ascii="Times New Roman" w:hAnsi="Times New Roman"/>
          <w:sz w:val="28"/>
          <w:szCs w:val="28"/>
          <w:lang w:val="lv-LV"/>
        </w:rPr>
        <w:tab/>
      </w:r>
      <w:r w:rsidRPr="00325367">
        <w:rPr>
          <w:rFonts w:ascii="Times New Roman" w:hAnsi="Times New Roman"/>
          <w:sz w:val="28"/>
          <w:szCs w:val="28"/>
          <w:lang w:val="lv-LV"/>
        </w:rPr>
        <w:tab/>
      </w:r>
      <w:r w:rsidRPr="00325367">
        <w:rPr>
          <w:rFonts w:ascii="Times New Roman" w:hAnsi="Times New Roman"/>
          <w:sz w:val="28"/>
          <w:szCs w:val="28"/>
          <w:lang w:val="lv-LV"/>
        </w:rPr>
        <w:tab/>
      </w:r>
      <w:r w:rsidRPr="00325367">
        <w:rPr>
          <w:rFonts w:ascii="Times New Roman" w:hAnsi="Times New Roman"/>
          <w:sz w:val="28"/>
          <w:szCs w:val="28"/>
          <w:lang w:val="lv-LV"/>
        </w:rPr>
        <w:tab/>
        <w:t xml:space="preserve">Anda </w:t>
      </w:r>
      <w:proofErr w:type="spellStart"/>
      <w:r w:rsidRPr="00325367">
        <w:rPr>
          <w:rFonts w:ascii="Times New Roman" w:hAnsi="Times New Roman"/>
          <w:sz w:val="28"/>
          <w:szCs w:val="28"/>
          <w:lang w:val="lv-LV"/>
        </w:rPr>
        <w:t>Čakša</w:t>
      </w:r>
      <w:proofErr w:type="spellEnd"/>
    </w:p>
    <w:p w14:paraId="4134454A" w14:textId="2BD14D55" w:rsidR="00CC1EF0" w:rsidRPr="00325367" w:rsidRDefault="00CC1EF0" w:rsidP="0068054D">
      <w:pPr>
        <w:pStyle w:val="NoSpacing"/>
        <w:rPr>
          <w:sz w:val="28"/>
          <w:szCs w:val="28"/>
        </w:rPr>
      </w:pPr>
    </w:p>
    <w:p w14:paraId="3B63495A" w14:textId="77777777" w:rsidR="009B16A9" w:rsidRPr="00325367" w:rsidRDefault="009B16A9" w:rsidP="0068054D">
      <w:pPr>
        <w:pStyle w:val="NoSpacing"/>
        <w:rPr>
          <w:sz w:val="28"/>
          <w:szCs w:val="28"/>
        </w:rPr>
      </w:pPr>
    </w:p>
    <w:p w14:paraId="3F83FD22" w14:textId="77777777" w:rsidR="009B16A9" w:rsidRPr="00325367" w:rsidRDefault="009B16A9" w:rsidP="0068054D">
      <w:pPr>
        <w:pStyle w:val="NoSpacing"/>
        <w:rPr>
          <w:sz w:val="28"/>
          <w:szCs w:val="28"/>
        </w:rPr>
      </w:pPr>
    </w:p>
    <w:p w14:paraId="313DC4B8" w14:textId="6B01CF8B" w:rsidR="0068054D" w:rsidRPr="00325367" w:rsidRDefault="00EF4A6B" w:rsidP="0068054D">
      <w:pPr>
        <w:pStyle w:val="NoSpacing"/>
        <w:rPr>
          <w:rFonts w:eastAsia="Lucida Sans Unicode"/>
          <w:kern w:val="3"/>
          <w:sz w:val="28"/>
          <w:szCs w:val="28"/>
        </w:rPr>
      </w:pPr>
      <w:r w:rsidRPr="00325367">
        <w:rPr>
          <w:sz w:val="28"/>
          <w:szCs w:val="28"/>
        </w:rPr>
        <w:t>Vīza: Valsts sekretārs</w:t>
      </w:r>
      <w:r w:rsidRPr="00325367">
        <w:rPr>
          <w:sz w:val="28"/>
          <w:szCs w:val="28"/>
        </w:rPr>
        <w:tab/>
      </w:r>
      <w:r w:rsidRPr="00325367">
        <w:rPr>
          <w:sz w:val="28"/>
          <w:szCs w:val="28"/>
        </w:rPr>
        <w:tab/>
      </w:r>
      <w:r w:rsidRPr="00325367">
        <w:rPr>
          <w:sz w:val="28"/>
          <w:szCs w:val="28"/>
        </w:rPr>
        <w:tab/>
      </w:r>
      <w:r w:rsidRPr="00325367">
        <w:rPr>
          <w:sz w:val="28"/>
          <w:szCs w:val="28"/>
        </w:rPr>
        <w:tab/>
      </w:r>
      <w:r w:rsidRPr="00325367">
        <w:rPr>
          <w:sz w:val="28"/>
          <w:szCs w:val="28"/>
        </w:rPr>
        <w:tab/>
      </w:r>
      <w:r w:rsidRPr="00325367">
        <w:rPr>
          <w:sz w:val="28"/>
          <w:szCs w:val="28"/>
        </w:rPr>
        <w:tab/>
      </w:r>
      <w:r w:rsidRPr="00325367">
        <w:rPr>
          <w:sz w:val="28"/>
          <w:szCs w:val="28"/>
        </w:rPr>
        <w:tab/>
        <w:t>Aivars Lapiņš</w:t>
      </w:r>
    </w:p>
    <w:p w14:paraId="6143AAAF" w14:textId="77777777" w:rsidR="00FE7F34" w:rsidRPr="00325367" w:rsidRDefault="00FE7F34" w:rsidP="00074C46">
      <w:pPr>
        <w:tabs>
          <w:tab w:val="right" w:pos="9356"/>
        </w:tabs>
        <w:spacing w:after="0" w:line="240" w:lineRule="auto"/>
        <w:contextualSpacing/>
        <w:rPr>
          <w:rFonts w:ascii="Times New Roman" w:eastAsia="Times New Roman" w:hAnsi="Times New Roman"/>
        </w:rPr>
      </w:pPr>
    </w:p>
    <w:p w14:paraId="0C938AB0" w14:textId="77777777" w:rsidR="0085369C" w:rsidRPr="00325367" w:rsidRDefault="0085369C" w:rsidP="00074C46">
      <w:pPr>
        <w:tabs>
          <w:tab w:val="right" w:pos="9356"/>
        </w:tabs>
        <w:spacing w:after="0" w:line="240" w:lineRule="auto"/>
        <w:contextualSpacing/>
        <w:rPr>
          <w:rFonts w:ascii="Times New Roman" w:hAnsi="Times New Roman"/>
          <w:sz w:val="24"/>
          <w:szCs w:val="24"/>
        </w:rPr>
      </w:pPr>
    </w:p>
    <w:p w14:paraId="47E0D01A" w14:textId="77777777" w:rsidR="0085369C" w:rsidRPr="00325367" w:rsidRDefault="0085369C" w:rsidP="00074C46">
      <w:pPr>
        <w:tabs>
          <w:tab w:val="right" w:pos="9356"/>
        </w:tabs>
        <w:spacing w:after="0" w:line="240" w:lineRule="auto"/>
        <w:contextualSpacing/>
        <w:rPr>
          <w:rFonts w:ascii="Times New Roman" w:hAnsi="Times New Roman"/>
          <w:sz w:val="24"/>
          <w:szCs w:val="24"/>
        </w:rPr>
      </w:pPr>
    </w:p>
    <w:p w14:paraId="7952D24F" w14:textId="77777777" w:rsidR="0085369C" w:rsidRPr="00325367" w:rsidRDefault="0085369C" w:rsidP="00074C46">
      <w:pPr>
        <w:tabs>
          <w:tab w:val="right" w:pos="9356"/>
        </w:tabs>
        <w:spacing w:after="0" w:line="240" w:lineRule="auto"/>
        <w:contextualSpacing/>
        <w:rPr>
          <w:rFonts w:ascii="Times New Roman" w:hAnsi="Times New Roman"/>
          <w:sz w:val="24"/>
          <w:szCs w:val="24"/>
        </w:rPr>
      </w:pPr>
    </w:p>
    <w:p w14:paraId="05CE3BCA" w14:textId="77777777" w:rsidR="00100092" w:rsidRPr="00325367" w:rsidRDefault="00100092" w:rsidP="00074C46">
      <w:pPr>
        <w:tabs>
          <w:tab w:val="right" w:pos="9356"/>
        </w:tabs>
        <w:spacing w:after="0" w:line="240" w:lineRule="auto"/>
        <w:contextualSpacing/>
        <w:rPr>
          <w:rFonts w:ascii="Times New Roman" w:hAnsi="Times New Roman"/>
          <w:sz w:val="24"/>
          <w:szCs w:val="24"/>
        </w:rPr>
      </w:pPr>
    </w:p>
    <w:p w14:paraId="75319912" w14:textId="77777777" w:rsidR="000067DF" w:rsidRPr="00325367" w:rsidRDefault="000067DF" w:rsidP="00074C46">
      <w:pPr>
        <w:tabs>
          <w:tab w:val="right" w:pos="9356"/>
        </w:tabs>
        <w:spacing w:after="0" w:line="240" w:lineRule="auto"/>
        <w:contextualSpacing/>
        <w:rPr>
          <w:rFonts w:ascii="Times New Roman" w:hAnsi="Times New Roman"/>
          <w:sz w:val="24"/>
          <w:szCs w:val="24"/>
        </w:rPr>
      </w:pPr>
    </w:p>
    <w:p w14:paraId="0BEE9428" w14:textId="77777777" w:rsidR="000067DF" w:rsidRPr="00325367" w:rsidRDefault="000067DF" w:rsidP="00074C46">
      <w:pPr>
        <w:tabs>
          <w:tab w:val="right" w:pos="9356"/>
        </w:tabs>
        <w:spacing w:after="0" w:line="240" w:lineRule="auto"/>
        <w:contextualSpacing/>
        <w:rPr>
          <w:rFonts w:ascii="Times New Roman" w:hAnsi="Times New Roman"/>
          <w:sz w:val="24"/>
          <w:szCs w:val="24"/>
        </w:rPr>
      </w:pPr>
    </w:p>
    <w:p w14:paraId="7B6BE4D2" w14:textId="5DDFAE5E" w:rsidR="009F7288" w:rsidRPr="00325367" w:rsidRDefault="009B16A9" w:rsidP="00074C46">
      <w:pPr>
        <w:tabs>
          <w:tab w:val="right" w:pos="9356"/>
        </w:tabs>
        <w:spacing w:after="0" w:line="240" w:lineRule="auto"/>
        <w:contextualSpacing/>
        <w:rPr>
          <w:rFonts w:ascii="Times New Roman" w:hAnsi="Times New Roman"/>
          <w:sz w:val="24"/>
          <w:szCs w:val="24"/>
        </w:rPr>
      </w:pPr>
      <w:r w:rsidRPr="00325367">
        <w:rPr>
          <w:rFonts w:ascii="Times New Roman" w:hAnsi="Times New Roman"/>
          <w:sz w:val="24"/>
          <w:szCs w:val="24"/>
        </w:rPr>
        <w:t>M</w:t>
      </w:r>
      <w:r w:rsidR="00EF4A6B" w:rsidRPr="00325367">
        <w:rPr>
          <w:rFonts w:ascii="Times New Roman" w:hAnsi="Times New Roman"/>
          <w:sz w:val="24"/>
          <w:szCs w:val="24"/>
        </w:rPr>
        <w:t>ača 67876117</w:t>
      </w:r>
    </w:p>
    <w:p w14:paraId="75364825" w14:textId="193E19F6" w:rsidR="00756B56" w:rsidRPr="00325367" w:rsidRDefault="00EF4A6B" w:rsidP="007E53C7">
      <w:pPr>
        <w:pStyle w:val="NoSpacing"/>
      </w:pPr>
      <w:r w:rsidRPr="00325367">
        <w:t>inguna</w:t>
      </w:r>
      <w:r w:rsidR="008A61E3" w:rsidRPr="00325367">
        <w:t>.</w:t>
      </w:r>
      <w:r w:rsidRPr="00325367">
        <w:t>maca</w:t>
      </w:r>
      <w:r w:rsidR="009F7288" w:rsidRPr="00325367">
        <w:t>@vm.gov.lv</w:t>
      </w:r>
    </w:p>
    <w:bookmarkEnd w:id="6"/>
    <w:p w14:paraId="7E76A1B8" w14:textId="77777777" w:rsidR="007B03DE" w:rsidRPr="00325367" w:rsidRDefault="007B03DE" w:rsidP="00756B56">
      <w:pPr>
        <w:rPr>
          <w:lang w:eastAsia="lv-LV"/>
        </w:rPr>
      </w:pPr>
    </w:p>
    <w:sectPr w:rsidR="007B03DE" w:rsidRPr="00325367" w:rsidSect="002F7116">
      <w:headerReference w:type="default" r:id="rId46"/>
      <w:footerReference w:type="default" r:id="rId47"/>
      <w:headerReference w:type="first" r:id="rId48"/>
      <w:footerReference w:type="first" r:id="rId49"/>
      <w:pgSz w:w="11906" w:h="16838" w:code="9"/>
      <w:pgMar w:top="1418" w:right="1134" w:bottom="1134" w:left="1701" w:header="72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332A5" w14:textId="77777777" w:rsidR="009A35A4" w:rsidRDefault="009A35A4">
      <w:pPr>
        <w:spacing w:after="0" w:line="240" w:lineRule="auto"/>
      </w:pPr>
      <w:r>
        <w:separator/>
      </w:r>
    </w:p>
  </w:endnote>
  <w:endnote w:type="continuationSeparator" w:id="0">
    <w:p w14:paraId="12B16F96" w14:textId="77777777" w:rsidR="009A35A4" w:rsidRDefault="009A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7EB89" w14:textId="77777777" w:rsidR="009A35A4" w:rsidRDefault="009A35A4" w:rsidP="00E54DB3">
    <w:pPr>
      <w:pStyle w:val="NoSpacing"/>
      <w:jc w:val="both"/>
      <w:rPr>
        <w:sz w:val="20"/>
        <w:szCs w:val="20"/>
      </w:rPr>
    </w:pPr>
  </w:p>
  <w:p w14:paraId="560A4C49" w14:textId="020DB4DF" w:rsidR="009A35A4" w:rsidRPr="00EF2A59" w:rsidRDefault="009A35A4" w:rsidP="00756B56">
    <w:pPr>
      <w:pStyle w:val="NoSpacing"/>
      <w:tabs>
        <w:tab w:val="center" w:pos="4535"/>
      </w:tabs>
      <w:jc w:val="both"/>
      <w:rPr>
        <w:sz w:val="20"/>
        <w:szCs w:val="20"/>
      </w:rPr>
    </w:pPr>
    <w:r w:rsidRPr="00E255BB">
      <w:rPr>
        <w:sz w:val="20"/>
        <w:szCs w:val="20"/>
      </w:rPr>
      <w:t>VManot_</w:t>
    </w:r>
    <w:r>
      <w:rPr>
        <w:sz w:val="20"/>
        <w:szCs w:val="20"/>
      </w:rPr>
      <w:t>230818_vss467-468</w:t>
    </w:r>
    <w:r>
      <w:rPr>
        <w:sz w:val="20"/>
        <w:szCs w:val="20"/>
      </w:rPr>
      <w:tab/>
    </w:r>
  </w:p>
  <w:p w14:paraId="24D35F62" w14:textId="03FBF3AB" w:rsidR="009A35A4" w:rsidRPr="00642B6E" w:rsidRDefault="009A35A4" w:rsidP="00D11855">
    <w:pPr>
      <w:pStyle w:val="Footer"/>
      <w:tabs>
        <w:tab w:val="clear" w:pos="4153"/>
        <w:tab w:val="clear" w:pos="8306"/>
        <w:tab w:val="left" w:pos="302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79B75" w14:textId="77777777" w:rsidR="009A35A4" w:rsidRDefault="009A35A4" w:rsidP="000179D2">
    <w:pPr>
      <w:pStyle w:val="NoSpacing"/>
      <w:jc w:val="both"/>
      <w:rPr>
        <w:sz w:val="20"/>
        <w:szCs w:val="20"/>
      </w:rPr>
    </w:pPr>
  </w:p>
  <w:p w14:paraId="682D1EEF" w14:textId="470A2096" w:rsidR="009A35A4" w:rsidRPr="00EF2A59" w:rsidRDefault="009A35A4" w:rsidP="00EF2A59">
    <w:pPr>
      <w:pStyle w:val="NoSpacing"/>
      <w:jc w:val="both"/>
      <w:rPr>
        <w:sz w:val="20"/>
        <w:szCs w:val="20"/>
      </w:rPr>
    </w:pPr>
    <w:r w:rsidRPr="00E255BB">
      <w:rPr>
        <w:sz w:val="20"/>
        <w:szCs w:val="20"/>
      </w:rPr>
      <w:t>VManot_</w:t>
    </w:r>
    <w:r>
      <w:rPr>
        <w:sz w:val="20"/>
        <w:szCs w:val="20"/>
      </w:rPr>
      <w:t>230818_vss467-468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F8ECD" w14:textId="77777777" w:rsidR="009A35A4" w:rsidRDefault="009A35A4">
      <w:pPr>
        <w:spacing w:after="0" w:line="240" w:lineRule="auto"/>
      </w:pPr>
      <w:r>
        <w:separator/>
      </w:r>
    </w:p>
  </w:footnote>
  <w:footnote w:type="continuationSeparator" w:id="0">
    <w:p w14:paraId="7A0D4EF5" w14:textId="77777777" w:rsidR="009A35A4" w:rsidRDefault="009A3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EF403" w14:textId="265AD34F" w:rsidR="009A35A4" w:rsidRPr="00291CDE" w:rsidRDefault="009A35A4">
    <w:pPr>
      <w:pStyle w:val="Header"/>
      <w:jc w:val="center"/>
      <w:rPr>
        <w:rFonts w:ascii="Times New Roman" w:hAnsi="Times New Roman"/>
        <w:sz w:val="24"/>
        <w:szCs w:val="24"/>
      </w:rPr>
    </w:pPr>
    <w:r w:rsidRPr="00291CDE">
      <w:rPr>
        <w:rFonts w:ascii="Times New Roman" w:hAnsi="Times New Roman"/>
        <w:sz w:val="24"/>
        <w:szCs w:val="24"/>
      </w:rPr>
      <w:fldChar w:fldCharType="begin"/>
    </w:r>
    <w:r w:rsidRPr="00291CDE">
      <w:rPr>
        <w:rFonts w:ascii="Times New Roman" w:hAnsi="Times New Roman"/>
        <w:sz w:val="24"/>
        <w:szCs w:val="24"/>
      </w:rPr>
      <w:instrText xml:space="preserve"> PAGE   \* MERGEFORMAT </w:instrText>
    </w:r>
    <w:r w:rsidRPr="00291CDE">
      <w:rPr>
        <w:rFonts w:ascii="Times New Roman" w:hAnsi="Times New Roman"/>
        <w:sz w:val="24"/>
        <w:szCs w:val="24"/>
      </w:rPr>
      <w:fldChar w:fldCharType="separate"/>
    </w:r>
    <w:r>
      <w:rPr>
        <w:rFonts w:ascii="Times New Roman" w:hAnsi="Times New Roman"/>
        <w:noProof/>
        <w:sz w:val="24"/>
        <w:szCs w:val="24"/>
      </w:rPr>
      <w:t>23</w:t>
    </w:r>
    <w:r w:rsidRPr="00291CDE">
      <w:rPr>
        <w:rFonts w:ascii="Times New Roman" w:hAnsi="Times New Roman"/>
        <w:sz w:val="24"/>
        <w:szCs w:val="24"/>
      </w:rPr>
      <w:fldChar w:fldCharType="end"/>
    </w:r>
  </w:p>
  <w:p w14:paraId="1B140DDB" w14:textId="77777777" w:rsidR="009A35A4" w:rsidRDefault="009A3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96533" w14:textId="77777777" w:rsidR="009A35A4" w:rsidRDefault="009A35A4">
    <w:pPr>
      <w:pStyle w:val="Header"/>
      <w:jc w:val="center"/>
    </w:pPr>
  </w:p>
  <w:p w14:paraId="067C46D3" w14:textId="77777777" w:rsidR="009A35A4" w:rsidRDefault="009A3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2C22BC"/>
    <w:multiLevelType w:val="hybridMultilevel"/>
    <w:tmpl w:val="3B160A78"/>
    <w:lvl w:ilvl="0" w:tplc="C6AC412A">
      <w:numFmt w:val="bullet"/>
      <w:lvlText w:val="-"/>
      <w:lvlJc w:val="left"/>
      <w:pPr>
        <w:ind w:left="720" w:hanging="360"/>
      </w:pPr>
      <w:rPr>
        <w:rFonts w:ascii="Times New Roman" w:eastAsia="Times New Roman" w:hAnsi="Times New Roman" w:cs="Times New Roman" w:hint="default"/>
      </w:rPr>
    </w:lvl>
    <w:lvl w:ilvl="1" w:tplc="5ED8DBB8" w:tentative="1">
      <w:start w:val="1"/>
      <w:numFmt w:val="bullet"/>
      <w:lvlText w:val="o"/>
      <w:lvlJc w:val="left"/>
      <w:pPr>
        <w:ind w:left="1440" w:hanging="360"/>
      </w:pPr>
      <w:rPr>
        <w:rFonts w:ascii="Courier New" w:hAnsi="Courier New" w:cs="Courier New" w:hint="default"/>
      </w:rPr>
    </w:lvl>
    <w:lvl w:ilvl="2" w:tplc="9B34AC2C" w:tentative="1">
      <w:start w:val="1"/>
      <w:numFmt w:val="bullet"/>
      <w:lvlText w:val=""/>
      <w:lvlJc w:val="left"/>
      <w:pPr>
        <w:ind w:left="2160" w:hanging="360"/>
      </w:pPr>
      <w:rPr>
        <w:rFonts w:ascii="Wingdings" w:hAnsi="Wingdings" w:hint="default"/>
      </w:rPr>
    </w:lvl>
    <w:lvl w:ilvl="3" w:tplc="C29C5480" w:tentative="1">
      <w:start w:val="1"/>
      <w:numFmt w:val="bullet"/>
      <w:lvlText w:val=""/>
      <w:lvlJc w:val="left"/>
      <w:pPr>
        <w:ind w:left="2880" w:hanging="360"/>
      </w:pPr>
      <w:rPr>
        <w:rFonts w:ascii="Symbol" w:hAnsi="Symbol" w:hint="default"/>
      </w:rPr>
    </w:lvl>
    <w:lvl w:ilvl="4" w:tplc="24CAAAC0" w:tentative="1">
      <w:start w:val="1"/>
      <w:numFmt w:val="bullet"/>
      <w:lvlText w:val="o"/>
      <w:lvlJc w:val="left"/>
      <w:pPr>
        <w:ind w:left="3600" w:hanging="360"/>
      </w:pPr>
      <w:rPr>
        <w:rFonts w:ascii="Courier New" w:hAnsi="Courier New" w:cs="Courier New" w:hint="default"/>
      </w:rPr>
    </w:lvl>
    <w:lvl w:ilvl="5" w:tplc="2216E666" w:tentative="1">
      <w:start w:val="1"/>
      <w:numFmt w:val="bullet"/>
      <w:lvlText w:val=""/>
      <w:lvlJc w:val="left"/>
      <w:pPr>
        <w:ind w:left="4320" w:hanging="360"/>
      </w:pPr>
      <w:rPr>
        <w:rFonts w:ascii="Wingdings" w:hAnsi="Wingdings" w:hint="default"/>
      </w:rPr>
    </w:lvl>
    <w:lvl w:ilvl="6" w:tplc="58CE38EA" w:tentative="1">
      <w:start w:val="1"/>
      <w:numFmt w:val="bullet"/>
      <w:lvlText w:val=""/>
      <w:lvlJc w:val="left"/>
      <w:pPr>
        <w:ind w:left="5040" w:hanging="360"/>
      </w:pPr>
      <w:rPr>
        <w:rFonts w:ascii="Symbol" w:hAnsi="Symbol" w:hint="default"/>
      </w:rPr>
    </w:lvl>
    <w:lvl w:ilvl="7" w:tplc="D3B8FA28" w:tentative="1">
      <w:start w:val="1"/>
      <w:numFmt w:val="bullet"/>
      <w:lvlText w:val="o"/>
      <w:lvlJc w:val="left"/>
      <w:pPr>
        <w:ind w:left="5760" w:hanging="360"/>
      </w:pPr>
      <w:rPr>
        <w:rFonts w:ascii="Courier New" w:hAnsi="Courier New" w:cs="Courier New" w:hint="default"/>
      </w:rPr>
    </w:lvl>
    <w:lvl w:ilvl="8" w:tplc="688AD882" w:tentative="1">
      <w:start w:val="1"/>
      <w:numFmt w:val="bullet"/>
      <w:lvlText w:val=""/>
      <w:lvlJc w:val="left"/>
      <w:pPr>
        <w:ind w:left="6480" w:hanging="360"/>
      </w:pPr>
      <w:rPr>
        <w:rFonts w:ascii="Wingdings" w:hAnsi="Wingdings" w:hint="default"/>
      </w:rPr>
    </w:lvl>
  </w:abstractNum>
  <w:abstractNum w:abstractNumId="1" w15:restartNumberingAfterBreak="1">
    <w:nsid w:val="01802B1D"/>
    <w:multiLevelType w:val="hybridMultilevel"/>
    <w:tmpl w:val="085AE618"/>
    <w:lvl w:ilvl="0" w:tplc="DCAEA668">
      <w:start w:val="1"/>
      <w:numFmt w:val="decimal"/>
      <w:lvlText w:val="%1)"/>
      <w:lvlJc w:val="left"/>
      <w:pPr>
        <w:ind w:left="720" w:hanging="360"/>
      </w:pPr>
      <w:rPr>
        <w:rFonts w:hint="default"/>
      </w:rPr>
    </w:lvl>
    <w:lvl w:ilvl="1" w:tplc="8A9C0ACA" w:tentative="1">
      <w:start w:val="1"/>
      <w:numFmt w:val="lowerLetter"/>
      <w:lvlText w:val="%2."/>
      <w:lvlJc w:val="left"/>
      <w:pPr>
        <w:ind w:left="1440" w:hanging="360"/>
      </w:pPr>
    </w:lvl>
    <w:lvl w:ilvl="2" w:tplc="3ABE140A" w:tentative="1">
      <w:start w:val="1"/>
      <w:numFmt w:val="lowerRoman"/>
      <w:lvlText w:val="%3."/>
      <w:lvlJc w:val="right"/>
      <w:pPr>
        <w:ind w:left="2160" w:hanging="180"/>
      </w:pPr>
    </w:lvl>
    <w:lvl w:ilvl="3" w:tplc="2B3ACA26" w:tentative="1">
      <w:start w:val="1"/>
      <w:numFmt w:val="decimal"/>
      <w:lvlText w:val="%4."/>
      <w:lvlJc w:val="left"/>
      <w:pPr>
        <w:ind w:left="2880" w:hanging="360"/>
      </w:pPr>
    </w:lvl>
    <w:lvl w:ilvl="4" w:tplc="B58EAC76" w:tentative="1">
      <w:start w:val="1"/>
      <w:numFmt w:val="lowerLetter"/>
      <w:lvlText w:val="%5."/>
      <w:lvlJc w:val="left"/>
      <w:pPr>
        <w:ind w:left="3600" w:hanging="360"/>
      </w:pPr>
    </w:lvl>
    <w:lvl w:ilvl="5" w:tplc="A650CB66" w:tentative="1">
      <w:start w:val="1"/>
      <w:numFmt w:val="lowerRoman"/>
      <w:lvlText w:val="%6."/>
      <w:lvlJc w:val="right"/>
      <w:pPr>
        <w:ind w:left="4320" w:hanging="180"/>
      </w:pPr>
    </w:lvl>
    <w:lvl w:ilvl="6" w:tplc="8B84D0AC" w:tentative="1">
      <w:start w:val="1"/>
      <w:numFmt w:val="decimal"/>
      <w:lvlText w:val="%7."/>
      <w:lvlJc w:val="left"/>
      <w:pPr>
        <w:ind w:left="5040" w:hanging="360"/>
      </w:pPr>
    </w:lvl>
    <w:lvl w:ilvl="7" w:tplc="0D2CC1F2" w:tentative="1">
      <w:start w:val="1"/>
      <w:numFmt w:val="lowerLetter"/>
      <w:lvlText w:val="%8."/>
      <w:lvlJc w:val="left"/>
      <w:pPr>
        <w:ind w:left="5760" w:hanging="360"/>
      </w:pPr>
    </w:lvl>
    <w:lvl w:ilvl="8" w:tplc="143459EE" w:tentative="1">
      <w:start w:val="1"/>
      <w:numFmt w:val="lowerRoman"/>
      <w:lvlText w:val="%9."/>
      <w:lvlJc w:val="right"/>
      <w:pPr>
        <w:ind w:left="6480" w:hanging="180"/>
      </w:pPr>
    </w:lvl>
  </w:abstractNum>
  <w:abstractNum w:abstractNumId="2" w15:restartNumberingAfterBreak="1">
    <w:nsid w:val="01AE2807"/>
    <w:multiLevelType w:val="hybridMultilevel"/>
    <w:tmpl w:val="B53A0410"/>
    <w:lvl w:ilvl="0" w:tplc="20860D3A">
      <w:start w:val="2"/>
      <w:numFmt w:val="bullet"/>
      <w:lvlText w:val="-"/>
      <w:lvlJc w:val="left"/>
      <w:pPr>
        <w:ind w:left="228" w:hanging="360"/>
      </w:pPr>
      <w:rPr>
        <w:rFonts w:ascii="Times New Roman" w:eastAsia="Times New Roman" w:hAnsi="Times New Roman" w:hint="default"/>
      </w:rPr>
    </w:lvl>
    <w:lvl w:ilvl="1" w:tplc="C616CDCC" w:tentative="1">
      <w:start w:val="1"/>
      <w:numFmt w:val="bullet"/>
      <w:lvlText w:val="o"/>
      <w:lvlJc w:val="left"/>
      <w:pPr>
        <w:ind w:left="948" w:hanging="360"/>
      </w:pPr>
      <w:rPr>
        <w:rFonts w:ascii="Courier New" w:hAnsi="Courier New" w:hint="default"/>
      </w:rPr>
    </w:lvl>
    <w:lvl w:ilvl="2" w:tplc="C76E53CC" w:tentative="1">
      <w:start w:val="1"/>
      <w:numFmt w:val="bullet"/>
      <w:lvlText w:val=""/>
      <w:lvlJc w:val="left"/>
      <w:pPr>
        <w:ind w:left="1668" w:hanging="360"/>
      </w:pPr>
      <w:rPr>
        <w:rFonts w:ascii="Wingdings" w:hAnsi="Wingdings" w:hint="default"/>
      </w:rPr>
    </w:lvl>
    <w:lvl w:ilvl="3" w:tplc="53DEFF9A" w:tentative="1">
      <w:start w:val="1"/>
      <w:numFmt w:val="bullet"/>
      <w:lvlText w:val=""/>
      <w:lvlJc w:val="left"/>
      <w:pPr>
        <w:ind w:left="2388" w:hanging="360"/>
      </w:pPr>
      <w:rPr>
        <w:rFonts w:ascii="Symbol" w:hAnsi="Symbol" w:hint="default"/>
      </w:rPr>
    </w:lvl>
    <w:lvl w:ilvl="4" w:tplc="7570BC3A" w:tentative="1">
      <w:start w:val="1"/>
      <w:numFmt w:val="bullet"/>
      <w:lvlText w:val="o"/>
      <w:lvlJc w:val="left"/>
      <w:pPr>
        <w:ind w:left="3108" w:hanging="360"/>
      </w:pPr>
      <w:rPr>
        <w:rFonts w:ascii="Courier New" w:hAnsi="Courier New" w:hint="default"/>
      </w:rPr>
    </w:lvl>
    <w:lvl w:ilvl="5" w:tplc="AC2C8A9C" w:tentative="1">
      <w:start w:val="1"/>
      <w:numFmt w:val="bullet"/>
      <w:lvlText w:val=""/>
      <w:lvlJc w:val="left"/>
      <w:pPr>
        <w:ind w:left="3828" w:hanging="360"/>
      </w:pPr>
      <w:rPr>
        <w:rFonts w:ascii="Wingdings" w:hAnsi="Wingdings" w:hint="default"/>
      </w:rPr>
    </w:lvl>
    <w:lvl w:ilvl="6" w:tplc="F7BEC640" w:tentative="1">
      <w:start w:val="1"/>
      <w:numFmt w:val="bullet"/>
      <w:lvlText w:val=""/>
      <w:lvlJc w:val="left"/>
      <w:pPr>
        <w:ind w:left="4548" w:hanging="360"/>
      </w:pPr>
      <w:rPr>
        <w:rFonts w:ascii="Symbol" w:hAnsi="Symbol" w:hint="default"/>
      </w:rPr>
    </w:lvl>
    <w:lvl w:ilvl="7" w:tplc="3968AE32" w:tentative="1">
      <w:start w:val="1"/>
      <w:numFmt w:val="bullet"/>
      <w:lvlText w:val="o"/>
      <w:lvlJc w:val="left"/>
      <w:pPr>
        <w:ind w:left="5268" w:hanging="360"/>
      </w:pPr>
      <w:rPr>
        <w:rFonts w:ascii="Courier New" w:hAnsi="Courier New" w:hint="default"/>
      </w:rPr>
    </w:lvl>
    <w:lvl w:ilvl="8" w:tplc="3000FE08" w:tentative="1">
      <w:start w:val="1"/>
      <w:numFmt w:val="bullet"/>
      <w:lvlText w:val=""/>
      <w:lvlJc w:val="left"/>
      <w:pPr>
        <w:ind w:left="5988" w:hanging="360"/>
      </w:pPr>
      <w:rPr>
        <w:rFonts w:ascii="Wingdings" w:hAnsi="Wingdings" w:hint="default"/>
      </w:rPr>
    </w:lvl>
  </w:abstractNum>
  <w:abstractNum w:abstractNumId="3" w15:restartNumberingAfterBreak="1">
    <w:nsid w:val="05500B83"/>
    <w:multiLevelType w:val="hybridMultilevel"/>
    <w:tmpl w:val="E2F08B90"/>
    <w:lvl w:ilvl="0" w:tplc="7B0A9028">
      <w:start w:val="6"/>
      <w:numFmt w:val="bullet"/>
      <w:lvlText w:val="-"/>
      <w:lvlJc w:val="left"/>
      <w:pPr>
        <w:ind w:left="720" w:hanging="360"/>
      </w:pPr>
      <w:rPr>
        <w:rFonts w:ascii="Calibri" w:eastAsia="Times New Roman" w:hAnsi="Calibri" w:cs="Calibri" w:hint="default"/>
        <w:i w:val="0"/>
      </w:rPr>
    </w:lvl>
    <w:lvl w:ilvl="1" w:tplc="F40E41C6" w:tentative="1">
      <w:start w:val="1"/>
      <w:numFmt w:val="bullet"/>
      <w:lvlText w:val="o"/>
      <w:lvlJc w:val="left"/>
      <w:pPr>
        <w:ind w:left="1440" w:hanging="360"/>
      </w:pPr>
      <w:rPr>
        <w:rFonts w:ascii="Courier New" w:hAnsi="Courier New" w:cs="Courier New" w:hint="default"/>
      </w:rPr>
    </w:lvl>
    <w:lvl w:ilvl="2" w:tplc="97F2A2F0" w:tentative="1">
      <w:start w:val="1"/>
      <w:numFmt w:val="bullet"/>
      <w:lvlText w:val=""/>
      <w:lvlJc w:val="left"/>
      <w:pPr>
        <w:ind w:left="2160" w:hanging="360"/>
      </w:pPr>
      <w:rPr>
        <w:rFonts w:ascii="Wingdings" w:hAnsi="Wingdings" w:hint="default"/>
      </w:rPr>
    </w:lvl>
    <w:lvl w:ilvl="3" w:tplc="4D2ABAB2" w:tentative="1">
      <w:start w:val="1"/>
      <w:numFmt w:val="bullet"/>
      <w:lvlText w:val=""/>
      <w:lvlJc w:val="left"/>
      <w:pPr>
        <w:ind w:left="2880" w:hanging="360"/>
      </w:pPr>
      <w:rPr>
        <w:rFonts w:ascii="Symbol" w:hAnsi="Symbol" w:hint="default"/>
      </w:rPr>
    </w:lvl>
    <w:lvl w:ilvl="4" w:tplc="B7000B5A" w:tentative="1">
      <w:start w:val="1"/>
      <w:numFmt w:val="bullet"/>
      <w:lvlText w:val="o"/>
      <w:lvlJc w:val="left"/>
      <w:pPr>
        <w:ind w:left="3600" w:hanging="360"/>
      </w:pPr>
      <w:rPr>
        <w:rFonts w:ascii="Courier New" w:hAnsi="Courier New" w:cs="Courier New" w:hint="default"/>
      </w:rPr>
    </w:lvl>
    <w:lvl w:ilvl="5" w:tplc="CC349F16" w:tentative="1">
      <w:start w:val="1"/>
      <w:numFmt w:val="bullet"/>
      <w:lvlText w:val=""/>
      <w:lvlJc w:val="left"/>
      <w:pPr>
        <w:ind w:left="4320" w:hanging="360"/>
      </w:pPr>
      <w:rPr>
        <w:rFonts w:ascii="Wingdings" w:hAnsi="Wingdings" w:hint="default"/>
      </w:rPr>
    </w:lvl>
    <w:lvl w:ilvl="6" w:tplc="AA841AC0" w:tentative="1">
      <w:start w:val="1"/>
      <w:numFmt w:val="bullet"/>
      <w:lvlText w:val=""/>
      <w:lvlJc w:val="left"/>
      <w:pPr>
        <w:ind w:left="5040" w:hanging="360"/>
      </w:pPr>
      <w:rPr>
        <w:rFonts w:ascii="Symbol" w:hAnsi="Symbol" w:hint="default"/>
      </w:rPr>
    </w:lvl>
    <w:lvl w:ilvl="7" w:tplc="B6D6A0A2" w:tentative="1">
      <w:start w:val="1"/>
      <w:numFmt w:val="bullet"/>
      <w:lvlText w:val="o"/>
      <w:lvlJc w:val="left"/>
      <w:pPr>
        <w:ind w:left="5760" w:hanging="360"/>
      </w:pPr>
      <w:rPr>
        <w:rFonts w:ascii="Courier New" w:hAnsi="Courier New" w:cs="Courier New" w:hint="default"/>
      </w:rPr>
    </w:lvl>
    <w:lvl w:ilvl="8" w:tplc="ECE48290" w:tentative="1">
      <w:start w:val="1"/>
      <w:numFmt w:val="bullet"/>
      <w:lvlText w:val=""/>
      <w:lvlJc w:val="left"/>
      <w:pPr>
        <w:ind w:left="6480" w:hanging="360"/>
      </w:pPr>
      <w:rPr>
        <w:rFonts w:ascii="Wingdings" w:hAnsi="Wingdings" w:hint="default"/>
      </w:rPr>
    </w:lvl>
  </w:abstractNum>
  <w:abstractNum w:abstractNumId="4" w15:restartNumberingAfterBreak="1">
    <w:nsid w:val="0E877E51"/>
    <w:multiLevelType w:val="hybridMultilevel"/>
    <w:tmpl w:val="E548AD2A"/>
    <w:lvl w:ilvl="0" w:tplc="D26886AA">
      <w:start w:val="1"/>
      <w:numFmt w:val="decimal"/>
      <w:lvlText w:val="%1)"/>
      <w:lvlJc w:val="left"/>
      <w:pPr>
        <w:ind w:left="720" w:hanging="360"/>
      </w:pPr>
      <w:rPr>
        <w:rFonts w:hint="default"/>
      </w:rPr>
    </w:lvl>
    <w:lvl w:ilvl="1" w:tplc="959272EA" w:tentative="1">
      <w:start w:val="1"/>
      <w:numFmt w:val="lowerLetter"/>
      <w:lvlText w:val="%2."/>
      <w:lvlJc w:val="left"/>
      <w:pPr>
        <w:ind w:left="1440" w:hanging="360"/>
      </w:pPr>
    </w:lvl>
    <w:lvl w:ilvl="2" w:tplc="0E8EB7F8" w:tentative="1">
      <w:start w:val="1"/>
      <w:numFmt w:val="lowerRoman"/>
      <w:lvlText w:val="%3."/>
      <w:lvlJc w:val="right"/>
      <w:pPr>
        <w:ind w:left="2160" w:hanging="180"/>
      </w:pPr>
    </w:lvl>
    <w:lvl w:ilvl="3" w:tplc="21843ED8" w:tentative="1">
      <w:start w:val="1"/>
      <w:numFmt w:val="decimal"/>
      <w:lvlText w:val="%4."/>
      <w:lvlJc w:val="left"/>
      <w:pPr>
        <w:ind w:left="2880" w:hanging="360"/>
      </w:pPr>
    </w:lvl>
    <w:lvl w:ilvl="4" w:tplc="5FEC4DCA" w:tentative="1">
      <w:start w:val="1"/>
      <w:numFmt w:val="lowerLetter"/>
      <w:lvlText w:val="%5."/>
      <w:lvlJc w:val="left"/>
      <w:pPr>
        <w:ind w:left="3600" w:hanging="360"/>
      </w:pPr>
    </w:lvl>
    <w:lvl w:ilvl="5" w:tplc="BE9AA9C2" w:tentative="1">
      <w:start w:val="1"/>
      <w:numFmt w:val="lowerRoman"/>
      <w:lvlText w:val="%6."/>
      <w:lvlJc w:val="right"/>
      <w:pPr>
        <w:ind w:left="4320" w:hanging="180"/>
      </w:pPr>
    </w:lvl>
    <w:lvl w:ilvl="6" w:tplc="00368926" w:tentative="1">
      <w:start w:val="1"/>
      <w:numFmt w:val="decimal"/>
      <w:lvlText w:val="%7."/>
      <w:lvlJc w:val="left"/>
      <w:pPr>
        <w:ind w:left="5040" w:hanging="360"/>
      </w:pPr>
    </w:lvl>
    <w:lvl w:ilvl="7" w:tplc="06EE26D4" w:tentative="1">
      <w:start w:val="1"/>
      <w:numFmt w:val="lowerLetter"/>
      <w:lvlText w:val="%8."/>
      <w:lvlJc w:val="left"/>
      <w:pPr>
        <w:ind w:left="5760" w:hanging="360"/>
      </w:pPr>
    </w:lvl>
    <w:lvl w:ilvl="8" w:tplc="143C8012" w:tentative="1">
      <w:start w:val="1"/>
      <w:numFmt w:val="lowerRoman"/>
      <w:lvlText w:val="%9."/>
      <w:lvlJc w:val="right"/>
      <w:pPr>
        <w:ind w:left="6480" w:hanging="180"/>
      </w:pPr>
    </w:lvl>
  </w:abstractNum>
  <w:abstractNum w:abstractNumId="5" w15:restartNumberingAfterBreak="1">
    <w:nsid w:val="0FF271BF"/>
    <w:multiLevelType w:val="hybridMultilevel"/>
    <w:tmpl w:val="817E414A"/>
    <w:lvl w:ilvl="0" w:tplc="7D28CE3C">
      <w:start w:val="1"/>
      <w:numFmt w:val="decimal"/>
      <w:lvlText w:val="%1."/>
      <w:lvlJc w:val="left"/>
      <w:pPr>
        <w:ind w:left="480" w:hanging="360"/>
      </w:pPr>
      <w:rPr>
        <w:rFonts w:hint="default"/>
        <w:i w:val="0"/>
      </w:rPr>
    </w:lvl>
    <w:lvl w:ilvl="1" w:tplc="6BA411F2" w:tentative="1">
      <w:start w:val="1"/>
      <w:numFmt w:val="lowerLetter"/>
      <w:lvlText w:val="%2."/>
      <w:lvlJc w:val="left"/>
      <w:pPr>
        <w:ind w:left="1200" w:hanging="360"/>
      </w:pPr>
    </w:lvl>
    <w:lvl w:ilvl="2" w:tplc="E5B85B18" w:tentative="1">
      <w:start w:val="1"/>
      <w:numFmt w:val="lowerRoman"/>
      <w:lvlText w:val="%3."/>
      <w:lvlJc w:val="right"/>
      <w:pPr>
        <w:ind w:left="1920" w:hanging="180"/>
      </w:pPr>
    </w:lvl>
    <w:lvl w:ilvl="3" w:tplc="1E3063A4" w:tentative="1">
      <w:start w:val="1"/>
      <w:numFmt w:val="decimal"/>
      <w:lvlText w:val="%4."/>
      <w:lvlJc w:val="left"/>
      <w:pPr>
        <w:ind w:left="2640" w:hanging="360"/>
      </w:pPr>
    </w:lvl>
    <w:lvl w:ilvl="4" w:tplc="F1CA6BA0" w:tentative="1">
      <w:start w:val="1"/>
      <w:numFmt w:val="lowerLetter"/>
      <w:lvlText w:val="%5."/>
      <w:lvlJc w:val="left"/>
      <w:pPr>
        <w:ind w:left="3360" w:hanging="360"/>
      </w:pPr>
    </w:lvl>
    <w:lvl w:ilvl="5" w:tplc="3794BAE2" w:tentative="1">
      <w:start w:val="1"/>
      <w:numFmt w:val="lowerRoman"/>
      <w:lvlText w:val="%6."/>
      <w:lvlJc w:val="right"/>
      <w:pPr>
        <w:ind w:left="4080" w:hanging="180"/>
      </w:pPr>
    </w:lvl>
    <w:lvl w:ilvl="6" w:tplc="082CF078" w:tentative="1">
      <w:start w:val="1"/>
      <w:numFmt w:val="decimal"/>
      <w:lvlText w:val="%7."/>
      <w:lvlJc w:val="left"/>
      <w:pPr>
        <w:ind w:left="4800" w:hanging="360"/>
      </w:pPr>
    </w:lvl>
    <w:lvl w:ilvl="7" w:tplc="D9FE8834" w:tentative="1">
      <w:start w:val="1"/>
      <w:numFmt w:val="lowerLetter"/>
      <w:lvlText w:val="%8."/>
      <w:lvlJc w:val="left"/>
      <w:pPr>
        <w:ind w:left="5520" w:hanging="360"/>
      </w:pPr>
    </w:lvl>
    <w:lvl w:ilvl="8" w:tplc="CBE00E90" w:tentative="1">
      <w:start w:val="1"/>
      <w:numFmt w:val="lowerRoman"/>
      <w:lvlText w:val="%9."/>
      <w:lvlJc w:val="right"/>
      <w:pPr>
        <w:ind w:left="6240" w:hanging="180"/>
      </w:pPr>
    </w:lvl>
  </w:abstractNum>
  <w:abstractNum w:abstractNumId="6" w15:restartNumberingAfterBreak="1">
    <w:nsid w:val="14204234"/>
    <w:multiLevelType w:val="hybridMultilevel"/>
    <w:tmpl w:val="C0BC6E5E"/>
    <w:lvl w:ilvl="0" w:tplc="4D564BDC">
      <w:start w:val="2"/>
      <w:numFmt w:val="bullet"/>
      <w:lvlText w:val="-"/>
      <w:lvlJc w:val="left"/>
      <w:pPr>
        <w:ind w:left="720" w:hanging="360"/>
      </w:pPr>
      <w:rPr>
        <w:rFonts w:ascii="Times New Roman" w:eastAsia="Calibri" w:hAnsi="Times New Roman" w:cs="Times New Roman" w:hint="default"/>
        <w:b/>
      </w:rPr>
    </w:lvl>
    <w:lvl w:ilvl="1" w:tplc="93F480F0" w:tentative="1">
      <w:start w:val="1"/>
      <w:numFmt w:val="bullet"/>
      <w:lvlText w:val="o"/>
      <w:lvlJc w:val="left"/>
      <w:pPr>
        <w:ind w:left="1440" w:hanging="360"/>
      </w:pPr>
      <w:rPr>
        <w:rFonts w:ascii="Courier New" w:hAnsi="Courier New" w:cs="Courier New" w:hint="default"/>
      </w:rPr>
    </w:lvl>
    <w:lvl w:ilvl="2" w:tplc="155CEEF6" w:tentative="1">
      <w:start w:val="1"/>
      <w:numFmt w:val="bullet"/>
      <w:lvlText w:val=""/>
      <w:lvlJc w:val="left"/>
      <w:pPr>
        <w:ind w:left="2160" w:hanging="360"/>
      </w:pPr>
      <w:rPr>
        <w:rFonts w:ascii="Wingdings" w:hAnsi="Wingdings" w:hint="default"/>
      </w:rPr>
    </w:lvl>
    <w:lvl w:ilvl="3" w:tplc="188404D6" w:tentative="1">
      <w:start w:val="1"/>
      <w:numFmt w:val="bullet"/>
      <w:lvlText w:val=""/>
      <w:lvlJc w:val="left"/>
      <w:pPr>
        <w:ind w:left="2880" w:hanging="360"/>
      </w:pPr>
      <w:rPr>
        <w:rFonts w:ascii="Symbol" w:hAnsi="Symbol" w:hint="default"/>
      </w:rPr>
    </w:lvl>
    <w:lvl w:ilvl="4" w:tplc="EB248906" w:tentative="1">
      <w:start w:val="1"/>
      <w:numFmt w:val="bullet"/>
      <w:lvlText w:val="o"/>
      <w:lvlJc w:val="left"/>
      <w:pPr>
        <w:ind w:left="3600" w:hanging="360"/>
      </w:pPr>
      <w:rPr>
        <w:rFonts w:ascii="Courier New" w:hAnsi="Courier New" w:cs="Courier New" w:hint="default"/>
      </w:rPr>
    </w:lvl>
    <w:lvl w:ilvl="5" w:tplc="3594DB2E" w:tentative="1">
      <w:start w:val="1"/>
      <w:numFmt w:val="bullet"/>
      <w:lvlText w:val=""/>
      <w:lvlJc w:val="left"/>
      <w:pPr>
        <w:ind w:left="4320" w:hanging="360"/>
      </w:pPr>
      <w:rPr>
        <w:rFonts w:ascii="Wingdings" w:hAnsi="Wingdings" w:hint="default"/>
      </w:rPr>
    </w:lvl>
    <w:lvl w:ilvl="6" w:tplc="02280BDE" w:tentative="1">
      <w:start w:val="1"/>
      <w:numFmt w:val="bullet"/>
      <w:lvlText w:val=""/>
      <w:lvlJc w:val="left"/>
      <w:pPr>
        <w:ind w:left="5040" w:hanging="360"/>
      </w:pPr>
      <w:rPr>
        <w:rFonts w:ascii="Symbol" w:hAnsi="Symbol" w:hint="default"/>
      </w:rPr>
    </w:lvl>
    <w:lvl w:ilvl="7" w:tplc="9878A306" w:tentative="1">
      <w:start w:val="1"/>
      <w:numFmt w:val="bullet"/>
      <w:lvlText w:val="o"/>
      <w:lvlJc w:val="left"/>
      <w:pPr>
        <w:ind w:left="5760" w:hanging="360"/>
      </w:pPr>
      <w:rPr>
        <w:rFonts w:ascii="Courier New" w:hAnsi="Courier New" w:cs="Courier New" w:hint="default"/>
      </w:rPr>
    </w:lvl>
    <w:lvl w:ilvl="8" w:tplc="96C0D01A" w:tentative="1">
      <w:start w:val="1"/>
      <w:numFmt w:val="bullet"/>
      <w:lvlText w:val=""/>
      <w:lvlJc w:val="left"/>
      <w:pPr>
        <w:ind w:left="6480" w:hanging="360"/>
      </w:pPr>
      <w:rPr>
        <w:rFonts w:ascii="Wingdings" w:hAnsi="Wingdings" w:hint="default"/>
      </w:rPr>
    </w:lvl>
  </w:abstractNum>
  <w:abstractNum w:abstractNumId="7" w15:restartNumberingAfterBreak="1">
    <w:nsid w:val="17A00973"/>
    <w:multiLevelType w:val="hybridMultilevel"/>
    <w:tmpl w:val="155E37E6"/>
    <w:lvl w:ilvl="0" w:tplc="2360766C">
      <w:start w:val="1"/>
      <w:numFmt w:val="lowerLetter"/>
      <w:lvlText w:val="%1)"/>
      <w:lvlJc w:val="left"/>
      <w:pPr>
        <w:ind w:left="720" w:hanging="360"/>
      </w:pPr>
      <w:rPr>
        <w:rFonts w:hint="default"/>
      </w:rPr>
    </w:lvl>
    <w:lvl w:ilvl="1" w:tplc="8FDECF0A" w:tentative="1">
      <w:start w:val="1"/>
      <w:numFmt w:val="lowerLetter"/>
      <w:lvlText w:val="%2."/>
      <w:lvlJc w:val="left"/>
      <w:pPr>
        <w:ind w:left="1440" w:hanging="360"/>
      </w:pPr>
    </w:lvl>
    <w:lvl w:ilvl="2" w:tplc="44BAEE02" w:tentative="1">
      <w:start w:val="1"/>
      <w:numFmt w:val="lowerRoman"/>
      <w:lvlText w:val="%3."/>
      <w:lvlJc w:val="right"/>
      <w:pPr>
        <w:ind w:left="2160" w:hanging="180"/>
      </w:pPr>
    </w:lvl>
    <w:lvl w:ilvl="3" w:tplc="71B22C58" w:tentative="1">
      <w:start w:val="1"/>
      <w:numFmt w:val="decimal"/>
      <w:lvlText w:val="%4."/>
      <w:lvlJc w:val="left"/>
      <w:pPr>
        <w:ind w:left="2880" w:hanging="360"/>
      </w:pPr>
    </w:lvl>
    <w:lvl w:ilvl="4" w:tplc="8896825C" w:tentative="1">
      <w:start w:val="1"/>
      <w:numFmt w:val="lowerLetter"/>
      <w:lvlText w:val="%5."/>
      <w:lvlJc w:val="left"/>
      <w:pPr>
        <w:ind w:left="3600" w:hanging="360"/>
      </w:pPr>
    </w:lvl>
    <w:lvl w:ilvl="5" w:tplc="6F5A35EC" w:tentative="1">
      <w:start w:val="1"/>
      <w:numFmt w:val="lowerRoman"/>
      <w:lvlText w:val="%6."/>
      <w:lvlJc w:val="right"/>
      <w:pPr>
        <w:ind w:left="4320" w:hanging="180"/>
      </w:pPr>
    </w:lvl>
    <w:lvl w:ilvl="6" w:tplc="120487FE" w:tentative="1">
      <w:start w:val="1"/>
      <w:numFmt w:val="decimal"/>
      <w:lvlText w:val="%7."/>
      <w:lvlJc w:val="left"/>
      <w:pPr>
        <w:ind w:left="5040" w:hanging="360"/>
      </w:pPr>
    </w:lvl>
    <w:lvl w:ilvl="7" w:tplc="BE9AA3A0" w:tentative="1">
      <w:start w:val="1"/>
      <w:numFmt w:val="lowerLetter"/>
      <w:lvlText w:val="%8."/>
      <w:lvlJc w:val="left"/>
      <w:pPr>
        <w:ind w:left="5760" w:hanging="360"/>
      </w:pPr>
    </w:lvl>
    <w:lvl w:ilvl="8" w:tplc="D7C66722" w:tentative="1">
      <w:start w:val="1"/>
      <w:numFmt w:val="lowerRoman"/>
      <w:lvlText w:val="%9."/>
      <w:lvlJc w:val="right"/>
      <w:pPr>
        <w:ind w:left="6480" w:hanging="180"/>
      </w:pPr>
    </w:lvl>
  </w:abstractNum>
  <w:abstractNum w:abstractNumId="8" w15:restartNumberingAfterBreak="1">
    <w:nsid w:val="1C325BE6"/>
    <w:multiLevelType w:val="hybridMultilevel"/>
    <w:tmpl w:val="7C9A9836"/>
    <w:lvl w:ilvl="0" w:tplc="E4F057FA">
      <w:start w:val="1"/>
      <w:numFmt w:val="decimal"/>
      <w:lvlText w:val="%1."/>
      <w:lvlJc w:val="left"/>
      <w:pPr>
        <w:ind w:left="720" w:hanging="360"/>
      </w:pPr>
      <w:rPr>
        <w:rFonts w:hint="default"/>
      </w:rPr>
    </w:lvl>
    <w:lvl w:ilvl="1" w:tplc="6D1C3B68" w:tentative="1">
      <w:start w:val="1"/>
      <w:numFmt w:val="lowerLetter"/>
      <w:lvlText w:val="%2."/>
      <w:lvlJc w:val="left"/>
      <w:pPr>
        <w:ind w:left="1440" w:hanging="360"/>
      </w:pPr>
    </w:lvl>
    <w:lvl w:ilvl="2" w:tplc="8CC4ABF6" w:tentative="1">
      <w:start w:val="1"/>
      <w:numFmt w:val="lowerRoman"/>
      <w:lvlText w:val="%3."/>
      <w:lvlJc w:val="right"/>
      <w:pPr>
        <w:ind w:left="2160" w:hanging="180"/>
      </w:pPr>
    </w:lvl>
    <w:lvl w:ilvl="3" w:tplc="9CD2BFD8" w:tentative="1">
      <w:start w:val="1"/>
      <w:numFmt w:val="decimal"/>
      <w:lvlText w:val="%4."/>
      <w:lvlJc w:val="left"/>
      <w:pPr>
        <w:ind w:left="2880" w:hanging="360"/>
      </w:pPr>
    </w:lvl>
    <w:lvl w:ilvl="4" w:tplc="5F9EBC92" w:tentative="1">
      <w:start w:val="1"/>
      <w:numFmt w:val="lowerLetter"/>
      <w:lvlText w:val="%5."/>
      <w:lvlJc w:val="left"/>
      <w:pPr>
        <w:ind w:left="3600" w:hanging="360"/>
      </w:pPr>
    </w:lvl>
    <w:lvl w:ilvl="5" w:tplc="DF7E5FEC" w:tentative="1">
      <w:start w:val="1"/>
      <w:numFmt w:val="lowerRoman"/>
      <w:lvlText w:val="%6."/>
      <w:lvlJc w:val="right"/>
      <w:pPr>
        <w:ind w:left="4320" w:hanging="180"/>
      </w:pPr>
    </w:lvl>
    <w:lvl w:ilvl="6" w:tplc="5B4603EA" w:tentative="1">
      <w:start w:val="1"/>
      <w:numFmt w:val="decimal"/>
      <w:lvlText w:val="%7."/>
      <w:lvlJc w:val="left"/>
      <w:pPr>
        <w:ind w:left="5040" w:hanging="360"/>
      </w:pPr>
    </w:lvl>
    <w:lvl w:ilvl="7" w:tplc="7E90C280" w:tentative="1">
      <w:start w:val="1"/>
      <w:numFmt w:val="lowerLetter"/>
      <w:lvlText w:val="%8."/>
      <w:lvlJc w:val="left"/>
      <w:pPr>
        <w:ind w:left="5760" w:hanging="360"/>
      </w:pPr>
    </w:lvl>
    <w:lvl w:ilvl="8" w:tplc="4DF41D16" w:tentative="1">
      <w:start w:val="1"/>
      <w:numFmt w:val="lowerRoman"/>
      <w:lvlText w:val="%9."/>
      <w:lvlJc w:val="right"/>
      <w:pPr>
        <w:ind w:left="6480" w:hanging="180"/>
      </w:pPr>
    </w:lvl>
  </w:abstractNum>
  <w:abstractNum w:abstractNumId="9" w15:restartNumberingAfterBreak="1">
    <w:nsid w:val="21FC6841"/>
    <w:multiLevelType w:val="hybridMultilevel"/>
    <w:tmpl w:val="B06A4EAC"/>
    <w:lvl w:ilvl="0" w:tplc="674E75B0">
      <w:start w:val="4"/>
      <w:numFmt w:val="bullet"/>
      <w:lvlText w:val=""/>
      <w:lvlJc w:val="left"/>
      <w:pPr>
        <w:ind w:left="420" w:hanging="360"/>
      </w:pPr>
      <w:rPr>
        <w:rFonts w:ascii="Wingdings" w:eastAsiaTheme="minorEastAsia" w:hAnsi="Wingdings" w:cs="Times New Roman" w:hint="default"/>
      </w:rPr>
    </w:lvl>
    <w:lvl w:ilvl="1" w:tplc="5CA0F6AE" w:tentative="1">
      <w:start w:val="1"/>
      <w:numFmt w:val="bullet"/>
      <w:lvlText w:val="o"/>
      <w:lvlJc w:val="left"/>
      <w:pPr>
        <w:ind w:left="1140" w:hanging="360"/>
      </w:pPr>
      <w:rPr>
        <w:rFonts w:ascii="Courier New" w:hAnsi="Courier New" w:cs="Courier New" w:hint="default"/>
      </w:rPr>
    </w:lvl>
    <w:lvl w:ilvl="2" w:tplc="1B5C15C2" w:tentative="1">
      <w:start w:val="1"/>
      <w:numFmt w:val="bullet"/>
      <w:lvlText w:val=""/>
      <w:lvlJc w:val="left"/>
      <w:pPr>
        <w:ind w:left="1860" w:hanging="360"/>
      </w:pPr>
      <w:rPr>
        <w:rFonts w:ascii="Wingdings" w:hAnsi="Wingdings" w:hint="default"/>
      </w:rPr>
    </w:lvl>
    <w:lvl w:ilvl="3" w:tplc="F9085BD0" w:tentative="1">
      <w:start w:val="1"/>
      <w:numFmt w:val="bullet"/>
      <w:lvlText w:val=""/>
      <w:lvlJc w:val="left"/>
      <w:pPr>
        <w:ind w:left="2580" w:hanging="360"/>
      </w:pPr>
      <w:rPr>
        <w:rFonts w:ascii="Symbol" w:hAnsi="Symbol" w:hint="default"/>
      </w:rPr>
    </w:lvl>
    <w:lvl w:ilvl="4" w:tplc="8E829336" w:tentative="1">
      <w:start w:val="1"/>
      <w:numFmt w:val="bullet"/>
      <w:lvlText w:val="o"/>
      <w:lvlJc w:val="left"/>
      <w:pPr>
        <w:ind w:left="3300" w:hanging="360"/>
      </w:pPr>
      <w:rPr>
        <w:rFonts w:ascii="Courier New" w:hAnsi="Courier New" w:cs="Courier New" w:hint="default"/>
      </w:rPr>
    </w:lvl>
    <w:lvl w:ilvl="5" w:tplc="F634CC18" w:tentative="1">
      <w:start w:val="1"/>
      <w:numFmt w:val="bullet"/>
      <w:lvlText w:val=""/>
      <w:lvlJc w:val="left"/>
      <w:pPr>
        <w:ind w:left="4020" w:hanging="360"/>
      </w:pPr>
      <w:rPr>
        <w:rFonts w:ascii="Wingdings" w:hAnsi="Wingdings" w:hint="default"/>
      </w:rPr>
    </w:lvl>
    <w:lvl w:ilvl="6" w:tplc="2D3EEA78" w:tentative="1">
      <w:start w:val="1"/>
      <w:numFmt w:val="bullet"/>
      <w:lvlText w:val=""/>
      <w:lvlJc w:val="left"/>
      <w:pPr>
        <w:ind w:left="4740" w:hanging="360"/>
      </w:pPr>
      <w:rPr>
        <w:rFonts w:ascii="Symbol" w:hAnsi="Symbol" w:hint="default"/>
      </w:rPr>
    </w:lvl>
    <w:lvl w:ilvl="7" w:tplc="99167400" w:tentative="1">
      <w:start w:val="1"/>
      <w:numFmt w:val="bullet"/>
      <w:lvlText w:val="o"/>
      <w:lvlJc w:val="left"/>
      <w:pPr>
        <w:ind w:left="5460" w:hanging="360"/>
      </w:pPr>
      <w:rPr>
        <w:rFonts w:ascii="Courier New" w:hAnsi="Courier New" w:cs="Courier New" w:hint="default"/>
      </w:rPr>
    </w:lvl>
    <w:lvl w:ilvl="8" w:tplc="97ECDCFA" w:tentative="1">
      <w:start w:val="1"/>
      <w:numFmt w:val="bullet"/>
      <w:lvlText w:val=""/>
      <w:lvlJc w:val="left"/>
      <w:pPr>
        <w:ind w:left="6180" w:hanging="360"/>
      </w:pPr>
      <w:rPr>
        <w:rFonts w:ascii="Wingdings" w:hAnsi="Wingdings" w:hint="default"/>
      </w:rPr>
    </w:lvl>
  </w:abstractNum>
  <w:abstractNum w:abstractNumId="10" w15:restartNumberingAfterBreak="1">
    <w:nsid w:val="244520DA"/>
    <w:multiLevelType w:val="hybridMultilevel"/>
    <w:tmpl w:val="3B9064B6"/>
    <w:lvl w:ilvl="0" w:tplc="9FDAFC0C">
      <w:start w:val="1"/>
      <w:numFmt w:val="lowerLetter"/>
      <w:lvlText w:val="%1)"/>
      <w:lvlJc w:val="left"/>
      <w:pPr>
        <w:ind w:left="720" w:hanging="360"/>
      </w:pPr>
      <w:rPr>
        <w:rFonts w:hint="default"/>
      </w:rPr>
    </w:lvl>
    <w:lvl w:ilvl="1" w:tplc="FD6CC06E" w:tentative="1">
      <w:start w:val="1"/>
      <w:numFmt w:val="lowerLetter"/>
      <w:lvlText w:val="%2."/>
      <w:lvlJc w:val="left"/>
      <w:pPr>
        <w:ind w:left="1440" w:hanging="360"/>
      </w:pPr>
    </w:lvl>
    <w:lvl w:ilvl="2" w:tplc="C73039C0" w:tentative="1">
      <w:start w:val="1"/>
      <w:numFmt w:val="lowerRoman"/>
      <w:lvlText w:val="%3."/>
      <w:lvlJc w:val="right"/>
      <w:pPr>
        <w:ind w:left="2160" w:hanging="180"/>
      </w:pPr>
    </w:lvl>
    <w:lvl w:ilvl="3" w:tplc="07407E32" w:tentative="1">
      <w:start w:val="1"/>
      <w:numFmt w:val="decimal"/>
      <w:lvlText w:val="%4."/>
      <w:lvlJc w:val="left"/>
      <w:pPr>
        <w:ind w:left="2880" w:hanging="360"/>
      </w:pPr>
    </w:lvl>
    <w:lvl w:ilvl="4" w:tplc="B236450C" w:tentative="1">
      <w:start w:val="1"/>
      <w:numFmt w:val="lowerLetter"/>
      <w:lvlText w:val="%5."/>
      <w:lvlJc w:val="left"/>
      <w:pPr>
        <w:ind w:left="3600" w:hanging="360"/>
      </w:pPr>
    </w:lvl>
    <w:lvl w:ilvl="5" w:tplc="3B6ACF84" w:tentative="1">
      <w:start w:val="1"/>
      <w:numFmt w:val="lowerRoman"/>
      <w:lvlText w:val="%6."/>
      <w:lvlJc w:val="right"/>
      <w:pPr>
        <w:ind w:left="4320" w:hanging="180"/>
      </w:pPr>
    </w:lvl>
    <w:lvl w:ilvl="6" w:tplc="A4861E68" w:tentative="1">
      <w:start w:val="1"/>
      <w:numFmt w:val="decimal"/>
      <w:lvlText w:val="%7."/>
      <w:lvlJc w:val="left"/>
      <w:pPr>
        <w:ind w:left="5040" w:hanging="360"/>
      </w:pPr>
    </w:lvl>
    <w:lvl w:ilvl="7" w:tplc="FC5A8FDC" w:tentative="1">
      <w:start w:val="1"/>
      <w:numFmt w:val="lowerLetter"/>
      <w:lvlText w:val="%8."/>
      <w:lvlJc w:val="left"/>
      <w:pPr>
        <w:ind w:left="5760" w:hanging="360"/>
      </w:pPr>
    </w:lvl>
    <w:lvl w:ilvl="8" w:tplc="88BC0234" w:tentative="1">
      <w:start w:val="1"/>
      <w:numFmt w:val="lowerRoman"/>
      <w:lvlText w:val="%9."/>
      <w:lvlJc w:val="right"/>
      <w:pPr>
        <w:ind w:left="6480" w:hanging="180"/>
      </w:pPr>
    </w:lvl>
  </w:abstractNum>
  <w:abstractNum w:abstractNumId="11" w15:restartNumberingAfterBreak="1">
    <w:nsid w:val="2958401A"/>
    <w:multiLevelType w:val="hybridMultilevel"/>
    <w:tmpl w:val="3DAA2E16"/>
    <w:lvl w:ilvl="0" w:tplc="590486B0">
      <w:start w:val="1"/>
      <w:numFmt w:val="decimal"/>
      <w:lvlText w:val="%1."/>
      <w:lvlJc w:val="left"/>
      <w:pPr>
        <w:ind w:left="480" w:hanging="360"/>
      </w:pPr>
      <w:rPr>
        <w:rFonts w:hint="default"/>
      </w:rPr>
    </w:lvl>
    <w:lvl w:ilvl="1" w:tplc="7A98A82E" w:tentative="1">
      <w:start w:val="1"/>
      <w:numFmt w:val="lowerLetter"/>
      <w:lvlText w:val="%2."/>
      <w:lvlJc w:val="left"/>
      <w:pPr>
        <w:ind w:left="1200" w:hanging="360"/>
      </w:pPr>
    </w:lvl>
    <w:lvl w:ilvl="2" w:tplc="9E98B848" w:tentative="1">
      <w:start w:val="1"/>
      <w:numFmt w:val="lowerRoman"/>
      <w:lvlText w:val="%3."/>
      <w:lvlJc w:val="right"/>
      <w:pPr>
        <w:ind w:left="1920" w:hanging="180"/>
      </w:pPr>
    </w:lvl>
    <w:lvl w:ilvl="3" w:tplc="442EF418" w:tentative="1">
      <w:start w:val="1"/>
      <w:numFmt w:val="decimal"/>
      <w:lvlText w:val="%4."/>
      <w:lvlJc w:val="left"/>
      <w:pPr>
        <w:ind w:left="2640" w:hanging="360"/>
      </w:pPr>
    </w:lvl>
    <w:lvl w:ilvl="4" w:tplc="BF84E288" w:tentative="1">
      <w:start w:val="1"/>
      <w:numFmt w:val="lowerLetter"/>
      <w:lvlText w:val="%5."/>
      <w:lvlJc w:val="left"/>
      <w:pPr>
        <w:ind w:left="3360" w:hanging="360"/>
      </w:pPr>
    </w:lvl>
    <w:lvl w:ilvl="5" w:tplc="22FC5E5E" w:tentative="1">
      <w:start w:val="1"/>
      <w:numFmt w:val="lowerRoman"/>
      <w:lvlText w:val="%6."/>
      <w:lvlJc w:val="right"/>
      <w:pPr>
        <w:ind w:left="4080" w:hanging="180"/>
      </w:pPr>
    </w:lvl>
    <w:lvl w:ilvl="6" w:tplc="B8762D92" w:tentative="1">
      <w:start w:val="1"/>
      <w:numFmt w:val="decimal"/>
      <w:lvlText w:val="%7."/>
      <w:lvlJc w:val="left"/>
      <w:pPr>
        <w:ind w:left="4800" w:hanging="360"/>
      </w:pPr>
    </w:lvl>
    <w:lvl w:ilvl="7" w:tplc="A4AE2328" w:tentative="1">
      <w:start w:val="1"/>
      <w:numFmt w:val="lowerLetter"/>
      <w:lvlText w:val="%8."/>
      <w:lvlJc w:val="left"/>
      <w:pPr>
        <w:ind w:left="5520" w:hanging="360"/>
      </w:pPr>
    </w:lvl>
    <w:lvl w:ilvl="8" w:tplc="19866DC4" w:tentative="1">
      <w:start w:val="1"/>
      <w:numFmt w:val="lowerRoman"/>
      <w:lvlText w:val="%9."/>
      <w:lvlJc w:val="right"/>
      <w:pPr>
        <w:ind w:left="6240" w:hanging="180"/>
      </w:pPr>
    </w:lvl>
  </w:abstractNum>
  <w:abstractNum w:abstractNumId="12" w15:restartNumberingAfterBreak="1">
    <w:nsid w:val="2CA15109"/>
    <w:multiLevelType w:val="hybridMultilevel"/>
    <w:tmpl w:val="64767B36"/>
    <w:lvl w:ilvl="0" w:tplc="73F03466">
      <w:start w:val="1"/>
      <w:numFmt w:val="decimal"/>
      <w:lvlText w:val="%1."/>
      <w:lvlJc w:val="left"/>
      <w:pPr>
        <w:ind w:left="480" w:hanging="360"/>
      </w:pPr>
      <w:rPr>
        <w:rFonts w:hint="default"/>
        <w:i w:val="0"/>
      </w:rPr>
    </w:lvl>
    <w:lvl w:ilvl="1" w:tplc="84FACDC0" w:tentative="1">
      <w:start w:val="1"/>
      <w:numFmt w:val="lowerLetter"/>
      <w:lvlText w:val="%2."/>
      <w:lvlJc w:val="left"/>
      <w:pPr>
        <w:ind w:left="1200" w:hanging="360"/>
      </w:pPr>
    </w:lvl>
    <w:lvl w:ilvl="2" w:tplc="F3186370" w:tentative="1">
      <w:start w:val="1"/>
      <w:numFmt w:val="lowerRoman"/>
      <w:lvlText w:val="%3."/>
      <w:lvlJc w:val="right"/>
      <w:pPr>
        <w:ind w:left="1920" w:hanging="180"/>
      </w:pPr>
    </w:lvl>
    <w:lvl w:ilvl="3" w:tplc="4CBE7C7E" w:tentative="1">
      <w:start w:val="1"/>
      <w:numFmt w:val="decimal"/>
      <w:lvlText w:val="%4."/>
      <w:lvlJc w:val="left"/>
      <w:pPr>
        <w:ind w:left="2640" w:hanging="360"/>
      </w:pPr>
    </w:lvl>
    <w:lvl w:ilvl="4" w:tplc="9124B898" w:tentative="1">
      <w:start w:val="1"/>
      <w:numFmt w:val="lowerLetter"/>
      <w:lvlText w:val="%5."/>
      <w:lvlJc w:val="left"/>
      <w:pPr>
        <w:ind w:left="3360" w:hanging="360"/>
      </w:pPr>
    </w:lvl>
    <w:lvl w:ilvl="5" w:tplc="3A16C3FE" w:tentative="1">
      <w:start w:val="1"/>
      <w:numFmt w:val="lowerRoman"/>
      <w:lvlText w:val="%6."/>
      <w:lvlJc w:val="right"/>
      <w:pPr>
        <w:ind w:left="4080" w:hanging="180"/>
      </w:pPr>
    </w:lvl>
    <w:lvl w:ilvl="6" w:tplc="8898D848" w:tentative="1">
      <w:start w:val="1"/>
      <w:numFmt w:val="decimal"/>
      <w:lvlText w:val="%7."/>
      <w:lvlJc w:val="left"/>
      <w:pPr>
        <w:ind w:left="4800" w:hanging="360"/>
      </w:pPr>
    </w:lvl>
    <w:lvl w:ilvl="7" w:tplc="C270C92E" w:tentative="1">
      <w:start w:val="1"/>
      <w:numFmt w:val="lowerLetter"/>
      <w:lvlText w:val="%8."/>
      <w:lvlJc w:val="left"/>
      <w:pPr>
        <w:ind w:left="5520" w:hanging="360"/>
      </w:pPr>
    </w:lvl>
    <w:lvl w:ilvl="8" w:tplc="A476BD04" w:tentative="1">
      <w:start w:val="1"/>
      <w:numFmt w:val="lowerRoman"/>
      <w:lvlText w:val="%9."/>
      <w:lvlJc w:val="right"/>
      <w:pPr>
        <w:ind w:left="6240" w:hanging="180"/>
      </w:pPr>
    </w:lvl>
  </w:abstractNum>
  <w:abstractNum w:abstractNumId="13" w15:restartNumberingAfterBreak="1">
    <w:nsid w:val="2E872E52"/>
    <w:multiLevelType w:val="hybridMultilevel"/>
    <w:tmpl w:val="8414910A"/>
    <w:lvl w:ilvl="0" w:tplc="6ED69A5C">
      <w:start w:val="1"/>
      <w:numFmt w:val="decimal"/>
      <w:lvlText w:val="%1)"/>
      <w:lvlJc w:val="left"/>
      <w:pPr>
        <w:ind w:left="720" w:hanging="360"/>
      </w:pPr>
      <w:rPr>
        <w:rFonts w:hint="default"/>
        <w:b/>
      </w:rPr>
    </w:lvl>
    <w:lvl w:ilvl="1" w:tplc="4A9215C4" w:tentative="1">
      <w:start w:val="1"/>
      <w:numFmt w:val="lowerLetter"/>
      <w:lvlText w:val="%2."/>
      <w:lvlJc w:val="left"/>
      <w:pPr>
        <w:ind w:left="1440" w:hanging="360"/>
      </w:pPr>
    </w:lvl>
    <w:lvl w:ilvl="2" w:tplc="6BF2AE1C" w:tentative="1">
      <w:start w:val="1"/>
      <w:numFmt w:val="lowerRoman"/>
      <w:lvlText w:val="%3."/>
      <w:lvlJc w:val="right"/>
      <w:pPr>
        <w:ind w:left="2160" w:hanging="180"/>
      </w:pPr>
    </w:lvl>
    <w:lvl w:ilvl="3" w:tplc="08E4563C" w:tentative="1">
      <w:start w:val="1"/>
      <w:numFmt w:val="decimal"/>
      <w:lvlText w:val="%4."/>
      <w:lvlJc w:val="left"/>
      <w:pPr>
        <w:ind w:left="2880" w:hanging="360"/>
      </w:pPr>
    </w:lvl>
    <w:lvl w:ilvl="4" w:tplc="ADC4C638" w:tentative="1">
      <w:start w:val="1"/>
      <w:numFmt w:val="lowerLetter"/>
      <w:lvlText w:val="%5."/>
      <w:lvlJc w:val="left"/>
      <w:pPr>
        <w:ind w:left="3600" w:hanging="360"/>
      </w:pPr>
    </w:lvl>
    <w:lvl w:ilvl="5" w:tplc="E51E2B42" w:tentative="1">
      <w:start w:val="1"/>
      <w:numFmt w:val="lowerRoman"/>
      <w:lvlText w:val="%6."/>
      <w:lvlJc w:val="right"/>
      <w:pPr>
        <w:ind w:left="4320" w:hanging="180"/>
      </w:pPr>
    </w:lvl>
    <w:lvl w:ilvl="6" w:tplc="FFE8291A" w:tentative="1">
      <w:start w:val="1"/>
      <w:numFmt w:val="decimal"/>
      <w:lvlText w:val="%7."/>
      <w:lvlJc w:val="left"/>
      <w:pPr>
        <w:ind w:left="5040" w:hanging="360"/>
      </w:pPr>
    </w:lvl>
    <w:lvl w:ilvl="7" w:tplc="4178E7CA" w:tentative="1">
      <w:start w:val="1"/>
      <w:numFmt w:val="lowerLetter"/>
      <w:lvlText w:val="%8."/>
      <w:lvlJc w:val="left"/>
      <w:pPr>
        <w:ind w:left="5760" w:hanging="360"/>
      </w:pPr>
    </w:lvl>
    <w:lvl w:ilvl="8" w:tplc="B5483992" w:tentative="1">
      <w:start w:val="1"/>
      <w:numFmt w:val="lowerRoman"/>
      <w:lvlText w:val="%9."/>
      <w:lvlJc w:val="right"/>
      <w:pPr>
        <w:ind w:left="6480" w:hanging="180"/>
      </w:pPr>
    </w:lvl>
  </w:abstractNum>
  <w:abstractNum w:abstractNumId="14" w15:restartNumberingAfterBreak="1">
    <w:nsid w:val="3063763A"/>
    <w:multiLevelType w:val="hybridMultilevel"/>
    <w:tmpl w:val="06C6588C"/>
    <w:lvl w:ilvl="0" w:tplc="55F868AA">
      <w:numFmt w:val="bullet"/>
      <w:lvlText w:val="-"/>
      <w:lvlJc w:val="left"/>
      <w:pPr>
        <w:ind w:left="720" w:hanging="360"/>
      </w:pPr>
      <w:rPr>
        <w:rFonts w:ascii="Times New Roman" w:eastAsia="Times New Roman" w:hAnsi="Times New Roman" w:cs="Times New Roman" w:hint="default"/>
      </w:rPr>
    </w:lvl>
    <w:lvl w:ilvl="1" w:tplc="A5AE8564" w:tentative="1">
      <w:start w:val="1"/>
      <w:numFmt w:val="bullet"/>
      <w:lvlText w:val="o"/>
      <w:lvlJc w:val="left"/>
      <w:pPr>
        <w:ind w:left="1440" w:hanging="360"/>
      </w:pPr>
      <w:rPr>
        <w:rFonts w:ascii="Courier New" w:hAnsi="Courier New" w:cs="Courier New" w:hint="default"/>
      </w:rPr>
    </w:lvl>
    <w:lvl w:ilvl="2" w:tplc="E05A8C32" w:tentative="1">
      <w:start w:val="1"/>
      <w:numFmt w:val="bullet"/>
      <w:lvlText w:val=""/>
      <w:lvlJc w:val="left"/>
      <w:pPr>
        <w:ind w:left="2160" w:hanging="360"/>
      </w:pPr>
      <w:rPr>
        <w:rFonts w:ascii="Wingdings" w:hAnsi="Wingdings" w:hint="default"/>
      </w:rPr>
    </w:lvl>
    <w:lvl w:ilvl="3" w:tplc="D4D0D54A" w:tentative="1">
      <w:start w:val="1"/>
      <w:numFmt w:val="bullet"/>
      <w:lvlText w:val=""/>
      <w:lvlJc w:val="left"/>
      <w:pPr>
        <w:ind w:left="2880" w:hanging="360"/>
      </w:pPr>
      <w:rPr>
        <w:rFonts w:ascii="Symbol" w:hAnsi="Symbol" w:hint="default"/>
      </w:rPr>
    </w:lvl>
    <w:lvl w:ilvl="4" w:tplc="31D89B24" w:tentative="1">
      <w:start w:val="1"/>
      <w:numFmt w:val="bullet"/>
      <w:lvlText w:val="o"/>
      <w:lvlJc w:val="left"/>
      <w:pPr>
        <w:ind w:left="3600" w:hanging="360"/>
      </w:pPr>
      <w:rPr>
        <w:rFonts w:ascii="Courier New" w:hAnsi="Courier New" w:cs="Courier New" w:hint="default"/>
      </w:rPr>
    </w:lvl>
    <w:lvl w:ilvl="5" w:tplc="47AE3C96" w:tentative="1">
      <w:start w:val="1"/>
      <w:numFmt w:val="bullet"/>
      <w:lvlText w:val=""/>
      <w:lvlJc w:val="left"/>
      <w:pPr>
        <w:ind w:left="4320" w:hanging="360"/>
      </w:pPr>
      <w:rPr>
        <w:rFonts w:ascii="Wingdings" w:hAnsi="Wingdings" w:hint="default"/>
      </w:rPr>
    </w:lvl>
    <w:lvl w:ilvl="6" w:tplc="C8EA3CFC" w:tentative="1">
      <w:start w:val="1"/>
      <w:numFmt w:val="bullet"/>
      <w:lvlText w:val=""/>
      <w:lvlJc w:val="left"/>
      <w:pPr>
        <w:ind w:left="5040" w:hanging="360"/>
      </w:pPr>
      <w:rPr>
        <w:rFonts w:ascii="Symbol" w:hAnsi="Symbol" w:hint="default"/>
      </w:rPr>
    </w:lvl>
    <w:lvl w:ilvl="7" w:tplc="E1786C8E" w:tentative="1">
      <w:start w:val="1"/>
      <w:numFmt w:val="bullet"/>
      <w:lvlText w:val="o"/>
      <w:lvlJc w:val="left"/>
      <w:pPr>
        <w:ind w:left="5760" w:hanging="360"/>
      </w:pPr>
      <w:rPr>
        <w:rFonts w:ascii="Courier New" w:hAnsi="Courier New" w:cs="Courier New" w:hint="default"/>
      </w:rPr>
    </w:lvl>
    <w:lvl w:ilvl="8" w:tplc="075800F2" w:tentative="1">
      <w:start w:val="1"/>
      <w:numFmt w:val="bullet"/>
      <w:lvlText w:val=""/>
      <w:lvlJc w:val="left"/>
      <w:pPr>
        <w:ind w:left="6480" w:hanging="360"/>
      </w:pPr>
      <w:rPr>
        <w:rFonts w:ascii="Wingdings" w:hAnsi="Wingdings" w:hint="default"/>
      </w:rPr>
    </w:lvl>
  </w:abstractNum>
  <w:abstractNum w:abstractNumId="15" w15:restartNumberingAfterBreak="1">
    <w:nsid w:val="33613C0F"/>
    <w:multiLevelType w:val="hybridMultilevel"/>
    <w:tmpl w:val="7486C710"/>
    <w:lvl w:ilvl="0" w:tplc="85383C1C">
      <w:start w:val="1"/>
      <w:numFmt w:val="bullet"/>
      <w:lvlText w:val=""/>
      <w:lvlJc w:val="left"/>
      <w:pPr>
        <w:ind w:left="1085" w:hanging="360"/>
      </w:pPr>
      <w:rPr>
        <w:rFonts w:ascii="Symbol" w:hAnsi="Symbol" w:hint="default"/>
      </w:rPr>
    </w:lvl>
    <w:lvl w:ilvl="1" w:tplc="88583354" w:tentative="1">
      <w:start w:val="1"/>
      <w:numFmt w:val="bullet"/>
      <w:lvlText w:val="o"/>
      <w:lvlJc w:val="left"/>
      <w:pPr>
        <w:ind w:left="1805" w:hanging="360"/>
      </w:pPr>
      <w:rPr>
        <w:rFonts w:ascii="Courier New" w:hAnsi="Courier New" w:cs="Courier New" w:hint="default"/>
      </w:rPr>
    </w:lvl>
    <w:lvl w:ilvl="2" w:tplc="A232FF04" w:tentative="1">
      <w:start w:val="1"/>
      <w:numFmt w:val="bullet"/>
      <w:lvlText w:val=""/>
      <w:lvlJc w:val="left"/>
      <w:pPr>
        <w:ind w:left="2525" w:hanging="360"/>
      </w:pPr>
      <w:rPr>
        <w:rFonts w:ascii="Wingdings" w:hAnsi="Wingdings" w:hint="default"/>
      </w:rPr>
    </w:lvl>
    <w:lvl w:ilvl="3" w:tplc="039603E2" w:tentative="1">
      <w:start w:val="1"/>
      <w:numFmt w:val="bullet"/>
      <w:lvlText w:val=""/>
      <w:lvlJc w:val="left"/>
      <w:pPr>
        <w:ind w:left="3245" w:hanging="360"/>
      </w:pPr>
      <w:rPr>
        <w:rFonts w:ascii="Symbol" w:hAnsi="Symbol" w:hint="default"/>
      </w:rPr>
    </w:lvl>
    <w:lvl w:ilvl="4" w:tplc="51F46C26" w:tentative="1">
      <w:start w:val="1"/>
      <w:numFmt w:val="bullet"/>
      <w:lvlText w:val="o"/>
      <w:lvlJc w:val="left"/>
      <w:pPr>
        <w:ind w:left="3965" w:hanging="360"/>
      </w:pPr>
      <w:rPr>
        <w:rFonts w:ascii="Courier New" w:hAnsi="Courier New" w:cs="Courier New" w:hint="default"/>
      </w:rPr>
    </w:lvl>
    <w:lvl w:ilvl="5" w:tplc="53A0814C" w:tentative="1">
      <w:start w:val="1"/>
      <w:numFmt w:val="bullet"/>
      <w:lvlText w:val=""/>
      <w:lvlJc w:val="left"/>
      <w:pPr>
        <w:ind w:left="4685" w:hanging="360"/>
      </w:pPr>
      <w:rPr>
        <w:rFonts w:ascii="Wingdings" w:hAnsi="Wingdings" w:hint="default"/>
      </w:rPr>
    </w:lvl>
    <w:lvl w:ilvl="6" w:tplc="C6428B88" w:tentative="1">
      <w:start w:val="1"/>
      <w:numFmt w:val="bullet"/>
      <w:lvlText w:val=""/>
      <w:lvlJc w:val="left"/>
      <w:pPr>
        <w:ind w:left="5405" w:hanging="360"/>
      </w:pPr>
      <w:rPr>
        <w:rFonts w:ascii="Symbol" w:hAnsi="Symbol" w:hint="default"/>
      </w:rPr>
    </w:lvl>
    <w:lvl w:ilvl="7" w:tplc="68B20DDE" w:tentative="1">
      <w:start w:val="1"/>
      <w:numFmt w:val="bullet"/>
      <w:lvlText w:val="o"/>
      <w:lvlJc w:val="left"/>
      <w:pPr>
        <w:ind w:left="6125" w:hanging="360"/>
      </w:pPr>
      <w:rPr>
        <w:rFonts w:ascii="Courier New" w:hAnsi="Courier New" w:cs="Courier New" w:hint="default"/>
      </w:rPr>
    </w:lvl>
    <w:lvl w:ilvl="8" w:tplc="403CBD44" w:tentative="1">
      <w:start w:val="1"/>
      <w:numFmt w:val="bullet"/>
      <w:lvlText w:val=""/>
      <w:lvlJc w:val="left"/>
      <w:pPr>
        <w:ind w:left="6845" w:hanging="360"/>
      </w:pPr>
      <w:rPr>
        <w:rFonts w:ascii="Wingdings" w:hAnsi="Wingdings" w:hint="default"/>
      </w:rPr>
    </w:lvl>
  </w:abstractNum>
  <w:abstractNum w:abstractNumId="16" w15:restartNumberingAfterBreak="1">
    <w:nsid w:val="336868AC"/>
    <w:multiLevelType w:val="hybridMultilevel"/>
    <w:tmpl w:val="C846CD34"/>
    <w:lvl w:ilvl="0" w:tplc="874C0EAA">
      <w:start w:val="2"/>
      <w:numFmt w:val="bullet"/>
      <w:lvlText w:val="-"/>
      <w:lvlJc w:val="left"/>
      <w:pPr>
        <w:ind w:left="720" w:hanging="360"/>
      </w:pPr>
      <w:rPr>
        <w:rFonts w:ascii="Times New Roman" w:eastAsia="Calibri" w:hAnsi="Times New Roman" w:cs="Times New Roman" w:hint="default"/>
      </w:rPr>
    </w:lvl>
    <w:lvl w:ilvl="1" w:tplc="D7B84E64" w:tentative="1">
      <w:start w:val="1"/>
      <w:numFmt w:val="bullet"/>
      <w:lvlText w:val="o"/>
      <w:lvlJc w:val="left"/>
      <w:pPr>
        <w:ind w:left="1440" w:hanging="360"/>
      </w:pPr>
      <w:rPr>
        <w:rFonts w:ascii="Courier New" w:hAnsi="Courier New" w:cs="Courier New" w:hint="default"/>
      </w:rPr>
    </w:lvl>
    <w:lvl w:ilvl="2" w:tplc="C9183B26" w:tentative="1">
      <w:start w:val="1"/>
      <w:numFmt w:val="bullet"/>
      <w:lvlText w:val=""/>
      <w:lvlJc w:val="left"/>
      <w:pPr>
        <w:ind w:left="2160" w:hanging="360"/>
      </w:pPr>
      <w:rPr>
        <w:rFonts w:ascii="Wingdings" w:hAnsi="Wingdings" w:hint="default"/>
      </w:rPr>
    </w:lvl>
    <w:lvl w:ilvl="3" w:tplc="B4E41A0C" w:tentative="1">
      <w:start w:val="1"/>
      <w:numFmt w:val="bullet"/>
      <w:lvlText w:val=""/>
      <w:lvlJc w:val="left"/>
      <w:pPr>
        <w:ind w:left="2880" w:hanging="360"/>
      </w:pPr>
      <w:rPr>
        <w:rFonts w:ascii="Symbol" w:hAnsi="Symbol" w:hint="default"/>
      </w:rPr>
    </w:lvl>
    <w:lvl w:ilvl="4" w:tplc="AC08332A" w:tentative="1">
      <w:start w:val="1"/>
      <w:numFmt w:val="bullet"/>
      <w:lvlText w:val="o"/>
      <w:lvlJc w:val="left"/>
      <w:pPr>
        <w:ind w:left="3600" w:hanging="360"/>
      </w:pPr>
      <w:rPr>
        <w:rFonts w:ascii="Courier New" w:hAnsi="Courier New" w:cs="Courier New" w:hint="default"/>
      </w:rPr>
    </w:lvl>
    <w:lvl w:ilvl="5" w:tplc="233619F2" w:tentative="1">
      <w:start w:val="1"/>
      <w:numFmt w:val="bullet"/>
      <w:lvlText w:val=""/>
      <w:lvlJc w:val="left"/>
      <w:pPr>
        <w:ind w:left="4320" w:hanging="360"/>
      </w:pPr>
      <w:rPr>
        <w:rFonts w:ascii="Wingdings" w:hAnsi="Wingdings" w:hint="default"/>
      </w:rPr>
    </w:lvl>
    <w:lvl w:ilvl="6" w:tplc="99B6484C" w:tentative="1">
      <w:start w:val="1"/>
      <w:numFmt w:val="bullet"/>
      <w:lvlText w:val=""/>
      <w:lvlJc w:val="left"/>
      <w:pPr>
        <w:ind w:left="5040" w:hanging="360"/>
      </w:pPr>
      <w:rPr>
        <w:rFonts w:ascii="Symbol" w:hAnsi="Symbol" w:hint="default"/>
      </w:rPr>
    </w:lvl>
    <w:lvl w:ilvl="7" w:tplc="E702C4A6" w:tentative="1">
      <w:start w:val="1"/>
      <w:numFmt w:val="bullet"/>
      <w:lvlText w:val="o"/>
      <w:lvlJc w:val="left"/>
      <w:pPr>
        <w:ind w:left="5760" w:hanging="360"/>
      </w:pPr>
      <w:rPr>
        <w:rFonts w:ascii="Courier New" w:hAnsi="Courier New" w:cs="Courier New" w:hint="default"/>
      </w:rPr>
    </w:lvl>
    <w:lvl w:ilvl="8" w:tplc="BE18402C" w:tentative="1">
      <w:start w:val="1"/>
      <w:numFmt w:val="bullet"/>
      <w:lvlText w:val=""/>
      <w:lvlJc w:val="left"/>
      <w:pPr>
        <w:ind w:left="6480" w:hanging="360"/>
      </w:pPr>
      <w:rPr>
        <w:rFonts w:ascii="Wingdings" w:hAnsi="Wingdings" w:hint="default"/>
      </w:rPr>
    </w:lvl>
  </w:abstractNum>
  <w:abstractNum w:abstractNumId="17" w15:restartNumberingAfterBreak="1">
    <w:nsid w:val="35843F52"/>
    <w:multiLevelType w:val="hybridMultilevel"/>
    <w:tmpl w:val="652A724C"/>
    <w:lvl w:ilvl="0" w:tplc="21C6F262">
      <w:start w:val="1"/>
      <w:numFmt w:val="decimal"/>
      <w:lvlText w:val="%1."/>
      <w:lvlJc w:val="left"/>
      <w:pPr>
        <w:ind w:left="720" w:hanging="360"/>
      </w:pPr>
      <w:rPr>
        <w:rFonts w:hint="default"/>
      </w:rPr>
    </w:lvl>
    <w:lvl w:ilvl="1" w:tplc="41C0B624" w:tentative="1">
      <w:start w:val="1"/>
      <w:numFmt w:val="lowerLetter"/>
      <w:lvlText w:val="%2."/>
      <w:lvlJc w:val="left"/>
      <w:pPr>
        <w:ind w:left="1440" w:hanging="360"/>
      </w:pPr>
    </w:lvl>
    <w:lvl w:ilvl="2" w:tplc="35D0B9E2" w:tentative="1">
      <w:start w:val="1"/>
      <w:numFmt w:val="lowerRoman"/>
      <w:lvlText w:val="%3."/>
      <w:lvlJc w:val="right"/>
      <w:pPr>
        <w:ind w:left="2160" w:hanging="180"/>
      </w:pPr>
    </w:lvl>
    <w:lvl w:ilvl="3" w:tplc="A25C2256" w:tentative="1">
      <w:start w:val="1"/>
      <w:numFmt w:val="decimal"/>
      <w:lvlText w:val="%4."/>
      <w:lvlJc w:val="left"/>
      <w:pPr>
        <w:ind w:left="2880" w:hanging="360"/>
      </w:pPr>
    </w:lvl>
    <w:lvl w:ilvl="4" w:tplc="9CDE7F26" w:tentative="1">
      <w:start w:val="1"/>
      <w:numFmt w:val="lowerLetter"/>
      <w:lvlText w:val="%5."/>
      <w:lvlJc w:val="left"/>
      <w:pPr>
        <w:ind w:left="3600" w:hanging="360"/>
      </w:pPr>
    </w:lvl>
    <w:lvl w:ilvl="5" w:tplc="71403460" w:tentative="1">
      <w:start w:val="1"/>
      <w:numFmt w:val="lowerRoman"/>
      <w:lvlText w:val="%6."/>
      <w:lvlJc w:val="right"/>
      <w:pPr>
        <w:ind w:left="4320" w:hanging="180"/>
      </w:pPr>
    </w:lvl>
    <w:lvl w:ilvl="6" w:tplc="D70A2C3C" w:tentative="1">
      <w:start w:val="1"/>
      <w:numFmt w:val="decimal"/>
      <w:lvlText w:val="%7."/>
      <w:lvlJc w:val="left"/>
      <w:pPr>
        <w:ind w:left="5040" w:hanging="360"/>
      </w:pPr>
    </w:lvl>
    <w:lvl w:ilvl="7" w:tplc="888A86B0" w:tentative="1">
      <w:start w:val="1"/>
      <w:numFmt w:val="lowerLetter"/>
      <w:lvlText w:val="%8."/>
      <w:lvlJc w:val="left"/>
      <w:pPr>
        <w:ind w:left="5760" w:hanging="360"/>
      </w:pPr>
    </w:lvl>
    <w:lvl w:ilvl="8" w:tplc="764A617C" w:tentative="1">
      <w:start w:val="1"/>
      <w:numFmt w:val="lowerRoman"/>
      <w:lvlText w:val="%9."/>
      <w:lvlJc w:val="right"/>
      <w:pPr>
        <w:ind w:left="6480" w:hanging="180"/>
      </w:pPr>
    </w:lvl>
  </w:abstractNum>
  <w:abstractNum w:abstractNumId="18" w15:restartNumberingAfterBreak="1">
    <w:nsid w:val="37D51E99"/>
    <w:multiLevelType w:val="hybridMultilevel"/>
    <w:tmpl w:val="2A74FA02"/>
    <w:lvl w:ilvl="0" w:tplc="30C2DF48">
      <w:start w:val="1"/>
      <w:numFmt w:val="decimal"/>
      <w:lvlText w:val="%1)"/>
      <w:lvlJc w:val="left"/>
      <w:pPr>
        <w:ind w:left="720" w:hanging="360"/>
      </w:pPr>
      <w:rPr>
        <w:rFonts w:hint="default"/>
        <w:sz w:val="28"/>
        <w:szCs w:val="28"/>
      </w:rPr>
    </w:lvl>
    <w:lvl w:ilvl="1" w:tplc="661E142C" w:tentative="1">
      <w:start w:val="1"/>
      <w:numFmt w:val="lowerLetter"/>
      <w:lvlText w:val="%2."/>
      <w:lvlJc w:val="left"/>
      <w:pPr>
        <w:ind w:left="1440" w:hanging="360"/>
      </w:pPr>
    </w:lvl>
    <w:lvl w:ilvl="2" w:tplc="58703ED0" w:tentative="1">
      <w:start w:val="1"/>
      <w:numFmt w:val="lowerRoman"/>
      <w:lvlText w:val="%3."/>
      <w:lvlJc w:val="right"/>
      <w:pPr>
        <w:ind w:left="2160" w:hanging="180"/>
      </w:pPr>
    </w:lvl>
    <w:lvl w:ilvl="3" w:tplc="36AA7E90" w:tentative="1">
      <w:start w:val="1"/>
      <w:numFmt w:val="decimal"/>
      <w:lvlText w:val="%4."/>
      <w:lvlJc w:val="left"/>
      <w:pPr>
        <w:ind w:left="2880" w:hanging="360"/>
      </w:pPr>
    </w:lvl>
    <w:lvl w:ilvl="4" w:tplc="C08E97D4" w:tentative="1">
      <w:start w:val="1"/>
      <w:numFmt w:val="lowerLetter"/>
      <w:lvlText w:val="%5."/>
      <w:lvlJc w:val="left"/>
      <w:pPr>
        <w:ind w:left="3600" w:hanging="360"/>
      </w:pPr>
    </w:lvl>
    <w:lvl w:ilvl="5" w:tplc="2C92309A" w:tentative="1">
      <w:start w:val="1"/>
      <w:numFmt w:val="lowerRoman"/>
      <w:lvlText w:val="%6."/>
      <w:lvlJc w:val="right"/>
      <w:pPr>
        <w:ind w:left="4320" w:hanging="180"/>
      </w:pPr>
    </w:lvl>
    <w:lvl w:ilvl="6" w:tplc="03C4BDA6" w:tentative="1">
      <w:start w:val="1"/>
      <w:numFmt w:val="decimal"/>
      <w:lvlText w:val="%7."/>
      <w:lvlJc w:val="left"/>
      <w:pPr>
        <w:ind w:left="5040" w:hanging="360"/>
      </w:pPr>
    </w:lvl>
    <w:lvl w:ilvl="7" w:tplc="276CA85E" w:tentative="1">
      <w:start w:val="1"/>
      <w:numFmt w:val="lowerLetter"/>
      <w:lvlText w:val="%8."/>
      <w:lvlJc w:val="left"/>
      <w:pPr>
        <w:ind w:left="5760" w:hanging="360"/>
      </w:pPr>
    </w:lvl>
    <w:lvl w:ilvl="8" w:tplc="D1B4A30E" w:tentative="1">
      <w:start w:val="1"/>
      <w:numFmt w:val="lowerRoman"/>
      <w:lvlText w:val="%9."/>
      <w:lvlJc w:val="right"/>
      <w:pPr>
        <w:ind w:left="6480" w:hanging="180"/>
      </w:pPr>
    </w:lvl>
  </w:abstractNum>
  <w:abstractNum w:abstractNumId="19" w15:restartNumberingAfterBreak="1">
    <w:nsid w:val="45E0747D"/>
    <w:multiLevelType w:val="hybridMultilevel"/>
    <w:tmpl w:val="611E2F4A"/>
    <w:lvl w:ilvl="0" w:tplc="29421DAA">
      <w:start w:val="2"/>
      <w:numFmt w:val="bullet"/>
      <w:lvlText w:val="-"/>
      <w:lvlJc w:val="left"/>
      <w:pPr>
        <w:ind w:left="720" w:hanging="360"/>
      </w:pPr>
      <w:rPr>
        <w:rFonts w:ascii="Times New Roman" w:eastAsia="Times New Roman" w:hAnsi="Times New Roman" w:hint="default"/>
      </w:rPr>
    </w:lvl>
    <w:lvl w:ilvl="1" w:tplc="75108562" w:tentative="1">
      <w:start w:val="1"/>
      <w:numFmt w:val="bullet"/>
      <w:lvlText w:val="o"/>
      <w:lvlJc w:val="left"/>
      <w:pPr>
        <w:ind w:left="1440" w:hanging="360"/>
      </w:pPr>
      <w:rPr>
        <w:rFonts w:ascii="Courier New" w:hAnsi="Courier New" w:cs="Courier New" w:hint="default"/>
      </w:rPr>
    </w:lvl>
    <w:lvl w:ilvl="2" w:tplc="960AAD3C" w:tentative="1">
      <w:start w:val="1"/>
      <w:numFmt w:val="bullet"/>
      <w:lvlText w:val=""/>
      <w:lvlJc w:val="left"/>
      <w:pPr>
        <w:ind w:left="2160" w:hanging="360"/>
      </w:pPr>
      <w:rPr>
        <w:rFonts w:ascii="Wingdings" w:hAnsi="Wingdings" w:hint="default"/>
      </w:rPr>
    </w:lvl>
    <w:lvl w:ilvl="3" w:tplc="4AF27BB0" w:tentative="1">
      <w:start w:val="1"/>
      <w:numFmt w:val="bullet"/>
      <w:lvlText w:val=""/>
      <w:lvlJc w:val="left"/>
      <w:pPr>
        <w:ind w:left="2880" w:hanging="360"/>
      </w:pPr>
      <w:rPr>
        <w:rFonts w:ascii="Symbol" w:hAnsi="Symbol" w:hint="default"/>
      </w:rPr>
    </w:lvl>
    <w:lvl w:ilvl="4" w:tplc="953E016A" w:tentative="1">
      <w:start w:val="1"/>
      <w:numFmt w:val="bullet"/>
      <w:lvlText w:val="o"/>
      <w:lvlJc w:val="left"/>
      <w:pPr>
        <w:ind w:left="3600" w:hanging="360"/>
      </w:pPr>
      <w:rPr>
        <w:rFonts w:ascii="Courier New" w:hAnsi="Courier New" w:cs="Courier New" w:hint="default"/>
      </w:rPr>
    </w:lvl>
    <w:lvl w:ilvl="5" w:tplc="805A97E0" w:tentative="1">
      <w:start w:val="1"/>
      <w:numFmt w:val="bullet"/>
      <w:lvlText w:val=""/>
      <w:lvlJc w:val="left"/>
      <w:pPr>
        <w:ind w:left="4320" w:hanging="360"/>
      </w:pPr>
      <w:rPr>
        <w:rFonts w:ascii="Wingdings" w:hAnsi="Wingdings" w:hint="default"/>
      </w:rPr>
    </w:lvl>
    <w:lvl w:ilvl="6" w:tplc="D0280420" w:tentative="1">
      <w:start w:val="1"/>
      <w:numFmt w:val="bullet"/>
      <w:lvlText w:val=""/>
      <w:lvlJc w:val="left"/>
      <w:pPr>
        <w:ind w:left="5040" w:hanging="360"/>
      </w:pPr>
      <w:rPr>
        <w:rFonts w:ascii="Symbol" w:hAnsi="Symbol" w:hint="default"/>
      </w:rPr>
    </w:lvl>
    <w:lvl w:ilvl="7" w:tplc="958EEA16" w:tentative="1">
      <w:start w:val="1"/>
      <w:numFmt w:val="bullet"/>
      <w:lvlText w:val="o"/>
      <w:lvlJc w:val="left"/>
      <w:pPr>
        <w:ind w:left="5760" w:hanging="360"/>
      </w:pPr>
      <w:rPr>
        <w:rFonts w:ascii="Courier New" w:hAnsi="Courier New" w:cs="Courier New" w:hint="default"/>
      </w:rPr>
    </w:lvl>
    <w:lvl w:ilvl="8" w:tplc="D7765F98" w:tentative="1">
      <w:start w:val="1"/>
      <w:numFmt w:val="bullet"/>
      <w:lvlText w:val=""/>
      <w:lvlJc w:val="left"/>
      <w:pPr>
        <w:ind w:left="6480" w:hanging="360"/>
      </w:pPr>
      <w:rPr>
        <w:rFonts w:ascii="Wingdings" w:hAnsi="Wingdings" w:hint="default"/>
      </w:rPr>
    </w:lvl>
  </w:abstractNum>
  <w:abstractNum w:abstractNumId="20" w15:restartNumberingAfterBreak="1">
    <w:nsid w:val="49655924"/>
    <w:multiLevelType w:val="hybridMultilevel"/>
    <w:tmpl w:val="9754F96E"/>
    <w:lvl w:ilvl="0" w:tplc="73423E7E">
      <w:start w:val="1"/>
      <w:numFmt w:val="decimal"/>
      <w:lvlText w:val="%1."/>
      <w:lvlJc w:val="left"/>
      <w:pPr>
        <w:ind w:left="720" w:hanging="360"/>
      </w:pPr>
      <w:rPr>
        <w:rFonts w:hint="default"/>
      </w:rPr>
    </w:lvl>
    <w:lvl w:ilvl="1" w:tplc="C3B0E2E2" w:tentative="1">
      <w:start w:val="1"/>
      <w:numFmt w:val="lowerLetter"/>
      <w:lvlText w:val="%2."/>
      <w:lvlJc w:val="left"/>
      <w:pPr>
        <w:ind w:left="1440" w:hanging="360"/>
      </w:pPr>
    </w:lvl>
    <w:lvl w:ilvl="2" w:tplc="8F982A84" w:tentative="1">
      <w:start w:val="1"/>
      <w:numFmt w:val="lowerRoman"/>
      <w:lvlText w:val="%3."/>
      <w:lvlJc w:val="right"/>
      <w:pPr>
        <w:ind w:left="2160" w:hanging="180"/>
      </w:pPr>
    </w:lvl>
    <w:lvl w:ilvl="3" w:tplc="86B67D64" w:tentative="1">
      <w:start w:val="1"/>
      <w:numFmt w:val="decimal"/>
      <w:lvlText w:val="%4."/>
      <w:lvlJc w:val="left"/>
      <w:pPr>
        <w:ind w:left="2880" w:hanging="360"/>
      </w:pPr>
    </w:lvl>
    <w:lvl w:ilvl="4" w:tplc="0BD43E42" w:tentative="1">
      <w:start w:val="1"/>
      <w:numFmt w:val="lowerLetter"/>
      <w:lvlText w:val="%5."/>
      <w:lvlJc w:val="left"/>
      <w:pPr>
        <w:ind w:left="3600" w:hanging="360"/>
      </w:pPr>
    </w:lvl>
    <w:lvl w:ilvl="5" w:tplc="CB10A8C0" w:tentative="1">
      <w:start w:val="1"/>
      <w:numFmt w:val="lowerRoman"/>
      <w:lvlText w:val="%6."/>
      <w:lvlJc w:val="right"/>
      <w:pPr>
        <w:ind w:left="4320" w:hanging="180"/>
      </w:pPr>
    </w:lvl>
    <w:lvl w:ilvl="6" w:tplc="7B9218DE" w:tentative="1">
      <w:start w:val="1"/>
      <w:numFmt w:val="decimal"/>
      <w:lvlText w:val="%7."/>
      <w:lvlJc w:val="left"/>
      <w:pPr>
        <w:ind w:left="5040" w:hanging="360"/>
      </w:pPr>
    </w:lvl>
    <w:lvl w:ilvl="7" w:tplc="57282DF2" w:tentative="1">
      <w:start w:val="1"/>
      <w:numFmt w:val="lowerLetter"/>
      <w:lvlText w:val="%8."/>
      <w:lvlJc w:val="left"/>
      <w:pPr>
        <w:ind w:left="5760" w:hanging="360"/>
      </w:pPr>
    </w:lvl>
    <w:lvl w:ilvl="8" w:tplc="1E0C0BB6" w:tentative="1">
      <w:start w:val="1"/>
      <w:numFmt w:val="lowerRoman"/>
      <w:lvlText w:val="%9."/>
      <w:lvlJc w:val="right"/>
      <w:pPr>
        <w:ind w:left="6480" w:hanging="180"/>
      </w:pPr>
    </w:lvl>
  </w:abstractNum>
  <w:abstractNum w:abstractNumId="21" w15:restartNumberingAfterBreak="1">
    <w:nsid w:val="4F065E2C"/>
    <w:multiLevelType w:val="hybridMultilevel"/>
    <w:tmpl w:val="81D40B32"/>
    <w:lvl w:ilvl="0" w:tplc="619649F8">
      <w:start w:val="1"/>
      <w:numFmt w:val="decimal"/>
      <w:lvlText w:val="%1)"/>
      <w:lvlJc w:val="left"/>
      <w:pPr>
        <w:ind w:left="720" w:hanging="360"/>
      </w:pPr>
      <w:rPr>
        <w:rFonts w:eastAsia="Times New Roman" w:hint="default"/>
        <w:color w:val="000000"/>
      </w:rPr>
    </w:lvl>
    <w:lvl w:ilvl="1" w:tplc="33E2CEEA" w:tentative="1">
      <w:start w:val="1"/>
      <w:numFmt w:val="lowerLetter"/>
      <w:lvlText w:val="%2."/>
      <w:lvlJc w:val="left"/>
      <w:pPr>
        <w:ind w:left="1440" w:hanging="360"/>
      </w:pPr>
    </w:lvl>
    <w:lvl w:ilvl="2" w:tplc="5E4CE8A0" w:tentative="1">
      <w:start w:val="1"/>
      <w:numFmt w:val="lowerRoman"/>
      <w:lvlText w:val="%3."/>
      <w:lvlJc w:val="right"/>
      <w:pPr>
        <w:ind w:left="2160" w:hanging="180"/>
      </w:pPr>
    </w:lvl>
    <w:lvl w:ilvl="3" w:tplc="E0BE9364" w:tentative="1">
      <w:start w:val="1"/>
      <w:numFmt w:val="decimal"/>
      <w:lvlText w:val="%4."/>
      <w:lvlJc w:val="left"/>
      <w:pPr>
        <w:ind w:left="2880" w:hanging="360"/>
      </w:pPr>
    </w:lvl>
    <w:lvl w:ilvl="4" w:tplc="04A8DED2" w:tentative="1">
      <w:start w:val="1"/>
      <w:numFmt w:val="lowerLetter"/>
      <w:lvlText w:val="%5."/>
      <w:lvlJc w:val="left"/>
      <w:pPr>
        <w:ind w:left="3600" w:hanging="360"/>
      </w:pPr>
    </w:lvl>
    <w:lvl w:ilvl="5" w:tplc="D3481AA2" w:tentative="1">
      <w:start w:val="1"/>
      <w:numFmt w:val="lowerRoman"/>
      <w:lvlText w:val="%6."/>
      <w:lvlJc w:val="right"/>
      <w:pPr>
        <w:ind w:left="4320" w:hanging="180"/>
      </w:pPr>
    </w:lvl>
    <w:lvl w:ilvl="6" w:tplc="27D43FC8" w:tentative="1">
      <w:start w:val="1"/>
      <w:numFmt w:val="decimal"/>
      <w:lvlText w:val="%7."/>
      <w:lvlJc w:val="left"/>
      <w:pPr>
        <w:ind w:left="5040" w:hanging="360"/>
      </w:pPr>
    </w:lvl>
    <w:lvl w:ilvl="7" w:tplc="57EC4CBE" w:tentative="1">
      <w:start w:val="1"/>
      <w:numFmt w:val="lowerLetter"/>
      <w:lvlText w:val="%8."/>
      <w:lvlJc w:val="left"/>
      <w:pPr>
        <w:ind w:left="5760" w:hanging="360"/>
      </w:pPr>
    </w:lvl>
    <w:lvl w:ilvl="8" w:tplc="7D12BB70" w:tentative="1">
      <w:start w:val="1"/>
      <w:numFmt w:val="lowerRoman"/>
      <w:lvlText w:val="%9."/>
      <w:lvlJc w:val="right"/>
      <w:pPr>
        <w:ind w:left="6480" w:hanging="180"/>
      </w:pPr>
    </w:lvl>
  </w:abstractNum>
  <w:abstractNum w:abstractNumId="22" w15:restartNumberingAfterBreak="1">
    <w:nsid w:val="4FE95C04"/>
    <w:multiLevelType w:val="hybridMultilevel"/>
    <w:tmpl w:val="3AE82440"/>
    <w:lvl w:ilvl="0" w:tplc="1B36321C">
      <w:start w:val="1"/>
      <w:numFmt w:val="bullet"/>
      <w:lvlText w:val=""/>
      <w:lvlJc w:val="left"/>
      <w:pPr>
        <w:ind w:left="720" w:hanging="360"/>
      </w:pPr>
      <w:rPr>
        <w:rFonts w:ascii="Symbol" w:hAnsi="Symbol" w:hint="default"/>
      </w:rPr>
    </w:lvl>
    <w:lvl w:ilvl="1" w:tplc="C64CCE14" w:tentative="1">
      <w:start w:val="1"/>
      <w:numFmt w:val="bullet"/>
      <w:lvlText w:val="o"/>
      <w:lvlJc w:val="left"/>
      <w:pPr>
        <w:ind w:left="1440" w:hanging="360"/>
      </w:pPr>
      <w:rPr>
        <w:rFonts w:ascii="Courier New" w:hAnsi="Courier New" w:cs="Courier New" w:hint="default"/>
      </w:rPr>
    </w:lvl>
    <w:lvl w:ilvl="2" w:tplc="7E980E92" w:tentative="1">
      <w:start w:val="1"/>
      <w:numFmt w:val="bullet"/>
      <w:lvlText w:val=""/>
      <w:lvlJc w:val="left"/>
      <w:pPr>
        <w:ind w:left="2160" w:hanging="360"/>
      </w:pPr>
      <w:rPr>
        <w:rFonts w:ascii="Wingdings" w:hAnsi="Wingdings" w:hint="default"/>
      </w:rPr>
    </w:lvl>
    <w:lvl w:ilvl="3" w:tplc="6D969FFC" w:tentative="1">
      <w:start w:val="1"/>
      <w:numFmt w:val="bullet"/>
      <w:lvlText w:val=""/>
      <w:lvlJc w:val="left"/>
      <w:pPr>
        <w:ind w:left="2880" w:hanging="360"/>
      </w:pPr>
      <w:rPr>
        <w:rFonts w:ascii="Symbol" w:hAnsi="Symbol" w:hint="default"/>
      </w:rPr>
    </w:lvl>
    <w:lvl w:ilvl="4" w:tplc="211222D4" w:tentative="1">
      <w:start w:val="1"/>
      <w:numFmt w:val="bullet"/>
      <w:lvlText w:val="o"/>
      <w:lvlJc w:val="left"/>
      <w:pPr>
        <w:ind w:left="3600" w:hanging="360"/>
      </w:pPr>
      <w:rPr>
        <w:rFonts w:ascii="Courier New" w:hAnsi="Courier New" w:cs="Courier New" w:hint="default"/>
      </w:rPr>
    </w:lvl>
    <w:lvl w:ilvl="5" w:tplc="7526C0E4" w:tentative="1">
      <w:start w:val="1"/>
      <w:numFmt w:val="bullet"/>
      <w:lvlText w:val=""/>
      <w:lvlJc w:val="left"/>
      <w:pPr>
        <w:ind w:left="4320" w:hanging="360"/>
      </w:pPr>
      <w:rPr>
        <w:rFonts w:ascii="Wingdings" w:hAnsi="Wingdings" w:hint="default"/>
      </w:rPr>
    </w:lvl>
    <w:lvl w:ilvl="6" w:tplc="681A24F2" w:tentative="1">
      <w:start w:val="1"/>
      <w:numFmt w:val="bullet"/>
      <w:lvlText w:val=""/>
      <w:lvlJc w:val="left"/>
      <w:pPr>
        <w:ind w:left="5040" w:hanging="360"/>
      </w:pPr>
      <w:rPr>
        <w:rFonts w:ascii="Symbol" w:hAnsi="Symbol" w:hint="default"/>
      </w:rPr>
    </w:lvl>
    <w:lvl w:ilvl="7" w:tplc="D6D6729E" w:tentative="1">
      <w:start w:val="1"/>
      <w:numFmt w:val="bullet"/>
      <w:lvlText w:val="o"/>
      <w:lvlJc w:val="left"/>
      <w:pPr>
        <w:ind w:left="5760" w:hanging="360"/>
      </w:pPr>
      <w:rPr>
        <w:rFonts w:ascii="Courier New" w:hAnsi="Courier New" w:cs="Courier New" w:hint="default"/>
      </w:rPr>
    </w:lvl>
    <w:lvl w:ilvl="8" w:tplc="76D097F4" w:tentative="1">
      <w:start w:val="1"/>
      <w:numFmt w:val="bullet"/>
      <w:lvlText w:val=""/>
      <w:lvlJc w:val="left"/>
      <w:pPr>
        <w:ind w:left="6480" w:hanging="360"/>
      </w:pPr>
      <w:rPr>
        <w:rFonts w:ascii="Wingdings" w:hAnsi="Wingdings" w:hint="default"/>
      </w:rPr>
    </w:lvl>
  </w:abstractNum>
  <w:abstractNum w:abstractNumId="23" w15:restartNumberingAfterBreak="1">
    <w:nsid w:val="53A65A48"/>
    <w:multiLevelType w:val="hybridMultilevel"/>
    <w:tmpl w:val="78AA6DA6"/>
    <w:lvl w:ilvl="0" w:tplc="DB1C4CCC">
      <w:start w:val="2"/>
      <w:numFmt w:val="bullet"/>
      <w:lvlText w:val="-"/>
      <w:lvlJc w:val="left"/>
      <w:pPr>
        <w:ind w:left="720" w:hanging="360"/>
      </w:pPr>
      <w:rPr>
        <w:rFonts w:ascii="Times New Roman" w:eastAsia="Calibri" w:hAnsi="Times New Roman" w:cs="Times New Roman" w:hint="default"/>
      </w:rPr>
    </w:lvl>
    <w:lvl w:ilvl="1" w:tplc="8CEE2442" w:tentative="1">
      <w:start w:val="1"/>
      <w:numFmt w:val="bullet"/>
      <w:lvlText w:val="o"/>
      <w:lvlJc w:val="left"/>
      <w:pPr>
        <w:ind w:left="1440" w:hanging="360"/>
      </w:pPr>
      <w:rPr>
        <w:rFonts w:ascii="Courier New" w:hAnsi="Courier New" w:cs="Courier New" w:hint="default"/>
      </w:rPr>
    </w:lvl>
    <w:lvl w:ilvl="2" w:tplc="4C3270D4" w:tentative="1">
      <w:start w:val="1"/>
      <w:numFmt w:val="bullet"/>
      <w:lvlText w:val=""/>
      <w:lvlJc w:val="left"/>
      <w:pPr>
        <w:ind w:left="2160" w:hanging="360"/>
      </w:pPr>
      <w:rPr>
        <w:rFonts w:ascii="Wingdings" w:hAnsi="Wingdings" w:hint="default"/>
      </w:rPr>
    </w:lvl>
    <w:lvl w:ilvl="3" w:tplc="F190C700" w:tentative="1">
      <w:start w:val="1"/>
      <w:numFmt w:val="bullet"/>
      <w:lvlText w:val=""/>
      <w:lvlJc w:val="left"/>
      <w:pPr>
        <w:ind w:left="2880" w:hanging="360"/>
      </w:pPr>
      <w:rPr>
        <w:rFonts w:ascii="Symbol" w:hAnsi="Symbol" w:hint="default"/>
      </w:rPr>
    </w:lvl>
    <w:lvl w:ilvl="4" w:tplc="E50C87C4" w:tentative="1">
      <w:start w:val="1"/>
      <w:numFmt w:val="bullet"/>
      <w:lvlText w:val="o"/>
      <w:lvlJc w:val="left"/>
      <w:pPr>
        <w:ind w:left="3600" w:hanging="360"/>
      </w:pPr>
      <w:rPr>
        <w:rFonts w:ascii="Courier New" w:hAnsi="Courier New" w:cs="Courier New" w:hint="default"/>
      </w:rPr>
    </w:lvl>
    <w:lvl w:ilvl="5" w:tplc="F17CB3F4" w:tentative="1">
      <w:start w:val="1"/>
      <w:numFmt w:val="bullet"/>
      <w:lvlText w:val=""/>
      <w:lvlJc w:val="left"/>
      <w:pPr>
        <w:ind w:left="4320" w:hanging="360"/>
      </w:pPr>
      <w:rPr>
        <w:rFonts w:ascii="Wingdings" w:hAnsi="Wingdings" w:hint="default"/>
      </w:rPr>
    </w:lvl>
    <w:lvl w:ilvl="6" w:tplc="2C201FCE" w:tentative="1">
      <w:start w:val="1"/>
      <w:numFmt w:val="bullet"/>
      <w:lvlText w:val=""/>
      <w:lvlJc w:val="left"/>
      <w:pPr>
        <w:ind w:left="5040" w:hanging="360"/>
      </w:pPr>
      <w:rPr>
        <w:rFonts w:ascii="Symbol" w:hAnsi="Symbol" w:hint="default"/>
      </w:rPr>
    </w:lvl>
    <w:lvl w:ilvl="7" w:tplc="AC12DBD2" w:tentative="1">
      <w:start w:val="1"/>
      <w:numFmt w:val="bullet"/>
      <w:lvlText w:val="o"/>
      <w:lvlJc w:val="left"/>
      <w:pPr>
        <w:ind w:left="5760" w:hanging="360"/>
      </w:pPr>
      <w:rPr>
        <w:rFonts w:ascii="Courier New" w:hAnsi="Courier New" w:cs="Courier New" w:hint="default"/>
      </w:rPr>
    </w:lvl>
    <w:lvl w:ilvl="8" w:tplc="ABB856FA" w:tentative="1">
      <w:start w:val="1"/>
      <w:numFmt w:val="bullet"/>
      <w:lvlText w:val=""/>
      <w:lvlJc w:val="left"/>
      <w:pPr>
        <w:ind w:left="6480" w:hanging="360"/>
      </w:pPr>
      <w:rPr>
        <w:rFonts w:ascii="Wingdings" w:hAnsi="Wingdings" w:hint="default"/>
      </w:rPr>
    </w:lvl>
  </w:abstractNum>
  <w:abstractNum w:abstractNumId="24" w15:restartNumberingAfterBreak="1">
    <w:nsid w:val="55D22CFC"/>
    <w:multiLevelType w:val="hybridMultilevel"/>
    <w:tmpl w:val="096255BC"/>
    <w:lvl w:ilvl="0" w:tplc="E6889A4C">
      <w:start w:val="2"/>
      <w:numFmt w:val="bullet"/>
      <w:lvlText w:val="-"/>
      <w:lvlJc w:val="left"/>
      <w:pPr>
        <w:ind w:left="1434" w:hanging="360"/>
      </w:pPr>
      <w:rPr>
        <w:rFonts w:ascii="Times New Roman" w:eastAsia="Times New Roman" w:hAnsi="Times New Roman" w:hint="default"/>
      </w:rPr>
    </w:lvl>
    <w:lvl w:ilvl="1" w:tplc="FEAE0BD0" w:tentative="1">
      <w:start w:val="1"/>
      <w:numFmt w:val="bullet"/>
      <w:lvlText w:val="o"/>
      <w:lvlJc w:val="left"/>
      <w:pPr>
        <w:ind w:left="2154" w:hanging="360"/>
      </w:pPr>
      <w:rPr>
        <w:rFonts w:ascii="Courier New" w:hAnsi="Courier New" w:hint="default"/>
      </w:rPr>
    </w:lvl>
    <w:lvl w:ilvl="2" w:tplc="65A84720" w:tentative="1">
      <w:start w:val="1"/>
      <w:numFmt w:val="bullet"/>
      <w:lvlText w:val=""/>
      <w:lvlJc w:val="left"/>
      <w:pPr>
        <w:ind w:left="2874" w:hanging="360"/>
      </w:pPr>
      <w:rPr>
        <w:rFonts w:ascii="Wingdings" w:hAnsi="Wingdings" w:hint="default"/>
      </w:rPr>
    </w:lvl>
    <w:lvl w:ilvl="3" w:tplc="1DA46D3C" w:tentative="1">
      <w:start w:val="1"/>
      <w:numFmt w:val="bullet"/>
      <w:lvlText w:val=""/>
      <w:lvlJc w:val="left"/>
      <w:pPr>
        <w:ind w:left="3594" w:hanging="360"/>
      </w:pPr>
      <w:rPr>
        <w:rFonts w:ascii="Symbol" w:hAnsi="Symbol" w:hint="default"/>
      </w:rPr>
    </w:lvl>
    <w:lvl w:ilvl="4" w:tplc="23BC5CA0" w:tentative="1">
      <w:start w:val="1"/>
      <w:numFmt w:val="bullet"/>
      <w:lvlText w:val="o"/>
      <w:lvlJc w:val="left"/>
      <w:pPr>
        <w:ind w:left="4314" w:hanging="360"/>
      </w:pPr>
      <w:rPr>
        <w:rFonts w:ascii="Courier New" w:hAnsi="Courier New" w:hint="default"/>
      </w:rPr>
    </w:lvl>
    <w:lvl w:ilvl="5" w:tplc="CF0EC796" w:tentative="1">
      <w:start w:val="1"/>
      <w:numFmt w:val="bullet"/>
      <w:lvlText w:val=""/>
      <w:lvlJc w:val="left"/>
      <w:pPr>
        <w:ind w:left="5034" w:hanging="360"/>
      </w:pPr>
      <w:rPr>
        <w:rFonts w:ascii="Wingdings" w:hAnsi="Wingdings" w:hint="default"/>
      </w:rPr>
    </w:lvl>
    <w:lvl w:ilvl="6" w:tplc="6CD4A45E" w:tentative="1">
      <w:start w:val="1"/>
      <w:numFmt w:val="bullet"/>
      <w:lvlText w:val=""/>
      <w:lvlJc w:val="left"/>
      <w:pPr>
        <w:ind w:left="5754" w:hanging="360"/>
      </w:pPr>
      <w:rPr>
        <w:rFonts w:ascii="Symbol" w:hAnsi="Symbol" w:hint="default"/>
      </w:rPr>
    </w:lvl>
    <w:lvl w:ilvl="7" w:tplc="33081AC0" w:tentative="1">
      <w:start w:val="1"/>
      <w:numFmt w:val="bullet"/>
      <w:lvlText w:val="o"/>
      <w:lvlJc w:val="left"/>
      <w:pPr>
        <w:ind w:left="6474" w:hanging="360"/>
      </w:pPr>
      <w:rPr>
        <w:rFonts w:ascii="Courier New" w:hAnsi="Courier New" w:hint="default"/>
      </w:rPr>
    </w:lvl>
    <w:lvl w:ilvl="8" w:tplc="8168FF60" w:tentative="1">
      <w:start w:val="1"/>
      <w:numFmt w:val="bullet"/>
      <w:lvlText w:val=""/>
      <w:lvlJc w:val="left"/>
      <w:pPr>
        <w:ind w:left="7194" w:hanging="360"/>
      </w:pPr>
      <w:rPr>
        <w:rFonts w:ascii="Wingdings" w:hAnsi="Wingdings" w:hint="default"/>
      </w:rPr>
    </w:lvl>
  </w:abstractNum>
  <w:abstractNum w:abstractNumId="25" w15:restartNumberingAfterBreak="1">
    <w:nsid w:val="566F285B"/>
    <w:multiLevelType w:val="hybridMultilevel"/>
    <w:tmpl w:val="AAF87474"/>
    <w:lvl w:ilvl="0" w:tplc="72D61DD6">
      <w:start w:val="1"/>
      <w:numFmt w:val="lowerLetter"/>
      <w:lvlText w:val="%1)"/>
      <w:lvlJc w:val="left"/>
      <w:pPr>
        <w:ind w:left="679" w:hanging="420"/>
      </w:pPr>
      <w:rPr>
        <w:rFonts w:hint="default"/>
      </w:rPr>
    </w:lvl>
    <w:lvl w:ilvl="1" w:tplc="16309512" w:tentative="1">
      <w:start w:val="1"/>
      <w:numFmt w:val="lowerLetter"/>
      <w:lvlText w:val="%2."/>
      <w:lvlJc w:val="left"/>
      <w:pPr>
        <w:ind w:left="1339" w:hanging="360"/>
      </w:pPr>
    </w:lvl>
    <w:lvl w:ilvl="2" w:tplc="68505D2C" w:tentative="1">
      <w:start w:val="1"/>
      <w:numFmt w:val="lowerRoman"/>
      <w:lvlText w:val="%3."/>
      <w:lvlJc w:val="right"/>
      <w:pPr>
        <w:ind w:left="2059" w:hanging="180"/>
      </w:pPr>
    </w:lvl>
    <w:lvl w:ilvl="3" w:tplc="F0FA4E6A" w:tentative="1">
      <w:start w:val="1"/>
      <w:numFmt w:val="decimal"/>
      <w:lvlText w:val="%4."/>
      <w:lvlJc w:val="left"/>
      <w:pPr>
        <w:ind w:left="2779" w:hanging="360"/>
      </w:pPr>
    </w:lvl>
    <w:lvl w:ilvl="4" w:tplc="B25267B8" w:tentative="1">
      <w:start w:val="1"/>
      <w:numFmt w:val="lowerLetter"/>
      <w:lvlText w:val="%5."/>
      <w:lvlJc w:val="left"/>
      <w:pPr>
        <w:ind w:left="3499" w:hanging="360"/>
      </w:pPr>
    </w:lvl>
    <w:lvl w:ilvl="5" w:tplc="6F0EF8F6" w:tentative="1">
      <w:start w:val="1"/>
      <w:numFmt w:val="lowerRoman"/>
      <w:lvlText w:val="%6."/>
      <w:lvlJc w:val="right"/>
      <w:pPr>
        <w:ind w:left="4219" w:hanging="180"/>
      </w:pPr>
    </w:lvl>
    <w:lvl w:ilvl="6" w:tplc="8DAEC73E" w:tentative="1">
      <w:start w:val="1"/>
      <w:numFmt w:val="decimal"/>
      <w:lvlText w:val="%7."/>
      <w:lvlJc w:val="left"/>
      <w:pPr>
        <w:ind w:left="4939" w:hanging="360"/>
      </w:pPr>
    </w:lvl>
    <w:lvl w:ilvl="7" w:tplc="0AF240F8" w:tentative="1">
      <w:start w:val="1"/>
      <w:numFmt w:val="lowerLetter"/>
      <w:lvlText w:val="%8."/>
      <w:lvlJc w:val="left"/>
      <w:pPr>
        <w:ind w:left="5659" w:hanging="360"/>
      </w:pPr>
    </w:lvl>
    <w:lvl w:ilvl="8" w:tplc="EA2E8F2A" w:tentative="1">
      <w:start w:val="1"/>
      <w:numFmt w:val="lowerRoman"/>
      <w:lvlText w:val="%9."/>
      <w:lvlJc w:val="right"/>
      <w:pPr>
        <w:ind w:left="6379" w:hanging="180"/>
      </w:pPr>
    </w:lvl>
  </w:abstractNum>
  <w:abstractNum w:abstractNumId="26" w15:restartNumberingAfterBreak="1">
    <w:nsid w:val="594F7215"/>
    <w:multiLevelType w:val="hybridMultilevel"/>
    <w:tmpl w:val="A170B9F4"/>
    <w:lvl w:ilvl="0" w:tplc="EB4666A4">
      <w:start w:val="2"/>
      <w:numFmt w:val="bullet"/>
      <w:lvlText w:val="-"/>
      <w:lvlJc w:val="left"/>
      <w:pPr>
        <w:ind w:left="360" w:hanging="360"/>
      </w:pPr>
      <w:rPr>
        <w:rFonts w:ascii="Times New Roman" w:eastAsia="Times New Roman" w:hAnsi="Times New Roman" w:hint="default"/>
      </w:rPr>
    </w:lvl>
    <w:lvl w:ilvl="1" w:tplc="25E07E94" w:tentative="1">
      <w:start w:val="1"/>
      <w:numFmt w:val="bullet"/>
      <w:lvlText w:val="o"/>
      <w:lvlJc w:val="left"/>
      <w:pPr>
        <w:ind w:left="1080" w:hanging="360"/>
      </w:pPr>
      <w:rPr>
        <w:rFonts w:ascii="Courier New" w:hAnsi="Courier New" w:hint="default"/>
      </w:rPr>
    </w:lvl>
    <w:lvl w:ilvl="2" w:tplc="53F68230" w:tentative="1">
      <w:start w:val="1"/>
      <w:numFmt w:val="bullet"/>
      <w:lvlText w:val=""/>
      <w:lvlJc w:val="left"/>
      <w:pPr>
        <w:ind w:left="1800" w:hanging="360"/>
      </w:pPr>
      <w:rPr>
        <w:rFonts w:ascii="Wingdings" w:hAnsi="Wingdings" w:hint="default"/>
      </w:rPr>
    </w:lvl>
    <w:lvl w:ilvl="3" w:tplc="F4E6C2DA" w:tentative="1">
      <w:start w:val="1"/>
      <w:numFmt w:val="bullet"/>
      <w:lvlText w:val=""/>
      <w:lvlJc w:val="left"/>
      <w:pPr>
        <w:ind w:left="2520" w:hanging="360"/>
      </w:pPr>
      <w:rPr>
        <w:rFonts w:ascii="Symbol" w:hAnsi="Symbol" w:hint="default"/>
      </w:rPr>
    </w:lvl>
    <w:lvl w:ilvl="4" w:tplc="B714E82E" w:tentative="1">
      <w:start w:val="1"/>
      <w:numFmt w:val="bullet"/>
      <w:lvlText w:val="o"/>
      <w:lvlJc w:val="left"/>
      <w:pPr>
        <w:ind w:left="3240" w:hanging="360"/>
      </w:pPr>
      <w:rPr>
        <w:rFonts w:ascii="Courier New" w:hAnsi="Courier New" w:hint="default"/>
      </w:rPr>
    </w:lvl>
    <w:lvl w:ilvl="5" w:tplc="CB785A06" w:tentative="1">
      <w:start w:val="1"/>
      <w:numFmt w:val="bullet"/>
      <w:lvlText w:val=""/>
      <w:lvlJc w:val="left"/>
      <w:pPr>
        <w:ind w:left="3960" w:hanging="360"/>
      </w:pPr>
      <w:rPr>
        <w:rFonts w:ascii="Wingdings" w:hAnsi="Wingdings" w:hint="default"/>
      </w:rPr>
    </w:lvl>
    <w:lvl w:ilvl="6" w:tplc="F946774E" w:tentative="1">
      <w:start w:val="1"/>
      <w:numFmt w:val="bullet"/>
      <w:lvlText w:val=""/>
      <w:lvlJc w:val="left"/>
      <w:pPr>
        <w:ind w:left="4680" w:hanging="360"/>
      </w:pPr>
      <w:rPr>
        <w:rFonts w:ascii="Symbol" w:hAnsi="Symbol" w:hint="default"/>
      </w:rPr>
    </w:lvl>
    <w:lvl w:ilvl="7" w:tplc="4CACB98C" w:tentative="1">
      <w:start w:val="1"/>
      <w:numFmt w:val="bullet"/>
      <w:lvlText w:val="o"/>
      <w:lvlJc w:val="left"/>
      <w:pPr>
        <w:ind w:left="5400" w:hanging="360"/>
      </w:pPr>
      <w:rPr>
        <w:rFonts w:ascii="Courier New" w:hAnsi="Courier New" w:hint="default"/>
      </w:rPr>
    </w:lvl>
    <w:lvl w:ilvl="8" w:tplc="E9621556" w:tentative="1">
      <w:start w:val="1"/>
      <w:numFmt w:val="bullet"/>
      <w:lvlText w:val=""/>
      <w:lvlJc w:val="left"/>
      <w:pPr>
        <w:ind w:left="6120" w:hanging="360"/>
      </w:pPr>
      <w:rPr>
        <w:rFonts w:ascii="Wingdings" w:hAnsi="Wingdings" w:hint="default"/>
      </w:rPr>
    </w:lvl>
  </w:abstractNum>
  <w:abstractNum w:abstractNumId="27" w15:restartNumberingAfterBreak="1">
    <w:nsid w:val="5BA516CD"/>
    <w:multiLevelType w:val="hybridMultilevel"/>
    <w:tmpl w:val="72B066E0"/>
    <w:lvl w:ilvl="0" w:tplc="C638D2C2">
      <w:start w:val="1"/>
      <w:numFmt w:val="decimal"/>
      <w:lvlText w:val="%1)"/>
      <w:lvlJc w:val="left"/>
      <w:pPr>
        <w:ind w:left="720" w:hanging="360"/>
      </w:pPr>
      <w:rPr>
        <w:rFonts w:hint="default"/>
      </w:rPr>
    </w:lvl>
    <w:lvl w:ilvl="1" w:tplc="E8D4ACFE" w:tentative="1">
      <w:start w:val="1"/>
      <w:numFmt w:val="lowerLetter"/>
      <w:lvlText w:val="%2."/>
      <w:lvlJc w:val="left"/>
      <w:pPr>
        <w:ind w:left="1440" w:hanging="360"/>
      </w:pPr>
    </w:lvl>
    <w:lvl w:ilvl="2" w:tplc="FB5A6970" w:tentative="1">
      <w:start w:val="1"/>
      <w:numFmt w:val="lowerRoman"/>
      <w:lvlText w:val="%3."/>
      <w:lvlJc w:val="right"/>
      <w:pPr>
        <w:ind w:left="2160" w:hanging="180"/>
      </w:pPr>
    </w:lvl>
    <w:lvl w:ilvl="3" w:tplc="671E6C30" w:tentative="1">
      <w:start w:val="1"/>
      <w:numFmt w:val="decimal"/>
      <w:lvlText w:val="%4."/>
      <w:lvlJc w:val="left"/>
      <w:pPr>
        <w:ind w:left="2880" w:hanging="360"/>
      </w:pPr>
    </w:lvl>
    <w:lvl w:ilvl="4" w:tplc="DEB4489C" w:tentative="1">
      <w:start w:val="1"/>
      <w:numFmt w:val="lowerLetter"/>
      <w:lvlText w:val="%5."/>
      <w:lvlJc w:val="left"/>
      <w:pPr>
        <w:ind w:left="3600" w:hanging="360"/>
      </w:pPr>
    </w:lvl>
    <w:lvl w:ilvl="5" w:tplc="D69A7446" w:tentative="1">
      <w:start w:val="1"/>
      <w:numFmt w:val="lowerRoman"/>
      <w:lvlText w:val="%6."/>
      <w:lvlJc w:val="right"/>
      <w:pPr>
        <w:ind w:left="4320" w:hanging="180"/>
      </w:pPr>
    </w:lvl>
    <w:lvl w:ilvl="6" w:tplc="1C008750" w:tentative="1">
      <w:start w:val="1"/>
      <w:numFmt w:val="decimal"/>
      <w:lvlText w:val="%7."/>
      <w:lvlJc w:val="left"/>
      <w:pPr>
        <w:ind w:left="5040" w:hanging="360"/>
      </w:pPr>
    </w:lvl>
    <w:lvl w:ilvl="7" w:tplc="703E65FC" w:tentative="1">
      <w:start w:val="1"/>
      <w:numFmt w:val="lowerLetter"/>
      <w:lvlText w:val="%8."/>
      <w:lvlJc w:val="left"/>
      <w:pPr>
        <w:ind w:left="5760" w:hanging="360"/>
      </w:pPr>
    </w:lvl>
    <w:lvl w:ilvl="8" w:tplc="F9DAAF22" w:tentative="1">
      <w:start w:val="1"/>
      <w:numFmt w:val="lowerRoman"/>
      <w:lvlText w:val="%9."/>
      <w:lvlJc w:val="right"/>
      <w:pPr>
        <w:ind w:left="6480" w:hanging="180"/>
      </w:pPr>
    </w:lvl>
  </w:abstractNum>
  <w:abstractNum w:abstractNumId="28" w15:restartNumberingAfterBreak="1">
    <w:nsid w:val="60E27BAC"/>
    <w:multiLevelType w:val="hybridMultilevel"/>
    <w:tmpl w:val="02AE40C6"/>
    <w:lvl w:ilvl="0" w:tplc="0AC0CE22">
      <w:start w:val="1"/>
      <w:numFmt w:val="bullet"/>
      <w:lvlText w:val="-"/>
      <w:lvlJc w:val="left"/>
      <w:pPr>
        <w:ind w:left="420" w:hanging="360"/>
      </w:pPr>
      <w:rPr>
        <w:rFonts w:ascii="Times New Roman" w:eastAsiaTheme="minorEastAsia" w:hAnsi="Times New Roman" w:cs="Times New Roman" w:hint="default"/>
      </w:rPr>
    </w:lvl>
    <w:lvl w:ilvl="1" w:tplc="7D800D8E" w:tentative="1">
      <w:start w:val="1"/>
      <w:numFmt w:val="bullet"/>
      <w:lvlText w:val="o"/>
      <w:lvlJc w:val="left"/>
      <w:pPr>
        <w:ind w:left="1140" w:hanging="360"/>
      </w:pPr>
      <w:rPr>
        <w:rFonts w:ascii="Courier New" w:hAnsi="Courier New" w:cs="Courier New" w:hint="default"/>
      </w:rPr>
    </w:lvl>
    <w:lvl w:ilvl="2" w:tplc="4C222496" w:tentative="1">
      <w:start w:val="1"/>
      <w:numFmt w:val="bullet"/>
      <w:lvlText w:val=""/>
      <w:lvlJc w:val="left"/>
      <w:pPr>
        <w:ind w:left="1860" w:hanging="360"/>
      </w:pPr>
      <w:rPr>
        <w:rFonts w:ascii="Wingdings" w:hAnsi="Wingdings" w:hint="default"/>
      </w:rPr>
    </w:lvl>
    <w:lvl w:ilvl="3" w:tplc="D3C6FD42" w:tentative="1">
      <w:start w:val="1"/>
      <w:numFmt w:val="bullet"/>
      <w:lvlText w:val=""/>
      <w:lvlJc w:val="left"/>
      <w:pPr>
        <w:ind w:left="2580" w:hanging="360"/>
      </w:pPr>
      <w:rPr>
        <w:rFonts w:ascii="Symbol" w:hAnsi="Symbol" w:hint="default"/>
      </w:rPr>
    </w:lvl>
    <w:lvl w:ilvl="4" w:tplc="9404D460" w:tentative="1">
      <w:start w:val="1"/>
      <w:numFmt w:val="bullet"/>
      <w:lvlText w:val="o"/>
      <w:lvlJc w:val="left"/>
      <w:pPr>
        <w:ind w:left="3300" w:hanging="360"/>
      </w:pPr>
      <w:rPr>
        <w:rFonts w:ascii="Courier New" w:hAnsi="Courier New" w:cs="Courier New" w:hint="default"/>
      </w:rPr>
    </w:lvl>
    <w:lvl w:ilvl="5" w:tplc="2272E122" w:tentative="1">
      <w:start w:val="1"/>
      <w:numFmt w:val="bullet"/>
      <w:lvlText w:val=""/>
      <w:lvlJc w:val="left"/>
      <w:pPr>
        <w:ind w:left="4020" w:hanging="360"/>
      </w:pPr>
      <w:rPr>
        <w:rFonts w:ascii="Wingdings" w:hAnsi="Wingdings" w:hint="default"/>
      </w:rPr>
    </w:lvl>
    <w:lvl w:ilvl="6" w:tplc="91249798" w:tentative="1">
      <w:start w:val="1"/>
      <w:numFmt w:val="bullet"/>
      <w:lvlText w:val=""/>
      <w:lvlJc w:val="left"/>
      <w:pPr>
        <w:ind w:left="4740" w:hanging="360"/>
      </w:pPr>
      <w:rPr>
        <w:rFonts w:ascii="Symbol" w:hAnsi="Symbol" w:hint="default"/>
      </w:rPr>
    </w:lvl>
    <w:lvl w:ilvl="7" w:tplc="0F906D92" w:tentative="1">
      <w:start w:val="1"/>
      <w:numFmt w:val="bullet"/>
      <w:lvlText w:val="o"/>
      <w:lvlJc w:val="left"/>
      <w:pPr>
        <w:ind w:left="5460" w:hanging="360"/>
      </w:pPr>
      <w:rPr>
        <w:rFonts w:ascii="Courier New" w:hAnsi="Courier New" w:cs="Courier New" w:hint="default"/>
      </w:rPr>
    </w:lvl>
    <w:lvl w:ilvl="8" w:tplc="E15C1A28" w:tentative="1">
      <w:start w:val="1"/>
      <w:numFmt w:val="bullet"/>
      <w:lvlText w:val=""/>
      <w:lvlJc w:val="left"/>
      <w:pPr>
        <w:ind w:left="6180" w:hanging="360"/>
      </w:pPr>
      <w:rPr>
        <w:rFonts w:ascii="Wingdings" w:hAnsi="Wingdings" w:hint="default"/>
      </w:rPr>
    </w:lvl>
  </w:abstractNum>
  <w:abstractNum w:abstractNumId="29" w15:restartNumberingAfterBreak="1">
    <w:nsid w:val="6667496D"/>
    <w:multiLevelType w:val="hybridMultilevel"/>
    <w:tmpl w:val="39E2FC44"/>
    <w:lvl w:ilvl="0" w:tplc="1694815E">
      <w:start w:val="1"/>
      <w:numFmt w:val="decimal"/>
      <w:lvlText w:val="%1."/>
      <w:lvlJc w:val="left"/>
      <w:pPr>
        <w:ind w:left="720" w:hanging="360"/>
      </w:pPr>
      <w:rPr>
        <w:rFonts w:hint="default"/>
      </w:rPr>
    </w:lvl>
    <w:lvl w:ilvl="1" w:tplc="6E4CED68" w:tentative="1">
      <w:start w:val="1"/>
      <w:numFmt w:val="lowerLetter"/>
      <w:lvlText w:val="%2."/>
      <w:lvlJc w:val="left"/>
      <w:pPr>
        <w:ind w:left="1440" w:hanging="360"/>
      </w:pPr>
    </w:lvl>
    <w:lvl w:ilvl="2" w:tplc="641C0A10" w:tentative="1">
      <w:start w:val="1"/>
      <w:numFmt w:val="lowerRoman"/>
      <w:lvlText w:val="%3."/>
      <w:lvlJc w:val="right"/>
      <w:pPr>
        <w:ind w:left="2160" w:hanging="180"/>
      </w:pPr>
    </w:lvl>
    <w:lvl w:ilvl="3" w:tplc="535A31A6" w:tentative="1">
      <w:start w:val="1"/>
      <w:numFmt w:val="decimal"/>
      <w:lvlText w:val="%4."/>
      <w:lvlJc w:val="left"/>
      <w:pPr>
        <w:ind w:left="2880" w:hanging="360"/>
      </w:pPr>
    </w:lvl>
    <w:lvl w:ilvl="4" w:tplc="26F2838E" w:tentative="1">
      <w:start w:val="1"/>
      <w:numFmt w:val="lowerLetter"/>
      <w:lvlText w:val="%5."/>
      <w:lvlJc w:val="left"/>
      <w:pPr>
        <w:ind w:left="3600" w:hanging="360"/>
      </w:pPr>
    </w:lvl>
    <w:lvl w:ilvl="5" w:tplc="6E5C44F2" w:tentative="1">
      <w:start w:val="1"/>
      <w:numFmt w:val="lowerRoman"/>
      <w:lvlText w:val="%6."/>
      <w:lvlJc w:val="right"/>
      <w:pPr>
        <w:ind w:left="4320" w:hanging="180"/>
      </w:pPr>
    </w:lvl>
    <w:lvl w:ilvl="6" w:tplc="65C82408" w:tentative="1">
      <w:start w:val="1"/>
      <w:numFmt w:val="decimal"/>
      <w:lvlText w:val="%7."/>
      <w:lvlJc w:val="left"/>
      <w:pPr>
        <w:ind w:left="5040" w:hanging="360"/>
      </w:pPr>
    </w:lvl>
    <w:lvl w:ilvl="7" w:tplc="A700299A" w:tentative="1">
      <w:start w:val="1"/>
      <w:numFmt w:val="lowerLetter"/>
      <w:lvlText w:val="%8."/>
      <w:lvlJc w:val="left"/>
      <w:pPr>
        <w:ind w:left="5760" w:hanging="360"/>
      </w:pPr>
    </w:lvl>
    <w:lvl w:ilvl="8" w:tplc="85E4F8B6" w:tentative="1">
      <w:start w:val="1"/>
      <w:numFmt w:val="lowerRoman"/>
      <w:lvlText w:val="%9."/>
      <w:lvlJc w:val="right"/>
      <w:pPr>
        <w:ind w:left="6480" w:hanging="180"/>
      </w:pPr>
    </w:lvl>
  </w:abstractNum>
  <w:abstractNum w:abstractNumId="30" w15:restartNumberingAfterBreak="1">
    <w:nsid w:val="682C3E20"/>
    <w:multiLevelType w:val="hybridMultilevel"/>
    <w:tmpl w:val="388845FA"/>
    <w:lvl w:ilvl="0" w:tplc="F81A81B2">
      <w:start w:val="1"/>
      <w:numFmt w:val="bullet"/>
      <w:lvlText w:val=""/>
      <w:lvlJc w:val="left"/>
      <w:pPr>
        <w:ind w:left="720" w:hanging="360"/>
      </w:pPr>
      <w:rPr>
        <w:rFonts w:ascii="Symbol" w:hAnsi="Symbol" w:hint="default"/>
      </w:rPr>
    </w:lvl>
    <w:lvl w:ilvl="1" w:tplc="22DA5850" w:tentative="1">
      <w:start w:val="1"/>
      <w:numFmt w:val="bullet"/>
      <w:lvlText w:val="o"/>
      <w:lvlJc w:val="left"/>
      <w:pPr>
        <w:ind w:left="1440" w:hanging="360"/>
      </w:pPr>
      <w:rPr>
        <w:rFonts w:ascii="Courier New" w:hAnsi="Courier New" w:cs="Courier New" w:hint="default"/>
      </w:rPr>
    </w:lvl>
    <w:lvl w:ilvl="2" w:tplc="84449ED6" w:tentative="1">
      <w:start w:val="1"/>
      <w:numFmt w:val="bullet"/>
      <w:lvlText w:val=""/>
      <w:lvlJc w:val="left"/>
      <w:pPr>
        <w:ind w:left="2160" w:hanging="360"/>
      </w:pPr>
      <w:rPr>
        <w:rFonts w:ascii="Wingdings" w:hAnsi="Wingdings" w:hint="default"/>
      </w:rPr>
    </w:lvl>
    <w:lvl w:ilvl="3" w:tplc="EF7E614E" w:tentative="1">
      <w:start w:val="1"/>
      <w:numFmt w:val="bullet"/>
      <w:lvlText w:val=""/>
      <w:lvlJc w:val="left"/>
      <w:pPr>
        <w:ind w:left="2880" w:hanging="360"/>
      </w:pPr>
      <w:rPr>
        <w:rFonts w:ascii="Symbol" w:hAnsi="Symbol" w:hint="default"/>
      </w:rPr>
    </w:lvl>
    <w:lvl w:ilvl="4" w:tplc="6940301A" w:tentative="1">
      <w:start w:val="1"/>
      <w:numFmt w:val="bullet"/>
      <w:lvlText w:val="o"/>
      <w:lvlJc w:val="left"/>
      <w:pPr>
        <w:ind w:left="3600" w:hanging="360"/>
      </w:pPr>
      <w:rPr>
        <w:rFonts w:ascii="Courier New" w:hAnsi="Courier New" w:cs="Courier New" w:hint="default"/>
      </w:rPr>
    </w:lvl>
    <w:lvl w:ilvl="5" w:tplc="C3820BAA" w:tentative="1">
      <w:start w:val="1"/>
      <w:numFmt w:val="bullet"/>
      <w:lvlText w:val=""/>
      <w:lvlJc w:val="left"/>
      <w:pPr>
        <w:ind w:left="4320" w:hanging="360"/>
      </w:pPr>
      <w:rPr>
        <w:rFonts w:ascii="Wingdings" w:hAnsi="Wingdings" w:hint="default"/>
      </w:rPr>
    </w:lvl>
    <w:lvl w:ilvl="6" w:tplc="B6D46D9A" w:tentative="1">
      <w:start w:val="1"/>
      <w:numFmt w:val="bullet"/>
      <w:lvlText w:val=""/>
      <w:lvlJc w:val="left"/>
      <w:pPr>
        <w:ind w:left="5040" w:hanging="360"/>
      </w:pPr>
      <w:rPr>
        <w:rFonts w:ascii="Symbol" w:hAnsi="Symbol" w:hint="default"/>
      </w:rPr>
    </w:lvl>
    <w:lvl w:ilvl="7" w:tplc="18863276" w:tentative="1">
      <w:start w:val="1"/>
      <w:numFmt w:val="bullet"/>
      <w:lvlText w:val="o"/>
      <w:lvlJc w:val="left"/>
      <w:pPr>
        <w:ind w:left="5760" w:hanging="360"/>
      </w:pPr>
      <w:rPr>
        <w:rFonts w:ascii="Courier New" w:hAnsi="Courier New" w:cs="Courier New" w:hint="default"/>
      </w:rPr>
    </w:lvl>
    <w:lvl w:ilvl="8" w:tplc="29FE8218" w:tentative="1">
      <w:start w:val="1"/>
      <w:numFmt w:val="bullet"/>
      <w:lvlText w:val=""/>
      <w:lvlJc w:val="left"/>
      <w:pPr>
        <w:ind w:left="6480" w:hanging="360"/>
      </w:pPr>
      <w:rPr>
        <w:rFonts w:ascii="Wingdings" w:hAnsi="Wingdings" w:hint="default"/>
      </w:rPr>
    </w:lvl>
  </w:abstractNum>
  <w:abstractNum w:abstractNumId="31" w15:restartNumberingAfterBreak="1">
    <w:nsid w:val="6E254401"/>
    <w:multiLevelType w:val="multilevel"/>
    <w:tmpl w:val="28B297F0"/>
    <w:lvl w:ilvl="0">
      <w:start w:val="1"/>
      <w:numFmt w:val="decimal"/>
      <w:lvlText w:val="%1."/>
      <w:lvlJc w:val="left"/>
      <w:pPr>
        <w:ind w:left="814" w:hanging="360"/>
      </w:pPr>
      <w:rPr>
        <w:rFonts w:hint="default"/>
      </w:rPr>
    </w:lvl>
    <w:lvl w:ilvl="1">
      <w:start w:val="1"/>
      <w:numFmt w:val="decimal"/>
      <w:isLgl/>
      <w:lvlText w:val="%1.%2."/>
      <w:lvlJc w:val="left"/>
      <w:pPr>
        <w:ind w:left="1249" w:hanging="435"/>
      </w:pPr>
      <w:rPr>
        <w:rFonts w:hint="default"/>
        <w:b/>
      </w:rPr>
    </w:lvl>
    <w:lvl w:ilvl="2">
      <w:start w:val="1"/>
      <w:numFmt w:val="decimal"/>
      <w:isLgl/>
      <w:lvlText w:val="%1.%2.%3."/>
      <w:lvlJc w:val="left"/>
      <w:pPr>
        <w:ind w:left="1894" w:hanging="720"/>
      </w:pPr>
      <w:rPr>
        <w:rFonts w:hint="default"/>
        <w:b/>
      </w:rPr>
    </w:lvl>
    <w:lvl w:ilvl="3">
      <w:start w:val="1"/>
      <w:numFmt w:val="decimal"/>
      <w:isLgl/>
      <w:lvlText w:val="%1.%2.%3.%4."/>
      <w:lvlJc w:val="left"/>
      <w:pPr>
        <w:ind w:left="2254" w:hanging="720"/>
      </w:pPr>
      <w:rPr>
        <w:rFonts w:hint="default"/>
        <w:b/>
      </w:rPr>
    </w:lvl>
    <w:lvl w:ilvl="4">
      <w:start w:val="1"/>
      <w:numFmt w:val="decimal"/>
      <w:isLgl/>
      <w:lvlText w:val="%1.%2.%3.%4.%5."/>
      <w:lvlJc w:val="left"/>
      <w:pPr>
        <w:ind w:left="2974" w:hanging="1080"/>
      </w:pPr>
      <w:rPr>
        <w:rFonts w:hint="default"/>
        <w:b/>
      </w:rPr>
    </w:lvl>
    <w:lvl w:ilvl="5">
      <w:start w:val="1"/>
      <w:numFmt w:val="decimal"/>
      <w:isLgl/>
      <w:lvlText w:val="%1.%2.%3.%4.%5.%6."/>
      <w:lvlJc w:val="left"/>
      <w:pPr>
        <w:ind w:left="3334" w:hanging="1080"/>
      </w:pPr>
      <w:rPr>
        <w:rFonts w:hint="default"/>
        <w:b/>
      </w:rPr>
    </w:lvl>
    <w:lvl w:ilvl="6">
      <w:start w:val="1"/>
      <w:numFmt w:val="decimal"/>
      <w:isLgl/>
      <w:lvlText w:val="%1.%2.%3.%4.%5.%6.%7."/>
      <w:lvlJc w:val="left"/>
      <w:pPr>
        <w:ind w:left="4054" w:hanging="1440"/>
      </w:pPr>
      <w:rPr>
        <w:rFonts w:hint="default"/>
        <w:b/>
      </w:rPr>
    </w:lvl>
    <w:lvl w:ilvl="7">
      <w:start w:val="1"/>
      <w:numFmt w:val="decimal"/>
      <w:isLgl/>
      <w:lvlText w:val="%1.%2.%3.%4.%5.%6.%7.%8."/>
      <w:lvlJc w:val="left"/>
      <w:pPr>
        <w:ind w:left="4414" w:hanging="1440"/>
      </w:pPr>
      <w:rPr>
        <w:rFonts w:hint="default"/>
        <w:b/>
      </w:rPr>
    </w:lvl>
    <w:lvl w:ilvl="8">
      <w:start w:val="1"/>
      <w:numFmt w:val="decimal"/>
      <w:isLgl/>
      <w:lvlText w:val="%1.%2.%3.%4.%5.%6.%7.%8.%9."/>
      <w:lvlJc w:val="left"/>
      <w:pPr>
        <w:ind w:left="5134" w:hanging="1800"/>
      </w:pPr>
      <w:rPr>
        <w:rFonts w:hint="default"/>
        <w:b/>
      </w:rPr>
    </w:lvl>
  </w:abstractNum>
  <w:abstractNum w:abstractNumId="32" w15:restartNumberingAfterBreak="1">
    <w:nsid w:val="6E45094A"/>
    <w:multiLevelType w:val="hybridMultilevel"/>
    <w:tmpl w:val="72B066E0"/>
    <w:lvl w:ilvl="0" w:tplc="81867542">
      <w:start w:val="1"/>
      <w:numFmt w:val="decimal"/>
      <w:lvlText w:val="%1)"/>
      <w:lvlJc w:val="left"/>
      <w:pPr>
        <w:ind w:left="720" w:hanging="360"/>
      </w:pPr>
      <w:rPr>
        <w:rFonts w:hint="default"/>
      </w:rPr>
    </w:lvl>
    <w:lvl w:ilvl="1" w:tplc="EC24A17E" w:tentative="1">
      <w:start w:val="1"/>
      <w:numFmt w:val="lowerLetter"/>
      <w:lvlText w:val="%2."/>
      <w:lvlJc w:val="left"/>
      <w:pPr>
        <w:ind w:left="1440" w:hanging="360"/>
      </w:pPr>
    </w:lvl>
    <w:lvl w:ilvl="2" w:tplc="E2A222B6" w:tentative="1">
      <w:start w:val="1"/>
      <w:numFmt w:val="lowerRoman"/>
      <w:lvlText w:val="%3."/>
      <w:lvlJc w:val="right"/>
      <w:pPr>
        <w:ind w:left="2160" w:hanging="180"/>
      </w:pPr>
    </w:lvl>
    <w:lvl w:ilvl="3" w:tplc="E0C44F22" w:tentative="1">
      <w:start w:val="1"/>
      <w:numFmt w:val="decimal"/>
      <w:lvlText w:val="%4."/>
      <w:lvlJc w:val="left"/>
      <w:pPr>
        <w:ind w:left="2880" w:hanging="360"/>
      </w:pPr>
    </w:lvl>
    <w:lvl w:ilvl="4" w:tplc="27B004DE" w:tentative="1">
      <w:start w:val="1"/>
      <w:numFmt w:val="lowerLetter"/>
      <w:lvlText w:val="%5."/>
      <w:lvlJc w:val="left"/>
      <w:pPr>
        <w:ind w:left="3600" w:hanging="360"/>
      </w:pPr>
    </w:lvl>
    <w:lvl w:ilvl="5" w:tplc="1A2A26C0" w:tentative="1">
      <w:start w:val="1"/>
      <w:numFmt w:val="lowerRoman"/>
      <w:lvlText w:val="%6."/>
      <w:lvlJc w:val="right"/>
      <w:pPr>
        <w:ind w:left="4320" w:hanging="180"/>
      </w:pPr>
    </w:lvl>
    <w:lvl w:ilvl="6" w:tplc="E4C28612" w:tentative="1">
      <w:start w:val="1"/>
      <w:numFmt w:val="decimal"/>
      <w:lvlText w:val="%7."/>
      <w:lvlJc w:val="left"/>
      <w:pPr>
        <w:ind w:left="5040" w:hanging="360"/>
      </w:pPr>
    </w:lvl>
    <w:lvl w:ilvl="7" w:tplc="F0F8E8B2" w:tentative="1">
      <w:start w:val="1"/>
      <w:numFmt w:val="lowerLetter"/>
      <w:lvlText w:val="%8."/>
      <w:lvlJc w:val="left"/>
      <w:pPr>
        <w:ind w:left="5760" w:hanging="360"/>
      </w:pPr>
    </w:lvl>
    <w:lvl w:ilvl="8" w:tplc="AA6C8A6E" w:tentative="1">
      <w:start w:val="1"/>
      <w:numFmt w:val="lowerRoman"/>
      <w:lvlText w:val="%9."/>
      <w:lvlJc w:val="right"/>
      <w:pPr>
        <w:ind w:left="6480" w:hanging="180"/>
      </w:pPr>
    </w:lvl>
  </w:abstractNum>
  <w:abstractNum w:abstractNumId="33" w15:restartNumberingAfterBreak="1">
    <w:nsid w:val="72B42320"/>
    <w:multiLevelType w:val="hybridMultilevel"/>
    <w:tmpl w:val="4E44174C"/>
    <w:lvl w:ilvl="0" w:tplc="114272D0">
      <w:start w:val="1"/>
      <w:numFmt w:val="decimal"/>
      <w:lvlText w:val="%1)"/>
      <w:lvlJc w:val="left"/>
      <w:pPr>
        <w:ind w:left="1211" w:hanging="360"/>
      </w:pPr>
      <w:rPr>
        <w:rFonts w:hint="default"/>
      </w:rPr>
    </w:lvl>
    <w:lvl w:ilvl="1" w:tplc="0EA06B68" w:tentative="1">
      <w:start w:val="1"/>
      <w:numFmt w:val="lowerLetter"/>
      <w:lvlText w:val="%2."/>
      <w:lvlJc w:val="left"/>
      <w:pPr>
        <w:ind w:left="1931" w:hanging="360"/>
      </w:pPr>
    </w:lvl>
    <w:lvl w:ilvl="2" w:tplc="15F23CFA" w:tentative="1">
      <w:start w:val="1"/>
      <w:numFmt w:val="lowerRoman"/>
      <w:lvlText w:val="%3."/>
      <w:lvlJc w:val="right"/>
      <w:pPr>
        <w:ind w:left="2651" w:hanging="180"/>
      </w:pPr>
    </w:lvl>
    <w:lvl w:ilvl="3" w:tplc="AD6480DE" w:tentative="1">
      <w:start w:val="1"/>
      <w:numFmt w:val="decimal"/>
      <w:lvlText w:val="%4."/>
      <w:lvlJc w:val="left"/>
      <w:pPr>
        <w:ind w:left="3371" w:hanging="360"/>
      </w:pPr>
    </w:lvl>
    <w:lvl w:ilvl="4" w:tplc="3900288A" w:tentative="1">
      <w:start w:val="1"/>
      <w:numFmt w:val="lowerLetter"/>
      <w:lvlText w:val="%5."/>
      <w:lvlJc w:val="left"/>
      <w:pPr>
        <w:ind w:left="4091" w:hanging="360"/>
      </w:pPr>
    </w:lvl>
    <w:lvl w:ilvl="5" w:tplc="AF5CFC0C" w:tentative="1">
      <w:start w:val="1"/>
      <w:numFmt w:val="lowerRoman"/>
      <w:lvlText w:val="%6."/>
      <w:lvlJc w:val="right"/>
      <w:pPr>
        <w:ind w:left="4811" w:hanging="180"/>
      </w:pPr>
    </w:lvl>
    <w:lvl w:ilvl="6" w:tplc="0A268EA2" w:tentative="1">
      <w:start w:val="1"/>
      <w:numFmt w:val="decimal"/>
      <w:lvlText w:val="%7."/>
      <w:lvlJc w:val="left"/>
      <w:pPr>
        <w:ind w:left="5531" w:hanging="360"/>
      </w:pPr>
    </w:lvl>
    <w:lvl w:ilvl="7" w:tplc="802A489E" w:tentative="1">
      <w:start w:val="1"/>
      <w:numFmt w:val="lowerLetter"/>
      <w:lvlText w:val="%8."/>
      <w:lvlJc w:val="left"/>
      <w:pPr>
        <w:ind w:left="6251" w:hanging="360"/>
      </w:pPr>
    </w:lvl>
    <w:lvl w:ilvl="8" w:tplc="541899E4" w:tentative="1">
      <w:start w:val="1"/>
      <w:numFmt w:val="lowerRoman"/>
      <w:lvlText w:val="%9."/>
      <w:lvlJc w:val="right"/>
      <w:pPr>
        <w:ind w:left="6971" w:hanging="180"/>
      </w:pPr>
    </w:lvl>
  </w:abstractNum>
  <w:abstractNum w:abstractNumId="34" w15:restartNumberingAfterBreak="1">
    <w:nsid w:val="73F008AC"/>
    <w:multiLevelType w:val="hybridMultilevel"/>
    <w:tmpl w:val="68DC1F02"/>
    <w:lvl w:ilvl="0" w:tplc="DF1CF27A">
      <w:start w:val="1"/>
      <w:numFmt w:val="decimal"/>
      <w:lvlText w:val="%1."/>
      <w:lvlJc w:val="left"/>
      <w:pPr>
        <w:ind w:left="720" w:hanging="360"/>
      </w:pPr>
      <w:rPr>
        <w:rFonts w:hint="default"/>
      </w:rPr>
    </w:lvl>
    <w:lvl w:ilvl="1" w:tplc="F05807A6" w:tentative="1">
      <w:start w:val="1"/>
      <w:numFmt w:val="lowerLetter"/>
      <w:lvlText w:val="%2."/>
      <w:lvlJc w:val="left"/>
      <w:pPr>
        <w:ind w:left="1440" w:hanging="360"/>
      </w:pPr>
    </w:lvl>
    <w:lvl w:ilvl="2" w:tplc="D676E7FC" w:tentative="1">
      <w:start w:val="1"/>
      <w:numFmt w:val="lowerRoman"/>
      <w:lvlText w:val="%3."/>
      <w:lvlJc w:val="right"/>
      <w:pPr>
        <w:ind w:left="2160" w:hanging="180"/>
      </w:pPr>
    </w:lvl>
    <w:lvl w:ilvl="3" w:tplc="4A60C840" w:tentative="1">
      <w:start w:val="1"/>
      <w:numFmt w:val="decimal"/>
      <w:lvlText w:val="%4."/>
      <w:lvlJc w:val="left"/>
      <w:pPr>
        <w:ind w:left="2880" w:hanging="360"/>
      </w:pPr>
    </w:lvl>
    <w:lvl w:ilvl="4" w:tplc="F6FA7492" w:tentative="1">
      <w:start w:val="1"/>
      <w:numFmt w:val="lowerLetter"/>
      <w:lvlText w:val="%5."/>
      <w:lvlJc w:val="left"/>
      <w:pPr>
        <w:ind w:left="3600" w:hanging="360"/>
      </w:pPr>
    </w:lvl>
    <w:lvl w:ilvl="5" w:tplc="6CC4269E" w:tentative="1">
      <w:start w:val="1"/>
      <w:numFmt w:val="lowerRoman"/>
      <w:lvlText w:val="%6."/>
      <w:lvlJc w:val="right"/>
      <w:pPr>
        <w:ind w:left="4320" w:hanging="180"/>
      </w:pPr>
    </w:lvl>
    <w:lvl w:ilvl="6" w:tplc="F82EA81A" w:tentative="1">
      <w:start w:val="1"/>
      <w:numFmt w:val="decimal"/>
      <w:lvlText w:val="%7."/>
      <w:lvlJc w:val="left"/>
      <w:pPr>
        <w:ind w:left="5040" w:hanging="360"/>
      </w:pPr>
    </w:lvl>
    <w:lvl w:ilvl="7" w:tplc="8E8AC42C" w:tentative="1">
      <w:start w:val="1"/>
      <w:numFmt w:val="lowerLetter"/>
      <w:lvlText w:val="%8."/>
      <w:lvlJc w:val="left"/>
      <w:pPr>
        <w:ind w:left="5760" w:hanging="360"/>
      </w:pPr>
    </w:lvl>
    <w:lvl w:ilvl="8" w:tplc="70D63EF0" w:tentative="1">
      <w:start w:val="1"/>
      <w:numFmt w:val="lowerRoman"/>
      <w:lvlText w:val="%9."/>
      <w:lvlJc w:val="right"/>
      <w:pPr>
        <w:ind w:left="6480" w:hanging="180"/>
      </w:pPr>
    </w:lvl>
  </w:abstractNum>
  <w:abstractNum w:abstractNumId="35" w15:restartNumberingAfterBreak="1">
    <w:nsid w:val="748449A8"/>
    <w:multiLevelType w:val="hybridMultilevel"/>
    <w:tmpl w:val="E80E06A4"/>
    <w:lvl w:ilvl="0" w:tplc="D9AE7652">
      <w:start w:val="2"/>
      <w:numFmt w:val="bullet"/>
      <w:lvlText w:val="-"/>
      <w:lvlJc w:val="left"/>
      <w:pPr>
        <w:ind w:left="360" w:hanging="360"/>
      </w:pPr>
      <w:rPr>
        <w:rFonts w:ascii="Times New Roman" w:eastAsia="Calibri" w:hAnsi="Times New Roman" w:cs="Times New Roman" w:hint="default"/>
      </w:rPr>
    </w:lvl>
    <w:lvl w:ilvl="1" w:tplc="93525FA2" w:tentative="1">
      <w:start w:val="1"/>
      <w:numFmt w:val="bullet"/>
      <w:lvlText w:val="o"/>
      <w:lvlJc w:val="left"/>
      <w:pPr>
        <w:ind w:left="1080" w:hanging="360"/>
      </w:pPr>
      <w:rPr>
        <w:rFonts w:ascii="Courier New" w:hAnsi="Courier New" w:cs="Courier New" w:hint="default"/>
      </w:rPr>
    </w:lvl>
    <w:lvl w:ilvl="2" w:tplc="3E744A4C" w:tentative="1">
      <w:start w:val="1"/>
      <w:numFmt w:val="bullet"/>
      <w:lvlText w:val=""/>
      <w:lvlJc w:val="left"/>
      <w:pPr>
        <w:ind w:left="1800" w:hanging="360"/>
      </w:pPr>
      <w:rPr>
        <w:rFonts w:ascii="Wingdings" w:hAnsi="Wingdings" w:hint="default"/>
      </w:rPr>
    </w:lvl>
    <w:lvl w:ilvl="3" w:tplc="9B1AD57C" w:tentative="1">
      <w:start w:val="1"/>
      <w:numFmt w:val="bullet"/>
      <w:lvlText w:val=""/>
      <w:lvlJc w:val="left"/>
      <w:pPr>
        <w:ind w:left="2520" w:hanging="360"/>
      </w:pPr>
      <w:rPr>
        <w:rFonts w:ascii="Symbol" w:hAnsi="Symbol" w:hint="default"/>
      </w:rPr>
    </w:lvl>
    <w:lvl w:ilvl="4" w:tplc="AB56A7CA" w:tentative="1">
      <w:start w:val="1"/>
      <w:numFmt w:val="bullet"/>
      <w:lvlText w:val="o"/>
      <w:lvlJc w:val="left"/>
      <w:pPr>
        <w:ind w:left="3240" w:hanging="360"/>
      </w:pPr>
      <w:rPr>
        <w:rFonts w:ascii="Courier New" w:hAnsi="Courier New" w:cs="Courier New" w:hint="default"/>
      </w:rPr>
    </w:lvl>
    <w:lvl w:ilvl="5" w:tplc="7EDC4E48" w:tentative="1">
      <w:start w:val="1"/>
      <w:numFmt w:val="bullet"/>
      <w:lvlText w:val=""/>
      <w:lvlJc w:val="left"/>
      <w:pPr>
        <w:ind w:left="3960" w:hanging="360"/>
      </w:pPr>
      <w:rPr>
        <w:rFonts w:ascii="Wingdings" w:hAnsi="Wingdings" w:hint="default"/>
      </w:rPr>
    </w:lvl>
    <w:lvl w:ilvl="6" w:tplc="AC70BDEE" w:tentative="1">
      <w:start w:val="1"/>
      <w:numFmt w:val="bullet"/>
      <w:lvlText w:val=""/>
      <w:lvlJc w:val="left"/>
      <w:pPr>
        <w:ind w:left="4680" w:hanging="360"/>
      </w:pPr>
      <w:rPr>
        <w:rFonts w:ascii="Symbol" w:hAnsi="Symbol" w:hint="default"/>
      </w:rPr>
    </w:lvl>
    <w:lvl w:ilvl="7" w:tplc="F4D06EDE" w:tentative="1">
      <w:start w:val="1"/>
      <w:numFmt w:val="bullet"/>
      <w:lvlText w:val="o"/>
      <w:lvlJc w:val="left"/>
      <w:pPr>
        <w:ind w:left="5400" w:hanging="360"/>
      </w:pPr>
      <w:rPr>
        <w:rFonts w:ascii="Courier New" w:hAnsi="Courier New" w:cs="Courier New" w:hint="default"/>
      </w:rPr>
    </w:lvl>
    <w:lvl w:ilvl="8" w:tplc="D322570E" w:tentative="1">
      <w:start w:val="1"/>
      <w:numFmt w:val="bullet"/>
      <w:lvlText w:val=""/>
      <w:lvlJc w:val="left"/>
      <w:pPr>
        <w:ind w:left="6120" w:hanging="360"/>
      </w:pPr>
      <w:rPr>
        <w:rFonts w:ascii="Wingdings" w:hAnsi="Wingdings" w:hint="default"/>
      </w:rPr>
    </w:lvl>
  </w:abstractNum>
  <w:abstractNum w:abstractNumId="36" w15:restartNumberingAfterBreak="1">
    <w:nsid w:val="77B2417B"/>
    <w:multiLevelType w:val="hybridMultilevel"/>
    <w:tmpl w:val="E94A6078"/>
    <w:lvl w:ilvl="0" w:tplc="DA48B45C">
      <w:start w:val="1"/>
      <w:numFmt w:val="lowerLetter"/>
      <w:lvlText w:val="%1)"/>
      <w:lvlJc w:val="left"/>
      <w:pPr>
        <w:ind w:left="720" w:hanging="360"/>
      </w:pPr>
      <w:rPr>
        <w:rFonts w:hint="default"/>
      </w:rPr>
    </w:lvl>
    <w:lvl w:ilvl="1" w:tplc="D7D805A0" w:tentative="1">
      <w:start w:val="1"/>
      <w:numFmt w:val="lowerLetter"/>
      <w:lvlText w:val="%2."/>
      <w:lvlJc w:val="left"/>
      <w:pPr>
        <w:ind w:left="1440" w:hanging="360"/>
      </w:pPr>
    </w:lvl>
    <w:lvl w:ilvl="2" w:tplc="1AC0AD34" w:tentative="1">
      <w:start w:val="1"/>
      <w:numFmt w:val="lowerRoman"/>
      <w:lvlText w:val="%3."/>
      <w:lvlJc w:val="right"/>
      <w:pPr>
        <w:ind w:left="2160" w:hanging="180"/>
      </w:pPr>
    </w:lvl>
    <w:lvl w:ilvl="3" w:tplc="1C0C4150" w:tentative="1">
      <w:start w:val="1"/>
      <w:numFmt w:val="decimal"/>
      <w:lvlText w:val="%4."/>
      <w:lvlJc w:val="left"/>
      <w:pPr>
        <w:ind w:left="2880" w:hanging="360"/>
      </w:pPr>
    </w:lvl>
    <w:lvl w:ilvl="4" w:tplc="0B7E3984" w:tentative="1">
      <w:start w:val="1"/>
      <w:numFmt w:val="lowerLetter"/>
      <w:lvlText w:val="%5."/>
      <w:lvlJc w:val="left"/>
      <w:pPr>
        <w:ind w:left="3600" w:hanging="360"/>
      </w:pPr>
    </w:lvl>
    <w:lvl w:ilvl="5" w:tplc="C63EB134" w:tentative="1">
      <w:start w:val="1"/>
      <w:numFmt w:val="lowerRoman"/>
      <w:lvlText w:val="%6."/>
      <w:lvlJc w:val="right"/>
      <w:pPr>
        <w:ind w:left="4320" w:hanging="180"/>
      </w:pPr>
    </w:lvl>
    <w:lvl w:ilvl="6" w:tplc="BCE2E18E" w:tentative="1">
      <w:start w:val="1"/>
      <w:numFmt w:val="decimal"/>
      <w:lvlText w:val="%7."/>
      <w:lvlJc w:val="left"/>
      <w:pPr>
        <w:ind w:left="5040" w:hanging="360"/>
      </w:pPr>
    </w:lvl>
    <w:lvl w:ilvl="7" w:tplc="8B466BBA" w:tentative="1">
      <w:start w:val="1"/>
      <w:numFmt w:val="lowerLetter"/>
      <w:lvlText w:val="%8."/>
      <w:lvlJc w:val="left"/>
      <w:pPr>
        <w:ind w:left="5760" w:hanging="360"/>
      </w:pPr>
    </w:lvl>
    <w:lvl w:ilvl="8" w:tplc="1F987114" w:tentative="1">
      <w:start w:val="1"/>
      <w:numFmt w:val="lowerRoman"/>
      <w:lvlText w:val="%9."/>
      <w:lvlJc w:val="right"/>
      <w:pPr>
        <w:ind w:left="6480" w:hanging="180"/>
      </w:pPr>
    </w:lvl>
  </w:abstractNum>
  <w:abstractNum w:abstractNumId="37" w15:restartNumberingAfterBreak="1">
    <w:nsid w:val="7A3B0A05"/>
    <w:multiLevelType w:val="hybridMultilevel"/>
    <w:tmpl w:val="E7A43220"/>
    <w:lvl w:ilvl="0" w:tplc="1A188746">
      <w:start w:val="2"/>
      <w:numFmt w:val="bullet"/>
      <w:lvlText w:val="-"/>
      <w:lvlJc w:val="left"/>
      <w:pPr>
        <w:ind w:left="360" w:hanging="360"/>
      </w:pPr>
      <w:rPr>
        <w:rFonts w:ascii="Times New Roman" w:eastAsia="Times New Roman" w:hAnsi="Times New Roman" w:hint="default"/>
      </w:rPr>
    </w:lvl>
    <w:lvl w:ilvl="1" w:tplc="07EEB35C" w:tentative="1">
      <w:start w:val="1"/>
      <w:numFmt w:val="bullet"/>
      <w:lvlText w:val="o"/>
      <w:lvlJc w:val="left"/>
      <w:pPr>
        <w:ind w:left="1080" w:hanging="360"/>
      </w:pPr>
      <w:rPr>
        <w:rFonts w:ascii="Courier New" w:hAnsi="Courier New" w:hint="default"/>
      </w:rPr>
    </w:lvl>
    <w:lvl w:ilvl="2" w:tplc="4B50B89E" w:tentative="1">
      <w:start w:val="1"/>
      <w:numFmt w:val="bullet"/>
      <w:lvlText w:val=""/>
      <w:lvlJc w:val="left"/>
      <w:pPr>
        <w:ind w:left="1800" w:hanging="360"/>
      </w:pPr>
      <w:rPr>
        <w:rFonts w:ascii="Wingdings" w:hAnsi="Wingdings" w:hint="default"/>
      </w:rPr>
    </w:lvl>
    <w:lvl w:ilvl="3" w:tplc="094E4546" w:tentative="1">
      <w:start w:val="1"/>
      <w:numFmt w:val="bullet"/>
      <w:lvlText w:val=""/>
      <w:lvlJc w:val="left"/>
      <w:pPr>
        <w:ind w:left="2520" w:hanging="360"/>
      </w:pPr>
      <w:rPr>
        <w:rFonts w:ascii="Symbol" w:hAnsi="Symbol" w:hint="default"/>
      </w:rPr>
    </w:lvl>
    <w:lvl w:ilvl="4" w:tplc="0EE48FC0" w:tentative="1">
      <w:start w:val="1"/>
      <w:numFmt w:val="bullet"/>
      <w:lvlText w:val="o"/>
      <w:lvlJc w:val="left"/>
      <w:pPr>
        <w:ind w:left="3240" w:hanging="360"/>
      </w:pPr>
      <w:rPr>
        <w:rFonts w:ascii="Courier New" w:hAnsi="Courier New" w:hint="default"/>
      </w:rPr>
    </w:lvl>
    <w:lvl w:ilvl="5" w:tplc="345C0EA6" w:tentative="1">
      <w:start w:val="1"/>
      <w:numFmt w:val="bullet"/>
      <w:lvlText w:val=""/>
      <w:lvlJc w:val="left"/>
      <w:pPr>
        <w:ind w:left="3960" w:hanging="360"/>
      </w:pPr>
      <w:rPr>
        <w:rFonts w:ascii="Wingdings" w:hAnsi="Wingdings" w:hint="default"/>
      </w:rPr>
    </w:lvl>
    <w:lvl w:ilvl="6" w:tplc="331C2658" w:tentative="1">
      <w:start w:val="1"/>
      <w:numFmt w:val="bullet"/>
      <w:lvlText w:val=""/>
      <w:lvlJc w:val="left"/>
      <w:pPr>
        <w:ind w:left="4680" w:hanging="360"/>
      </w:pPr>
      <w:rPr>
        <w:rFonts w:ascii="Symbol" w:hAnsi="Symbol" w:hint="default"/>
      </w:rPr>
    </w:lvl>
    <w:lvl w:ilvl="7" w:tplc="74E4DA5C" w:tentative="1">
      <w:start w:val="1"/>
      <w:numFmt w:val="bullet"/>
      <w:lvlText w:val="o"/>
      <w:lvlJc w:val="left"/>
      <w:pPr>
        <w:ind w:left="5400" w:hanging="360"/>
      </w:pPr>
      <w:rPr>
        <w:rFonts w:ascii="Courier New" w:hAnsi="Courier New" w:hint="default"/>
      </w:rPr>
    </w:lvl>
    <w:lvl w:ilvl="8" w:tplc="901AB674" w:tentative="1">
      <w:start w:val="1"/>
      <w:numFmt w:val="bullet"/>
      <w:lvlText w:val=""/>
      <w:lvlJc w:val="left"/>
      <w:pPr>
        <w:ind w:left="6120" w:hanging="360"/>
      </w:pPr>
      <w:rPr>
        <w:rFonts w:ascii="Wingdings" w:hAnsi="Wingdings" w:hint="default"/>
      </w:rPr>
    </w:lvl>
  </w:abstractNum>
  <w:abstractNum w:abstractNumId="38" w15:restartNumberingAfterBreak="1">
    <w:nsid w:val="7B3C6D5E"/>
    <w:multiLevelType w:val="hybridMultilevel"/>
    <w:tmpl w:val="31D64718"/>
    <w:lvl w:ilvl="0" w:tplc="D4986312">
      <w:start w:val="1"/>
      <w:numFmt w:val="decimal"/>
      <w:lvlText w:val="%1)"/>
      <w:lvlJc w:val="left"/>
      <w:pPr>
        <w:ind w:left="720" w:hanging="360"/>
      </w:pPr>
      <w:rPr>
        <w:rFonts w:hint="default"/>
      </w:rPr>
    </w:lvl>
    <w:lvl w:ilvl="1" w:tplc="0ECC1990" w:tentative="1">
      <w:start w:val="1"/>
      <w:numFmt w:val="lowerLetter"/>
      <w:lvlText w:val="%2."/>
      <w:lvlJc w:val="left"/>
      <w:pPr>
        <w:ind w:left="1440" w:hanging="360"/>
      </w:pPr>
    </w:lvl>
    <w:lvl w:ilvl="2" w:tplc="EC727F0E" w:tentative="1">
      <w:start w:val="1"/>
      <w:numFmt w:val="lowerRoman"/>
      <w:lvlText w:val="%3."/>
      <w:lvlJc w:val="right"/>
      <w:pPr>
        <w:ind w:left="2160" w:hanging="180"/>
      </w:pPr>
    </w:lvl>
    <w:lvl w:ilvl="3" w:tplc="A8ECFFBA" w:tentative="1">
      <w:start w:val="1"/>
      <w:numFmt w:val="decimal"/>
      <w:lvlText w:val="%4."/>
      <w:lvlJc w:val="left"/>
      <w:pPr>
        <w:ind w:left="2880" w:hanging="360"/>
      </w:pPr>
    </w:lvl>
    <w:lvl w:ilvl="4" w:tplc="2F02BC28" w:tentative="1">
      <w:start w:val="1"/>
      <w:numFmt w:val="lowerLetter"/>
      <w:lvlText w:val="%5."/>
      <w:lvlJc w:val="left"/>
      <w:pPr>
        <w:ind w:left="3600" w:hanging="360"/>
      </w:pPr>
    </w:lvl>
    <w:lvl w:ilvl="5" w:tplc="E82EC692" w:tentative="1">
      <w:start w:val="1"/>
      <w:numFmt w:val="lowerRoman"/>
      <w:lvlText w:val="%6."/>
      <w:lvlJc w:val="right"/>
      <w:pPr>
        <w:ind w:left="4320" w:hanging="180"/>
      </w:pPr>
    </w:lvl>
    <w:lvl w:ilvl="6" w:tplc="70AE1C96" w:tentative="1">
      <w:start w:val="1"/>
      <w:numFmt w:val="decimal"/>
      <w:lvlText w:val="%7."/>
      <w:lvlJc w:val="left"/>
      <w:pPr>
        <w:ind w:left="5040" w:hanging="360"/>
      </w:pPr>
    </w:lvl>
    <w:lvl w:ilvl="7" w:tplc="027A6010" w:tentative="1">
      <w:start w:val="1"/>
      <w:numFmt w:val="lowerLetter"/>
      <w:lvlText w:val="%8."/>
      <w:lvlJc w:val="left"/>
      <w:pPr>
        <w:ind w:left="5760" w:hanging="360"/>
      </w:pPr>
    </w:lvl>
    <w:lvl w:ilvl="8" w:tplc="D1D0B6A0" w:tentative="1">
      <w:start w:val="1"/>
      <w:numFmt w:val="lowerRoman"/>
      <w:lvlText w:val="%9."/>
      <w:lvlJc w:val="right"/>
      <w:pPr>
        <w:ind w:left="6480" w:hanging="180"/>
      </w:pPr>
    </w:lvl>
  </w:abstractNum>
  <w:abstractNum w:abstractNumId="39" w15:restartNumberingAfterBreak="1">
    <w:nsid w:val="7BF953CF"/>
    <w:multiLevelType w:val="hybridMultilevel"/>
    <w:tmpl w:val="F77ABFCA"/>
    <w:lvl w:ilvl="0" w:tplc="D866682E">
      <w:start w:val="2"/>
      <w:numFmt w:val="bullet"/>
      <w:lvlText w:val="-"/>
      <w:lvlJc w:val="left"/>
      <w:pPr>
        <w:ind w:left="360" w:hanging="360"/>
      </w:pPr>
      <w:rPr>
        <w:rFonts w:ascii="Times New Roman" w:eastAsia="Times New Roman" w:hAnsi="Times New Roman" w:hint="default"/>
      </w:rPr>
    </w:lvl>
    <w:lvl w:ilvl="1" w:tplc="262A9262" w:tentative="1">
      <w:start w:val="1"/>
      <w:numFmt w:val="bullet"/>
      <w:lvlText w:val="o"/>
      <w:lvlJc w:val="left"/>
      <w:pPr>
        <w:ind w:left="1080" w:hanging="360"/>
      </w:pPr>
      <w:rPr>
        <w:rFonts w:ascii="Courier New" w:hAnsi="Courier New" w:hint="default"/>
      </w:rPr>
    </w:lvl>
    <w:lvl w:ilvl="2" w:tplc="66924B80" w:tentative="1">
      <w:start w:val="1"/>
      <w:numFmt w:val="bullet"/>
      <w:lvlText w:val=""/>
      <w:lvlJc w:val="left"/>
      <w:pPr>
        <w:ind w:left="1800" w:hanging="360"/>
      </w:pPr>
      <w:rPr>
        <w:rFonts w:ascii="Wingdings" w:hAnsi="Wingdings" w:hint="default"/>
      </w:rPr>
    </w:lvl>
    <w:lvl w:ilvl="3" w:tplc="DBB08BC4" w:tentative="1">
      <w:start w:val="1"/>
      <w:numFmt w:val="bullet"/>
      <w:lvlText w:val=""/>
      <w:lvlJc w:val="left"/>
      <w:pPr>
        <w:ind w:left="2520" w:hanging="360"/>
      </w:pPr>
      <w:rPr>
        <w:rFonts w:ascii="Symbol" w:hAnsi="Symbol" w:hint="default"/>
      </w:rPr>
    </w:lvl>
    <w:lvl w:ilvl="4" w:tplc="6B1C8E0E" w:tentative="1">
      <w:start w:val="1"/>
      <w:numFmt w:val="bullet"/>
      <w:lvlText w:val="o"/>
      <w:lvlJc w:val="left"/>
      <w:pPr>
        <w:ind w:left="3240" w:hanging="360"/>
      </w:pPr>
      <w:rPr>
        <w:rFonts w:ascii="Courier New" w:hAnsi="Courier New" w:hint="default"/>
      </w:rPr>
    </w:lvl>
    <w:lvl w:ilvl="5" w:tplc="30E05F30" w:tentative="1">
      <w:start w:val="1"/>
      <w:numFmt w:val="bullet"/>
      <w:lvlText w:val=""/>
      <w:lvlJc w:val="left"/>
      <w:pPr>
        <w:ind w:left="3960" w:hanging="360"/>
      </w:pPr>
      <w:rPr>
        <w:rFonts w:ascii="Wingdings" w:hAnsi="Wingdings" w:hint="default"/>
      </w:rPr>
    </w:lvl>
    <w:lvl w:ilvl="6" w:tplc="12F6B7E2" w:tentative="1">
      <w:start w:val="1"/>
      <w:numFmt w:val="bullet"/>
      <w:lvlText w:val=""/>
      <w:lvlJc w:val="left"/>
      <w:pPr>
        <w:ind w:left="4680" w:hanging="360"/>
      </w:pPr>
      <w:rPr>
        <w:rFonts w:ascii="Symbol" w:hAnsi="Symbol" w:hint="default"/>
      </w:rPr>
    </w:lvl>
    <w:lvl w:ilvl="7" w:tplc="C658C006" w:tentative="1">
      <w:start w:val="1"/>
      <w:numFmt w:val="bullet"/>
      <w:lvlText w:val="o"/>
      <w:lvlJc w:val="left"/>
      <w:pPr>
        <w:ind w:left="5400" w:hanging="360"/>
      </w:pPr>
      <w:rPr>
        <w:rFonts w:ascii="Courier New" w:hAnsi="Courier New" w:hint="default"/>
      </w:rPr>
    </w:lvl>
    <w:lvl w:ilvl="8" w:tplc="1E366986" w:tentative="1">
      <w:start w:val="1"/>
      <w:numFmt w:val="bullet"/>
      <w:lvlText w:val=""/>
      <w:lvlJc w:val="left"/>
      <w:pPr>
        <w:ind w:left="6120" w:hanging="360"/>
      </w:pPr>
      <w:rPr>
        <w:rFonts w:ascii="Wingdings" w:hAnsi="Wingdings" w:hint="default"/>
      </w:rPr>
    </w:lvl>
  </w:abstractNum>
  <w:abstractNum w:abstractNumId="40" w15:restartNumberingAfterBreak="1">
    <w:nsid w:val="7D992342"/>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1">
    <w:nsid w:val="7F85776A"/>
    <w:multiLevelType w:val="hybridMultilevel"/>
    <w:tmpl w:val="32F085D2"/>
    <w:lvl w:ilvl="0" w:tplc="3F589A0A">
      <w:start w:val="1"/>
      <w:numFmt w:val="bullet"/>
      <w:lvlText w:val=""/>
      <w:lvlJc w:val="left"/>
      <w:pPr>
        <w:ind w:left="360" w:hanging="360"/>
      </w:pPr>
      <w:rPr>
        <w:rFonts w:ascii="Wingdings" w:hAnsi="Wingdings" w:hint="default"/>
      </w:rPr>
    </w:lvl>
    <w:lvl w:ilvl="1" w:tplc="0666F1A4" w:tentative="1">
      <w:start w:val="1"/>
      <w:numFmt w:val="bullet"/>
      <w:lvlText w:val="o"/>
      <w:lvlJc w:val="left"/>
      <w:pPr>
        <w:ind w:left="1080" w:hanging="360"/>
      </w:pPr>
      <w:rPr>
        <w:rFonts w:ascii="Courier New" w:hAnsi="Courier New" w:cs="Courier New" w:hint="default"/>
      </w:rPr>
    </w:lvl>
    <w:lvl w:ilvl="2" w:tplc="EB443E46" w:tentative="1">
      <w:start w:val="1"/>
      <w:numFmt w:val="bullet"/>
      <w:lvlText w:val=""/>
      <w:lvlJc w:val="left"/>
      <w:pPr>
        <w:ind w:left="1800" w:hanging="360"/>
      </w:pPr>
      <w:rPr>
        <w:rFonts w:ascii="Wingdings" w:hAnsi="Wingdings" w:hint="default"/>
      </w:rPr>
    </w:lvl>
    <w:lvl w:ilvl="3" w:tplc="75F6ED24" w:tentative="1">
      <w:start w:val="1"/>
      <w:numFmt w:val="bullet"/>
      <w:lvlText w:val=""/>
      <w:lvlJc w:val="left"/>
      <w:pPr>
        <w:ind w:left="2520" w:hanging="360"/>
      </w:pPr>
      <w:rPr>
        <w:rFonts w:ascii="Symbol" w:hAnsi="Symbol" w:hint="default"/>
      </w:rPr>
    </w:lvl>
    <w:lvl w:ilvl="4" w:tplc="177AE950" w:tentative="1">
      <w:start w:val="1"/>
      <w:numFmt w:val="bullet"/>
      <w:lvlText w:val="o"/>
      <w:lvlJc w:val="left"/>
      <w:pPr>
        <w:ind w:left="3240" w:hanging="360"/>
      </w:pPr>
      <w:rPr>
        <w:rFonts w:ascii="Courier New" w:hAnsi="Courier New" w:cs="Courier New" w:hint="default"/>
      </w:rPr>
    </w:lvl>
    <w:lvl w:ilvl="5" w:tplc="667AEB4E" w:tentative="1">
      <w:start w:val="1"/>
      <w:numFmt w:val="bullet"/>
      <w:lvlText w:val=""/>
      <w:lvlJc w:val="left"/>
      <w:pPr>
        <w:ind w:left="3960" w:hanging="360"/>
      </w:pPr>
      <w:rPr>
        <w:rFonts w:ascii="Wingdings" w:hAnsi="Wingdings" w:hint="default"/>
      </w:rPr>
    </w:lvl>
    <w:lvl w:ilvl="6" w:tplc="D52455B4" w:tentative="1">
      <w:start w:val="1"/>
      <w:numFmt w:val="bullet"/>
      <w:lvlText w:val=""/>
      <w:lvlJc w:val="left"/>
      <w:pPr>
        <w:ind w:left="4680" w:hanging="360"/>
      </w:pPr>
      <w:rPr>
        <w:rFonts w:ascii="Symbol" w:hAnsi="Symbol" w:hint="default"/>
      </w:rPr>
    </w:lvl>
    <w:lvl w:ilvl="7" w:tplc="71AAF620" w:tentative="1">
      <w:start w:val="1"/>
      <w:numFmt w:val="bullet"/>
      <w:lvlText w:val="o"/>
      <w:lvlJc w:val="left"/>
      <w:pPr>
        <w:ind w:left="5400" w:hanging="360"/>
      </w:pPr>
      <w:rPr>
        <w:rFonts w:ascii="Courier New" w:hAnsi="Courier New" w:cs="Courier New" w:hint="default"/>
      </w:rPr>
    </w:lvl>
    <w:lvl w:ilvl="8" w:tplc="D450B926" w:tentative="1">
      <w:start w:val="1"/>
      <w:numFmt w:val="bullet"/>
      <w:lvlText w:val=""/>
      <w:lvlJc w:val="left"/>
      <w:pPr>
        <w:ind w:left="6120" w:hanging="360"/>
      </w:pPr>
      <w:rPr>
        <w:rFonts w:ascii="Wingdings" w:hAnsi="Wingdings" w:hint="default"/>
      </w:rPr>
    </w:lvl>
  </w:abstractNum>
  <w:num w:numId="1">
    <w:abstractNumId w:val="24"/>
  </w:num>
  <w:num w:numId="2">
    <w:abstractNumId w:val="39"/>
  </w:num>
  <w:num w:numId="3">
    <w:abstractNumId w:val="18"/>
  </w:num>
  <w:num w:numId="4">
    <w:abstractNumId w:val="16"/>
  </w:num>
  <w:num w:numId="5">
    <w:abstractNumId w:val="26"/>
  </w:num>
  <w:num w:numId="6">
    <w:abstractNumId w:val="2"/>
  </w:num>
  <w:num w:numId="7">
    <w:abstractNumId w:val="37"/>
  </w:num>
  <w:num w:numId="8">
    <w:abstractNumId w:val="35"/>
  </w:num>
  <w:num w:numId="9">
    <w:abstractNumId w:val="6"/>
  </w:num>
  <w:num w:numId="10">
    <w:abstractNumId w:val="23"/>
  </w:num>
  <w:num w:numId="11">
    <w:abstractNumId w:val="19"/>
  </w:num>
  <w:num w:numId="12">
    <w:abstractNumId w:val="31"/>
  </w:num>
  <w:num w:numId="13">
    <w:abstractNumId w:val="33"/>
  </w:num>
  <w:num w:numId="14">
    <w:abstractNumId w:val="10"/>
  </w:num>
  <w:num w:numId="15">
    <w:abstractNumId w:val="41"/>
  </w:num>
  <w:num w:numId="16">
    <w:abstractNumId w:val="7"/>
  </w:num>
  <w:num w:numId="17">
    <w:abstractNumId w:val="36"/>
  </w:num>
  <w:num w:numId="18">
    <w:abstractNumId w:val="40"/>
  </w:num>
  <w:num w:numId="19">
    <w:abstractNumId w:val="21"/>
  </w:num>
  <w:num w:numId="20">
    <w:abstractNumId w:val="32"/>
  </w:num>
  <w:num w:numId="21">
    <w:abstractNumId w:val="27"/>
  </w:num>
  <w:num w:numId="22">
    <w:abstractNumId w:val="34"/>
  </w:num>
  <w:num w:numId="23">
    <w:abstractNumId w:val="29"/>
  </w:num>
  <w:num w:numId="24">
    <w:abstractNumId w:val="8"/>
  </w:num>
  <w:num w:numId="25">
    <w:abstractNumId w:val="4"/>
  </w:num>
  <w:num w:numId="26">
    <w:abstractNumId w:val="1"/>
  </w:num>
  <w:num w:numId="27">
    <w:abstractNumId w:val="17"/>
  </w:num>
  <w:num w:numId="28">
    <w:abstractNumId w:val="0"/>
  </w:num>
  <w:num w:numId="29">
    <w:abstractNumId w:val="20"/>
  </w:num>
  <w:num w:numId="30">
    <w:abstractNumId w:val="11"/>
  </w:num>
  <w:num w:numId="31">
    <w:abstractNumId w:val="5"/>
  </w:num>
  <w:num w:numId="32">
    <w:abstractNumId w:val="12"/>
  </w:num>
  <w:num w:numId="33">
    <w:abstractNumId w:val="22"/>
  </w:num>
  <w:num w:numId="34">
    <w:abstractNumId w:val="3"/>
  </w:num>
  <w:num w:numId="35">
    <w:abstractNumId w:val="30"/>
  </w:num>
  <w:num w:numId="36">
    <w:abstractNumId w:val="25"/>
  </w:num>
  <w:num w:numId="37">
    <w:abstractNumId w:val="9"/>
  </w:num>
  <w:num w:numId="38">
    <w:abstractNumId w:val="28"/>
  </w:num>
  <w:num w:numId="39">
    <w:abstractNumId w:val="15"/>
  </w:num>
  <w:num w:numId="40">
    <w:abstractNumId w:val="13"/>
  </w:num>
  <w:num w:numId="41">
    <w:abstractNumId w:val="14"/>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855"/>
    <w:rsid w:val="00000375"/>
    <w:rsid w:val="000016A1"/>
    <w:rsid w:val="0000258A"/>
    <w:rsid w:val="0000372E"/>
    <w:rsid w:val="0000508D"/>
    <w:rsid w:val="000050C7"/>
    <w:rsid w:val="000058C4"/>
    <w:rsid w:val="000067DF"/>
    <w:rsid w:val="00006DCD"/>
    <w:rsid w:val="00007CD1"/>
    <w:rsid w:val="00007F09"/>
    <w:rsid w:val="00007F50"/>
    <w:rsid w:val="00012687"/>
    <w:rsid w:val="00013675"/>
    <w:rsid w:val="00014168"/>
    <w:rsid w:val="00015004"/>
    <w:rsid w:val="00015457"/>
    <w:rsid w:val="000155AF"/>
    <w:rsid w:val="00016DA7"/>
    <w:rsid w:val="00017755"/>
    <w:rsid w:val="000179D2"/>
    <w:rsid w:val="0002396B"/>
    <w:rsid w:val="00026296"/>
    <w:rsid w:val="00027912"/>
    <w:rsid w:val="00030F0D"/>
    <w:rsid w:val="00033A91"/>
    <w:rsid w:val="00033D62"/>
    <w:rsid w:val="00034339"/>
    <w:rsid w:val="00034914"/>
    <w:rsid w:val="00034E7D"/>
    <w:rsid w:val="000350C6"/>
    <w:rsid w:val="0003672F"/>
    <w:rsid w:val="000373C1"/>
    <w:rsid w:val="00037D64"/>
    <w:rsid w:val="000403FF"/>
    <w:rsid w:val="000404DA"/>
    <w:rsid w:val="0004124A"/>
    <w:rsid w:val="000412C1"/>
    <w:rsid w:val="0004246C"/>
    <w:rsid w:val="00042909"/>
    <w:rsid w:val="0004319E"/>
    <w:rsid w:val="000437AF"/>
    <w:rsid w:val="00043FC6"/>
    <w:rsid w:val="0004421E"/>
    <w:rsid w:val="00044533"/>
    <w:rsid w:val="0004541F"/>
    <w:rsid w:val="00045AFC"/>
    <w:rsid w:val="00045CEF"/>
    <w:rsid w:val="00047326"/>
    <w:rsid w:val="00047F86"/>
    <w:rsid w:val="00050509"/>
    <w:rsid w:val="00051082"/>
    <w:rsid w:val="00052356"/>
    <w:rsid w:val="00052AC7"/>
    <w:rsid w:val="00053460"/>
    <w:rsid w:val="0005472D"/>
    <w:rsid w:val="00054A25"/>
    <w:rsid w:val="00055677"/>
    <w:rsid w:val="00055B0D"/>
    <w:rsid w:val="00056523"/>
    <w:rsid w:val="00056D7A"/>
    <w:rsid w:val="000570AF"/>
    <w:rsid w:val="00057163"/>
    <w:rsid w:val="0005755D"/>
    <w:rsid w:val="00057737"/>
    <w:rsid w:val="00057CBA"/>
    <w:rsid w:val="000634F9"/>
    <w:rsid w:val="00063EA9"/>
    <w:rsid w:val="00064670"/>
    <w:rsid w:val="000663BE"/>
    <w:rsid w:val="00067723"/>
    <w:rsid w:val="00067751"/>
    <w:rsid w:val="000709AB"/>
    <w:rsid w:val="00070D1C"/>
    <w:rsid w:val="00071324"/>
    <w:rsid w:val="00071CB0"/>
    <w:rsid w:val="00072801"/>
    <w:rsid w:val="000734BD"/>
    <w:rsid w:val="00073871"/>
    <w:rsid w:val="00074C46"/>
    <w:rsid w:val="00074FDC"/>
    <w:rsid w:val="000753B5"/>
    <w:rsid w:val="0007577F"/>
    <w:rsid w:val="00076CCE"/>
    <w:rsid w:val="000771AC"/>
    <w:rsid w:val="00081D1D"/>
    <w:rsid w:val="00082DC5"/>
    <w:rsid w:val="00083705"/>
    <w:rsid w:val="00083881"/>
    <w:rsid w:val="00084441"/>
    <w:rsid w:val="000848CC"/>
    <w:rsid w:val="00084CA3"/>
    <w:rsid w:val="00087391"/>
    <w:rsid w:val="00087B1D"/>
    <w:rsid w:val="00090837"/>
    <w:rsid w:val="00090956"/>
    <w:rsid w:val="00090A3E"/>
    <w:rsid w:val="00091990"/>
    <w:rsid w:val="00092E0B"/>
    <w:rsid w:val="00093692"/>
    <w:rsid w:val="00094A5D"/>
    <w:rsid w:val="000950AF"/>
    <w:rsid w:val="0009650A"/>
    <w:rsid w:val="000972F4"/>
    <w:rsid w:val="00097E46"/>
    <w:rsid w:val="000A2DDC"/>
    <w:rsid w:val="000A3F99"/>
    <w:rsid w:val="000A41F7"/>
    <w:rsid w:val="000A5211"/>
    <w:rsid w:val="000A543A"/>
    <w:rsid w:val="000A58C2"/>
    <w:rsid w:val="000A5DDA"/>
    <w:rsid w:val="000A6A93"/>
    <w:rsid w:val="000A6F06"/>
    <w:rsid w:val="000A6FFB"/>
    <w:rsid w:val="000A79D9"/>
    <w:rsid w:val="000B083C"/>
    <w:rsid w:val="000B243E"/>
    <w:rsid w:val="000B48AF"/>
    <w:rsid w:val="000B50F4"/>
    <w:rsid w:val="000B51B9"/>
    <w:rsid w:val="000B62D1"/>
    <w:rsid w:val="000B62EF"/>
    <w:rsid w:val="000B6CF6"/>
    <w:rsid w:val="000C04A6"/>
    <w:rsid w:val="000C0840"/>
    <w:rsid w:val="000C1637"/>
    <w:rsid w:val="000C1AD9"/>
    <w:rsid w:val="000C2DB6"/>
    <w:rsid w:val="000C37F5"/>
    <w:rsid w:val="000C4FC1"/>
    <w:rsid w:val="000C5552"/>
    <w:rsid w:val="000C5A32"/>
    <w:rsid w:val="000C643F"/>
    <w:rsid w:val="000D05ED"/>
    <w:rsid w:val="000D1D85"/>
    <w:rsid w:val="000D2724"/>
    <w:rsid w:val="000D27F0"/>
    <w:rsid w:val="000D27F2"/>
    <w:rsid w:val="000D4533"/>
    <w:rsid w:val="000D65A7"/>
    <w:rsid w:val="000D6FBB"/>
    <w:rsid w:val="000E0D47"/>
    <w:rsid w:val="000E1F7B"/>
    <w:rsid w:val="000E2A06"/>
    <w:rsid w:val="000E3989"/>
    <w:rsid w:val="000E3FB0"/>
    <w:rsid w:val="000E4C9F"/>
    <w:rsid w:val="000E5CD1"/>
    <w:rsid w:val="000E5DF1"/>
    <w:rsid w:val="000E77BE"/>
    <w:rsid w:val="000E78E8"/>
    <w:rsid w:val="000F0202"/>
    <w:rsid w:val="000F0BC2"/>
    <w:rsid w:val="000F118C"/>
    <w:rsid w:val="000F14AD"/>
    <w:rsid w:val="000F1A16"/>
    <w:rsid w:val="000F3621"/>
    <w:rsid w:val="000F445E"/>
    <w:rsid w:val="000F6C4C"/>
    <w:rsid w:val="000F6FFB"/>
    <w:rsid w:val="000F7DFC"/>
    <w:rsid w:val="00100092"/>
    <w:rsid w:val="001002F1"/>
    <w:rsid w:val="00101380"/>
    <w:rsid w:val="0010183C"/>
    <w:rsid w:val="00102CD1"/>
    <w:rsid w:val="0010368D"/>
    <w:rsid w:val="00103C7F"/>
    <w:rsid w:val="00106160"/>
    <w:rsid w:val="00106E1A"/>
    <w:rsid w:val="0010728B"/>
    <w:rsid w:val="0010782D"/>
    <w:rsid w:val="00110478"/>
    <w:rsid w:val="001117E1"/>
    <w:rsid w:val="00111E00"/>
    <w:rsid w:val="00113170"/>
    <w:rsid w:val="00113DAE"/>
    <w:rsid w:val="00117685"/>
    <w:rsid w:val="001179DD"/>
    <w:rsid w:val="0012010E"/>
    <w:rsid w:val="00120216"/>
    <w:rsid w:val="0012037D"/>
    <w:rsid w:val="0012129C"/>
    <w:rsid w:val="00121C2E"/>
    <w:rsid w:val="001220F4"/>
    <w:rsid w:val="00122580"/>
    <w:rsid w:val="00123A38"/>
    <w:rsid w:val="00123CB1"/>
    <w:rsid w:val="00123EAC"/>
    <w:rsid w:val="00124089"/>
    <w:rsid w:val="001245BD"/>
    <w:rsid w:val="0012496E"/>
    <w:rsid w:val="00124C25"/>
    <w:rsid w:val="00124CD7"/>
    <w:rsid w:val="00125B13"/>
    <w:rsid w:val="00126BED"/>
    <w:rsid w:val="00132CFF"/>
    <w:rsid w:val="00134620"/>
    <w:rsid w:val="00134658"/>
    <w:rsid w:val="00134C22"/>
    <w:rsid w:val="001363B2"/>
    <w:rsid w:val="00136A7A"/>
    <w:rsid w:val="001403B0"/>
    <w:rsid w:val="00140C72"/>
    <w:rsid w:val="001413A6"/>
    <w:rsid w:val="00143233"/>
    <w:rsid w:val="0014324F"/>
    <w:rsid w:val="0014325D"/>
    <w:rsid w:val="001433C1"/>
    <w:rsid w:val="00143A60"/>
    <w:rsid w:val="00145CC3"/>
    <w:rsid w:val="001465AF"/>
    <w:rsid w:val="001467AA"/>
    <w:rsid w:val="00146B44"/>
    <w:rsid w:val="00147D50"/>
    <w:rsid w:val="00150685"/>
    <w:rsid w:val="001512D2"/>
    <w:rsid w:val="00151D01"/>
    <w:rsid w:val="00153272"/>
    <w:rsid w:val="00153316"/>
    <w:rsid w:val="00155891"/>
    <w:rsid w:val="001559D7"/>
    <w:rsid w:val="00156489"/>
    <w:rsid w:val="00157422"/>
    <w:rsid w:val="001578E8"/>
    <w:rsid w:val="00157A95"/>
    <w:rsid w:val="00157CDB"/>
    <w:rsid w:val="00157D1F"/>
    <w:rsid w:val="001615C4"/>
    <w:rsid w:val="00161723"/>
    <w:rsid w:val="00163BA1"/>
    <w:rsid w:val="00164206"/>
    <w:rsid w:val="001642D7"/>
    <w:rsid w:val="00164D52"/>
    <w:rsid w:val="00165513"/>
    <w:rsid w:val="00166414"/>
    <w:rsid w:val="001664DF"/>
    <w:rsid w:val="00166820"/>
    <w:rsid w:val="00166FC7"/>
    <w:rsid w:val="001674E8"/>
    <w:rsid w:val="0016784D"/>
    <w:rsid w:val="0017032B"/>
    <w:rsid w:val="00171C66"/>
    <w:rsid w:val="00171CF4"/>
    <w:rsid w:val="0017241E"/>
    <w:rsid w:val="00173A2F"/>
    <w:rsid w:val="001748B7"/>
    <w:rsid w:val="00174FC8"/>
    <w:rsid w:val="00177391"/>
    <w:rsid w:val="0017762A"/>
    <w:rsid w:val="001777B5"/>
    <w:rsid w:val="0017799E"/>
    <w:rsid w:val="001810D1"/>
    <w:rsid w:val="0018177E"/>
    <w:rsid w:val="001830E1"/>
    <w:rsid w:val="001842D4"/>
    <w:rsid w:val="00185131"/>
    <w:rsid w:val="00185D63"/>
    <w:rsid w:val="0018646C"/>
    <w:rsid w:val="00190008"/>
    <w:rsid w:val="00191591"/>
    <w:rsid w:val="00191BA7"/>
    <w:rsid w:val="001923B4"/>
    <w:rsid w:val="00192C09"/>
    <w:rsid w:val="00192C35"/>
    <w:rsid w:val="0019390C"/>
    <w:rsid w:val="00194071"/>
    <w:rsid w:val="001944F8"/>
    <w:rsid w:val="001949E2"/>
    <w:rsid w:val="00195EE3"/>
    <w:rsid w:val="00196A76"/>
    <w:rsid w:val="001A08A8"/>
    <w:rsid w:val="001A1B00"/>
    <w:rsid w:val="001A1E96"/>
    <w:rsid w:val="001A20BB"/>
    <w:rsid w:val="001A2287"/>
    <w:rsid w:val="001A25EB"/>
    <w:rsid w:val="001A29FA"/>
    <w:rsid w:val="001A3355"/>
    <w:rsid w:val="001A33A0"/>
    <w:rsid w:val="001A3522"/>
    <w:rsid w:val="001A3AF4"/>
    <w:rsid w:val="001A3C56"/>
    <w:rsid w:val="001A3DEB"/>
    <w:rsid w:val="001A3E34"/>
    <w:rsid w:val="001A6F54"/>
    <w:rsid w:val="001A70C7"/>
    <w:rsid w:val="001B0A15"/>
    <w:rsid w:val="001B0C15"/>
    <w:rsid w:val="001B1C14"/>
    <w:rsid w:val="001B2D75"/>
    <w:rsid w:val="001B4679"/>
    <w:rsid w:val="001B59C2"/>
    <w:rsid w:val="001B75BE"/>
    <w:rsid w:val="001B7AB5"/>
    <w:rsid w:val="001C39CD"/>
    <w:rsid w:val="001C51CF"/>
    <w:rsid w:val="001C6704"/>
    <w:rsid w:val="001C6F32"/>
    <w:rsid w:val="001C7F8A"/>
    <w:rsid w:val="001D0957"/>
    <w:rsid w:val="001D0995"/>
    <w:rsid w:val="001D13CA"/>
    <w:rsid w:val="001D1531"/>
    <w:rsid w:val="001D1ABC"/>
    <w:rsid w:val="001D3312"/>
    <w:rsid w:val="001D6155"/>
    <w:rsid w:val="001D6477"/>
    <w:rsid w:val="001D66A0"/>
    <w:rsid w:val="001D7C4C"/>
    <w:rsid w:val="001D7F63"/>
    <w:rsid w:val="001E1E25"/>
    <w:rsid w:val="001E456B"/>
    <w:rsid w:val="001E4E32"/>
    <w:rsid w:val="001E5C7B"/>
    <w:rsid w:val="001E5D04"/>
    <w:rsid w:val="001E6902"/>
    <w:rsid w:val="001E69CD"/>
    <w:rsid w:val="001E6C31"/>
    <w:rsid w:val="001E7355"/>
    <w:rsid w:val="001E739D"/>
    <w:rsid w:val="001F0EE1"/>
    <w:rsid w:val="001F1D05"/>
    <w:rsid w:val="001F2368"/>
    <w:rsid w:val="001F2EBE"/>
    <w:rsid w:val="001F3983"/>
    <w:rsid w:val="001F3BDB"/>
    <w:rsid w:val="001F3DCE"/>
    <w:rsid w:val="001F4622"/>
    <w:rsid w:val="001F4CEC"/>
    <w:rsid w:val="001F4EC7"/>
    <w:rsid w:val="001F56A0"/>
    <w:rsid w:val="001F6161"/>
    <w:rsid w:val="001F72E7"/>
    <w:rsid w:val="002001C9"/>
    <w:rsid w:val="0020026B"/>
    <w:rsid w:val="002012FE"/>
    <w:rsid w:val="002050E7"/>
    <w:rsid w:val="002052EF"/>
    <w:rsid w:val="00206F6F"/>
    <w:rsid w:val="002073F9"/>
    <w:rsid w:val="00207C05"/>
    <w:rsid w:val="00210825"/>
    <w:rsid w:val="00210F6B"/>
    <w:rsid w:val="00211874"/>
    <w:rsid w:val="00211D27"/>
    <w:rsid w:val="002124A4"/>
    <w:rsid w:val="0021273D"/>
    <w:rsid w:val="00213476"/>
    <w:rsid w:val="00214B91"/>
    <w:rsid w:val="00214E1F"/>
    <w:rsid w:val="0021579E"/>
    <w:rsid w:val="00215BDA"/>
    <w:rsid w:val="0021722E"/>
    <w:rsid w:val="002173FC"/>
    <w:rsid w:val="00217CA7"/>
    <w:rsid w:val="002201CC"/>
    <w:rsid w:val="00221DFE"/>
    <w:rsid w:val="002223B0"/>
    <w:rsid w:val="00224F22"/>
    <w:rsid w:val="0022556F"/>
    <w:rsid w:val="00226CFB"/>
    <w:rsid w:val="00227622"/>
    <w:rsid w:val="00227A5D"/>
    <w:rsid w:val="00230DD5"/>
    <w:rsid w:val="00231E80"/>
    <w:rsid w:val="00233478"/>
    <w:rsid w:val="0023358F"/>
    <w:rsid w:val="00233E73"/>
    <w:rsid w:val="002340BE"/>
    <w:rsid w:val="00234941"/>
    <w:rsid w:val="0023573B"/>
    <w:rsid w:val="00235D5A"/>
    <w:rsid w:val="002364A1"/>
    <w:rsid w:val="002371B1"/>
    <w:rsid w:val="00237EB8"/>
    <w:rsid w:val="00240451"/>
    <w:rsid w:val="00240682"/>
    <w:rsid w:val="00240E5E"/>
    <w:rsid w:val="00241A81"/>
    <w:rsid w:val="00241EAE"/>
    <w:rsid w:val="00242441"/>
    <w:rsid w:val="00242477"/>
    <w:rsid w:val="0024406B"/>
    <w:rsid w:val="00244243"/>
    <w:rsid w:val="00245ED5"/>
    <w:rsid w:val="00245FC7"/>
    <w:rsid w:val="00246245"/>
    <w:rsid w:val="002462DF"/>
    <w:rsid w:val="00246D41"/>
    <w:rsid w:val="00247F24"/>
    <w:rsid w:val="0025062B"/>
    <w:rsid w:val="0025266A"/>
    <w:rsid w:val="002528EF"/>
    <w:rsid w:val="00253172"/>
    <w:rsid w:val="0025539C"/>
    <w:rsid w:val="00256882"/>
    <w:rsid w:val="00256ACB"/>
    <w:rsid w:val="00256E21"/>
    <w:rsid w:val="00257390"/>
    <w:rsid w:val="002605CC"/>
    <w:rsid w:val="00261EE6"/>
    <w:rsid w:val="00262094"/>
    <w:rsid w:val="0026364E"/>
    <w:rsid w:val="00263EFF"/>
    <w:rsid w:val="00264044"/>
    <w:rsid w:val="00264AB3"/>
    <w:rsid w:val="00264BC5"/>
    <w:rsid w:val="00265436"/>
    <w:rsid w:val="00265BA6"/>
    <w:rsid w:val="00265C6B"/>
    <w:rsid w:val="00266227"/>
    <w:rsid w:val="00266F58"/>
    <w:rsid w:val="002671EB"/>
    <w:rsid w:val="002703AC"/>
    <w:rsid w:val="00270A7B"/>
    <w:rsid w:val="00270DD8"/>
    <w:rsid w:val="0027262B"/>
    <w:rsid w:val="00272BF9"/>
    <w:rsid w:val="00272DCC"/>
    <w:rsid w:val="00273F8B"/>
    <w:rsid w:val="00274B49"/>
    <w:rsid w:val="0027631E"/>
    <w:rsid w:val="002764A5"/>
    <w:rsid w:val="00276F5C"/>
    <w:rsid w:val="00281F9A"/>
    <w:rsid w:val="00282199"/>
    <w:rsid w:val="002839C4"/>
    <w:rsid w:val="00284FC5"/>
    <w:rsid w:val="00285731"/>
    <w:rsid w:val="00286811"/>
    <w:rsid w:val="00290099"/>
    <w:rsid w:val="00290326"/>
    <w:rsid w:val="002916BF"/>
    <w:rsid w:val="00291704"/>
    <w:rsid w:val="00291B8C"/>
    <w:rsid w:val="00291CDE"/>
    <w:rsid w:val="00293489"/>
    <w:rsid w:val="00294B62"/>
    <w:rsid w:val="00295107"/>
    <w:rsid w:val="002966C1"/>
    <w:rsid w:val="0029675F"/>
    <w:rsid w:val="00297048"/>
    <w:rsid w:val="00297F6C"/>
    <w:rsid w:val="002A03D3"/>
    <w:rsid w:val="002A0776"/>
    <w:rsid w:val="002A1206"/>
    <w:rsid w:val="002A3537"/>
    <w:rsid w:val="002A39DB"/>
    <w:rsid w:val="002A3D69"/>
    <w:rsid w:val="002A7284"/>
    <w:rsid w:val="002A75D4"/>
    <w:rsid w:val="002B050E"/>
    <w:rsid w:val="002B1123"/>
    <w:rsid w:val="002B26E5"/>
    <w:rsid w:val="002B52F7"/>
    <w:rsid w:val="002B5EEF"/>
    <w:rsid w:val="002B66D6"/>
    <w:rsid w:val="002B6AC7"/>
    <w:rsid w:val="002B6FE1"/>
    <w:rsid w:val="002B7634"/>
    <w:rsid w:val="002B7DE9"/>
    <w:rsid w:val="002C01BE"/>
    <w:rsid w:val="002C377A"/>
    <w:rsid w:val="002C4729"/>
    <w:rsid w:val="002C52B6"/>
    <w:rsid w:val="002C5573"/>
    <w:rsid w:val="002C70F4"/>
    <w:rsid w:val="002C75A6"/>
    <w:rsid w:val="002D0996"/>
    <w:rsid w:val="002D106E"/>
    <w:rsid w:val="002D189C"/>
    <w:rsid w:val="002D1B6F"/>
    <w:rsid w:val="002D1CD1"/>
    <w:rsid w:val="002D1CD5"/>
    <w:rsid w:val="002D1F9C"/>
    <w:rsid w:val="002D2E61"/>
    <w:rsid w:val="002D2FAC"/>
    <w:rsid w:val="002D4768"/>
    <w:rsid w:val="002D4A96"/>
    <w:rsid w:val="002D6112"/>
    <w:rsid w:val="002D6626"/>
    <w:rsid w:val="002D6DA3"/>
    <w:rsid w:val="002E0061"/>
    <w:rsid w:val="002E0080"/>
    <w:rsid w:val="002E04DE"/>
    <w:rsid w:val="002E1B9F"/>
    <w:rsid w:val="002E1F2D"/>
    <w:rsid w:val="002E32BF"/>
    <w:rsid w:val="002E35D7"/>
    <w:rsid w:val="002E36D6"/>
    <w:rsid w:val="002E3E30"/>
    <w:rsid w:val="002E538C"/>
    <w:rsid w:val="002E57E7"/>
    <w:rsid w:val="002E5847"/>
    <w:rsid w:val="002E5E81"/>
    <w:rsid w:val="002E67E9"/>
    <w:rsid w:val="002E6D48"/>
    <w:rsid w:val="002E735C"/>
    <w:rsid w:val="002F26A8"/>
    <w:rsid w:val="002F2F88"/>
    <w:rsid w:val="002F33DE"/>
    <w:rsid w:val="002F3CC9"/>
    <w:rsid w:val="002F45A5"/>
    <w:rsid w:val="002F4C67"/>
    <w:rsid w:val="002F50BB"/>
    <w:rsid w:val="002F6552"/>
    <w:rsid w:val="002F6609"/>
    <w:rsid w:val="002F7116"/>
    <w:rsid w:val="002F7261"/>
    <w:rsid w:val="0030025B"/>
    <w:rsid w:val="00300D31"/>
    <w:rsid w:val="00301048"/>
    <w:rsid w:val="00301B46"/>
    <w:rsid w:val="00301EA4"/>
    <w:rsid w:val="00302CBC"/>
    <w:rsid w:val="003044FB"/>
    <w:rsid w:val="00304EA1"/>
    <w:rsid w:val="003050BA"/>
    <w:rsid w:val="003074F4"/>
    <w:rsid w:val="00307790"/>
    <w:rsid w:val="00307E62"/>
    <w:rsid w:val="00310355"/>
    <w:rsid w:val="003105D0"/>
    <w:rsid w:val="0031096C"/>
    <w:rsid w:val="00311E5A"/>
    <w:rsid w:val="00311ED1"/>
    <w:rsid w:val="00312057"/>
    <w:rsid w:val="003133DE"/>
    <w:rsid w:val="003139ED"/>
    <w:rsid w:val="00313E40"/>
    <w:rsid w:val="00314930"/>
    <w:rsid w:val="00315145"/>
    <w:rsid w:val="003172CC"/>
    <w:rsid w:val="003210A3"/>
    <w:rsid w:val="00321465"/>
    <w:rsid w:val="003228A2"/>
    <w:rsid w:val="00325367"/>
    <w:rsid w:val="00325BBD"/>
    <w:rsid w:val="003264FC"/>
    <w:rsid w:val="0032717E"/>
    <w:rsid w:val="00330657"/>
    <w:rsid w:val="00331309"/>
    <w:rsid w:val="003326D9"/>
    <w:rsid w:val="00333257"/>
    <w:rsid w:val="00335335"/>
    <w:rsid w:val="00337208"/>
    <w:rsid w:val="00337905"/>
    <w:rsid w:val="00340241"/>
    <w:rsid w:val="003411B6"/>
    <w:rsid w:val="00341AD3"/>
    <w:rsid w:val="00341FD0"/>
    <w:rsid w:val="0034383B"/>
    <w:rsid w:val="00343AA8"/>
    <w:rsid w:val="00343B97"/>
    <w:rsid w:val="003464A5"/>
    <w:rsid w:val="003503DC"/>
    <w:rsid w:val="00352204"/>
    <w:rsid w:val="00353DC6"/>
    <w:rsid w:val="003543CB"/>
    <w:rsid w:val="00354B7B"/>
    <w:rsid w:val="003562D7"/>
    <w:rsid w:val="00356419"/>
    <w:rsid w:val="00357B45"/>
    <w:rsid w:val="003620C7"/>
    <w:rsid w:val="0036295A"/>
    <w:rsid w:val="0036618A"/>
    <w:rsid w:val="00366DD7"/>
    <w:rsid w:val="00367879"/>
    <w:rsid w:val="003709A0"/>
    <w:rsid w:val="00370CD8"/>
    <w:rsid w:val="00370D90"/>
    <w:rsid w:val="00371680"/>
    <w:rsid w:val="00371F4F"/>
    <w:rsid w:val="00375A57"/>
    <w:rsid w:val="003761C2"/>
    <w:rsid w:val="00377047"/>
    <w:rsid w:val="00377D82"/>
    <w:rsid w:val="00380976"/>
    <w:rsid w:val="00381721"/>
    <w:rsid w:val="0038172A"/>
    <w:rsid w:val="003824D8"/>
    <w:rsid w:val="00382F28"/>
    <w:rsid w:val="0038310A"/>
    <w:rsid w:val="0038483D"/>
    <w:rsid w:val="00384DBF"/>
    <w:rsid w:val="00385C5B"/>
    <w:rsid w:val="00385DC5"/>
    <w:rsid w:val="003862A7"/>
    <w:rsid w:val="00386C5F"/>
    <w:rsid w:val="00387322"/>
    <w:rsid w:val="003873F3"/>
    <w:rsid w:val="003878D5"/>
    <w:rsid w:val="003879FC"/>
    <w:rsid w:val="00391936"/>
    <w:rsid w:val="00392ABB"/>
    <w:rsid w:val="00393880"/>
    <w:rsid w:val="00394018"/>
    <w:rsid w:val="003943A6"/>
    <w:rsid w:val="00395624"/>
    <w:rsid w:val="0039677E"/>
    <w:rsid w:val="00396783"/>
    <w:rsid w:val="00397687"/>
    <w:rsid w:val="003A0957"/>
    <w:rsid w:val="003A0BD0"/>
    <w:rsid w:val="003A0DDC"/>
    <w:rsid w:val="003A1161"/>
    <w:rsid w:val="003A1D76"/>
    <w:rsid w:val="003A1D81"/>
    <w:rsid w:val="003A29D2"/>
    <w:rsid w:val="003A2EE8"/>
    <w:rsid w:val="003A3653"/>
    <w:rsid w:val="003A61B3"/>
    <w:rsid w:val="003B0BFB"/>
    <w:rsid w:val="003B1096"/>
    <w:rsid w:val="003B163A"/>
    <w:rsid w:val="003B3034"/>
    <w:rsid w:val="003B393D"/>
    <w:rsid w:val="003B4F9F"/>
    <w:rsid w:val="003B5183"/>
    <w:rsid w:val="003B5606"/>
    <w:rsid w:val="003C0E17"/>
    <w:rsid w:val="003C14F6"/>
    <w:rsid w:val="003C1F37"/>
    <w:rsid w:val="003C244E"/>
    <w:rsid w:val="003C261C"/>
    <w:rsid w:val="003C3CC9"/>
    <w:rsid w:val="003C4264"/>
    <w:rsid w:val="003C53E3"/>
    <w:rsid w:val="003C6A72"/>
    <w:rsid w:val="003C6A82"/>
    <w:rsid w:val="003C70C6"/>
    <w:rsid w:val="003C79D8"/>
    <w:rsid w:val="003D01ED"/>
    <w:rsid w:val="003D04E0"/>
    <w:rsid w:val="003D1013"/>
    <w:rsid w:val="003D1762"/>
    <w:rsid w:val="003D34A6"/>
    <w:rsid w:val="003D41C0"/>
    <w:rsid w:val="003D4F00"/>
    <w:rsid w:val="003D5B33"/>
    <w:rsid w:val="003E0243"/>
    <w:rsid w:val="003E0C6D"/>
    <w:rsid w:val="003E1796"/>
    <w:rsid w:val="003E26F5"/>
    <w:rsid w:val="003E2712"/>
    <w:rsid w:val="003E2A16"/>
    <w:rsid w:val="003E2B00"/>
    <w:rsid w:val="003E3621"/>
    <w:rsid w:val="003E416F"/>
    <w:rsid w:val="003E4A8C"/>
    <w:rsid w:val="003E5E43"/>
    <w:rsid w:val="003F05CD"/>
    <w:rsid w:val="003F0AB5"/>
    <w:rsid w:val="003F0EA4"/>
    <w:rsid w:val="003F1323"/>
    <w:rsid w:val="003F222B"/>
    <w:rsid w:val="003F243A"/>
    <w:rsid w:val="003F2D3D"/>
    <w:rsid w:val="003F3A28"/>
    <w:rsid w:val="003F3EEA"/>
    <w:rsid w:val="003F47E6"/>
    <w:rsid w:val="003F7157"/>
    <w:rsid w:val="003F7DEB"/>
    <w:rsid w:val="003F7FA5"/>
    <w:rsid w:val="00400610"/>
    <w:rsid w:val="00401B6A"/>
    <w:rsid w:val="00401C6B"/>
    <w:rsid w:val="004036AA"/>
    <w:rsid w:val="004055FC"/>
    <w:rsid w:val="00406E2A"/>
    <w:rsid w:val="0040715C"/>
    <w:rsid w:val="00410594"/>
    <w:rsid w:val="00413F83"/>
    <w:rsid w:val="00413FB8"/>
    <w:rsid w:val="00414BF2"/>
    <w:rsid w:val="00415CE4"/>
    <w:rsid w:val="00415F1D"/>
    <w:rsid w:val="00416169"/>
    <w:rsid w:val="00417C34"/>
    <w:rsid w:val="00417E3A"/>
    <w:rsid w:val="00422724"/>
    <w:rsid w:val="00423013"/>
    <w:rsid w:val="0042367D"/>
    <w:rsid w:val="004238F0"/>
    <w:rsid w:val="00423F97"/>
    <w:rsid w:val="00430BBD"/>
    <w:rsid w:val="00431675"/>
    <w:rsid w:val="00431C33"/>
    <w:rsid w:val="00432F3D"/>
    <w:rsid w:val="00433C6A"/>
    <w:rsid w:val="00434181"/>
    <w:rsid w:val="00434532"/>
    <w:rsid w:val="00436914"/>
    <w:rsid w:val="004369D0"/>
    <w:rsid w:val="00437B60"/>
    <w:rsid w:val="00440488"/>
    <w:rsid w:val="0044089F"/>
    <w:rsid w:val="00440E07"/>
    <w:rsid w:val="00441121"/>
    <w:rsid w:val="004415A7"/>
    <w:rsid w:val="00441A03"/>
    <w:rsid w:val="00443CB1"/>
    <w:rsid w:val="0044418C"/>
    <w:rsid w:val="00445686"/>
    <w:rsid w:val="004477A6"/>
    <w:rsid w:val="00450210"/>
    <w:rsid w:val="0045021C"/>
    <w:rsid w:val="00450438"/>
    <w:rsid w:val="00450DE6"/>
    <w:rsid w:val="00451E14"/>
    <w:rsid w:val="00452BB6"/>
    <w:rsid w:val="00453930"/>
    <w:rsid w:val="00454FFA"/>
    <w:rsid w:val="004564BB"/>
    <w:rsid w:val="00460631"/>
    <w:rsid w:val="00460666"/>
    <w:rsid w:val="00461E00"/>
    <w:rsid w:val="00462022"/>
    <w:rsid w:val="004630EA"/>
    <w:rsid w:val="00463BAE"/>
    <w:rsid w:val="004658BC"/>
    <w:rsid w:val="00467492"/>
    <w:rsid w:val="00467E7A"/>
    <w:rsid w:val="00472A3F"/>
    <w:rsid w:val="0047329B"/>
    <w:rsid w:val="004757C8"/>
    <w:rsid w:val="00475BF1"/>
    <w:rsid w:val="00475EFC"/>
    <w:rsid w:val="00483A83"/>
    <w:rsid w:val="00484193"/>
    <w:rsid w:val="0048526B"/>
    <w:rsid w:val="00486C66"/>
    <w:rsid w:val="00487AD3"/>
    <w:rsid w:val="00490807"/>
    <w:rsid w:val="004915FD"/>
    <w:rsid w:val="00491CD7"/>
    <w:rsid w:val="00493F09"/>
    <w:rsid w:val="00494A51"/>
    <w:rsid w:val="00496DBA"/>
    <w:rsid w:val="0049757A"/>
    <w:rsid w:val="0049778E"/>
    <w:rsid w:val="004A0E67"/>
    <w:rsid w:val="004A179B"/>
    <w:rsid w:val="004A1CAA"/>
    <w:rsid w:val="004A1E61"/>
    <w:rsid w:val="004A1E64"/>
    <w:rsid w:val="004A2B0D"/>
    <w:rsid w:val="004A3A0F"/>
    <w:rsid w:val="004A5238"/>
    <w:rsid w:val="004A6EB2"/>
    <w:rsid w:val="004A7727"/>
    <w:rsid w:val="004A7C4B"/>
    <w:rsid w:val="004A7D8E"/>
    <w:rsid w:val="004B2421"/>
    <w:rsid w:val="004B2D8B"/>
    <w:rsid w:val="004B313C"/>
    <w:rsid w:val="004B3FEC"/>
    <w:rsid w:val="004B4750"/>
    <w:rsid w:val="004B5CAF"/>
    <w:rsid w:val="004B5EC8"/>
    <w:rsid w:val="004B67BD"/>
    <w:rsid w:val="004B69E7"/>
    <w:rsid w:val="004B7057"/>
    <w:rsid w:val="004C089A"/>
    <w:rsid w:val="004C14F5"/>
    <w:rsid w:val="004C3EF7"/>
    <w:rsid w:val="004C4168"/>
    <w:rsid w:val="004C5312"/>
    <w:rsid w:val="004D0555"/>
    <w:rsid w:val="004D05E2"/>
    <w:rsid w:val="004D2189"/>
    <w:rsid w:val="004D253A"/>
    <w:rsid w:val="004D2E99"/>
    <w:rsid w:val="004D5F3C"/>
    <w:rsid w:val="004D735C"/>
    <w:rsid w:val="004D785A"/>
    <w:rsid w:val="004D7EE6"/>
    <w:rsid w:val="004E1116"/>
    <w:rsid w:val="004E1B6C"/>
    <w:rsid w:val="004E1EC1"/>
    <w:rsid w:val="004E2532"/>
    <w:rsid w:val="004E3F71"/>
    <w:rsid w:val="004E3FD4"/>
    <w:rsid w:val="004E40C9"/>
    <w:rsid w:val="004E4129"/>
    <w:rsid w:val="004E46A8"/>
    <w:rsid w:val="004E4C0F"/>
    <w:rsid w:val="004E7058"/>
    <w:rsid w:val="004E7455"/>
    <w:rsid w:val="004F0238"/>
    <w:rsid w:val="004F2076"/>
    <w:rsid w:val="004F230E"/>
    <w:rsid w:val="004F3088"/>
    <w:rsid w:val="004F3735"/>
    <w:rsid w:val="004F6CE0"/>
    <w:rsid w:val="00500274"/>
    <w:rsid w:val="00500D4F"/>
    <w:rsid w:val="005024BE"/>
    <w:rsid w:val="00502FED"/>
    <w:rsid w:val="005036FC"/>
    <w:rsid w:val="005046CE"/>
    <w:rsid w:val="00505267"/>
    <w:rsid w:val="00506C29"/>
    <w:rsid w:val="00507766"/>
    <w:rsid w:val="0051060C"/>
    <w:rsid w:val="0051070E"/>
    <w:rsid w:val="005115D0"/>
    <w:rsid w:val="005128EF"/>
    <w:rsid w:val="00513221"/>
    <w:rsid w:val="005138B5"/>
    <w:rsid w:val="00513D72"/>
    <w:rsid w:val="00514BE0"/>
    <w:rsid w:val="00514C67"/>
    <w:rsid w:val="0051558E"/>
    <w:rsid w:val="00515659"/>
    <w:rsid w:val="00516054"/>
    <w:rsid w:val="00516B1A"/>
    <w:rsid w:val="00517893"/>
    <w:rsid w:val="005178D2"/>
    <w:rsid w:val="00517AC4"/>
    <w:rsid w:val="00520397"/>
    <w:rsid w:val="005204AF"/>
    <w:rsid w:val="00520894"/>
    <w:rsid w:val="0052102E"/>
    <w:rsid w:val="0052163A"/>
    <w:rsid w:val="0052164D"/>
    <w:rsid w:val="00522BE6"/>
    <w:rsid w:val="00523B17"/>
    <w:rsid w:val="00524639"/>
    <w:rsid w:val="005276AF"/>
    <w:rsid w:val="00532FA3"/>
    <w:rsid w:val="00533136"/>
    <w:rsid w:val="005333FC"/>
    <w:rsid w:val="00533F42"/>
    <w:rsid w:val="005347C6"/>
    <w:rsid w:val="0053660B"/>
    <w:rsid w:val="00536788"/>
    <w:rsid w:val="00536A0B"/>
    <w:rsid w:val="0053748A"/>
    <w:rsid w:val="00537A30"/>
    <w:rsid w:val="0054035E"/>
    <w:rsid w:val="00540ACB"/>
    <w:rsid w:val="00541328"/>
    <w:rsid w:val="00541C5D"/>
    <w:rsid w:val="00541D3B"/>
    <w:rsid w:val="00541F39"/>
    <w:rsid w:val="0054235C"/>
    <w:rsid w:val="00543743"/>
    <w:rsid w:val="0054445C"/>
    <w:rsid w:val="00547ADC"/>
    <w:rsid w:val="005502DC"/>
    <w:rsid w:val="00550BEE"/>
    <w:rsid w:val="005529AE"/>
    <w:rsid w:val="00552CDA"/>
    <w:rsid w:val="00554AE8"/>
    <w:rsid w:val="00554F27"/>
    <w:rsid w:val="00555038"/>
    <w:rsid w:val="00555338"/>
    <w:rsid w:val="005553B0"/>
    <w:rsid w:val="005557E0"/>
    <w:rsid w:val="005578A9"/>
    <w:rsid w:val="00557D97"/>
    <w:rsid w:val="005602AC"/>
    <w:rsid w:val="00561BB8"/>
    <w:rsid w:val="00562E42"/>
    <w:rsid w:val="0056343D"/>
    <w:rsid w:val="00563914"/>
    <w:rsid w:val="005639C3"/>
    <w:rsid w:val="005647B3"/>
    <w:rsid w:val="00565226"/>
    <w:rsid w:val="005654D7"/>
    <w:rsid w:val="00565528"/>
    <w:rsid w:val="005657F3"/>
    <w:rsid w:val="00565E66"/>
    <w:rsid w:val="005661B6"/>
    <w:rsid w:val="00566765"/>
    <w:rsid w:val="0057055F"/>
    <w:rsid w:val="00570DEC"/>
    <w:rsid w:val="0057368F"/>
    <w:rsid w:val="00573850"/>
    <w:rsid w:val="00575278"/>
    <w:rsid w:val="00575626"/>
    <w:rsid w:val="00575A28"/>
    <w:rsid w:val="0057646A"/>
    <w:rsid w:val="005769CE"/>
    <w:rsid w:val="00576F62"/>
    <w:rsid w:val="00577BE1"/>
    <w:rsid w:val="0058108E"/>
    <w:rsid w:val="00582311"/>
    <w:rsid w:val="00582F47"/>
    <w:rsid w:val="00583AF7"/>
    <w:rsid w:val="005850A4"/>
    <w:rsid w:val="00586060"/>
    <w:rsid w:val="00586953"/>
    <w:rsid w:val="00586D27"/>
    <w:rsid w:val="0058753A"/>
    <w:rsid w:val="0059186A"/>
    <w:rsid w:val="0059214E"/>
    <w:rsid w:val="00592152"/>
    <w:rsid w:val="00592963"/>
    <w:rsid w:val="00592B27"/>
    <w:rsid w:val="00593581"/>
    <w:rsid w:val="00594BB9"/>
    <w:rsid w:val="00594F9A"/>
    <w:rsid w:val="00595386"/>
    <w:rsid w:val="00595945"/>
    <w:rsid w:val="00595A6E"/>
    <w:rsid w:val="00595DCB"/>
    <w:rsid w:val="005973C8"/>
    <w:rsid w:val="005A16A9"/>
    <w:rsid w:val="005A193A"/>
    <w:rsid w:val="005A3495"/>
    <w:rsid w:val="005A45C7"/>
    <w:rsid w:val="005A5BF1"/>
    <w:rsid w:val="005A64CE"/>
    <w:rsid w:val="005A66C2"/>
    <w:rsid w:val="005A6C3C"/>
    <w:rsid w:val="005A7EEB"/>
    <w:rsid w:val="005A7FC9"/>
    <w:rsid w:val="005B1C3C"/>
    <w:rsid w:val="005B26E9"/>
    <w:rsid w:val="005B31C1"/>
    <w:rsid w:val="005B4191"/>
    <w:rsid w:val="005B44F0"/>
    <w:rsid w:val="005B506D"/>
    <w:rsid w:val="005B5977"/>
    <w:rsid w:val="005B63D0"/>
    <w:rsid w:val="005B7656"/>
    <w:rsid w:val="005B7A86"/>
    <w:rsid w:val="005C0341"/>
    <w:rsid w:val="005C26A5"/>
    <w:rsid w:val="005C2723"/>
    <w:rsid w:val="005C2EFF"/>
    <w:rsid w:val="005C2FC0"/>
    <w:rsid w:val="005C34E6"/>
    <w:rsid w:val="005C3E0F"/>
    <w:rsid w:val="005C4968"/>
    <w:rsid w:val="005C500A"/>
    <w:rsid w:val="005C5807"/>
    <w:rsid w:val="005C6EF2"/>
    <w:rsid w:val="005D0D55"/>
    <w:rsid w:val="005D14A8"/>
    <w:rsid w:val="005D2170"/>
    <w:rsid w:val="005D31A1"/>
    <w:rsid w:val="005D333C"/>
    <w:rsid w:val="005D336D"/>
    <w:rsid w:val="005D3700"/>
    <w:rsid w:val="005D4E04"/>
    <w:rsid w:val="005D5525"/>
    <w:rsid w:val="005D7247"/>
    <w:rsid w:val="005D7331"/>
    <w:rsid w:val="005D7755"/>
    <w:rsid w:val="005D77B0"/>
    <w:rsid w:val="005D7B20"/>
    <w:rsid w:val="005E0610"/>
    <w:rsid w:val="005E1501"/>
    <w:rsid w:val="005E1D72"/>
    <w:rsid w:val="005E2BA5"/>
    <w:rsid w:val="005E2F11"/>
    <w:rsid w:val="005E4F46"/>
    <w:rsid w:val="005E515F"/>
    <w:rsid w:val="005E6704"/>
    <w:rsid w:val="005F0FBD"/>
    <w:rsid w:val="005F1044"/>
    <w:rsid w:val="005F2917"/>
    <w:rsid w:val="005F5180"/>
    <w:rsid w:val="005F5302"/>
    <w:rsid w:val="005F5620"/>
    <w:rsid w:val="005F6365"/>
    <w:rsid w:val="005F6402"/>
    <w:rsid w:val="005F6532"/>
    <w:rsid w:val="005F7902"/>
    <w:rsid w:val="0060039A"/>
    <w:rsid w:val="00600645"/>
    <w:rsid w:val="0060470E"/>
    <w:rsid w:val="0060527A"/>
    <w:rsid w:val="006055B1"/>
    <w:rsid w:val="00605AB2"/>
    <w:rsid w:val="00605AB5"/>
    <w:rsid w:val="00606216"/>
    <w:rsid w:val="00606C63"/>
    <w:rsid w:val="006101C7"/>
    <w:rsid w:val="006108D1"/>
    <w:rsid w:val="006116C8"/>
    <w:rsid w:val="00611DAF"/>
    <w:rsid w:val="00613204"/>
    <w:rsid w:val="0061507A"/>
    <w:rsid w:val="006159B9"/>
    <w:rsid w:val="00621147"/>
    <w:rsid w:val="006237B8"/>
    <w:rsid w:val="0062386C"/>
    <w:rsid w:val="00623BD2"/>
    <w:rsid w:val="00623F37"/>
    <w:rsid w:val="00624783"/>
    <w:rsid w:val="00624C42"/>
    <w:rsid w:val="00625360"/>
    <w:rsid w:val="00625A50"/>
    <w:rsid w:val="00625C80"/>
    <w:rsid w:val="00625DAC"/>
    <w:rsid w:val="00626D88"/>
    <w:rsid w:val="00626EAF"/>
    <w:rsid w:val="006272A6"/>
    <w:rsid w:val="0062794F"/>
    <w:rsid w:val="00630A43"/>
    <w:rsid w:val="00631133"/>
    <w:rsid w:val="006323E9"/>
    <w:rsid w:val="0063257B"/>
    <w:rsid w:val="00633BC2"/>
    <w:rsid w:val="00634632"/>
    <w:rsid w:val="006350D2"/>
    <w:rsid w:val="00635557"/>
    <w:rsid w:val="0063593A"/>
    <w:rsid w:val="00635C3E"/>
    <w:rsid w:val="006366DE"/>
    <w:rsid w:val="0063777E"/>
    <w:rsid w:val="00637954"/>
    <w:rsid w:val="00637D57"/>
    <w:rsid w:val="00640085"/>
    <w:rsid w:val="006409CB"/>
    <w:rsid w:val="00641004"/>
    <w:rsid w:val="0064142B"/>
    <w:rsid w:val="0064184D"/>
    <w:rsid w:val="0064218F"/>
    <w:rsid w:val="00642B6E"/>
    <w:rsid w:val="00643314"/>
    <w:rsid w:val="00643E75"/>
    <w:rsid w:val="00644B0E"/>
    <w:rsid w:val="0064573D"/>
    <w:rsid w:val="00646063"/>
    <w:rsid w:val="0064761B"/>
    <w:rsid w:val="0065170D"/>
    <w:rsid w:val="00651E5F"/>
    <w:rsid w:val="00652191"/>
    <w:rsid w:val="00652F54"/>
    <w:rsid w:val="006530A6"/>
    <w:rsid w:val="006532BE"/>
    <w:rsid w:val="0065385A"/>
    <w:rsid w:val="00655EFE"/>
    <w:rsid w:val="00661658"/>
    <w:rsid w:val="0066321C"/>
    <w:rsid w:val="00663D53"/>
    <w:rsid w:val="006643C9"/>
    <w:rsid w:val="0066669D"/>
    <w:rsid w:val="006701EA"/>
    <w:rsid w:val="00670325"/>
    <w:rsid w:val="00670BD3"/>
    <w:rsid w:val="00671759"/>
    <w:rsid w:val="00671873"/>
    <w:rsid w:val="00671E16"/>
    <w:rsid w:val="006727DD"/>
    <w:rsid w:val="00672AE0"/>
    <w:rsid w:val="00673F0A"/>
    <w:rsid w:val="0067496F"/>
    <w:rsid w:val="00675034"/>
    <w:rsid w:val="0067536A"/>
    <w:rsid w:val="0067673F"/>
    <w:rsid w:val="00677C80"/>
    <w:rsid w:val="0068054D"/>
    <w:rsid w:val="00680834"/>
    <w:rsid w:val="00680C77"/>
    <w:rsid w:val="00682562"/>
    <w:rsid w:val="00683407"/>
    <w:rsid w:val="00684746"/>
    <w:rsid w:val="006848C7"/>
    <w:rsid w:val="00685241"/>
    <w:rsid w:val="0068651A"/>
    <w:rsid w:val="00687D4C"/>
    <w:rsid w:val="00691860"/>
    <w:rsid w:val="00692B06"/>
    <w:rsid w:val="00692C28"/>
    <w:rsid w:val="006938DA"/>
    <w:rsid w:val="00695987"/>
    <w:rsid w:val="00696AB5"/>
    <w:rsid w:val="00697492"/>
    <w:rsid w:val="006977A3"/>
    <w:rsid w:val="0069784E"/>
    <w:rsid w:val="00697986"/>
    <w:rsid w:val="00697EB5"/>
    <w:rsid w:val="006A037E"/>
    <w:rsid w:val="006A1936"/>
    <w:rsid w:val="006A1A1B"/>
    <w:rsid w:val="006A2C92"/>
    <w:rsid w:val="006A3774"/>
    <w:rsid w:val="006A44BD"/>
    <w:rsid w:val="006A6203"/>
    <w:rsid w:val="006A6244"/>
    <w:rsid w:val="006A68FA"/>
    <w:rsid w:val="006A7626"/>
    <w:rsid w:val="006A7B5F"/>
    <w:rsid w:val="006A7B69"/>
    <w:rsid w:val="006A7F58"/>
    <w:rsid w:val="006B0BC6"/>
    <w:rsid w:val="006B143D"/>
    <w:rsid w:val="006B1566"/>
    <w:rsid w:val="006B1F96"/>
    <w:rsid w:val="006B392C"/>
    <w:rsid w:val="006B436D"/>
    <w:rsid w:val="006B4588"/>
    <w:rsid w:val="006B52FD"/>
    <w:rsid w:val="006B56E8"/>
    <w:rsid w:val="006B6D26"/>
    <w:rsid w:val="006B6E63"/>
    <w:rsid w:val="006B7419"/>
    <w:rsid w:val="006B764F"/>
    <w:rsid w:val="006C0696"/>
    <w:rsid w:val="006C08D5"/>
    <w:rsid w:val="006C1993"/>
    <w:rsid w:val="006C223B"/>
    <w:rsid w:val="006C261A"/>
    <w:rsid w:val="006C3CD5"/>
    <w:rsid w:val="006C41CB"/>
    <w:rsid w:val="006C6AEC"/>
    <w:rsid w:val="006D124A"/>
    <w:rsid w:val="006D14E6"/>
    <w:rsid w:val="006D409D"/>
    <w:rsid w:val="006D6B31"/>
    <w:rsid w:val="006D77CC"/>
    <w:rsid w:val="006E0D2B"/>
    <w:rsid w:val="006E1CFB"/>
    <w:rsid w:val="006E50C4"/>
    <w:rsid w:val="006E6D4D"/>
    <w:rsid w:val="006E725D"/>
    <w:rsid w:val="006F0129"/>
    <w:rsid w:val="006F0A5F"/>
    <w:rsid w:val="006F166B"/>
    <w:rsid w:val="006F2294"/>
    <w:rsid w:val="006F29B4"/>
    <w:rsid w:val="006F2C8C"/>
    <w:rsid w:val="006F2F6B"/>
    <w:rsid w:val="006F38E0"/>
    <w:rsid w:val="006F3AC9"/>
    <w:rsid w:val="006F42A4"/>
    <w:rsid w:val="006F4372"/>
    <w:rsid w:val="006F62A8"/>
    <w:rsid w:val="006F643C"/>
    <w:rsid w:val="006F6994"/>
    <w:rsid w:val="006F6F8D"/>
    <w:rsid w:val="007009DE"/>
    <w:rsid w:val="00700E95"/>
    <w:rsid w:val="00700F00"/>
    <w:rsid w:val="0070340E"/>
    <w:rsid w:val="00704623"/>
    <w:rsid w:val="0070560D"/>
    <w:rsid w:val="00706BAE"/>
    <w:rsid w:val="00707414"/>
    <w:rsid w:val="007112F1"/>
    <w:rsid w:val="00714B21"/>
    <w:rsid w:val="0071571E"/>
    <w:rsid w:val="00716DD8"/>
    <w:rsid w:val="007177C5"/>
    <w:rsid w:val="00717BF1"/>
    <w:rsid w:val="0072099F"/>
    <w:rsid w:val="00720FCA"/>
    <w:rsid w:val="0072282F"/>
    <w:rsid w:val="007234E7"/>
    <w:rsid w:val="00723F75"/>
    <w:rsid w:val="007255D8"/>
    <w:rsid w:val="00725BDC"/>
    <w:rsid w:val="00726A85"/>
    <w:rsid w:val="00726EF7"/>
    <w:rsid w:val="0072727F"/>
    <w:rsid w:val="00727438"/>
    <w:rsid w:val="00727F39"/>
    <w:rsid w:val="00730041"/>
    <w:rsid w:val="007304FD"/>
    <w:rsid w:val="00732960"/>
    <w:rsid w:val="007334A6"/>
    <w:rsid w:val="00734CE8"/>
    <w:rsid w:val="007353F7"/>
    <w:rsid w:val="007359C8"/>
    <w:rsid w:val="0074001E"/>
    <w:rsid w:val="00740DF4"/>
    <w:rsid w:val="00740F9D"/>
    <w:rsid w:val="00742E43"/>
    <w:rsid w:val="00744177"/>
    <w:rsid w:val="007441D9"/>
    <w:rsid w:val="007442AB"/>
    <w:rsid w:val="0074440F"/>
    <w:rsid w:val="00744D37"/>
    <w:rsid w:val="007463FC"/>
    <w:rsid w:val="00747369"/>
    <w:rsid w:val="00747D07"/>
    <w:rsid w:val="00747FAC"/>
    <w:rsid w:val="0075015D"/>
    <w:rsid w:val="00750AD4"/>
    <w:rsid w:val="00750DD9"/>
    <w:rsid w:val="007529B2"/>
    <w:rsid w:val="00754082"/>
    <w:rsid w:val="00754677"/>
    <w:rsid w:val="00755601"/>
    <w:rsid w:val="00756762"/>
    <w:rsid w:val="00756B56"/>
    <w:rsid w:val="007575E4"/>
    <w:rsid w:val="00757BB3"/>
    <w:rsid w:val="007608B8"/>
    <w:rsid w:val="00761159"/>
    <w:rsid w:val="00761400"/>
    <w:rsid w:val="00761BB7"/>
    <w:rsid w:val="00762BD8"/>
    <w:rsid w:val="00764B88"/>
    <w:rsid w:val="007660F7"/>
    <w:rsid w:val="00771CB9"/>
    <w:rsid w:val="0077276F"/>
    <w:rsid w:val="007729C9"/>
    <w:rsid w:val="00773DAA"/>
    <w:rsid w:val="0077504B"/>
    <w:rsid w:val="00777993"/>
    <w:rsid w:val="00780B90"/>
    <w:rsid w:val="00781568"/>
    <w:rsid w:val="007822B8"/>
    <w:rsid w:val="00782F75"/>
    <w:rsid w:val="00783962"/>
    <w:rsid w:val="00783D6D"/>
    <w:rsid w:val="007841A3"/>
    <w:rsid w:val="00784B62"/>
    <w:rsid w:val="0078564E"/>
    <w:rsid w:val="00785A61"/>
    <w:rsid w:val="00785E31"/>
    <w:rsid w:val="00786188"/>
    <w:rsid w:val="00786684"/>
    <w:rsid w:val="00787ACE"/>
    <w:rsid w:val="00790234"/>
    <w:rsid w:val="0079072B"/>
    <w:rsid w:val="0079229B"/>
    <w:rsid w:val="00792BE8"/>
    <w:rsid w:val="0079366A"/>
    <w:rsid w:val="00796113"/>
    <w:rsid w:val="00796137"/>
    <w:rsid w:val="00796545"/>
    <w:rsid w:val="00797679"/>
    <w:rsid w:val="00797AC5"/>
    <w:rsid w:val="007A0D7E"/>
    <w:rsid w:val="007A2DB5"/>
    <w:rsid w:val="007A3866"/>
    <w:rsid w:val="007A4B47"/>
    <w:rsid w:val="007A4BB9"/>
    <w:rsid w:val="007A4D77"/>
    <w:rsid w:val="007A569A"/>
    <w:rsid w:val="007A571B"/>
    <w:rsid w:val="007A65D7"/>
    <w:rsid w:val="007A695A"/>
    <w:rsid w:val="007A6A21"/>
    <w:rsid w:val="007A7870"/>
    <w:rsid w:val="007B03DE"/>
    <w:rsid w:val="007B0E8E"/>
    <w:rsid w:val="007B2CD3"/>
    <w:rsid w:val="007B4BBB"/>
    <w:rsid w:val="007B51A0"/>
    <w:rsid w:val="007B554B"/>
    <w:rsid w:val="007C00DB"/>
    <w:rsid w:val="007C035D"/>
    <w:rsid w:val="007C0D9E"/>
    <w:rsid w:val="007C13CA"/>
    <w:rsid w:val="007C211A"/>
    <w:rsid w:val="007C30E0"/>
    <w:rsid w:val="007C3663"/>
    <w:rsid w:val="007C4254"/>
    <w:rsid w:val="007C6997"/>
    <w:rsid w:val="007D0BE7"/>
    <w:rsid w:val="007D1506"/>
    <w:rsid w:val="007D2318"/>
    <w:rsid w:val="007D376B"/>
    <w:rsid w:val="007D4010"/>
    <w:rsid w:val="007D5721"/>
    <w:rsid w:val="007D6A1E"/>
    <w:rsid w:val="007D798E"/>
    <w:rsid w:val="007E09B0"/>
    <w:rsid w:val="007E19C6"/>
    <w:rsid w:val="007E1D26"/>
    <w:rsid w:val="007E200F"/>
    <w:rsid w:val="007E2C50"/>
    <w:rsid w:val="007E3AA2"/>
    <w:rsid w:val="007E4AC9"/>
    <w:rsid w:val="007E53C7"/>
    <w:rsid w:val="007E58C2"/>
    <w:rsid w:val="007E641A"/>
    <w:rsid w:val="007E758E"/>
    <w:rsid w:val="007F050E"/>
    <w:rsid w:val="007F245F"/>
    <w:rsid w:val="007F354B"/>
    <w:rsid w:val="007F3D5C"/>
    <w:rsid w:val="007F4A55"/>
    <w:rsid w:val="007F4FDA"/>
    <w:rsid w:val="007F650D"/>
    <w:rsid w:val="008015DB"/>
    <w:rsid w:val="00802C54"/>
    <w:rsid w:val="00804DCF"/>
    <w:rsid w:val="00805051"/>
    <w:rsid w:val="00805A29"/>
    <w:rsid w:val="008105F8"/>
    <w:rsid w:val="0081188A"/>
    <w:rsid w:val="0081498D"/>
    <w:rsid w:val="00820393"/>
    <w:rsid w:val="0082049F"/>
    <w:rsid w:val="00821D71"/>
    <w:rsid w:val="00822228"/>
    <w:rsid w:val="00822BCC"/>
    <w:rsid w:val="008233C8"/>
    <w:rsid w:val="00825450"/>
    <w:rsid w:val="008257BA"/>
    <w:rsid w:val="00826C16"/>
    <w:rsid w:val="008274A3"/>
    <w:rsid w:val="00827E2D"/>
    <w:rsid w:val="00830213"/>
    <w:rsid w:val="008307BB"/>
    <w:rsid w:val="00830F5F"/>
    <w:rsid w:val="00833DD4"/>
    <w:rsid w:val="00836341"/>
    <w:rsid w:val="008404B2"/>
    <w:rsid w:val="00841B43"/>
    <w:rsid w:val="00841ECE"/>
    <w:rsid w:val="008425D4"/>
    <w:rsid w:val="00845CA0"/>
    <w:rsid w:val="008468BD"/>
    <w:rsid w:val="00846E2C"/>
    <w:rsid w:val="008472B1"/>
    <w:rsid w:val="00847E7E"/>
    <w:rsid w:val="0085279F"/>
    <w:rsid w:val="00852985"/>
    <w:rsid w:val="00852A61"/>
    <w:rsid w:val="0085369C"/>
    <w:rsid w:val="00855191"/>
    <w:rsid w:val="0085781B"/>
    <w:rsid w:val="00857931"/>
    <w:rsid w:val="0085793D"/>
    <w:rsid w:val="00861570"/>
    <w:rsid w:val="008615F3"/>
    <w:rsid w:val="00861D1C"/>
    <w:rsid w:val="008628A9"/>
    <w:rsid w:val="00862994"/>
    <w:rsid w:val="0086319C"/>
    <w:rsid w:val="008644FD"/>
    <w:rsid w:val="0086464F"/>
    <w:rsid w:val="00864D0C"/>
    <w:rsid w:val="00865D94"/>
    <w:rsid w:val="008661DA"/>
    <w:rsid w:val="0086663F"/>
    <w:rsid w:val="00866B94"/>
    <w:rsid w:val="0086720B"/>
    <w:rsid w:val="00867DB5"/>
    <w:rsid w:val="008707B5"/>
    <w:rsid w:val="00870DBF"/>
    <w:rsid w:val="00871000"/>
    <w:rsid w:val="008711F5"/>
    <w:rsid w:val="00871C15"/>
    <w:rsid w:val="00871DAA"/>
    <w:rsid w:val="00872151"/>
    <w:rsid w:val="008728E5"/>
    <w:rsid w:val="00873200"/>
    <w:rsid w:val="00875347"/>
    <w:rsid w:val="008757C7"/>
    <w:rsid w:val="008758EB"/>
    <w:rsid w:val="00876516"/>
    <w:rsid w:val="00877D4A"/>
    <w:rsid w:val="00882882"/>
    <w:rsid w:val="0088299A"/>
    <w:rsid w:val="00883014"/>
    <w:rsid w:val="00883696"/>
    <w:rsid w:val="008837B9"/>
    <w:rsid w:val="0088419E"/>
    <w:rsid w:val="00885649"/>
    <w:rsid w:val="008863F3"/>
    <w:rsid w:val="008871CD"/>
    <w:rsid w:val="0088725B"/>
    <w:rsid w:val="00887850"/>
    <w:rsid w:val="0089212C"/>
    <w:rsid w:val="00892280"/>
    <w:rsid w:val="008925F0"/>
    <w:rsid w:val="00892792"/>
    <w:rsid w:val="008935A2"/>
    <w:rsid w:val="00893DDF"/>
    <w:rsid w:val="00894155"/>
    <w:rsid w:val="00895CC8"/>
    <w:rsid w:val="00896FBD"/>
    <w:rsid w:val="00897A48"/>
    <w:rsid w:val="008A1AAB"/>
    <w:rsid w:val="008A200E"/>
    <w:rsid w:val="008A2390"/>
    <w:rsid w:val="008A45B5"/>
    <w:rsid w:val="008A4A8F"/>
    <w:rsid w:val="008A61E3"/>
    <w:rsid w:val="008B0184"/>
    <w:rsid w:val="008B39CB"/>
    <w:rsid w:val="008B3D44"/>
    <w:rsid w:val="008B4545"/>
    <w:rsid w:val="008B5B9C"/>
    <w:rsid w:val="008B6991"/>
    <w:rsid w:val="008B799A"/>
    <w:rsid w:val="008C0060"/>
    <w:rsid w:val="008C0C9B"/>
    <w:rsid w:val="008C1459"/>
    <w:rsid w:val="008C1E72"/>
    <w:rsid w:val="008C1F2E"/>
    <w:rsid w:val="008C1FAB"/>
    <w:rsid w:val="008C2569"/>
    <w:rsid w:val="008C28D0"/>
    <w:rsid w:val="008C35DB"/>
    <w:rsid w:val="008C37A7"/>
    <w:rsid w:val="008C48EA"/>
    <w:rsid w:val="008C6046"/>
    <w:rsid w:val="008C76F1"/>
    <w:rsid w:val="008D06B1"/>
    <w:rsid w:val="008D0788"/>
    <w:rsid w:val="008D0C6C"/>
    <w:rsid w:val="008D2B6F"/>
    <w:rsid w:val="008D2DB8"/>
    <w:rsid w:val="008D3989"/>
    <w:rsid w:val="008D4944"/>
    <w:rsid w:val="008D5F6B"/>
    <w:rsid w:val="008D687E"/>
    <w:rsid w:val="008D70D4"/>
    <w:rsid w:val="008D79EB"/>
    <w:rsid w:val="008E15B5"/>
    <w:rsid w:val="008E183D"/>
    <w:rsid w:val="008E3A18"/>
    <w:rsid w:val="008E5417"/>
    <w:rsid w:val="008E658E"/>
    <w:rsid w:val="008E76BE"/>
    <w:rsid w:val="008E789C"/>
    <w:rsid w:val="008F0094"/>
    <w:rsid w:val="008F050D"/>
    <w:rsid w:val="008F06CD"/>
    <w:rsid w:val="008F367A"/>
    <w:rsid w:val="008F519C"/>
    <w:rsid w:val="008F73E3"/>
    <w:rsid w:val="008F75A1"/>
    <w:rsid w:val="00900DFE"/>
    <w:rsid w:val="0090367D"/>
    <w:rsid w:val="0090368F"/>
    <w:rsid w:val="009051E5"/>
    <w:rsid w:val="00905B24"/>
    <w:rsid w:val="00906445"/>
    <w:rsid w:val="00906C53"/>
    <w:rsid w:val="009077FC"/>
    <w:rsid w:val="00907B42"/>
    <w:rsid w:val="0091091F"/>
    <w:rsid w:val="00911279"/>
    <w:rsid w:val="009114E6"/>
    <w:rsid w:val="0091406F"/>
    <w:rsid w:val="00914AC0"/>
    <w:rsid w:val="00915074"/>
    <w:rsid w:val="00915359"/>
    <w:rsid w:val="00915566"/>
    <w:rsid w:val="00917718"/>
    <w:rsid w:val="00917BA1"/>
    <w:rsid w:val="009202B5"/>
    <w:rsid w:val="009202F4"/>
    <w:rsid w:val="0092124D"/>
    <w:rsid w:val="009217A2"/>
    <w:rsid w:val="009226E4"/>
    <w:rsid w:val="009228E8"/>
    <w:rsid w:val="009229A6"/>
    <w:rsid w:val="009230C4"/>
    <w:rsid w:val="00923606"/>
    <w:rsid w:val="00924972"/>
    <w:rsid w:val="00925489"/>
    <w:rsid w:val="00926844"/>
    <w:rsid w:val="00926A3B"/>
    <w:rsid w:val="00926D0E"/>
    <w:rsid w:val="009275B3"/>
    <w:rsid w:val="009301BB"/>
    <w:rsid w:val="00930407"/>
    <w:rsid w:val="00930F52"/>
    <w:rsid w:val="009320EE"/>
    <w:rsid w:val="00934AD8"/>
    <w:rsid w:val="00935BAF"/>
    <w:rsid w:val="009360F3"/>
    <w:rsid w:val="0093767D"/>
    <w:rsid w:val="00937CDA"/>
    <w:rsid w:val="009408AD"/>
    <w:rsid w:val="00942FBE"/>
    <w:rsid w:val="009435E8"/>
    <w:rsid w:val="00944CE1"/>
    <w:rsid w:val="00945059"/>
    <w:rsid w:val="009452B5"/>
    <w:rsid w:val="009458FA"/>
    <w:rsid w:val="009464BE"/>
    <w:rsid w:val="0094680A"/>
    <w:rsid w:val="00946902"/>
    <w:rsid w:val="00947336"/>
    <w:rsid w:val="00951C68"/>
    <w:rsid w:val="009527F4"/>
    <w:rsid w:val="00952F9C"/>
    <w:rsid w:val="00953051"/>
    <w:rsid w:val="00953B25"/>
    <w:rsid w:val="0095419B"/>
    <w:rsid w:val="00954F63"/>
    <w:rsid w:val="0095513E"/>
    <w:rsid w:val="009557C8"/>
    <w:rsid w:val="00955C16"/>
    <w:rsid w:val="00956886"/>
    <w:rsid w:val="00956F34"/>
    <w:rsid w:val="00957524"/>
    <w:rsid w:val="00957D2E"/>
    <w:rsid w:val="009602B7"/>
    <w:rsid w:val="009605EE"/>
    <w:rsid w:val="009609CB"/>
    <w:rsid w:val="00961A06"/>
    <w:rsid w:val="00961DF0"/>
    <w:rsid w:val="009633AE"/>
    <w:rsid w:val="009639A5"/>
    <w:rsid w:val="00963B1A"/>
    <w:rsid w:val="00963DA7"/>
    <w:rsid w:val="0096442B"/>
    <w:rsid w:val="00964F68"/>
    <w:rsid w:val="00965015"/>
    <w:rsid w:val="009654D5"/>
    <w:rsid w:val="00965729"/>
    <w:rsid w:val="00966A65"/>
    <w:rsid w:val="00966B49"/>
    <w:rsid w:val="009677E2"/>
    <w:rsid w:val="00970CCC"/>
    <w:rsid w:val="00970CEE"/>
    <w:rsid w:val="00971589"/>
    <w:rsid w:val="009725F2"/>
    <w:rsid w:val="0097260B"/>
    <w:rsid w:val="00972F60"/>
    <w:rsid w:val="009732E6"/>
    <w:rsid w:val="00973A91"/>
    <w:rsid w:val="0097461F"/>
    <w:rsid w:val="0097579D"/>
    <w:rsid w:val="00976010"/>
    <w:rsid w:val="00976304"/>
    <w:rsid w:val="0097715E"/>
    <w:rsid w:val="009779ED"/>
    <w:rsid w:val="00980B4D"/>
    <w:rsid w:val="00983F17"/>
    <w:rsid w:val="009846C6"/>
    <w:rsid w:val="009850BC"/>
    <w:rsid w:val="00986032"/>
    <w:rsid w:val="00986731"/>
    <w:rsid w:val="0098747D"/>
    <w:rsid w:val="009879D8"/>
    <w:rsid w:val="009913B2"/>
    <w:rsid w:val="0099235F"/>
    <w:rsid w:val="0099324D"/>
    <w:rsid w:val="00993840"/>
    <w:rsid w:val="00993B3B"/>
    <w:rsid w:val="009944CC"/>
    <w:rsid w:val="00995E0B"/>
    <w:rsid w:val="00995E65"/>
    <w:rsid w:val="009968E3"/>
    <w:rsid w:val="00996F2C"/>
    <w:rsid w:val="0099746A"/>
    <w:rsid w:val="009A0195"/>
    <w:rsid w:val="009A06C4"/>
    <w:rsid w:val="009A149F"/>
    <w:rsid w:val="009A2526"/>
    <w:rsid w:val="009A25F8"/>
    <w:rsid w:val="009A26E4"/>
    <w:rsid w:val="009A35A4"/>
    <w:rsid w:val="009A38F6"/>
    <w:rsid w:val="009A535E"/>
    <w:rsid w:val="009A6A10"/>
    <w:rsid w:val="009A7959"/>
    <w:rsid w:val="009A7BC2"/>
    <w:rsid w:val="009B0C72"/>
    <w:rsid w:val="009B16A9"/>
    <w:rsid w:val="009B231B"/>
    <w:rsid w:val="009B2AC5"/>
    <w:rsid w:val="009B2F88"/>
    <w:rsid w:val="009B341B"/>
    <w:rsid w:val="009B4093"/>
    <w:rsid w:val="009B41D8"/>
    <w:rsid w:val="009B487A"/>
    <w:rsid w:val="009B489C"/>
    <w:rsid w:val="009B4D9F"/>
    <w:rsid w:val="009B6F52"/>
    <w:rsid w:val="009B780D"/>
    <w:rsid w:val="009C0078"/>
    <w:rsid w:val="009C0337"/>
    <w:rsid w:val="009C2194"/>
    <w:rsid w:val="009C24C1"/>
    <w:rsid w:val="009C4A3F"/>
    <w:rsid w:val="009C6CB6"/>
    <w:rsid w:val="009C77FA"/>
    <w:rsid w:val="009D0188"/>
    <w:rsid w:val="009D090D"/>
    <w:rsid w:val="009D0E50"/>
    <w:rsid w:val="009D19B2"/>
    <w:rsid w:val="009D1F45"/>
    <w:rsid w:val="009D391C"/>
    <w:rsid w:val="009D42B7"/>
    <w:rsid w:val="009D5F76"/>
    <w:rsid w:val="009D63A6"/>
    <w:rsid w:val="009D7B62"/>
    <w:rsid w:val="009E17FE"/>
    <w:rsid w:val="009E1C67"/>
    <w:rsid w:val="009E318A"/>
    <w:rsid w:val="009E361C"/>
    <w:rsid w:val="009E71FF"/>
    <w:rsid w:val="009F0C2C"/>
    <w:rsid w:val="009F2C3E"/>
    <w:rsid w:val="009F4DCC"/>
    <w:rsid w:val="009F5286"/>
    <w:rsid w:val="009F56D2"/>
    <w:rsid w:val="009F6263"/>
    <w:rsid w:val="009F647A"/>
    <w:rsid w:val="009F684F"/>
    <w:rsid w:val="009F7154"/>
    <w:rsid w:val="009F7288"/>
    <w:rsid w:val="009F7FE2"/>
    <w:rsid w:val="00A004F0"/>
    <w:rsid w:val="00A015CC"/>
    <w:rsid w:val="00A0311C"/>
    <w:rsid w:val="00A03344"/>
    <w:rsid w:val="00A04273"/>
    <w:rsid w:val="00A042D5"/>
    <w:rsid w:val="00A04434"/>
    <w:rsid w:val="00A04BF9"/>
    <w:rsid w:val="00A06083"/>
    <w:rsid w:val="00A073B7"/>
    <w:rsid w:val="00A07713"/>
    <w:rsid w:val="00A07F70"/>
    <w:rsid w:val="00A1001E"/>
    <w:rsid w:val="00A1042F"/>
    <w:rsid w:val="00A10E38"/>
    <w:rsid w:val="00A10F96"/>
    <w:rsid w:val="00A11E8A"/>
    <w:rsid w:val="00A125F7"/>
    <w:rsid w:val="00A12EC7"/>
    <w:rsid w:val="00A132D0"/>
    <w:rsid w:val="00A135D1"/>
    <w:rsid w:val="00A138D9"/>
    <w:rsid w:val="00A13E17"/>
    <w:rsid w:val="00A13EB5"/>
    <w:rsid w:val="00A14F09"/>
    <w:rsid w:val="00A16F70"/>
    <w:rsid w:val="00A175D2"/>
    <w:rsid w:val="00A2029A"/>
    <w:rsid w:val="00A2036F"/>
    <w:rsid w:val="00A2154C"/>
    <w:rsid w:val="00A21979"/>
    <w:rsid w:val="00A22643"/>
    <w:rsid w:val="00A2289C"/>
    <w:rsid w:val="00A2297A"/>
    <w:rsid w:val="00A22CC6"/>
    <w:rsid w:val="00A23A27"/>
    <w:rsid w:val="00A2513E"/>
    <w:rsid w:val="00A255CA"/>
    <w:rsid w:val="00A27669"/>
    <w:rsid w:val="00A315D9"/>
    <w:rsid w:val="00A326D9"/>
    <w:rsid w:val="00A34E85"/>
    <w:rsid w:val="00A36C19"/>
    <w:rsid w:val="00A40460"/>
    <w:rsid w:val="00A4069F"/>
    <w:rsid w:val="00A40A05"/>
    <w:rsid w:val="00A41B66"/>
    <w:rsid w:val="00A42C64"/>
    <w:rsid w:val="00A461CE"/>
    <w:rsid w:val="00A46EB8"/>
    <w:rsid w:val="00A50598"/>
    <w:rsid w:val="00A519B3"/>
    <w:rsid w:val="00A51DF0"/>
    <w:rsid w:val="00A528B7"/>
    <w:rsid w:val="00A5316B"/>
    <w:rsid w:val="00A55E6D"/>
    <w:rsid w:val="00A56AC8"/>
    <w:rsid w:val="00A57EAF"/>
    <w:rsid w:val="00A6058B"/>
    <w:rsid w:val="00A614E9"/>
    <w:rsid w:val="00A63A53"/>
    <w:rsid w:val="00A63BE1"/>
    <w:rsid w:val="00A64103"/>
    <w:rsid w:val="00A64B4D"/>
    <w:rsid w:val="00A65A53"/>
    <w:rsid w:val="00A6667D"/>
    <w:rsid w:val="00A6691C"/>
    <w:rsid w:val="00A67E29"/>
    <w:rsid w:val="00A70487"/>
    <w:rsid w:val="00A7065E"/>
    <w:rsid w:val="00A707AB"/>
    <w:rsid w:val="00A70E04"/>
    <w:rsid w:val="00A717AD"/>
    <w:rsid w:val="00A71C94"/>
    <w:rsid w:val="00A71FE0"/>
    <w:rsid w:val="00A72D06"/>
    <w:rsid w:val="00A72E7F"/>
    <w:rsid w:val="00A74455"/>
    <w:rsid w:val="00A74F71"/>
    <w:rsid w:val="00A75426"/>
    <w:rsid w:val="00A75F29"/>
    <w:rsid w:val="00A761A8"/>
    <w:rsid w:val="00A76D19"/>
    <w:rsid w:val="00A778E9"/>
    <w:rsid w:val="00A77AE3"/>
    <w:rsid w:val="00A80DEB"/>
    <w:rsid w:val="00A81008"/>
    <w:rsid w:val="00A812AB"/>
    <w:rsid w:val="00A81D9D"/>
    <w:rsid w:val="00A82306"/>
    <w:rsid w:val="00A828FA"/>
    <w:rsid w:val="00A82E7C"/>
    <w:rsid w:val="00A9044B"/>
    <w:rsid w:val="00A90E30"/>
    <w:rsid w:val="00A9107F"/>
    <w:rsid w:val="00A92E67"/>
    <w:rsid w:val="00A93181"/>
    <w:rsid w:val="00A93F77"/>
    <w:rsid w:val="00A94F0F"/>
    <w:rsid w:val="00A955D3"/>
    <w:rsid w:val="00A95855"/>
    <w:rsid w:val="00A95B32"/>
    <w:rsid w:val="00A960FB"/>
    <w:rsid w:val="00AA099D"/>
    <w:rsid w:val="00AA1BC4"/>
    <w:rsid w:val="00AA2854"/>
    <w:rsid w:val="00AA624A"/>
    <w:rsid w:val="00AA658A"/>
    <w:rsid w:val="00AA68C3"/>
    <w:rsid w:val="00AB0142"/>
    <w:rsid w:val="00AB09E3"/>
    <w:rsid w:val="00AB0F6D"/>
    <w:rsid w:val="00AB1194"/>
    <w:rsid w:val="00AB19F8"/>
    <w:rsid w:val="00AB2E7B"/>
    <w:rsid w:val="00AB3DC0"/>
    <w:rsid w:val="00AB4595"/>
    <w:rsid w:val="00AB4D6E"/>
    <w:rsid w:val="00AB55F5"/>
    <w:rsid w:val="00AB574D"/>
    <w:rsid w:val="00AB5918"/>
    <w:rsid w:val="00AB6141"/>
    <w:rsid w:val="00AB7892"/>
    <w:rsid w:val="00AC1ED7"/>
    <w:rsid w:val="00AC7B71"/>
    <w:rsid w:val="00AD116A"/>
    <w:rsid w:val="00AD2AEF"/>
    <w:rsid w:val="00AD464A"/>
    <w:rsid w:val="00AD472A"/>
    <w:rsid w:val="00AD4752"/>
    <w:rsid w:val="00AD560B"/>
    <w:rsid w:val="00AD5993"/>
    <w:rsid w:val="00AD5D17"/>
    <w:rsid w:val="00AD7088"/>
    <w:rsid w:val="00AD7D4A"/>
    <w:rsid w:val="00AE1BF6"/>
    <w:rsid w:val="00AE1F91"/>
    <w:rsid w:val="00AE20C1"/>
    <w:rsid w:val="00AE2D54"/>
    <w:rsid w:val="00AE3474"/>
    <w:rsid w:val="00AE3D4D"/>
    <w:rsid w:val="00AE5F1D"/>
    <w:rsid w:val="00AE5F62"/>
    <w:rsid w:val="00AE7261"/>
    <w:rsid w:val="00AE7398"/>
    <w:rsid w:val="00AF0791"/>
    <w:rsid w:val="00AF1E47"/>
    <w:rsid w:val="00AF22AB"/>
    <w:rsid w:val="00AF29F5"/>
    <w:rsid w:val="00AF2B2C"/>
    <w:rsid w:val="00AF2CF9"/>
    <w:rsid w:val="00AF33E0"/>
    <w:rsid w:val="00AF364C"/>
    <w:rsid w:val="00AF3CD5"/>
    <w:rsid w:val="00AF5B12"/>
    <w:rsid w:val="00AF6373"/>
    <w:rsid w:val="00AF7681"/>
    <w:rsid w:val="00B00635"/>
    <w:rsid w:val="00B009FC"/>
    <w:rsid w:val="00B00CC2"/>
    <w:rsid w:val="00B01408"/>
    <w:rsid w:val="00B02B6D"/>
    <w:rsid w:val="00B0464D"/>
    <w:rsid w:val="00B055B9"/>
    <w:rsid w:val="00B067A8"/>
    <w:rsid w:val="00B0755B"/>
    <w:rsid w:val="00B07F49"/>
    <w:rsid w:val="00B10C48"/>
    <w:rsid w:val="00B11B5A"/>
    <w:rsid w:val="00B12742"/>
    <w:rsid w:val="00B13236"/>
    <w:rsid w:val="00B13543"/>
    <w:rsid w:val="00B15400"/>
    <w:rsid w:val="00B15730"/>
    <w:rsid w:val="00B222E1"/>
    <w:rsid w:val="00B24FB2"/>
    <w:rsid w:val="00B25821"/>
    <w:rsid w:val="00B25C6C"/>
    <w:rsid w:val="00B25EBE"/>
    <w:rsid w:val="00B276A3"/>
    <w:rsid w:val="00B30237"/>
    <w:rsid w:val="00B306EC"/>
    <w:rsid w:val="00B311BF"/>
    <w:rsid w:val="00B3159E"/>
    <w:rsid w:val="00B320CA"/>
    <w:rsid w:val="00B32908"/>
    <w:rsid w:val="00B32ADD"/>
    <w:rsid w:val="00B33FC0"/>
    <w:rsid w:val="00B34BB1"/>
    <w:rsid w:val="00B34CC1"/>
    <w:rsid w:val="00B35284"/>
    <w:rsid w:val="00B35353"/>
    <w:rsid w:val="00B35F3B"/>
    <w:rsid w:val="00B36325"/>
    <w:rsid w:val="00B365F2"/>
    <w:rsid w:val="00B41333"/>
    <w:rsid w:val="00B42188"/>
    <w:rsid w:val="00B426B9"/>
    <w:rsid w:val="00B42B82"/>
    <w:rsid w:val="00B42F95"/>
    <w:rsid w:val="00B434A5"/>
    <w:rsid w:val="00B441D1"/>
    <w:rsid w:val="00B45C35"/>
    <w:rsid w:val="00B46BBF"/>
    <w:rsid w:val="00B47325"/>
    <w:rsid w:val="00B51D28"/>
    <w:rsid w:val="00B52387"/>
    <w:rsid w:val="00B5359E"/>
    <w:rsid w:val="00B55208"/>
    <w:rsid w:val="00B5633C"/>
    <w:rsid w:val="00B56C48"/>
    <w:rsid w:val="00B571FC"/>
    <w:rsid w:val="00B60037"/>
    <w:rsid w:val="00B61693"/>
    <w:rsid w:val="00B625BB"/>
    <w:rsid w:val="00B635E0"/>
    <w:rsid w:val="00B64469"/>
    <w:rsid w:val="00B660DD"/>
    <w:rsid w:val="00B67D46"/>
    <w:rsid w:val="00B7002E"/>
    <w:rsid w:val="00B70456"/>
    <w:rsid w:val="00B71D9F"/>
    <w:rsid w:val="00B71F4D"/>
    <w:rsid w:val="00B71F5F"/>
    <w:rsid w:val="00B72488"/>
    <w:rsid w:val="00B7292E"/>
    <w:rsid w:val="00B7307C"/>
    <w:rsid w:val="00B75F2C"/>
    <w:rsid w:val="00B76E20"/>
    <w:rsid w:val="00B77269"/>
    <w:rsid w:val="00B77D03"/>
    <w:rsid w:val="00B80048"/>
    <w:rsid w:val="00B8039E"/>
    <w:rsid w:val="00B803A9"/>
    <w:rsid w:val="00B8069E"/>
    <w:rsid w:val="00B8079D"/>
    <w:rsid w:val="00B80A7A"/>
    <w:rsid w:val="00B81EB7"/>
    <w:rsid w:val="00B83656"/>
    <w:rsid w:val="00B83E4F"/>
    <w:rsid w:val="00B844FA"/>
    <w:rsid w:val="00B847BC"/>
    <w:rsid w:val="00B85517"/>
    <w:rsid w:val="00B85BAA"/>
    <w:rsid w:val="00B85D61"/>
    <w:rsid w:val="00B85D90"/>
    <w:rsid w:val="00B86348"/>
    <w:rsid w:val="00B865FE"/>
    <w:rsid w:val="00B93602"/>
    <w:rsid w:val="00B936AF"/>
    <w:rsid w:val="00B938F1"/>
    <w:rsid w:val="00B93F18"/>
    <w:rsid w:val="00B94896"/>
    <w:rsid w:val="00B97387"/>
    <w:rsid w:val="00BA0C51"/>
    <w:rsid w:val="00BA1A80"/>
    <w:rsid w:val="00BA203F"/>
    <w:rsid w:val="00BA229A"/>
    <w:rsid w:val="00BA252E"/>
    <w:rsid w:val="00BA4174"/>
    <w:rsid w:val="00BA725D"/>
    <w:rsid w:val="00BB06C8"/>
    <w:rsid w:val="00BB0E7A"/>
    <w:rsid w:val="00BB1A6C"/>
    <w:rsid w:val="00BB1A71"/>
    <w:rsid w:val="00BB1B95"/>
    <w:rsid w:val="00BB272A"/>
    <w:rsid w:val="00BB2DA0"/>
    <w:rsid w:val="00BB3538"/>
    <w:rsid w:val="00BB38B7"/>
    <w:rsid w:val="00BB6E54"/>
    <w:rsid w:val="00BC13BF"/>
    <w:rsid w:val="00BC173A"/>
    <w:rsid w:val="00BC1942"/>
    <w:rsid w:val="00BC21B1"/>
    <w:rsid w:val="00BC418C"/>
    <w:rsid w:val="00BC46CA"/>
    <w:rsid w:val="00BC534A"/>
    <w:rsid w:val="00BC5CB0"/>
    <w:rsid w:val="00BC62B7"/>
    <w:rsid w:val="00BC72A2"/>
    <w:rsid w:val="00BD0E71"/>
    <w:rsid w:val="00BD160A"/>
    <w:rsid w:val="00BD1AD3"/>
    <w:rsid w:val="00BD33C2"/>
    <w:rsid w:val="00BD38E5"/>
    <w:rsid w:val="00BD3BC9"/>
    <w:rsid w:val="00BD4C28"/>
    <w:rsid w:val="00BD5DE7"/>
    <w:rsid w:val="00BD63DE"/>
    <w:rsid w:val="00BD6CEA"/>
    <w:rsid w:val="00BD6D3E"/>
    <w:rsid w:val="00BE0ACA"/>
    <w:rsid w:val="00BE0DDE"/>
    <w:rsid w:val="00BE0F30"/>
    <w:rsid w:val="00BE3257"/>
    <w:rsid w:val="00BE420B"/>
    <w:rsid w:val="00BE4570"/>
    <w:rsid w:val="00BE49EE"/>
    <w:rsid w:val="00BF0A71"/>
    <w:rsid w:val="00BF20CE"/>
    <w:rsid w:val="00BF3E7A"/>
    <w:rsid w:val="00BF3EA6"/>
    <w:rsid w:val="00BF43CC"/>
    <w:rsid w:val="00BF5767"/>
    <w:rsid w:val="00BF5B3B"/>
    <w:rsid w:val="00BF6EA1"/>
    <w:rsid w:val="00BF778D"/>
    <w:rsid w:val="00BF79B8"/>
    <w:rsid w:val="00C008DD"/>
    <w:rsid w:val="00C01C2B"/>
    <w:rsid w:val="00C061A6"/>
    <w:rsid w:val="00C068CD"/>
    <w:rsid w:val="00C075B5"/>
    <w:rsid w:val="00C07F6B"/>
    <w:rsid w:val="00C10D74"/>
    <w:rsid w:val="00C11925"/>
    <w:rsid w:val="00C11A99"/>
    <w:rsid w:val="00C11EC1"/>
    <w:rsid w:val="00C12470"/>
    <w:rsid w:val="00C128C3"/>
    <w:rsid w:val="00C12E2A"/>
    <w:rsid w:val="00C16C02"/>
    <w:rsid w:val="00C20203"/>
    <w:rsid w:val="00C202EB"/>
    <w:rsid w:val="00C2082E"/>
    <w:rsid w:val="00C22228"/>
    <w:rsid w:val="00C24307"/>
    <w:rsid w:val="00C2761C"/>
    <w:rsid w:val="00C30DD8"/>
    <w:rsid w:val="00C312A0"/>
    <w:rsid w:val="00C312F4"/>
    <w:rsid w:val="00C31988"/>
    <w:rsid w:val="00C32B01"/>
    <w:rsid w:val="00C33759"/>
    <w:rsid w:val="00C33AE4"/>
    <w:rsid w:val="00C33C2E"/>
    <w:rsid w:val="00C34D7B"/>
    <w:rsid w:val="00C3632C"/>
    <w:rsid w:val="00C37B84"/>
    <w:rsid w:val="00C4097F"/>
    <w:rsid w:val="00C40A77"/>
    <w:rsid w:val="00C41108"/>
    <w:rsid w:val="00C411EA"/>
    <w:rsid w:val="00C412CA"/>
    <w:rsid w:val="00C417D2"/>
    <w:rsid w:val="00C41A1F"/>
    <w:rsid w:val="00C41C22"/>
    <w:rsid w:val="00C43036"/>
    <w:rsid w:val="00C431FA"/>
    <w:rsid w:val="00C43A7A"/>
    <w:rsid w:val="00C43F46"/>
    <w:rsid w:val="00C44523"/>
    <w:rsid w:val="00C45547"/>
    <w:rsid w:val="00C46952"/>
    <w:rsid w:val="00C46A15"/>
    <w:rsid w:val="00C47861"/>
    <w:rsid w:val="00C5115B"/>
    <w:rsid w:val="00C5140F"/>
    <w:rsid w:val="00C51795"/>
    <w:rsid w:val="00C5284C"/>
    <w:rsid w:val="00C52B1A"/>
    <w:rsid w:val="00C54061"/>
    <w:rsid w:val="00C541D8"/>
    <w:rsid w:val="00C56320"/>
    <w:rsid w:val="00C5702E"/>
    <w:rsid w:val="00C574D6"/>
    <w:rsid w:val="00C60257"/>
    <w:rsid w:val="00C61A6D"/>
    <w:rsid w:val="00C62706"/>
    <w:rsid w:val="00C6312C"/>
    <w:rsid w:val="00C63C34"/>
    <w:rsid w:val="00C67623"/>
    <w:rsid w:val="00C67B5A"/>
    <w:rsid w:val="00C67E79"/>
    <w:rsid w:val="00C7070A"/>
    <w:rsid w:val="00C7086D"/>
    <w:rsid w:val="00C71066"/>
    <w:rsid w:val="00C717CF"/>
    <w:rsid w:val="00C71FAC"/>
    <w:rsid w:val="00C72E8E"/>
    <w:rsid w:val="00C7465A"/>
    <w:rsid w:val="00C74FD4"/>
    <w:rsid w:val="00C766E4"/>
    <w:rsid w:val="00C76EF2"/>
    <w:rsid w:val="00C76F7B"/>
    <w:rsid w:val="00C80259"/>
    <w:rsid w:val="00C80531"/>
    <w:rsid w:val="00C80739"/>
    <w:rsid w:val="00C810B9"/>
    <w:rsid w:val="00C8296D"/>
    <w:rsid w:val="00C82D95"/>
    <w:rsid w:val="00C83C03"/>
    <w:rsid w:val="00C83FCA"/>
    <w:rsid w:val="00C84D66"/>
    <w:rsid w:val="00C8567B"/>
    <w:rsid w:val="00C85705"/>
    <w:rsid w:val="00C86327"/>
    <w:rsid w:val="00C86D39"/>
    <w:rsid w:val="00C906E6"/>
    <w:rsid w:val="00C907E5"/>
    <w:rsid w:val="00C908E7"/>
    <w:rsid w:val="00C909F3"/>
    <w:rsid w:val="00C920E6"/>
    <w:rsid w:val="00C92514"/>
    <w:rsid w:val="00C92C57"/>
    <w:rsid w:val="00C93540"/>
    <w:rsid w:val="00C94EB8"/>
    <w:rsid w:val="00C9571A"/>
    <w:rsid w:val="00C957BF"/>
    <w:rsid w:val="00C9705A"/>
    <w:rsid w:val="00CA063E"/>
    <w:rsid w:val="00CA1D65"/>
    <w:rsid w:val="00CA2155"/>
    <w:rsid w:val="00CA251E"/>
    <w:rsid w:val="00CA3AF8"/>
    <w:rsid w:val="00CA626D"/>
    <w:rsid w:val="00CA7073"/>
    <w:rsid w:val="00CA743E"/>
    <w:rsid w:val="00CA7E00"/>
    <w:rsid w:val="00CB11E2"/>
    <w:rsid w:val="00CB1C56"/>
    <w:rsid w:val="00CB2873"/>
    <w:rsid w:val="00CB33BB"/>
    <w:rsid w:val="00CB4A54"/>
    <w:rsid w:val="00CB4D7F"/>
    <w:rsid w:val="00CB6182"/>
    <w:rsid w:val="00CB61CD"/>
    <w:rsid w:val="00CB6F2F"/>
    <w:rsid w:val="00CC0D58"/>
    <w:rsid w:val="00CC126F"/>
    <w:rsid w:val="00CC1EF0"/>
    <w:rsid w:val="00CC2ACE"/>
    <w:rsid w:val="00CC3AFE"/>
    <w:rsid w:val="00CC3C23"/>
    <w:rsid w:val="00CC3E8F"/>
    <w:rsid w:val="00CC6108"/>
    <w:rsid w:val="00CC6E74"/>
    <w:rsid w:val="00CC6F69"/>
    <w:rsid w:val="00CC762E"/>
    <w:rsid w:val="00CC79B0"/>
    <w:rsid w:val="00CD1D99"/>
    <w:rsid w:val="00CD23B3"/>
    <w:rsid w:val="00CD2A06"/>
    <w:rsid w:val="00CD36D2"/>
    <w:rsid w:val="00CD3A10"/>
    <w:rsid w:val="00CD42C5"/>
    <w:rsid w:val="00CD57B9"/>
    <w:rsid w:val="00CD6E10"/>
    <w:rsid w:val="00CE126F"/>
    <w:rsid w:val="00CE1F11"/>
    <w:rsid w:val="00CE286B"/>
    <w:rsid w:val="00CE2BC1"/>
    <w:rsid w:val="00CE39CF"/>
    <w:rsid w:val="00CE3AA1"/>
    <w:rsid w:val="00CE659C"/>
    <w:rsid w:val="00CE6A77"/>
    <w:rsid w:val="00CE71DE"/>
    <w:rsid w:val="00CE79C9"/>
    <w:rsid w:val="00CE7C19"/>
    <w:rsid w:val="00CF0371"/>
    <w:rsid w:val="00CF1119"/>
    <w:rsid w:val="00CF129F"/>
    <w:rsid w:val="00CF25EF"/>
    <w:rsid w:val="00CF265B"/>
    <w:rsid w:val="00CF288C"/>
    <w:rsid w:val="00CF2CD4"/>
    <w:rsid w:val="00CF3197"/>
    <w:rsid w:val="00CF4485"/>
    <w:rsid w:val="00CF4828"/>
    <w:rsid w:val="00CF4E26"/>
    <w:rsid w:val="00CF56C4"/>
    <w:rsid w:val="00CF72F4"/>
    <w:rsid w:val="00D01A63"/>
    <w:rsid w:val="00D02880"/>
    <w:rsid w:val="00D0441F"/>
    <w:rsid w:val="00D0469D"/>
    <w:rsid w:val="00D062EB"/>
    <w:rsid w:val="00D06818"/>
    <w:rsid w:val="00D07AB0"/>
    <w:rsid w:val="00D11806"/>
    <w:rsid w:val="00D11855"/>
    <w:rsid w:val="00D11863"/>
    <w:rsid w:val="00D128FD"/>
    <w:rsid w:val="00D132E1"/>
    <w:rsid w:val="00D13375"/>
    <w:rsid w:val="00D1342A"/>
    <w:rsid w:val="00D13965"/>
    <w:rsid w:val="00D14D4A"/>
    <w:rsid w:val="00D151F8"/>
    <w:rsid w:val="00D15804"/>
    <w:rsid w:val="00D15BE8"/>
    <w:rsid w:val="00D17F74"/>
    <w:rsid w:val="00D20367"/>
    <w:rsid w:val="00D208F1"/>
    <w:rsid w:val="00D21CD8"/>
    <w:rsid w:val="00D21D4A"/>
    <w:rsid w:val="00D240BC"/>
    <w:rsid w:val="00D2442D"/>
    <w:rsid w:val="00D2451E"/>
    <w:rsid w:val="00D24CB9"/>
    <w:rsid w:val="00D273E4"/>
    <w:rsid w:val="00D30A76"/>
    <w:rsid w:val="00D32517"/>
    <w:rsid w:val="00D32B29"/>
    <w:rsid w:val="00D33061"/>
    <w:rsid w:val="00D35052"/>
    <w:rsid w:val="00D3539D"/>
    <w:rsid w:val="00D354F9"/>
    <w:rsid w:val="00D36846"/>
    <w:rsid w:val="00D3788D"/>
    <w:rsid w:val="00D37BB8"/>
    <w:rsid w:val="00D4027D"/>
    <w:rsid w:val="00D402DA"/>
    <w:rsid w:val="00D4057B"/>
    <w:rsid w:val="00D40A21"/>
    <w:rsid w:val="00D414B8"/>
    <w:rsid w:val="00D414B9"/>
    <w:rsid w:val="00D423A5"/>
    <w:rsid w:val="00D423D0"/>
    <w:rsid w:val="00D425D0"/>
    <w:rsid w:val="00D42C17"/>
    <w:rsid w:val="00D43638"/>
    <w:rsid w:val="00D443ED"/>
    <w:rsid w:val="00D45774"/>
    <w:rsid w:val="00D458E9"/>
    <w:rsid w:val="00D46257"/>
    <w:rsid w:val="00D46D01"/>
    <w:rsid w:val="00D5011A"/>
    <w:rsid w:val="00D506B4"/>
    <w:rsid w:val="00D50E36"/>
    <w:rsid w:val="00D51941"/>
    <w:rsid w:val="00D51ABE"/>
    <w:rsid w:val="00D51D77"/>
    <w:rsid w:val="00D51E86"/>
    <w:rsid w:val="00D52822"/>
    <w:rsid w:val="00D55BC8"/>
    <w:rsid w:val="00D565D0"/>
    <w:rsid w:val="00D56984"/>
    <w:rsid w:val="00D56CDD"/>
    <w:rsid w:val="00D57047"/>
    <w:rsid w:val="00D57467"/>
    <w:rsid w:val="00D57DCD"/>
    <w:rsid w:val="00D60551"/>
    <w:rsid w:val="00D609FB"/>
    <w:rsid w:val="00D64480"/>
    <w:rsid w:val="00D678C4"/>
    <w:rsid w:val="00D70307"/>
    <w:rsid w:val="00D72E53"/>
    <w:rsid w:val="00D73A67"/>
    <w:rsid w:val="00D73BE0"/>
    <w:rsid w:val="00D73F41"/>
    <w:rsid w:val="00D74167"/>
    <w:rsid w:val="00D74858"/>
    <w:rsid w:val="00D74A48"/>
    <w:rsid w:val="00D74DD7"/>
    <w:rsid w:val="00D7693E"/>
    <w:rsid w:val="00D80EA0"/>
    <w:rsid w:val="00D82944"/>
    <w:rsid w:val="00D83255"/>
    <w:rsid w:val="00D85768"/>
    <w:rsid w:val="00D8608E"/>
    <w:rsid w:val="00D87071"/>
    <w:rsid w:val="00D873BA"/>
    <w:rsid w:val="00D8781B"/>
    <w:rsid w:val="00D923B9"/>
    <w:rsid w:val="00D92953"/>
    <w:rsid w:val="00D938A8"/>
    <w:rsid w:val="00D93B49"/>
    <w:rsid w:val="00D947E6"/>
    <w:rsid w:val="00D9481F"/>
    <w:rsid w:val="00D95500"/>
    <w:rsid w:val="00D9579F"/>
    <w:rsid w:val="00D97316"/>
    <w:rsid w:val="00D97426"/>
    <w:rsid w:val="00D978DF"/>
    <w:rsid w:val="00D97C17"/>
    <w:rsid w:val="00DA0510"/>
    <w:rsid w:val="00DA1433"/>
    <w:rsid w:val="00DA3521"/>
    <w:rsid w:val="00DA3E31"/>
    <w:rsid w:val="00DA4B22"/>
    <w:rsid w:val="00DA591B"/>
    <w:rsid w:val="00DA5985"/>
    <w:rsid w:val="00DA6F0E"/>
    <w:rsid w:val="00DA72DA"/>
    <w:rsid w:val="00DA77DB"/>
    <w:rsid w:val="00DA7D1C"/>
    <w:rsid w:val="00DB0A3D"/>
    <w:rsid w:val="00DB0F30"/>
    <w:rsid w:val="00DB1D69"/>
    <w:rsid w:val="00DB2283"/>
    <w:rsid w:val="00DB43CF"/>
    <w:rsid w:val="00DB46DE"/>
    <w:rsid w:val="00DB49FF"/>
    <w:rsid w:val="00DB5F5A"/>
    <w:rsid w:val="00DB780A"/>
    <w:rsid w:val="00DB7A20"/>
    <w:rsid w:val="00DC0EE0"/>
    <w:rsid w:val="00DC106E"/>
    <w:rsid w:val="00DC110A"/>
    <w:rsid w:val="00DC2E21"/>
    <w:rsid w:val="00DC3213"/>
    <w:rsid w:val="00DC3EF3"/>
    <w:rsid w:val="00DC3FE7"/>
    <w:rsid w:val="00DC55FF"/>
    <w:rsid w:val="00DC5F83"/>
    <w:rsid w:val="00DC60ED"/>
    <w:rsid w:val="00DD076D"/>
    <w:rsid w:val="00DD0C2A"/>
    <w:rsid w:val="00DD2C9A"/>
    <w:rsid w:val="00DD34F8"/>
    <w:rsid w:val="00DD38C8"/>
    <w:rsid w:val="00DD3ED8"/>
    <w:rsid w:val="00DD3F74"/>
    <w:rsid w:val="00DD4AE9"/>
    <w:rsid w:val="00DD6E87"/>
    <w:rsid w:val="00DE092D"/>
    <w:rsid w:val="00DE0D5A"/>
    <w:rsid w:val="00DE3263"/>
    <w:rsid w:val="00DE35ED"/>
    <w:rsid w:val="00DE4015"/>
    <w:rsid w:val="00DE43BA"/>
    <w:rsid w:val="00DE552D"/>
    <w:rsid w:val="00DE5559"/>
    <w:rsid w:val="00DE5678"/>
    <w:rsid w:val="00DE60CF"/>
    <w:rsid w:val="00DE61C7"/>
    <w:rsid w:val="00DE66EF"/>
    <w:rsid w:val="00DE7EF8"/>
    <w:rsid w:val="00DF10A7"/>
    <w:rsid w:val="00DF133D"/>
    <w:rsid w:val="00DF17E6"/>
    <w:rsid w:val="00DF36C1"/>
    <w:rsid w:val="00DF5D5D"/>
    <w:rsid w:val="00DF6238"/>
    <w:rsid w:val="00DF6F56"/>
    <w:rsid w:val="00DF7266"/>
    <w:rsid w:val="00E00E03"/>
    <w:rsid w:val="00E0197B"/>
    <w:rsid w:val="00E028F0"/>
    <w:rsid w:val="00E029A3"/>
    <w:rsid w:val="00E02DBB"/>
    <w:rsid w:val="00E03693"/>
    <w:rsid w:val="00E03DD6"/>
    <w:rsid w:val="00E04B3E"/>
    <w:rsid w:val="00E05197"/>
    <w:rsid w:val="00E05FF6"/>
    <w:rsid w:val="00E062D6"/>
    <w:rsid w:val="00E0747D"/>
    <w:rsid w:val="00E076C7"/>
    <w:rsid w:val="00E10239"/>
    <w:rsid w:val="00E104A3"/>
    <w:rsid w:val="00E10582"/>
    <w:rsid w:val="00E10F8C"/>
    <w:rsid w:val="00E11845"/>
    <w:rsid w:val="00E12106"/>
    <w:rsid w:val="00E133FF"/>
    <w:rsid w:val="00E13CEE"/>
    <w:rsid w:val="00E14A1F"/>
    <w:rsid w:val="00E15829"/>
    <w:rsid w:val="00E15C83"/>
    <w:rsid w:val="00E21ED0"/>
    <w:rsid w:val="00E2251A"/>
    <w:rsid w:val="00E22F43"/>
    <w:rsid w:val="00E24A37"/>
    <w:rsid w:val="00E25469"/>
    <w:rsid w:val="00E255BB"/>
    <w:rsid w:val="00E2585E"/>
    <w:rsid w:val="00E3172F"/>
    <w:rsid w:val="00E31BC8"/>
    <w:rsid w:val="00E31BD0"/>
    <w:rsid w:val="00E3205B"/>
    <w:rsid w:val="00E33010"/>
    <w:rsid w:val="00E3304F"/>
    <w:rsid w:val="00E330F6"/>
    <w:rsid w:val="00E34197"/>
    <w:rsid w:val="00E3553F"/>
    <w:rsid w:val="00E40056"/>
    <w:rsid w:val="00E401B7"/>
    <w:rsid w:val="00E40F15"/>
    <w:rsid w:val="00E41115"/>
    <w:rsid w:val="00E414B9"/>
    <w:rsid w:val="00E455F2"/>
    <w:rsid w:val="00E460A0"/>
    <w:rsid w:val="00E462D4"/>
    <w:rsid w:val="00E46812"/>
    <w:rsid w:val="00E46C9E"/>
    <w:rsid w:val="00E46DA5"/>
    <w:rsid w:val="00E4700D"/>
    <w:rsid w:val="00E47F27"/>
    <w:rsid w:val="00E505EA"/>
    <w:rsid w:val="00E51C41"/>
    <w:rsid w:val="00E51ED1"/>
    <w:rsid w:val="00E541A6"/>
    <w:rsid w:val="00E54D9B"/>
    <w:rsid w:val="00E54DB3"/>
    <w:rsid w:val="00E54F1E"/>
    <w:rsid w:val="00E56D5E"/>
    <w:rsid w:val="00E5708C"/>
    <w:rsid w:val="00E5799D"/>
    <w:rsid w:val="00E614A1"/>
    <w:rsid w:val="00E61C65"/>
    <w:rsid w:val="00E62A7D"/>
    <w:rsid w:val="00E62D90"/>
    <w:rsid w:val="00E63134"/>
    <w:rsid w:val="00E6401A"/>
    <w:rsid w:val="00E66B89"/>
    <w:rsid w:val="00E702AD"/>
    <w:rsid w:val="00E71A4F"/>
    <w:rsid w:val="00E71EB7"/>
    <w:rsid w:val="00E72475"/>
    <w:rsid w:val="00E72C21"/>
    <w:rsid w:val="00E736A3"/>
    <w:rsid w:val="00E73C14"/>
    <w:rsid w:val="00E75AE2"/>
    <w:rsid w:val="00E75B0B"/>
    <w:rsid w:val="00E80481"/>
    <w:rsid w:val="00E81540"/>
    <w:rsid w:val="00E82DAE"/>
    <w:rsid w:val="00E83CBE"/>
    <w:rsid w:val="00E8410E"/>
    <w:rsid w:val="00E851AB"/>
    <w:rsid w:val="00E85A7B"/>
    <w:rsid w:val="00E87151"/>
    <w:rsid w:val="00E87F49"/>
    <w:rsid w:val="00E9045E"/>
    <w:rsid w:val="00E90F24"/>
    <w:rsid w:val="00E9187F"/>
    <w:rsid w:val="00E9244D"/>
    <w:rsid w:val="00E92DE2"/>
    <w:rsid w:val="00E92E1C"/>
    <w:rsid w:val="00E9362E"/>
    <w:rsid w:val="00E943C7"/>
    <w:rsid w:val="00E9559F"/>
    <w:rsid w:val="00E9707E"/>
    <w:rsid w:val="00EA0AD7"/>
    <w:rsid w:val="00EA1997"/>
    <w:rsid w:val="00EA1E53"/>
    <w:rsid w:val="00EA1E96"/>
    <w:rsid w:val="00EA34F1"/>
    <w:rsid w:val="00EA4A10"/>
    <w:rsid w:val="00EA5426"/>
    <w:rsid w:val="00EA6C78"/>
    <w:rsid w:val="00EA70AD"/>
    <w:rsid w:val="00EB1C9C"/>
    <w:rsid w:val="00EB23A0"/>
    <w:rsid w:val="00EB4532"/>
    <w:rsid w:val="00EB5805"/>
    <w:rsid w:val="00EB5CD2"/>
    <w:rsid w:val="00EB5D2C"/>
    <w:rsid w:val="00EB6A56"/>
    <w:rsid w:val="00EC045A"/>
    <w:rsid w:val="00EC06DC"/>
    <w:rsid w:val="00EC11B2"/>
    <w:rsid w:val="00EC2BD2"/>
    <w:rsid w:val="00EC43C5"/>
    <w:rsid w:val="00EC4BF5"/>
    <w:rsid w:val="00EC4DE8"/>
    <w:rsid w:val="00EC53C5"/>
    <w:rsid w:val="00EC58F0"/>
    <w:rsid w:val="00EC5CC5"/>
    <w:rsid w:val="00EC5E26"/>
    <w:rsid w:val="00EC6355"/>
    <w:rsid w:val="00EC6964"/>
    <w:rsid w:val="00EC6ECA"/>
    <w:rsid w:val="00ED0CCC"/>
    <w:rsid w:val="00ED149E"/>
    <w:rsid w:val="00ED2439"/>
    <w:rsid w:val="00ED3280"/>
    <w:rsid w:val="00ED3595"/>
    <w:rsid w:val="00ED4475"/>
    <w:rsid w:val="00ED4EAF"/>
    <w:rsid w:val="00ED5117"/>
    <w:rsid w:val="00ED55D5"/>
    <w:rsid w:val="00ED6D58"/>
    <w:rsid w:val="00EE024D"/>
    <w:rsid w:val="00EE06CE"/>
    <w:rsid w:val="00EE25A0"/>
    <w:rsid w:val="00EE2720"/>
    <w:rsid w:val="00EE3F49"/>
    <w:rsid w:val="00EE4071"/>
    <w:rsid w:val="00EE4F8A"/>
    <w:rsid w:val="00EE4F93"/>
    <w:rsid w:val="00EE5A6F"/>
    <w:rsid w:val="00EE6249"/>
    <w:rsid w:val="00EE6896"/>
    <w:rsid w:val="00EF0AB2"/>
    <w:rsid w:val="00EF0D4B"/>
    <w:rsid w:val="00EF0F28"/>
    <w:rsid w:val="00EF15EF"/>
    <w:rsid w:val="00EF1EB9"/>
    <w:rsid w:val="00EF2A59"/>
    <w:rsid w:val="00EF3146"/>
    <w:rsid w:val="00EF35BE"/>
    <w:rsid w:val="00EF396B"/>
    <w:rsid w:val="00EF4A6B"/>
    <w:rsid w:val="00EF6169"/>
    <w:rsid w:val="00EF669A"/>
    <w:rsid w:val="00F007D5"/>
    <w:rsid w:val="00F00F7F"/>
    <w:rsid w:val="00F01332"/>
    <w:rsid w:val="00F015BA"/>
    <w:rsid w:val="00F02217"/>
    <w:rsid w:val="00F02D67"/>
    <w:rsid w:val="00F0338E"/>
    <w:rsid w:val="00F044AF"/>
    <w:rsid w:val="00F064B5"/>
    <w:rsid w:val="00F06AAF"/>
    <w:rsid w:val="00F079C9"/>
    <w:rsid w:val="00F12C48"/>
    <w:rsid w:val="00F1347B"/>
    <w:rsid w:val="00F138A5"/>
    <w:rsid w:val="00F13F75"/>
    <w:rsid w:val="00F151E8"/>
    <w:rsid w:val="00F1675E"/>
    <w:rsid w:val="00F16BA7"/>
    <w:rsid w:val="00F17E56"/>
    <w:rsid w:val="00F17F3E"/>
    <w:rsid w:val="00F20B79"/>
    <w:rsid w:val="00F20C2E"/>
    <w:rsid w:val="00F210C2"/>
    <w:rsid w:val="00F21F48"/>
    <w:rsid w:val="00F225CE"/>
    <w:rsid w:val="00F229B4"/>
    <w:rsid w:val="00F229D3"/>
    <w:rsid w:val="00F22A6D"/>
    <w:rsid w:val="00F25E95"/>
    <w:rsid w:val="00F2778C"/>
    <w:rsid w:val="00F27977"/>
    <w:rsid w:val="00F27C9F"/>
    <w:rsid w:val="00F30391"/>
    <w:rsid w:val="00F3095F"/>
    <w:rsid w:val="00F30C32"/>
    <w:rsid w:val="00F3130C"/>
    <w:rsid w:val="00F31D8D"/>
    <w:rsid w:val="00F31DC5"/>
    <w:rsid w:val="00F329E6"/>
    <w:rsid w:val="00F32A99"/>
    <w:rsid w:val="00F330DD"/>
    <w:rsid w:val="00F33B6E"/>
    <w:rsid w:val="00F34554"/>
    <w:rsid w:val="00F34ABB"/>
    <w:rsid w:val="00F37EA1"/>
    <w:rsid w:val="00F40EB1"/>
    <w:rsid w:val="00F4119D"/>
    <w:rsid w:val="00F414CA"/>
    <w:rsid w:val="00F416DB"/>
    <w:rsid w:val="00F41805"/>
    <w:rsid w:val="00F41B82"/>
    <w:rsid w:val="00F41C06"/>
    <w:rsid w:val="00F4216A"/>
    <w:rsid w:val="00F4377A"/>
    <w:rsid w:val="00F43D4A"/>
    <w:rsid w:val="00F44044"/>
    <w:rsid w:val="00F44137"/>
    <w:rsid w:val="00F46325"/>
    <w:rsid w:val="00F47AA6"/>
    <w:rsid w:val="00F53560"/>
    <w:rsid w:val="00F53E10"/>
    <w:rsid w:val="00F5616D"/>
    <w:rsid w:val="00F56DC3"/>
    <w:rsid w:val="00F5725B"/>
    <w:rsid w:val="00F606AE"/>
    <w:rsid w:val="00F615A3"/>
    <w:rsid w:val="00F63767"/>
    <w:rsid w:val="00F64A07"/>
    <w:rsid w:val="00F65A52"/>
    <w:rsid w:val="00F65D68"/>
    <w:rsid w:val="00F679E6"/>
    <w:rsid w:val="00F70F12"/>
    <w:rsid w:val="00F7150D"/>
    <w:rsid w:val="00F72D7C"/>
    <w:rsid w:val="00F73777"/>
    <w:rsid w:val="00F7387E"/>
    <w:rsid w:val="00F73DE6"/>
    <w:rsid w:val="00F73F09"/>
    <w:rsid w:val="00F752EE"/>
    <w:rsid w:val="00F7575C"/>
    <w:rsid w:val="00F75DCF"/>
    <w:rsid w:val="00F76285"/>
    <w:rsid w:val="00F76EBA"/>
    <w:rsid w:val="00F83715"/>
    <w:rsid w:val="00F84FD3"/>
    <w:rsid w:val="00F8528B"/>
    <w:rsid w:val="00F861C4"/>
    <w:rsid w:val="00F8686F"/>
    <w:rsid w:val="00F90C5E"/>
    <w:rsid w:val="00F91AEF"/>
    <w:rsid w:val="00F92DBC"/>
    <w:rsid w:val="00F93244"/>
    <w:rsid w:val="00F937D1"/>
    <w:rsid w:val="00F939B0"/>
    <w:rsid w:val="00F93C2D"/>
    <w:rsid w:val="00F93EA2"/>
    <w:rsid w:val="00F94F04"/>
    <w:rsid w:val="00F951AA"/>
    <w:rsid w:val="00F97FF5"/>
    <w:rsid w:val="00FA009F"/>
    <w:rsid w:val="00FA00ED"/>
    <w:rsid w:val="00FA213A"/>
    <w:rsid w:val="00FA400E"/>
    <w:rsid w:val="00FA4344"/>
    <w:rsid w:val="00FA53D9"/>
    <w:rsid w:val="00FA6CEF"/>
    <w:rsid w:val="00FA7206"/>
    <w:rsid w:val="00FB009C"/>
    <w:rsid w:val="00FB06F1"/>
    <w:rsid w:val="00FB06F9"/>
    <w:rsid w:val="00FB0A6A"/>
    <w:rsid w:val="00FB1690"/>
    <w:rsid w:val="00FB3FCD"/>
    <w:rsid w:val="00FB50CC"/>
    <w:rsid w:val="00FB6071"/>
    <w:rsid w:val="00FB6593"/>
    <w:rsid w:val="00FC0D85"/>
    <w:rsid w:val="00FC1379"/>
    <w:rsid w:val="00FC1647"/>
    <w:rsid w:val="00FC2DB5"/>
    <w:rsid w:val="00FC4218"/>
    <w:rsid w:val="00FC442C"/>
    <w:rsid w:val="00FC4A07"/>
    <w:rsid w:val="00FC5638"/>
    <w:rsid w:val="00FC595F"/>
    <w:rsid w:val="00FC6F31"/>
    <w:rsid w:val="00FD03DD"/>
    <w:rsid w:val="00FD092C"/>
    <w:rsid w:val="00FD2554"/>
    <w:rsid w:val="00FD3813"/>
    <w:rsid w:val="00FD4F57"/>
    <w:rsid w:val="00FD5397"/>
    <w:rsid w:val="00FD5CB5"/>
    <w:rsid w:val="00FD69FB"/>
    <w:rsid w:val="00FD6AD6"/>
    <w:rsid w:val="00FE0273"/>
    <w:rsid w:val="00FE0B62"/>
    <w:rsid w:val="00FE2486"/>
    <w:rsid w:val="00FE26DA"/>
    <w:rsid w:val="00FE2E67"/>
    <w:rsid w:val="00FE387A"/>
    <w:rsid w:val="00FE3D80"/>
    <w:rsid w:val="00FE6690"/>
    <w:rsid w:val="00FE7F34"/>
    <w:rsid w:val="00FF0351"/>
    <w:rsid w:val="00FF0503"/>
    <w:rsid w:val="00FF0CA8"/>
    <w:rsid w:val="00FF32DC"/>
    <w:rsid w:val="00FF3929"/>
    <w:rsid w:val="00FF519F"/>
    <w:rsid w:val="00FF6EBF"/>
    <w:rsid w:val="00FF735F"/>
    <w:rsid w:val="00FF75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777EC"/>
  <w15:docId w15:val="{05B63333-B5A4-468B-B0AA-09A946F0F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vertAlign w:val="superscript"/>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855"/>
    <w:rPr>
      <w:rFonts w:ascii="Calibri" w:eastAsia="Calibri" w:hAnsi="Calibri"/>
      <w:sz w:val="22"/>
      <w:szCs w:val="22"/>
      <w:vertAlign w:val="base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95855"/>
    <w:pPr>
      <w:spacing w:after="0" w:line="240" w:lineRule="auto"/>
    </w:pPr>
    <w:rPr>
      <w:rFonts w:eastAsia="Times New Roman"/>
      <w:sz w:val="24"/>
      <w:szCs w:val="24"/>
      <w:vertAlign w:val="baseline"/>
      <w:lang w:eastAsia="lv-LV"/>
    </w:rPr>
  </w:style>
  <w:style w:type="character" w:styleId="FootnoteReference">
    <w:name w:val="footnote reference"/>
    <w:aliases w:val="EN Footnote Reference,Exposant 3 Point,Footnote,Footnote Reference Number,Footnote reference number,Footnote symbol,Ref,SUPERS,Times 10 Point,de nota al pie,fr,ftref,note TESI"/>
    <w:basedOn w:val="DefaultParagraphFont"/>
    <w:uiPriority w:val="99"/>
    <w:rsid w:val="00A95855"/>
    <w:rPr>
      <w:rFonts w:cs="Times New Roman"/>
      <w:b/>
      <w:vertAlign w:val="superscript"/>
    </w:rPr>
  </w:style>
  <w:style w:type="paragraph" w:styleId="FootnoteText">
    <w:name w:val="footnote text"/>
    <w:aliases w:val="Char Char Char Char Char Char Char Char Char Char Char Char,Footnote Char,Fußnote,Fußnote Char,Reference Rakstz. Char Char Char Char Char Char Char,Vēres teksts Char Char Char,Vēres teksts Char Char Char Char Char,ft,single space"/>
    <w:basedOn w:val="Normal"/>
    <w:link w:val="FootnoteTextChar"/>
    <w:uiPriority w:val="99"/>
    <w:rsid w:val="00A95855"/>
    <w:pPr>
      <w:spacing w:after="0" w:line="240" w:lineRule="auto"/>
    </w:pPr>
    <w:rPr>
      <w:sz w:val="20"/>
      <w:szCs w:val="20"/>
    </w:rPr>
  </w:style>
  <w:style w:type="character" w:customStyle="1" w:styleId="FootnoteTextChar">
    <w:name w:val="Footnote Text Char"/>
    <w:aliases w:val="Char Char Char Char Char Char Char Char Char Char Char Char Char,Footnote Char Char,Fußnote Char1,Fußnote Char Char,Reference Rakstz. Char Char Char Char Char Char Char Char,Vēres teksts Char Char Char Char,ft Char,single space Char"/>
    <w:basedOn w:val="DefaultParagraphFont"/>
    <w:link w:val="FootnoteText"/>
    <w:uiPriority w:val="99"/>
    <w:rsid w:val="00A95855"/>
    <w:rPr>
      <w:rFonts w:ascii="Calibri" w:eastAsia="Calibri" w:hAnsi="Calibri"/>
      <w:sz w:val="20"/>
      <w:szCs w:val="20"/>
      <w:vertAlign w:val="baseline"/>
    </w:rPr>
  </w:style>
  <w:style w:type="paragraph" w:styleId="Header">
    <w:name w:val="header"/>
    <w:aliases w:val="normal"/>
    <w:basedOn w:val="Normal"/>
    <w:link w:val="HeaderChar"/>
    <w:uiPriority w:val="99"/>
    <w:rsid w:val="00A95855"/>
    <w:pPr>
      <w:tabs>
        <w:tab w:val="center" w:pos="4153"/>
        <w:tab w:val="right" w:pos="8306"/>
      </w:tabs>
      <w:spacing w:after="0" w:line="240" w:lineRule="auto"/>
    </w:pPr>
  </w:style>
  <w:style w:type="character" w:customStyle="1" w:styleId="HeaderChar">
    <w:name w:val="Header Char"/>
    <w:aliases w:val="normal Char"/>
    <w:basedOn w:val="DefaultParagraphFont"/>
    <w:link w:val="Header"/>
    <w:uiPriority w:val="99"/>
    <w:rsid w:val="00A95855"/>
    <w:rPr>
      <w:rFonts w:ascii="Calibri" w:eastAsia="Calibri" w:hAnsi="Calibri"/>
      <w:sz w:val="22"/>
      <w:szCs w:val="22"/>
      <w:vertAlign w:val="baseline"/>
    </w:rPr>
  </w:style>
  <w:style w:type="paragraph" w:styleId="Footer">
    <w:name w:val="footer"/>
    <w:basedOn w:val="Normal"/>
    <w:link w:val="FooterChar"/>
    <w:uiPriority w:val="99"/>
    <w:rsid w:val="00A958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A95855"/>
    <w:rPr>
      <w:rFonts w:ascii="Calibri" w:eastAsia="Calibri" w:hAnsi="Calibri"/>
      <w:sz w:val="22"/>
      <w:szCs w:val="22"/>
      <w:vertAlign w:val="baseline"/>
    </w:rPr>
  </w:style>
  <w:style w:type="paragraph" w:styleId="ListParagraph">
    <w:name w:val="List Paragraph"/>
    <w:basedOn w:val="Normal"/>
    <w:uiPriority w:val="34"/>
    <w:qFormat/>
    <w:rsid w:val="00A95855"/>
    <w:pPr>
      <w:spacing w:after="0" w:line="240" w:lineRule="auto"/>
      <w:ind w:left="720"/>
      <w:contextualSpacing/>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A95855"/>
    <w:rPr>
      <w:rFonts w:cs="Times New Roman"/>
    </w:rPr>
  </w:style>
  <w:style w:type="paragraph" w:customStyle="1" w:styleId="tv213">
    <w:name w:val="tv213"/>
    <w:basedOn w:val="Normal"/>
    <w:rsid w:val="00A95855"/>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ps">
    <w:name w:val="hps"/>
    <w:basedOn w:val="DefaultParagraphFont"/>
    <w:rsid w:val="0099235F"/>
    <w:rPr>
      <w:rFonts w:cs="Times New Roman"/>
    </w:rPr>
  </w:style>
  <w:style w:type="character" w:customStyle="1" w:styleId="highlight">
    <w:name w:val="highlight"/>
    <w:basedOn w:val="DefaultParagraphFont"/>
    <w:uiPriority w:val="99"/>
    <w:rsid w:val="00E11845"/>
    <w:rPr>
      <w:rFonts w:cs="Times New Roman"/>
    </w:rPr>
  </w:style>
  <w:style w:type="paragraph" w:styleId="NormalWeb">
    <w:name w:val="Normal (Web)"/>
    <w:basedOn w:val="Normal"/>
    <w:uiPriority w:val="99"/>
    <w:rsid w:val="000179D2"/>
    <w:pPr>
      <w:spacing w:before="100" w:beforeAutospacing="1" w:after="100" w:afterAutospacing="1" w:line="240" w:lineRule="auto"/>
      <w:jc w:val="both"/>
    </w:pPr>
    <w:rPr>
      <w:rFonts w:ascii="Times New Roman" w:eastAsia="Times New Roman" w:hAnsi="Times New Roman"/>
      <w:color w:val="000000"/>
      <w:sz w:val="20"/>
      <w:szCs w:val="20"/>
      <w:lang w:eastAsia="lv-LV"/>
    </w:rPr>
  </w:style>
  <w:style w:type="character" w:styleId="CommentReference">
    <w:name w:val="annotation reference"/>
    <w:basedOn w:val="DefaultParagraphFont"/>
    <w:semiHidden/>
    <w:unhideWhenUsed/>
    <w:rsid w:val="00185D63"/>
    <w:rPr>
      <w:sz w:val="16"/>
      <w:szCs w:val="16"/>
    </w:rPr>
  </w:style>
  <w:style w:type="paragraph" w:styleId="CommentText">
    <w:name w:val="annotation text"/>
    <w:basedOn w:val="Normal"/>
    <w:link w:val="CommentTextChar"/>
    <w:uiPriority w:val="99"/>
    <w:unhideWhenUsed/>
    <w:rsid w:val="00185D63"/>
    <w:pPr>
      <w:spacing w:line="240" w:lineRule="auto"/>
    </w:pPr>
    <w:rPr>
      <w:sz w:val="20"/>
      <w:szCs w:val="20"/>
    </w:rPr>
  </w:style>
  <w:style w:type="character" w:customStyle="1" w:styleId="CommentTextChar">
    <w:name w:val="Comment Text Char"/>
    <w:basedOn w:val="DefaultParagraphFont"/>
    <w:link w:val="CommentText"/>
    <w:uiPriority w:val="99"/>
    <w:rsid w:val="00185D63"/>
    <w:rPr>
      <w:rFonts w:ascii="Calibri" w:eastAsia="Calibri" w:hAnsi="Calibri"/>
      <w:sz w:val="20"/>
      <w:szCs w:val="20"/>
      <w:vertAlign w:val="baseline"/>
    </w:rPr>
  </w:style>
  <w:style w:type="paragraph" w:styleId="CommentSubject">
    <w:name w:val="annotation subject"/>
    <w:basedOn w:val="CommentText"/>
    <w:next w:val="CommentText"/>
    <w:link w:val="CommentSubjectChar"/>
    <w:uiPriority w:val="99"/>
    <w:semiHidden/>
    <w:unhideWhenUsed/>
    <w:rsid w:val="00185D63"/>
    <w:rPr>
      <w:b/>
      <w:bCs/>
    </w:rPr>
  </w:style>
  <w:style w:type="character" w:customStyle="1" w:styleId="CommentSubjectChar">
    <w:name w:val="Comment Subject Char"/>
    <w:basedOn w:val="CommentTextChar"/>
    <w:link w:val="CommentSubject"/>
    <w:uiPriority w:val="99"/>
    <w:semiHidden/>
    <w:rsid w:val="00185D63"/>
    <w:rPr>
      <w:rFonts w:ascii="Calibri" w:eastAsia="Calibri" w:hAnsi="Calibri"/>
      <w:b/>
      <w:bCs/>
      <w:sz w:val="20"/>
      <w:szCs w:val="20"/>
      <w:vertAlign w:val="baseline"/>
    </w:rPr>
  </w:style>
  <w:style w:type="paragraph" w:styleId="BalloonText">
    <w:name w:val="Balloon Text"/>
    <w:basedOn w:val="Normal"/>
    <w:link w:val="BalloonTextChar"/>
    <w:uiPriority w:val="99"/>
    <w:semiHidden/>
    <w:unhideWhenUsed/>
    <w:rsid w:val="0018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5D63"/>
    <w:rPr>
      <w:rFonts w:ascii="Tahoma" w:eastAsia="Calibri" w:hAnsi="Tahoma" w:cs="Tahoma"/>
      <w:sz w:val="16"/>
      <w:szCs w:val="16"/>
      <w:vertAlign w:val="baseline"/>
    </w:rPr>
  </w:style>
  <w:style w:type="character" w:styleId="Strong">
    <w:name w:val="Strong"/>
    <w:basedOn w:val="DefaultParagraphFont"/>
    <w:uiPriority w:val="22"/>
    <w:qFormat/>
    <w:rsid w:val="00AD2AEF"/>
    <w:rPr>
      <w:rFonts w:cs="Times New Roman"/>
      <w:b/>
      <w:bCs/>
    </w:rPr>
  </w:style>
  <w:style w:type="character" w:styleId="Hyperlink">
    <w:name w:val="Hyperlink"/>
    <w:basedOn w:val="DefaultParagraphFont"/>
    <w:uiPriority w:val="99"/>
    <w:unhideWhenUsed/>
    <w:rsid w:val="009F7288"/>
    <w:rPr>
      <w:color w:val="0000FF" w:themeColor="hyperlink"/>
      <w:u w:val="single"/>
    </w:rPr>
  </w:style>
  <w:style w:type="paragraph" w:customStyle="1" w:styleId="naiskr">
    <w:name w:val="naiskr"/>
    <w:basedOn w:val="Normal"/>
    <w:rsid w:val="00331309"/>
    <w:pPr>
      <w:spacing w:before="75" w:after="75" w:line="240" w:lineRule="auto"/>
    </w:pPr>
    <w:rPr>
      <w:rFonts w:ascii="Times New Roman" w:eastAsia="Times New Roman" w:hAnsi="Times New Roman"/>
      <w:sz w:val="24"/>
      <w:szCs w:val="24"/>
      <w:lang w:eastAsia="lv-LV"/>
    </w:rPr>
  </w:style>
  <w:style w:type="character" w:customStyle="1" w:styleId="NoSpacingChar">
    <w:name w:val="No Spacing Char"/>
    <w:basedOn w:val="DefaultParagraphFont"/>
    <w:link w:val="NoSpacing"/>
    <w:uiPriority w:val="1"/>
    <w:rsid w:val="009C4A3F"/>
    <w:rPr>
      <w:rFonts w:eastAsia="Times New Roman"/>
      <w:sz w:val="24"/>
      <w:szCs w:val="24"/>
      <w:vertAlign w:val="baseline"/>
      <w:lang w:eastAsia="lv-LV"/>
    </w:rPr>
  </w:style>
  <w:style w:type="paragraph" w:customStyle="1" w:styleId="naisf">
    <w:name w:val="naisf"/>
    <w:basedOn w:val="Normal"/>
    <w:rsid w:val="001830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Bezatstarpm1">
    <w:name w:val="Bez atstarpēm1"/>
    <w:uiPriority w:val="1"/>
    <w:qFormat/>
    <w:rsid w:val="00CA1D65"/>
    <w:pPr>
      <w:spacing w:after="0" w:line="240" w:lineRule="auto"/>
    </w:pPr>
    <w:rPr>
      <w:rFonts w:ascii="Calibri" w:eastAsia="Times New Roman" w:hAnsi="Calibri"/>
      <w:sz w:val="22"/>
      <w:szCs w:val="22"/>
      <w:vertAlign w:val="baseline"/>
      <w:lang w:val="en-US"/>
    </w:rPr>
  </w:style>
  <w:style w:type="paragraph" w:customStyle="1" w:styleId="popup">
    <w:name w:val="popup"/>
    <w:basedOn w:val="Normal"/>
    <w:rsid w:val="005F6402"/>
    <w:pPr>
      <w:pBdr>
        <w:top w:val="single" w:sz="6" w:space="1" w:color="A7D6CE"/>
        <w:left w:val="single" w:sz="6" w:space="1" w:color="A7D6CE"/>
        <w:bottom w:val="single" w:sz="6" w:space="1" w:color="A7D6CE"/>
        <w:right w:val="single" w:sz="6" w:space="1" w:color="A7D6CE"/>
      </w:pBdr>
      <w:shd w:val="clear" w:color="auto" w:fill="E2F1F1"/>
      <w:spacing w:before="75" w:after="75" w:line="240" w:lineRule="auto"/>
    </w:pPr>
    <w:rPr>
      <w:rFonts w:ascii="Times New Roman" w:eastAsia="Times New Roman" w:hAnsi="Times New Roman"/>
      <w:sz w:val="24"/>
      <w:szCs w:val="24"/>
      <w:lang w:eastAsia="lv-LV"/>
    </w:rPr>
  </w:style>
  <w:style w:type="character" w:customStyle="1" w:styleId="spelle">
    <w:name w:val="spelle"/>
    <w:basedOn w:val="DefaultParagraphFont"/>
    <w:rsid w:val="001B75BE"/>
  </w:style>
  <w:style w:type="character" w:customStyle="1" w:styleId="Mention1">
    <w:name w:val="Mention1"/>
    <w:basedOn w:val="DefaultParagraphFont"/>
    <w:uiPriority w:val="99"/>
    <w:semiHidden/>
    <w:unhideWhenUsed/>
    <w:rsid w:val="008935A2"/>
    <w:rPr>
      <w:color w:val="2B579A"/>
      <w:shd w:val="clear" w:color="auto" w:fill="E6E6E6"/>
    </w:rPr>
  </w:style>
  <w:style w:type="character" w:customStyle="1" w:styleId="BodytextNotBold">
    <w:name w:val="Body text + Not Bold"/>
    <w:basedOn w:val="DefaultParagraphFont"/>
    <w:rsid w:val="00557D97"/>
    <w:rPr>
      <w:rFonts w:ascii="Times New Roman" w:eastAsia="Times New Roman" w:hAnsi="Times New Roman" w:cs="Times New Roman"/>
      <w:b/>
      <w:bCs/>
      <w:i w:val="0"/>
      <w:iCs w:val="0"/>
      <w:smallCaps w:val="0"/>
      <w:strike w:val="0"/>
      <w:color w:val="000000"/>
      <w:spacing w:val="0"/>
      <w:w w:val="100"/>
      <w:position w:val="0"/>
      <w:sz w:val="24"/>
      <w:szCs w:val="24"/>
      <w:u w:val="none"/>
      <w:lang w:val="lv-LV" w:eastAsia="lv-LV" w:bidi="lv-LV"/>
    </w:rPr>
  </w:style>
  <w:style w:type="character" w:customStyle="1" w:styleId="Mention2">
    <w:name w:val="Mention2"/>
    <w:basedOn w:val="DefaultParagraphFont"/>
    <w:uiPriority w:val="99"/>
    <w:semiHidden/>
    <w:unhideWhenUsed/>
    <w:rsid w:val="00F17E56"/>
    <w:rPr>
      <w:color w:val="2B579A"/>
      <w:shd w:val="clear" w:color="auto" w:fill="E6E6E6"/>
    </w:rPr>
  </w:style>
  <w:style w:type="paragraph" w:styleId="TOC6">
    <w:name w:val="toc 6"/>
    <w:basedOn w:val="Normal"/>
    <w:next w:val="Normal"/>
    <w:uiPriority w:val="39"/>
    <w:semiHidden/>
    <w:rsid w:val="00D11806"/>
    <w:pPr>
      <w:tabs>
        <w:tab w:val="right" w:leader="dot" w:pos="9071"/>
      </w:tabs>
      <w:spacing w:before="240" w:after="120" w:line="240" w:lineRule="auto"/>
    </w:pPr>
    <w:rPr>
      <w:rFonts w:ascii="Times New Roman" w:eastAsia="Times New Roman" w:hAnsi="Times New Roman"/>
      <w:snapToGrid w:val="0"/>
      <w:sz w:val="24"/>
      <w:szCs w:val="24"/>
      <w:lang w:val="en-GB" w:eastAsia="lv-LV"/>
    </w:rPr>
  </w:style>
  <w:style w:type="character" w:customStyle="1" w:styleId="UnresolvedMention1">
    <w:name w:val="Unresolved Mention1"/>
    <w:basedOn w:val="DefaultParagraphFont"/>
    <w:uiPriority w:val="99"/>
    <w:semiHidden/>
    <w:unhideWhenUsed/>
    <w:rsid w:val="001944F8"/>
    <w:rPr>
      <w:color w:val="808080"/>
      <w:shd w:val="clear" w:color="auto" w:fill="E6E6E6"/>
    </w:rPr>
  </w:style>
  <w:style w:type="character" w:styleId="FollowedHyperlink">
    <w:name w:val="FollowedHyperlink"/>
    <w:basedOn w:val="DefaultParagraphFont"/>
    <w:uiPriority w:val="99"/>
    <w:semiHidden/>
    <w:unhideWhenUsed/>
    <w:rsid w:val="003A1D76"/>
    <w:rPr>
      <w:color w:val="800080" w:themeColor="followedHyperlink"/>
      <w:u w:val="single"/>
    </w:rPr>
  </w:style>
  <w:style w:type="table" w:styleId="TableGrid">
    <w:name w:val="Table Grid"/>
    <w:basedOn w:val="TableNormal"/>
    <w:uiPriority w:val="59"/>
    <w:rsid w:val="00EC5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DF6F56"/>
    <w:rPr>
      <w:color w:val="808080"/>
      <w:shd w:val="clear" w:color="auto" w:fill="E6E6E6"/>
    </w:rPr>
  </w:style>
  <w:style w:type="paragraph" w:styleId="BodyText2">
    <w:name w:val="Body Text 2"/>
    <w:basedOn w:val="Normal"/>
    <w:link w:val="BodyText2Char"/>
    <w:rsid w:val="00C906E6"/>
    <w:pPr>
      <w:spacing w:after="0" w:line="240" w:lineRule="auto"/>
      <w:jc w:val="both"/>
    </w:pPr>
    <w:rPr>
      <w:rFonts w:ascii="Times New Roman" w:eastAsia="Times New Roman" w:hAnsi="Times New Roman"/>
      <w:sz w:val="28"/>
      <w:szCs w:val="20"/>
    </w:rPr>
  </w:style>
  <w:style w:type="character" w:customStyle="1" w:styleId="BodyText2Char">
    <w:name w:val="Body Text 2 Char"/>
    <w:basedOn w:val="DefaultParagraphFont"/>
    <w:link w:val="BodyText2"/>
    <w:rsid w:val="00C906E6"/>
    <w:rPr>
      <w:rFonts w:eastAsia="Times New Roman"/>
      <w:szCs w:val="20"/>
      <w:vertAlign w:val="baseline"/>
    </w:rPr>
  </w:style>
  <w:style w:type="paragraph" w:customStyle="1" w:styleId="naisc">
    <w:name w:val="naisc"/>
    <w:basedOn w:val="Normal"/>
    <w:rsid w:val="006B4588"/>
    <w:pPr>
      <w:spacing w:before="75" w:after="75" w:line="240" w:lineRule="auto"/>
      <w:jc w:val="center"/>
    </w:pPr>
    <w:rPr>
      <w:rFonts w:ascii="Times New Roman" w:eastAsia="Times New Roman" w:hAnsi="Times New Roman"/>
      <w:sz w:val="24"/>
      <w:szCs w:val="24"/>
      <w:lang w:eastAsia="lv-LV"/>
    </w:rPr>
  </w:style>
  <w:style w:type="paragraph" w:customStyle="1" w:styleId="xmsonospacing">
    <w:name w:val="x_msonospacing"/>
    <w:basedOn w:val="Normal"/>
    <w:rsid w:val="007660F7"/>
    <w:pPr>
      <w:spacing w:before="100" w:beforeAutospacing="1" w:after="100" w:afterAutospacing="1" w:line="240" w:lineRule="auto"/>
    </w:pPr>
    <w:rPr>
      <w:rFonts w:ascii="Times New Roman" w:eastAsia="Times New Roman" w:hAnsi="Times New Roman"/>
      <w:sz w:val="24"/>
      <w:szCs w:val="24"/>
      <w:lang w:eastAsia="lv-LV"/>
    </w:rPr>
  </w:style>
  <w:style w:type="paragraph" w:styleId="HTMLPreformatted">
    <w:name w:val="HTML Preformatted"/>
    <w:basedOn w:val="Normal"/>
    <w:link w:val="HTMLPreformattedChar"/>
    <w:uiPriority w:val="99"/>
    <w:semiHidden/>
    <w:unhideWhenUsed/>
    <w:rsid w:val="000677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067751"/>
    <w:rPr>
      <w:rFonts w:ascii="Courier New" w:eastAsia="Times New Roman" w:hAnsi="Courier New" w:cs="Courier New"/>
      <w:sz w:val="20"/>
      <w:szCs w:val="20"/>
      <w:vertAlign w:val="baseline"/>
      <w:lang w:eastAsia="lv-LV"/>
    </w:rPr>
  </w:style>
  <w:style w:type="character" w:styleId="Emphasis">
    <w:name w:val="Emphasis"/>
    <w:basedOn w:val="DefaultParagraphFont"/>
    <w:uiPriority w:val="20"/>
    <w:qFormat/>
    <w:rsid w:val="00DF133D"/>
    <w:rPr>
      <w:i/>
      <w:iCs/>
    </w:rPr>
  </w:style>
  <w:style w:type="paragraph" w:customStyle="1" w:styleId="doc-ti">
    <w:name w:val="doc-ti"/>
    <w:basedOn w:val="Normal"/>
    <w:rsid w:val="00AE2D5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Default">
    <w:name w:val="Default"/>
    <w:rsid w:val="00F27C9F"/>
    <w:pPr>
      <w:autoSpaceDE w:val="0"/>
      <w:autoSpaceDN w:val="0"/>
      <w:adjustRightInd w:val="0"/>
      <w:spacing w:after="0" w:line="240" w:lineRule="auto"/>
    </w:pPr>
    <w:rPr>
      <w:rFonts w:ascii="EUAlbertina" w:hAnsi="EUAlbertina" w:cs="EUAlbertina"/>
      <w:color w:val="000000"/>
      <w:sz w:val="24"/>
      <w:szCs w:val="24"/>
      <w:vertAlign w:val="baseline"/>
    </w:rPr>
  </w:style>
  <w:style w:type="paragraph" w:customStyle="1" w:styleId="xmsonormal">
    <w:name w:val="x_msonormal"/>
    <w:basedOn w:val="Normal"/>
    <w:rsid w:val="00BF5767"/>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html">
    <w:name w:val="tv_html"/>
    <w:basedOn w:val="Normal"/>
    <w:rsid w:val="00A2154C"/>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labojumupamats">
    <w:name w:val="labojumu_pamats"/>
    <w:basedOn w:val="Normal"/>
    <w:rsid w:val="00A2154C"/>
    <w:pPr>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5613">
      <w:bodyDiv w:val="1"/>
      <w:marLeft w:val="0"/>
      <w:marRight w:val="0"/>
      <w:marTop w:val="0"/>
      <w:marBottom w:val="0"/>
      <w:divBdr>
        <w:top w:val="none" w:sz="0" w:space="0" w:color="auto"/>
        <w:left w:val="none" w:sz="0" w:space="0" w:color="auto"/>
        <w:bottom w:val="none" w:sz="0" w:space="0" w:color="auto"/>
        <w:right w:val="none" w:sz="0" w:space="0" w:color="auto"/>
      </w:divBdr>
    </w:div>
    <w:div w:id="274605380">
      <w:bodyDiv w:val="1"/>
      <w:marLeft w:val="0"/>
      <w:marRight w:val="0"/>
      <w:marTop w:val="0"/>
      <w:marBottom w:val="0"/>
      <w:divBdr>
        <w:top w:val="none" w:sz="0" w:space="0" w:color="auto"/>
        <w:left w:val="none" w:sz="0" w:space="0" w:color="auto"/>
        <w:bottom w:val="none" w:sz="0" w:space="0" w:color="auto"/>
        <w:right w:val="none" w:sz="0" w:space="0" w:color="auto"/>
      </w:divBdr>
    </w:div>
    <w:div w:id="620962042">
      <w:bodyDiv w:val="1"/>
      <w:marLeft w:val="0"/>
      <w:marRight w:val="0"/>
      <w:marTop w:val="0"/>
      <w:marBottom w:val="0"/>
      <w:divBdr>
        <w:top w:val="none" w:sz="0" w:space="0" w:color="auto"/>
        <w:left w:val="none" w:sz="0" w:space="0" w:color="auto"/>
        <w:bottom w:val="none" w:sz="0" w:space="0" w:color="auto"/>
        <w:right w:val="none" w:sz="0" w:space="0" w:color="auto"/>
      </w:divBdr>
    </w:div>
    <w:div w:id="933365615">
      <w:bodyDiv w:val="1"/>
      <w:marLeft w:val="0"/>
      <w:marRight w:val="0"/>
      <w:marTop w:val="0"/>
      <w:marBottom w:val="0"/>
      <w:divBdr>
        <w:top w:val="none" w:sz="0" w:space="0" w:color="auto"/>
        <w:left w:val="none" w:sz="0" w:space="0" w:color="auto"/>
        <w:bottom w:val="none" w:sz="0" w:space="0" w:color="auto"/>
        <w:right w:val="none" w:sz="0" w:space="0" w:color="auto"/>
      </w:divBdr>
      <w:divsChild>
        <w:div w:id="1935506286">
          <w:marLeft w:val="0"/>
          <w:marRight w:val="0"/>
          <w:marTop w:val="0"/>
          <w:marBottom w:val="0"/>
          <w:divBdr>
            <w:top w:val="none" w:sz="0" w:space="0" w:color="auto"/>
            <w:left w:val="none" w:sz="0" w:space="0" w:color="auto"/>
            <w:bottom w:val="none" w:sz="0" w:space="0" w:color="auto"/>
            <w:right w:val="none" w:sz="0" w:space="0" w:color="auto"/>
          </w:divBdr>
        </w:div>
        <w:div w:id="1443765515">
          <w:marLeft w:val="0"/>
          <w:marRight w:val="0"/>
          <w:marTop w:val="0"/>
          <w:marBottom w:val="0"/>
          <w:divBdr>
            <w:top w:val="none" w:sz="0" w:space="0" w:color="auto"/>
            <w:left w:val="none" w:sz="0" w:space="0" w:color="auto"/>
            <w:bottom w:val="none" w:sz="0" w:space="0" w:color="auto"/>
            <w:right w:val="none" w:sz="0" w:space="0" w:color="auto"/>
          </w:divBdr>
        </w:div>
      </w:divsChild>
    </w:div>
    <w:div w:id="14411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ikumi.lv/ta/id/43127-farmacijas-likums" TargetMode="External"/><Relationship Id="rId18" Type="http://schemas.openxmlformats.org/officeDocument/2006/relationships/hyperlink" Target="http://eur-lex.europa.eu/eli/dir/2001/83/oj/?locale=LV" TargetMode="External"/><Relationship Id="rId26" Type="http://schemas.openxmlformats.org/officeDocument/2006/relationships/hyperlink" Target="https://ec.europa.eu/health/documents/eudralex/vol-4_es" TargetMode="External"/><Relationship Id="rId39" Type="http://schemas.openxmlformats.org/officeDocument/2006/relationships/hyperlink" Target="http://www.ema.europa.eu/ema/index.jsp?curl=pages/regulation/general/general_content_001206.jsp&amp;mid=WC0b01ac0580b95066" TargetMode="External"/><Relationship Id="rId3" Type="http://schemas.openxmlformats.org/officeDocument/2006/relationships/styles" Target="styles.xml"/><Relationship Id="rId21" Type="http://schemas.openxmlformats.org/officeDocument/2006/relationships/hyperlink" Target="https://ec.europa.eu/health/documents/eudralex/vol-4_en" TargetMode="External"/><Relationship Id="rId34" Type="http://schemas.openxmlformats.org/officeDocument/2006/relationships/hyperlink" Target="https://ec.europa.eu/health/documents/eudralex/vol-4_es" TargetMode="External"/><Relationship Id="rId42" Type="http://schemas.openxmlformats.org/officeDocument/2006/relationships/hyperlink" Target="http://eur-lex.europa.eu/eli/dir/2001/83/oj/?locale=LV"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43127-farmacijas-likums" TargetMode="External"/><Relationship Id="rId17" Type="http://schemas.openxmlformats.org/officeDocument/2006/relationships/hyperlink" Target="https://likumi.lv/ta/id/43127-farmacijas-likums" TargetMode="External"/><Relationship Id="rId25" Type="http://schemas.openxmlformats.org/officeDocument/2006/relationships/hyperlink" Target="https://likumi.lv/ta/id/43127-farmacijas-likums" TargetMode="External"/><Relationship Id="rId33" Type="http://schemas.openxmlformats.org/officeDocument/2006/relationships/hyperlink" Target="https://ec.europa.eu/health/documents/eudralex/vol-4_es" TargetMode="External"/><Relationship Id="rId38" Type="http://schemas.openxmlformats.org/officeDocument/2006/relationships/hyperlink" Target="http://www.ema.europa.eu/docs/en_GB/document_library/Other/2014/01/WC500159381.pdf"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ikumi.lv/ta/id/43127-farmacijas-likums" TargetMode="External"/><Relationship Id="rId20" Type="http://schemas.openxmlformats.org/officeDocument/2006/relationships/hyperlink" Target="https://likumi.lv/ta/id/43127-farmacijas-likums" TargetMode="External"/><Relationship Id="rId29" Type="http://schemas.openxmlformats.org/officeDocument/2006/relationships/hyperlink" Target="http://termini.lza.lv/akadterm/" TargetMode="External"/><Relationship Id="rId41" Type="http://schemas.openxmlformats.org/officeDocument/2006/relationships/hyperlink" Target="http://eur-lex.europa.eu/eli/dir/2011/62/oj/?locale=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dir/2003/94/oj/?locale=LV" TargetMode="External"/><Relationship Id="rId24" Type="http://schemas.openxmlformats.org/officeDocument/2006/relationships/hyperlink" Target="https://likumi.lv/ta/id/43127-farmacijas-likums" TargetMode="External"/><Relationship Id="rId32" Type="http://schemas.openxmlformats.org/officeDocument/2006/relationships/hyperlink" Target="https://likumi.lv/ta/id/43127-farmacijas-likums" TargetMode="External"/><Relationship Id="rId37" Type="http://schemas.openxmlformats.org/officeDocument/2006/relationships/hyperlink" Target="https://ec.europa.eu/health/documents/eudralex/vol-4_en" TargetMode="External"/><Relationship Id="rId40" Type="http://schemas.openxmlformats.org/officeDocument/2006/relationships/hyperlink" Target="http://eur-lex.europa.eu/eli/dir/2001/83/oj/?locale=LV" TargetMode="External"/><Relationship Id="rId45" Type="http://schemas.openxmlformats.org/officeDocument/2006/relationships/hyperlink" Target="http://www.vm.gov.lv/lv/aktualitates/sabiedribas_lidzdaliba/sabiedriska_apspriede/_" TargetMode="External"/><Relationship Id="rId5" Type="http://schemas.openxmlformats.org/officeDocument/2006/relationships/webSettings" Target="webSettings.xml"/><Relationship Id="rId15" Type="http://schemas.openxmlformats.org/officeDocument/2006/relationships/hyperlink" Target="http://eur-lex.europa.eu/eli/dir/2005/28/oj/?locale=LV" TargetMode="External"/><Relationship Id="rId23" Type="http://schemas.openxmlformats.org/officeDocument/2006/relationships/hyperlink" Target="http://eur-lex.europa.eu/eli/dir/2005/28/oj/?locale=LV" TargetMode="External"/><Relationship Id="rId28" Type="http://schemas.openxmlformats.org/officeDocument/2006/relationships/hyperlink" Target="https://likumi.lv/ta/id/43127-farmacijas-likums" TargetMode="External"/><Relationship Id="rId36" Type="http://schemas.openxmlformats.org/officeDocument/2006/relationships/hyperlink" Target="https://likumi.lv/ta/id/43127-farmacijas-likums" TargetMode="External"/><Relationship Id="rId49" Type="http://schemas.openxmlformats.org/officeDocument/2006/relationships/footer" Target="footer2.xml"/><Relationship Id="rId10" Type="http://schemas.openxmlformats.org/officeDocument/2006/relationships/hyperlink" Target="http://eur-lex.europa.eu/eli/dir/2003/94/oj/?locale=LV" TargetMode="External"/><Relationship Id="rId19" Type="http://schemas.openxmlformats.org/officeDocument/2006/relationships/hyperlink" Target="https://likumi.lv/ta/id/43127-farmacijas-likums" TargetMode="External"/><Relationship Id="rId31" Type="http://schemas.openxmlformats.org/officeDocument/2006/relationships/hyperlink" Target="https://likumi.lv/ta/id/43127-farmacijas-likums" TargetMode="External"/><Relationship Id="rId44" Type="http://schemas.openxmlformats.org/officeDocument/2006/relationships/hyperlink" Target="https://ec.europa.eu/health/documents/eudralex/vol-4_es" TargetMode="External"/><Relationship Id="rId4" Type="http://schemas.openxmlformats.org/officeDocument/2006/relationships/settings" Target="settings.xml"/><Relationship Id="rId9" Type="http://schemas.openxmlformats.org/officeDocument/2006/relationships/hyperlink" Target="https://likumi.lv/ta/id/40283-par-narkotisko-un-psihotropo-vielu-un-zalu-likumigas-aprites-kartibu" TargetMode="External"/><Relationship Id="rId14" Type="http://schemas.openxmlformats.org/officeDocument/2006/relationships/hyperlink" Target="https://ec.europa.eu/health/documents/eudralex/vol-4_en" TargetMode="External"/><Relationship Id="rId22" Type="http://schemas.openxmlformats.org/officeDocument/2006/relationships/hyperlink" Target="http://eur-lex.europa.eu/eli/dir/2001/20/oj/?locale=LV" TargetMode="External"/><Relationship Id="rId27" Type="http://schemas.openxmlformats.org/officeDocument/2006/relationships/hyperlink" Target="https://likumi.lv/ta/id/43127-farmacijas-likums" TargetMode="External"/><Relationship Id="rId30" Type="http://schemas.openxmlformats.org/officeDocument/2006/relationships/hyperlink" Target="http://termini.lza.lv/term.php?term=readily&amp;lang=EN" TargetMode="External"/><Relationship Id="rId35" Type="http://schemas.openxmlformats.org/officeDocument/2006/relationships/hyperlink" Target="https://likumi.lv/ta/id/43127-farmacijas-likums" TargetMode="External"/><Relationship Id="rId43" Type="http://schemas.openxmlformats.org/officeDocument/2006/relationships/hyperlink" Target="http://www.vm.gov.lv/lv/aktualitates/sabiedribas_lidzdaliba/sabiedriska_apspriede/" TargetMode="External"/><Relationship Id="rId48" Type="http://schemas.openxmlformats.org/officeDocument/2006/relationships/header" Target="header2.xml"/><Relationship Id="rId8" Type="http://schemas.openxmlformats.org/officeDocument/2006/relationships/hyperlink" Target="https://likumi.lv/ta/id/40283-par-narkotisko-un-psihotropo-vielu-un-zalu-likumigas-aprites-kartibu"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9A0EB-CBF8-4D05-9720-BAE38DB0F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38969</Words>
  <Characters>22213</Characters>
  <Application>Microsoft Office Word</Application>
  <DocSecurity>0</DocSecurity>
  <Lines>185</Lines>
  <Paragraphs>122</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2007. gada 26.jūnija noteikumos Nr. 416 "Zāļu izplatīšanas un kvalitātes kontroles kārtība"" sākotnējās ietekmes novērtējuma ziņojums (anotācija)</vt:lpstr>
    </vt:vector>
  </TitlesOfParts>
  <Company>Veselības ministrija</Company>
  <LinksUpToDate>false</LinksUpToDate>
  <CharactersWithSpaces>61060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2007. gada 26.jūnija noteikumos Nr. 416 "Zāļu izplatīšanas un kvalitātes kontroles kārtība"" sākotnējās ietekmes novērtējuma ziņojums (anotācija)</dc:title>
  <dc:subject>Anotācija</dc:subject>
  <dc:creator>Ingūna Mača</dc:creator>
  <dc:description>67876117 inguna.maca@vm.gov.lv</dc:description>
  <cp:lastModifiedBy>Inguna Mača</cp:lastModifiedBy>
  <cp:revision>3</cp:revision>
  <cp:lastPrinted>2017-05-12T07:46:00Z</cp:lastPrinted>
  <dcterms:created xsi:type="dcterms:W3CDTF">2018-08-23T07:04:00Z</dcterms:created>
  <dcterms:modified xsi:type="dcterms:W3CDTF">2018-08-23T07:05:00Z</dcterms:modified>
</cp:coreProperties>
</file>