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2F80" w14:textId="77777777" w:rsidR="00470710" w:rsidRPr="0038521A" w:rsidRDefault="00470710" w:rsidP="0063029D">
      <w:pPr>
        <w:rPr>
          <w:sz w:val="28"/>
          <w:szCs w:val="28"/>
        </w:rPr>
      </w:pPr>
    </w:p>
    <w:p w14:paraId="1EE32F81" w14:textId="77777777" w:rsidR="00FE2E3B" w:rsidRPr="0038521A" w:rsidRDefault="00BA1B29" w:rsidP="00FE2E3B">
      <w:pPr>
        <w:jc w:val="right"/>
        <w:rPr>
          <w:sz w:val="28"/>
          <w:szCs w:val="28"/>
        </w:rPr>
      </w:pPr>
      <w:r>
        <w:rPr>
          <w:sz w:val="28"/>
          <w:szCs w:val="28"/>
        </w:rPr>
        <w:t>1</w:t>
      </w:r>
      <w:r w:rsidRPr="0038521A">
        <w:rPr>
          <w:sz w:val="28"/>
          <w:szCs w:val="28"/>
        </w:rPr>
        <w:t xml:space="preserve">. pielikums </w:t>
      </w:r>
      <w:r w:rsidRPr="0038521A">
        <w:rPr>
          <w:sz w:val="28"/>
          <w:szCs w:val="28"/>
        </w:rPr>
        <w:br/>
        <w:t xml:space="preserve">Ministru kabineta </w:t>
      </w:r>
    </w:p>
    <w:p w14:paraId="1EE32F82" w14:textId="77777777" w:rsidR="00FE2E3B" w:rsidRPr="0038521A" w:rsidRDefault="00BA1B29" w:rsidP="00FE2E3B">
      <w:pPr>
        <w:jc w:val="right"/>
        <w:rPr>
          <w:sz w:val="28"/>
          <w:szCs w:val="28"/>
        </w:rPr>
      </w:pPr>
      <w:r w:rsidRPr="0038521A">
        <w:rPr>
          <w:sz w:val="28"/>
          <w:szCs w:val="28"/>
        </w:rPr>
        <w:t>201</w:t>
      </w:r>
      <w:r w:rsidR="00217A12">
        <w:rPr>
          <w:sz w:val="28"/>
          <w:szCs w:val="28"/>
        </w:rPr>
        <w:t>8</w:t>
      </w:r>
      <w:r w:rsidRPr="0038521A">
        <w:rPr>
          <w:sz w:val="28"/>
          <w:szCs w:val="28"/>
        </w:rPr>
        <w:t>. gada ,,___,, ____,, noteikumiem Nr.__</w:t>
      </w:r>
    </w:p>
    <w:p w14:paraId="1EE32F83" w14:textId="77777777" w:rsidR="00FE2E3B" w:rsidRPr="0038521A" w:rsidRDefault="00FE2E3B" w:rsidP="00FE2E3B"/>
    <w:p w14:paraId="1EE32F84" w14:textId="77777777" w:rsidR="00FE2E3B" w:rsidRPr="0038521A" w:rsidRDefault="00FE2E3B" w:rsidP="00FE2E3B"/>
    <w:p w14:paraId="1EE32F85" w14:textId="77777777" w:rsidR="00075871" w:rsidRPr="00300C21" w:rsidRDefault="00BA1B29" w:rsidP="00075871">
      <w:pPr>
        <w:jc w:val="center"/>
        <w:rPr>
          <w:b/>
          <w:sz w:val="28"/>
          <w:szCs w:val="28"/>
        </w:rPr>
      </w:pPr>
      <w:r w:rsidRPr="00300C21">
        <w:rPr>
          <w:b/>
          <w:sz w:val="28"/>
          <w:szCs w:val="28"/>
        </w:rPr>
        <w:t xml:space="preserve">Skaistumkopšanas </w:t>
      </w:r>
      <w:r w:rsidR="000737C6" w:rsidRPr="00300C21">
        <w:rPr>
          <w:b/>
          <w:sz w:val="28"/>
          <w:szCs w:val="28"/>
        </w:rPr>
        <w:t>pakalpojum</w:t>
      </w:r>
      <w:r w:rsidR="007618D6">
        <w:rPr>
          <w:b/>
          <w:sz w:val="28"/>
          <w:szCs w:val="28"/>
        </w:rPr>
        <w:t>u</w:t>
      </w:r>
      <w:r w:rsidR="000737C6" w:rsidRPr="00300C21">
        <w:rPr>
          <w:b/>
          <w:sz w:val="28"/>
          <w:szCs w:val="28"/>
        </w:rPr>
        <w:t xml:space="preserve"> </w:t>
      </w:r>
      <w:r w:rsidR="001D5D8D" w:rsidRPr="00300C21">
        <w:rPr>
          <w:b/>
          <w:sz w:val="28"/>
          <w:szCs w:val="28"/>
        </w:rPr>
        <w:t xml:space="preserve">aprīkojuma un </w:t>
      </w:r>
      <w:r w:rsidRPr="00300C21">
        <w:rPr>
          <w:b/>
          <w:sz w:val="28"/>
          <w:szCs w:val="28"/>
        </w:rPr>
        <w:t xml:space="preserve">darba piederumu iedalījums </w:t>
      </w:r>
      <w:r w:rsidR="00A92356" w:rsidRPr="00300C21">
        <w:rPr>
          <w:b/>
          <w:sz w:val="28"/>
          <w:szCs w:val="28"/>
        </w:rPr>
        <w:t xml:space="preserve">atbilstoši iespējamam </w:t>
      </w:r>
      <w:r w:rsidRPr="00300C21">
        <w:rPr>
          <w:b/>
          <w:sz w:val="28"/>
          <w:szCs w:val="28"/>
        </w:rPr>
        <w:t>inficēšanās riska</w:t>
      </w:r>
      <w:r w:rsidR="00A92356" w:rsidRPr="00300C21">
        <w:rPr>
          <w:b/>
          <w:sz w:val="28"/>
          <w:szCs w:val="28"/>
        </w:rPr>
        <w:t>m</w:t>
      </w:r>
      <w:r w:rsidRPr="00300C21">
        <w:rPr>
          <w:b/>
          <w:sz w:val="28"/>
          <w:szCs w:val="28"/>
        </w:rPr>
        <w:t xml:space="preserve"> </w:t>
      </w:r>
    </w:p>
    <w:p w14:paraId="1EE32F86" w14:textId="77777777" w:rsidR="00FE2E3B" w:rsidRDefault="00FE2E3B" w:rsidP="00FE2E3B">
      <w:pPr>
        <w:rPr>
          <w:sz w:val="28"/>
          <w:szCs w:val="28"/>
        </w:rPr>
      </w:pPr>
    </w:p>
    <w:p w14:paraId="1EE32F87" w14:textId="77777777" w:rsidR="001D5D8D" w:rsidRPr="00E0163F" w:rsidRDefault="001D5D8D" w:rsidP="00300C21"/>
    <w:tbl>
      <w:tblPr>
        <w:tblStyle w:val="TableGrid"/>
        <w:tblW w:w="5000" w:type="pct"/>
        <w:tblLook w:val="04A0" w:firstRow="1" w:lastRow="0" w:firstColumn="1" w:lastColumn="0" w:noHBand="0" w:noVBand="1"/>
      </w:tblPr>
      <w:tblGrid>
        <w:gridCol w:w="2597"/>
        <w:gridCol w:w="2215"/>
        <w:gridCol w:w="2313"/>
        <w:gridCol w:w="2270"/>
      </w:tblGrid>
      <w:tr w:rsidR="001D5AE9" w14:paraId="1EE32F8C" w14:textId="77777777" w:rsidTr="005F3A24">
        <w:tc>
          <w:tcPr>
            <w:tcW w:w="1382" w:type="pct"/>
          </w:tcPr>
          <w:p w14:paraId="1EE32F88" w14:textId="77777777" w:rsidR="00300C21" w:rsidRPr="001D0A7A" w:rsidRDefault="00BA1B29" w:rsidP="00E33CC5">
            <w:pPr>
              <w:jc w:val="center"/>
              <w:rPr>
                <w:b/>
                <w:sz w:val="28"/>
                <w:szCs w:val="28"/>
              </w:rPr>
            </w:pPr>
            <w:r w:rsidRPr="001D0A7A">
              <w:rPr>
                <w:b/>
                <w:sz w:val="28"/>
                <w:szCs w:val="28"/>
              </w:rPr>
              <w:t>Klasifikācija</w:t>
            </w:r>
          </w:p>
        </w:tc>
        <w:tc>
          <w:tcPr>
            <w:tcW w:w="1179" w:type="pct"/>
          </w:tcPr>
          <w:p w14:paraId="1EE32F89" w14:textId="77777777" w:rsidR="00300C21" w:rsidRPr="001D0A7A" w:rsidRDefault="00BA1B29" w:rsidP="00E33CC5">
            <w:pPr>
              <w:jc w:val="center"/>
              <w:rPr>
                <w:b/>
                <w:sz w:val="28"/>
                <w:szCs w:val="28"/>
              </w:rPr>
            </w:pPr>
            <w:r w:rsidRPr="001D0A7A">
              <w:rPr>
                <w:b/>
                <w:sz w:val="28"/>
                <w:szCs w:val="28"/>
              </w:rPr>
              <w:t>Tīrīšana</w:t>
            </w:r>
            <w:r w:rsidRPr="00BC0B3E">
              <w:rPr>
                <w:sz w:val="28"/>
                <w:szCs w:val="28"/>
                <w:vertAlign w:val="superscript"/>
              </w:rPr>
              <w:t>1</w:t>
            </w:r>
          </w:p>
        </w:tc>
        <w:tc>
          <w:tcPr>
            <w:tcW w:w="1231" w:type="pct"/>
          </w:tcPr>
          <w:p w14:paraId="1EE32F8A" w14:textId="77777777" w:rsidR="00300C21" w:rsidRPr="001D0A7A" w:rsidRDefault="00BA1B29" w:rsidP="00E33CC5">
            <w:pPr>
              <w:jc w:val="center"/>
              <w:rPr>
                <w:b/>
                <w:sz w:val="28"/>
                <w:szCs w:val="28"/>
              </w:rPr>
            </w:pPr>
            <w:r w:rsidRPr="001D0A7A">
              <w:rPr>
                <w:b/>
                <w:sz w:val="28"/>
                <w:szCs w:val="28"/>
              </w:rPr>
              <w:t>Dezinfekcija</w:t>
            </w:r>
            <w:r w:rsidRPr="00BC0B3E">
              <w:rPr>
                <w:sz w:val="28"/>
                <w:szCs w:val="28"/>
                <w:vertAlign w:val="superscript"/>
              </w:rPr>
              <w:t>2</w:t>
            </w:r>
          </w:p>
        </w:tc>
        <w:tc>
          <w:tcPr>
            <w:tcW w:w="1208" w:type="pct"/>
          </w:tcPr>
          <w:p w14:paraId="1EE32F8B" w14:textId="77777777" w:rsidR="00300C21" w:rsidRPr="001D0A7A" w:rsidRDefault="00BA1B29" w:rsidP="00E33CC5">
            <w:pPr>
              <w:jc w:val="center"/>
              <w:rPr>
                <w:b/>
                <w:sz w:val="28"/>
                <w:szCs w:val="28"/>
              </w:rPr>
            </w:pPr>
            <w:r w:rsidRPr="001D0A7A">
              <w:rPr>
                <w:b/>
                <w:sz w:val="28"/>
                <w:szCs w:val="28"/>
              </w:rPr>
              <w:t>Sterilizācija</w:t>
            </w:r>
            <w:r w:rsidR="00D85C99">
              <w:rPr>
                <w:sz w:val="28"/>
                <w:szCs w:val="28"/>
                <w:vertAlign w:val="superscript"/>
              </w:rPr>
              <w:t>6</w:t>
            </w:r>
          </w:p>
        </w:tc>
      </w:tr>
      <w:tr w:rsidR="001D5AE9" w14:paraId="1EE32F8E" w14:textId="77777777" w:rsidTr="00300C21">
        <w:tc>
          <w:tcPr>
            <w:tcW w:w="5000" w:type="pct"/>
            <w:gridSpan w:val="4"/>
          </w:tcPr>
          <w:p w14:paraId="1EE32F8D" w14:textId="77777777" w:rsidR="00300C21" w:rsidRPr="00ED7F4F" w:rsidRDefault="00BA1B29" w:rsidP="00FE2E3B">
            <w:r w:rsidRPr="00ED7F4F">
              <w:rPr>
                <w:b/>
                <w:lang w:eastAsia="en-US"/>
              </w:rPr>
              <w:t>Zems inficēšanās risks</w:t>
            </w:r>
          </w:p>
        </w:tc>
      </w:tr>
      <w:tr w:rsidR="001D5AE9" w14:paraId="1EE32F93" w14:textId="77777777" w:rsidTr="005F3A24">
        <w:tc>
          <w:tcPr>
            <w:tcW w:w="1382" w:type="pct"/>
          </w:tcPr>
          <w:p w14:paraId="1EE32F8F" w14:textId="77777777" w:rsidR="00300C21" w:rsidRPr="00ED7F4F" w:rsidRDefault="00BA1B29" w:rsidP="00F57C73">
            <w:pPr>
              <w:jc w:val="both"/>
            </w:pPr>
            <w:r w:rsidRPr="00ED7F4F">
              <w:t>Tieši nesaskaras ar klienta ādu vai saskaras tikai ar veselu (nebojātu) ādu</w:t>
            </w:r>
          </w:p>
        </w:tc>
        <w:tc>
          <w:tcPr>
            <w:tcW w:w="1179" w:type="pct"/>
          </w:tcPr>
          <w:p w14:paraId="1EE32F90" w14:textId="77777777" w:rsidR="00300C21" w:rsidRPr="00ED7F4F" w:rsidRDefault="00BA1B29" w:rsidP="00F57C73">
            <w:pPr>
              <w:jc w:val="both"/>
            </w:pPr>
            <w:r w:rsidRPr="00ED7F4F">
              <w:t>Mazgāt siltā ūdenī ar mazgāšanas līdzekli, noskalot tekošā ūdenī. Nosusināt</w:t>
            </w:r>
          </w:p>
        </w:tc>
        <w:tc>
          <w:tcPr>
            <w:tcW w:w="1231" w:type="pct"/>
          </w:tcPr>
          <w:p w14:paraId="1EE32F91" w14:textId="77777777" w:rsidR="00300C21" w:rsidRPr="00ED7F4F" w:rsidRDefault="00BA1B29" w:rsidP="003F0D06">
            <w:pPr>
              <w:jc w:val="both"/>
            </w:pPr>
            <w:r w:rsidRPr="00ED7F4F">
              <w:t>Dezinficēt ar zema līmeņa dezinfekcijas</w:t>
            </w:r>
            <w:r w:rsidR="00D85C99" w:rsidRPr="00ED7F4F">
              <w:rPr>
                <w:sz w:val="28"/>
                <w:szCs w:val="28"/>
                <w:vertAlign w:val="superscript"/>
              </w:rPr>
              <w:t>3</w:t>
            </w:r>
            <w:r w:rsidR="00D85C99" w:rsidRPr="00ED7F4F">
              <w:t xml:space="preserve"> </w:t>
            </w:r>
            <w:r w:rsidRPr="00ED7F4F">
              <w:t>līdzekli, ja nepieciešams</w:t>
            </w:r>
          </w:p>
        </w:tc>
        <w:tc>
          <w:tcPr>
            <w:tcW w:w="1208" w:type="pct"/>
          </w:tcPr>
          <w:p w14:paraId="1EE32F92" w14:textId="77777777" w:rsidR="00300C21" w:rsidRPr="00ED7F4F" w:rsidRDefault="00BA1B29" w:rsidP="008D14A6">
            <w:pPr>
              <w:jc w:val="center"/>
            </w:pPr>
            <w:r w:rsidRPr="00ED7F4F">
              <w:t>—</w:t>
            </w:r>
          </w:p>
        </w:tc>
      </w:tr>
      <w:tr w:rsidR="001D5AE9" w14:paraId="1EE32F98" w14:textId="77777777" w:rsidTr="005F3A24">
        <w:tc>
          <w:tcPr>
            <w:tcW w:w="1382" w:type="pct"/>
          </w:tcPr>
          <w:p w14:paraId="1EE32F94" w14:textId="10A28EDD" w:rsidR="00300C21" w:rsidRPr="00ED7F4F" w:rsidRDefault="00BA1B29" w:rsidP="00300C21">
            <w:pPr>
              <w:jc w:val="both"/>
            </w:pPr>
            <w:r w:rsidRPr="00ED7F4F">
              <w:t xml:space="preserve">Paredzēts kontaktam tikai ar veselu (nebojātu) ādu, bet ir iespēja nejaušam kontaktam ar bojātu ādu </w:t>
            </w:r>
            <w:bookmarkStart w:id="0" w:name="_GoBack"/>
            <w:bookmarkEnd w:id="0"/>
          </w:p>
        </w:tc>
        <w:tc>
          <w:tcPr>
            <w:tcW w:w="1179" w:type="pct"/>
          </w:tcPr>
          <w:p w14:paraId="1EE32F95" w14:textId="77777777" w:rsidR="00300C21" w:rsidRPr="00ED7F4F" w:rsidRDefault="00BA1B29" w:rsidP="00F57C73">
            <w:pPr>
              <w:jc w:val="both"/>
            </w:pPr>
            <w:r w:rsidRPr="00ED7F4F">
              <w:t>Mazgāt siltā ūdenī ar mazgāšanas līdzekli, noskalot tekošā ūdenī. Nosusināt</w:t>
            </w:r>
          </w:p>
        </w:tc>
        <w:tc>
          <w:tcPr>
            <w:tcW w:w="1231" w:type="pct"/>
          </w:tcPr>
          <w:p w14:paraId="1EE32F96" w14:textId="77777777" w:rsidR="00300C21" w:rsidRPr="00ED7F4F" w:rsidRDefault="00BA1B29" w:rsidP="003F0D06">
            <w:pPr>
              <w:jc w:val="both"/>
            </w:pPr>
            <w:r w:rsidRPr="00ED7F4F">
              <w:t>Dezinficēt ar vidēja līmeņa dezinfekcijas</w:t>
            </w:r>
            <w:r w:rsidR="00D85C99" w:rsidRPr="00ED7F4F">
              <w:rPr>
                <w:sz w:val="28"/>
                <w:szCs w:val="28"/>
                <w:vertAlign w:val="superscript"/>
              </w:rPr>
              <w:t>4</w:t>
            </w:r>
            <w:r w:rsidRPr="00ED7F4F">
              <w:t xml:space="preserve"> līdzekli </w:t>
            </w:r>
          </w:p>
        </w:tc>
        <w:tc>
          <w:tcPr>
            <w:tcW w:w="1208" w:type="pct"/>
          </w:tcPr>
          <w:p w14:paraId="1EE32F97" w14:textId="77777777" w:rsidR="00300C21" w:rsidRPr="00ED7F4F" w:rsidRDefault="00BA1B29" w:rsidP="008D14A6">
            <w:pPr>
              <w:jc w:val="center"/>
            </w:pPr>
            <w:r w:rsidRPr="00ED7F4F">
              <w:t>—</w:t>
            </w:r>
          </w:p>
        </w:tc>
      </w:tr>
      <w:tr w:rsidR="001D5AE9" w14:paraId="1EE32F9A" w14:textId="77777777" w:rsidTr="00300C21">
        <w:tc>
          <w:tcPr>
            <w:tcW w:w="5000" w:type="pct"/>
            <w:gridSpan w:val="4"/>
          </w:tcPr>
          <w:p w14:paraId="1EE32F99" w14:textId="77777777" w:rsidR="00300C21" w:rsidRPr="00ED7F4F" w:rsidRDefault="00BA1B29" w:rsidP="00FE2E3B">
            <w:r w:rsidRPr="00ED7F4F">
              <w:rPr>
                <w:b/>
                <w:lang w:eastAsia="en-US"/>
              </w:rPr>
              <w:t>Vidējs inficēšanās risks</w:t>
            </w:r>
          </w:p>
        </w:tc>
      </w:tr>
      <w:tr w:rsidR="001D5AE9" w14:paraId="1EE32F9F" w14:textId="77777777" w:rsidTr="005F3A24">
        <w:tc>
          <w:tcPr>
            <w:tcW w:w="1382" w:type="pct"/>
          </w:tcPr>
          <w:p w14:paraId="1EE32F9B" w14:textId="77777777" w:rsidR="00300C21" w:rsidRPr="00ED7F4F" w:rsidRDefault="00BA1B29" w:rsidP="005F3A24">
            <w:pPr>
              <w:jc w:val="both"/>
            </w:pPr>
            <w:r w:rsidRPr="00ED7F4F">
              <w:t>Saskaras ar bojātu ādu, gļotādu</w:t>
            </w:r>
            <w:r w:rsidR="005F3A24" w:rsidRPr="00ED7F4F">
              <w:t xml:space="preserve"> un asinīm,</w:t>
            </w:r>
            <w:r w:rsidRPr="00ED7F4F">
              <w:t xml:space="preserve"> bet necaurdur to </w:t>
            </w:r>
          </w:p>
        </w:tc>
        <w:tc>
          <w:tcPr>
            <w:tcW w:w="1179" w:type="pct"/>
          </w:tcPr>
          <w:p w14:paraId="1EE32F9C" w14:textId="77777777" w:rsidR="00300C21" w:rsidRPr="00ED7F4F" w:rsidRDefault="00BA1B29" w:rsidP="00660307">
            <w:pPr>
              <w:jc w:val="both"/>
            </w:pPr>
            <w:r w:rsidRPr="00ED7F4F">
              <w:t>Mazgāt siltā ūdenī ar mazgāšanas līdzekli, noskalot tekošā ūdenī. Nosusināt</w:t>
            </w:r>
          </w:p>
        </w:tc>
        <w:tc>
          <w:tcPr>
            <w:tcW w:w="1231" w:type="pct"/>
          </w:tcPr>
          <w:p w14:paraId="1EE32F9D" w14:textId="77777777" w:rsidR="00300C21" w:rsidRPr="00ED7F4F" w:rsidRDefault="00BA1B29" w:rsidP="003F0D06">
            <w:pPr>
              <w:jc w:val="both"/>
            </w:pPr>
            <w:r w:rsidRPr="00ED7F4F">
              <w:t>Dezinficēt ar augsta līmeņa dezinfekcijas</w:t>
            </w:r>
            <w:r w:rsidR="00D85C99" w:rsidRPr="00ED7F4F">
              <w:rPr>
                <w:sz w:val="28"/>
                <w:szCs w:val="28"/>
                <w:vertAlign w:val="superscript"/>
              </w:rPr>
              <w:t>5</w:t>
            </w:r>
            <w:r w:rsidRPr="00ED7F4F">
              <w:t xml:space="preserve"> līdzekli </w:t>
            </w:r>
          </w:p>
        </w:tc>
        <w:tc>
          <w:tcPr>
            <w:tcW w:w="1208" w:type="pct"/>
          </w:tcPr>
          <w:p w14:paraId="1EE32F9E" w14:textId="77777777" w:rsidR="00300C21" w:rsidRPr="00ED7F4F" w:rsidRDefault="00BA1B29" w:rsidP="00660307">
            <w:pPr>
              <w:jc w:val="both"/>
            </w:pPr>
            <w:r w:rsidRPr="00ED7F4F">
              <w:rPr>
                <w:lang w:eastAsia="en-US"/>
              </w:rPr>
              <w:t>Ja nepieciešams</w:t>
            </w:r>
            <w:r w:rsidR="00D85C99" w:rsidRPr="00ED7F4F">
              <w:rPr>
                <w:sz w:val="28"/>
                <w:szCs w:val="28"/>
                <w:vertAlign w:val="superscript"/>
                <w:lang w:eastAsia="en-US"/>
              </w:rPr>
              <w:t>7</w:t>
            </w:r>
          </w:p>
        </w:tc>
      </w:tr>
      <w:tr w:rsidR="001D5AE9" w14:paraId="1EE32FA1" w14:textId="77777777" w:rsidTr="00300C21">
        <w:tc>
          <w:tcPr>
            <w:tcW w:w="5000" w:type="pct"/>
            <w:gridSpan w:val="4"/>
          </w:tcPr>
          <w:p w14:paraId="1EE32FA0" w14:textId="77777777" w:rsidR="00300C21" w:rsidRPr="00ED7F4F" w:rsidRDefault="00BA1B29" w:rsidP="00FE2E3B">
            <w:r w:rsidRPr="00ED7F4F">
              <w:rPr>
                <w:b/>
                <w:lang w:eastAsia="en-US"/>
              </w:rPr>
              <w:t>Augsts inficēšanās risks</w:t>
            </w:r>
          </w:p>
        </w:tc>
      </w:tr>
      <w:tr w:rsidR="001D5AE9" w14:paraId="1EE32FA6" w14:textId="77777777" w:rsidTr="005F3A24">
        <w:tc>
          <w:tcPr>
            <w:tcW w:w="1382" w:type="pct"/>
          </w:tcPr>
          <w:p w14:paraId="1EE32FA2" w14:textId="77777777" w:rsidR="00300C21" w:rsidRPr="00ED7F4F" w:rsidRDefault="00BA1B29" w:rsidP="00660307">
            <w:pPr>
              <w:pStyle w:val="Default"/>
              <w:jc w:val="both"/>
            </w:pPr>
            <w:r w:rsidRPr="00ED7F4F">
              <w:t>Caurdur ādu, iekļūst sterilos audos vai pirms ieejas</w:t>
            </w:r>
            <w:r w:rsidR="005F3A24" w:rsidRPr="00ED7F4F">
              <w:t xml:space="preserve"> </w:t>
            </w:r>
            <w:r w:rsidRPr="00ED7F4F">
              <w:t xml:space="preserve">saskaras ar citu sterilu instrumentu </w:t>
            </w:r>
          </w:p>
        </w:tc>
        <w:tc>
          <w:tcPr>
            <w:tcW w:w="1179" w:type="pct"/>
          </w:tcPr>
          <w:p w14:paraId="1EE32FA3" w14:textId="77777777" w:rsidR="00300C21" w:rsidRPr="00ED7F4F" w:rsidRDefault="00BA1B29" w:rsidP="00660307">
            <w:pPr>
              <w:jc w:val="both"/>
            </w:pPr>
            <w:r w:rsidRPr="00ED7F4F">
              <w:t>Mazgāt siltā ūdenī ar mazgāšanas līdzekli, noskalot tekošā ūdenī. Nosusināt</w:t>
            </w:r>
          </w:p>
        </w:tc>
        <w:tc>
          <w:tcPr>
            <w:tcW w:w="1231" w:type="pct"/>
          </w:tcPr>
          <w:p w14:paraId="1EE32FA4" w14:textId="77777777" w:rsidR="00300C21" w:rsidRPr="00ED7F4F" w:rsidRDefault="00BA1B29" w:rsidP="003F0D06">
            <w:pPr>
              <w:jc w:val="both"/>
            </w:pPr>
            <w:r w:rsidRPr="00ED7F4F">
              <w:t xml:space="preserve">Dezinficēt ar vidēja vai augsta līmeņa dezinfekcijas līdzekli </w:t>
            </w:r>
          </w:p>
        </w:tc>
        <w:tc>
          <w:tcPr>
            <w:tcW w:w="1208" w:type="pct"/>
          </w:tcPr>
          <w:p w14:paraId="1EE32FA5" w14:textId="77777777" w:rsidR="00300C21" w:rsidRPr="00ED7F4F" w:rsidRDefault="00BA1B29" w:rsidP="00660307">
            <w:pPr>
              <w:jc w:val="both"/>
            </w:pPr>
            <w:r w:rsidRPr="00ED7F4F">
              <w:t>Autoklavēšana</w:t>
            </w:r>
            <w:r w:rsidR="000F72EB" w:rsidRPr="000F72EB">
              <w:rPr>
                <w:vertAlign w:val="superscript"/>
              </w:rPr>
              <w:t>8</w:t>
            </w:r>
          </w:p>
        </w:tc>
      </w:tr>
    </w:tbl>
    <w:p w14:paraId="1EE32FA7" w14:textId="77777777" w:rsidR="001D5D8D" w:rsidRPr="001D5D8D" w:rsidRDefault="001D5D8D" w:rsidP="001D5D8D">
      <w:pPr>
        <w:pStyle w:val="ListParagraph"/>
        <w:ind w:left="0"/>
      </w:pPr>
      <w:bookmarkStart w:id="1" w:name="315687"/>
      <w:bookmarkEnd w:id="1"/>
    </w:p>
    <w:p w14:paraId="1EE32FA8" w14:textId="77777777" w:rsidR="00673745" w:rsidRPr="0038521A" w:rsidRDefault="00BA1B29" w:rsidP="00673745">
      <w:pPr>
        <w:rPr>
          <w:sz w:val="22"/>
          <w:szCs w:val="22"/>
        </w:rPr>
      </w:pPr>
      <w:r w:rsidRPr="0038521A">
        <w:rPr>
          <w:sz w:val="22"/>
          <w:szCs w:val="22"/>
        </w:rPr>
        <w:t>Piezīmes.</w:t>
      </w:r>
    </w:p>
    <w:p w14:paraId="1EE32FA9" w14:textId="77777777" w:rsidR="00673745" w:rsidRDefault="00BA1B29" w:rsidP="00673745">
      <w:pPr>
        <w:autoSpaceDE w:val="0"/>
        <w:autoSpaceDN w:val="0"/>
        <w:adjustRightInd w:val="0"/>
        <w:jc w:val="both"/>
        <w:rPr>
          <w:i/>
        </w:rPr>
      </w:pPr>
      <w:r w:rsidRPr="00D85C99">
        <w:rPr>
          <w:i/>
          <w:sz w:val="28"/>
          <w:szCs w:val="28"/>
          <w:vertAlign w:val="superscript"/>
        </w:rPr>
        <w:t>1</w:t>
      </w:r>
      <w:r>
        <w:rPr>
          <w:i/>
        </w:rPr>
        <w:t xml:space="preserve"> - Ja daudzreizējās lietošanas darba piederumu saskaņā ar tā lietošanas instrukciju nedrīkst mazgāt, t</w:t>
      </w:r>
      <w:r w:rsidRPr="00BC0B3E">
        <w:rPr>
          <w:i/>
        </w:rPr>
        <w:t>īrīšanā papildus var izmantot ultraskaņas tīrītāju</w:t>
      </w:r>
      <w:r>
        <w:rPr>
          <w:i/>
        </w:rPr>
        <w:t>.</w:t>
      </w:r>
    </w:p>
    <w:p w14:paraId="1EE32FAA" w14:textId="77777777" w:rsidR="00673745" w:rsidRDefault="00BA1B29" w:rsidP="00673745">
      <w:pPr>
        <w:pStyle w:val="NoSpacing"/>
        <w:jc w:val="both"/>
        <w:rPr>
          <w:i/>
          <w:noProof/>
        </w:rPr>
      </w:pPr>
      <w:r w:rsidRPr="00D85C99">
        <w:rPr>
          <w:i/>
          <w:sz w:val="28"/>
          <w:szCs w:val="28"/>
          <w:vertAlign w:val="superscript"/>
        </w:rPr>
        <w:t>2</w:t>
      </w:r>
      <w:r>
        <w:rPr>
          <w:i/>
        </w:rPr>
        <w:t xml:space="preserve"> - </w:t>
      </w:r>
      <w:r w:rsidRPr="00000735">
        <w:rPr>
          <w:i/>
        </w:rPr>
        <w:t xml:space="preserve">Dezinfekciju veic šim nolūkam paredzētā </w:t>
      </w:r>
      <w:r w:rsidR="00300C21" w:rsidRPr="00000735">
        <w:rPr>
          <w:i/>
        </w:rPr>
        <w:t xml:space="preserve">marķētā </w:t>
      </w:r>
      <w:r w:rsidRPr="00000735">
        <w:rPr>
          <w:i/>
        </w:rPr>
        <w:t>traukā</w:t>
      </w:r>
      <w:r w:rsidR="00300C21" w:rsidRPr="00000735">
        <w:rPr>
          <w:i/>
        </w:rPr>
        <w:t xml:space="preserve"> (ja darba piederumu var mērcēt vai apstrādāt ar dezinfekcijas līdzekli, kas ir pieejams izsmidzināmā veidā)</w:t>
      </w:r>
      <w:r w:rsidRPr="00000735">
        <w:rPr>
          <w:i/>
        </w:rPr>
        <w:t xml:space="preserve">. </w:t>
      </w:r>
      <w:r w:rsidR="00300C21" w:rsidRPr="00000735">
        <w:rPr>
          <w:i/>
        </w:rPr>
        <w:t>Ja darba piederumu saskaņā ar tā lietošanas instrukciju nedrīkst mērcēt, t.sk. iekārtu daļas un virsmas, izmanto izsmidzināma veida dezinfekcijas līdzekli</w:t>
      </w:r>
      <w:r w:rsidR="003F0D06" w:rsidRPr="00000735">
        <w:rPr>
          <w:i/>
        </w:rPr>
        <w:t>, dezinfekcijas salvetes</w:t>
      </w:r>
      <w:r w:rsidR="00300C21" w:rsidRPr="00000735">
        <w:rPr>
          <w:i/>
        </w:rPr>
        <w:t xml:space="preserve"> vai noslauka ar 70% spirta šķīdumā samitrinātu drānu.</w:t>
      </w:r>
      <w:r w:rsidR="003F0D06" w:rsidRPr="00000735">
        <w:rPr>
          <w:i/>
        </w:rPr>
        <w:t xml:space="preserve"> </w:t>
      </w:r>
      <w:r w:rsidRPr="00000735">
        <w:rPr>
          <w:i/>
          <w:sz w:val="23"/>
          <w:szCs w:val="23"/>
        </w:rPr>
        <w:t xml:space="preserve">Dezinfekciju veic saskaņā ar </w:t>
      </w:r>
      <w:r w:rsidR="003F0D06" w:rsidRPr="00000735">
        <w:rPr>
          <w:i/>
          <w:sz w:val="23"/>
          <w:szCs w:val="23"/>
        </w:rPr>
        <w:t>dezinfekcijas līdzekļa</w:t>
      </w:r>
      <w:r w:rsidRPr="00000735">
        <w:rPr>
          <w:i/>
          <w:sz w:val="23"/>
          <w:szCs w:val="23"/>
        </w:rPr>
        <w:t xml:space="preserve"> lietošanas instrukciju – nodrošina atbilstošu </w:t>
      </w:r>
      <w:r w:rsidRPr="00000735">
        <w:rPr>
          <w:bCs/>
          <w:i/>
          <w:sz w:val="23"/>
          <w:szCs w:val="23"/>
        </w:rPr>
        <w:t xml:space="preserve">koncentrāciju </w:t>
      </w:r>
      <w:r w:rsidRPr="00000735">
        <w:rPr>
          <w:i/>
          <w:sz w:val="23"/>
          <w:szCs w:val="23"/>
        </w:rPr>
        <w:t xml:space="preserve">un ievēro tā </w:t>
      </w:r>
      <w:r w:rsidRPr="00000735">
        <w:rPr>
          <w:bCs/>
          <w:i/>
          <w:sz w:val="23"/>
          <w:szCs w:val="23"/>
        </w:rPr>
        <w:t>ekspozīcijas (iedarbības) laiku.</w:t>
      </w:r>
      <w:r w:rsidRPr="00000735">
        <w:rPr>
          <w:b/>
          <w:bCs/>
          <w:sz w:val="23"/>
          <w:szCs w:val="23"/>
        </w:rPr>
        <w:t xml:space="preserve"> </w:t>
      </w:r>
      <w:r w:rsidRPr="00000735">
        <w:rPr>
          <w:i/>
        </w:rPr>
        <w:t>Dezinfekcijas līdzeklim jāpārklāj visa darba piederuma virsma.</w:t>
      </w:r>
      <w:r w:rsidR="003F0D06" w:rsidRPr="00000735">
        <w:rPr>
          <w:i/>
        </w:rPr>
        <w:t xml:space="preserve"> Dezinfekciju neveic </w:t>
      </w:r>
      <w:r w:rsidR="0037732E" w:rsidRPr="00000735">
        <w:rPr>
          <w:i/>
        </w:rPr>
        <w:t xml:space="preserve">ultraskaņas tīrītājs un </w:t>
      </w:r>
      <w:r w:rsidR="0037732E" w:rsidRPr="00000735">
        <w:rPr>
          <w:i/>
          <w:noProof/>
        </w:rPr>
        <w:t>ultravioletā starojuma (UV) iekārtas.</w:t>
      </w:r>
    </w:p>
    <w:p w14:paraId="1EE32FAB" w14:textId="77777777" w:rsidR="00F56217" w:rsidRDefault="00BA1B29" w:rsidP="00673745">
      <w:pPr>
        <w:pStyle w:val="NoSpacing"/>
        <w:jc w:val="both"/>
        <w:rPr>
          <w:i/>
        </w:rPr>
      </w:pPr>
      <w:r w:rsidRPr="00F56217">
        <w:rPr>
          <w:i/>
        </w:rPr>
        <w:t xml:space="preserve">Ultraskaņas iekārtas var izmantot dezinfekcijas procesā, ja ir nodrošināti darba piederumu pirms-dezinfekcijas apstrādes etapi saskaņā ar šo pielikumu (tīrīšana- mazgāšana, skalošana, </w:t>
      </w:r>
      <w:r w:rsidRPr="00F56217">
        <w:rPr>
          <w:i/>
        </w:rPr>
        <w:lastRenderedPageBreak/>
        <w:t>nosusināšana) un tiek lietota atsevišķa ultraskaņas iekārtas tvertne sagatavotajam dezinfekcijas līdzekļa šķīdumam, nodrošinot arī pārējos dezinfekcijas procesa etapus (atbilstoša šķīduma koncentrācija, virsmu pārklāšana, ekspozīcijas laiks u.c.).</w:t>
      </w:r>
    </w:p>
    <w:p w14:paraId="1EE32FAC" w14:textId="77777777" w:rsidR="00D85C99" w:rsidRDefault="00BA1B29" w:rsidP="00673745">
      <w:pPr>
        <w:pStyle w:val="NoSpacing"/>
        <w:jc w:val="both"/>
        <w:rPr>
          <w:i/>
          <w:noProof/>
        </w:rPr>
      </w:pPr>
      <w:r w:rsidRPr="00D85C99">
        <w:rPr>
          <w:i/>
          <w:noProof/>
          <w:sz w:val="28"/>
          <w:szCs w:val="28"/>
          <w:vertAlign w:val="superscript"/>
        </w:rPr>
        <w:t>3</w:t>
      </w:r>
      <w:r>
        <w:rPr>
          <w:i/>
          <w:noProof/>
        </w:rPr>
        <w:t xml:space="preserve"> - </w:t>
      </w:r>
      <w:r w:rsidRPr="00D85C99">
        <w:rPr>
          <w:i/>
          <w:noProof/>
        </w:rPr>
        <w:t>Zema līmeņa dezinfekcija – baktēriju (piemēram, S.aureus, P.aeruginosa), daļu no sēnīšu (piemēram, Aspergillus, Candida) un apvalkoto vīrusu (piemēram, cilvēka imūndeficīta (HIV), herpes, B un C hepatīta) iznīcināšana, ievērojot dezinfekcijas līdzekļa lietošanas instrukcijā noteikto ekspozīcijas laiku.</w:t>
      </w:r>
    </w:p>
    <w:p w14:paraId="1EE32FAD" w14:textId="77777777" w:rsidR="00D85C99" w:rsidRDefault="00BA1B29" w:rsidP="00673745">
      <w:pPr>
        <w:pStyle w:val="NoSpacing"/>
        <w:jc w:val="both"/>
        <w:rPr>
          <w:i/>
          <w:noProof/>
        </w:rPr>
      </w:pPr>
      <w:r>
        <w:rPr>
          <w:i/>
          <w:noProof/>
          <w:sz w:val="28"/>
          <w:szCs w:val="28"/>
          <w:vertAlign w:val="superscript"/>
        </w:rPr>
        <w:t>4</w:t>
      </w:r>
      <w:r>
        <w:rPr>
          <w:i/>
          <w:noProof/>
        </w:rPr>
        <w:t xml:space="preserve"> - V</w:t>
      </w:r>
      <w:r w:rsidRPr="00D85C99">
        <w:rPr>
          <w:i/>
          <w:noProof/>
        </w:rPr>
        <w:t>idēja līmeņa dezinfekcija – baktēriju, apvalkoto un dažu neapvalkoto vīrusu, mikobaktēriju un sēnīšu iznīcināšana, izņemot baktēriju sporu iznīcināšanu, ievērojot dezinfekcijas līdzekļa lietošanas instrukcijā noteikto ekspozīcijas laiku</w:t>
      </w:r>
      <w:r>
        <w:rPr>
          <w:i/>
          <w:noProof/>
        </w:rPr>
        <w:t>.</w:t>
      </w:r>
    </w:p>
    <w:p w14:paraId="1EE32FAE" w14:textId="77777777" w:rsidR="00D85C99" w:rsidRDefault="00BA1B29" w:rsidP="00673745">
      <w:pPr>
        <w:pStyle w:val="NoSpacing"/>
        <w:jc w:val="both"/>
        <w:rPr>
          <w:i/>
          <w:noProof/>
        </w:rPr>
      </w:pPr>
      <w:r>
        <w:rPr>
          <w:i/>
          <w:noProof/>
          <w:sz w:val="28"/>
          <w:szCs w:val="28"/>
          <w:vertAlign w:val="superscript"/>
        </w:rPr>
        <w:t>5</w:t>
      </w:r>
      <w:r>
        <w:rPr>
          <w:i/>
          <w:noProof/>
        </w:rPr>
        <w:t xml:space="preserve"> - </w:t>
      </w:r>
      <w:r w:rsidRPr="00D85C99">
        <w:rPr>
          <w:i/>
          <w:noProof/>
        </w:rPr>
        <w:t>Augsta līmeņa dezinfekcija – baktēriju, apvalkoto un neapvalkoto vīrusu (piemēram, polio, koksaki), mikobaktēriju, sēnīšu un daļu baktēriju sporu iznīcināšana, ievērojot dezinfekcijas līdzekļa lietošanas instrukcijā noteikto ekspozīcijas laiku.</w:t>
      </w:r>
    </w:p>
    <w:p w14:paraId="1EE32FAF" w14:textId="77777777" w:rsidR="00673745" w:rsidRPr="00D16ED2" w:rsidRDefault="00BA1B29" w:rsidP="00D16ED2">
      <w:pPr>
        <w:tabs>
          <w:tab w:val="left" w:pos="993"/>
        </w:tabs>
        <w:jc w:val="both"/>
        <w:rPr>
          <w:sz w:val="28"/>
          <w:szCs w:val="28"/>
        </w:rPr>
      </w:pPr>
      <w:r w:rsidRPr="00D85C99">
        <w:rPr>
          <w:i/>
          <w:noProof/>
          <w:sz w:val="28"/>
          <w:szCs w:val="28"/>
          <w:vertAlign w:val="superscript"/>
        </w:rPr>
        <w:t>6</w:t>
      </w:r>
      <w:r w:rsidRPr="00000735">
        <w:rPr>
          <w:i/>
          <w:noProof/>
        </w:rPr>
        <w:t xml:space="preserve"> - </w:t>
      </w:r>
      <w:r>
        <w:rPr>
          <w:i/>
          <w:noProof/>
        </w:rPr>
        <w:t>Sterilizācija ir</w:t>
      </w:r>
      <w:r w:rsidRPr="00D85C99">
        <w:rPr>
          <w:i/>
          <w:noProof/>
        </w:rPr>
        <w:t xml:space="preserve"> mikroorganismu un to sporu iznīcināšana  ar metodēm, kurām ir pierādīta spēja iznīcināt mikroorganismus un to sporas, ievērojot noteikto ekspozīcijas laiku (garantētais sterilitātes līmenis jeb izdzīvojuša, vairoties spējīga mikroorganisma iespējama atrašanās uz darba piederuma virsmas pēc sterilizācijas procesa ir 10</w:t>
      </w:r>
      <w:r w:rsidRPr="00FB126A">
        <w:rPr>
          <w:i/>
          <w:noProof/>
          <w:vertAlign w:val="superscript"/>
        </w:rPr>
        <w:t>-6</w:t>
      </w:r>
      <w:r w:rsidRPr="00D85C99">
        <w:rPr>
          <w:i/>
          <w:noProof/>
        </w:rPr>
        <w:t xml:space="preserve"> GSL).</w:t>
      </w:r>
      <w:r>
        <w:rPr>
          <w:sz w:val="28"/>
          <w:szCs w:val="28"/>
        </w:rPr>
        <w:t xml:space="preserve"> </w:t>
      </w:r>
      <w:r w:rsidRPr="00000735">
        <w:rPr>
          <w:i/>
          <w:noProof/>
        </w:rPr>
        <w:t xml:space="preserve">Sterilizācijas procesu nenodrošina: </w:t>
      </w:r>
      <w:r w:rsidR="0037732E" w:rsidRPr="00000735">
        <w:rPr>
          <w:i/>
          <w:noProof/>
        </w:rPr>
        <w:t>UV</w:t>
      </w:r>
      <w:r w:rsidRPr="00000735">
        <w:rPr>
          <w:i/>
          <w:noProof/>
        </w:rPr>
        <w:t xml:space="preserve"> iekārtas, ultraskaņas tīrītājs, stikla/ kvarca-pērlīšu sterilizators</w:t>
      </w:r>
      <w:r w:rsidR="003F0D06" w:rsidRPr="00000735">
        <w:rPr>
          <w:i/>
          <w:noProof/>
        </w:rPr>
        <w:t>, vārīšana, mikroviļņu krāsnis, spiediena katli.</w:t>
      </w:r>
      <w:r w:rsidR="000F72EB">
        <w:rPr>
          <w:i/>
          <w:noProof/>
        </w:rPr>
        <w:t xml:space="preserve"> </w:t>
      </w:r>
    </w:p>
    <w:p w14:paraId="1EE32FB0" w14:textId="77777777" w:rsidR="00302128" w:rsidRDefault="00BA1B29" w:rsidP="00673745">
      <w:pPr>
        <w:autoSpaceDE w:val="0"/>
        <w:autoSpaceDN w:val="0"/>
        <w:adjustRightInd w:val="0"/>
        <w:jc w:val="both"/>
        <w:rPr>
          <w:i/>
        </w:rPr>
      </w:pPr>
      <w:r w:rsidRPr="00D85C99">
        <w:rPr>
          <w:i/>
          <w:noProof/>
          <w:color w:val="000000"/>
          <w:sz w:val="28"/>
          <w:szCs w:val="28"/>
          <w:vertAlign w:val="superscript"/>
        </w:rPr>
        <w:t>7</w:t>
      </w:r>
      <w:r>
        <w:rPr>
          <w:i/>
          <w:noProof/>
          <w:color w:val="000000"/>
        </w:rPr>
        <w:t xml:space="preserve"> -</w:t>
      </w:r>
      <w:r w:rsidR="00673745">
        <w:rPr>
          <w:i/>
          <w:noProof/>
          <w:color w:val="000000"/>
        </w:rPr>
        <w:t xml:space="preserve"> </w:t>
      </w:r>
      <w:r w:rsidR="00673745" w:rsidRPr="008417A4">
        <w:rPr>
          <w:i/>
          <w:noProof/>
          <w:color w:val="000000"/>
        </w:rPr>
        <w:t>Veic sterilizāciju</w:t>
      </w:r>
      <w:r w:rsidR="001E3769">
        <w:rPr>
          <w:i/>
          <w:noProof/>
          <w:color w:val="000000"/>
        </w:rPr>
        <w:t xml:space="preserve"> t.sk. ar kars</w:t>
      </w:r>
      <w:r w:rsidR="00217A12">
        <w:rPr>
          <w:i/>
          <w:noProof/>
          <w:color w:val="000000"/>
        </w:rPr>
        <w:t>tā gaisa sterilizācijas iekārtām</w:t>
      </w:r>
      <w:r w:rsidR="00673745" w:rsidRPr="008417A4">
        <w:rPr>
          <w:i/>
          <w:noProof/>
          <w:color w:val="000000"/>
        </w:rPr>
        <w:t xml:space="preserve">, </w:t>
      </w:r>
      <w:r w:rsidR="00673745" w:rsidRPr="008417A4">
        <w:rPr>
          <w:i/>
        </w:rPr>
        <w:t>ja pakalpojuma sniedzējs vēlas nodrošināt papildus drošību.</w:t>
      </w:r>
    </w:p>
    <w:p w14:paraId="1EE32FB1" w14:textId="77777777" w:rsidR="000F72EB" w:rsidRPr="00D16ED2" w:rsidRDefault="00BA1B29" w:rsidP="00673745">
      <w:pPr>
        <w:autoSpaceDE w:val="0"/>
        <w:autoSpaceDN w:val="0"/>
        <w:adjustRightInd w:val="0"/>
        <w:jc w:val="both"/>
        <w:rPr>
          <w:i/>
          <w:vertAlign w:val="superscript"/>
        </w:rPr>
      </w:pPr>
      <w:r w:rsidRPr="00D16ED2">
        <w:rPr>
          <w:i/>
          <w:vertAlign w:val="superscript"/>
        </w:rPr>
        <w:t>8</w:t>
      </w:r>
      <w:r>
        <w:rPr>
          <w:i/>
          <w:vertAlign w:val="superscript"/>
        </w:rPr>
        <w:t xml:space="preserve"> </w:t>
      </w:r>
      <w:r>
        <w:rPr>
          <w:i/>
          <w:noProof/>
        </w:rPr>
        <w:t xml:space="preserve">- </w:t>
      </w:r>
      <w:r w:rsidRPr="000F72EB">
        <w:rPr>
          <w:i/>
          <w:noProof/>
        </w:rPr>
        <w:t>Karstā gaisa sterilizācijas iekārtas izmanto tikai tādu darba piederumu apstrādei, kuri netiks pielietoti invazīvās manipulācijās sniedzot augsta riska pakalpojumu</w:t>
      </w:r>
      <w:r>
        <w:rPr>
          <w:i/>
          <w:noProof/>
        </w:rPr>
        <w:t>.</w:t>
      </w:r>
    </w:p>
    <w:p w14:paraId="1EE32FB2" w14:textId="77777777" w:rsidR="00E7198B" w:rsidRDefault="00E7198B" w:rsidP="00380DFE">
      <w:pPr>
        <w:rPr>
          <w:sz w:val="28"/>
          <w:szCs w:val="28"/>
        </w:rPr>
      </w:pPr>
    </w:p>
    <w:p w14:paraId="1EE32FB3" w14:textId="77777777" w:rsidR="00E7198B" w:rsidRDefault="00E7198B" w:rsidP="00380DFE">
      <w:pPr>
        <w:rPr>
          <w:sz w:val="28"/>
          <w:szCs w:val="28"/>
        </w:rPr>
      </w:pPr>
    </w:p>
    <w:p w14:paraId="1EE32FB4" w14:textId="77777777" w:rsidR="00FE2E3B" w:rsidRPr="0038521A" w:rsidRDefault="00FE2E3B" w:rsidP="00FE2E3B">
      <w:pPr>
        <w:rPr>
          <w:noProof/>
          <w:sz w:val="22"/>
          <w:szCs w:val="22"/>
        </w:rPr>
      </w:pPr>
    </w:p>
    <w:p w14:paraId="48F703C2" w14:textId="2B730584" w:rsidR="00CD6D7C" w:rsidRDefault="00BA1B29" w:rsidP="00CD6D7C">
      <w:pPr>
        <w:ind w:right="-766"/>
        <w:rPr>
          <w:rFonts w:eastAsia="Calibri"/>
          <w:sz w:val="28"/>
          <w:szCs w:val="28"/>
        </w:rPr>
      </w:pPr>
      <w:bookmarkStart w:id="2" w:name="_Hlk510607553"/>
      <w:r>
        <w:rPr>
          <w:rFonts w:eastAsia="Calibri"/>
          <w:sz w:val="28"/>
          <w:szCs w:val="28"/>
        </w:rPr>
        <w:t>Veselības ministre</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Anda Čakša</w:t>
      </w:r>
    </w:p>
    <w:p w14:paraId="4757F8AD" w14:textId="77777777" w:rsidR="00CD6D7C" w:rsidRDefault="00CD6D7C" w:rsidP="00CD6D7C">
      <w:pPr>
        <w:ind w:right="-766"/>
        <w:rPr>
          <w:rFonts w:eastAsia="Calibri"/>
          <w:sz w:val="28"/>
          <w:szCs w:val="28"/>
        </w:rPr>
      </w:pPr>
    </w:p>
    <w:p w14:paraId="14EBDE77" w14:textId="77777777" w:rsidR="00CD6D7C" w:rsidRDefault="00CD6D7C" w:rsidP="00CD6D7C">
      <w:pPr>
        <w:ind w:right="-766"/>
        <w:rPr>
          <w:rFonts w:eastAsia="Calibri"/>
          <w:sz w:val="28"/>
          <w:szCs w:val="28"/>
        </w:rPr>
      </w:pPr>
    </w:p>
    <w:p w14:paraId="37C23800" w14:textId="76A615C7" w:rsidR="00CD6D7C" w:rsidRDefault="00BA1B29" w:rsidP="00CD6D7C">
      <w:pPr>
        <w:ind w:right="-766"/>
        <w:rPr>
          <w:rFonts w:eastAsia="Calibri"/>
          <w:sz w:val="28"/>
          <w:szCs w:val="28"/>
        </w:rPr>
      </w:pPr>
      <w:r>
        <w:rPr>
          <w:rFonts w:eastAsia="Calibri"/>
          <w:sz w:val="28"/>
          <w:szCs w:val="28"/>
        </w:rPr>
        <w:t>Iesniedzējs: Veselības ministre</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Anda Čakša</w:t>
      </w:r>
    </w:p>
    <w:p w14:paraId="30EB1764" w14:textId="77777777" w:rsidR="00CD6D7C" w:rsidRDefault="00CD6D7C" w:rsidP="00CD6D7C">
      <w:pPr>
        <w:tabs>
          <w:tab w:val="right" w:pos="9072"/>
        </w:tabs>
        <w:ind w:right="-766"/>
        <w:rPr>
          <w:rFonts w:eastAsia="Calibri"/>
          <w:sz w:val="28"/>
          <w:szCs w:val="28"/>
          <w:lang w:eastAsia="en-US"/>
        </w:rPr>
      </w:pPr>
    </w:p>
    <w:p w14:paraId="45ED246E" w14:textId="77777777" w:rsidR="00CD6D7C" w:rsidRDefault="00CD6D7C" w:rsidP="00CD6D7C">
      <w:pPr>
        <w:tabs>
          <w:tab w:val="right" w:pos="9072"/>
        </w:tabs>
        <w:ind w:right="-766"/>
        <w:rPr>
          <w:rFonts w:eastAsia="Calibri"/>
          <w:sz w:val="28"/>
          <w:szCs w:val="28"/>
          <w:lang w:eastAsia="en-US"/>
        </w:rPr>
      </w:pPr>
    </w:p>
    <w:p w14:paraId="359B6647" w14:textId="4A23FA38" w:rsidR="00CD6D7C" w:rsidRPr="009409E3" w:rsidRDefault="00BA1B29" w:rsidP="00CD6D7C">
      <w:pPr>
        <w:jc w:val="both"/>
        <w:rPr>
          <w:rFonts w:eastAsia="Calibri"/>
          <w:sz w:val="28"/>
          <w:szCs w:val="28"/>
        </w:rPr>
      </w:pPr>
      <w:r w:rsidRPr="009409E3">
        <w:rPr>
          <w:rFonts w:eastAsia="Calibri"/>
          <w:sz w:val="28"/>
          <w:szCs w:val="28"/>
        </w:rPr>
        <w:t>Vīza:  Valsts sekretār</w:t>
      </w:r>
      <w:r>
        <w:rPr>
          <w:rFonts w:eastAsia="Calibri"/>
          <w:sz w:val="28"/>
          <w:szCs w:val="28"/>
        </w:rPr>
        <w:t>s</w:t>
      </w:r>
      <w:r w:rsidRPr="009409E3">
        <w:rPr>
          <w:rFonts w:eastAsia="Calibri"/>
          <w:sz w:val="28"/>
          <w:szCs w:val="28"/>
        </w:rPr>
        <w:tab/>
      </w:r>
      <w:r w:rsidRPr="009409E3">
        <w:rPr>
          <w:rFonts w:eastAsia="Calibri"/>
          <w:sz w:val="28"/>
          <w:szCs w:val="28"/>
        </w:rPr>
        <w:tab/>
      </w:r>
      <w:r w:rsidRPr="009409E3">
        <w:rPr>
          <w:rFonts w:eastAsia="Calibri"/>
          <w:sz w:val="28"/>
          <w:szCs w:val="28"/>
        </w:rPr>
        <w:tab/>
      </w:r>
      <w:r w:rsidRPr="009409E3">
        <w:rPr>
          <w:rFonts w:eastAsia="Calibri"/>
          <w:sz w:val="28"/>
          <w:szCs w:val="28"/>
        </w:rPr>
        <w:tab/>
      </w:r>
      <w:r>
        <w:rPr>
          <w:rFonts w:eastAsia="Calibri"/>
          <w:sz w:val="28"/>
          <w:szCs w:val="28"/>
        </w:rPr>
        <w:t xml:space="preserve">                                    Aivars Lapiņš</w:t>
      </w:r>
    </w:p>
    <w:bookmarkEnd w:id="2"/>
    <w:p w14:paraId="1EE32FBC" w14:textId="77777777" w:rsidR="00217A12" w:rsidRDefault="00217A12" w:rsidP="00217A12">
      <w:pPr>
        <w:pStyle w:val="NormalWeb"/>
        <w:shd w:val="clear" w:color="auto" w:fill="FFFFFF"/>
        <w:spacing w:before="0" w:beforeAutospacing="0" w:after="0" w:afterAutospacing="0"/>
        <w:rPr>
          <w:sz w:val="28"/>
          <w:szCs w:val="28"/>
        </w:rPr>
      </w:pPr>
    </w:p>
    <w:p w14:paraId="1EE32FBD" w14:textId="77777777" w:rsidR="00217A12" w:rsidRDefault="00217A12" w:rsidP="00217A12">
      <w:pPr>
        <w:pStyle w:val="NoSpacing"/>
        <w:rPr>
          <w:sz w:val="28"/>
          <w:szCs w:val="28"/>
        </w:rPr>
      </w:pPr>
    </w:p>
    <w:p w14:paraId="1EE32FBF" w14:textId="77777777" w:rsidR="001040AF" w:rsidRPr="0038521A" w:rsidRDefault="001040AF" w:rsidP="00FE2E3B">
      <w:pPr>
        <w:rPr>
          <w:noProof/>
          <w:sz w:val="22"/>
          <w:szCs w:val="22"/>
        </w:rPr>
      </w:pPr>
    </w:p>
    <w:p w14:paraId="1EE32FC0" w14:textId="77777777" w:rsidR="001040AF" w:rsidRPr="0038521A" w:rsidRDefault="001040AF" w:rsidP="00FE2E3B">
      <w:pPr>
        <w:rPr>
          <w:noProof/>
          <w:sz w:val="22"/>
          <w:szCs w:val="22"/>
        </w:rPr>
      </w:pPr>
    </w:p>
    <w:p w14:paraId="1EE32FC1" w14:textId="77777777" w:rsidR="001040AF" w:rsidRPr="0038521A" w:rsidRDefault="001040AF" w:rsidP="00FE2E3B">
      <w:pPr>
        <w:rPr>
          <w:noProof/>
          <w:sz w:val="22"/>
          <w:szCs w:val="22"/>
        </w:rPr>
      </w:pPr>
    </w:p>
    <w:p w14:paraId="1EE32FC2" w14:textId="77777777" w:rsidR="00FD5A5B" w:rsidRPr="0038521A" w:rsidRDefault="00FD5A5B" w:rsidP="00FE2E3B">
      <w:pPr>
        <w:rPr>
          <w:noProof/>
          <w:sz w:val="22"/>
          <w:szCs w:val="22"/>
        </w:rPr>
      </w:pPr>
    </w:p>
    <w:sectPr w:rsidR="00FD5A5B" w:rsidRPr="0038521A" w:rsidSect="00014823">
      <w:headerReference w:type="default" r:id="rId8"/>
      <w:footerReference w:type="default" r:id="rId9"/>
      <w:footerReference w:type="first" r:id="rId10"/>
      <w:pgSz w:w="12240" w:h="15840"/>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00FE5" w14:textId="77777777" w:rsidR="004F0A74" w:rsidRDefault="00BA1B29">
      <w:r>
        <w:separator/>
      </w:r>
    </w:p>
  </w:endnote>
  <w:endnote w:type="continuationSeparator" w:id="0">
    <w:p w14:paraId="3948EA82" w14:textId="77777777" w:rsidR="004F0A74" w:rsidRDefault="00BA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NeueLT Std 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2FC9" w14:textId="4C2FB6CE" w:rsidR="00F57C73" w:rsidRPr="00A95564" w:rsidRDefault="00BA1B29" w:rsidP="00632F6B">
    <w:pPr>
      <w:jc w:val="both"/>
      <w:rPr>
        <w:sz w:val="20"/>
        <w:szCs w:val="20"/>
      </w:rPr>
    </w:pPr>
    <w:r w:rsidRPr="00A95564">
      <w:rPr>
        <w:sz w:val="20"/>
        <w:szCs w:val="20"/>
      </w:rPr>
      <w:t>VMnotp1_</w:t>
    </w:r>
    <w:r w:rsidR="00B02380">
      <w:rPr>
        <w:sz w:val="20"/>
        <w:szCs w:val="20"/>
      </w:rPr>
      <w:t>230818</w:t>
    </w:r>
    <w:r w:rsidRPr="00A95564">
      <w:rPr>
        <w:sz w:val="20"/>
        <w:szCs w:val="20"/>
      </w:rPr>
      <w:t xml:space="preserve">_skkop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2FCA" w14:textId="4C887861" w:rsidR="00F57C73" w:rsidRPr="00A95564" w:rsidRDefault="00BA1B29" w:rsidP="00075871">
    <w:pPr>
      <w:jc w:val="both"/>
      <w:rPr>
        <w:sz w:val="20"/>
        <w:szCs w:val="20"/>
      </w:rPr>
    </w:pPr>
    <w:r w:rsidRPr="00A95564">
      <w:rPr>
        <w:sz w:val="20"/>
        <w:szCs w:val="20"/>
      </w:rPr>
      <w:t>VMnotp</w:t>
    </w:r>
    <w:r w:rsidR="00000735" w:rsidRPr="00A95564">
      <w:rPr>
        <w:sz w:val="20"/>
        <w:szCs w:val="20"/>
      </w:rPr>
      <w:t>1</w:t>
    </w:r>
    <w:r w:rsidRPr="00A95564">
      <w:rPr>
        <w:sz w:val="20"/>
        <w:szCs w:val="20"/>
      </w:rPr>
      <w:t>_</w:t>
    </w:r>
    <w:r w:rsidR="00B02380">
      <w:rPr>
        <w:sz w:val="20"/>
        <w:szCs w:val="20"/>
      </w:rPr>
      <w:t>230818</w:t>
    </w:r>
    <w:r w:rsidRPr="00A95564">
      <w:rPr>
        <w:sz w:val="20"/>
        <w:szCs w:val="20"/>
      </w:rPr>
      <w:t xml:space="preserve">_skkop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A5FB" w14:textId="77777777" w:rsidR="004F0A74" w:rsidRDefault="00BA1B29">
      <w:r>
        <w:separator/>
      </w:r>
    </w:p>
  </w:footnote>
  <w:footnote w:type="continuationSeparator" w:id="0">
    <w:p w14:paraId="114EC98C" w14:textId="77777777" w:rsidR="004F0A74" w:rsidRDefault="00BA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20296"/>
      <w:docPartObj>
        <w:docPartGallery w:val="Page Numbers (Top of Page)"/>
        <w:docPartUnique/>
      </w:docPartObj>
    </w:sdtPr>
    <w:sdtEndPr/>
    <w:sdtContent>
      <w:p w14:paraId="1EE32FC7" w14:textId="483614F8" w:rsidR="00F57C73" w:rsidRDefault="00BA1B2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EE32FC8" w14:textId="77777777" w:rsidR="00F57C73" w:rsidRDefault="00F57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91D4F80"/>
    <w:multiLevelType w:val="hybridMultilevel"/>
    <w:tmpl w:val="B0D209D0"/>
    <w:lvl w:ilvl="0" w:tplc="69F666B6">
      <w:start w:val="1"/>
      <w:numFmt w:val="decimal"/>
      <w:lvlText w:val="%1."/>
      <w:lvlJc w:val="left"/>
      <w:pPr>
        <w:ind w:left="720" w:hanging="360"/>
      </w:pPr>
      <w:rPr>
        <w:rFonts w:hint="default"/>
      </w:rPr>
    </w:lvl>
    <w:lvl w:ilvl="1" w:tplc="AB4CEE98" w:tentative="1">
      <w:start w:val="1"/>
      <w:numFmt w:val="lowerLetter"/>
      <w:lvlText w:val="%2."/>
      <w:lvlJc w:val="left"/>
      <w:pPr>
        <w:ind w:left="1440" w:hanging="360"/>
      </w:pPr>
    </w:lvl>
    <w:lvl w:ilvl="2" w:tplc="CC6CDAFE" w:tentative="1">
      <w:start w:val="1"/>
      <w:numFmt w:val="lowerRoman"/>
      <w:lvlText w:val="%3."/>
      <w:lvlJc w:val="right"/>
      <w:pPr>
        <w:ind w:left="2160" w:hanging="180"/>
      </w:pPr>
    </w:lvl>
    <w:lvl w:ilvl="3" w:tplc="C4A8DA38" w:tentative="1">
      <w:start w:val="1"/>
      <w:numFmt w:val="decimal"/>
      <w:lvlText w:val="%4."/>
      <w:lvlJc w:val="left"/>
      <w:pPr>
        <w:ind w:left="2880" w:hanging="360"/>
      </w:pPr>
    </w:lvl>
    <w:lvl w:ilvl="4" w:tplc="4808C78A" w:tentative="1">
      <w:start w:val="1"/>
      <w:numFmt w:val="lowerLetter"/>
      <w:lvlText w:val="%5."/>
      <w:lvlJc w:val="left"/>
      <w:pPr>
        <w:ind w:left="3600" w:hanging="360"/>
      </w:pPr>
    </w:lvl>
    <w:lvl w:ilvl="5" w:tplc="A1ACCD4A" w:tentative="1">
      <w:start w:val="1"/>
      <w:numFmt w:val="lowerRoman"/>
      <w:lvlText w:val="%6."/>
      <w:lvlJc w:val="right"/>
      <w:pPr>
        <w:ind w:left="4320" w:hanging="180"/>
      </w:pPr>
    </w:lvl>
    <w:lvl w:ilvl="6" w:tplc="372C1604" w:tentative="1">
      <w:start w:val="1"/>
      <w:numFmt w:val="decimal"/>
      <w:lvlText w:val="%7."/>
      <w:lvlJc w:val="left"/>
      <w:pPr>
        <w:ind w:left="5040" w:hanging="360"/>
      </w:pPr>
    </w:lvl>
    <w:lvl w:ilvl="7" w:tplc="F6C0E4B8" w:tentative="1">
      <w:start w:val="1"/>
      <w:numFmt w:val="lowerLetter"/>
      <w:lvlText w:val="%8."/>
      <w:lvlJc w:val="left"/>
      <w:pPr>
        <w:ind w:left="5760" w:hanging="360"/>
      </w:pPr>
    </w:lvl>
    <w:lvl w:ilvl="8" w:tplc="E51AA68A" w:tentative="1">
      <w:start w:val="1"/>
      <w:numFmt w:val="lowerRoman"/>
      <w:lvlText w:val="%9."/>
      <w:lvlJc w:val="right"/>
      <w:pPr>
        <w:ind w:left="6480" w:hanging="180"/>
      </w:pPr>
    </w:lvl>
  </w:abstractNum>
  <w:abstractNum w:abstractNumId="1" w15:restartNumberingAfterBreak="1">
    <w:nsid w:val="4D18494E"/>
    <w:multiLevelType w:val="multilevel"/>
    <w:tmpl w:val="327AEE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6050397E"/>
    <w:multiLevelType w:val="hybridMultilevel"/>
    <w:tmpl w:val="1158D2C8"/>
    <w:lvl w:ilvl="0" w:tplc="A7E81102">
      <w:start w:val="1"/>
      <w:numFmt w:val="decimal"/>
      <w:lvlText w:val="%1."/>
      <w:lvlJc w:val="left"/>
      <w:pPr>
        <w:ind w:left="720" w:hanging="360"/>
      </w:pPr>
      <w:rPr>
        <w:rFonts w:hint="default"/>
      </w:rPr>
    </w:lvl>
    <w:lvl w:ilvl="1" w:tplc="D67E56E0" w:tentative="1">
      <w:start w:val="1"/>
      <w:numFmt w:val="lowerLetter"/>
      <w:lvlText w:val="%2."/>
      <w:lvlJc w:val="left"/>
      <w:pPr>
        <w:ind w:left="1440" w:hanging="360"/>
      </w:pPr>
    </w:lvl>
    <w:lvl w:ilvl="2" w:tplc="363295F6" w:tentative="1">
      <w:start w:val="1"/>
      <w:numFmt w:val="lowerRoman"/>
      <w:lvlText w:val="%3."/>
      <w:lvlJc w:val="right"/>
      <w:pPr>
        <w:ind w:left="2160" w:hanging="180"/>
      </w:pPr>
    </w:lvl>
    <w:lvl w:ilvl="3" w:tplc="96E8B3C2" w:tentative="1">
      <w:start w:val="1"/>
      <w:numFmt w:val="decimal"/>
      <w:lvlText w:val="%4."/>
      <w:lvlJc w:val="left"/>
      <w:pPr>
        <w:ind w:left="2880" w:hanging="360"/>
      </w:pPr>
    </w:lvl>
    <w:lvl w:ilvl="4" w:tplc="9B3A93E4" w:tentative="1">
      <w:start w:val="1"/>
      <w:numFmt w:val="lowerLetter"/>
      <w:lvlText w:val="%5."/>
      <w:lvlJc w:val="left"/>
      <w:pPr>
        <w:ind w:left="3600" w:hanging="360"/>
      </w:pPr>
    </w:lvl>
    <w:lvl w:ilvl="5" w:tplc="FD02B8D8" w:tentative="1">
      <w:start w:val="1"/>
      <w:numFmt w:val="lowerRoman"/>
      <w:lvlText w:val="%6."/>
      <w:lvlJc w:val="right"/>
      <w:pPr>
        <w:ind w:left="4320" w:hanging="180"/>
      </w:pPr>
    </w:lvl>
    <w:lvl w:ilvl="6" w:tplc="CA04801A" w:tentative="1">
      <w:start w:val="1"/>
      <w:numFmt w:val="decimal"/>
      <w:lvlText w:val="%7."/>
      <w:lvlJc w:val="left"/>
      <w:pPr>
        <w:ind w:left="5040" w:hanging="360"/>
      </w:pPr>
    </w:lvl>
    <w:lvl w:ilvl="7" w:tplc="D2769630" w:tentative="1">
      <w:start w:val="1"/>
      <w:numFmt w:val="lowerLetter"/>
      <w:lvlText w:val="%8."/>
      <w:lvlJc w:val="left"/>
      <w:pPr>
        <w:ind w:left="5760" w:hanging="360"/>
      </w:pPr>
    </w:lvl>
    <w:lvl w:ilvl="8" w:tplc="5A200198" w:tentative="1">
      <w:start w:val="1"/>
      <w:numFmt w:val="lowerRoman"/>
      <w:lvlText w:val="%9."/>
      <w:lvlJc w:val="right"/>
      <w:pPr>
        <w:ind w:left="6480" w:hanging="180"/>
      </w:pPr>
    </w:lvl>
  </w:abstractNum>
  <w:abstractNum w:abstractNumId="3" w15:restartNumberingAfterBreak="1">
    <w:nsid w:val="610F43DF"/>
    <w:multiLevelType w:val="hybridMultilevel"/>
    <w:tmpl w:val="A2CAA884"/>
    <w:lvl w:ilvl="0" w:tplc="AB4E60EE">
      <w:start w:val="3"/>
      <w:numFmt w:val="bullet"/>
      <w:lvlText w:val=""/>
      <w:lvlJc w:val="left"/>
      <w:pPr>
        <w:ind w:left="720" w:hanging="360"/>
      </w:pPr>
      <w:rPr>
        <w:rFonts w:ascii="Symbol" w:eastAsia="Times New Roman" w:hAnsi="Symbol" w:cs="Times New Roman" w:hint="default"/>
        <w:color w:val="000000"/>
      </w:rPr>
    </w:lvl>
    <w:lvl w:ilvl="1" w:tplc="1B76FBD6" w:tentative="1">
      <w:start w:val="1"/>
      <w:numFmt w:val="bullet"/>
      <w:lvlText w:val="o"/>
      <w:lvlJc w:val="left"/>
      <w:pPr>
        <w:ind w:left="1440" w:hanging="360"/>
      </w:pPr>
      <w:rPr>
        <w:rFonts w:ascii="Courier New" w:hAnsi="Courier New" w:cs="Courier New" w:hint="default"/>
      </w:rPr>
    </w:lvl>
    <w:lvl w:ilvl="2" w:tplc="D042170C" w:tentative="1">
      <w:start w:val="1"/>
      <w:numFmt w:val="bullet"/>
      <w:lvlText w:val=""/>
      <w:lvlJc w:val="left"/>
      <w:pPr>
        <w:ind w:left="2160" w:hanging="360"/>
      </w:pPr>
      <w:rPr>
        <w:rFonts w:ascii="Wingdings" w:hAnsi="Wingdings" w:hint="default"/>
      </w:rPr>
    </w:lvl>
    <w:lvl w:ilvl="3" w:tplc="ABB61B52" w:tentative="1">
      <w:start w:val="1"/>
      <w:numFmt w:val="bullet"/>
      <w:lvlText w:val=""/>
      <w:lvlJc w:val="left"/>
      <w:pPr>
        <w:ind w:left="2880" w:hanging="360"/>
      </w:pPr>
      <w:rPr>
        <w:rFonts w:ascii="Symbol" w:hAnsi="Symbol" w:hint="default"/>
      </w:rPr>
    </w:lvl>
    <w:lvl w:ilvl="4" w:tplc="8B4427BC" w:tentative="1">
      <w:start w:val="1"/>
      <w:numFmt w:val="bullet"/>
      <w:lvlText w:val="o"/>
      <w:lvlJc w:val="left"/>
      <w:pPr>
        <w:ind w:left="3600" w:hanging="360"/>
      </w:pPr>
      <w:rPr>
        <w:rFonts w:ascii="Courier New" w:hAnsi="Courier New" w:cs="Courier New" w:hint="default"/>
      </w:rPr>
    </w:lvl>
    <w:lvl w:ilvl="5" w:tplc="DB18DF80" w:tentative="1">
      <w:start w:val="1"/>
      <w:numFmt w:val="bullet"/>
      <w:lvlText w:val=""/>
      <w:lvlJc w:val="left"/>
      <w:pPr>
        <w:ind w:left="4320" w:hanging="360"/>
      </w:pPr>
      <w:rPr>
        <w:rFonts w:ascii="Wingdings" w:hAnsi="Wingdings" w:hint="default"/>
      </w:rPr>
    </w:lvl>
    <w:lvl w:ilvl="6" w:tplc="F17808C4" w:tentative="1">
      <w:start w:val="1"/>
      <w:numFmt w:val="bullet"/>
      <w:lvlText w:val=""/>
      <w:lvlJc w:val="left"/>
      <w:pPr>
        <w:ind w:left="5040" w:hanging="360"/>
      </w:pPr>
      <w:rPr>
        <w:rFonts w:ascii="Symbol" w:hAnsi="Symbol" w:hint="default"/>
      </w:rPr>
    </w:lvl>
    <w:lvl w:ilvl="7" w:tplc="81B8D424" w:tentative="1">
      <w:start w:val="1"/>
      <w:numFmt w:val="bullet"/>
      <w:lvlText w:val="o"/>
      <w:lvlJc w:val="left"/>
      <w:pPr>
        <w:ind w:left="5760" w:hanging="360"/>
      </w:pPr>
      <w:rPr>
        <w:rFonts w:ascii="Courier New" w:hAnsi="Courier New" w:cs="Courier New" w:hint="default"/>
      </w:rPr>
    </w:lvl>
    <w:lvl w:ilvl="8" w:tplc="F6582168" w:tentative="1">
      <w:start w:val="1"/>
      <w:numFmt w:val="bullet"/>
      <w:lvlText w:val=""/>
      <w:lvlJc w:val="left"/>
      <w:pPr>
        <w:ind w:left="6480" w:hanging="360"/>
      </w:pPr>
      <w:rPr>
        <w:rFonts w:ascii="Wingdings" w:hAnsi="Wingdings" w:hint="default"/>
      </w:rPr>
    </w:lvl>
  </w:abstractNum>
  <w:abstractNum w:abstractNumId="4" w15:restartNumberingAfterBreak="1">
    <w:nsid w:val="67F31534"/>
    <w:multiLevelType w:val="multilevel"/>
    <w:tmpl w:val="2AE875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1">
    <w:nsid w:val="6B3F295C"/>
    <w:multiLevelType w:val="hybridMultilevel"/>
    <w:tmpl w:val="B01CBE0C"/>
    <w:lvl w:ilvl="0" w:tplc="2A009FFE">
      <w:numFmt w:val="bullet"/>
      <w:lvlText w:val=""/>
      <w:lvlJc w:val="left"/>
      <w:pPr>
        <w:ind w:left="720" w:hanging="360"/>
      </w:pPr>
      <w:rPr>
        <w:rFonts w:ascii="Symbol" w:eastAsia="Times New Roman" w:hAnsi="Symbol" w:cs="Times New Roman" w:hint="default"/>
        <w:color w:val="000000"/>
        <w:sz w:val="24"/>
      </w:rPr>
    </w:lvl>
    <w:lvl w:ilvl="1" w:tplc="49E4443E" w:tentative="1">
      <w:start w:val="1"/>
      <w:numFmt w:val="bullet"/>
      <w:lvlText w:val="o"/>
      <w:lvlJc w:val="left"/>
      <w:pPr>
        <w:ind w:left="1440" w:hanging="360"/>
      </w:pPr>
      <w:rPr>
        <w:rFonts w:ascii="Courier New" w:hAnsi="Courier New" w:cs="Courier New" w:hint="default"/>
      </w:rPr>
    </w:lvl>
    <w:lvl w:ilvl="2" w:tplc="7598B2EE" w:tentative="1">
      <w:start w:val="1"/>
      <w:numFmt w:val="bullet"/>
      <w:lvlText w:val=""/>
      <w:lvlJc w:val="left"/>
      <w:pPr>
        <w:ind w:left="2160" w:hanging="360"/>
      </w:pPr>
      <w:rPr>
        <w:rFonts w:ascii="Wingdings" w:hAnsi="Wingdings" w:hint="default"/>
      </w:rPr>
    </w:lvl>
    <w:lvl w:ilvl="3" w:tplc="F80CA458" w:tentative="1">
      <w:start w:val="1"/>
      <w:numFmt w:val="bullet"/>
      <w:lvlText w:val=""/>
      <w:lvlJc w:val="left"/>
      <w:pPr>
        <w:ind w:left="2880" w:hanging="360"/>
      </w:pPr>
      <w:rPr>
        <w:rFonts w:ascii="Symbol" w:hAnsi="Symbol" w:hint="default"/>
      </w:rPr>
    </w:lvl>
    <w:lvl w:ilvl="4" w:tplc="70086ECA" w:tentative="1">
      <w:start w:val="1"/>
      <w:numFmt w:val="bullet"/>
      <w:lvlText w:val="o"/>
      <w:lvlJc w:val="left"/>
      <w:pPr>
        <w:ind w:left="3600" w:hanging="360"/>
      </w:pPr>
      <w:rPr>
        <w:rFonts w:ascii="Courier New" w:hAnsi="Courier New" w:cs="Courier New" w:hint="default"/>
      </w:rPr>
    </w:lvl>
    <w:lvl w:ilvl="5" w:tplc="A1CCB62A" w:tentative="1">
      <w:start w:val="1"/>
      <w:numFmt w:val="bullet"/>
      <w:lvlText w:val=""/>
      <w:lvlJc w:val="left"/>
      <w:pPr>
        <w:ind w:left="4320" w:hanging="360"/>
      </w:pPr>
      <w:rPr>
        <w:rFonts w:ascii="Wingdings" w:hAnsi="Wingdings" w:hint="default"/>
      </w:rPr>
    </w:lvl>
    <w:lvl w:ilvl="6" w:tplc="ED5C8EE2" w:tentative="1">
      <w:start w:val="1"/>
      <w:numFmt w:val="bullet"/>
      <w:lvlText w:val=""/>
      <w:lvlJc w:val="left"/>
      <w:pPr>
        <w:ind w:left="5040" w:hanging="360"/>
      </w:pPr>
      <w:rPr>
        <w:rFonts w:ascii="Symbol" w:hAnsi="Symbol" w:hint="default"/>
      </w:rPr>
    </w:lvl>
    <w:lvl w:ilvl="7" w:tplc="EC68E198" w:tentative="1">
      <w:start w:val="1"/>
      <w:numFmt w:val="bullet"/>
      <w:lvlText w:val="o"/>
      <w:lvlJc w:val="left"/>
      <w:pPr>
        <w:ind w:left="5760" w:hanging="360"/>
      </w:pPr>
      <w:rPr>
        <w:rFonts w:ascii="Courier New" w:hAnsi="Courier New" w:cs="Courier New" w:hint="default"/>
      </w:rPr>
    </w:lvl>
    <w:lvl w:ilvl="8" w:tplc="2E306C60" w:tentative="1">
      <w:start w:val="1"/>
      <w:numFmt w:val="bullet"/>
      <w:lvlText w:val=""/>
      <w:lvlJc w:val="left"/>
      <w:pPr>
        <w:ind w:left="6480" w:hanging="360"/>
      </w:pPr>
      <w:rPr>
        <w:rFonts w:ascii="Wingdings" w:hAnsi="Wingdings" w:hint="default"/>
      </w:rPr>
    </w:lvl>
  </w:abstractNum>
  <w:abstractNum w:abstractNumId="6" w15:restartNumberingAfterBreak="1">
    <w:nsid w:val="7D2D6C28"/>
    <w:multiLevelType w:val="hybridMultilevel"/>
    <w:tmpl w:val="51CC805A"/>
    <w:lvl w:ilvl="0" w:tplc="288AB922">
      <w:start w:val="1"/>
      <w:numFmt w:val="decimal"/>
      <w:lvlText w:val="%1."/>
      <w:lvlJc w:val="left"/>
      <w:pPr>
        <w:ind w:left="720" w:hanging="360"/>
      </w:pPr>
      <w:rPr>
        <w:rFonts w:hint="default"/>
      </w:rPr>
    </w:lvl>
    <w:lvl w:ilvl="1" w:tplc="D5C20C80" w:tentative="1">
      <w:start w:val="1"/>
      <w:numFmt w:val="lowerLetter"/>
      <w:lvlText w:val="%2."/>
      <w:lvlJc w:val="left"/>
      <w:pPr>
        <w:ind w:left="1440" w:hanging="360"/>
      </w:pPr>
    </w:lvl>
    <w:lvl w:ilvl="2" w:tplc="CC4039C6" w:tentative="1">
      <w:start w:val="1"/>
      <w:numFmt w:val="lowerRoman"/>
      <w:lvlText w:val="%3."/>
      <w:lvlJc w:val="right"/>
      <w:pPr>
        <w:ind w:left="2160" w:hanging="180"/>
      </w:pPr>
    </w:lvl>
    <w:lvl w:ilvl="3" w:tplc="EB0017C2" w:tentative="1">
      <w:start w:val="1"/>
      <w:numFmt w:val="decimal"/>
      <w:lvlText w:val="%4."/>
      <w:lvlJc w:val="left"/>
      <w:pPr>
        <w:ind w:left="2880" w:hanging="360"/>
      </w:pPr>
    </w:lvl>
    <w:lvl w:ilvl="4" w:tplc="B114C690" w:tentative="1">
      <w:start w:val="1"/>
      <w:numFmt w:val="lowerLetter"/>
      <w:lvlText w:val="%5."/>
      <w:lvlJc w:val="left"/>
      <w:pPr>
        <w:ind w:left="3600" w:hanging="360"/>
      </w:pPr>
    </w:lvl>
    <w:lvl w:ilvl="5" w:tplc="3000BFC4" w:tentative="1">
      <w:start w:val="1"/>
      <w:numFmt w:val="lowerRoman"/>
      <w:lvlText w:val="%6."/>
      <w:lvlJc w:val="right"/>
      <w:pPr>
        <w:ind w:left="4320" w:hanging="180"/>
      </w:pPr>
    </w:lvl>
    <w:lvl w:ilvl="6" w:tplc="431E2B7A" w:tentative="1">
      <w:start w:val="1"/>
      <w:numFmt w:val="decimal"/>
      <w:lvlText w:val="%7."/>
      <w:lvlJc w:val="left"/>
      <w:pPr>
        <w:ind w:left="5040" w:hanging="360"/>
      </w:pPr>
    </w:lvl>
    <w:lvl w:ilvl="7" w:tplc="326A544A" w:tentative="1">
      <w:start w:val="1"/>
      <w:numFmt w:val="lowerLetter"/>
      <w:lvlText w:val="%8."/>
      <w:lvlJc w:val="left"/>
      <w:pPr>
        <w:ind w:left="5760" w:hanging="360"/>
      </w:pPr>
    </w:lvl>
    <w:lvl w:ilvl="8" w:tplc="07E404E2"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3B"/>
    <w:rsid w:val="00000735"/>
    <w:rsid w:val="0001081A"/>
    <w:rsid w:val="00014823"/>
    <w:rsid w:val="00015FAA"/>
    <w:rsid w:val="00022137"/>
    <w:rsid w:val="000325F5"/>
    <w:rsid w:val="00035A5A"/>
    <w:rsid w:val="00040AE5"/>
    <w:rsid w:val="00044F2F"/>
    <w:rsid w:val="00046A75"/>
    <w:rsid w:val="00056FF8"/>
    <w:rsid w:val="000737C6"/>
    <w:rsid w:val="00075871"/>
    <w:rsid w:val="000773D9"/>
    <w:rsid w:val="000B2A90"/>
    <w:rsid w:val="000C4EE9"/>
    <w:rsid w:val="000D689A"/>
    <w:rsid w:val="000F72EB"/>
    <w:rsid w:val="001040AF"/>
    <w:rsid w:val="00117F98"/>
    <w:rsid w:val="00121D98"/>
    <w:rsid w:val="00127C19"/>
    <w:rsid w:val="00142A5F"/>
    <w:rsid w:val="00152AA0"/>
    <w:rsid w:val="00162AF0"/>
    <w:rsid w:val="00163552"/>
    <w:rsid w:val="00175C03"/>
    <w:rsid w:val="001765FF"/>
    <w:rsid w:val="001878D6"/>
    <w:rsid w:val="001A47B5"/>
    <w:rsid w:val="001C6E2C"/>
    <w:rsid w:val="001D0A7A"/>
    <w:rsid w:val="001D22B0"/>
    <w:rsid w:val="001D3346"/>
    <w:rsid w:val="001D5AE9"/>
    <w:rsid w:val="001D5D8D"/>
    <w:rsid w:val="001E0908"/>
    <w:rsid w:val="001E2048"/>
    <w:rsid w:val="001E3769"/>
    <w:rsid w:val="001F1B2B"/>
    <w:rsid w:val="00202FA5"/>
    <w:rsid w:val="00206186"/>
    <w:rsid w:val="00214A0B"/>
    <w:rsid w:val="00217769"/>
    <w:rsid w:val="00217A12"/>
    <w:rsid w:val="002255AA"/>
    <w:rsid w:val="00227CD1"/>
    <w:rsid w:val="00240A2E"/>
    <w:rsid w:val="00242354"/>
    <w:rsid w:val="0025472E"/>
    <w:rsid w:val="0026166A"/>
    <w:rsid w:val="00265413"/>
    <w:rsid w:val="00265D7A"/>
    <w:rsid w:val="0027065B"/>
    <w:rsid w:val="00285255"/>
    <w:rsid w:val="002938B7"/>
    <w:rsid w:val="002C39AD"/>
    <w:rsid w:val="002C4F25"/>
    <w:rsid w:val="002D2299"/>
    <w:rsid w:val="002D56CC"/>
    <w:rsid w:val="002D7361"/>
    <w:rsid w:val="002E2143"/>
    <w:rsid w:val="002F36D8"/>
    <w:rsid w:val="00300C21"/>
    <w:rsid w:val="00302128"/>
    <w:rsid w:val="003145C6"/>
    <w:rsid w:val="003352E1"/>
    <w:rsid w:val="00340631"/>
    <w:rsid w:val="00340A1A"/>
    <w:rsid w:val="00360E3B"/>
    <w:rsid w:val="00373258"/>
    <w:rsid w:val="0037732E"/>
    <w:rsid w:val="00380B06"/>
    <w:rsid w:val="00380DFE"/>
    <w:rsid w:val="0038521A"/>
    <w:rsid w:val="00395795"/>
    <w:rsid w:val="00397A24"/>
    <w:rsid w:val="003A0F5C"/>
    <w:rsid w:val="003A78AF"/>
    <w:rsid w:val="003B061E"/>
    <w:rsid w:val="003B2D03"/>
    <w:rsid w:val="003B4AF0"/>
    <w:rsid w:val="003B6CCB"/>
    <w:rsid w:val="003C339C"/>
    <w:rsid w:val="003E0761"/>
    <w:rsid w:val="003E35D1"/>
    <w:rsid w:val="003F0D06"/>
    <w:rsid w:val="003F5F7E"/>
    <w:rsid w:val="004026DC"/>
    <w:rsid w:val="00416697"/>
    <w:rsid w:val="00422329"/>
    <w:rsid w:val="00424C74"/>
    <w:rsid w:val="00432817"/>
    <w:rsid w:val="00437CD5"/>
    <w:rsid w:val="00453E33"/>
    <w:rsid w:val="00456B66"/>
    <w:rsid w:val="00470710"/>
    <w:rsid w:val="00482787"/>
    <w:rsid w:val="0049790C"/>
    <w:rsid w:val="004B1C22"/>
    <w:rsid w:val="004B5EE2"/>
    <w:rsid w:val="004C126A"/>
    <w:rsid w:val="004D3CC3"/>
    <w:rsid w:val="004E1F9D"/>
    <w:rsid w:val="004F0A74"/>
    <w:rsid w:val="004F2CCE"/>
    <w:rsid w:val="004F6FE1"/>
    <w:rsid w:val="0052292A"/>
    <w:rsid w:val="005241F7"/>
    <w:rsid w:val="00524735"/>
    <w:rsid w:val="00532717"/>
    <w:rsid w:val="005508FE"/>
    <w:rsid w:val="00563AE9"/>
    <w:rsid w:val="00566A67"/>
    <w:rsid w:val="00572467"/>
    <w:rsid w:val="00574BF5"/>
    <w:rsid w:val="005768BD"/>
    <w:rsid w:val="005844E2"/>
    <w:rsid w:val="00595F6D"/>
    <w:rsid w:val="005C733D"/>
    <w:rsid w:val="005D17D2"/>
    <w:rsid w:val="005D384D"/>
    <w:rsid w:val="005E1D63"/>
    <w:rsid w:val="005E5F25"/>
    <w:rsid w:val="005F3A24"/>
    <w:rsid w:val="005F51FE"/>
    <w:rsid w:val="00606FC7"/>
    <w:rsid w:val="00610465"/>
    <w:rsid w:val="0063029D"/>
    <w:rsid w:val="00632F6B"/>
    <w:rsid w:val="00660307"/>
    <w:rsid w:val="00673745"/>
    <w:rsid w:val="0068117D"/>
    <w:rsid w:val="006B2DA8"/>
    <w:rsid w:val="006B31DF"/>
    <w:rsid w:val="006C208F"/>
    <w:rsid w:val="006C2A4F"/>
    <w:rsid w:val="006C40B7"/>
    <w:rsid w:val="006C62E0"/>
    <w:rsid w:val="006E2807"/>
    <w:rsid w:val="006F556B"/>
    <w:rsid w:val="00701986"/>
    <w:rsid w:val="007052BE"/>
    <w:rsid w:val="00724719"/>
    <w:rsid w:val="0072532E"/>
    <w:rsid w:val="00727FEB"/>
    <w:rsid w:val="00753933"/>
    <w:rsid w:val="00755CDB"/>
    <w:rsid w:val="007618D6"/>
    <w:rsid w:val="00790E03"/>
    <w:rsid w:val="007915F2"/>
    <w:rsid w:val="00794161"/>
    <w:rsid w:val="007B14CE"/>
    <w:rsid w:val="007E3B9C"/>
    <w:rsid w:val="0080498C"/>
    <w:rsid w:val="00811032"/>
    <w:rsid w:val="008417A4"/>
    <w:rsid w:val="00842055"/>
    <w:rsid w:val="00865F18"/>
    <w:rsid w:val="00866FAD"/>
    <w:rsid w:val="008775FA"/>
    <w:rsid w:val="008A23C7"/>
    <w:rsid w:val="008C5C22"/>
    <w:rsid w:val="008C7EAF"/>
    <w:rsid w:val="008D14A6"/>
    <w:rsid w:val="008E1D54"/>
    <w:rsid w:val="008E6764"/>
    <w:rsid w:val="00915450"/>
    <w:rsid w:val="00921A12"/>
    <w:rsid w:val="009409E3"/>
    <w:rsid w:val="009478DA"/>
    <w:rsid w:val="00971642"/>
    <w:rsid w:val="00982128"/>
    <w:rsid w:val="00986D2D"/>
    <w:rsid w:val="00993372"/>
    <w:rsid w:val="009A0F06"/>
    <w:rsid w:val="009A7A73"/>
    <w:rsid w:val="009F3882"/>
    <w:rsid w:val="00A12A97"/>
    <w:rsid w:val="00A21A42"/>
    <w:rsid w:val="00A37968"/>
    <w:rsid w:val="00A502E6"/>
    <w:rsid w:val="00A62313"/>
    <w:rsid w:val="00A76E8E"/>
    <w:rsid w:val="00A83F56"/>
    <w:rsid w:val="00A92356"/>
    <w:rsid w:val="00A93E52"/>
    <w:rsid w:val="00A95512"/>
    <w:rsid w:val="00A95564"/>
    <w:rsid w:val="00AC07F4"/>
    <w:rsid w:val="00AC0DC2"/>
    <w:rsid w:val="00B02380"/>
    <w:rsid w:val="00B02EBC"/>
    <w:rsid w:val="00B1521C"/>
    <w:rsid w:val="00B23013"/>
    <w:rsid w:val="00B743B6"/>
    <w:rsid w:val="00B82AAA"/>
    <w:rsid w:val="00B91194"/>
    <w:rsid w:val="00BA1B29"/>
    <w:rsid w:val="00BA2532"/>
    <w:rsid w:val="00BA2CEF"/>
    <w:rsid w:val="00BA7C7C"/>
    <w:rsid w:val="00BB4999"/>
    <w:rsid w:val="00BC0B3E"/>
    <w:rsid w:val="00BC1A32"/>
    <w:rsid w:val="00BC4C51"/>
    <w:rsid w:val="00BE4923"/>
    <w:rsid w:val="00BF2D78"/>
    <w:rsid w:val="00C03C8D"/>
    <w:rsid w:val="00C159D1"/>
    <w:rsid w:val="00C402F8"/>
    <w:rsid w:val="00C55A4C"/>
    <w:rsid w:val="00C56268"/>
    <w:rsid w:val="00C67B98"/>
    <w:rsid w:val="00C7133D"/>
    <w:rsid w:val="00C77F6E"/>
    <w:rsid w:val="00C82C1B"/>
    <w:rsid w:val="00C82D5A"/>
    <w:rsid w:val="00CA466C"/>
    <w:rsid w:val="00CB7E84"/>
    <w:rsid w:val="00CC3043"/>
    <w:rsid w:val="00CD156C"/>
    <w:rsid w:val="00CD266A"/>
    <w:rsid w:val="00CD6D7C"/>
    <w:rsid w:val="00CF4BC9"/>
    <w:rsid w:val="00CF7255"/>
    <w:rsid w:val="00D16ED2"/>
    <w:rsid w:val="00D41130"/>
    <w:rsid w:val="00D51236"/>
    <w:rsid w:val="00D51BAA"/>
    <w:rsid w:val="00D53C6C"/>
    <w:rsid w:val="00D57F24"/>
    <w:rsid w:val="00D7241C"/>
    <w:rsid w:val="00D72B2F"/>
    <w:rsid w:val="00D859AA"/>
    <w:rsid w:val="00D85C99"/>
    <w:rsid w:val="00D93BAD"/>
    <w:rsid w:val="00D94EB4"/>
    <w:rsid w:val="00DB1474"/>
    <w:rsid w:val="00DB4C13"/>
    <w:rsid w:val="00DC0808"/>
    <w:rsid w:val="00E0163F"/>
    <w:rsid w:val="00E172E3"/>
    <w:rsid w:val="00E30579"/>
    <w:rsid w:val="00E3142B"/>
    <w:rsid w:val="00E328A2"/>
    <w:rsid w:val="00E33CC5"/>
    <w:rsid w:val="00E33FE4"/>
    <w:rsid w:val="00E411A8"/>
    <w:rsid w:val="00E451B4"/>
    <w:rsid w:val="00E46644"/>
    <w:rsid w:val="00E55E48"/>
    <w:rsid w:val="00E66618"/>
    <w:rsid w:val="00E7198B"/>
    <w:rsid w:val="00E83428"/>
    <w:rsid w:val="00E8384F"/>
    <w:rsid w:val="00EA425B"/>
    <w:rsid w:val="00EB2A60"/>
    <w:rsid w:val="00ED11F0"/>
    <w:rsid w:val="00ED7F4F"/>
    <w:rsid w:val="00EE0B31"/>
    <w:rsid w:val="00F02077"/>
    <w:rsid w:val="00F11EEB"/>
    <w:rsid w:val="00F22294"/>
    <w:rsid w:val="00F2738A"/>
    <w:rsid w:val="00F32BFA"/>
    <w:rsid w:val="00F333BD"/>
    <w:rsid w:val="00F3424E"/>
    <w:rsid w:val="00F37DE0"/>
    <w:rsid w:val="00F4257E"/>
    <w:rsid w:val="00F44AE7"/>
    <w:rsid w:val="00F55158"/>
    <w:rsid w:val="00F56217"/>
    <w:rsid w:val="00F57C73"/>
    <w:rsid w:val="00F72EF6"/>
    <w:rsid w:val="00F8769E"/>
    <w:rsid w:val="00F90702"/>
    <w:rsid w:val="00F935F8"/>
    <w:rsid w:val="00FA5025"/>
    <w:rsid w:val="00FA59A5"/>
    <w:rsid w:val="00FB126A"/>
    <w:rsid w:val="00FC0F69"/>
    <w:rsid w:val="00FD37DF"/>
    <w:rsid w:val="00FD4583"/>
    <w:rsid w:val="00FD5A5B"/>
    <w:rsid w:val="00FE2E3B"/>
    <w:rsid w:val="00FF2A48"/>
    <w:rsid w:val="00FF6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3899"/>
  <w15:docId w15:val="{A6E91AEA-99F7-43FE-8593-40B3ED29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3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E3B"/>
    <w:pPr>
      <w:tabs>
        <w:tab w:val="center" w:pos="4320"/>
        <w:tab w:val="right" w:pos="8640"/>
      </w:tabs>
    </w:pPr>
  </w:style>
  <w:style w:type="character" w:customStyle="1" w:styleId="HeaderChar">
    <w:name w:val="Header Char"/>
    <w:basedOn w:val="DefaultParagraphFont"/>
    <w:link w:val="Header"/>
    <w:uiPriority w:val="99"/>
    <w:rsid w:val="00FE2E3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C4C51"/>
    <w:pPr>
      <w:tabs>
        <w:tab w:val="center" w:pos="4320"/>
        <w:tab w:val="right" w:pos="8640"/>
      </w:tabs>
    </w:pPr>
  </w:style>
  <w:style w:type="character" w:customStyle="1" w:styleId="FooterChar">
    <w:name w:val="Footer Char"/>
    <w:basedOn w:val="DefaultParagraphFont"/>
    <w:link w:val="Footer"/>
    <w:uiPriority w:val="99"/>
    <w:rsid w:val="00BC4C51"/>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CD156C"/>
    <w:rPr>
      <w:rFonts w:ascii="Tahoma" w:hAnsi="Tahoma" w:cs="Tahoma"/>
      <w:sz w:val="16"/>
      <w:szCs w:val="16"/>
    </w:rPr>
  </w:style>
  <w:style w:type="character" w:customStyle="1" w:styleId="BalloonTextChar">
    <w:name w:val="Balloon Text Char"/>
    <w:basedOn w:val="DefaultParagraphFont"/>
    <w:link w:val="BalloonText"/>
    <w:uiPriority w:val="99"/>
    <w:semiHidden/>
    <w:rsid w:val="00CD156C"/>
    <w:rPr>
      <w:rFonts w:ascii="Tahoma" w:eastAsia="Times New Roman" w:hAnsi="Tahoma" w:cs="Tahoma"/>
      <w:sz w:val="16"/>
      <w:szCs w:val="16"/>
      <w:lang w:val="lv-LV" w:eastAsia="lv-LV"/>
    </w:rPr>
  </w:style>
  <w:style w:type="character" w:styleId="CommentReference">
    <w:name w:val="annotation reference"/>
    <w:basedOn w:val="DefaultParagraphFont"/>
    <w:semiHidden/>
    <w:unhideWhenUsed/>
    <w:rsid w:val="00CD156C"/>
    <w:rPr>
      <w:sz w:val="16"/>
      <w:szCs w:val="16"/>
    </w:rPr>
  </w:style>
  <w:style w:type="paragraph" w:styleId="CommentText">
    <w:name w:val="annotation text"/>
    <w:basedOn w:val="Normal"/>
    <w:link w:val="CommentTextChar"/>
    <w:semiHidden/>
    <w:unhideWhenUsed/>
    <w:rsid w:val="00CD156C"/>
    <w:rPr>
      <w:sz w:val="20"/>
      <w:szCs w:val="20"/>
    </w:rPr>
  </w:style>
  <w:style w:type="character" w:customStyle="1" w:styleId="CommentTextChar">
    <w:name w:val="Comment Text Char"/>
    <w:basedOn w:val="DefaultParagraphFont"/>
    <w:link w:val="CommentText"/>
    <w:semiHidden/>
    <w:rsid w:val="00CD156C"/>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D156C"/>
    <w:rPr>
      <w:b/>
      <w:bCs/>
    </w:rPr>
  </w:style>
  <w:style w:type="character" w:customStyle="1" w:styleId="CommentSubjectChar">
    <w:name w:val="Comment Subject Char"/>
    <w:basedOn w:val="CommentTextChar"/>
    <w:link w:val="CommentSubject"/>
    <w:uiPriority w:val="99"/>
    <w:semiHidden/>
    <w:rsid w:val="00CD156C"/>
    <w:rPr>
      <w:rFonts w:ascii="Times New Roman" w:eastAsia="Times New Roman" w:hAnsi="Times New Roman" w:cs="Times New Roman"/>
      <w:b/>
      <w:bCs/>
      <w:sz w:val="20"/>
      <w:szCs w:val="20"/>
      <w:lang w:val="lv-LV" w:eastAsia="lv-LV"/>
    </w:rPr>
  </w:style>
  <w:style w:type="paragraph" w:styleId="ListParagraph">
    <w:name w:val="List Paragraph"/>
    <w:basedOn w:val="Normal"/>
    <w:uiPriority w:val="34"/>
    <w:qFormat/>
    <w:rsid w:val="002F36D8"/>
    <w:pPr>
      <w:ind w:left="720"/>
      <w:contextualSpacing/>
    </w:pPr>
  </w:style>
  <w:style w:type="paragraph" w:customStyle="1" w:styleId="labojumupamats1">
    <w:name w:val="labojumu_pamats1"/>
    <w:basedOn w:val="Normal"/>
    <w:rsid w:val="00075871"/>
    <w:pPr>
      <w:spacing w:before="45" w:line="360" w:lineRule="auto"/>
      <w:ind w:firstLine="300"/>
    </w:pPr>
    <w:rPr>
      <w:i/>
      <w:iCs/>
      <w:color w:val="414142"/>
      <w:sz w:val="20"/>
      <w:szCs w:val="20"/>
      <w:lang w:val="en-US" w:eastAsia="en-US"/>
    </w:rPr>
  </w:style>
  <w:style w:type="table" w:styleId="TableGrid">
    <w:name w:val="Table Grid"/>
    <w:basedOn w:val="TableNormal"/>
    <w:uiPriority w:val="59"/>
    <w:rsid w:val="00CC3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A7A"/>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DB4C13"/>
    <w:rPr>
      <w:color w:val="0000FF" w:themeColor="hyperlink"/>
      <w:u w:val="single"/>
    </w:rPr>
  </w:style>
  <w:style w:type="paragraph" w:styleId="NoSpacing">
    <w:name w:val="No Spacing"/>
    <w:link w:val="NoSpacingChar"/>
    <w:uiPriority w:val="1"/>
    <w:qFormat/>
    <w:rsid w:val="006F556B"/>
    <w:pPr>
      <w:spacing w:after="0" w:line="240" w:lineRule="auto"/>
    </w:pPr>
    <w:rPr>
      <w:rFonts w:ascii="Times New Roman" w:eastAsia="Times New Roman" w:hAnsi="Times New Roman" w:cs="Times New Roman"/>
      <w:sz w:val="24"/>
      <w:szCs w:val="24"/>
      <w:lang w:val="lv-LV" w:eastAsia="lv-LV"/>
    </w:rPr>
  </w:style>
  <w:style w:type="character" w:customStyle="1" w:styleId="A0">
    <w:name w:val="A0"/>
    <w:basedOn w:val="DefaultParagraphFont"/>
    <w:uiPriority w:val="99"/>
    <w:rsid w:val="00986D2D"/>
    <w:rPr>
      <w:rFonts w:ascii="HelveticaNeueLT Std Lt" w:hAnsi="HelveticaNeueLT Std Lt" w:hint="default"/>
      <w:color w:val="000000"/>
    </w:rPr>
  </w:style>
  <w:style w:type="character" w:customStyle="1" w:styleId="A1">
    <w:name w:val="A1"/>
    <w:basedOn w:val="DefaultParagraphFont"/>
    <w:uiPriority w:val="99"/>
    <w:rsid w:val="00986D2D"/>
    <w:rPr>
      <w:rFonts w:ascii="HelveticaNeueLT Std Lt" w:hAnsi="HelveticaNeueLT Std Lt" w:hint="default"/>
      <w:color w:val="000000"/>
    </w:rPr>
  </w:style>
  <w:style w:type="paragraph" w:styleId="FootnoteText">
    <w:name w:val="footnote text"/>
    <w:basedOn w:val="Normal"/>
    <w:link w:val="FootnoteTextChar"/>
    <w:uiPriority w:val="99"/>
    <w:semiHidden/>
    <w:unhideWhenUsed/>
    <w:rsid w:val="00D85C99"/>
    <w:rPr>
      <w:sz w:val="20"/>
      <w:szCs w:val="20"/>
    </w:rPr>
  </w:style>
  <w:style w:type="character" w:customStyle="1" w:styleId="FootnoteTextChar">
    <w:name w:val="Footnote Text Char"/>
    <w:basedOn w:val="DefaultParagraphFont"/>
    <w:link w:val="FootnoteText"/>
    <w:uiPriority w:val="99"/>
    <w:semiHidden/>
    <w:rsid w:val="00D85C99"/>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D85C99"/>
    <w:rPr>
      <w:vertAlign w:val="superscript"/>
    </w:rPr>
  </w:style>
  <w:style w:type="paragraph" w:styleId="EndnoteText">
    <w:name w:val="endnote text"/>
    <w:basedOn w:val="Normal"/>
    <w:link w:val="EndnoteTextChar"/>
    <w:uiPriority w:val="99"/>
    <w:semiHidden/>
    <w:unhideWhenUsed/>
    <w:rsid w:val="00D85C99"/>
    <w:rPr>
      <w:sz w:val="20"/>
      <w:szCs w:val="20"/>
    </w:rPr>
  </w:style>
  <w:style w:type="character" w:customStyle="1" w:styleId="EndnoteTextChar">
    <w:name w:val="Endnote Text Char"/>
    <w:basedOn w:val="DefaultParagraphFont"/>
    <w:link w:val="EndnoteText"/>
    <w:uiPriority w:val="99"/>
    <w:semiHidden/>
    <w:rsid w:val="00D85C99"/>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D85C99"/>
    <w:rPr>
      <w:vertAlign w:val="superscript"/>
    </w:rPr>
  </w:style>
  <w:style w:type="paragraph" w:styleId="NormalWeb">
    <w:name w:val="Normal (Web)"/>
    <w:basedOn w:val="Normal"/>
    <w:uiPriority w:val="99"/>
    <w:semiHidden/>
    <w:unhideWhenUsed/>
    <w:rsid w:val="00217A12"/>
    <w:pPr>
      <w:spacing w:before="100" w:beforeAutospacing="1" w:after="100" w:afterAutospacing="1"/>
    </w:pPr>
  </w:style>
  <w:style w:type="character" w:customStyle="1" w:styleId="NoSpacingChar">
    <w:name w:val="No Spacing Char"/>
    <w:link w:val="NoSpacing"/>
    <w:uiPriority w:val="1"/>
    <w:locked/>
    <w:rsid w:val="00217A12"/>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6D649-FE49-411D-8730-DE2864B9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2771</Words>
  <Characters>1580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Ministru kabineta noteikumu projekta „Higiēnas prasības skaistumkopšanas pakalpojumu sniegšanai” 1.pielikums</vt:lpstr>
    </vt:vector>
  </TitlesOfParts>
  <Company>Veselības ministrija</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„Higiēnas prasības skaistumkopšanas pakalpojumu sniegšanai” 1.pielikums</dc:title>
  <dc:subject>Ministru kabineta noteikumu projekta 1.pielikums</dc:subject>
  <dc:creator>Dace Būmane</dc:creator>
  <dc:description>67876148, dace.bumane@vm.gov.lv</dc:description>
  <cp:lastModifiedBy>Dace Būmane</cp:lastModifiedBy>
  <cp:revision>5</cp:revision>
  <cp:lastPrinted>2016-11-07T14:16:00Z</cp:lastPrinted>
  <dcterms:created xsi:type="dcterms:W3CDTF">2018-05-30T13:46:00Z</dcterms:created>
  <dcterms:modified xsi:type="dcterms:W3CDTF">2018-08-23T12:56:00Z</dcterms:modified>
</cp:coreProperties>
</file>