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64D00" w:rsidP="002726EB" w14:paraId="0388B01E" w14:textId="77777777">
      <w:pPr>
        <w:pStyle w:val="Footer"/>
        <w:tabs>
          <w:tab w:val="clear" w:pos="8640"/>
          <w:tab w:val="right" w:pos="9072"/>
        </w:tabs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A9698B">
        <w:rPr>
          <w:b/>
          <w:sz w:val="28"/>
          <w:szCs w:val="28"/>
          <w:lang w:val="lv-LV"/>
        </w:rPr>
        <w:t xml:space="preserve">Ministru kabineta noteikumu projekta </w:t>
      </w:r>
    </w:p>
    <w:p w:rsidR="00B64D00" w:rsidP="002726EB" w14:paraId="2DD9217A" w14:textId="3EB98C20">
      <w:pPr>
        <w:pStyle w:val="Footer"/>
        <w:tabs>
          <w:tab w:val="clear" w:pos="8640"/>
          <w:tab w:val="right" w:pos="9072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Pr="00A9698B" w:rsidR="007D385D">
        <w:rPr>
          <w:b/>
          <w:sz w:val="28"/>
          <w:szCs w:val="28"/>
          <w:lang w:val="lv-LV"/>
        </w:rPr>
        <w:t xml:space="preserve">Latvijas Kara muzeja maksas pakalpojumu cenrādis” </w:t>
      </w:r>
    </w:p>
    <w:p w:rsidR="002726EB" w:rsidRPr="00A9698B" w:rsidP="002726EB" w14:paraId="7DE61018" w14:textId="77777777">
      <w:pPr>
        <w:pStyle w:val="Footer"/>
        <w:tabs>
          <w:tab w:val="clear" w:pos="8640"/>
          <w:tab w:val="right" w:pos="9072"/>
        </w:tabs>
        <w:jc w:val="center"/>
        <w:rPr>
          <w:b/>
          <w:sz w:val="28"/>
          <w:szCs w:val="28"/>
          <w:lang w:val="lv-LV"/>
        </w:rPr>
      </w:pPr>
      <w:r w:rsidRPr="00A9698B">
        <w:rPr>
          <w:b/>
          <w:bCs/>
          <w:sz w:val="28"/>
          <w:szCs w:val="28"/>
          <w:lang w:val="lv-LV"/>
        </w:rPr>
        <w:t>sākotnējās ietekmes novērtējuma ziņojums (anotācija)</w:t>
      </w:r>
    </w:p>
    <w:p w:rsidR="002726EB" w:rsidRPr="00A9698B" w:rsidP="002726EB" w14:paraId="7E04738F" w14:textId="7777777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70"/>
        <w:gridCol w:w="5796"/>
      </w:tblGrid>
      <w:tr w14:paraId="17E6C698" w14:textId="77777777" w:rsidTr="00C162DA">
        <w:tblPrEx>
          <w:tblW w:w="500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9067" w:type="dxa"/>
            <w:gridSpan w:val="2"/>
            <w:shd w:val="clear" w:color="auto" w:fill="FFFFFF"/>
            <w:vAlign w:val="center"/>
            <w:hideMark/>
          </w:tcPr>
          <w:p w:rsidR="002726EB" w:rsidRPr="00A9698B" w:rsidP="00FC5AEE" w14:paraId="0BD2251F" w14:textId="77777777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A9698B">
              <w:rPr>
                <w:b/>
                <w:iCs/>
                <w:sz w:val="28"/>
                <w:szCs w:val="28"/>
                <w:lang w:eastAsia="en-US"/>
              </w:rPr>
              <w:t>Tiesību akta projekta anotācijas kopsavilkums</w:t>
            </w:r>
          </w:p>
        </w:tc>
      </w:tr>
      <w:tr w14:paraId="338CABC7" w14:textId="77777777" w:rsidTr="00C162DA">
        <w:tblPrEx>
          <w:tblW w:w="5003" w:type="pct"/>
          <w:shd w:val="clear" w:color="auto" w:fill="FFFFFF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3270" w:type="dxa"/>
            <w:shd w:val="clear" w:color="auto" w:fill="FFFFFF"/>
            <w:hideMark/>
          </w:tcPr>
          <w:p w:rsidR="002726EB" w:rsidRPr="00A9698B" w:rsidP="00FC5AEE" w14:paraId="0B5D6EC4" w14:textId="77777777">
            <w:pPr>
              <w:rPr>
                <w:iCs/>
                <w:sz w:val="28"/>
                <w:szCs w:val="28"/>
                <w:lang w:eastAsia="en-US"/>
              </w:rPr>
            </w:pPr>
            <w:r w:rsidRPr="00A9698B">
              <w:rPr>
                <w:iCs/>
                <w:sz w:val="28"/>
                <w:szCs w:val="28"/>
                <w:lang w:eastAsia="en-US"/>
              </w:rPr>
              <w:t>Mērķis, risinājums un projekta spēkā stāšanās laiks</w:t>
            </w:r>
          </w:p>
        </w:tc>
        <w:tc>
          <w:tcPr>
            <w:tcW w:w="5797" w:type="dxa"/>
            <w:shd w:val="clear" w:color="auto" w:fill="FFFFFF"/>
            <w:hideMark/>
          </w:tcPr>
          <w:p w:rsidR="002726EB" w:rsidRPr="00A9698B" w:rsidP="006128E6" w14:paraId="1A6F1BDD" w14:textId="11386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Ministru kabineta noteikumu projekts “Latvijas Kara muzeja maksas pakalpojumu cenrādis” (turpmāk – Projekts) sagatavots</w:t>
            </w:r>
            <w:r w:rsidRPr="00D36E26">
              <w:rPr>
                <w:sz w:val="28"/>
                <w:szCs w:val="28"/>
              </w:rPr>
              <w:t>, lai no 2019.</w:t>
            </w:r>
            <w:r w:rsidR="00B64D00">
              <w:rPr>
                <w:sz w:val="28"/>
                <w:szCs w:val="28"/>
              </w:rPr>
              <w:t> </w:t>
            </w:r>
            <w:r w:rsidRPr="00D36E26">
              <w:rPr>
                <w:sz w:val="28"/>
                <w:szCs w:val="28"/>
              </w:rPr>
              <w:t>gada 1.</w:t>
            </w:r>
            <w:r w:rsidR="00B64D00">
              <w:rPr>
                <w:sz w:val="28"/>
                <w:szCs w:val="28"/>
              </w:rPr>
              <w:t> </w:t>
            </w:r>
            <w:r w:rsidRPr="00D36E26">
              <w:rPr>
                <w:sz w:val="28"/>
                <w:szCs w:val="28"/>
              </w:rPr>
              <w:t xml:space="preserve">janvāra aktualizētu Latvijas Kara muzeja </w:t>
            </w:r>
            <w:r w:rsidRPr="00D36E26" w:rsidR="001E5EDA">
              <w:rPr>
                <w:sz w:val="28"/>
                <w:szCs w:val="28"/>
              </w:rPr>
              <w:t xml:space="preserve">(turpmāk – </w:t>
            </w:r>
            <w:r w:rsidR="00F444A3">
              <w:rPr>
                <w:sz w:val="28"/>
                <w:szCs w:val="28"/>
              </w:rPr>
              <w:t>m</w:t>
            </w:r>
            <w:r w:rsidRPr="00D36E26" w:rsidR="007D1CAE">
              <w:rPr>
                <w:sz w:val="28"/>
                <w:szCs w:val="28"/>
              </w:rPr>
              <w:t>uzejs</w:t>
            </w:r>
            <w:r w:rsidRPr="00D36E26" w:rsidR="001E5EDA">
              <w:rPr>
                <w:sz w:val="28"/>
                <w:szCs w:val="28"/>
              </w:rPr>
              <w:t xml:space="preserve">) </w:t>
            </w:r>
            <w:r w:rsidRPr="00D36E26">
              <w:rPr>
                <w:sz w:val="28"/>
                <w:szCs w:val="28"/>
              </w:rPr>
              <w:t>spēkā</w:t>
            </w:r>
            <w:r w:rsidRPr="00A9698B">
              <w:rPr>
                <w:sz w:val="28"/>
                <w:szCs w:val="28"/>
              </w:rPr>
              <w:t xml:space="preserve"> esošo maksas pakalpojumu cenrādi, izvērtējot apmeklētāju intereses, kā arī ņemot vērā apmeklētāju apkalpošanas izdevumu pieaugumu un minimālās mēneša dar</w:t>
            </w:r>
            <w:r>
              <w:rPr>
                <w:sz w:val="28"/>
                <w:szCs w:val="28"/>
              </w:rPr>
              <w:t>ba algas paaugstināšanu valstī.</w:t>
            </w:r>
          </w:p>
        </w:tc>
      </w:tr>
    </w:tbl>
    <w:p w:rsidR="002726EB" w:rsidRPr="00A9698B" w:rsidP="002726EB" w14:paraId="36A6B780" w14:textId="7777777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6"/>
        <w:gridCol w:w="2680"/>
        <w:gridCol w:w="5820"/>
      </w:tblGrid>
      <w:tr w14:paraId="3F0FC537" w14:textId="77777777" w:rsidTr="00C162DA">
        <w:tblPrEx>
          <w:tblW w:w="500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2726EB" w:rsidRPr="00A9698B" w:rsidP="00FC5AEE" w14:paraId="34DA8AE8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9698B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14:paraId="3095D619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2" w:type="pct"/>
            <w:hideMark/>
          </w:tcPr>
          <w:p w:rsidR="002726EB" w:rsidRPr="00A9698B" w:rsidP="00FC5AEE" w14:paraId="5B0DAE23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1.</w:t>
            </w:r>
          </w:p>
        </w:tc>
        <w:tc>
          <w:tcPr>
            <w:tcW w:w="1478" w:type="pct"/>
            <w:hideMark/>
          </w:tcPr>
          <w:p w:rsidR="002726EB" w:rsidRPr="00A9698B" w:rsidP="00FC5AEE" w14:paraId="36DE68C8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Pamatojums</w:t>
            </w:r>
          </w:p>
        </w:tc>
        <w:tc>
          <w:tcPr>
            <w:tcW w:w="3209" w:type="pct"/>
            <w:hideMark/>
          </w:tcPr>
          <w:p w:rsidR="002726EB" w:rsidRPr="00A9698B" w:rsidP="00FC5AEE" w14:paraId="0D6681FF" w14:textId="5C45E6C5">
            <w:pPr>
              <w:rPr>
                <w:sz w:val="28"/>
                <w:szCs w:val="28"/>
              </w:rPr>
            </w:pPr>
            <w:r w:rsidRPr="00A9698B">
              <w:rPr>
                <w:iCs/>
                <w:sz w:val="28"/>
                <w:szCs w:val="28"/>
              </w:rPr>
              <w:t>Likuma par budžetu un finanšu vadību 5.</w:t>
            </w:r>
            <w:r w:rsidR="00B64D00">
              <w:rPr>
                <w:iCs/>
                <w:sz w:val="28"/>
                <w:szCs w:val="28"/>
              </w:rPr>
              <w:t> </w:t>
            </w:r>
            <w:r w:rsidRPr="00A9698B">
              <w:rPr>
                <w:iCs/>
                <w:sz w:val="28"/>
                <w:szCs w:val="28"/>
              </w:rPr>
              <w:t>panta devītā daļa.</w:t>
            </w:r>
          </w:p>
        </w:tc>
      </w:tr>
      <w:tr w14:paraId="6EB42AD9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12" w:type="pct"/>
            <w:hideMark/>
          </w:tcPr>
          <w:p w:rsidR="002726EB" w:rsidRPr="00A9698B" w:rsidP="00FC5AEE" w14:paraId="7F435B57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2.</w:t>
            </w:r>
          </w:p>
        </w:tc>
        <w:tc>
          <w:tcPr>
            <w:tcW w:w="1478" w:type="pct"/>
            <w:hideMark/>
          </w:tcPr>
          <w:p w:rsidR="00E71F7B" w:rsidP="00FC5AEE" w14:paraId="561405C6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E71F7B" w:rsidRPr="00E71F7B" w:rsidP="00E71F7B" w14:paraId="592E6FCB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6583AA0B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071F4609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55CE792C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6D0B65C6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694C4022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2D454513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5577B2E2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6C165ECB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313F71A8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69F800B0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6A3F44CA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183EE5F5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4008A30C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2663E24C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60ED3667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074D017C" w14:textId="77777777">
            <w:pPr>
              <w:rPr>
                <w:sz w:val="28"/>
                <w:szCs w:val="28"/>
              </w:rPr>
            </w:pPr>
          </w:p>
          <w:p w:rsidR="00E71F7B" w:rsidRPr="00E71F7B" w:rsidP="00D04A20" w14:paraId="303EB363" w14:textId="77777777">
            <w:pPr>
              <w:jc w:val="center"/>
              <w:rPr>
                <w:sz w:val="28"/>
                <w:szCs w:val="28"/>
              </w:rPr>
            </w:pPr>
          </w:p>
          <w:p w:rsidR="00E71F7B" w:rsidRPr="00E71F7B" w:rsidP="00E71F7B" w14:paraId="70749F6C" w14:textId="77777777">
            <w:pPr>
              <w:rPr>
                <w:sz w:val="28"/>
                <w:szCs w:val="28"/>
              </w:rPr>
            </w:pPr>
          </w:p>
          <w:p w:rsidR="00E71F7B" w:rsidRPr="00E71F7B" w:rsidP="00E71F7B" w14:paraId="4514F6DC" w14:textId="77777777">
            <w:pPr>
              <w:rPr>
                <w:sz w:val="28"/>
                <w:szCs w:val="28"/>
              </w:rPr>
            </w:pPr>
          </w:p>
          <w:p w:rsidR="002726EB" w:rsidRPr="00E71F7B" w:rsidP="00E71F7B" w14:paraId="504F1CE1" w14:textId="77777777">
            <w:pPr>
              <w:rPr>
                <w:sz w:val="28"/>
                <w:szCs w:val="28"/>
              </w:rPr>
            </w:pPr>
          </w:p>
        </w:tc>
        <w:tc>
          <w:tcPr>
            <w:tcW w:w="3209" w:type="pct"/>
            <w:hideMark/>
          </w:tcPr>
          <w:p w:rsidR="002726EB" w:rsidRPr="006D65B1" w:rsidP="00FC5AEE" w14:paraId="0613BE1B" w14:textId="09FED6CD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 xml:space="preserve">Pašlaik </w:t>
            </w:r>
            <w:r w:rsidR="00B64D00">
              <w:rPr>
                <w:sz w:val="28"/>
                <w:szCs w:val="28"/>
              </w:rPr>
              <w:t>M</w:t>
            </w:r>
            <w:r w:rsidRPr="006D65B1">
              <w:rPr>
                <w:sz w:val="28"/>
                <w:szCs w:val="28"/>
              </w:rPr>
              <w:t>uzejs sniedz maksas pakalpojumus saskaņā ar Ministru kabineta 2015.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gada 22.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decembra noteikumiem Nr.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 xml:space="preserve">771 </w:t>
            </w:r>
            <w:r w:rsidR="00B64D00">
              <w:rPr>
                <w:sz w:val="28"/>
                <w:szCs w:val="28"/>
              </w:rPr>
              <w:t>“</w:t>
            </w:r>
            <w:r w:rsidRPr="006D65B1">
              <w:rPr>
                <w:sz w:val="28"/>
                <w:szCs w:val="28"/>
              </w:rPr>
              <w:t>Latvijas Kara muzeja maksas pakalpojumu cenrādis” (turpmāk – MK noteikumi Nr.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771).</w:t>
            </w:r>
          </w:p>
          <w:p w:rsidR="00B64D00" w:rsidP="00FC5AEE" w14:paraId="3E70C788" w14:textId="44247095">
            <w:pPr>
              <w:jc w:val="both"/>
              <w:rPr>
                <w:bCs/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 xml:space="preserve">Muzejs maksas pakalpojumu </w:t>
            </w:r>
            <w:r w:rsidRPr="006D65B1" w:rsidR="00164F95">
              <w:rPr>
                <w:sz w:val="28"/>
                <w:szCs w:val="28"/>
              </w:rPr>
              <w:t>cenrādi</w:t>
            </w:r>
            <w:r w:rsidRPr="006D65B1">
              <w:rPr>
                <w:sz w:val="28"/>
                <w:szCs w:val="28"/>
              </w:rPr>
              <w:t xml:space="preserve"> nav pārskatījis kopš 2015.</w:t>
            </w:r>
            <w:r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gada.</w:t>
            </w:r>
            <w:r w:rsidRPr="006D65B1" w:rsidR="004E7E9D">
              <w:rPr>
                <w:sz w:val="28"/>
                <w:szCs w:val="28"/>
              </w:rPr>
              <w:t xml:space="preserve"> Tomēr laika gaitā ir izmainījies </w:t>
            </w:r>
            <w:r w:rsidR="00BB02A9">
              <w:rPr>
                <w:sz w:val="28"/>
                <w:szCs w:val="28"/>
              </w:rPr>
              <w:t>m</w:t>
            </w:r>
            <w:r w:rsidRPr="006D65B1" w:rsidR="004E7E9D">
              <w:rPr>
                <w:sz w:val="28"/>
                <w:szCs w:val="28"/>
              </w:rPr>
              <w:t xml:space="preserve">uzeja </w:t>
            </w:r>
            <w:r w:rsidRPr="006D65B1" w:rsidR="00164F95">
              <w:rPr>
                <w:sz w:val="28"/>
                <w:szCs w:val="28"/>
              </w:rPr>
              <w:t>piedāvājums apmeklētājiem:</w:t>
            </w:r>
            <w:r w:rsidRPr="006D65B1" w:rsidR="004E7E9D">
              <w:rPr>
                <w:sz w:val="28"/>
                <w:szCs w:val="28"/>
              </w:rPr>
              <w:t xml:space="preserve"> radīti jauni un pilnveidoti esošie </w:t>
            </w:r>
            <w:r w:rsidR="00BB02A9">
              <w:rPr>
                <w:sz w:val="28"/>
                <w:szCs w:val="28"/>
              </w:rPr>
              <w:t>m</w:t>
            </w:r>
            <w:r w:rsidRPr="006D65B1" w:rsidR="004E7E9D">
              <w:rPr>
                <w:sz w:val="28"/>
                <w:szCs w:val="28"/>
              </w:rPr>
              <w:t xml:space="preserve">uzeja pakalpojumi, kā arī </w:t>
            </w:r>
            <w:r w:rsidRPr="006D65B1" w:rsidR="004E7E9D">
              <w:rPr>
                <w:bCs/>
                <w:sz w:val="28"/>
                <w:szCs w:val="28"/>
              </w:rPr>
              <w:t xml:space="preserve">atsevišķi </w:t>
            </w:r>
            <w:r w:rsidR="00BB02A9">
              <w:rPr>
                <w:bCs/>
                <w:sz w:val="28"/>
                <w:szCs w:val="28"/>
              </w:rPr>
              <w:t>m</w:t>
            </w:r>
            <w:r w:rsidRPr="006D65B1" w:rsidR="004E7E9D">
              <w:rPr>
                <w:bCs/>
                <w:sz w:val="28"/>
                <w:szCs w:val="28"/>
              </w:rPr>
              <w:t xml:space="preserve">uzeja pakalpojumi </w:t>
            </w:r>
            <w:r>
              <w:rPr>
                <w:bCs/>
                <w:sz w:val="28"/>
                <w:szCs w:val="28"/>
              </w:rPr>
              <w:t xml:space="preserve">ir </w:t>
            </w:r>
            <w:r w:rsidRPr="006D65B1" w:rsidR="004E7E9D">
              <w:rPr>
                <w:bCs/>
                <w:sz w:val="28"/>
                <w:szCs w:val="28"/>
              </w:rPr>
              <w:t>zaudēj</w:t>
            </w:r>
            <w:r>
              <w:rPr>
                <w:bCs/>
                <w:sz w:val="28"/>
                <w:szCs w:val="28"/>
              </w:rPr>
              <w:t>uši</w:t>
            </w:r>
            <w:r w:rsidRPr="006D65B1" w:rsidR="004E7E9D">
              <w:rPr>
                <w:bCs/>
                <w:sz w:val="28"/>
                <w:szCs w:val="28"/>
              </w:rPr>
              <w:t xml:space="preserve"> aktualitāti.</w:t>
            </w:r>
            <w:r w:rsidRPr="006D65B1" w:rsidR="00841692">
              <w:rPr>
                <w:bCs/>
                <w:sz w:val="28"/>
                <w:szCs w:val="28"/>
              </w:rPr>
              <w:t xml:space="preserve"> </w:t>
            </w:r>
          </w:p>
          <w:p w:rsidR="00282410" w:rsidRPr="006D65B1" w:rsidP="00FC5AEE" w14:paraId="07A38F51" w14:textId="56BF1C7C">
            <w:pPr>
              <w:jc w:val="both"/>
              <w:rPr>
                <w:sz w:val="28"/>
                <w:szCs w:val="28"/>
              </w:rPr>
            </w:pPr>
            <w:r w:rsidRPr="006D65B1">
              <w:rPr>
                <w:bCs/>
                <w:sz w:val="28"/>
                <w:szCs w:val="28"/>
              </w:rPr>
              <w:t xml:space="preserve">Muzejs ir sagatavojis jaunu Projektu, kura mērķis ir aktualizēt </w:t>
            </w:r>
            <w:r w:rsidR="00BB02A9">
              <w:rPr>
                <w:bCs/>
                <w:sz w:val="28"/>
                <w:szCs w:val="28"/>
              </w:rPr>
              <w:t>m</w:t>
            </w:r>
            <w:r w:rsidRPr="006D65B1">
              <w:rPr>
                <w:bCs/>
                <w:sz w:val="28"/>
                <w:szCs w:val="28"/>
              </w:rPr>
              <w:t>uzeja maksas pakalpojumu cenrādi, pamatojoties uz apmeklētāju pieprasījumu un novērot</w:t>
            </w:r>
            <w:r w:rsidR="00B64D00">
              <w:rPr>
                <w:bCs/>
                <w:sz w:val="28"/>
                <w:szCs w:val="28"/>
              </w:rPr>
              <w:t>aj</w:t>
            </w:r>
            <w:r w:rsidRPr="006D65B1">
              <w:rPr>
                <w:bCs/>
                <w:sz w:val="28"/>
                <w:szCs w:val="28"/>
              </w:rPr>
              <w:t xml:space="preserve">ām tendencēm. Projekts paredz ieviest jaunus </w:t>
            </w:r>
            <w:r w:rsidR="00BB02A9">
              <w:rPr>
                <w:bCs/>
                <w:sz w:val="28"/>
                <w:szCs w:val="28"/>
              </w:rPr>
              <w:t>m</w:t>
            </w:r>
            <w:r w:rsidRPr="006D65B1">
              <w:rPr>
                <w:bCs/>
                <w:sz w:val="28"/>
                <w:szCs w:val="28"/>
              </w:rPr>
              <w:t xml:space="preserve">uzeja pakalpojumus, palielināt izcenojumus vairākiem </w:t>
            </w:r>
            <w:r w:rsidR="00BB02A9">
              <w:rPr>
                <w:bCs/>
                <w:sz w:val="28"/>
                <w:szCs w:val="28"/>
              </w:rPr>
              <w:t>m</w:t>
            </w:r>
            <w:r w:rsidRPr="006D65B1">
              <w:rPr>
                <w:bCs/>
                <w:sz w:val="28"/>
                <w:szCs w:val="28"/>
              </w:rPr>
              <w:t>uzeja maksas pakalpojumiem, izslēgt aktualitāti zaudējušus pakalpojumus</w:t>
            </w:r>
          </w:p>
          <w:p w:rsidR="002726EB" w:rsidRPr="006D65B1" w:rsidP="00FC5AEE" w14:paraId="28BDC0E9" w14:textId="744DBAA4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 xml:space="preserve">Sakarā ar </w:t>
            </w:r>
            <w:r w:rsidR="00BB02A9">
              <w:rPr>
                <w:sz w:val="28"/>
                <w:szCs w:val="28"/>
              </w:rPr>
              <w:t>m</w:t>
            </w:r>
            <w:r w:rsidRPr="006D65B1">
              <w:rPr>
                <w:sz w:val="28"/>
                <w:szCs w:val="28"/>
              </w:rPr>
              <w:t xml:space="preserve">uzeja darbības paplašināšanos ir palielinājies </w:t>
            </w:r>
            <w:r w:rsidR="00BB02A9">
              <w:rPr>
                <w:sz w:val="28"/>
                <w:szCs w:val="28"/>
              </w:rPr>
              <w:t>m</w:t>
            </w:r>
            <w:r w:rsidRPr="006D65B1">
              <w:rPr>
                <w:sz w:val="28"/>
                <w:szCs w:val="28"/>
              </w:rPr>
              <w:t>uzeja sniegto maksas pakalpojumu klāsts. Ievērojot minēto, nepieciešams papildināt cenrādi ar šādiem maksas pakalpojumiem:</w:t>
            </w:r>
          </w:p>
          <w:p w:rsidR="002726EB" w:rsidRPr="006D65B1" w:rsidP="00FC5AEE" w14:paraId="129E841D" w14:textId="740D0636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tematiska ekskursija muzeja krātuvē valsts valodā Latvijas Kara muzejā (centrālajā ēkā) grupai</w:t>
            </w:r>
            <w:r w:rsidR="00B64D00">
              <w:rPr>
                <w:sz w:val="28"/>
                <w:szCs w:val="28"/>
              </w:rPr>
              <w:t>,</w:t>
            </w:r>
            <w:r w:rsidRPr="006D65B1">
              <w:rPr>
                <w:sz w:val="28"/>
                <w:szCs w:val="28"/>
              </w:rPr>
              <w:t xml:space="preserve"> ne vairāk kā 10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personām, nosakot pakalpojuma cenu 20,00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663EFB5D" w14:textId="4771ABD9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tematiska ekskursija muzeja krātuvē svešvalodā Latvijas Kara muzejā (centrālajā ēkā) grupai</w:t>
            </w:r>
            <w:r w:rsidR="00B64D00">
              <w:rPr>
                <w:sz w:val="28"/>
                <w:szCs w:val="28"/>
              </w:rPr>
              <w:t>,</w:t>
            </w:r>
            <w:r w:rsidRPr="006D65B1">
              <w:rPr>
                <w:sz w:val="28"/>
                <w:szCs w:val="28"/>
              </w:rPr>
              <w:t xml:space="preserve"> ne vairāk kā 10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personām, nosakot pakalpojuma cenu 25,00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193E0CC8" w14:textId="6EDA82D7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muzeja speciālista lekcija ar prezentāciju par muzeja profilam atbilstošu tēmu ārpus muzeja, nosakot pakalpojuma cenu 30,00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7C7D2101" w14:textId="4FDA583B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citu institūciju organizētu pasākumu muzeja teritorijā norises nodrošināšana, nosakot pakalpojuma cenu 5,00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67682716" w14:textId="0677BF75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 xml:space="preserve">- </w:t>
            </w:r>
            <w:r w:rsidRPr="006D65B1" w:rsidR="00FF0E8B">
              <w:rPr>
                <w:sz w:val="28"/>
                <w:szCs w:val="28"/>
              </w:rPr>
              <w:t xml:space="preserve">muzejiska </w:t>
            </w:r>
            <w:r w:rsidRPr="006D65B1">
              <w:rPr>
                <w:sz w:val="28"/>
                <w:szCs w:val="28"/>
              </w:rPr>
              <w:t>priekšmeta fiziskās saglabātības ekspertīze, nosakot pakalpojuma cenu 10,00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21B05D6C" w14:textId="3AF88DD2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rakst</w:t>
            </w:r>
            <w:r w:rsidRPr="006D65B1" w:rsidR="00FF0E8B">
              <w:rPr>
                <w:sz w:val="28"/>
                <w:szCs w:val="28"/>
              </w:rPr>
              <w:t>veida</w:t>
            </w:r>
            <w:r w:rsidRPr="006D65B1">
              <w:rPr>
                <w:sz w:val="28"/>
                <w:szCs w:val="28"/>
              </w:rPr>
              <w:t xml:space="preserve"> ar muzeja profilu saistītas informācijas sagatavošana, nosakot pakalpojuma cenu 10,00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05FCB754" w14:textId="6C659278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konsultācija par vēstures jautājumiem, nosakot pakalpojuma cenu 8,00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4B11C2BE" w14:textId="12D9B012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muzeja priekšmeta digitālā attēla izmantošana publicēšanai ar muzeja profilu saistītā zinātniskajā vai mācību izdevumā, vai tiešā muzeja popularizēšanas nolūkā ar izšķirtspēju līdz 300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dp</w:t>
            </w:r>
            <w:r w:rsidRPr="006D65B1">
              <w:rPr>
                <w:sz w:val="28"/>
                <w:szCs w:val="28"/>
              </w:rPr>
              <w:t>, nosakot pakalpojuma cenu 2,00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0368D9D4" w14:textId="10679DCE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muzeja priekšmeta digitālā attēla izmantošana publicēšanai ar muzeja profilu saistītā zinātniskajā vai mācību izdevumā, vai tiešā muzeja popularizēšanas nolūkā ar izšķirtspēju līdz 600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dp</w:t>
            </w:r>
            <w:r w:rsidRPr="006D65B1">
              <w:rPr>
                <w:sz w:val="28"/>
                <w:szCs w:val="28"/>
              </w:rPr>
              <w:t>, nosakot pakalpojuma cenu 5,00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68795595" w14:textId="74DEFD9A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muzeja priekšmeta digitālā attēla izmantošana publicēšanai komerciālām vajadzībām ar izšķirtspēju līdz 600</w:t>
            </w:r>
            <w:r w:rsidR="00B64D0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dp</w:t>
            </w:r>
            <w:r w:rsidRPr="006D65B1">
              <w:rPr>
                <w:sz w:val="28"/>
                <w:szCs w:val="28"/>
              </w:rPr>
              <w:t>, nosakot pakalpojuma cenu 7,00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11D51E7B" w14:textId="29B3F8A7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fotografēšana muzejā komerciālām vajadzībām, nosakot pakalpojuma cenu 3,00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</w:t>
            </w:r>
          </w:p>
          <w:p w:rsidR="002726EB" w:rsidRPr="006D65B1" w:rsidP="00FC5AEE" w14:paraId="37FF16FF" w14:textId="7856F44F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filmēšana muzejā komerciālām vajadzībām, nosakot pakalpojuma cenu 35,00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502204F6" w14:textId="5B2C7B37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muzeja konferenču zāles 299</w:t>
            </w:r>
            <w:r w:rsidR="002B588A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m</w:t>
            </w:r>
            <w:r w:rsidRPr="006D65B1">
              <w:rPr>
                <w:sz w:val="28"/>
                <w:szCs w:val="28"/>
                <w:vertAlign w:val="superscript"/>
              </w:rPr>
              <w:t>2</w:t>
            </w:r>
            <w:r w:rsidRPr="006D65B1">
              <w:rPr>
                <w:sz w:val="28"/>
                <w:szCs w:val="28"/>
              </w:rPr>
              <w:t xml:space="preserve"> izmantošana </w:t>
            </w:r>
            <w:r w:rsidRPr="006D65B1" w:rsidR="00262539">
              <w:rPr>
                <w:sz w:val="28"/>
                <w:szCs w:val="28"/>
              </w:rPr>
              <w:t>pēc</w:t>
            </w:r>
            <w:r w:rsidRPr="006D65B1">
              <w:rPr>
                <w:sz w:val="28"/>
                <w:szCs w:val="28"/>
              </w:rPr>
              <w:t xml:space="preserve"> muzeja darba laika, nosakot pakalpojuma cenu 85,00</w:t>
            </w:r>
            <w:r w:rsidR="00B64D0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4425206B" w14:textId="47EF35F3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muzeja konferenču zāles 299</w:t>
            </w:r>
            <w:r w:rsidR="002B588A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m</w:t>
            </w:r>
            <w:r w:rsidRPr="006D65B1">
              <w:rPr>
                <w:sz w:val="28"/>
                <w:szCs w:val="28"/>
                <w:vertAlign w:val="superscript"/>
              </w:rPr>
              <w:t>2</w:t>
            </w:r>
            <w:r w:rsidRPr="006D65B1">
              <w:rPr>
                <w:sz w:val="28"/>
                <w:szCs w:val="28"/>
              </w:rPr>
              <w:t xml:space="preserve"> izmantošana saviesīgiem pasākumiem, nosakot pakalpojuma cenu 100,00</w:t>
            </w:r>
            <w:r w:rsidR="002B588A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5F59748C" w14:textId="6A7C9307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muzeja nodarbību telpas 38</w:t>
            </w:r>
            <w:r w:rsidR="002B588A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m</w:t>
            </w:r>
            <w:r w:rsidRPr="006D65B1">
              <w:rPr>
                <w:sz w:val="28"/>
                <w:szCs w:val="28"/>
                <w:vertAlign w:val="superscript"/>
              </w:rPr>
              <w:t xml:space="preserve">2 </w:t>
            </w:r>
            <w:r w:rsidRPr="006D65B1">
              <w:rPr>
                <w:sz w:val="28"/>
                <w:szCs w:val="28"/>
              </w:rPr>
              <w:t xml:space="preserve">izmantošana </w:t>
            </w:r>
            <w:r w:rsidRPr="006D65B1" w:rsidR="00262539">
              <w:rPr>
                <w:sz w:val="28"/>
                <w:szCs w:val="28"/>
              </w:rPr>
              <w:t>pēc</w:t>
            </w:r>
            <w:r w:rsidRPr="006D65B1">
              <w:rPr>
                <w:sz w:val="28"/>
                <w:szCs w:val="28"/>
              </w:rPr>
              <w:t xml:space="preserve"> muzeja darba laika, nosakot pakalpojuma cenu 35,00</w:t>
            </w:r>
            <w:r w:rsidR="002B588A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apmērā;</w:t>
            </w:r>
          </w:p>
          <w:p w:rsidR="002726EB" w:rsidRPr="006D65B1" w:rsidP="00FC5AEE" w14:paraId="05D90A3C" w14:textId="53437B60">
            <w:pPr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- muzeja aktivitāšu centra</w:t>
            </w:r>
            <w:r w:rsidRPr="006D65B1">
              <w:rPr>
                <w:sz w:val="28"/>
                <w:szCs w:val="28"/>
                <w:vertAlign w:val="superscript"/>
              </w:rPr>
              <w:t xml:space="preserve"> </w:t>
            </w:r>
            <w:r w:rsidRPr="006D65B1">
              <w:rPr>
                <w:sz w:val="28"/>
                <w:szCs w:val="28"/>
              </w:rPr>
              <w:t>60</w:t>
            </w:r>
            <w:r w:rsidR="002B588A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m</w:t>
            </w:r>
            <w:r w:rsidRPr="006D65B1">
              <w:rPr>
                <w:sz w:val="28"/>
                <w:szCs w:val="28"/>
                <w:vertAlign w:val="superscript"/>
              </w:rPr>
              <w:t xml:space="preserve">2 </w:t>
            </w:r>
            <w:r w:rsidRPr="006D65B1">
              <w:rPr>
                <w:sz w:val="28"/>
                <w:szCs w:val="28"/>
              </w:rPr>
              <w:t>izmantošana muzeja darba laikā (līdz 15</w:t>
            </w:r>
            <w:r w:rsidR="002B588A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personām), nosakot pakalpojuma cenu 30,00</w:t>
            </w:r>
            <w:r w:rsidR="002B588A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 apmērā.</w:t>
            </w:r>
          </w:p>
          <w:p w:rsidR="002726EB" w:rsidRPr="006D65B1" w:rsidP="00FC5AEE" w14:paraId="726A5E6F" w14:textId="0FE42A40">
            <w:pPr>
              <w:tabs>
                <w:tab w:val="left" w:pos="284"/>
              </w:tabs>
              <w:ind w:firstLine="568"/>
              <w:jc w:val="both"/>
              <w:rPr>
                <w:bCs/>
                <w:sz w:val="28"/>
                <w:szCs w:val="28"/>
              </w:rPr>
            </w:pPr>
            <w:r w:rsidRPr="006D65B1">
              <w:rPr>
                <w:bCs/>
                <w:sz w:val="28"/>
                <w:szCs w:val="28"/>
              </w:rPr>
              <w:t xml:space="preserve">Ņemot vērā ar </w:t>
            </w:r>
            <w:r w:rsidR="0004515D">
              <w:rPr>
                <w:bCs/>
                <w:sz w:val="28"/>
                <w:szCs w:val="28"/>
              </w:rPr>
              <w:t>M</w:t>
            </w:r>
            <w:r w:rsidRPr="006D65B1">
              <w:rPr>
                <w:bCs/>
                <w:sz w:val="28"/>
                <w:szCs w:val="28"/>
              </w:rPr>
              <w:t xml:space="preserve">uzeja apmeklētāju apkalpošanu un minimālās mēneša darba algas paaugstināšanu valstī </w:t>
            </w:r>
            <w:r w:rsidR="002B588A">
              <w:rPr>
                <w:bCs/>
                <w:sz w:val="28"/>
                <w:szCs w:val="28"/>
              </w:rPr>
              <w:t xml:space="preserve">saistīto izdevumu pieaugumu, </w:t>
            </w:r>
            <w:r w:rsidRPr="006D65B1">
              <w:rPr>
                <w:bCs/>
                <w:sz w:val="28"/>
                <w:szCs w:val="28"/>
              </w:rPr>
              <w:t>nepieciešams paaugstināt cenas šādiem pakalpojumiem:</w:t>
            </w:r>
          </w:p>
          <w:p w:rsidR="002726EB" w:rsidRPr="006D65B1" w:rsidP="00FC5AEE" w14:paraId="75B5C2D4" w14:textId="33E55D19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Pr="006D65B1" w:rsidR="007D385D">
              <w:rPr>
                <w:bCs/>
                <w:sz w:val="28"/>
                <w:szCs w:val="28"/>
              </w:rPr>
              <w:t>kskursija valsts valodā Latvijas Kara muzej</w:t>
            </w:r>
            <w:r>
              <w:rPr>
                <w:bCs/>
                <w:sz w:val="28"/>
                <w:szCs w:val="28"/>
              </w:rPr>
              <w:t xml:space="preserve">a </w:t>
            </w:r>
            <w:r w:rsidRPr="006D65B1" w:rsidR="007D385D">
              <w:rPr>
                <w:bCs/>
                <w:sz w:val="28"/>
                <w:szCs w:val="28"/>
              </w:rPr>
              <w:t>nodaļā “Ziemassvētku kauju muzejs”</w:t>
            </w:r>
            <w:r w:rsidRPr="006D65B1" w:rsidR="00262539">
              <w:rPr>
                <w:bCs/>
                <w:sz w:val="28"/>
                <w:szCs w:val="28"/>
              </w:rPr>
              <w:t xml:space="preserve"> un</w:t>
            </w:r>
            <w:r w:rsidRPr="006D65B1" w:rsidR="00262539">
              <w:rPr>
                <w:sz w:val="28"/>
                <w:szCs w:val="28"/>
              </w:rPr>
              <w:t xml:space="preserve"> </w:t>
            </w:r>
            <w:r w:rsidRPr="006D65B1" w:rsidR="007D385D">
              <w:rPr>
                <w:bCs/>
                <w:sz w:val="28"/>
                <w:szCs w:val="28"/>
              </w:rPr>
              <w:t>nodaļā</w:t>
            </w:r>
            <w:r>
              <w:rPr>
                <w:sz w:val="28"/>
                <w:szCs w:val="28"/>
              </w:rPr>
              <w:t xml:space="preserve"> </w:t>
            </w:r>
            <w:r w:rsidRPr="006D65B1" w:rsidR="007D385D">
              <w:rPr>
                <w:sz w:val="28"/>
                <w:szCs w:val="28"/>
              </w:rPr>
              <w:t>”O.</w:t>
            </w:r>
            <w:r>
              <w:rPr>
                <w:sz w:val="28"/>
                <w:szCs w:val="28"/>
              </w:rPr>
              <w:t> </w:t>
            </w:r>
            <w:r w:rsidRPr="006D65B1" w:rsidR="007D385D">
              <w:rPr>
                <w:sz w:val="28"/>
                <w:szCs w:val="28"/>
              </w:rPr>
              <w:t>Kalpaka muzejs un piemiņas viet</w:t>
            </w:r>
            <w:r>
              <w:rPr>
                <w:sz w:val="28"/>
                <w:szCs w:val="28"/>
              </w:rPr>
              <w:t>a</w:t>
            </w:r>
            <w:r w:rsidRPr="006D65B1" w:rsidR="007D385D">
              <w:rPr>
                <w:sz w:val="28"/>
                <w:szCs w:val="28"/>
              </w:rPr>
              <w:t xml:space="preserve"> „Airītes”</w:t>
            </w:r>
            <w:r w:rsidRPr="006D65B1" w:rsidR="007D385D">
              <w:rPr>
                <w:bCs/>
                <w:sz w:val="28"/>
                <w:szCs w:val="28"/>
              </w:rPr>
              <w:t>, nosakot cenu 10,00</w:t>
            </w:r>
            <w:r>
              <w:rPr>
                <w:bCs/>
                <w:sz w:val="28"/>
                <w:szCs w:val="28"/>
              </w:rPr>
              <w:t> </w:t>
            </w:r>
            <w:r w:rsidRPr="00F444A3" w:rsidR="007D385D">
              <w:rPr>
                <w:bCs/>
                <w:i/>
                <w:sz w:val="28"/>
                <w:szCs w:val="28"/>
              </w:rPr>
              <w:t>euro</w:t>
            </w:r>
            <w:r w:rsidRPr="006D65B1" w:rsidR="007D385D">
              <w:rPr>
                <w:bCs/>
                <w:sz w:val="28"/>
                <w:szCs w:val="28"/>
              </w:rPr>
              <w:t xml:space="preserve"> (tagad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Pr="006D65B1" w:rsidR="007D385D">
              <w:rPr>
                <w:bCs/>
                <w:sz w:val="28"/>
                <w:szCs w:val="28"/>
              </w:rPr>
              <w:t xml:space="preserve"> 8,00</w:t>
            </w:r>
            <w:r w:rsidR="0004515D">
              <w:rPr>
                <w:bCs/>
                <w:sz w:val="28"/>
                <w:szCs w:val="28"/>
              </w:rPr>
              <w:t> </w:t>
            </w:r>
            <w:r w:rsidRPr="00F444A3" w:rsidR="007D385D">
              <w:rPr>
                <w:bCs/>
                <w:i/>
                <w:sz w:val="28"/>
                <w:szCs w:val="28"/>
              </w:rPr>
              <w:t>euro</w:t>
            </w:r>
            <w:r w:rsidRPr="006D65B1" w:rsidR="007D385D">
              <w:rPr>
                <w:bCs/>
                <w:sz w:val="28"/>
                <w:szCs w:val="28"/>
              </w:rPr>
              <w:t>);</w:t>
            </w:r>
          </w:p>
          <w:p w:rsidR="002726EB" w:rsidRPr="006D65B1" w:rsidP="00FC5AEE" w14:paraId="59003E9E" w14:textId="602E09DD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Pr="006D65B1" w:rsidR="007D385D">
              <w:rPr>
                <w:bCs/>
                <w:sz w:val="28"/>
                <w:szCs w:val="28"/>
              </w:rPr>
              <w:t>kskursija svešvalodā Latvijas Kara muzej</w:t>
            </w:r>
            <w:r>
              <w:rPr>
                <w:bCs/>
                <w:sz w:val="28"/>
                <w:szCs w:val="28"/>
              </w:rPr>
              <w:t xml:space="preserve">a </w:t>
            </w:r>
            <w:r w:rsidRPr="006D65B1" w:rsidR="007D385D">
              <w:rPr>
                <w:bCs/>
                <w:sz w:val="28"/>
                <w:szCs w:val="28"/>
              </w:rPr>
              <w:t>nod</w:t>
            </w:r>
            <w:r w:rsidRPr="006D65B1" w:rsidR="00262539">
              <w:rPr>
                <w:bCs/>
                <w:sz w:val="28"/>
                <w:szCs w:val="28"/>
              </w:rPr>
              <w:t xml:space="preserve">aļā “Ziemassvētku kauju muzejs” un </w:t>
            </w:r>
            <w:r w:rsidRPr="006D65B1" w:rsidR="007D385D">
              <w:rPr>
                <w:bCs/>
                <w:sz w:val="28"/>
                <w:szCs w:val="28"/>
              </w:rPr>
              <w:t>nodaļā</w:t>
            </w:r>
            <w:r>
              <w:rPr>
                <w:sz w:val="28"/>
                <w:szCs w:val="28"/>
              </w:rPr>
              <w:t xml:space="preserve"> </w:t>
            </w:r>
            <w:r w:rsidRPr="006D65B1" w:rsidR="007D385D">
              <w:rPr>
                <w:sz w:val="28"/>
                <w:szCs w:val="28"/>
              </w:rPr>
              <w:t>”O.</w:t>
            </w:r>
            <w:r>
              <w:rPr>
                <w:sz w:val="28"/>
                <w:szCs w:val="28"/>
              </w:rPr>
              <w:t> </w:t>
            </w:r>
            <w:r w:rsidRPr="006D65B1" w:rsidR="007D385D">
              <w:rPr>
                <w:sz w:val="28"/>
                <w:szCs w:val="28"/>
              </w:rPr>
              <w:t>Kalpaka muzejs un piemiņas viet</w:t>
            </w:r>
            <w:r>
              <w:rPr>
                <w:sz w:val="28"/>
                <w:szCs w:val="28"/>
              </w:rPr>
              <w:t>a</w:t>
            </w:r>
            <w:r w:rsidRPr="006D65B1" w:rsidR="007D385D">
              <w:rPr>
                <w:sz w:val="28"/>
                <w:szCs w:val="28"/>
              </w:rPr>
              <w:t xml:space="preserve"> „Airītes”</w:t>
            </w:r>
            <w:r w:rsidRPr="006D65B1" w:rsidR="007D385D">
              <w:rPr>
                <w:bCs/>
                <w:sz w:val="28"/>
                <w:szCs w:val="28"/>
              </w:rPr>
              <w:t>, nosakot cenu 1</w:t>
            </w:r>
            <w:r w:rsidRPr="006D65B1" w:rsidR="00311A1A">
              <w:rPr>
                <w:bCs/>
                <w:sz w:val="28"/>
                <w:szCs w:val="28"/>
              </w:rPr>
              <w:t>5</w:t>
            </w:r>
            <w:r w:rsidRPr="006D65B1" w:rsidR="007D385D">
              <w:rPr>
                <w:bCs/>
                <w:sz w:val="28"/>
                <w:szCs w:val="28"/>
              </w:rPr>
              <w:t>,00</w:t>
            </w:r>
            <w:r>
              <w:rPr>
                <w:bCs/>
                <w:sz w:val="28"/>
                <w:szCs w:val="28"/>
              </w:rPr>
              <w:t> </w:t>
            </w:r>
            <w:r w:rsidRPr="00F444A3" w:rsidR="007D385D">
              <w:rPr>
                <w:bCs/>
                <w:i/>
                <w:sz w:val="28"/>
                <w:szCs w:val="28"/>
              </w:rPr>
              <w:t>euro</w:t>
            </w:r>
            <w:r w:rsidRPr="006D65B1" w:rsidR="007D385D">
              <w:rPr>
                <w:bCs/>
                <w:sz w:val="28"/>
                <w:szCs w:val="28"/>
              </w:rPr>
              <w:t xml:space="preserve"> (tagad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6D65B1" w:rsidR="007D385D">
              <w:rPr>
                <w:bCs/>
                <w:sz w:val="28"/>
                <w:szCs w:val="28"/>
              </w:rPr>
              <w:t xml:space="preserve"> 1</w:t>
            </w:r>
            <w:r w:rsidRPr="006D65B1" w:rsidR="00311A1A">
              <w:rPr>
                <w:bCs/>
                <w:sz w:val="28"/>
                <w:szCs w:val="28"/>
              </w:rPr>
              <w:t>2</w:t>
            </w:r>
            <w:r w:rsidRPr="006D65B1" w:rsidR="007D385D">
              <w:rPr>
                <w:bCs/>
                <w:sz w:val="28"/>
                <w:szCs w:val="28"/>
              </w:rPr>
              <w:t>,00</w:t>
            </w:r>
            <w:r>
              <w:rPr>
                <w:bCs/>
                <w:sz w:val="28"/>
                <w:szCs w:val="28"/>
              </w:rPr>
              <w:t> </w:t>
            </w:r>
            <w:r w:rsidRPr="00F444A3" w:rsidR="007D385D">
              <w:rPr>
                <w:bCs/>
                <w:i/>
                <w:sz w:val="28"/>
                <w:szCs w:val="28"/>
              </w:rPr>
              <w:t>euro</w:t>
            </w:r>
            <w:r w:rsidRPr="006D65B1" w:rsidR="007D385D">
              <w:rPr>
                <w:bCs/>
                <w:sz w:val="28"/>
                <w:szCs w:val="28"/>
              </w:rPr>
              <w:t>);</w:t>
            </w:r>
          </w:p>
          <w:p w:rsidR="002726EB" w:rsidRPr="006D65B1" w:rsidP="00FC5AEE" w14:paraId="796F1A1F" w14:textId="0402843F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Pr="006D65B1" w:rsidR="007D385D">
              <w:rPr>
                <w:bCs/>
                <w:sz w:val="28"/>
                <w:szCs w:val="28"/>
              </w:rPr>
              <w:t xml:space="preserve">uzeja konferenču zāles </w:t>
            </w:r>
            <w:r w:rsidRPr="006D65B1" w:rsidR="007D385D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> </w:t>
            </w:r>
            <w:r w:rsidRPr="006D65B1" w:rsidR="007D385D">
              <w:rPr>
                <w:sz w:val="28"/>
                <w:szCs w:val="28"/>
              </w:rPr>
              <w:t>m</w:t>
            </w:r>
            <w:r w:rsidRPr="006D65B1" w:rsidR="007D385D">
              <w:rPr>
                <w:sz w:val="28"/>
                <w:szCs w:val="28"/>
                <w:vertAlign w:val="superscript"/>
              </w:rPr>
              <w:t>2</w:t>
            </w:r>
            <w:r w:rsidRPr="006D65B1" w:rsidR="007D385D">
              <w:rPr>
                <w:sz w:val="28"/>
                <w:szCs w:val="28"/>
              </w:rPr>
              <w:t xml:space="preserve"> izmantošana muzeja darbalaik</w:t>
            </w:r>
            <w:r w:rsidRPr="006D65B1" w:rsidR="00262539">
              <w:rPr>
                <w:sz w:val="28"/>
                <w:szCs w:val="28"/>
              </w:rPr>
              <w:t>ā</w:t>
            </w:r>
            <w:r w:rsidRPr="006D65B1" w:rsidR="007D385D">
              <w:rPr>
                <w:sz w:val="28"/>
                <w:szCs w:val="28"/>
              </w:rPr>
              <w:t xml:space="preserve">, </w:t>
            </w:r>
            <w:r w:rsidRPr="006D65B1" w:rsidR="007D385D">
              <w:rPr>
                <w:bCs/>
                <w:sz w:val="28"/>
                <w:szCs w:val="28"/>
              </w:rPr>
              <w:t>nosakot cenu 70,00</w:t>
            </w:r>
            <w:r>
              <w:rPr>
                <w:bCs/>
                <w:sz w:val="28"/>
                <w:szCs w:val="28"/>
              </w:rPr>
              <w:t> </w:t>
            </w:r>
            <w:r w:rsidRPr="00F444A3" w:rsidR="007D385D">
              <w:rPr>
                <w:bCs/>
                <w:i/>
                <w:sz w:val="28"/>
                <w:szCs w:val="28"/>
              </w:rPr>
              <w:t>euro</w:t>
            </w:r>
            <w:r w:rsidRPr="006D65B1" w:rsidR="007D385D">
              <w:rPr>
                <w:bCs/>
                <w:sz w:val="28"/>
                <w:szCs w:val="28"/>
              </w:rPr>
              <w:t xml:space="preserve"> (tagad 60,00</w:t>
            </w:r>
            <w:r>
              <w:rPr>
                <w:bCs/>
                <w:sz w:val="28"/>
                <w:szCs w:val="28"/>
              </w:rPr>
              <w:t> </w:t>
            </w:r>
            <w:r w:rsidRPr="00F444A3" w:rsidR="007D385D">
              <w:rPr>
                <w:bCs/>
                <w:i/>
                <w:sz w:val="28"/>
                <w:szCs w:val="28"/>
              </w:rPr>
              <w:t>euro</w:t>
            </w:r>
            <w:r w:rsidRPr="006D65B1" w:rsidR="007D385D">
              <w:rPr>
                <w:bCs/>
                <w:sz w:val="28"/>
                <w:szCs w:val="28"/>
              </w:rPr>
              <w:t>);</w:t>
            </w:r>
          </w:p>
          <w:p w:rsidR="002726EB" w:rsidRPr="006D65B1" w:rsidP="00FC5AEE" w14:paraId="364A1897" w14:textId="0295A908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muzeja nodarbību telpas 38</w:t>
            </w:r>
            <w:r w:rsidR="0004515D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m</w:t>
            </w:r>
            <w:r w:rsidRPr="006D65B1">
              <w:rPr>
                <w:sz w:val="28"/>
                <w:szCs w:val="28"/>
                <w:vertAlign w:val="superscript"/>
              </w:rPr>
              <w:t xml:space="preserve">2 </w:t>
            </w:r>
            <w:r w:rsidRPr="006D65B1" w:rsidR="00262539">
              <w:rPr>
                <w:sz w:val="28"/>
                <w:szCs w:val="28"/>
              </w:rPr>
              <w:t>izmantošana</w:t>
            </w:r>
            <w:r w:rsidRPr="006D65B1">
              <w:rPr>
                <w:sz w:val="28"/>
                <w:szCs w:val="28"/>
              </w:rPr>
              <w:t xml:space="preserve"> muzeja darbalaik</w:t>
            </w:r>
            <w:r w:rsidRPr="006D65B1" w:rsidR="00262539">
              <w:rPr>
                <w:sz w:val="28"/>
                <w:szCs w:val="28"/>
              </w:rPr>
              <w:t>ā</w:t>
            </w:r>
            <w:r w:rsidRPr="006D65B1">
              <w:rPr>
                <w:sz w:val="28"/>
                <w:szCs w:val="28"/>
              </w:rPr>
              <w:t xml:space="preserve">, </w:t>
            </w:r>
            <w:r w:rsidRPr="006D65B1">
              <w:rPr>
                <w:bCs/>
                <w:sz w:val="28"/>
                <w:szCs w:val="28"/>
              </w:rPr>
              <w:t>nosakot cenu 20,00</w:t>
            </w:r>
            <w:r w:rsidR="0004515D">
              <w:rPr>
                <w:bCs/>
                <w:sz w:val="28"/>
                <w:szCs w:val="28"/>
              </w:rPr>
              <w:t> </w:t>
            </w:r>
            <w:r w:rsidRPr="00F444A3">
              <w:rPr>
                <w:bCs/>
                <w:i/>
                <w:sz w:val="28"/>
                <w:szCs w:val="28"/>
              </w:rPr>
              <w:t>euro</w:t>
            </w:r>
            <w:r w:rsidRPr="006D65B1">
              <w:rPr>
                <w:bCs/>
                <w:sz w:val="28"/>
                <w:szCs w:val="28"/>
              </w:rPr>
              <w:t xml:space="preserve"> (tagad 15,00</w:t>
            </w:r>
            <w:r w:rsidR="0004515D">
              <w:rPr>
                <w:bCs/>
                <w:sz w:val="28"/>
                <w:szCs w:val="28"/>
              </w:rPr>
              <w:t> </w:t>
            </w:r>
            <w:r w:rsidRPr="00F444A3">
              <w:rPr>
                <w:bCs/>
                <w:i/>
                <w:sz w:val="28"/>
                <w:szCs w:val="28"/>
              </w:rPr>
              <w:t>euro</w:t>
            </w:r>
            <w:r w:rsidRPr="006D65B1">
              <w:rPr>
                <w:bCs/>
                <w:sz w:val="28"/>
                <w:szCs w:val="28"/>
              </w:rPr>
              <w:t>).</w:t>
            </w:r>
          </w:p>
          <w:p w:rsidR="002726EB" w:rsidRPr="006D65B1" w:rsidP="00FC5AEE" w14:paraId="539E201D" w14:textId="28574CBF">
            <w:pPr>
              <w:tabs>
                <w:tab w:val="left" w:pos="0"/>
              </w:tabs>
              <w:ind w:firstLine="56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Tā kā </w:t>
            </w:r>
            <w:r w:rsidR="00BB02A9">
              <w:rPr>
                <w:bCs/>
                <w:sz w:val="28"/>
                <w:szCs w:val="28"/>
              </w:rPr>
              <w:t>m</w:t>
            </w:r>
            <w:r w:rsidR="004A176B">
              <w:rPr>
                <w:bCs/>
                <w:sz w:val="28"/>
                <w:szCs w:val="28"/>
              </w:rPr>
              <w:t xml:space="preserve">uzeja apmeklētāju </w:t>
            </w:r>
            <w:r>
              <w:rPr>
                <w:bCs/>
                <w:sz w:val="28"/>
                <w:szCs w:val="28"/>
              </w:rPr>
              <w:t xml:space="preserve">pieprasījums pēc </w:t>
            </w:r>
            <w:r w:rsidRPr="006D65B1" w:rsidR="007D385D">
              <w:rPr>
                <w:bCs/>
                <w:sz w:val="28"/>
                <w:szCs w:val="28"/>
              </w:rPr>
              <w:t>atsevišķ</w:t>
            </w:r>
            <w:r>
              <w:rPr>
                <w:bCs/>
                <w:sz w:val="28"/>
                <w:szCs w:val="28"/>
              </w:rPr>
              <w:t>iem</w:t>
            </w:r>
            <w:r w:rsidRPr="006D65B1" w:rsidR="007D385D">
              <w:rPr>
                <w:bCs/>
                <w:sz w:val="28"/>
                <w:szCs w:val="28"/>
              </w:rPr>
              <w:t xml:space="preserve"> </w:t>
            </w:r>
            <w:r w:rsidR="00BB02A9">
              <w:rPr>
                <w:bCs/>
                <w:sz w:val="28"/>
                <w:szCs w:val="28"/>
              </w:rPr>
              <w:t>m</w:t>
            </w:r>
            <w:r w:rsidRPr="006D65B1" w:rsidR="007D385D">
              <w:rPr>
                <w:bCs/>
                <w:sz w:val="28"/>
                <w:szCs w:val="28"/>
              </w:rPr>
              <w:t>uzeja pakalpojum</w:t>
            </w:r>
            <w:r w:rsidR="004A176B">
              <w:rPr>
                <w:bCs/>
                <w:sz w:val="28"/>
                <w:szCs w:val="28"/>
              </w:rPr>
              <w:t xml:space="preserve">iem ir samazinājies un tie ir zaudējuši aktualitāti, </w:t>
            </w:r>
            <w:r w:rsidRPr="006D65B1" w:rsidR="007D385D">
              <w:rPr>
                <w:bCs/>
                <w:sz w:val="28"/>
                <w:szCs w:val="28"/>
              </w:rPr>
              <w:t xml:space="preserve">nepieciešams </w:t>
            </w:r>
            <w:r w:rsidR="004A176B">
              <w:rPr>
                <w:bCs/>
                <w:sz w:val="28"/>
                <w:szCs w:val="28"/>
              </w:rPr>
              <w:t xml:space="preserve">svītrot </w:t>
            </w:r>
            <w:r w:rsidRPr="006D65B1" w:rsidR="007D385D">
              <w:rPr>
                <w:bCs/>
                <w:sz w:val="28"/>
                <w:szCs w:val="28"/>
              </w:rPr>
              <w:t>no cenrāža šādus pakalpojuma veidus:</w:t>
            </w:r>
          </w:p>
          <w:p w:rsidR="002726EB" w:rsidRPr="006D65B1" w:rsidP="00FC5AEE" w14:paraId="7442C868" w14:textId="42BAA5F1">
            <w:pPr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Pr="006D65B1" w:rsidR="007D385D">
              <w:rPr>
                <w:bCs/>
                <w:sz w:val="28"/>
                <w:szCs w:val="28"/>
              </w:rPr>
              <w:t>udiogida</w:t>
            </w:r>
            <w:r w:rsidRPr="006D65B1" w:rsidR="007D385D">
              <w:rPr>
                <w:bCs/>
                <w:sz w:val="28"/>
                <w:szCs w:val="28"/>
              </w:rPr>
              <w:t xml:space="preserve"> izmantošana O.</w:t>
            </w:r>
            <w:r>
              <w:rPr>
                <w:bCs/>
                <w:sz w:val="28"/>
                <w:szCs w:val="28"/>
              </w:rPr>
              <w:t> </w:t>
            </w:r>
            <w:r w:rsidRPr="006D65B1" w:rsidR="007D385D">
              <w:rPr>
                <w:bCs/>
                <w:sz w:val="28"/>
                <w:szCs w:val="28"/>
              </w:rPr>
              <w:t>Kalpaka muzejā un piemiņas vietā “Airīt</w:t>
            </w:r>
            <w:r>
              <w:rPr>
                <w:bCs/>
                <w:sz w:val="28"/>
                <w:szCs w:val="28"/>
              </w:rPr>
              <w:t>e</w:t>
            </w:r>
            <w:r w:rsidRPr="006D65B1" w:rsidR="007D385D">
              <w:rPr>
                <w:bCs/>
                <w:sz w:val="28"/>
                <w:szCs w:val="28"/>
              </w:rPr>
              <w:t>s”;</w:t>
            </w:r>
          </w:p>
          <w:p w:rsidR="002726EB" w:rsidRPr="006D65B1" w:rsidP="00FC5AEE" w14:paraId="410F2FBF" w14:textId="0CEECE62">
            <w:pPr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 w:rsidRPr="006D65B1">
              <w:rPr>
                <w:bCs/>
                <w:sz w:val="28"/>
                <w:szCs w:val="28"/>
              </w:rPr>
              <w:t>konferenču zāles (2.</w:t>
            </w:r>
            <w:r w:rsidR="0004515D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zāles 1.</w:t>
            </w:r>
            <w:r w:rsidR="0004515D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daļa) 89</w:t>
            </w:r>
            <w:r w:rsidR="0004515D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m</w:t>
            </w:r>
            <w:r w:rsidRPr="006D65B1">
              <w:rPr>
                <w:bCs/>
                <w:sz w:val="28"/>
                <w:szCs w:val="28"/>
                <w:vertAlign w:val="superscript"/>
              </w:rPr>
              <w:t>2</w:t>
            </w:r>
            <w:r w:rsidRPr="006D65B1" w:rsidR="00262539">
              <w:rPr>
                <w:bCs/>
                <w:sz w:val="28"/>
                <w:szCs w:val="28"/>
              </w:rPr>
              <w:t xml:space="preserve"> Latvijas Kara muzejā</w:t>
            </w:r>
            <w:r w:rsidRPr="006D65B1">
              <w:rPr>
                <w:bCs/>
                <w:sz w:val="28"/>
                <w:szCs w:val="28"/>
              </w:rPr>
              <w:t xml:space="preserve"> (centrālajā ēkā) noma;</w:t>
            </w:r>
          </w:p>
          <w:p w:rsidR="002726EB" w:rsidRPr="006D65B1" w:rsidP="00FC5AEE" w14:paraId="7EA796DD" w14:textId="0DCF0047">
            <w:pPr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 w:rsidRPr="006D65B1">
              <w:rPr>
                <w:bCs/>
                <w:sz w:val="28"/>
                <w:szCs w:val="28"/>
              </w:rPr>
              <w:t>izglītojoš</w:t>
            </w:r>
            <w:r w:rsidRPr="006D65B1" w:rsidR="00262539">
              <w:rPr>
                <w:bCs/>
                <w:sz w:val="28"/>
                <w:szCs w:val="28"/>
              </w:rPr>
              <w:t>ā</w:t>
            </w:r>
            <w:r w:rsidRPr="006D65B1">
              <w:rPr>
                <w:bCs/>
                <w:sz w:val="28"/>
                <w:szCs w:val="28"/>
              </w:rPr>
              <w:t>s nodarbību telpas (13</w:t>
            </w:r>
            <w:r w:rsidR="0004515D">
              <w:rPr>
                <w:bCs/>
                <w:sz w:val="28"/>
                <w:szCs w:val="28"/>
              </w:rPr>
              <w:t>. </w:t>
            </w:r>
            <w:r w:rsidRPr="006D65B1">
              <w:rPr>
                <w:bCs/>
                <w:sz w:val="28"/>
                <w:szCs w:val="28"/>
              </w:rPr>
              <w:t>a zāle) 77,87</w:t>
            </w:r>
            <w:r w:rsidR="0004515D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m</w:t>
            </w:r>
            <w:r w:rsidRPr="006D65B1">
              <w:rPr>
                <w:bCs/>
                <w:sz w:val="28"/>
                <w:szCs w:val="28"/>
                <w:vertAlign w:val="superscript"/>
              </w:rPr>
              <w:t xml:space="preserve">2 </w:t>
            </w:r>
            <w:r w:rsidRPr="006D65B1">
              <w:rPr>
                <w:bCs/>
                <w:sz w:val="28"/>
                <w:szCs w:val="28"/>
              </w:rPr>
              <w:t>Latvijas Kara muzej</w:t>
            </w:r>
            <w:r w:rsidRPr="006D65B1" w:rsidR="00262539">
              <w:rPr>
                <w:bCs/>
                <w:sz w:val="28"/>
                <w:szCs w:val="28"/>
              </w:rPr>
              <w:t>ā</w:t>
            </w:r>
            <w:r w:rsidRPr="006D65B1">
              <w:rPr>
                <w:bCs/>
                <w:sz w:val="28"/>
                <w:szCs w:val="28"/>
              </w:rPr>
              <w:t xml:space="preserve"> (centrālajā ēkā) noma;</w:t>
            </w:r>
          </w:p>
          <w:p w:rsidR="002726EB" w:rsidRPr="006D65B1" w:rsidP="00FC5AEE" w14:paraId="7E538C60" w14:textId="13AC879F">
            <w:pPr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 w:rsidRPr="006D65B1">
              <w:rPr>
                <w:bCs/>
                <w:sz w:val="28"/>
                <w:szCs w:val="28"/>
              </w:rPr>
              <w:t>z</w:t>
            </w:r>
            <w:r w:rsidRPr="006D65B1" w:rsidR="00262539">
              <w:rPr>
                <w:bCs/>
                <w:sz w:val="28"/>
                <w:szCs w:val="28"/>
              </w:rPr>
              <w:t>ā</w:t>
            </w:r>
            <w:r w:rsidRPr="006D65B1">
              <w:rPr>
                <w:bCs/>
                <w:sz w:val="28"/>
                <w:szCs w:val="28"/>
              </w:rPr>
              <w:t>les (2.</w:t>
            </w:r>
            <w:r w:rsidR="004A176B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stāvā) 57,11</w:t>
            </w:r>
            <w:r w:rsidR="004A176B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m</w:t>
            </w:r>
            <w:r w:rsidRPr="006D65B1">
              <w:rPr>
                <w:bCs/>
                <w:sz w:val="28"/>
                <w:szCs w:val="28"/>
                <w:vertAlign w:val="superscript"/>
              </w:rPr>
              <w:t xml:space="preserve">2 </w:t>
            </w:r>
            <w:r w:rsidRPr="006D65B1">
              <w:rPr>
                <w:bCs/>
                <w:sz w:val="28"/>
                <w:szCs w:val="28"/>
              </w:rPr>
              <w:t>O.</w:t>
            </w:r>
            <w:r w:rsidR="004A176B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Kalpaka muzejā un piemiņas vietā “Airīt</w:t>
            </w:r>
            <w:r w:rsidR="004A176B">
              <w:rPr>
                <w:bCs/>
                <w:sz w:val="28"/>
                <w:szCs w:val="28"/>
              </w:rPr>
              <w:t>e</w:t>
            </w:r>
            <w:r w:rsidRPr="006D65B1">
              <w:rPr>
                <w:bCs/>
                <w:sz w:val="28"/>
                <w:szCs w:val="28"/>
              </w:rPr>
              <w:t>s” noma;</w:t>
            </w:r>
          </w:p>
          <w:p w:rsidR="002726EB" w:rsidRPr="006D65B1" w:rsidP="00FC5AEE" w14:paraId="663D34E3" w14:textId="5CDB9A54">
            <w:pPr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Pr="006D65B1" w:rsidR="007D385D">
              <w:rPr>
                <w:bCs/>
                <w:sz w:val="28"/>
                <w:szCs w:val="28"/>
              </w:rPr>
              <w:t>rezentācijas tehnikas noma Latvijas Kara muzejā (centrālajā ēkā);</w:t>
            </w:r>
          </w:p>
          <w:p w:rsidR="002726EB" w:rsidRPr="006D65B1" w:rsidP="00FC5AEE" w14:paraId="5522C59A" w14:textId="2B6913F6">
            <w:pPr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Pr="006D65B1" w:rsidR="007D385D">
              <w:rPr>
                <w:bCs/>
                <w:sz w:val="28"/>
                <w:szCs w:val="28"/>
              </w:rPr>
              <w:t>rezentācijas tehnikas noma O.</w:t>
            </w:r>
            <w:r>
              <w:rPr>
                <w:bCs/>
                <w:sz w:val="28"/>
                <w:szCs w:val="28"/>
              </w:rPr>
              <w:t> </w:t>
            </w:r>
            <w:r w:rsidRPr="006D65B1" w:rsidR="007D385D">
              <w:rPr>
                <w:bCs/>
                <w:sz w:val="28"/>
                <w:szCs w:val="28"/>
              </w:rPr>
              <w:t>Kalpaka muzejā un piemiņas vietā “Airīt</w:t>
            </w:r>
            <w:r>
              <w:rPr>
                <w:bCs/>
                <w:sz w:val="28"/>
                <w:szCs w:val="28"/>
              </w:rPr>
              <w:t>e</w:t>
            </w:r>
            <w:r w:rsidRPr="006D65B1" w:rsidR="007D385D">
              <w:rPr>
                <w:bCs/>
                <w:sz w:val="28"/>
                <w:szCs w:val="28"/>
              </w:rPr>
              <w:t>s”.</w:t>
            </w:r>
          </w:p>
          <w:p w:rsidR="00735B1A" w:rsidRPr="006D65B1" w:rsidP="00635E92" w14:paraId="32037652" w14:textId="1383004E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D65B1">
              <w:rPr>
                <w:bCs/>
                <w:sz w:val="28"/>
                <w:szCs w:val="28"/>
              </w:rPr>
              <w:t>Projekts papildināts ar jaunu 4. un 5.</w:t>
            </w:r>
            <w:r w:rsidR="004A176B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 xml:space="preserve">punktu, kas nosaka, ka </w:t>
            </w:r>
            <w:r w:rsidR="00AB741F">
              <w:rPr>
                <w:rFonts w:eastAsia="Calibri"/>
                <w:sz w:val="28"/>
                <w:szCs w:val="28"/>
              </w:rPr>
              <w:t>m</w:t>
            </w:r>
            <w:r w:rsidRPr="006D65B1">
              <w:rPr>
                <w:rFonts w:eastAsia="Calibri"/>
                <w:sz w:val="28"/>
                <w:szCs w:val="28"/>
              </w:rPr>
              <w:t xml:space="preserve">uzejs neiekasē maksu </w:t>
            </w:r>
            <w:r w:rsidRPr="006D65B1">
              <w:rPr>
                <w:bCs/>
                <w:sz w:val="28"/>
                <w:szCs w:val="28"/>
              </w:rPr>
              <w:t>p</w:t>
            </w:r>
            <w:r w:rsidRPr="006D65B1">
              <w:rPr>
                <w:rFonts w:eastAsia="Calibri"/>
                <w:sz w:val="28"/>
                <w:szCs w:val="28"/>
              </w:rPr>
              <w:t xml:space="preserve">ar cenrāža </w:t>
            </w:r>
            <w:r w:rsidR="00035E51">
              <w:rPr>
                <w:rFonts w:eastAsia="Calibri"/>
                <w:sz w:val="28"/>
                <w:szCs w:val="28"/>
              </w:rPr>
              <w:t xml:space="preserve">2.1.1., </w:t>
            </w:r>
            <w:r w:rsidRPr="006D65B1">
              <w:rPr>
                <w:rFonts w:eastAsia="Calibri"/>
                <w:sz w:val="28"/>
                <w:szCs w:val="28"/>
              </w:rPr>
              <w:t>2.1.2., 2.1.4., 2.2.1., 2.3.1., 3.2.2., 3.3.2., 6.1.1. un 6.2.1.</w:t>
            </w:r>
            <w:r w:rsidR="004A176B">
              <w:rPr>
                <w:rFonts w:eastAsia="Calibri"/>
                <w:sz w:val="28"/>
                <w:szCs w:val="28"/>
              </w:rPr>
              <w:t> </w:t>
            </w:r>
            <w:r w:rsidRPr="006D65B1">
              <w:rPr>
                <w:rFonts w:eastAsia="Calibri"/>
                <w:sz w:val="28"/>
                <w:szCs w:val="28"/>
              </w:rPr>
              <w:t xml:space="preserve">apakšpunktā minētajiem pasākumiem no Aizsardzības ministrijas, Nacionālajiem </w:t>
            </w:r>
            <w:r w:rsidR="004A176B">
              <w:rPr>
                <w:rFonts w:eastAsia="Calibri"/>
                <w:sz w:val="28"/>
                <w:szCs w:val="28"/>
              </w:rPr>
              <w:t>b</w:t>
            </w:r>
            <w:r w:rsidRPr="006D65B1">
              <w:rPr>
                <w:rFonts w:eastAsia="Calibri"/>
                <w:sz w:val="28"/>
                <w:szCs w:val="28"/>
              </w:rPr>
              <w:t>ruņotajiem spēkiem un Aizsardzības ministrijas padotības iestādēm un par cenrāža 2.1.3., 2.2.2. un 2.3.2.</w:t>
            </w:r>
            <w:r w:rsidR="004A176B">
              <w:rPr>
                <w:rFonts w:eastAsia="Calibri"/>
                <w:sz w:val="28"/>
                <w:szCs w:val="28"/>
              </w:rPr>
              <w:t> </w:t>
            </w:r>
            <w:r w:rsidRPr="006D65B1">
              <w:rPr>
                <w:rFonts w:eastAsia="Calibri"/>
                <w:sz w:val="28"/>
                <w:szCs w:val="28"/>
              </w:rPr>
              <w:t xml:space="preserve">apakšpunktā minētajiem pasākumiem no Aizsardzības ministrijas un Nacionālajiem </w:t>
            </w:r>
            <w:r w:rsidR="004A176B">
              <w:rPr>
                <w:rFonts w:eastAsia="Calibri"/>
                <w:sz w:val="28"/>
                <w:szCs w:val="28"/>
              </w:rPr>
              <w:t>b</w:t>
            </w:r>
            <w:r w:rsidRPr="006D65B1">
              <w:rPr>
                <w:rFonts w:eastAsia="Calibri"/>
                <w:sz w:val="28"/>
                <w:szCs w:val="28"/>
              </w:rPr>
              <w:t xml:space="preserve">ruņotajiem spēkiem. Minētais regulējums nepieciešams, lai </w:t>
            </w:r>
            <w:r w:rsidRPr="006D65B1" w:rsidR="00826174">
              <w:rPr>
                <w:rFonts w:eastAsia="Calibri"/>
                <w:sz w:val="28"/>
                <w:szCs w:val="28"/>
              </w:rPr>
              <w:t>sekmētu aizsardzības nozares pārstāvju izglītošanu militārajā vēsturē</w:t>
            </w:r>
            <w:r w:rsidRPr="006D65B1" w:rsidR="00E71F7B">
              <w:rPr>
                <w:rFonts w:eastAsia="Calibri"/>
                <w:sz w:val="28"/>
                <w:szCs w:val="28"/>
              </w:rPr>
              <w:t>.</w:t>
            </w:r>
            <w:r w:rsidRPr="006D65B1" w:rsidR="006B716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A61A7" w:rsidRPr="006D65B1" w:rsidP="00635E92" w14:paraId="49DEE54E" w14:textId="4BF2EE77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6D65B1">
              <w:rPr>
                <w:rFonts w:eastAsia="Calibri"/>
                <w:sz w:val="28"/>
                <w:szCs w:val="28"/>
              </w:rPr>
              <w:t>Par Projekta 4.</w:t>
            </w:r>
            <w:r w:rsidR="004A176B">
              <w:rPr>
                <w:rFonts w:eastAsia="Calibri"/>
                <w:sz w:val="28"/>
                <w:szCs w:val="28"/>
              </w:rPr>
              <w:t> </w:t>
            </w:r>
            <w:r w:rsidRPr="006D65B1">
              <w:rPr>
                <w:rFonts w:eastAsia="Calibri"/>
                <w:sz w:val="28"/>
                <w:szCs w:val="28"/>
              </w:rPr>
              <w:t xml:space="preserve">punktā iekļautajiem pakalpojumiem, pamatojoties uz institūciju pieteikumu, maksu neiekasē no Aizsardzības ministrijas, Nacionālajiem </w:t>
            </w:r>
            <w:r w:rsidR="004A176B">
              <w:rPr>
                <w:rFonts w:eastAsia="Calibri"/>
                <w:sz w:val="28"/>
                <w:szCs w:val="28"/>
              </w:rPr>
              <w:t>b</w:t>
            </w:r>
            <w:r w:rsidRPr="006D65B1">
              <w:rPr>
                <w:rFonts w:eastAsia="Calibri"/>
                <w:sz w:val="28"/>
                <w:szCs w:val="28"/>
              </w:rPr>
              <w:t>ruņotajiem spēkiem un Aizsardzības ministrijas padotības iestādēm un par 5.</w:t>
            </w:r>
            <w:r w:rsidR="00EF5C2C">
              <w:rPr>
                <w:rFonts w:eastAsia="Calibri"/>
                <w:sz w:val="28"/>
                <w:szCs w:val="28"/>
              </w:rPr>
              <w:t> </w:t>
            </w:r>
            <w:r w:rsidRPr="006D65B1">
              <w:rPr>
                <w:rFonts w:eastAsia="Calibri"/>
                <w:sz w:val="28"/>
                <w:szCs w:val="28"/>
              </w:rPr>
              <w:t xml:space="preserve">punktā iekļautajiem pakalpojumiem – no Aizsardzības ministrijas un Nacionālajiem </w:t>
            </w:r>
            <w:r w:rsidR="00EF5C2C">
              <w:rPr>
                <w:rFonts w:eastAsia="Calibri"/>
                <w:sz w:val="28"/>
                <w:szCs w:val="28"/>
              </w:rPr>
              <w:t>b</w:t>
            </w:r>
            <w:r w:rsidRPr="006D65B1">
              <w:rPr>
                <w:rFonts w:eastAsia="Calibri"/>
                <w:sz w:val="28"/>
                <w:szCs w:val="28"/>
              </w:rPr>
              <w:t xml:space="preserve">ruņotajiem spēkiem. </w:t>
            </w:r>
          </w:p>
          <w:p w:rsidR="00B248CB" w:rsidP="00635E92" w14:paraId="070FC00D" w14:textId="5AF2D1D2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C0252">
              <w:rPr>
                <w:rFonts w:eastAsia="Calibri"/>
                <w:sz w:val="28"/>
                <w:szCs w:val="28"/>
              </w:rPr>
              <w:t>Par Projekta 6.</w:t>
            </w:r>
            <w:r w:rsidR="00EF5C2C">
              <w:rPr>
                <w:rFonts w:eastAsia="Calibri"/>
                <w:sz w:val="28"/>
                <w:szCs w:val="28"/>
              </w:rPr>
              <w:t> </w:t>
            </w:r>
            <w:r w:rsidRPr="00EC0252">
              <w:rPr>
                <w:rFonts w:eastAsia="Calibri"/>
                <w:sz w:val="28"/>
                <w:szCs w:val="28"/>
              </w:rPr>
              <w:t>punktā noteikt</w:t>
            </w:r>
            <w:r w:rsidRPr="00EC0252" w:rsidR="00121EE9">
              <w:rPr>
                <w:rFonts w:eastAsia="Calibri"/>
                <w:sz w:val="28"/>
                <w:szCs w:val="28"/>
              </w:rPr>
              <w:t>o</w:t>
            </w:r>
            <w:r w:rsidRPr="00EC0252">
              <w:rPr>
                <w:rFonts w:eastAsia="Calibri"/>
                <w:sz w:val="28"/>
                <w:szCs w:val="28"/>
              </w:rPr>
              <w:t xml:space="preserve"> pakalpojum</w:t>
            </w:r>
            <w:r w:rsidRPr="00EC0252" w:rsidR="00121EE9">
              <w:rPr>
                <w:rFonts w:eastAsia="Calibri"/>
                <w:sz w:val="28"/>
                <w:szCs w:val="28"/>
              </w:rPr>
              <w:t>u</w:t>
            </w:r>
            <w:r w:rsidRPr="00EC0252">
              <w:rPr>
                <w:rFonts w:eastAsia="Calibri"/>
                <w:sz w:val="28"/>
                <w:szCs w:val="28"/>
              </w:rPr>
              <w:t xml:space="preserve">, </w:t>
            </w:r>
            <w:r w:rsidRPr="00EC0252" w:rsidR="00121EE9">
              <w:rPr>
                <w:rFonts w:eastAsia="Calibri"/>
                <w:sz w:val="28"/>
                <w:szCs w:val="28"/>
              </w:rPr>
              <w:t xml:space="preserve">lai veicinātu Latvijas Nacionālo muzeju krājumu saglabāšanu, </w:t>
            </w:r>
            <w:r w:rsidRPr="00EC0252">
              <w:rPr>
                <w:rFonts w:eastAsia="Calibri"/>
                <w:sz w:val="28"/>
                <w:szCs w:val="28"/>
              </w:rPr>
              <w:t xml:space="preserve">pamatojoties uz </w:t>
            </w:r>
            <w:r w:rsidR="00E3275A">
              <w:rPr>
                <w:rFonts w:eastAsia="Calibri"/>
                <w:sz w:val="28"/>
                <w:szCs w:val="28"/>
              </w:rPr>
              <w:t>m</w:t>
            </w:r>
            <w:r w:rsidRPr="00EC0252">
              <w:rPr>
                <w:rFonts w:eastAsia="Calibri"/>
                <w:sz w:val="28"/>
                <w:szCs w:val="28"/>
              </w:rPr>
              <w:t xml:space="preserve">uzeja </w:t>
            </w:r>
            <w:r w:rsidRPr="00EC0252" w:rsidR="001F4636">
              <w:rPr>
                <w:rFonts w:eastAsia="Calibri"/>
                <w:sz w:val="28"/>
                <w:szCs w:val="28"/>
              </w:rPr>
              <w:t>pieteiku</w:t>
            </w:r>
            <w:r w:rsidRPr="00EC0252">
              <w:rPr>
                <w:rFonts w:eastAsia="Calibri"/>
                <w:sz w:val="28"/>
                <w:szCs w:val="28"/>
              </w:rPr>
              <w:t>mu, no pakalpojuma maksas atbrīvoti Latvijā akreditētie muzeji.</w:t>
            </w:r>
          </w:p>
          <w:p w:rsidR="001F4636" w:rsidRPr="00EC0252" w:rsidP="00635E92" w14:paraId="0247569E" w14:textId="7186ED4D">
            <w:pPr>
              <w:tabs>
                <w:tab w:val="left" w:pos="993"/>
              </w:tabs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EC0252">
              <w:rPr>
                <w:rFonts w:eastAsia="Calibri"/>
                <w:sz w:val="28"/>
                <w:szCs w:val="28"/>
              </w:rPr>
              <w:t>Projekta 4., 5. un 6.</w:t>
            </w:r>
            <w:r w:rsidR="00EF5C2C">
              <w:rPr>
                <w:rFonts w:eastAsia="Calibri"/>
                <w:sz w:val="28"/>
                <w:szCs w:val="28"/>
              </w:rPr>
              <w:t> </w:t>
            </w:r>
            <w:r w:rsidRPr="00EC0252">
              <w:rPr>
                <w:rFonts w:eastAsia="Calibri"/>
                <w:sz w:val="28"/>
                <w:szCs w:val="28"/>
              </w:rPr>
              <w:t>punktā minēto</w:t>
            </w:r>
            <w:r w:rsidRPr="00EC0252" w:rsidR="009A3827">
              <w:rPr>
                <w:rFonts w:eastAsia="Calibri"/>
                <w:sz w:val="28"/>
                <w:szCs w:val="28"/>
              </w:rPr>
              <w:t xml:space="preserve"> pieteikumu pakalpojuma saņēmējs var iesniegt rakstveidā. S</w:t>
            </w:r>
            <w:r w:rsidRPr="00EC0252">
              <w:rPr>
                <w:rFonts w:eastAsia="Calibri"/>
                <w:sz w:val="28"/>
                <w:szCs w:val="28"/>
              </w:rPr>
              <w:t>aņemt</w:t>
            </w:r>
            <w:r w:rsidR="00EF5C2C">
              <w:rPr>
                <w:rFonts w:eastAsia="Calibri"/>
                <w:sz w:val="28"/>
                <w:szCs w:val="28"/>
              </w:rPr>
              <w:t>o</w:t>
            </w:r>
            <w:r w:rsidRPr="00EC0252">
              <w:rPr>
                <w:rFonts w:eastAsia="Calibri"/>
                <w:sz w:val="28"/>
                <w:szCs w:val="28"/>
              </w:rPr>
              <w:t xml:space="preserve"> pieteikumu </w:t>
            </w:r>
            <w:r w:rsidR="00E3275A">
              <w:rPr>
                <w:rFonts w:eastAsia="Calibri"/>
                <w:sz w:val="28"/>
                <w:szCs w:val="28"/>
              </w:rPr>
              <w:t>m</w:t>
            </w:r>
            <w:r w:rsidRPr="00EC0252">
              <w:rPr>
                <w:rFonts w:eastAsia="Calibri"/>
                <w:sz w:val="28"/>
                <w:szCs w:val="28"/>
              </w:rPr>
              <w:t>uzejs izskata nekavējoties</w:t>
            </w:r>
            <w:r w:rsidRPr="00EC0252" w:rsidR="003C2F53">
              <w:rPr>
                <w:rFonts w:eastAsia="Calibri"/>
                <w:sz w:val="28"/>
                <w:szCs w:val="28"/>
              </w:rPr>
              <w:t xml:space="preserve"> rindas kārtībā</w:t>
            </w:r>
            <w:r w:rsidRPr="00EC0252" w:rsidR="009E6091">
              <w:rPr>
                <w:rFonts w:eastAsia="Calibri"/>
                <w:sz w:val="28"/>
                <w:szCs w:val="28"/>
              </w:rPr>
              <w:t>, nodrošinot pakalpojum</w:t>
            </w:r>
            <w:r w:rsidRPr="00EC0252" w:rsidR="003C2F53">
              <w:rPr>
                <w:rFonts w:eastAsia="Calibri"/>
                <w:sz w:val="28"/>
                <w:szCs w:val="28"/>
              </w:rPr>
              <w:t>a sniegšanu atbilstoši cenrādim.</w:t>
            </w:r>
          </w:p>
          <w:p w:rsidR="00B248CB" w:rsidRPr="006D65B1" w:rsidP="003432F5" w14:paraId="05D29F1A" w14:textId="3B474994">
            <w:pPr>
              <w:ind w:firstLine="560"/>
              <w:jc w:val="both"/>
              <w:rPr>
                <w:bCs/>
                <w:sz w:val="28"/>
                <w:szCs w:val="28"/>
              </w:rPr>
            </w:pPr>
            <w:r w:rsidRPr="006D65B1">
              <w:rPr>
                <w:bCs/>
                <w:sz w:val="28"/>
                <w:szCs w:val="28"/>
              </w:rPr>
              <w:t>Ievērojot pasaules muzeju praksi par militāro muzeju ekspozīciju bezmaksas apskati, saskaņā ar Aizsardzības ministrijas 2005.</w:t>
            </w:r>
            <w:r w:rsidR="00EF5C2C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gada 2.</w:t>
            </w:r>
            <w:r w:rsidR="00EF5C2C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>jūnija pavēli Nr.</w:t>
            </w:r>
            <w:r w:rsidR="00EF5C2C">
              <w:rPr>
                <w:bCs/>
                <w:sz w:val="28"/>
                <w:szCs w:val="28"/>
              </w:rPr>
              <w:t> </w:t>
            </w:r>
            <w:r w:rsidRPr="006D65B1">
              <w:rPr>
                <w:bCs/>
                <w:sz w:val="28"/>
                <w:szCs w:val="28"/>
              </w:rPr>
              <w:t xml:space="preserve">181 muzeja </w:t>
            </w:r>
            <w:r w:rsidRPr="006D65B1" w:rsidR="001E5EDA">
              <w:rPr>
                <w:bCs/>
                <w:sz w:val="28"/>
                <w:szCs w:val="28"/>
              </w:rPr>
              <w:t>pamat</w:t>
            </w:r>
            <w:r w:rsidRPr="006D65B1">
              <w:rPr>
                <w:bCs/>
                <w:sz w:val="28"/>
                <w:szCs w:val="28"/>
              </w:rPr>
              <w:t>ekspozīcijas apskate ir bezmaksas.</w:t>
            </w:r>
            <w:r w:rsidRPr="006D65B1" w:rsidR="00311A1A">
              <w:rPr>
                <w:bCs/>
                <w:sz w:val="28"/>
                <w:szCs w:val="28"/>
              </w:rPr>
              <w:t xml:space="preserve"> </w:t>
            </w:r>
            <w:r w:rsidRPr="006D65B1" w:rsidR="00145D07">
              <w:rPr>
                <w:bCs/>
                <w:sz w:val="28"/>
                <w:szCs w:val="28"/>
              </w:rPr>
              <w:t xml:space="preserve">Muzejā organizētās izstādes un </w:t>
            </w:r>
            <w:r w:rsidRPr="006D65B1" w:rsidR="00311A1A">
              <w:rPr>
                <w:bCs/>
                <w:sz w:val="28"/>
                <w:szCs w:val="28"/>
              </w:rPr>
              <w:t>nodaļ</w:t>
            </w:r>
            <w:r w:rsidR="00EF5C2C">
              <w:rPr>
                <w:bCs/>
                <w:sz w:val="28"/>
                <w:szCs w:val="28"/>
              </w:rPr>
              <w:t>u</w:t>
            </w:r>
            <w:r w:rsidRPr="006D65B1" w:rsidR="00311A1A">
              <w:rPr>
                <w:bCs/>
                <w:sz w:val="28"/>
                <w:szCs w:val="28"/>
              </w:rPr>
              <w:t xml:space="preserve"> “Ziemassvētku </w:t>
            </w:r>
            <w:r w:rsidR="00EF5C2C">
              <w:rPr>
                <w:bCs/>
                <w:sz w:val="28"/>
                <w:szCs w:val="28"/>
              </w:rPr>
              <w:t xml:space="preserve">kauju </w:t>
            </w:r>
            <w:r w:rsidRPr="006D65B1" w:rsidR="00311A1A">
              <w:rPr>
                <w:bCs/>
                <w:sz w:val="28"/>
                <w:szCs w:val="28"/>
              </w:rPr>
              <w:t>muzejs” un “O.</w:t>
            </w:r>
            <w:r w:rsidR="00EF5C2C">
              <w:rPr>
                <w:bCs/>
                <w:sz w:val="28"/>
                <w:szCs w:val="28"/>
              </w:rPr>
              <w:t> </w:t>
            </w:r>
            <w:r w:rsidRPr="006D65B1" w:rsidR="00311A1A">
              <w:rPr>
                <w:bCs/>
                <w:sz w:val="28"/>
                <w:szCs w:val="28"/>
              </w:rPr>
              <w:t xml:space="preserve">Kalpaka muzejs un piemiņas vieta “Airītes”” </w:t>
            </w:r>
            <w:r w:rsidRPr="006D65B1" w:rsidR="00D36E26">
              <w:rPr>
                <w:bCs/>
                <w:sz w:val="28"/>
                <w:szCs w:val="28"/>
              </w:rPr>
              <w:t>vēsturisk</w:t>
            </w:r>
            <w:r w:rsidRPr="006D65B1" w:rsidR="00B53A66">
              <w:rPr>
                <w:bCs/>
                <w:sz w:val="28"/>
                <w:szCs w:val="28"/>
              </w:rPr>
              <w:t>ā</w:t>
            </w:r>
            <w:r w:rsidRPr="006D65B1" w:rsidR="00D36E26">
              <w:rPr>
                <w:bCs/>
                <w:sz w:val="28"/>
                <w:szCs w:val="28"/>
              </w:rPr>
              <w:t xml:space="preserve">s </w:t>
            </w:r>
            <w:r w:rsidRPr="006D65B1" w:rsidR="00311A1A">
              <w:rPr>
                <w:bCs/>
                <w:sz w:val="28"/>
                <w:szCs w:val="28"/>
              </w:rPr>
              <w:t>teritorij</w:t>
            </w:r>
            <w:r w:rsidRPr="006D65B1" w:rsidR="00145D07">
              <w:rPr>
                <w:bCs/>
                <w:sz w:val="28"/>
                <w:szCs w:val="28"/>
              </w:rPr>
              <w:t>as ir pamatekspozīcijas sastāvdaļas, kuru apskate</w:t>
            </w:r>
            <w:r w:rsidRPr="006D65B1" w:rsidR="00311A1A">
              <w:rPr>
                <w:bCs/>
                <w:sz w:val="28"/>
                <w:szCs w:val="28"/>
              </w:rPr>
              <w:t xml:space="preserve"> ir </w:t>
            </w:r>
            <w:r w:rsidRPr="006D65B1" w:rsidR="00145D07">
              <w:rPr>
                <w:bCs/>
                <w:sz w:val="28"/>
                <w:szCs w:val="28"/>
              </w:rPr>
              <w:t>bezmaksas.</w:t>
            </w:r>
          </w:p>
          <w:p w:rsidR="002726EB" w:rsidRPr="006D65B1" w:rsidP="007D1CAE" w14:paraId="7C2E68A8" w14:textId="6516753A">
            <w:pPr>
              <w:tabs>
                <w:tab w:val="left" w:pos="0"/>
              </w:tabs>
              <w:ind w:firstLine="5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6D65B1" w:rsidR="007D385D">
              <w:rPr>
                <w:sz w:val="28"/>
                <w:szCs w:val="28"/>
              </w:rPr>
              <w:t xml:space="preserve">evērojot </w:t>
            </w:r>
            <w:r>
              <w:rPr>
                <w:sz w:val="28"/>
                <w:szCs w:val="28"/>
              </w:rPr>
              <w:t xml:space="preserve">minēto un </w:t>
            </w:r>
            <w:r w:rsidRPr="006D65B1" w:rsidR="007D385D">
              <w:rPr>
                <w:sz w:val="28"/>
                <w:szCs w:val="28"/>
              </w:rPr>
              <w:t xml:space="preserve">to, ka grozījumu apjoms pārsniedz pusi no spēkā esošā </w:t>
            </w:r>
            <w:r w:rsidR="000B4614">
              <w:rPr>
                <w:sz w:val="28"/>
                <w:szCs w:val="28"/>
              </w:rPr>
              <w:t>m</w:t>
            </w:r>
            <w:r w:rsidRPr="006D65B1" w:rsidR="007D385D">
              <w:rPr>
                <w:sz w:val="28"/>
                <w:szCs w:val="28"/>
              </w:rPr>
              <w:t xml:space="preserve">uzeja cenrāža apjoma, nepieciešams sagatavot jaunu Ministru kabineta noteikumu projektu, kas noteiks </w:t>
            </w:r>
            <w:r w:rsidR="000B4614">
              <w:rPr>
                <w:sz w:val="28"/>
                <w:szCs w:val="28"/>
              </w:rPr>
              <w:t>m</w:t>
            </w:r>
            <w:r w:rsidRPr="006D65B1" w:rsidR="007D385D">
              <w:rPr>
                <w:sz w:val="28"/>
                <w:szCs w:val="28"/>
              </w:rPr>
              <w:t>uzeja maksas pakalpojumu cenrādi.</w:t>
            </w:r>
          </w:p>
          <w:p w:rsidR="005B3F43" w:rsidRPr="006D65B1" w:rsidP="007D1CAE" w14:paraId="1B71FF6B" w14:textId="5776358B">
            <w:pPr>
              <w:tabs>
                <w:tab w:val="left" w:pos="0"/>
              </w:tabs>
              <w:ind w:firstLine="539"/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Projekts ir sagatavots</w:t>
            </w:r>
            <w:r w:rsidR="00EF5C2C">
              <w:rPr>
                <w:sz w:val="28"/>
                <w:szCs w:val="28"/>
              </w:rPr>
              <w:t>,</w:t>
            </w:r>
            <w:r w:rsidRPr="006D65B1">
              <w:rPr>
                <w:sz w:val="28"/>
                <w:szCs w:val="28"/>
              </w:rPr>
              <w:t xml:space="preserve"> </w:t>
            </w:r>
            <w:r w:rsidRPr="006D65B1" w:rsidR="006D3CA5">
              <w:rPr>
                <w:sz w:val="28"/>
                <w:szCs w:val="28"/>
              </w:rPr>
              <w:t>pamatojoties uz</w:t>
            </w:r>
            <w:r w:rsidRPr="006D65B1">
              <w:rPr>
                <w:sz w:val="28"/>
                <w:szCs w:val="28"/>
              </w:rPr>
              <w:t xml:space="preserve"> Ministru kabineta 2011.</w:t>
            </w:r>
            <w:r w:rsidR="00EF5C2C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gada 3.</w:t>
            </w:r>
            <w:r w:rsidR="00EF5C2C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maija noteikumiem Nr.</w:t>
            </w:r>
            <w:r w:rsidR="00EF5C2C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333 “Kārtība, kādā plānojami un uzskaitāmi ieņēmumi no maksas pakalpojumiem un ar šo pakalpojumu sniegšanu saistītie izdevumi, kā arī maksas pakalpojumu izcenojumu noteikšanas metodika un izcenojumu apstiprināšanas kārtība”.</w:t>
            </w:r>
          </w:p>
          <w:p w:rsidR="002F5996" w:rsidRPr="006D65B1" w:rsidP="000D5508" w14:paraId="7F6062F1" w14:textId="47008417">
            <w:pPr>
              <w:tabs>
                <w:tab w:val="left" w:pos="0"/>
              </w:tabs>
              <w:ind w:firstLine="544"/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Projekta pielikumā norādītajiem</w:t>
            </w:r>
            <w:r w:rsidR="00EF5C2C">
              <w:rPr>
                <w:sz w:val="28"/>
                <w:szCs w:val="28"/>
              </w:rPr>
              <w:t>,</w:t>
            </w:r>
            <w:r w:rsidRPr="006D65B1">
              <w:rPr>
                <w:sz w:val="28"/>
                <w:szCs w:val="28"/>
              </w:rPr>
              <w:t xml:space="preserve"> </w:t>
            </w:r>
            <w:r w:rsidR="000B4614">
              <w:rPr>
                <w:sz w:val="28"/>
                <w:szCs w:val="28"/>
              </w:rPr>
              <w:t>ar m</w:t>
            </w:r>
            <w:r w:rsidRPr="006D65B1" w:rsidR="00EF5C2C">
              <w:rPr>
                <w:sz w:val="28"/>
                <w:szCs w:val="28"/>
              </w:rPr>
              <w:t xml:space="preserve">uzeja pamatekspozīciju </w:t>
            </w:r>
            <w:r w:rsidR="00EF5C2C">
              <w:rPr>
                <w:sz w:val="28"/>
                <w:szCs w:val="28"/>
              </w:rPr>
              <w:t xml:space="preserve">saistītajiem </w:t>
            </w:r>
            <w:r w:rsidRPr="006D65B1">
              <w:rPr>
                <w:sz w:val="28"/>
                <w:szCs w:val="28"/>
              </w:rPr>
              <w:t>pakalpojumiem</w:t>
            </w:r>
            <w:r w:rsidR="00EF5C2C">
              <w:rPr>
                <w:sz w:val="28"/>
                <w:szCs w:val="28"/>
              </w:rPr>
              <w:t xml:space="preserve"> </w:t>
            </w:r>
            <w:r w:rsidRPr="006D65B1">
              <w:rPr>
                <w:sz w:val="28"/>
                <w:szCs w:val="28"/>
              </w:rPr>
              <w:t>netiek piemērots pievienotās vērtības nodoklis saskaņā ar Pievienotās vērtības nodokļa likuma 52.</w:t>
            </w:r>
            <w:r w:rsidR="00EF5C2C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panta pirmās daļas 17.</w:t>
            </w:r>
            <w:r w:rsidR="00EF5C2C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 xml:space="preserve">punkta “d” apakšpunktu (sk. </w:t>
            </w:r>
            <w:r w:rsidRPr="006D65B1" w:rsidR="0049295F">
              <w:rPr>
                <w:sz w:val="28"/>
                <w:szCs w:val="28"/>
              </w:rPr>
              <w:t>P</w:t>
            </w:r>
            <w:r w:rsidRPr="006D65B1">
              <w:rPr>
                <w:sz w:val="28"/>
                <w:szCs w:val="28"/>
              </w:rPr>
              <w:t>rojekta pielikuma 1.</w:t>
            </w:r>
            <w:r w:rsidR="00EF5C2C">
              <w:rPr>
                <w:sz w:val="28"/>
                <w:szCs w:val="28"/>
              </w:rPr>
              <w:t> </w:t>
            </w:r>
            <w:r w:rsidRPr="006D65B1" w:rsidR="008B667E">
              <w:rPr>
                <w:sz w:val="28"/>
                <w:szCs w:val="28"/>
              </w:rPr>
              <w:t>atsauci</w:t>
            </w:r>
            <w:r w:rsidRPr="006D65B1" w:rsidR="00073CAF">
              <w:rPr>
                <w:sz w:val="28"/>
                <w:szCs w:val="28"/>
              </w:rPr>
              <w:t>).</w:t>
            </w:r>
          </w:p>
          <w:p w:rsidR="005B3F43" w:rsidRPr="006D65B1" w:rsidP="008A2ABC" w14:paraId="2FC0A4CC" w14:textId="6AA3CAE8">
            <w:pPr>
              <w:tabs>
                <w:tab w:val="left" w:pos="0"/>
              </w:tabs>
              <w:ind w:firstLine="544"/>
              <w:jc w:val="both"/>
              <w:rPr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Muzeja sniegto</w:t>
            </w:r>
            <w:r w:rsidR="00EF5C2C">
              <w:rPr>
                <w:sz w:val="28"/>
                <w:szCs w:val="28"/>
              </w:rPr>
              <w:t>,</w:t>
            </w:r>
            <w:r w:rsidRPr="006D65B1">
              <w:rPr>
                <w:sz w:val="28"/>
                <w:szCs w:val="28"/>
              </w:rPr>
              <w:t xml:space="preserve"> ar pievienotās vērtības nodok</w:t>
            </w:r>
            <w:r w:rsidR="00EF5C2C">
              <w:rPr>
                <w:sz w:val="28"/>
                <w:szCs w:val="28"/>
              </w:rPr>
              <w:t xml:space="preserve">li </w:t>
            </w:r>
            <w:r w:rsidRPr="006D65B1">
              <w:rPr>
                <w:sz w:val="28"/>
                <w:szCs w:val="28"/>
              </w:rPr>
              <w:t>apliekamo pakalpojumu kopējā vērtība iepriekšējo  12</w:t>
            </w:r>
            <w:r w:rsidR="00EF5C2C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mēnešu laikā nav pārsniegusi un provizoriski turpmākajos 12</w:t>
            </w:r>
            <w:r w:rsidR="00EF5C2C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mēnešos nesasniegs 40000</w:t>
            </w:r>
            <w:r w:rsidR="00DC5F70">
              <w:rPr>
                <w:sz w:val="28"/>
                <w:szCs w:val="28"/>
              </w:rPr>
              <w:t> </w:t>
            </w:r>
            <w:r w:rsidRPr="00F444A3">
              <w:rPr>
                <w:i/>
                <w:sz w:val="28"/>
                <w:szCs w:val="28"/>
              </w:rPr>
              <w:t>euro</w:t>
            </w:r>
            <w:r w:rsidRPr="006D65B1">
              <w:rPr>
                <w:sz w:val="28"/>
                <w:szCs w:val="28"/>
              </w:rPr>
              <w:t xml:space="preserve">. </w:t>
            </w:r>
            <w:r w:rsidR="00DC5F70">
              <w:rPr>
                <w:sz w:val="28"/>
                <w:szCs w:val="28"/>
              </w:rPr>
              <w:t xml:space="preserve">Tādējādi </w:t>
            </w:r>
            <w:r w:rsidRPr="006D65B1">
              <w:rPr>
                <w:sz w:val="28"/>
                <w:szCs w:val="28"/>
              </w:rPr>
              <w:t>s</w:t>
            </w:r>
            <w:r w:rsidRPr="006D65B1" w:rsidR="002F5996">
              <w:rPr>
                <w:sz w:val="28"/>
                <w:szCs w:val="28"/>
              </w:rPr>
              <w:t>askaņā ar Pievienotās vērtības nodokļa likuma 59.</w:t>
            </w:r>
            <w:r w:rsidR="00DC5F70">
              <w:rPr>
                <w:sz w:val="28"/>
                <w:szCs w:val="28"/>
              </w:rPr>
              <w:t> </w:t>
            </w:r>
            <w:r w:rsidR="000B4614">
              <w:rPr>
                <w:sz w:val="28"/>
                <w:szCs w:val="28"/>
              </w:rPr>
              <w:t>panta pirmo daļu m</w:t>
            </w:r>
            <w:r w:rsidRPr="006D65B1" w:rsidR="002F5996">
              <w:rPr>
                <w:sz w:val="28"/>
                <w:szCs w:val="28"/>
              </w:rPr>
              <w:t>uzejs kā iekšzemes pievienotās vērtības nodokļa maksātājs ir tiesīgs nereģistrēties Valsts ieņēmumu dienesta Pievienotās vērtības nodokļa maksātāju reģistr</w:t>
            </w:r>
            <w:r w:rsidRPr="006D65B1" w:rsidR="008A2ABC">
              <w:rPr>
                <w:sz w:val="28"/>
                <w:szCs w:val="28"/>
              </w:rPr>
              <w:t xml:space="preserve">ā un nepiemērot pievienotās vērtības nodokli pārējiem </w:t>
            </w:r>
            <w:r w:rsidRPr="006D65B1" w:rsidR="0049295F">
              <w:rPr>
                <w:sz w:val="28"/>
                <w:szCs w:val="28"/>
              </w:rPr>
              <w:t>Projekta pielikumā norādītajiem pakalpojumiem, kas tieši nav saistīti ar muzeja pamatekspozīciju</w:t>
            </w:r>
            <w:r w:rsidRPr="006D65B1" w:rsidR="006D3CA5">
              <w:rPr>
                <w:sz w:val="28"/>
                <w:szCs w:val="28"/>
              </w:rPr>
              <w:t xml:space="preserve"> un kuriem saskatāmas saimnieciskās darbības pazīmes</w:t>
            </w:r>
            <w:r w:rsidRPr="006D65B1" w:rsidR="0049295F">
              <w:rPr>
                <w:sz w:val="28"/>
                <w:szCs w:val="28"/>
              </w:rPr>
              <w:t xml:space="preserve"> </w:t>
            </w:r>
            <w:r w:rsidRPr="006D65B1" w:rsidR="006D3CA5">
              <w:rPr>
                <w:sz w:val="28"/>
                <w:szCs w:val="28"/>
              </w:rPr>
              <w:t>(sk. Projekta pielikuma 2.</w:t>
            </w:r>
            <w:r w:rsidR="00DC5F70">
              <w:rPr>
                <w:sz w:val="28"/>
                <w:szCs w:val="28"/>
              </w:rPr>
              <w:t> </w:t>
            </w:r>
            <w:r w:rsidRPr="006D65B1" w:rsidR="008B667E">
              <w:rPr>
                <w:sz w:val="28"/>
                <w:szCs w:val="28"/>
              </w:rPr>
              <w:t>atsauc</w:t>
            </w:r>
            <w:r w:rsidRPr="006D65B1" w:rsidR="006D3CA5">
              <w:rPr>
                <w:sz w:val="28"/>
                <w:szCs w:val="28"/>
              </w:rPr>
              <w:t>i).</w:t>
            </w:r>
          </w:p>
          <w:p w:rsidR="00BF5979" w:rsidRPr="006D65B1" w:rsidP="000D5508" w14:paraId="0C7EF9A8" w14:textId="61A57D01">
            <w:pPr>
              <w:tabs>
                <w:tab w:val="left" w:pos="567"/>
              </w:tabs>
              <w:ind w:firstLine="54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6D65B1">
              <w:rPr>
                <w:sz w:val="28"/>
                <w:szCs w:val="28"/>
              </w:rPr>
              <w:t>Ministru kabineta 2010.</w:t>
            </w:r>
            <w:r w:rsidR="00DC5F7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gada 12.</w:t>
            </w:r>
            <w:r w:rsidR="00DC5F7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oktobra noteikumu Nr.</w:t>
            </w:r>
            <w:r w:rsidR="00DC5F70">
              <w:rPr>
                <w:sz w:val="28"/>
                <w:szCs w:val="28"/>
              </w:rPr>
              <w:t> </w:t>
            </w:r>
            <w:r w:rsidRPr="006D65B1">
              <w:rPr>
                <w:sz w:val="28"/>
                <w:szCs w:val="28"/>
              </w:rPr>
              <w:t>972 “Noteikumi par kārtību</w:t>
            </w:r>
            <w:r w:rsidRPr="006D65B1" w:rsidR="00535173">
              <w:rPr>
                <w:sz w:val="28"/>
                <w:szCs w:val="28"/>
              </w:rPr>
              <w:t>, kā</w:t>
            </w:r>
            <w:r w:rsidR="00DC5F70">
              <w:rPr>
                <w:sz w:val="28"/>
                <w:szCs w:val="28"/>
              </w:rPr>
              <w:t>dā</w:t>
            </w:r>
            <w:r w:rsidRPr="006D65B1" w:rsidR="00535173">
              <w:rPr>
                <w:sz w:val="28"/>
                <w:szCs w:val="28"/>
              </w:rPr>
              <w:t xml:space="preserve"> veicami maksājumi valsts budžetā un tie atzīstami par saņemtajiem, un prasībām tiešsaistes  maksājumu pakalpojumu izmantošanai</w:t>
            </w:r>
            <w:r w:rsidRPr="006D65B1" w:rsidR="003432F5">
              <w:rPr>
                <w:sz w:val="28"/>
                <w:szCs w:val="28"/>
              </w:rPr>
              <w:t xml:space="preserve"> norēķinos ar valsts budžetu” 4.</w:t>
            </w:r>
            <w:r w:rsidR="00DC5F70">
              <w:rPr>
                <w:sz w:val="28"/>
                <w:szCs w:val="28"/>
              </w:rPr>
              <w:t> </w:t>
            </w:r>
            <w:r w:rsidRPr="006D65B1" w:rsidR="003432F5">
              <w:rPr>
                <w:sz w:val="28"/>
                <w:szCs w:val="28"/>
              </w:rPr>
              <w:t>punkts nosaka, ka tiesību aktos, saskaņā ar kuriem veicams maksājums valsts budžetā, ir jānosaka norēķinos ar valsts budžetu izmantojamie maksas pakalpojumu veidi</w:t>
            </w:r>
            <w:r w:rsidRPr="004E0293" w:rsidR="003432F5">
              <w:rPr>
                <w:sz w:val="28"/>
                <w:szCs w:val="28"/>
              </w:rPr>
              <w:t xml:space="preserve">. </w:t>
            </w:r>
            <w:r w:rsidR="00DC5F70">
              <w:rPr>
                <w:sz w:val="28"/>
                <w:szCs w:val="28"/>
              </w:rPr>
              <w:t xml:space="preserve">Tādējādi,  </w:t>
            </w:r>
            <w:r w:rsidRPr="00700622" w:rsidR="004963A4">
              <w:rPr>
                <w:sz w:val="28"/>
                <w:szCs w:val="28"/>
              </w:rPr>
              <w:t>l</w:t>
            </w:r>
            <w:r w:rsidRPr="00700622" w:rsidR="003432F5">
              <w:rPr>
                <w:sz w:val="28"/>
                <w:szCs w:val="28"/>
              </w:rPr>
              <w:t>ai nodrošinātu</w:t>
            </w:r>
            <w:r w:rsidRPr="006D65B1" w:rsidR="003432F5">
              <w:rPr>
                <w:sz w:val="28"/>
                <w:szCs w:val="28"/>
              </w:rPr>
              <w:t xml:space="preserve"> </w:t>
            </w:r>
            <w:r w:rsidR="000B4614">
              <w:rPr>
                <w:sz w:val="28"/>
                <w:szCs w:val="28"/>
              </w:rPr>
              <w:t>m</w:t>
            </w:r>
            <w:r w:rsidRPr="006D65B1" w:rsidR="003432F5">
              <w:rPr>
                <w:sz w:val="28"/>
                <w:szCs w:val="28"/>
              </w:rPr>
              <w:t xml:space="preserve">uzeja publisko maksas pakalpojumu pieejamību sabiedrībai, Projekta </w:t>
            </w:r>
            <w:r w:rsidRPr="006D65B1" w:rsidR="003432F5">
              <w:rPr>
                <w:sz w:val="28"/>
                <w:szCs w:val="28"/>
              </w:rPr>
              <w:t>7.</w:t>
            </w:r>
            <w:r w:rsidR="00DC5F70">
              <w:rPr>
                <w:sz w:val="28"/>
                <w:szCs w:val="28"/>
              </w:rPr>
              <w:t> </w:t>
            </w:r>
            <w:r w:rsidRPr="006D65B1" w:rsidR="003432F5">
              <w:rPr>
                <w:sz w:val="28"/>
                <w:szCs w:val="28"/>
              </w:rPr>
              <w:t xml:space="preserve">punkts paredz noteikt </w:t>
            </w:r>
            <w:r w:rsidR="000B4614">
              <w:rPr>
                <w:sz w:val="28"/>
                <w:szCs w:val="28"/>
              </w:rPr>
              <w:t>m</w:t>
            </w:r>
            <w:r w:rsidRPr="006D65B1" w:rsidR="003432F5">
              <w:rPr>
                <w:sz w:val="28"/>
                <w:szCs w:val="28"/>
              </w:rPr>
              <w:t xml:space="preserve">uzejam tiesības iekasēt maksu par publiskajiem maksas pakalpojumiem: </w:t>
            </w:r>
            <w:r w:rsidRPr="006D65B1" w:rsidR="000D5508">
              <w:rPr>
                <w:sz w:val="28"/>
                <w:szCs w:val="28"/>
              </w:rPr>
              <w:t xml:space="preserve">1) </w:t>
            </w:r>
            <w:r w:rsidRPr="006D65B1" w:rsidR="000D5508">
              <w:rPr>
                <w:rFonts w:eastAsia="Calibri"/>
                <w:sz w:val="28"/>
                <w:szCs w:val="28"/>
              </w:rPr>
              <w:t>ar tāda maksājumu pakalpojuma sniedzēja starpniecību, kuram ir tiesības sniegt maksājumu pakalpojumus Maksājumu pakalpojumu un elektroniskās naudas likuma izpratnē; 2) skaidrā naudā muzeja kasē; 3) muzejā ar maksājumu karšu pieņemšanu terminālī vai citā alternatīvā sistēmā, ja muzeja vai starpniekinstitūcija to tehniski nodrošina.</w:t>
            </w:r>
          </w:p>
          <w:p w:rsidR="000D5508" w:rsidRPr="004E0293" w:rsidP="009E6091" w14:paraId="7E3C69CF" w14:textId="06410C11">
            <w:pPr>
              <w:tabs>
                <w:tab w:val="left" w:pos="567"/>
              </w:tabs>
              <w:ind w:firstLine="544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4E0293">
              <w:rPr>
                <w:rFonts w:eastAsia="Calibri"/>
                <w:sz w:val="28"/>
                <w:szCs w:val="28"/>
              </w:rPr>
              <w:t xml:space="preserve">Ņemot vērā </w:t>
            </w:r>
            <w:r w:rsidR="000B4614">
              <w:rPr>
                <w:rFonts w:eastAsia="Calibri"/>
                <w:sz w:val="28"/>
                <w:szCs w:val="28"/>
              </w:rPr>
              <w:t>m</w:t>
            </w:r>
            <w:r w:rsidRPr="004E0293">
              <w:rPr>
                <w:rFonts w:eastAsia="Calibri"/>
                <w:sz w:val="28"/>
                <w:szCs w:val="28"/>
              </w:rPr>
              <w:t>uzejā ieplānot</w:t>
            </w:r>
            <w:r w:rsidR="00DC5F70">
              <w:rPr>
                <w:rFonts w:eastAsia="Calibri"/>
                <w:sz w:val="28"/>
                <w:szCs w:val="28"/>
              </w:rPr>
              <w:t>o</w:t>
            </w:r>
            <w:r w:rsidRPr="004E0293">
              <w:rPr>
                <w:rFonts w:eastAsia="Calibri"/>
                <w:sz w:val="28"/>
                <w:szCs w:val="28"/>
              </w:rPr>
              <w:t>s pasākumus 2018.</w:t>
            </w:r>
            <w:r w:rsidR="00DC5F70">
              <w:rPr>
                <w:rFonts w:eastAsia="Calibri"/>
                <w:sz w:val="28"/>
                <w:szCs w:val="28"/>
              </w:rPr>
              <w:t> </w:t>
            </w:r>
            <w:r w:rsidRPr="004E0293">
              <w:rPr>
                <w:rFonts w:eastAsia="Calibri"/>
                <w:sz w:val="28"/>
                <w:szCs w:val="28"/>
              </w:rPr>
              <w:t xml:space="preserve">gadam, </w:t>
            </w:r>
            <w:r w:rsidRPr="004E0293" w:rsidR="00855D3E">
              <w:rPr>
                <w:rFonts w:eastAsia="Calibri"/>
                <w:sz w:val="28"/>
                <w:szCs w:val="28"/>
              </w:rPr>
              <w:t xml:space="preserve">Projekta </w:t>
            </w:r>
            <w:r w:rsidRPr="004E0293" w:rsidR="00D36E26">
              <w:rPr>
                <w:rFonts w:eastAsia="Calibri"/>
                <w:sz w:val="28"/>
                <w:szCs w:val="28"/>
              </w:rPr>
              <w:t>9.</w:t>
            </w:r>
            <w:r w:rsidR="00DC5F70">
              <w:rPr>
                <w:rFonts w:eastAsia="Calibri"/>
                <w:sz w:val="28"/>
                <w:szCs w:val="28"/>
              </w:rPr>
              <w:t> </w:t>
            </w:r>
            <w:r w:rsidRPr="004E0293" w:rsidR="00855D3E">
              <w:rPr>
                <w:rFonts w:eastAsia="Calibri"/>
                <w:sz w:val="28"/>
                <w:szCs w:val="28"/>
              </w:rPr>
              <w:t>punkts</w:t>
            </w:r>
            <w:r w:rsidRPr="004E0293">
              <w:rPr>
                <w:rFonts w:eastAsia="Calibri"/>
                <w:sz w:val="28"/>
                <w:szCs w:val="28"/>
              </w:rPr>
              <w:t xml:space="preserve"> nosaka, ka Projekts stājas spēkā jaunajā kalendārā gadā, t.i.</w:t>
            </w:r>
            <w:r w:rsidR="00DC5F70">
              <w:rPr>
                <w:rFonts w:eastAsia="Calibri"/>
                <w:sz w:val="28"/>
                <w:szCs w:val="28"/>
              </w:rPr>
              <w:t xml:space="preserve">, </w:t>
            </w:r>
            <w:r w:rsidRPr="004E0293" w:rsidR="00855D3E">
              <w:rPr>
                <w:rFonts w:eastAsia="Calibri"/>
                <w:sz w:val="28"/>
                <w:szCs w:val="28"/>
              </w:rPr>
              <w:t>2019.</w:t>
            </w:r>
            <w:r w:rsidR="00DC5F70">
              <w:rPr>
                <w:rFonts w:eastAsia="Calibri"/>
                <w:sz w:val="28"/>
                <w:szCs w:val="28"/>
              </w:rPr>
              <w:t> </w:t>
            </w:r>
            <w:r w:rsidRPr="004E0293" w:rsidR="00855D3E">
              <w:rPr>
                <w:rFonts w:eastAsia="Calibri"/>
                <w:sz w:val="28"/>
                <w:szCs w:val="28"/>
              </w:rPr>
              <w:t>gada 1.</w:t>
            </w:r>
            <w:r w:rsidR="00DC5F70">
              <w:rPr>
                <w:rFonts w:eastAsia="Calibri"/>
                <w:sz w:val="28"/>
                <w:szCs w:val="28"/>
              </w:rPr>
              <w:t> </w:t>
            </w:r>
            <w:r w:rsidRPr="004E0293" w:rsidR="00855D3E">
              <w:rPr>
                <w:rFonts w:eastAsia="Calibri"/>
                <w:sz w:val="28"/>
                <w:szCs w:val="28"/>
              </w:rPr>
              <w:t>janvārī.</w:t>
            </w:r>
          </w:p>
        </w:tc>
      </w:tr>
      <w:tr w14:paraId="40322419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2" w:type="pct"/>
            <w:hideMark/>
          </w:tcPr>
          <w:p w:rsidR="002726EB" w:rsidRPr="00A9698B" w:rsidP="00FC5AEE" w14:paraId="10DCC264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3.</w:t>
            </w:r>
          </w:p>
        </w:tc>
        <w:tc>
          <w:tcPr>
            <w:tcW w:w="1478" w:type="pct"/>
            <w:hideMark/>
          </w:tcPr>
          <w:p w:rsidR="002726EB" w:rsidRPr="00A9698B" w:rsidP="00FC5AEE" w14:paraId="001A3E0A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3209" w:type="pct"/>
            <w:hideMark/>
          </w:tcPr>
          <w:p w:rsidR="002726EB" w:rsidRPr="00A9698B" w:rsidP="00FC5AEE" w14:paraId="09CAB298" w14:textId="66DBA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A9698B" w:rsidR="007D385D">
              <w:rPr>
                <w:sz w:val="28"/>
                <w:szCs w:val="28"/>
              </w:rPr>
              <w:t>uzejs, Aizsardzības ministrija</w:t>
            </w:r>
          </w:p>
        </w:tc>
      </w:tr>
      <w:tr w14:paraId="1FB95C44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2" w:type="pct"/>
            <w:hideMark/>
          </w:tcPr>
          <w:p w:rsidR="002726EB" w:rsidRPr="00A9698B" w:rsidP="00FC5AEE" w14:paraId="5E9FA1BF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4.</w:t>
            </w:r>
          </w:p>
        </w:tc>
        <w:tc>
          <w:tcPr>
            <w:tcW w:w="1478" w:type="pct"/>
            <w:hideMark/>
          </w:tcPr>
          <w:p w:rsidR="002726EB" w:rsidRPr="00A9698B" w:rsidP="00FC5AEE" w14:paraId="2D0D02AA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Cita informācija</w:t>
            </w:r>
          </w:p>
        </w:tc>
        <w:tc>
          <w:tcPr>
            <w:tcW w:w="3209" w:type="pct"/>
            <w:hideMark/>
          </w:tcPr>
          <w:p w:rsidR="002726EB" w:rsidRPr="00A9698B" w:rsidP="00FC5AEE" w14:paraId="672C0B46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Nav</w:t>
            </w:r>
          </w:p>
        </w:tc>
      </w:tr>
    </w:tbl>
    <w:p w:rsidR="002726EB" w:rsidRPr="00A9698B" w:rsidP="002726EB" w14:paraId="25155C65" w14:textId="7777777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4"/>
        <w:gridCol w:w="2680"/>
        <w:gridCol w:w="5822"/>
      </w:tblGrid>
      <w:tr w14:paraId="1EE9E32C" w14:textId="77777777" w:rsidTr="00C162DA">
        <w:tblPrEx>
          <w:tblW w:w="500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2726EB" w:rsidRPr="00A9698B" w:rsidP="00FC5AEE" w14:paraId="3F86514E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9698B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14:paraId="4A2995EA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2726EB" w:rsidRPr="00A9698B" w:rsidP="00FC5AEE" w14:paraId="0DBCCD8E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1.</w:t>
            </w:r>
          </w:p>
        </w:tc>
        <w:tc>
          <w:tcPr>
            <w:tcW w:w="1478" w:type="pct"/>
            <w:hideMark/>
          </w:tcPr>
          <w:p w:rsidR="002726EB" w:rsidRPr="00A9698B" w:rsidP="00FC5AEE" w14:paraId="1F266767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211" w:type="pct"/>
            <w:hideMark/>
          </w:tcPr>
          <w:p w:rsidR="00FA23F1" w:rsidRPr="00A9698B" w:rsidP="00FC5AEE" w14:paraId="1F599158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Latvijas sabiedrības grupu pārstāvji, kas interesējas par militāro vēsturi (</w:t>
            </w:r>
            <w:r w:rsidRPr="00A9698B" w:rsidR="002726EB">
              <w:rPr>
                <w:sz w:val="28"/>
                <w:szCs w:val="28"/>
              </w:rPr>
              <w:t xml:space="preserve">studenti, </w:t>
            </w:r>
            <w:r>
              <w:rPr>
                <w:sz w:val="28"/>
                <w:szCs w:val="28"/>
              </w:rPr>
              <w:t>izglītojamie, pensionāri un pieaugušie) un ārvalstu tūristi</w:t>
            </w:r>
            <w:r w:rsidRPr="00A9698B" w:rsidR="002726EB">
              <w:rPr>
                <w:sz w:val="28"/>
                <w:szCs w:val="28"/>
              </w:rPr>
              <w:t>.</w:t>
            </w:r>
          </w:p>
        </w:tc>
      </w:tr>
      <w:tr w14:paraId="508F7AB7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2726EB" w:rsidRPr="00A9698B" w:rsidP="00FC5AEE" w14:paraId="38690DA5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2.</w:t>
            </w:r>
          </w:p>
        </w:tc>
        <w:tc>
          <w:tcPr>
            <w:tcW w:w="1478" w:type="pct"/>
            <w:hideMark/>
          </w:tcPr>
          <w:p w:rsidR="002726EB" w:rsidRPr="00A9698B" w:rsidP="00FC5AEE" w14:paraId="313D5267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211" w:type="pct"/>
            <w:hideMark/>
          </w:tcPr>
          <w:p w:rsidR="00B64FD0" w:rsidRPr="00D36E26" w:rsidP="00FC5AEE" w14:paraId="188EFCA2" w14:textId="77777777">
            <w:pPr>
              <w:rPr>
                <w:strike/>
                <w:sz w:val="28"/>
                <w:szCs w:val="28"/>
              </w:rPr>
            </w:pPr>
            <w:r w:rsidRPr="00D36E26">
              <w:rPr>
                <w:sz w:val="28"/>
                <w:szCs w:val="28"/>
              </w:rPr>
              <w:t>Projekts šo jomu neskar.</w:t>
            </w:r>
          </w:p>
          <w:p w:rsidR="002726EB" w:rsidRPr="00B64FD0" w:rsidP="00FC5AEE" w14:paraId="407E83B5" w14:textId="77777777">
            <w:pPr>
              <w:rPr>
                <w:strike/>
                <w:sz w:val="28"/>
                <w:szCs w:val="28"/>
              </w:rPr>
            </w:pPr>
          </w:p>
        </w:tc>
      </w:tr>
      <w:tr w14:paraId="2B20210B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2726EB" w:rsidRPr="00A9698B" w:rsidP="00FC5AEE" w14:paraId="2B638EA8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3.</w:t>
            </w:r>
          </w:p>
        </w:tc>
        <w:tc>
          <w:tcPr>
            <w:tcW w:w="1478" w:type="pct"/>
            <w:hideMark/>
          </w:tcPr>
          <w:p w:rsidR="002726EB" w:rsidRPr="00A9698B" w:rsidP="00FC5AEE" w14:paraId="25648425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211" w:type="pct"/>
            <w:hideMark/>
          </w:tcPr>
          <w:p w:rsidR="00B64FD0" w:rsidP="00FC5AEE" w14:paraId="1C2E535D" w14:textId="77777777">
            <w:pPr>
              <w:rPr>
                <w:sz w:val="28"/>
                <w:szCs w:val="28"/>
              </w:rPr>
            </w:pPr>
            <w:r w:rsidRPr="00D36E26">
              <w:rPr>
                <w:sz w:val="28"/>
                <w:szCs w:val="28"/>
              </w:rPr>
              <w:t>Projekts šo jomu neskar.</w:t>
            </w:r>
          </w:p>
          <w:p w:rsidR="002726EB" w:rsidRPr="00B64FD0" w:rsidP="00FC5AEE" w14:paraId="3840DB0C" w14:textId="77777777">
            <w:pPr>
              <w:rPr>
                <w:strike/>
                <w:sz w:val="28"/>
                <w:szCs w:val="28"/>
              </w:rPr>
            </w:pPr>
          </w:p>
        </w:tc>
      </w:tr>
      <w:tr w14:paraId="5BE4F413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2726EB" w:rsidRPr="00321D31" w:rsidP="00FC5AEE" w14:paraId="0AA079FE" w14:textId="77777777">
            <w:pPr>
              <w:jc w:val="center"/>
              <w:rPr>
                <w:sz w:val="28"/>
                <w:szCs w:val="28"/>
              </w:rPr>
            </w:pPr>
            <w:r w:rsidRPr="00321D31">
              <w:rPr>
                <w:sz w:val="28"/>
                <w:szCs w:val="28"/>
              </w:rPr>
              <w:t>4.</w:t>
            </w:r>
          </w:p>
        </w:tc>
        <w:tc>
          <w:tcPr>
            <w:tcW w:w="1478" w:type="pct"/>
            <w:hideMark/>
          </w:tcPr>
          <w:p w:rsidR="002726EB" w:rsidRPr="00321D31" w:rsidP="00FC5AEE" w14:paraId="4974B454" w14:textId="77777777">
            <w:pPr>
              <w:rPr>
                <w:sz w:val="28"/>
                <w:szCs w:val="28"/>
              </w:rPr>
            </w:pPr>
            <w:r w:rsidRPr="00321D31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3211" w:type="pct"/>
            <w:hideMark/>
          </w:tcPr>
          <w:p w:rsidR="002726EB" w:rsidRPr="00321D31" w:rsidP="00FC5AEE" w14:paraId="1D36D70E" w14:textId="77777777">
            <w:pPr>
              <w:rPr>
                <w:sz w:val="28"/>
                <w:szCs w:val="28"/>
              </w:rPr>
            </w:pPr>
            <w:r w:rsidRPr="00321D31">
              <w:rPr>
                <w:sz w:val="28"/>
                <w:szCs w:val="28"/>
              </w:rPr>
              <w:t>Projekts šo jomu neskar.</w:t>
            </w:r>
          </w:p>
        </w:tc>
      </w:tr>
      <w:tr w14:paraId="4C4CC9F5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2726EB" w:rsidRPr="00321D31" w:rsidP="00FC5AEE" w14:paraId="79745B62" w14:textId="77777777">
            <w:pPr>
              <w:jc w:val="center"/>
              <w:rPr>
                <w:sz w:val="28"/>
                <w:szCs w:val="28"/>
              </w:rPr>
            </w:pPr>
            <w:r w:rsidRPr="00321D31">
              <w:rPr>
                <w:sz w:val="28"/>
                <w:szCs w:val="28"/>
              </w:rPr>
              <w:t>5.</w:t>
            </w:r>
          </w:p>
        </w:tc>
        <w:tc>
          <w:tcPr>
            <w:tcW w:w="1478" w:type="pct"/>
            <w:hideMark/>
          </w:tcPr>
          <w:p w:rsidR="002726EB" w:rsidRPr="00321D31" w:rsidP="00FC5AEE" w14:paraId="7FE2C0AC" w14:textId="77777777">
            <w:pPr>
              <w:rPr>
                <w:sz w:val="28"/>
                <w:szCs w:val="28"/>
              </w:rPr>
            </w:pPr>
            <w:r w:rsidRPr="00321D31">
              <w:rPr>
                <w:sz w:val="28"/>
                <w:szCs w:val="28"/>
              </w:rPr>
              <w:t>Cita informācija</w:t>
            </w:r>
          </w:p>
        </w:tc>
        <w:tc>
          <w:tcPr>
            <w:tcW w:w="3211" w:type="pct"/>
            <w:hideMark/>
          </w:tcPr>
          <w:p w:rsidR="002726EB" w:rsidRPr="00321D31" w:rsidP="00FC5AEE" w14:paraId="39069346" w14:textId="77777777">
            <w:pPr>
              <w:rPr>
                <w:sz w:val="28"/>
                <w:szCs w:val="28"/>
              </w:rPr>
            </w:pPr>
            <w:r w:rsidRPr="00321D31">
              <w:rPr>
                <w:sz w:val="28"/>
                <w:szCs w:val="28"/>
              </w:rPr>
              <w:t>Nav</w:t>
            </w:r>
          </w:p>
        </w:tc>
      </w:tr>
    </w:tbl>
    <w:p w:rsidR="002726EB" w:rsidRPr="00321D31" w:rsidP="002726EB" w14:paraId="38EC9A90" w14:textId="77777777">
      <w:pPr>
        <w:rPr>
          <w:sz w:val="28"/>
          <w:szCs w:val="28"/>
        </w:rPr>
      </w:pP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162"/>
        <w:gridCol w:w="1073"/>
        <w:gridCol w:w="1011"/>
        <w:gridCol w:w="939"/>
        <w:gridCol w:w="938"/>
        <w:gridCol w:w="938"/>
        <w:gridCol w:w="938"/>
        <w:gridCol w:w="1062"/>
      </w:tblGrid>
      <w:tr w14:paraId="59B2BA94" w14:textId="77777777" w:rsidTr="00D36E26">
        <w:tblPrEx>
          <w:tblW w:w="5000" w:type="pct"/>
          <w:tblInd w:w="-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9069" w:type="dxa"/>
            <w:gridSpan w:val="8"/>
            <w:shd w:val="clear" w:color="auto" w:fill="auto"/>
            <w:vAlign w:val="center"/>
            <w:hideMark/>
          </w:tcPr>
          <w:p w:rsidR="002726EB" w:rsidRPr="00321D31" w:rsidP="00FC5AEE" w14:paraId="67F268FE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21D31">
              <w:rPr>
                <w:b/>
                <w:bCs/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14:paraId="38007412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vMerge w:val="restart"/>
            <w:shd w:val="clear" w:color="auto" w:fill="FFFFFF"/>
            <w:vAlign w:val="center"/>
          </w:tcPr>
          <w:p w:rsidR="002726EB" w:rsidRPr="00321D31" w:rsidP="00FC5AEE" w14:paraId="38ACA598" w14:textId="777777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21D31">
              <w:rPr>
                <w:bCs/>
                <w:sz w:val="28"/>
                <w:szCs w:val="28"/>
                <w:lang w:eastAsia="en-US"/>
              </w:rPr>
              <w:t>Rādītāji</w:t>
            </w:r>
          </w:p>
        </w:tc>
        <w:tc>
          <w:tcPr>
            <w:tcW w:w="2086" w:type="dxa"/>
            <w:gridSpan w:val="2"/>
            <w:vMerge w:val="restart"/>
            <w:shd w:val="clear" w:color="auto" w:fill="FFFFFF"/>
            <w:vAlign w:val="center"/>
            <w:hideMark/>
          </w:tcPr>
          <w:p w:rsidR="002726EB" w:rsidRPr="006D65B1" w:rsidP="00CB0FF5" w14:paraId="52598C4A" w14:textId="7777777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6D65B1">
              <w:rPr>
                <w:bCs/>
                <w:sz w:val="28"/>
                <w:szCs w:val="28"/>
                <w:lang w:eastAsia="en-US"/>
              </w:rPr>
              <w:t>2018. gads</w:t>
            </w:r>
          </w:p>
        </w:tc>
        <w:tc>
          <w:tcPr>
            <w:tcW w:w="4820" w:type="dxa"/>
            <w:gridSpan w:val="5"/>
            <w:shd w:val="clear" w:color="auto" w:fill="FFFFFF"/>
            <w:vAlign w:val="center"/>
            <w:hideMark/>
          </w:tcPr>
          <w:p w:rsidR="002726EB" w:rsidRPr="006D65B1" w:rsidP="00FC5AEE" w14:paraId="5067C51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6D65B1">
              <w:rPr>
                <w:sz w:val="28"/>
                <w:szCs w:val="28"/>
                <w:lang w:eastAsia="en-US"/>
              </w:rPr>
              <w:t>Turpmākie trīs gadi (</w:t>
            </w:r>
            <w:r w:rsidRPr="006D65B1">
              <w:rPr>
                <w:i/>
                <w:iCs/>
                <w:sz w:val="28"/>
                <w:szCs w:val="28"/>
                <w:lang w:eastAsia="en-US"/>
              </w:rPr>
              <w:t>euro</w:t>
            </w:r>
            <w:r w:rsidRPr="006D65B1">
              <w:rPr>
                <w:sz w:val="28"/>
                <w:szCs w:val="28"/>
                <w:lang w:eastAsia="en-US"/>
              </w:rPr>
              <w:t>)</w:t>
            </w:r>
          </w:p>
        </w:tc>
      </w:tr>
      <w:tr w14:paraId="0FE2296E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vMerge/>
            <w:shd w:val="clear" w:color="auto" w:fill="auto"/>
            <w:vAlign w:val="center"/>
            <w:hideMark/>
          </w:tcPr>
          <w:p w:rsidR="002726EB" w:rsidRPr="00321D31" w:rsidP="00FC5AEE" w14:paraId="0471AE49" w14:textId="777777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6" w:type="dxa"/>
            <w:gridSpan w:val="2"/>
            <w:vMerge/>
            <w:shd w:val="clear" w:color="auto" w:fill="auto"/>
            <w:vAlign w:val="center"/>
            <w:hideMark/>
          </w:tcPr>
          <w:p w:rsidR="002726EB" w:rsidRPr="006D65B1" w:rsidP="00FC5AEE" w14:paraId="1837CE89" w14:textId="777777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  <w:gridSpan w:val="2"/>
            <w:shd w:val="clear" w:color="auto" w:fill="FFFFFF"/>
            <w:vAlign w:val="center"/>
            <w:hideMark/>
          </w:tcPr>
          <w:p w:rsidR="002726EB" w:rsidRPr="006D65B1" w:rsidP="00CB0FF5" w14:paraId="2FFB1119" w14:textId="777777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5B1">
              <w:rPr>
                <w:bCs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  <w:hideMark/>
          </w:tcPr>
          <w:p w:rsidR="002726EB" w:rsidRPr="006D65B1" w:rsidP="00FC5AEE" w14:paraId="4DCBAFD1" w14:textId="777777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5B1"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2726EB" w:rsidRPr="006D65B1" w:rsidP="00FC5AEE" w14:paraId="1A24C68F" w14:textId="7777777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D65B1">
              <w:rPr>
                <w:bCs/>
                <w:sz w:val="28"/>
                <w:szCs w:val="28"/>
                <w:lang w:eastAsia="en-US"/>
              </w:rPr>
              <w:t>2021</w:t>
            </w:r>
          </w:p>
        </w:tc>
      </w:tr>
      <w:tr w14:paraId="4405BDDE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vMerge/>
            <w:shd w:val="clear" w:color="auto" w:fill="auto"/>
            <w:vAlign w:val="center"/>
            <w:hideMark/>
          </w:tcPr>
          <w:p w:rsidR="002726EB" w:rsidRPr="00321D31" w:rsidP="00FC5AEE" w14:paraId="725C0D64" w14:textId="7777777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726EB" w:rsidRPr="00321D31" w:rsidP="00FC5AEE" w14:paraId="507AAA8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saskaņā ar valsts budžetu kārtējam gadam</w:t>
            </w: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2726EB" w:rsidRPr="00321D31" w:rsidP="00FC5AEE" w14:paraId="0CEC6718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izmaiņas kārtējā gadā, salīdzinot ar valsts budžetu kārtējam gadam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726EB" w:rsidRPr="006D65B1" w:rsidP="00FC5AEE" w14:paraId="643BAEB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6D65B1">
              <w:rPr>
                <w:sz w:val="28"/>
                <w:szCs w:val="28"/>
                <w:lang w:eastAsia="en-US"/>
              </w:rPr>
              <w:t>saskaņā ar vidēja termiņa budžeta ietvaru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6D65B1" w:rsidP="00CB0FF5" w14:paraId="60AAF973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6D65B1">
              <w:rPr>
                <w:sz w:val="28"/>
                <w:szCs w:val="28"/>
                <w:lang w:eastAsia="en-US"/>
              </w:rPr>
              <w:t xml:space="preserve">izmaiņas, salīdzinot ar vidēja termiņa budžeta ietvaru </w:t>
            </w:r>
            <w:r w:rsidRPr="006D65B1" w:rsidR="00CB0FF5">
              <w:rPr>
                <w:sz w:val="28"/>
                <w:szCs w:val="28"/>
                <w:lang w:eastAsia="en-US"/>
              </w:rPr>
              <w:t xml:space="preserve">2019. </w:t>
            </w:r>
            <w:r w:rsidRPr="006D65B1">
              <w:rPr>
                <w:sz w:val="28"/>
                <w:szCs w:val="28"/>
                <w:lang w:eastAsia="en-US"/>
              </w:rPr>
              <w:t>gadam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6D65B1" w:rsidP="00FC5AEE" w14:paraId="1A308F7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6D65B1">
              <w:rPr>
                <w:sz w:val="28"/>
                <w:szCs w:val="28"/>
                <w:lang w:eastAsia="en-US"/>
              </w:rPr>
              <w:t>saskaņā ar vidēja termiņa budžeta ietvaru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6D65B1" w:rsidP="00CB0FF5" w14:paraId="53FD78A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6D65B1">
              <w:rPr>
                <w:sz w:val="28"/>
                <w:szCs w:val="28"/>
                <w:lang w:eastAsia="en-US"/>
              </w:rPr>
              <w:t xml:space="preserve">izmaiņas, salīdzinot ar vidēja termiņa budžeta ietvaru </w:t>
            </w:r>
            <w:r w:rsidRPr="006D65B1" w:rsidR="00CB0FF5">
              <w:rPr>
                <w:sz w:val="28"/>
                <w:szCs w:val="28"/>
                <w:lang w:eastAsia="en-US"/>
              </w:rPr>
              <w:t>2020.</w:t>
            </w:r>
            <w:r w:rsidRPr="006D65B1">
              <w:rPr>
                <w:sz w:val="28"/>
                <w:szCs w:val="28"/>
                <w:lang w:eastAsia="en-US"/>
              </w:rPr>
              <w:t xml:space="preserve"> gadam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2726EB" w:rsidRPr="006D65B1" w:rsidP="00CB0FF5" w14:paraId="3E0AEBD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6D65B1">
              <w:rPr>
                <w:sz w:val="28"/>
                <w:szCs w:val="28"/>
                <w:lang w:eastAsia="en-US"/>
              </w:rPr>
              <w:t xml:space="preserve">izmaiņas, salīdzinot ar vidēja termiņa budžeta ietvaru </w:t>
            </w:r>
            <w:r w:rsidRPr="006D65B1">
              <w:rPr>
                <w:sz w:val="28"/>
                <w:szCs w:val="28"/>
                <w:lang w:eastAsia="en-US"/>
              </w:rPr>
              <w:br/>
            </w:r>
            <w:r w:rsidRPr="006D65B1" w:rsidR="00CB0FF5">
              <w:rPr>
                <w:sz w:val="28"/>
                <w:szCs w:val="28"/>
                <w:lang w:eastAsia="en-US"/>
              </w:rPr>
              <w:t>2021.</w:t>
            </w:r>
            <w:r w:rsidRPr="006D65B1">
              <w:rPr>
                <w:sz w:val="28"/>
                <w:szCs w:val="28"/>
                <w:lang w:eastAsia="en-US"/>
              </w:rPr>
              <w:t xml:space="preserve"> gadam</w:t>
            </w:r>
          </w:p>
        </w:tc>
      </w:tr>
      <w:tr w14:paraId="74FEB86B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FFFFFF"/>
            <w:vAlign w:val="center"/>
            <w:hideMark/>
          </w:tcPr>
          <w:p w:rsidR="002726EB" w:rsidRPr="00321D31" w:rsidP="00FC5AEE" w14:paraId="2B51BAA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726EB" w:rsidRPr="00321D31" w:rsidP="00FC5AEE" w14:paraId="79734E3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2726EB" w:rsidRPr="00321D31" w:rsidP="00FC5AEE" w14:paraId="578BBBB7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726EB" w:rsidRPr="00321D31" w:rsidP="00FC5AEE" w14:paraId="26AD3685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321D31" w:rsidP="00FC5AEE" w14:paraId="5E115A6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321D31" w:rsidP="00FC5AEE" w14:paraId="5AC5928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321D31" w:rsidP="00FC5AEE" w14:paraId="6892597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2726EB" w:rsidRPr="00321D31" w:rsidP="00FC5AEE" w14:paraId="517E4A8C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8</w:t>
            </w:r>
          </w:p>
        </w:tc>
      </w:tr>
      <w:tr w14:paraId="0D32E100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FFFFFF"/>
            <w:hideMark/>
          </w:tcPr>
          <w:p w:rsidR="002726EB" w:rsidRPr="00321D31" w:rsidP="00FC5AEE" w14:paraId="6AF5DFB9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1. Budžeta ieņēmumi</w:t>
            </w:r>
          </w:p>
        </w:tc>
        <w:tc>
          <w:tcPr>
            <w:tcW w:w="1074" w:type="dxa"/>
            <w:shd w:val="clear" w:color="auto" w:fill="FFFFFF"/>
            <w:vAlign w:val="center"/>
            <w:hideMark/>
          </w:tcPr>
          <w:p w:rsidR="002726EB" w:rsidRPr="00321D31" w:rsidP="00FC5AEE" w14:paraId="7594A9F9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2726EB" w:rsidRPr="00E71F7B" w:rsidP="00FC5AEE" w14:paraId="6349B9B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726EB" w:rsidRPr="00E71F7B" w:rsidP="00FC5AEE" w14:paraId="1E661F29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E71F7B" w:rsidP="00FC5AEE" w14:paraId="4EC62988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E71F7B" w:rsidP="00FC5AEE" w14:paraId="233424BE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939" w:type="dxa"/>
            <w:shd w:val="clear" w:color="auto" w:fill="FFFFFF"/>
            <w:vAlign w:val="center"/>
            <w:hideMark/>
          </w:tcPr>
          <w:p w:rsidR="002726EB" w:rsidRPr="00E71F7B" w:rsidP="00FC5AEE" w14:paraId="22725AC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2726EB" w:rsidRPr="00E71F7B" w:rsidP="00FC5AEE" w14:paraId="181232C8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73B36485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73EE7545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1.1. valsts pamatbudžets, tai skaitā ieņēmumi no maksas pakalpojumiem un citi pašu ieņēmumi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1E15C1B8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E71F7B" w:rsidP="00FC5AEE" w14:paraId="43B567D1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E71F7B" w:rsidP="00FC5AEE" w14:paraId="215C8AB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E71F7B" w:rsidP="00FC5AEE" w14:paraId="7641E3B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E71F7B" w:rsidP="00FC5AEE" w14:paraId="58C9085E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E71F7B" w:rsidP="00FC5AEE" w14:paraId="3352DCC9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E71F7B" w:rsidP="00FC5AEE" w14:paraId="0CECCE4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E71F7B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1650160B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44242885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1.2.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3A3346D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5C32703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1608B9D7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67CE333C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6C908599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7F6221A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72B14925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3B20B524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196A5261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1.3.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1EE7176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227A6F51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4E0D2B2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6A3E326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6F20066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3AA1D88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6DFDC2A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67C8B96F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70D1FC51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2. Budžeta izdevumi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42C9B240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4EC820C8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6E9E893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53023C9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17DC8A8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02BB7D65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6DC63413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7586094B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1A7EC3E6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2.1.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0C2E099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5D33118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0B33D41E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5E5D2A3C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372A2780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30 585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673A1BF6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3B4F8AA1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5F609D32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321F750A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2.2. valsts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7BD9BE98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6B71D5BC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09218BB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66F93C59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028D18D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79FFE41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68DF738B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42723CFE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187B711E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2.3.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52AF393B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27336227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79494436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0ACAC7D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2061AFF8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5EA8724B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7F357FBC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7403550B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339AB31E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3. Finansiālā ietekme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50D64D61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4863670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2873EA0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01E7009E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160F6599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67B95AE6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4CE122D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5404E22B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3EE28241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3.1. valsts pamatbudžets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12ABC9D0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6369EE00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71DC741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315EFE2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244A2AE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4C5D24AE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2C55009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2DE6406A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5A657DBC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3.2. speciālais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029587A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3D815919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2643E89B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163F4898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14D0B13C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252BFF40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23EBF36C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13240981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7541F59A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3.3. pašvaldību budžets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7E77FFA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5C972997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2E237F2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22D24B05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7894D3B5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008ABF3E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65D763F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61392A84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688D4CF6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2726EB" w:rsidRPr="00321D31" w:rsidP="00FC5AEE" w14:paraId="0FCE74E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7E686FB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2726EB" w:rsidRPr="00321D31" w:rsidP="00FC5AEE" w14:paraId="0793254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330A3EF5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2B1E03E3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3987EEDC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2EE34E2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183F5CC6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692104AF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5. Precizēta finansiālā ietekme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  <w:hideMark/>
          </w:tcPr>
          <w:p w:rsidR="002726EB" w:rsidRPr="00321D31" w:rsidP="00FC5AEE" w14:paraId="32BD9BA5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2F08DC43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2726EB" w:rsidRPr="00321D31" w:rsidP="00FC5AEE" w14:paraId="01F6CF95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7486476A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  <w:hideMark/>
          </w:tcPr>
          <w:p w:rsidR="002726EB" w:rsidRPr="00321D31" w:rsidP="00FC5AEE" w14:paraId="5E6EA7DE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562AD1E1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43C28399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05CD2487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51D6E9C0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5.1. valsts pamatbudžets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726EB" w:rsidRPr="00321D31" w:rsidP="00FC5AEE" w14:paraId="3CD25214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6BA38F3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726EB" w:rsidRPr="00321D31" w:rsidP="00FC5AEE" w14:paraId="7CBB56C0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39FBEF1F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2726EB" w:rsidRPr="00321D31" w:rsidP="00FC5AEE" w14:paraId="11115D58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6236ADB7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66B340E3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5361BC38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29FEFD47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5.2. speciālais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726EB" w:rsidRPr="00321D31" w:rsidP="00FC5AEE" w14:paraId="3647430B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66E3C3F3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726EB" w:rsidRPr="00321D31" w:rsidP="00FC5AEE" w14:paraId="4AE14201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3EADFC73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2726EB" w:rsidRPr="00321D31" w:rsidP="00FC5AEE" w14:paraId="33BAAAAF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1B32CC6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06D924B4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2EF8516A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321D31" w:rsidP="00FC5AEE" w14:paraId="677E9E56" w14:textId="77777777">
            <w:pPr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5.3. pašvaldību budžets</w:t>
            </w:r>
          </w:p>
        </w:tc>
        <w:tc>
          <w:tcPr>
            <w:tcW w:w="1074" w:type="dxa"/>
            <w:vMerge/>
            <w:shd w:val="clear" w:color="auto" w:fill="auto"/>
            <w:vAlign w:val="center"/>
            <w:hideMark/>
          </w:tcPr>
          <w:p w:rsidR="002726EB" w:rsidRPr="00321D31" w:rsidP="00FC5AEE" w14:paraId="7F8D3BF4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2726EB" w:rsidRPr="00321D31" w:rsidP="00FC5AEE" w14:paraId="6842035D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2726EB" w:rsidRPr="00321D31" w:rsidP="00FC5AEE" w14:paraId="4787ED36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44A41612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vMerge/>
            <w:shd w:val="clear" w:color="auto" w:fill="auto"/>
            <w:vAlign w:val="center"/>
            <w:hideMark/>
          </w:tcPr>
          <w:p w:rsidR="002726EB" w:rsidRPr="00321D31" w:rsidP="00FC5AEE" w14:paraId="65EF8821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2726EB" w:rsidRPr="00321D31" w:rsidP="00FC5AEE" w14:paraId="314640CB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2726EB" w:rsidRPr="00321D31" w:rsidP="00FC5AEE" w14:paraId="6F306750" w14:textId="77777777">
            <w:pPr>
              <w:jc w:val="center"/>
              <w:rPr>
                <w:sz w:val="28"/>
                <w:szCs w:val="28"/>
                <w:lang w:eastAsia="en-US"/>
              </w:rPr>
            </w:pPr>
            <w:r w:rsidRPr="00321D31">
              <w:rPr>
                <w:sz w:val="28"/>
                <w:szCs w:val="28"/>
                <w:lang w:eastAsia="en-US"/>
              </w:rPr>
              <w:t>0</w:t>
            </w:r>
          </w:p>
        </w:tc>
      </w:tr>
      <w:tr w14:paraId="6129AADD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DD1F47" w:rsidP="00FC5AEE" w14:paraId="075811F9" w14:textId="77777777">
            <w:pPr>
              <w:rPr>
                <w:sz w:val="28"/>
                <w:szCs w:val="28"/>
                <w:lang w:eastAsia="en-US"/>
              </w:rPr>
            </w:pPr>
            <w:r w:rsidRPr="00DD1F47">
              <w:rPr>
                <w:sz w:val="28"/>
                <w:szCs w:val="28"/>
                <w:lang w:eastAsia="en-US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6906" w:type="dxa"/>
            <w:gridSpan w:val="7"/>
            <w:vMerge w:val="restart"/>
            <w:shd w:val="clear" w:color="auto" w:fill="auto"/>
            <w:vAlign w:val="center"/>
            <w:hideMark/>
          </w:tcPr>
          <w:p w:rsidR="002726EB" w:rsidRPr="00A9698B" w:rsidP="00FC5AEE" w14:paraId="58B6355A" w14:textId="77777777">
            <w:pPr>
              <w:jc w:val="both"/>
              <w:rPr>
                <w:sz w:val="28"/>
                <w:szCs w:val="28"/>
                <w:lang w:eastAsia="en-US"/>
              </w:rPr>
            </w:pPr>
            <w:r w:rsidRPr="00DD1F47">
              <w:rPr>
                <w:sz w:val="28"/>
                <w:szCs w:val="28"/>
                <w:lang w:eastAsia="en-US"/>
              </w:rPr>
              <w:t>Detalizēts aprēķins sniegts Projekta sākotnējās ietekmes novērtējuma ziņojuma (anotācijas) pielikumā, kurā norādīta maksas pakalpojumu cenu kalkulācija.</w:t>
            </w:r>
          </w:p>
        </w:tc>
      </w:tr>
      <w:tr w14:paraId="5F340D97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DD1F47" w:rsidP="00FC5AEE" w14:paraId="168CD314" w14:textId="77777777">
            <w:pPr>
              <w:rPr>
                <w:sz w:val="28"/>
                <w:szCs w:val="28"/>
                <w:lang w:eastAsia="en-US"/>
              </w:rPr>
            </w:pPr>
            <w:r w:rsidRPr="00DD1F47">
              <w:rPr>
                <w:sz w:val="28"/>
                <w:szCs w:val="28"/>
                <w:lang w:eastAsia="en-US"/>
              </w:rPr>
              <w:t>6.1. detalizēts ieņēmumu aprēķins</w:t>
            </w:r>
          </w:p>
        </w:tc>
        <w:tc>
          <w:tcPr>
            <w:tcW w:w="6906" w:type="dxa"/>
            <w:gridSpan w:val="7"/>
            <w:vMerge/>
            <w:shd w:val="clear" w:color="auto" w:fill="auto"/>
            <w:vAlign w:val="center"/>
            <w:hideMark/>
          </w:tcPr>
          <w:p w:rsidR="002726EB" w:rsidRPr="00A9698B" w:rsidP="00FC5AEE" w14:paraId="338A643B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14:paraId="6518CC79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DD1F47" w:rsidP="00FC5AEE" w14:paraId="6AFA31BE" w14:textId="77777777">
            <w:pPr>
              <w:rPr>
                <w:sz w:val="28"/>
                <w:szCs w:val="28"/>
                <w:lang w:eastAsia="en-US"/>
              </w:rPr>
            </w:pPr>
            <w:r w:rsidRPr="00DD1F47">
              <w:rPr>
                <w:sz w:val="28"/>
                <w:szCs w:val="28"/>
                <w:lang w:eastAsia="en-US"/>
              </w:rPr>
              <w:t>6.2. detalizēts izdevumu aprēķins</w:t>
            </w:r>
          </w:p>
        </w:tc>
        <w:tc>
          <w:tcPr>
            <w:tcW w:w="6906" w:type="dxa"/>
            <w:gridSpan w:val="7"/>
            <w:vMerge/>
            <w:shd w:val="clear" w:color="auto" w:fill="auto"/>
            <w:vAlign w:val="center"/>
            <w:hideMark/>
          </w:tcPr>
          <w:p w:rsidR="002726EB" w:rsidRPr="00A9698B" w:rsidP="00FC5AEE" w14:paraId="1B5348B3" w14:textId="777777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14:paraId="1F8DBD3B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A9698B" w:rsidP="00FC5AEE" w14:paraId="036928CF" w14:textId="77777777">
            <w:pPr>
              <w:rPr>
                <w:sz w:val="28"/>
                <w:szCs w:val="28"/>
                <w:lang w:eastAsia="en-US"/>
              </w:rPr>
            </w:pPr>
            <w:r w:rsidRPr="00A9698B">
              <w:rPr>
                <w:sz w:val="28"/>
                <w:szCs w:val="28"/>
                <w:lang w:eastAsia="en-US"/>
              </w:rPr>
              <w:t>7. Amata vietu skaita izmaiņas</w:t>
            </w:r>
          </w:p>
        </w:tc>
        <w:tc>
          <w:tcPr>
            <w:tcW w:w="6906" w:type="dxa"/>
            <w:gridSpan w:val="7"/>
            <w:shd w:val="clear" w:color="auto" w:fill="auto"/>
            <w:hideMark/>
          </w:tcPr>
          <w:p w:rsidR="002726EB" w:rsidRPr="00A9698B" w:rsidP="00FC5AEE" w14:paraId="744F416C" w14:textId="77777777">
            <w:pPr>
              <w:rPr>
                <w:sz w:val="28"/>
                <w:szCs w:val="28"/>
                <w:lang w:eastAsia="en-US"/>
              </w:rPr>
            </w:pPr>
            <w:r w:rsidRPr="00A9698B">
              <w:rPr>
                <w:sz w:val="28"/>
                <w:szCs w:val="28"/>
                <w:lang w:eastAsia="en-US"/>
              </w:rPr>
              <w:t>Nav</w:t>
            </w:r>
          </w:p>
        </w:tc>
      </w:tr>
      <w:tr w14:paraId="5E7620A0" w14:textId="77777777" w:rsidTr="00D36E26">
        <w:tblPrEx>
          <w:tblW w:w="5000" w:type="pct"/>
          <w:tblInd w:w="-2" w:type="dxa"/>
          <w:tblLayout w:type="fixed"/>
          <w:tblCellMar>
            <w:top w:w="28" w:type="dxa"/>
            <w:left w:w="28" w:type="dxa"/>
            <w:bottom w:w="28" w:type="dxa"/>
            <w:right w:w="28" w:type="dxa"/>
          </w:tblCellMar>
          <w:tblLook w:val="04A0"/>
        </w:tblPrEx>
        <w:trPr>
          <w:cantSplit/>
        </w:trPr>
        <w:tc>
          <w:tcPr>
            <w:tcW w:w="2163" w:type="dxa"/>
            <w:shd w:val="clear" w:color="auto" w:fill="auto"/>
            <w:hideMark/>
          </w:tcPr>
          <w:p w:rsidR="002726EB" w:rsidRPr="00A9698B" w:rsidP="00FC5AEE" w14:paraId="1BA1309D" w14:textId="77777777">
            <w:pPr>
              <w:rPr>
                <w:sz w:val="28"/>
                <w:szCs w:val="28"/>
                <w:lang w:eastAsia="en-US"/>
              </w:rPr>
            </w:pPr>
            <w:r w:rsidRPr="00A9698B">
              <w:rPr>
                <w:sz w:val="28"/>
                <w:szCs w:val="28"/>
                <w:lang w:eastAsia="en-US"/>
              </w:rPr>
              <w:t>8. Cita informācija</w:t>
            </w:r>
          </w:p>
        </w:tc>
        <w:tc>
          <w:tcPr>
            <w:tcW w:w="6906" w:type="dxa"/>
            <w:gridSpan w:val="7"/>
            <w:shd w:val="clear" w:color="auto" w:fill="auto"/>
            <w:hideMark/>
          </w:tcPr>
          <w:p w:rsidR="002726EB" w:rsidRPr="006D65B1" w:rsidP="00311EB5" w14:paraId="11D2C903" w14:textId="77777777">
            <w:pPr>
              <w:rPr>
                <w:sz w:val="28"/>
                <w:szCs w:val="28"/>
                <w:lang w:eastAsia="en-US"/>
              </w:rPr>
            </w:pPr>
            <w:r w:rsidRPr="006D65B1">
              <w:rPr>
                <w:sz w:val="28"/>
                <w:szCs w:val="28"/>
              </w:rPr>
              <w:t>Ņemot vērā, ka Projekts paredz ne tikai jaunu maksas pakalpojumu ieviešanu, pašreizējo maksas pakalpojumu cenu paaugstināšanu, bet arī noteiktu maksas pakalpojumu izslēgšanu no cenrāža, i</w:t>
            </w:r>
            <w:r w:rsidRPr="006D65B1" w:rsidR="006D5FFC">
              <w:rPr>
                <w:sz w:val="28"/>
                <w:szCs w:val="28"/>
              </w:rPr>
              <w:t>eņēmumi no maksas pakalpojumiem vidējā termiņā plānot</w:t>
            </w:r>
            <w:r w:rsidRPr="006D65B1">
              <w:rPr>
                <w:sz w:val="28"/>
                <w:szCs w:val="28"/>
              </w:rPr>
              <w:t>i 2018. gadā paredzētajā apmērā. Līdz ar to nav plānotas izmaiņas Aizsardzības ministrijas budžeta programmas 12.00.00 “Kara muzejs” ieņēmumos.</w:t>
            </w:r>
          </w:p>
        </w:tc>
      </w:tr>
    </w:tbl>
    <w:p w:rsidR="002726EB" w:rsidP="002726EB" w14:paraId="74CE7E3A" w14:textId="7777777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6"/>
      </w:tblGrid>
      <w:tr w14:paraId="553D4313" w14:textId="77777777" w:rsidTr="00C162DA">
        <w:tblPrEx>
          <w:tblW w:w="500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4551C1" w:rsidP="004551C1" w14:paraId="30CD6AB0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 w:rsidRPr="00A9698B">
              <w:rPr>
                <w:b/>
                <w:bCs/>
                <w:sz w:val="28"/>
                <w:szCs w:val="28"/>
              </w:rPr>
              <w:t xml:space="preserve">V. Tiesību akta projekta </w:t>
            </w:r>
            <w:r>
              <w:rPr>
                <w:b/>
                <w:bCs/>
                <w:sz w:val="28"/>
                <w:szCs w:val="28"/>
              </w:rPr>
              <w:t>ietekme uz spēkā esošo tiesību normu</w:t>
            </w:r>
          </w:p>
          <w:p w:rsidR="004551C1" w:rsidRPr="00A9698B" w:rsidP="004551C1" w14:paraId="53829FE7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sistēmu</w:t>
            </w:r>
          </w:p>
        </w:tc>
      </w:tr>
      <w:tr w14:paraId="688ED30E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</w:tcPr>
          <w:p w:rsidR="004551C1" w:rsidRPr="00A9698B" w:rsidP="00F54C48" w14:paraId="2A4307CB" w14:textId="2BEB7063">
            <w:pPr>
              <w:jc w:val="center"/>
              <w:rPr>
                <w:b/>
                <w:bCs/>
                <w:sz w:val="28"/>
                <w:szCs w:val="28"/>
              </w:rPr>
            </w:pPr>
            <w:r w:rsidRPr="00A9698B">
              <w:rPr>
                <w:bCs/>
                <w:sz w:val="28"/>
                <w:szCs w:val="28"/>
              </w:rPr>
              <w:t>Projekts šo jomu neskar</w:t>
            </w:r>
            <w:r w:rsidR="00A4172B">
              <w:rPr>
                <w:bCs/>
                <w:sz w:val="28"/>
                <w:szCs w:val="28"/>
              </w:rPr>
              <w:t>.</w:t>
            </w:r>
          </w:p>
        </w:tc>
      </w:tr>
    </w:tbl>
    <w:p w:rsidR="004551C1" w:rsidRPr="00A9698B" w:rsidP="004551C1" w14:paraId="4A43B7E5" w14:textId="77777777">
      <w:pPr>
        <w:pStyle w:val="Title"/>
        <w:spacing w:before="130" w:line="260" w:lineRule="exact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6"/>
      </w:tblGrid>
      <w:tr w14:paraId="5464D538" w14:textId="77777777" w:rsidTr="00C162DA">
        <w:tblPrEx>
          <w:tblW w:w="500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2726EB" w:rsidRPr="00A9698B" w:rsidP="00FC5AEE" w14:paraId="22F2B70B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9698B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14:paraId="3BE3D7C9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</w:tcPr>
          <w:p w:rsidR="002726EB" w:rsidRPr="00A9698B" w:rsidP="00FC5AEE" w14:paraId="3B54B656" w14:textId="250459E5">
            <w:pPr>
              <w:jc w:val="center"/>
              <w:rPr>
                <w:b/>
                <w:bCs/>
                <w:sz w:val="28"/>
                <w:szCs w:val="28"/>
              </w:rPr>
            </w:pPr>
            <w:r w:rsidRPr="00A9698B">
              <w:rPr>
                <w:bCs/>
                <w:sz w:val="28"/>
                <w:szCs w:val="28"/>
              </w:rPr>
              <w:t>Projekts šo jomu neskar</w:t>
            </w:r>
            <w:r w:rsidR="00A4172B">
              <w:rPr>
                <w:bCs/>
                <w:sz w:val="28"/>
                <w:szCs w:val="28"/>
              </w:rPr>
              <w:t>.</w:t>
            </w:r>
          </w:p>
        </w:tc>
      </w:tr>
    </w:tbl>
    <w:p w:rsidR="002726EB" w:rsidRPr="00A9698B" w:rsidP="002726EB" w14:paraId="2EDA0BFE" w14:textId="7777777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66"/>
      </w:tblGrid>
      <w:tr w14:paraId="01FA2218" w14:textId="77777777" w:rsidTr="00C162DA">
        <w:tblPrEx>
          <w:tblW w:w="500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  <w:hideMark/>
          </w:tcPr>
          <w:p w:rsidR="002726EB" w:rsidRPr="00A9698B" w:rsidP="00FC5AEE" w14:paraId="7E0ADE2B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9698B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14:paraId="6FE3B390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vAlign w:val="center"/>
          </w:tcPr>
          <w:p w:rsidR="002726EB" w:rsidRPr="00A9698B" w:rsidP="00FC5AEE" w14:paraId="73FA999B" w14:textId="3C5ACB19">
            <w:pPr>
              <w:jc w:val="center"/>
              <w:rPr>
                <w:bCs/>
                <w:sz w:val="28"/>
                <w:szCs w:val="28"/>
              </w:rPr>
            </w:pPr>
            <w:r w:rsidRPr="00A9698B">
              <w:rPr>
                <w:bCs/>
                <w:sz w:val="28"/>
                <w:szCs w:val="28"/>
              </w:rPr>
              <w:t>Projekts šo jomu neskar</w:t>
            </w:r>
            <w:r w:rsidR="00A4172B">
              <w:rPr>
                <w:bCs/>
                <w:sz w:val="28"/>
                <w:szCs w:val="28"/>
              </w:rPr>
              <w:t>.</w:t>
            </w:r>
          </w:p>
        </w:tc>
      </w:tr>
    </w:tbl>
    <w:p w:rsidR="002726EB" w:rsidRPr="00A9698B" w:rsidP="002726EB" w14:paraId="0D6C8D95" w14:textId="7777777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4"/>
        <w:gridCol w:w="2680"/>
        <w:gridCol w:w="5822"/>
      </w:tblGrid>
      <w:tr w14:paraId="0B410BBA" w14:textId="77777777" w:rsidTr="00C162DA">
        <w:tblPrEx>
          <w:tblW w:w="500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2726EB" w:rsidRPr="00A9698B" w:rsidP="00FC5AEE" w14:paraId="188040C2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9698B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14:paraId="10B01E51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2726EB" w:rsidRPr="00A9698B" w:rsidP="00FC5AEE" w14:paraId="596B895A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1.</w:t>
            </w:r>
          </w:p>
        </w:tc>
        <w:tc>
          <w:tcPr>
            <w:tcW w:w="1478" w:type="pct"/>
            <w:hideMark/>
          </w:tcPr>
          <w:p w:rsidR="002726EB" w:rsidRPr="00A9698B" w:rsidP="00FC5AEE" w14:paraId="0D813709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211" w:type="pct"/>
            <w:hideMark/>
          </w:tcPr>
          <w:p w:rsidR="002726EB" w:rsidRPr="00A9698B" w:rsidP="00FC5AEE" w14:paraId="312918FB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Projekta izpildi nodrošinās muzejs.</w:t>
            </w:r>
          </w:p>
        </w:tc>
      </w:tr>
      <w:tr w14:paraId="50BA814F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2726EB" w:rsidRPr="00A9698B" w:rsidP="00FC5AEE" w14:paraId="4F87C7B1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2.</w:t>
            </w:r>
          </w:p>
        </w:tc>
        <w:tc>
          <w:tcPr>
            <w:tcW w:w="1478" w:type="pct"/>
            <w:hideMark/>
          </w:tcPr>
          <w:p w:rsidR="002726EB" w:rsidRPr="00A9698B" w:rsidP="00FC5AEE" w14:paraId="2704A8F8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Projekta izpildes ietekme uz pārvaldes funkcijām un institucionālo struktūru.</w:t>
            </w:r>
            <w:r w:rsidRPr="00A9698B">
              <w:rPr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1" w:type="pct"/>
            <w:hideMark/>
          </w:tcPr>
          <w:p w:rsidR="002726EB" w:rsidRPr="00A9698B" w:rsidP="001E5EDA" w14:paraId="78D2F97F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Projekta izpild</w:t>
            </w:r>
            <w:r w:rsidRPr="00A9698B" w:rsidR="001E5EDA">
              <w:rPr>
                <w:sz w:val="28"/>
                <w:szCs w:val="28"/>
              </w:rPr>
              <w:t xml:space="preserve">i </w:t>
            </w:r>
            <w:r w:rsidRPr="00A9698B">
              <w:rPr>
                <w:sz w:val="28"/>
                <w:szCs w:val="28"/>
              </w:rPr>
              <w:t>nodrošinā</w:t>
            </w:r>
            <w:r w:rsidRPr="00A9698B" w:rsidR="001E5EDA">
              <w:rPr>
                <w:sz w:val="28"/>
                <w:szCs w:val="28"/>
              </w:rPr>
              <w:t>s</w:t>
            </w:r>
            <w:r w:rsidRPr="00A9698B">
              <w:rPr>
                <w:sz w:val="28"/>
                <w:szCs w:val="28"/>
              </w:rPr>
              <w:t xml:space="preserve"> muzeja esošo funkciju ietvaros.</w:t>
            </w:r>
          </w:p>
        </w:tc>
      </w:tr>
      <w:tr w14:paraId="6EAF3A5B" w14:textId="77777777" w:rsidTr="00C162DA">
        <w:tblPrEx>
          <w:tblW w:w="5003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311" w:type="pct"/>
            <w:hideMark/>
          </w:tcPr>
          <w:p w:rsidR="002726EB" w:rsidRPr="00A9698B" w:rsidP="00FC5AEE" w14:paraId="1DFF9D6D" w14:textId="77777777">
            <w:pPr>
              <w:jc w:val="center"/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3.</w:t>
            </w:r>
          </w:p>
        </w:tc>
        <w:tc>
          <w:tcPr>
            <w:tcW w:w="1478" w:type="pct"/>
            <w:hideMark/>
          </w:tcPr>
          <w:p w:rsidR="002726EB" w:rsidRPr="00A9698B" w:rsidP="00FC5AEE" w14:paraId="72471D63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Cita informācija</w:t>
            </w:r>
          </w:p>
        </w:tc>
        <w:tc>
          <w:tcPr>
            <w:tcW w:w="3211" w:type="pct"/>
            <w:hideMark/>
          </w:tcPr>
          <w:p w:rsidR="002726EB" w:rsidRPr="00A9698B" w:rsidP="00FC5AEE" w14:paraId="2D3F410C" w14:textId="77777777">
            <w:pPr>
              <w:rPr>
                <w:sz w:val="28"/>
                <w:szCs w:val="28"/>
              </w:rPr>
            </w:pPr>
            <w:r w:rsidRPr="00A9698B">
              <w:rPr>
                <w:sz w:val="28"/>
                <w:szCs w:val="28"/>
              </w:rPr>
              <w:t>Nav</w:t>
            </w:r>
          </w:p>
        </w:tc>
      </w:tr>
    </w:tbl>
    <w:p w:rsidR="002726EB" w:rsidRPr="00A9698B" w:rsidP="002726EB" w14:paraId="535E9C75" w14:textId="77777777">
      <w:pPr>
        <w:rPr>
          <w:sz w:val="28"/>
          <w:szCs w:val="28"/>
        </w:rPr>
      </w:pPr>
    </w:p>
    <w:p w:rsidR="001E5EDA" w:rsidRPr="00A9698B" w:rsidP="001E5EDA" w14:paraId="2DF56BAC" w14:textId="1C974770">
      <w:pPr>
        <w:rPr>
          <w:sz w:val="28"/>
          <w:szCs w:val="28"/>
        </w:rPr>
      </w:pPr>
      <w:r w:rsidRPr="00A9698B">
        <w:rPr>
          <w:sz w:val="28"/>
          <w:szCs w:val="28"/>
        </w:rPr>
        <w:t>Aizs</w:t>
      </w:r>
      <w:r w:rsidR="004551C1">
        <w:rPr>
          <w:sz w:val="28"/>
          <w:szCs w:val="28"/>
        </w:rPr>
        <w:t>ardzības ministrs</w:t>
      </w:r>
      <w:r w:rsidR="004551C1">
        <w:rPr>
          <w:sz w:val="28"/>
          <w:szCs w:val="28"/>
        </w:rPr>
        <w:tab/>
      </w:r>
      <w:r w:rsidR="004551C1">
        <w:rPr>
          <w:sz w:val="28"/>
          <w:szCs w:val="28"/>
        </w:rPr>
        <w:tab/>
      </w:r>
      <w:r w:rsidR="004551C1">
        <w:rPr>
          <w:sz w:val="28"/>
          <w:szCs w:val="28"/>
        </w:rPr>
        <w:tab/>
      </w:r>
      <w:r w:rsidR="004551C1">
        <w:rPr>
          <w:sz w:val="28"/>
          <w:szCs w:val="28"/>
        </w:rPr>
        <w:tab/>
      </w:r>
      <w:r w:rsidR="004551C1">
        <w:rPr>
          <w:sz w:val="28"/>
          <w:szCs w:val="28"/>
        </w:rPr>
        <w:tab/>
        <w:t xml:space="preserve">Raimonds </w:t>
      </w:r>
      <w:r w:rsidRPr="00A9698B">
        <w:rPr>
          <w:sz w:val="28"/>
          <w:szCs w:val="28"/>
        </w:rPr>
        <w:t>Bergmanis</w:t>
      </w:r>
    </w:p>
    <w:p w:rsidR="001E5EDA" w:rsidRPr="00A9698B" w:rsidP="001E5EDA" w14:paraId="3B306AF2" w14:textId="77777777">
      <w:pPr>
        <w:rPr>
          <w:sz w:val="28"/>
          <w:szCs w:val="28"/>
        </w:rPr>
      </w:pPr>
    </w:p>
    <w:p w:rsidR="001E5EDA" w:rsidRPr="00A4172B" w:rsidP="001E5EDA" w14:paraId="7785B24A" w14:textId="16F1AEEE">
      <w:pPr>
        <w:rPr>
          <w:sz w:val="16"/>
          <w:szCs w:val="16"/>
        </w:rPr>
      </w:pPr>
      <w:r w:rsidRPr="00A4172B">
        <w:rPr>
          <w:sz w:val="16"/>
          <w:szCs w:val="16"/>
        </w:rPr>
        <w:t>J. </w:t>
      </w:r>
      <w:r w:rsidRPr="00A4172B" w:rsidR="007D385D">
        <w:rPr>
          <w:sz w:val="16"/>
          <w:szCs w:val="16"/>
        </w:rPr>
        <w:t>Poplavska-Novikova</w:t>
      </w:r>
      <w:r w:rsidRPr="00A4172B">
        <w:rPr>
          <w:sz w:val="16"/>
          <w:szCs w:val="16"/>
        </w:rPr>
        <w:t>,</w:t>
      </w:r>
      <w:r w:rsidRPr="00A4172B" w:rsidR="007D385D">
        <w:rPr>
          <w:sz w:val="16"/>
          <w:szCs w:val="16"/>
        </w:rPr>
        <w:t xml:space="preserve"> 67228147</w:t>
      </w:r>
    </w:p>
    <w:p w:rsidR="001E5EDA" w:rsidRPr="00A4172B" w:rsidP="001E5EDA" w14:paraId="5F15BD56" w14:textId="77777777">
      <w:pPr>
        <w:rPr>
          <w:sz w:val="16"/>
          <w:szCs w:val="16"/>
        </w:rPr>
      </w:pPr>
      <w:r>
        <w:fldChar w:fldCharType="begin"/>
      </w:r>
      <w:r>
        <w:instrText xml:space="preserve"> HYPERLINK "mailto:jelena.poplavska@karamuzejs.lv" </w:instrText>
      </w:r>
      <w:r>
        <w:fldChar w:fldCharType="separate"/>
      </w:r>
      <w:r w:rsidRPr="00A4172B" w:rsidR="00855D3E">
        <w:rPr>
          <w:rStyle w:val="Hyperlink"/>
          <w:sz w:val="16"/>
          <w:szCs w:val="16"/>
        </w:rPr>
        <w:t>jelena.poplavska@karamuzejs.lv</w:t>
      </w:r>
      <w:r>
        <w:fldChar w:fldCharType="end"/>
      </w:r>
    </w:p>
    <w:p w:rsidR="001E5EDA" w:rsidRPr="00A4172B" w:rsidP="001E5EDA" w14:paraId="600D8134" w14:textId="27BAEC90">
      <w:pPr>
        <w:rPr>
          <w:sz w:val="16"/>
          <w:szCs w:val="16"/>
        </w:rPr>
      </w:pPr>
      <w:r w:rsidRPr="00A4172B">
        <w:rPr>
          <w:sz w:val="16"/>
          <w:szCs w:val="16"/>
        </w:rPr>
        <w:t>E. </w:t>
      </w:r>
      <w:r w:rsidRPr="00A4172B" w:rsidR="007D385D">
        <w:rPr>
          <w:sz w:val="16"/>
          <w:szCs w:val="16"/>
        </w:rPr>
        <w:t>Vinceva</w:t>
      </w:r>
      <w:r w:rsidRPr="00A4172B">
        <w:rPr>
          <w:sz w:val="16"/>
          <w:szCs w:val="16"/>
        </w:rPr>
        <w:t>,</w:t>
      </w:r>
      <w:r w:rsidRPr="00A4172B" w:rsidR="007D385D">
        <w:rPr>
          <w:sz w:val="16"/>
          <w:szCs w:val="16"/>
        </w:rPr>
        <w:t xml:space="preserve"> 67228112</w:t>
      </w:r>
    </w:p>
    <w:p w:rsidR="002726EB" w:rsidRPr="00EF5C2C" w14:paraId="26F3F0C9" w14:textId="01AA8725">
      <w:pPr>
        <w:rPr>
          <w:sz w:val="16"/>
          <w:szCs w:val="16"/>
        </w:rPr>
      </w:pPr>
      <w:r>
        <w:fldChar w:fldCharType="begin"/>
      </w:r>
      <w:r>
        <w:instrText xml:space="preserve"> HYPERLINK "mailto:evita.vinceva@karamuzejs.lv" </w:instrText>
      </w:r>
      <w:r>
        <w:fldChar w:fldCharType="separate"/>
      </w:r>
      <w:r w:rsidRPr="00A4172B" w:rsidR="00855D3E">
        <w:rPr>
          <w:rStyle w:val="Hyperlink"/>
          <w:sz w:val="16"/>
          <w:szCs w:val="16"/>
        </w:rPr>
        <w:t>evita.vinceva@karamuzejs.lv</w:t>
      </w:r>
      <w:r>
        <w:fldChar w:fldCharType="end"/>
      </w:r>
      <w:r w:rsidRPr="00A4172B" w:rsidR="00855D3E">
        <w:rPr>
          <w:sz w:val="16"/>
          <w:szCs w:val="16"/>
        </w:rPr>
        <w:t xml:space="preserve"> </w:t>
      </w:r>
    </w:p>
    <w:sectPr w:rsidSect="00C162D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172B" w14:paraId="09325A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172B" w:rsidRPr="001E5EDA" w:rsidP="001E5EDA" w14:paraId="1B1E12C9" w14:textId="77777777">
    <w:pPr>
      <w:pStyle w:val="Footer"/>
      <w:rPr>
        <w:sz w:val="20"/>
        <w:szCs w:val="20"/>
        <w:lang w:val="lv-LV"/>
      </w:rPr>
    </w:pPr>
    <w:r w:rsidRPr="00321D31">
      <w:rPr>
        <w:sz w:val="20"/>
        <w:szCs w:val="20"/>
        <w:lang w:val="lv-LV"/>
      </w:rPr>
      <w:t>AIMAnot_</w:t>
    </w:r>
    <w:r>
      <w:rPr>
        <w:sz w:val="20"/>
        <w:szCs w:val="20"/>
        <w:lang w:val="lv-LV"/>
      </w:rPr>
      <w:t>19</w:t>
    </w:r>
    <w:r w:rsidRPr="00321D31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918</w:t>
    </w:r>
    <w:r w:rsidRPr="00321D31">
      <w:rPr>
        <w:sz w:val="20"/>
        <w:szCs w:val="20"/>
        <w:lang w:val="lv-LV"/>
      </w:rPr>
      <w:t>_LKM</w:t>
    </w:r>
  </w:p>
  <w:p w:rsidR="00A4172B" w14:paraId="6BC3791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172B" w:rsidRPr="001E5EDA" w:rsidP="00BE561F" w14:paraId="506B4A56" w14:textId="77777777">
    <w:pPr>
      <w:pStyle w:val="Footer"/>
      <w:rPr>
        <w:sz w:val="20"/>
        <w:szCs w:val="20"/>
        <w:lang w:val="lv-LV"/>
      </w:rPr>
    </w:pPr>
    <w:r w:rsidRPr="00321D31">
      <w:rPr>
        <w:sz w:val="20"/>
        <w:szCs w:val="20"/>
        <w:lang w:val="lv-LV"/>
      </w:rPr>
      <w:t>AIMAnot_</w:t>
    </w:r>
    <w:r>
      <w:rPr>
        <w:sz w:val="20"/>
        <w:szCs w:val="20"/>
        <w:lang w:val="lv-LV"/>
      </w:rPr>
      <w:t>19</w:t>
    </w:r>
    <w:r w:rsidRPr="00321D31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918_</w:t>
    </w:r>
    <w:r w:rsidRPr="00321D31">
      <w:rPr>
        <w:sz w:val="20"/>
        <w:szCs w:val="20"/>
        <w:lang w:val="lv-LV"/>
      </w:rPr>
      <w:t>LKM</w:t>
    </w:r>
  </w:p>
  <w:p w:rsidR="00A4172B" w14:paraId="3F0FB0D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172B" w14:paraId="0F0C4E9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136344048"/>
      <w:docPartObj>
        <w:docPartGallery w:val="Page Numbers (Top of Page)"/>
        <w:docPartUnique/>
      </w:docPartObj>
    </w:sdtPr>
    <w:sdtContent>
      <w:p w:rsidR="00A4172B" w14:paraId="750FCA9D" w14:textId="01834A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DBA">
          <w:rPr>
            <w:noProof/>
          </w:rPr>
          <w:t>9</w:t>
        </w:r>
        <w:r>
          <w:fldChar w:fldCharType="end"/>
        </w:r>
      </w:p>
    </w:sdtContent>
  </w:sdt>
  <w:p w:rsidR="00A4172B" w14:paraId="79DCE6D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172B" w14:paraId="3854F1D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01B4210"/>
    <w:multiLevelType w:val="multilevel"/>
    <w:tmpl w:val="296A29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1">
    <w:nsid w:val="56BE1054"/>
    <w:multiLevelType w:val="hybridMultilevel"/>
    <w:tmpl w:val="BB2622A0"/>
    <w:lvl w:ilvl="0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B"/>
    <w:rsid w:val="00035E51"/>
    <w:rsid w:val="0004515D"/>
    <w:rsid w:val="0006302D"/>
    <w:rsid w:val="00073CAF"/>
    <w:rsid w:val="000B4614"/>
    <w:rsid w:val="000D5508"/>
    <w:rsid w:val="00121EE9"/>
    <w:rsid w:val="00145D07"/>
    <w:rsid w:val="00164F95"/>
    <w:rsid w:val="001E5EDA"/>
    <w:rsid w:val="001F4636"/>
    <w:rsid w:val="0020425C"/>
    <w:rsid w:val="0023374F"/>
    <w:rsid w:val="00262539"/>
    <w:rsid w:val="00265032"/>
    <w:rsid w:val="002726EB"/>
    <w:rsid w:val="0027299F"/>
    <w:rsid w:val="00282410"/>
    <w:rsid w:val="002B588A"/>
    <w:rsid w:val="002F142B"/>
    <w:rsid w:val="002F5996"/>
    <w:rsid w:val="003059B4"/>
    <w:rsid w:val="00311A1A"/>
    <w:rsid w:val="00311EB5"/>
    <w:rsid w:val="00321D31"/>
    <w:rsid w:val="003432F5"/>
    <w:rsid w:val="003A0017"/>
    <w:rsid w:val="003A1E43"/>
    <w:rsid w:val="003A61A7"/>
    <w:rsid w:val="003C2F53"/>
    <w:rsid w:val="00443318"/>
    <w:rsid w:val="00452DBA"/>
    <w:rsid w:val="004551C1"/>
    <w:rsid w:val="00467642"/>
    <w:rsid w:val="0049295F"/>
    <w:rsid w:val="004963A4"/>
    <w:rsid w:val="004A176B"/>
    <w:rsid w:val="004E0293"/>
    <w:rsid w:val="004E7E9D"/>
    <w:rsid w:val="00535173"/>
    <w:rsid w:val="005B3F43"/>
    <w:rsid w:val="006128E6"/>
    <w:rsid w:val="00614671"/>
    <w:rsid w:val="00615442"/>
    <w:rsid w:val="00635E92"/>
    <w:rsid w:val="00691DB0"/>
    <w:rsid w:val="006B716E"/>
    <w:rsid w:val="006C54CE"/>
    <w:rsid w:val="006D3CA5"/>
    <w:rsid w:val="006D5FFC"/>
    <w:rsid w:val="006D65B1"/>
    <w:rsid w:val="00700622"/>
    <w:rsid w:val="0073453F"/>
    <w:rsid w:val="00735B1A"/>
    <w:rsid w:val="007645EC"/>
    <w:rsid w:val="0077563B"/>
    <w:rsid w:val="007D1CAE"/>
    <w:rsid w:val="007D1DA2"/>
    <w:rsid w:val="007D385D"/>
    <w:rsid w:val="007F4DA9"/>
    <w:rsid w:val="008055A0"/>
    <w:rsid w:val="00826174"/>
    <w:rsid w:val="00841692"/>
    <w:rsid w:val="00855D3E"/>
    <w:rsid w:val="008A2ABC"/>
    <w:rsid w:val="008B667E"/>
    <w:rsid w:val="008C4926"/>
    <w:rsid w:val="00904461"/>
    <w:rsid w:val="00946A9C"/>
    <w:rsid w:val="0097707B"/>
    <w:rsid w:val="009A3827"/>
    <w:rsid w:val="009E0BBE"/>
    <w:rsid w:val="009E6091"/>
    <w:rsid w:val="00A0344B"/>
    <w:rsid w:val="00A4172B"/>
    <w:rsid w:val="00A85A06"/>
    <w:rsid w:val="00A9698B"/>
    <w:rsid w:val="00AB741F"/>
    <w:rsid w:val="00B01DAD"/>
    <w:rsid w:val="00B07C4C"/>
    <w:rsid w:val="00B248CB"/>
    <w:rsid w:val="00B44504"/>
    <w:rsid w:val="00B53A66"/>
    <w:rsid w:val="00B64D00"/>
    <w:rsid w:val="00B64FD0"/>
    <w:rsid w:val="00B84D93"/>
    <w:rsid w:val="00B96077"/>
    <w:rsid w:val="00BB02A9"/>
    <w:rsid w:val="00BE561F"/>
    <w:rsid w:val="00BF5979"/>
    <w:rsid w:val="00C162DA"/>
    <w:rsid w:val="00CA720E"/>
    <w:rsid w:val="00CB0FF5"/>
    <w:rsid w:val="00CC6532"/>
    <w:rsid w:val="00CD50E2"/>
    <w:rsid w:val="00D04A20"/>
    <w:rsid w:val="00D14D48"/>
    <w:rsid w:val="00D36E26"/>
    <w:rsid w:val="00D75465"/>
    <w:rsid w:val="00D871E8"/>
    <w:rsid w:val="00DA695E"/>
    <w:rsid w:val="00DC5F70"/>
    <w:rsid w:val="00DD1F47"/>
    <w:rsid w:val="00DF3CB1"/>
    <w:rsid w:val="00E024E1"/>
    <w:rsid w:val="00E16747"/>
    <w:rsid w:val="00E31D07"/>
    <w:rsid w:val="00E3275A"/>
    <w:rsid w:val="00E67E12"/>
    <w:rsid w:val="00E71F7B"/>
    <w:rsid w:val="00EB73B6"/>
    <w:rsid w:val="00EC0252"/>
    <w:rsid w:val="00EF5C2C"/>
    <w:rsid w:val="00F444A3"/>
    <w:rsid w:val="00F54C48"/>
    <w:rsid w:val="00F74800"/>
    <w:rsid w:val="00FA23F1"/>
    <w:rsid w:val="00FB4366"/>
    <w:rsid w:val="00FC5AEE"/>
    <w:rsid w:val="00FF0E8B"/>
    <w:rsid w:val="00FF635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5AE36C2-4681-4889-9BCF-8928C485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EB"/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26EB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726EB"/>
    <w:rPr>
      <w:rFonts w:eastAsia="Times New Roman"/>
      <w:sz w:val="28"/>
      <w:szCs w:val="20"/>
    </w:rPr>
  </w:style>
  <w:style w:type="paragraph" w:styleId="Footer">
    <w:name w:val="footer"/>
    <w:basedOn w:val="Normal"/>
    <w:link w:val="FooterChar"/>
    <w:rsid w:val="002726EB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726EB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EDA"/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1E5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A2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73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1AD84-A8B5-45BF-B545-3EEFBD83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8728</Words>
  <Characters>4975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„Latvijas Kara muzeja maksas pakalpojumu cenrādis”</vt:lpstr>
      <vt:lpstr>Ministru kabineta noteikumi „Latvijas Kara muzeja maksas pakalpojumu cenrādis”</vt:lpstr>
    </vt:vector>
  </TitlesOfParts>
  <Company>AIM, LKM</Company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„Latvijas Kara muzeja maksas pakalpojumu cenrādis”</dc:title>
  <dc:subject>Anotācija</dc:subject>
  <dc:creator>user;Jeļena Poplavska-Novikova;Evīta Vinceva</dc:creator>
  <dc:description>67228147, jelena.poplavska@karamuzejs.lv; 67228112, evita.vinceva@karamuzejs.lv</dc:description>
  <cp:lastModifiedBy>Dana Pinne</cp:lastModifiedBy>
  <cp:revision>2</cp:revision>
  <cp:lastPrinted>2018-09-03T07:33:00Z</cp:lastPrinted>
  <dcterms:created xsi:type="dcterms:W3CDTF">2018-10-03T07:15:00Z</dcterms:created>
  <dcterms:modified xsi:type="dcterms:W3CDTF">2018-10-03T07:15:00Z</dcterms:modified>
</cp:coreProperties>
</file>