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259E4A" w14:textId="4F6F17E8" w:rsidR="006965B7" w:rsidRPr="004E002B" w:rsidRDefault="006965B7" w:rsidP="000247A5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73F4EFAD" w14:textId="77777777" w:rsidR="000247A5" w:rsidRPr="004E002B" w:rsidRDefault="000247A5" w:rsidP="000247A5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3E03569F" w14:textId="15F56484" w:rsidR="000247A5" w:rsidRPr="004E002B" w:rsidRDefault="000247A5" w:rsidP="000247A5">
      <w:pPr>
        <w:tabs>
          <w:tab w:val="left" w:pos="6663"/>
        </w:tabs>
      </w:pPr>
      <w:r w:rsidRPr="004E002B">
        <w:t xml:space="preserve">2018. gada </w:t>
      </w:r>
      <w:r w:rsidR="0011229E">
        <w:t>21. novembrī</w:t>
      </w:r>
      <w:r w:rsidRPr="004E002B">
        <w:tab/>
        <w:t>Noteikumi Nr.</w:t>
      </w:r>
      <w:r w:rsidR="0011229E">
        <w:t> 706</w:t>
      </w:r>
    </w:p>
    <w:p w14:paraId="211EEE60" w14:textId="7A8284AF" w:rsidR="000247A5" w:rsidRPr="004E002B" w:rsidRDefault="000247A5" w:rsidP="000247A5">
      <w:pPr>
        <w:tabs>
          <w:tab w:val="left" w:pos="6663"/>
        </w:tabs>
      </w:pPr>
      <w:r w:rsidRPr="004E002B">
        <w:t>Rīgā</w:t>
      </w:r>
      <w:r w:rsidRPr="004E002B">
        <w:tab/>
        <w:t>(prot. Nr. </w:t>
      </w:r>
      <w:r w:rsidR="0011229E">
        <w:t>53</w:t>
      </w:r>
      <w:r w:rsidRPr="004E002B">
        <w:t> </w:t>
      </w:r>
      <w:r w:rsidR="0011229E">
        <w:t>5</w:t>
      </w:r>
      <w:bookmarkStart w:id="0" w:name="_GoBack"/>
      <w:bookmarkEnd w:id="0"/>
      <w:r w:rsidRPr="004E002B">
        <w:t>. §)</w:t>
      </w:r>
    </w:p>
    <w:p w14:paraId="1A56C52E" w14:textId="51517BB3" w:rsidR="000A2426" w:rsidRPr="004E002B" w:rsidRDefault="000A2426" w:rsidP="000247A5">
      <w:pPr>
        <w:pStyle w:val="naislab"/>
        <w:tabs>
          <w:tab w:val="left" w:pos="6237"/>
        </w:tabs>
        <w:spacing w:before="0" w:after="0"/>
        <w:jc w:val="both"/>
        <w:rPr>
          <w:sz w:val="28"/>
          <w:szCs w:val="28"/>
        </w:rPr>
      </w:pPr>
    </w:p>
    <w:p w14:paraId="054D9A96" w14:textId="565896F6" w:rsidR="004468FF" w:rsidRPr="004E002B" w:rsidRDefault="004468FF" w:rsidP="000247A5">
      <w:pPr>
        <w:jc w:val="center"/>
        <w:rPr>
          <w:rStyle w:val="Strong"/>
        </w:rPr>
      </w:pPr>
      <w:r w:rsidRPr="004E002B">
        <w:rPr>
          <w:b/>
          <w:bCs/>
          <w:lang w:eastAsia="lv-LV"/>
        </w:rPr>
        <w:t>Latvijas Republikas diplomātiskajās un konsulārajās pārstāvniecībās ārvalstīs veicamo notariālo funkciju noteikumi</w:t>
      </w:r>
    </w:p>
    <w:p w14:paraId="01A98542" w14:textId="77777777" w:rsidR="00320C4C" w:rsidRPr="004E002B" w:rsidRDefault="00320C4C" w:rsidP="000247A5">
      <w:pPr>
        <w:jc w:val="both"/>
        <w:outlineLvl w:val="3"/>
        <w:rPr>
          <w:bCs/>
          <w:sz w:val="24"/>
        </w:rPr>
      </w:pPr>
    </w:p>
    <w:p w14:paraId="40F84C72" w14:textId="77777777" w:rsidR="00996A30" w:rsidRPr="004E002B" w:rsidRDefault="00A41824" w:rsidP="000247A5">
      <w:pPr>
        <w:suppressAutoHyphens w:val="0"/>
        <w:jc w:val="right"/>
        <w:rPr>
          <w:iCs/>
          <w:lang w:eastAsia="lv-LV"/>
        </w:rPr>
      </w:pPr>
      <w:r w:rsidRPr="004E002B">
        <w:rPr>
          <w:iCs/>
          <w:lang w:eastAsia="lv-LV"/>
        </w:rPr>
        <w:t>Izdoti saskaņā ar</w:t>
      </w:r>
    </w:p>
    <w:p w14:paraId="38FCFE9A" w14:textId="77777777" w:rsidR="0097264A" w:rsidRPr="004E002B" w:rsidRDefault="00A41824" w:rsidP="000247A5">
      <w:pPr>
        <w:suppressAutoHyphens w:val="0"/>
        <w:jc w:val="right"/>
        <w:rPr>
          <w:iCs/>
          <w:lang w:eastAsia="lv-LV"/>
        </w:rPr>
      </w:pPr>
      <w:r w:rsidRPr="004E002B">
        <w:rPr>
          <w:iCs/>
          <w:lang w:eastAsia="lv-LV"/>
        </w:rPr>
        <w:t xml:space="preserve"> </w:t>
      </w:r>
      <w:r w:rsidR="00D027E0" w:rsidRPr="004E002B">
        <w:rPr>
          <w:iCs/>
          <w:lang w:eastAsia="lv-LV"/>
        </w:rPr>
        <w:t xml:space="preserve">Konsulārās palīdzības un </w:t>
      </w:r>
    </w:p>
    <w:p w14:paraId="6D914D82" w14:textId="4F20D0F4" w:rsidR="00996A30" w:rsidRPr="004E002B" w:rsidRDefault="00D027E0" w:rsidP="000247A5">
      <w:pPr>
        <w:suppressAutoHyphens w:val="0"/>
        <w:jc w:val="right"/>
        <w:rPr>
          <w:iCs/>
          <w:lang w:eastAsia="lv-LV"/>
        </w:rPr>
      </w:pPr>
      <w:r w:rsidRPr="004E002B">
        <w:rPr>
          <w:iCs/>
          <w:lang w:eastAsia="lv-LV"/>
        </w:rPr>
        <w:t>konsulāro pakalpojumu likuma</w:t>
      </w:r>
      <w:r w:rsidR="00996A30" w:rsidRPr="004E002B">
        <w:rPr>
          <w:iCs/>
          <w:lang w:eastAsia="lv-LV"/>
        </w:rPr>
        <w:t xml:space="preserve"> </w:t>
      </w:r>
    </w:p>
    <w:p w14:paraId="5347C66F" w14:textId="77777777" w:rsidR="0097264A" w:rsidRPr="004E002B" w:rsidRDefault="00470FE4" w:rsidP="000247A5">
      <w:pPr>
        <w:suppressAutoHyphens w:val="0"/>
        <w:jc w:val="right"/>
        <w:rPr>
          <w:iCs/>
          <w:lang w:eastAsia="lv-LV"/>
        </w:rPr>
      </w:pPr>
      <w:r w:rsidRPr="004E002B">
        <w:rPr>
          <w:iCs/>
          <w:lang w:eastAsia="lv-LV"/>
        </w:rPr>
        <w:t xml:space="preserve">4. panta trešo daļu un </w:t>
      </w:r>
    </w:p>
    <w:p w14:paraId="5F69E2AE" w14:textId="5CC02B3E" w:rsidR="00A41824" w:rsidRPr="004E002B" w:rsidRDefault="007C6F98" w:rsidP="000247A5">
      <w:pPr>
        <w:suppressAutoHyphens w:val="0"/>
        <w:jc w:val="right"/>
        <w:rPr>
          <w:iCs/>
          <w:lang w:eastAsia="lv-LV"/>
        </w:rPr>
      </w:pPr>
      <w:r w:rsidRPr="004E002B">
        <w:rPr>
          <w:iCs/>
          <w:lang w:eastAsia="lv-LV"/>
        </w:rPr>
        <w:t>17.</w:t>
      </w:r>
      <w:r w:rsidR="00A24A91" w:rsidRPr="004E002B">
        <w:rPr>
          <w:iCs/>
          <w:lang w:eastAsia="lv-LV"/>
        </w:rPr>
        <w:t xml:space="preserve"> </w:t>
      </w:r>
      <w:r w:rsidRPr="004E002B">
        <w:rPr>
          <w:iCs/>
          <w:lang w:eastAsia="lv-LV"/>
        </w:rPr>
        <w:t>panta otro daļu</w:t>
      </w:r>
    </w:p>
    <w:p w14:paraId="61CF3045" w14:textId="77777777" w:rsidR="0007329F" w:rsidRPr="004E002B" w:rsidRDefault="0007329F" w:rsidP="0007329F">
      <w:pPr>
        <w:jc w:val="both"/>
        <w:outlineLvl w:val="3"/>
        <w:rPr>
          <w:bCs/>
          <w:sz w:val="24"/>
        </w:rPr>
      </w:pPr>
    </w:p>
    <w:p w14:paraId="2C1F83D2" w14:textId="7E02C9C2" w:rsidR="008D591B" w:rsidRPr="004E002B" w:rsidRDefault="0007329F" w:rsidP="0007329F">
      <w:pPr>
        <w:jc w:val="center"/>
        <w:rPr>
          <w:b/>
          <w:iCs/>
          <w:lang w:eastAsia="lv-LV"/>
        </w:rPr>
      </w:pPr>
      <w:r w:rsidRPr="004E002B">
        <w:rPr>
          <w:b/>
          <w:iCs/>
          <w:lang w:eastAsia="lv-LV"/>
        </w:rPr>
        <w:t>I</w:t>
      </w:r>
      <w:r w:rsidRPr="004E002B">
        <w:rPr>
          <w:b/>
        </w:rPr>
        <w:t>. </w:t>
      </w:r>
      <w:r w:rsidR="008C5A32" w:rsidRPr="004E002B">
        <w:rPr>
          <w:b/>
          <w:iCs/>
          <w:lang w:eastAsia="lv-LV"/>
        </w:rPr>
        <w:t>Vispārīg</w:t>
      </w:r>
      <w:r w:rsidR="008D107B" w:rsidRPr="004E002B">
        <w:rPr>
          <w:b/>
          <w:iCs/>
          <w:lang w:eastAsia="lv-LV"/>
        </w:rPr>
        <w:t>ais</w:t>
      </w:r>
      <w:r w:rsidR="008C5A32" w:rsidRPr="004E002B">
        <w:rPr>
          <w:b/>
          <w:iCs/>
          <w:lang w:eastAsia="lv-LV"/>
        </w:rPr>
        <w:t xml:space="preserve"> jautājum</w:t>
      </w:r>
      <w:r w:rsidR="008D107B" w:rsidRPr="004E002B">
        <w:rPr>
          <w:b/>
          <w:iCs/>
          <w:lang w:eastAsia="lv-LV"/>
        </w:rPr>
        <w:t>s</w:t>
      </w:r>
    </w:p>
    <w:p w14:paraId="285AF65D" w14:textId="77777777" w:rsidR="00396E6D" w:rsidRPr="004E002B" w:rsidRDefault="00396E6D" w:rsidP="0007329F">
      <w:pPr>
        <w:tabs>
          <w:tab w:val="left" w:pos="1134"/>
        </w:tabs>
        <w:ind w:firstLine="709"/>
        <w:contextualSpacing/>
        <w:jc w:val="both"/>
        <w:rPr>
          <w:sz w:val="24"/>
        </w:rPr>
      </w:pPr>
    </w:p>
    <w:p w14:paraId="42256A0F" w14:textId="0C3E43FB" w:rsidR="00A84E66" w:rsidRPr="004E002B" w:rsidRDefault="0007329F" w:rsidP="0007329F">
      <w:pPr>
        <w:pStyle w:val="ListParagraph"/>
        <w:tabs>
          <w:tab w:val="left" w:pos="1134"/>
        </w:tabs>
        <w:ind w:left="0" w:firstLine="709"/>
      </w:pPr>
      <w:bookmarkStart w:id="1" w:name="p-193233"/>
      <w:bookmarkStart w:id="2" w:name="p1"/>
      <w:bookmarkEnd w:id="1"/>
      <w:bookmarkEnd w:id="2"/>
      <w:proofErr w:type="gramStart"/>
      <w:r w:rsidRPr="004E002B">
        <w:rPr>
          <w:lang w:eastAsia="lv-LV"/>
        </w:rPr>
        <w:t>1. </w:t>
      </w:r>
      <w:r w:rsidR="00C43989" w:rsidRPr="004E002B">
        <w:rPr>
          <w:lang w:eastAsia="lv-LV"/>
        </w:rPr>
        <w:t>Noteikumi</w:t>
      </w:r>
      <w:proofErr w:type="gramEnd"/>
      <w:r w:rsidR="00C43989" w:rsidRPr="004E002B">
        <w:rPr>
          <w:lang w:eastAsia="lv-LV"/>
        </w:rPr>
        <w:t xml:space="preserve"> </w:t>
      </w:r>
      <w:r w:rsidR="00C43989" w:rsidRPr="004E002B">
        <w:t>nosaka</w:t>
      </w:r>
      <w:r w:rsidR="00A84E66" w:rsidRPr="004E002B">
        <w:t>:</w:t>
      </w:r>
    </w:p>
    <w:p w14:paraId="6CAEE168" w14:textId="0DDA779A" w:rsidR="00A84E66" w:rsidRPr="004E002B" w:rsidRDefault="0007329F" w:rsidP="0007329F">
      <w:pPr>
        <w:pStyle w:val="ListParagraph"/>
        <w:tabs>
          <w:tab w:val="left" w:pos="1134"/>
        </w:tabs>
        <w:ind w:left="0" w:firstLine="709"/>
        <w:jc w:val="both"/>
      </w:pPr>
      <w:r w:rsidRPr="004E002B">
        <w:t>1.1. </w:t>
      </w:r>
      <w:r w:rsidR="00EA0B43" w:rsidRPr="004E002B">
        <w:t xml:space="preserve">notariālās funkcijas, kuras Latvijas Republikas diplomātiskajās un konsulārajās pārstāvniecībās ārvalstīs (turpmāk </w:t>
      </w:r>
      <w:r w:rsidR="00CD774B" w:rsidRPr="004E002B">
        <w:t>–</w:t>
      </w:r>
      <w:r w:rsidR="00EA0B43" w:rsidRPr="004E002B">
        <w:t xml:space="preserve"> pārstāvniecība) </w:t>
      </w:r>
      <w:r w:rsidR="00A05352" w:rsidRPr="004E002B">
        <w:t>veic</w:t>
      </w:r>
      <w:r w:rsidR="00EA0B43" w:rsidRPr="004E002B">
        <w:t xml:space="preserve"> </w:t>
      </w:r>
      <w:r w:rsidR="00C43989" w:rsidRPr="004E002B">
        <w:t>konsulārā amatpersona</w:t>
      </w:r>
      <w:r w:rsidR="00EA0B43" w:rsidRPr="004E002B">
        <w:t xml:space="preserve"> un</w:t>
      </w:r>
      <w:r w:rsidR="00C43989" w:rsidRPr="004E002B">
        <w:t xml:space="preserve"> goda konsuls</w:t>
      </w:r>
      <w:r w:rsidR="001E283A" w:rsidRPr="004E002B">
        <w:t xml:space="preserve">, kā arī </w:t>
      </w:r>
      <w:r w:rsidR="00EA0B43" w:rsidRPr="004E002B">
        <w:t>šo funkciju veikšanas kārtību</w:t>
      </w:r>
      <w:r w:rsidR="00CD774B" w:rsidRPr="004E002B">
        <w:t>;</w:t>
      </w:r>
    </w:p>
    <w:p w14:paraId="02C71AC7" w14:textId="528A264E" w:rsidR="001E283A" w:rsidRPr="004E002B" w:rsidRDefault="0007329F" w:rsidP="0007329F">
      <w:pPr>
        <w:pStyle w:val="ListParagraph"/>
        <w:tabs>
          <w:tab w:val="left" w:pos="1134"/>
        </w:tabs>
        <w:ind w:left="0" w:firstLine="709"/>
        <w:jc w:val="both"/>
        <w:rPr>
          <w:lang w:eastAsia="lv-LV"/>
        </w:rPr>
      </w:pPr>
      <w:r w:rsidRPr="004E002B">
        <w:t>1.2. </w:t>
      </w:r>
      <w:r w:rsidR="001E283A" w:rsidRPr="004E002B">
        <w:t>valsts nodevas</w:t>
      </w:r>
      <w:r w:rsidR="001E283A" w:rsidRPr="004E002B">
        <w:rPr>
          <w:lang w:eastAsia="lv-LV"/>
        </w:rPr>
        <w:t xml:space="preserve"> apmēru, samaksas kārtību, kā arī atbrīvojumus no valsts nodevas samaksas par notariālo funkciju veikšanu pārstāvniecībās.</w:t>
      </w:r>
    </w:p>
    <w:p w14:paraId="2B66F65A" w14:textId="6D89EEEB" w:rsidR="001E283A" w:rsidRPr="004E002B" w:rsidRDefault="001E283A" w:rsidP="000247A5">
      <w:pPr>
        <w:tabs>
          <w:tab w:val="left" w:pos="1134"/>
        </w:tabs>
        <w:ind w:firstLine="709"/>
        <w:contextualSpacing/>
        <w:jc w:val="both"/>
      </w:pPr>
    </w:p>
    <w:p w14:paraId="5471CF1F" w14:textId="32C46BBA" w:rsidR="00FD64DD" w:rsidRPr="004E002B" w:rsidRDefault="0007329F" w:rsidP="0007329F">
      <w:pPr>
        <w:jc w:val="center"/>
        <w:rPr>
          <w:b/>
        </w:rPr>
      </w:pPr>
      <w:r w:rsidRPr="004E002B">
        <w:rPr>
          <w:b/>
        </w:rPr>
        <w:t>II. </w:t>
      </w:r>
      <w:r w:rsidR="00AE0733" w:rsidRPr="004E002B">
        <w:rPr>
          <w:b/>
        </w:rPr>
        <w:t>Notariālo funkciju veikšanas kārtība</w:t>
      </w:r>
    </w:p>
    <w:p w14:paraId="794E9D4B" w14:textId="77777777" w:rsidR="00396E6D" w:rsidRPr="004E002B" w:rsidRDefault="00396E6D" w:rsidP="0007329F">
      <w:pPr>
        <w:pStyle w:val="ListParagraph"/>
        <w:tabs>
          <w:tab w:val="left" w:pos="1134"/>
        </w:tabs>
        <w:ind w:left="0" w:firstLine="709"/>
      </w:pPr>
    </w:p>
    <w:p w14:paraId="1C19BC4F" w14:textId="4B7CB658" w:rsidR="0038336A" w:rsidRPr="004E002B" w:rsidRDefault="0007329F" w:rsidP="0007329F">
      <w:pPr>
        <w:tabs>
          <w:tab w:val="left" w:pos="1134"/>
        </w:tabs>
        <w:ind w:firstLine="709"/>
        <w:jc w:val="both"/>
      </w:pPr>
      <w:bookmarkStart w:id="3" w:name="p-193234"/>
      <w:bookmarkStart w:id="4" w:name="p2"/>
      <w:bookmarkStart w:id="5" w:name="p-193235"/>
      <w:bookmarkStart w:id="6" w:name="p3"/>
      <w:bookmarkEnd w:id="3"/>
      <w:bookmarkEnd w:id="4"/>
      <w:bookmarkEnd w:id="5"/>
      <w:bookmarkEnd w:id="6"/>
      <w:r w:rsidRPr="004E002B">
        <w:t>2</w:t>
      </w:r>
      <w:r w:rsidRPr="004E002B">
        <w:rPr>
          <w:lang w:eastAsia="lv-LV"/>
        </w:rPr>
        <w:t>. </w:t>
      </w:r>
      <w:r w:rsidR="0038336A" w:rsidRPr="004E002B">
        <w:t xml:space="preserve">Konsulārā amatpersona un goda konsuls notariālās funkcijas veic ārlietu ministra </w:t>
      </w:r>
      <w:r w:rsidR="00947305" w:rsidRPr="004E002B">
        <w:t>pilnvarojumā noteiktajā apjomā</w:t>
      </w:r>
      <w:r w:rsidR="00DA08E8" w:rsidRPr="004E002B">
        <w:t xml:space="preserve"> un </w:t>
      </w:r>
      <w:r w:rsidR="001F5669" w:rsidRPr="004E002B">
        <w:t xml:space="preserve">konsulārajā </w:t>
      </w:r>
      <w:r w:rsidR="00DA08E8" w:rsidRPr="004E002B">
        <w:t>apgabalā</w:t>
      </w:r>
      <w:r w:rsidR="0038336A" w:rsidRPr="004E002B">
        <w:t>.</w:t>
      </w:r>
      <w:r w:rsidR="001F5669" w:rsidRPr="004E002B">
        <w:t xml:space="preserve"> </w:t>
      </w:r>
      <w:r w:rsidR="001F5669" w:rsidRPr="004E002B">
        <w:rPr>
          <w:lang w:eastAsia="lv-LV"/>
        </w:rPr>
        <w:t>Notariāl</w:t>
      </w:r>
      <w:r w:rsidR="00CD774B" w:rsidRPr="004E002B">
        <w:rPr>
          <w:lang w:eastAsia="lv-LV"/>
        </w:rPr>
        <w:t>aj</w:t>
      </w:r>
      <w:r w:rsidR="001F5669" w:rsidRPr="004E002B">
        <w:rPr>
          <w:lang w:eastAsia="lv-LV"/>
        </w:rPr>
        <w:t xml:space="preserve">ām funkcijām, kuras veiktas </w:t>
      </w:r>
      <w:proofErr w:type="gramStart"/>
      <w:r w:rsidR="001F5669" w:rsidRPr="004E002B">
        <w:rPr>
          <w:lang w:eastAsia="lv-LV"/>
        </w:rPr>
        <w:t>citā konsulārajā apgabalā</w:t>
      </w:r>
      <w:proofErr w:type="gramEnd"/>
      <w:r w:rsidR="001F5669" w:rsidRPr="004E002B">
        <w:rPr>
          <w:lang w:eastAsia="lv-LV"/>
        </w:rPr>
        <w:t>, nav notariālās darbības spēka.</w:t>
      </w:r>
    </w:p>
    <w:p w14:paraId="1CD82E07" w14:textId="77777777" w:rsidR="0007329F" w:rsidRPr="004E002B" w:rsidRDefault="0007329F" w:rsidP="0007329F">
      <w:pPr>
        <w:tabs>
          <w:tab w:val="left" w:pos="1134"/>
        </w:tabs>
        <w:ind w:firstLine="709"/>
        <w:jc w:val="both"/>
        <w:rPr>
          <w:lang w:eastAsia="lv-LV"/>
        </w:rPr>
      </w:pPr>
    </w:p>
    <w:p w14:paraId="4DCA9D3D" w14:textId="1CDA4EC2" w:rsidR="00FD64DD" w:rsidRPr="004E002B" w:rsidRDefault="0007329F" w:rsidP="0007329F">
      <w:pPr>
        <w:tabs>
          <w:tab w:val="left" w:pos="1134"/>
        </w:tabs>
        <w:ind w:firstLine="709"/>
        <w:jc w:val="both"/>
      </w:pPr>
      <w:r w:rsidRPr="004E002B">
        <w:rPr>
          <w:lang w:eastAsia="lv-LV"/>
        </w:rPr>
        <w:t>3. </w:t>
      </w:r>
      <w:r w:rsidR="00CD774B" w:rsidRPr="004E002B">
        <w:rPr>
          <w:lang w:eastAsia="lv-LV"/>
        </w:rPr>
        <w:t>Uzsākot darbību, k</w:t>
      </w:r>
      <w:r w:rsidR="00980D10" w:rsidRPr="004E002B">
        <w:rPr>
          <w:lang w:eastAsia="lv-LV"/>
        </w:rPr>
        <w:t>onsulārā amatpersona</w:t>
      </w:r>
      <w:r w:rsidR="00DB68A8" w:rsidRPr="004E002B">
        <w:rPr>
          <w:lang w:eastAsia="lv-LV"/>
        </w:rPr>
        <w:t xml:space="preserve"> un goda konsuls</w:t>
      </w:r>
      <w:r w:rsidR="00980D10" w:rsidRPr="004E002B">
        <w:rPr>
          <w:lang w:eastAsia="lv-LV"/>
        </w:rPr>
        <w:t xml:space="preserve"> </w:t>
      </w:r>
      <w:r w:rsidR="00CD774B" w:rsidRPr="004E002B">
        <w:rPr>
          <w:lang w:eastAsia="lv-LV"/>
        </w:rPr>
        <w:t xml:space="preserve">iesniedz </w:t>
      </w:r>
      <w:r w:rsidR="00C43989" w:rsidRPr="004E002B">
        <w:rPr>
          <w:lang w:eastAsia="lv-LV"/>
        </w:rPr>
        <w:t>Ārlietu ministrijas Konsulārajā departamentā sava paraksta un pārstāvniecības zīmoga</w:t>
      </w:r>
      <w:r w:rsidR="00DB68A8" w:rsidRPr="004E002B">
        <w:rPr>
          <w:lang w:eastAsia="lv-LV"/>
        </w:rPr>
        <w:t xml:space="preserve"> nospieduma</w:t>
      </w:r>
      <w:r w:rsidR="00694253" w:rsidRPr="004E002B">
        <w:rPr>
          <w:lang w:eastAsia="lv-LV"/>
        </w:rPr>
        <w:t xml:space="preserve"> </w:t>
      </w:r>
      <w:r w:rsidR="003C7FE3" w:rsidRPr="004E002B">
        <w:rPr>
          <w:lang w:eastAsia="lv-LV"/>
        </w:rPr>
        <w:t>paraugus</w:t>
      </w:r>
      <w:r w:rsidR="00C43989" w:rsidRPr="004E002B">
        <w:rPr>
          <w:lang w:eastAsia="lv-LV"/>
        </w:rPr>
        <w:t xml:space="preserve">. </w:t>
      </w:r>
    </w:p>
    <w:p w14:paraId="100507A8" w14:textId="77777777" w:rsidR="0007329F" w:rsidRPr="004E002B" w:rsidRDefault="0007329F" w:rsidP="0007329F">
      <w:pPr>
        <w:tabs>
          <w:tab w:val="left" w:pos="1134"/>
        </w:tabs>
        <w:ind w:firstLine="709"/>
        <w:jc w:val="both"/>
        <w:rPr>
          <w:lang w:eastAsia="lv-LV"/>
        </w:rPr>
      </w:pPr>
      <w:bookmarkStart w:id="7" w:name="p-193237"/>
      <w:bookmarkStart w:id="8" w:name="p4"/>
      <w:bookmarkEnd w:id="7"/>
      <w:bookmarkEnd w:id="8"/>
    </w:p>
    <w:p w14:paraId="563C09C9" w14:textId="18946575" w:rsidR="00FD64DD" w:rsidRPr="004E002B" w:rsidRDefault="0007329F" w:rsidP="0007329F">
      <w:pPr>
        <w:tabs>
          <w:tab w:val="left" w:pos="1134"/>
        </w:tabs>
        <w:ind w:firstLine="709"/>
        <w:jc w:val="both"/>
      </w:pPr>
      <w:r w:rsidRPr="004E002B">
        <w:rPr>
          <w:lang w:eastAsia="lv-LV"/>
        </w:rPr>
        <w:t>4. </w:t>
      </w:r>
      <w:r w:rsidR="00C43989" w:rsidRPr="004E002B">
        <w:rPr>
          <w:lang w:eastAsia="lv-LV"/>
        </w:rPr>
        <w:t>Konsulārā amatpersona</w:t>
      </w:r>
      <w:r w:rsidR="009E55CE" w:rsidRPr="004E002B">
        <w:rPr>
          <w:lang w:eastAsia="lv-LV"/>
        </w:rPr>
        <w:t xml:space="preserve"> </w:t>
      </w:r>
      <w:r w:rsidR="00A52FB3" w:rsidRPr="004E002B">
        <w:rPr>
          <w:lang w:eastAsia="lv-LV"/>
        </w:rPr>
        <w:t xml:space="preserve">un goda konsuls </w:t>
      </w:r>
      <w:r w:rsidR="00C43989" w:rsidRPr="004E002B">
        <w:rPr>
          <w:lang w:eastAsia="lv-LV"/>
        </w:rPr>
        <w:t xml:space="preserve">notariālās funkcijas veic attiecīgās </w:t>
      </w:r>
      <w:r w:rsidR="006C4155" w:rsidRPr="004E002B">
        <w:rPr>
          <w:lang w:eastAsia="lv-LV"/>
        </w:rPr>
        <w:t>pārstāvniecības telpās</w:t>
      </w:r>
      <w:r w:rsidR="00A52FB3" w:rsidRPr="004E002B">
        <w:rPr>
          <w:lang w:eastAsia="lv-LV"/>
        </w:rPr>
        <w:t xml:space="preserve"> </w:t>
      </w:r>
      <w:r w:rsidR="00C43989" w:rsidRPr="004E002B">
        <w:rPr>
          <w:lang w:eastAsia="lv-LV"/>
        </w:rPr>
        <w:t>darba laikā</w:t>
      </w:r>
      <w:r w:rsidR="00DA3EB0" w:rsidRPr="004E002B">
        <w:rPr>
          <w:lang w:eastAsia="lv-LV"/>
        </w:rPr>
        <w:t>. Konsulārā amatpersona un goda konsuls var noteikt</w:t>
      </w:r>
      <w:r w:rsidR="00C43989" w:rsidRPr="004E002B">
        <w:rPr>
          <w:lang w:eastAsia="lv-LV"/>
        </w:rPr>
        <w:t xml:space="preserve"> atsevišķas dienas vai stundas, kad </w:t>
      </w:r>
      <w:r w:rsidR="00BD2BEB" w:rsidRPr="004E002B">
        <w:rPr>
          <w:lang w:eastAsia="lv-LV"/>
        </w:rPr>
        <w:t>tiek veiktas</w:t>
      </w:r>
      <w:r w:rsidR="00C43989" w:rsidRPr="004E002B">
        <w:rPr>
          <w:lang w:eastAsia="lv-LV"/>
        </w:rPr>
        <w:t xml:space="preserve"> tikai notariālās funkcijas.</w:t>
      </w:r>
    </w:p>
    <w:p w14:paraId="216AC857" w14:textId="77777777" w:rsidR="0007329F" w:rsidRPr="004E002B" w:rsidRDefault="0007329F" w:rsidP="0007329F">
      <w:pPr>
        <w:tabs>
          <w:tab w:val="left" w:pos="1134"/>
        </w:tabs>
        <w:ind w:firstLine="709"/>
        <w:jc w:val="both"/>
        <w:rPr>
          <w:lang w:eastAsia="lv-LV"/>
        </w:rPr>
      </w:pPr>
      <w:bookmarkStart w:id="9" w:name="p-193238"/>
      <w:bookmarkStart w:id="10" w:name="p5"/>
      <w:bookmarkEnd w:id="9"/>
      <w:bookmarkEnd w:id="10"/>
    </w:p>
    <w:p w14:paraId="4DFE7288" w14:textId="22152CF7" w:rsidR="00D06110" w:rsidRPr="004E002B" w:rsidRDefault="0007329F" w:rsidP="0007329F">
      <w:pPr>
        <w:tabs>
          <w:tab w:val="left" w:pos="1134"/>
        </w:tabs>
        <w:ind w:firstLine="709"/>
        <w:jc w:val="both"/>
      </w:pPr>
      <w:r w:rsidRPr="004E002B">
        <w:rPr>
          <w:lang w:eastAsia="lv-LV"/>
        </w:rPr>
        <w:t>5. </w:t>
      </w:r>
      <w:r w:rsidR="00C43989" w:rsidRPr="004E002B">
        <w:rPr>
          <w:lang w:eastAsia="lv-LV"/>
        </w:rPr>
        <w:t>Veicot notariālās funkcijas, konsulārā amatpersona</w:t>
      </w:r>
      <w:r w:rsidR="009E55CE" w:rsidRPr="004E002B">
        <w:rPr>
          <w:lang w:eastAsia="lv-LV"/>
        </w:rPr>
        <w:t xml:space="preserve"> </w:t>
      </w:r>
      <w:r w:rsidR="00D02020" w:rsidRPr="004E002B">
        <w:rPr>
          <w:lang w:eastAsia="lv-LV"/>
        </w:rPr>
        <w:t xml:space="preserve">un goda konsuls </w:t>
      </w:r>
      <w:r w:rsidR="00396E6D" w:rsidRPr="004E002B">
        <w:rPr>
          <w:lang w:eastAsia="lv-LV"/>
        </w:rPr>
        <w:t>iekasē valsts node</w:t>
      </w:r>
      <w:r w:rsidR="00C43989" w:rsidRPr="004E002B">
        <w:rPr>
          <w:lang w:eastAsia="lv-LV"/>
        </w:rPr>
        <w:t xml:space="preserve">vu saskaņā ar </w:t>
      </w:r>
      <w:r w:rsidR="00D06110" w:rsidRPr="004E002B">
        <w:rPr>
          <w:lang w:eastAsia="lv-LV"/>
        </w:rPr>
        <w:t>šiem noteikumiem.</w:t>
      </w:r>
      <w:bookmarkStart w:id="11" w:name="p-193239"/>
      <w:bookmarkStart w:id="12" w:name="p6"/>
      <w:bookmarkEnd w:id="11"/>
      <w:bookmarkEnd w:id="12"/>
    </w:p>
    <w:p w14:paraId="3B074CAC" w14:textId="77777777" w:rsidR="0007329F" w:rsidRPr="004E002B" w:rsidRDefault="0007329F" w:rsidP="0007329F">
      <w:pPr>
        <w:tabs>
          <w:tab w:val="left" w:pos="1134"/>
        </w:tabs>
        <w:ind w:firstLine="709"/>
        <w:jc w:val="both"/>
        <w:rPr>
          <w:lang w:eastAsia="lv-LV"/>
        </w:rPr>
      </w:pPr>
    </w:p>
    <w:p w14:paraId="5461ECED" w14:textId="76F20D79" w:rsidR="00FD64DD" w:rsidRPr="004E002B" w:rsidRDefault="0007329F" w:rsidP="0007329F">
      <w:pPr>
        <w:tabs>
          <w:tab w:val="left" w:pos="1134"/>
        </w:tabs>
        <w:ind w:firstLine="709"/>
        <w:jc w:val="both"/>
      </w:pPr>
      <w:proofErr w:type="gramStart"/>
      <w:r w:rsidRPr="004E002B">
        <w:rPr>
          <w:lang w:eastAsia="lv-LV"/>
        </w:rPr>
        <w:lastRenderedPageBreak/>
        <w:t>6. </w:t>
      </w:r>
      <w:r w:rsidR="00C43989" w:rsidRPr="004E002B">
        <w:rPr>
          <w:lang w:eastAsia="lv-LV"/>
        </w:rPr>
        <w:t>Personām</w:t>
      </w:r>
      <w:proofErr w:type="gramEnd"/>
      <w:r w:rsidR="00C43989" w:rsidRPr="004E002B">
        <w:rPr>
          <w:lang w:eastAsia="lv-LV"/>
        </w:rPr>
        <w:t xml:space="preserve">, kuras </w:t>
      </w:r>
      <w:r w:rsidR="00DA3EB0" w:rsidRPr="004E002B">
        <w:rPr>
          <w:lang w:eastAsia="lv-LV"/>
        </w:rPr>
        <w:t xml:space="preserve">objektīvu apstākļu dēļ </w:t>
      </w:r>
      <w:r w:rsidR="00C43989" w:rsidRPr="004E002B">
        <w:rPr>
          <w:lang w:eastAsia="lv-LV"/>
        </w:rPr>
        <w:t xml:space="preserve">nevar ierasties pārstāvniecībā, </w:t>
      </w:r>
      <w:r w:rsidR="009F0122" w:rsidRPr="004E002B">
        <w:rPr>
          <w:lang w:eastAsia="lv-LV"/>
        </w:rPr>
        <w:t xml:space="preserve">bet atrodas konsulārās amatpersonas vai goda konsula pilnvarojumā noteiktajā </w:t>
      </w:r>
      <w:r w:rsidR="00DA3EB0" w:rsidRPr="004E002B">
        <w:rPr>
          <w:lang w:eastAsia="lv-LV"/>
        </w:rPr>
        <w:t xml:space="preserve">konsulārajā </w:t>
      </w:r>
      <w:r w:rsidR="009F0122" w:rsidRPr="004E002B">
        <w:rPr>
          <w:lang w:eastAsia="lv-LV"/>
        </w:rPr>
        <w:t xml:space="preserve">apgabalā, </w:t>
      </w:r>
      <w:r w:rsidR="00C43989" w:rsidRPr="004E002B">
        <w:rPr>
          <w:lang w:eastAsia="lv-LV"/>
        </w:rPr>
        <w:t xml:space="preserve">konsulārā amatpersona </w:t>
      </w:r>
      <w:r w:rsidR="00D02020" w:rsidRPr="004E002B">
        <w:rPr>
          <w:lang w:eastAsia="lv-LV"/>
        </w:rPr>
        <w:t xml:space="preserve">un goda konsuls </w:t>
      </w:r>
      <w:r w:rsidR="005F31B3" w:rsidRPr="004E002B">
        <w:rPr>
          <w:lang w:eastAsia="lv-LV"/>
        </w:rPr>
        <w:t>var</w:t>
      </w:r>
      <w:r w:rsidR="00C43989" w:rsidRPr="004E002B">
        <w:rPr>
          <w:lang w:eastAsia="lv-LV"/>
        </w:rPr>
        <w:t xml:space="preserve"> </w:t>
      </w:r>
      <w:r w:rsidR="00193792" w:rsidRPr="004E002B">
        <w:rPr>
          <w:lang w:eastAsia="lv-LV"/>
        </w:rPr>
        <w:t>veikt notariālās funkcijas</w:t>
      </w:r>
      <w:r w:rsidR="00C43989" w:rsidRPr="004E002B">
        <w:rPr>
          <w:lang w:eastAsia="lv-LV"/>
        </w:rPr>
        <w:t xml:space="preserve"> šo personu atrašanās vietā un arī ārpus darba laika, par to iekasējot papildu samaksu saskaņā ar </w:t>
      </w:r>
      <w:r w:rsidR="005F31B3" w:rsidRPr="004E002B">
        <w:rPr>
          <w:lang w:eastAsia="lv-LV"/>
        </w:rPr>
        <w:t>normatīvajiem aktiem par</w:t>
      </w:r>
      <w:r w:rsidR="00C43989" w:rsidRPr="004E002B">
        <w:rPr>
          <w:lang w:eastAsia="lv-LV"/>
        </w:rPr>
        <w:t xml:space="preserve"> Ārlietu ministrijas konsulār</w:t>
      </w:r>
      <w:r w:rsidR="00CD774B" w:rsidRPr="004E002B">
        <w:rPr>
          <w:lang w:eastAsia="lv-LV"/>
        </w:rPr>
        <w:t>ās</w:t>
      </w:r>
      <w:r w:rsidR="00C43989" w:rsidRPr="004E002B">
        <w:rPr>
          <w:lang w:eastAsia="lv-LV"/>
        </w:rPr>
        <w:t xml:space="preserve"> </w:t>
      </w:r>
      <w:r w:rsidR="005F31B3" w:rsidRPr="004E002B">
        <w:rPr>
          <w:lang w:eastAsia="lv-LV"/>
        </w:rPr>
        <w:t xml:space="preserve">atlīdzības </w:t>
      </w:r>
      <w:r w:rsidR="00513894" w:rsidRPr="004E002B">
        <w:rPr>
          <w:lang w:eastAsia="lv-LV"/>
        </w:rPr>
        <w:t>apmēru</w:t>
      </w:r>
      <w:r w:rsidR="00C43989" w:rsidRPr="004E002B">
        <w:rPr>
          <w:lang w:eastAsia="lv-LV"/>
        </w:rPr>
        <w:t>.</w:t>
      </w:r>
    </w:p>
    <w:p w14:paraId="6090314B" w14:textId="77777777" w:rsidR="0007329F" w:rsidRPr="004E002B" w:rsidRDefault="0007329F" w:rsidP="0007329F">
      <w:pPr>
        <w:tabs>
          <w:tab w:val="left" w:pos="1134"/>
        </w:tabs>
        <w:ind w:firstLine="709"/>
        <w:jc w:val="both"/>
        <w:rPr>
          <w:lang w:eastAsia="lv-LV"/>
        </w:rPr>
      </w:pPr>
      <w:bookmarkStart w:id="13" w:name="p-598589"/>
      <w:bookmarkStart w:id="14" w:name="p7"/>
      <w:bookmarkEnd w:id="13"/>
      <w:bookmarkEnd w:id="14"/>
    </w:p>
    <w:p w14:paraId="2EB8C90B" w14:textId="0805C62C" w:rsidR="00C43989" w:rsidRPr="004E002B" w:rsidRDefault="0007329F" w:rsidP="0007329F">
      <w:pPr>
        <w:tabs>
          <w:tab w:val="left" w:pos="1134"/>
        </w:tabs>
        <w:ind w:firstLine="709"/>
        <w:jc w:val="both"/>
      </w:pPr>
      <w:r w:rsidRPr="004E002B">
        <w:rPr>
          <w:lang w:eastAsia="lv-LV"/>
        </w:rPr>
        <w:t>7. </w:t>
      </w:r>
      <w:r w:rsidR="00C43989" w:rsidRPr="004E002B">
        <w:rPr>
          <w:lang w:eastAsia="lv-LV"/>
        </w:rPr>
        <w:t xml:space="preserve">Konsulārā amatpersona </w:t>
      </w:r>
      <w:r w:rsidR="00D02020" w:rsidRPr="004E002B">
        <w:rPr>
          <w:lang w:eastAsia="lv-LV"/>
        </w:rPr>
        <w:t xml:space="preserve">un goda konsuls </w:t>
      </w:r>
      <w:r w:rsidR="00C43989" w:rsidRPr="004E002B">
        <w:rPr>
          <w:lang w:eastAsia="lv-LV"/>
        </w:rPr>
        <w:t>notariālās funkcijas veic:</w:t>
      </w:r>
    </w:p>
    <w:p w14:paraId="69FD3F2F" w14:textId="69889906" w:rsidR="00ED02E3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4E002B">
        <w:t>7.1. </w:t>
      </w:r>
      <w:r w:rsidR="00CD774B" w:rsidRPr="004E002B">
        <w:rPr>
          <w:lang w:eastAsia="lv-LV"/>
        </w:rPr>
        <w:t xml:space="preserve">tiem </w:t>
      </w:r>
      <w:r w:rsidR="00ED02E3" w:rsidRPr="004E002B">
        <w:rPr>
          <w:lang w:eastAsia="lv-LV"/>
        </w:rPr>
        <w:t>Latvijas pilsoņiem, Latvijas nepilsoņiem un personām, kurām Latvijas Republikā piešķirts bezvalstnieka, bēgļa vai alternatīvais statuss, kuri dzīvo pārstāvniecības konsulārajā apgabalā</w:t>
      </w:r>
      <w:proofErr w:type="gramStart"/>
      <w:r w:rsidR="00ED02E3" w:rsidRPr="004E002B">
        <w:rPr>
          <w:lang w:eastAsia="lv-LV"/>
        </w:rPr>
        <w:t xml:space="preserve"> vai ārvalstīs ārpus jebkuras citas pārstāvniecības konsulārā apgabala un </w:t>
      </w:r>
      <w:r w:rsidR="00396E6D" w:rsidRPr="004E002B">
        <w:rPr>
          <w:lang w:eastAsia="lv-LV"/>
        </w:rPr>
        <w:t>normatīv</w:t>
      </w:r>
      <w:r w:rsidR="00C53914">
        <w:rPr>
          <w:lang w:eastAsia="lv-LV"/>
        </w:rPr>
        <w:t>ajos</w:t>
      </w:r>
      <w:r w:rsidR="00396E6D" w:rsidRPr="004E002B">
        <w:rPr>
          <w:lang w:eastAsia="lv-LV"/>
        </w:rPr>
        <w:t xml:space="preserve"> akt</w:t>
      </w:r>
      <w:r w:rsidR="00C53914">
        <w:rPr>
          <w:lang w:eastAsia="lv-LV"/>
        </w:rPr>
        <w:t>os</w:t>
      </w:r>
      <w:r w:rsidR="00396E6D" w:rsidRPr="004E002B">
        <w:rPr>
          <w:lang w:eastAsia="lv-LV"/>
        </w:rPr>
        <w:t xml:space="preserve"> noteiktajā</w:t>
      </w:r>
      <w:r w:rsidR="00ED02E3" w:rsidRPr="004E002B">
        <w:rPr>
          <w:lang w:eastAsia="lv-LV"/>
        </w:rPr>
        <w:t xml:space="preserve"> kārtībā ir paziņojuši savas dzīvesvietas adresi ārvalstī</w:t>
      </w:r>
      <w:proofErr w:type="gramEnd"/>
      <w:r w:rsidR="00ED02E3" w:rsidRPr="004E002B">
        <w:rPr>
          <w:lang w:eastAsia="lv-LV"/>
        </w:rPr>
        <w:t>;</w:t>
      </w:r>
    </w:p>
    <w:p w14:paraId="23E64F8B" w14:textId="246781E9" w:rsidR="00C43989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4E002B">
        <w:t>7.2. </w:t>
      </w:r>
      <w:r w:rsidR="00C43989" w:rsidRPr="004E002B">
        <w:rPr>
          <w:lang w:eastAsia="lv-LV"/>
        </w:rPr>
        <w:t xml:space="preserve">tiem Latvijas pilsoņiem, Latvijas nepilsoņiem un personām, kurām Latvijas Republikā piešķirts bezvalstnieka, bēgļa vai alternatīvais statuss, kas neatbilst šo noteikumu </w:t>
      </w:r>
      <w:r w:rsidR="00D728BA" w:rsidRPr="004E002B">
        <w:rPr>
          <w:lang w:eastAsia="lv-LV"/>
        </w:rPr>
        <w:t>7</w:t>
      </w:r>
      <w:r w:rsidR="00396E6D" w:rsidRPr="004E002B">
        <w:rPr>
          <w:lang w:eastAsia="lv-LV"/>
        </w:rPr>
        <w:t>.1. </w:t>
      </w:r>
      <w:r w:rsidR="00C43989" w:rsidRPr="004E002B">
        <w:rPr>
          <w:lang w:eastAsia="lv-LV"/>
        </w:rPr>
        <w:t>apakšpunktā minētajām prasībām, – tikai</w:t>
      </w:r>
      <w:r w:rsidR="00926ADA" w:rsidRPr="004E002B">
        <w:rPr>
          <w:lang w:eastAsia="lv-LV"/>
        </w:rPr>
        <w:t xml:space="preserve"> konsulārās palīdzības </w:t>
      </w:r>
      <w:r w:rsidR="00DA3EB0" w:rsidRPr="004E002B">
        <w:rPr>
          <w:lang w:eastAsia="lv-LV"/>
        </w:rPr>
        <w:t>lietas ietvaros</w:t>
      </w:r>
      <w:r w:rsidR="00926ADA" w:rsidRPr="004E002B">
        <w:rPr>
          <w:lang w:eastAsia="lv-LV"/>
        </w:rPr>
        <w:t>;</w:t>
      </w:r>
    </w:p>
    <w:p w14:paraId="109715FE" w14:textId="1A7D0F7B" w:rsidR="00FD64DD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4E002B">
        <w:t>7.3. </w:t>
      </w:r>
      <w:r w:rsidR="0002014F" w:rsidRPr="004E002B">
        <w:t xml:space="preserve">ārzemniekiem, ja tas ir nepieciešams bērnu </w:t>
      </w:r>
      <w:r w:rsidR="00DF5317" w:rsidRPr="004E002B">
        <w:rPr>
          <w:lang w:eastAsia="lv-LV"/>
        </w:rPr>
        <w:t xml:space="preserve">vai </w:t>
      </w:r>
      <w:r w:rsidR="0002014F" w:rsidRPr="004E002B">
        <w:rPr>
          <w:lang w:eastAsia="lv-LV"/>
        </w:rPr>
        <w:t>personu ar ierobežotu rīcībspēju</w:t>
      </w:r>
      <w:r w:rsidR="00CD774B" w:rsidRPr="004E002B">
        <w:rPr>
          <w:lang w:eastAsia="lv-LV"/>
        </w:rPr>
        <w:t xml:space="preserve"> –</w:t>
      </w:r>
      <w:r w:rsidR="0002014F" w:rsidRPr="004E002B">
        <w:t xml:space="preserve"> Latvijas pilsoņ</w:t>
      </w:r>
      <w:r w:rsidR="004E002B" w:rsidRPr="004E002B">
        <w:t>u</w:t>
      </w:r>
      <w:r w:rsidR="0002014F" w:rsidRPr="004E002B">
        <w:t xml:space="preserve"> vai Latvijas nepilsoņ</w:t>
      </w:r>
      <w:r w:rsidR="004E002B" w:rsidRPr="004E002B">
        <w:t>u –</w:t>
      </w:r>
      <w:r w:rsidR="0002014F" w:rsidRPr="004E002B">
        <w:t xml:space="preserve"> interešu pārstāvībai.</w:t>
      </w:r>
    </w:p>
    <w:p w14:paraId="2012B065" w14:textId="77777777" w:rsidR="0007329F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bookmarkStart w:id="15" w:name="p-193242"/>
      <w:bookmarkStart w:id="16" w:name="p8"/>
      <w:bookmarkEnd w:id="15"/>
      <w:bookmarkEnd w:id="16"/>
    </w:p>
    <w:p w14:paraId="7AD3BA5E" w14:textId="6641D119" w:rsidR="0078066A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4E002B">
        <w:t>8. </w:t>
      </w:r>
      <w:r w:rsidR="0078066A" w:rsidRPr="004E002B">
        <w:t xml:space="preserve">Notariālās funkcijas neveic </w:t>
      </w:r>
      <w:r w:rsidR="008C062D" w:rsidRPr="004E002B">
        <w:t>šo noteikumu 7.</w:t>
      </w:r>
      <w:r w:rsidR="00396E6D" w:rsidRPr="004E002B">
        <w:t> </w:t>
      </w:r>
      <w:r w:rsidR="008C062D" w:rsidRPr="004E002B">
        <w:t>punktā minēt</w:t>
      </w:r>
      <w:r w:rsidR="004E002B" w:rsidRPr="004E002B">
        <w:t>aj</w:t>
      </w:r>
      <w:r w:rsidR="008C062D" w:rsidRPr="004E002B">
        <w:t>ai personai, kura īsteno pārstāvības tiesības</w:t>
      </w:r>
      <w:r w:rsidR="0078066A" w:rsidRPr="004E002B">
        <w:t xml:space="preserve"> juridiskas personas</w:t>
      </w:r>
      <w:r w:rsidR="008C062D" w:rsidRPr="004E002B">
        <w:t xml:space="preserve"> vārdā</w:t>
      </w:r>
      <w:r w:rsidR="0078066A" w:rsidRPr="004E002B">
        <w:t>.</w:t>
      </w:r>
    </w:p>
    <w:p w14:paraId="57BA2126" w14:textId="77777777" w:rsidR="0007329F" w:rsidRPr="004E002B" w:rsidRDefault="0007329F" w:rsidP="0007329F">
      <w:pPr>
        <w:tabs>
          <w:tab w:val="left" w:pos="1134"/>
          <w:tab w:val="left" w:pos="1843"/>
        </w:tabs>
        <w:ind w:firstLine="709"/>
        <w:jc w:val="both"/>
        <w:rPr>
          <w:lang w:eastAsia="lv-LV"/>
        </w:rPr>
      </w:pPr>
      <w:bookmarkStart w:id="17" w:name="p-598590"/>
      <w:bookmarkStart w:id="18" w:name="p9"/>
      <w:bookmarkEnd w:id="17"/>
      <w:bookmarkEnd w:id="18"/>
    </w:p>
    <w:p w14:paraId="1BB13A9E" w14:textId="00D3C85C" w:rsidR="00C43989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4E002B">
        <w:rPr>
          <w:lang w:eastAsia="lv-LV"/>
        </w:rPr>
        <w:t>9. </w:t>
      </w:r>
      <w:r w:rsidR="00C43989" w:rsidRPr="004E002B">
        <w:rPr>
          <w:lang w:eastAsia="lv-LV"/>
        </w:rPr>
        <w:t xml:space="preserve">Konsulārā amatpersona </w:t>
      </w:r>
      <w:r w:rsidR="009E55CE" w:rsidRPr="004E002B">
        <w:rPr>
          <w:lang w:eastAsia="lv-LV"/>
        </w:rPr>
        <w:t xml:space="preserve">un goda konsuls </w:t>
      </w:r>
      <w:r w:rsidR="00947305" w:rsidRPr="004E002B">
        <w:rPr>
          <w:lang w:eastAsia="lv-LV"/>
        </w:rPr>
        <w:t>var veikt</w:t>
      </w:r>
      <w:r w:rsidR="00C43989" w:rsidRPr="004E002B">
        <w:rPr>
          <w:lang w:eastAsia="lv-LV"/>
        </w:rPr>
        <w:t xml:space="preserve"> šādas </w:t>
      </w:r>
      <w:r w:rsidR="00D02020" w:rsidRPr="004E002B">
        <w:rPr>
          <w:lang w:eastAsia="lv-LV"/>
        </w:rPr>
        <w:t xml:space="preserve">notariālās </w:t>
      </w:r>
      <w:r w:rsidR="00926ADA" w:rsidRPr="004E002B">
        <w:rPr>
          <w:lang w:eastAsia="lv-LV"/>
        </w:rPr>
        <w:t>darbības</w:t>
      </w:r>
      <w:r w:rsidR="00C43989" w:rsidRPr="004E002B">
        <w:rPr>
          <w:lang w:eastAsia="lv-LV"/>
        </w:rPr>
        <w:t>:</w:t>
      </w:r>
    </w:p>
    <w:p w14:paraId="79228707" w14:textId="6EF66B53" w:rsidR="00C43989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4E002B">
        <w:t>9.1. </w:t>
      </w:r>
      <w:r w:rsidR="004B1442" w:rsidRPr="004E002B">
        <w:rPr>
          <w:lang w:eastAsia="lv-LV"/>
        </w:rPr>
        <w:t>t</w:t>
      </w:r>
      <w:r w:rsidR="00F6655D" w:rsidRPr="004E002B">
        <w:rPr>
          <w:lang w:eastAsia="lv-LV"/>
        </w:rPr>
        <w:t xml:space="preserve">aisīt </w:t>
      </w:r>
      <w:r w:rsidR="001F73B3" w:rsidRPr="004E002B">
        <w:rPr>
          <w:lang w:eastAsia="lv-LV"/>
        </w:rPr>
        <w:t>pilnvaras un piekrišanas notariālā akta formā</w:t>
      </w:r>
      <w:r w:rsidR="00F6655D" w:rsidRPr="004E002B">
        <w:rPr>
          <w:lang w:eastAsia="lv-LV"/>
        </w:rPr>
        <w:t xml:space="preserve"> </w:t>
      </w:r>
      <w:r w:rsidR="00FB36E3" w:rsidRPr="004E002B">
        <w:rPr>
          <w:lang w:eastAsia="lv-LV"/>
        </w:rPr>
        <w:t xml:space="preserve">konsulārās palīdzības lietas ietvaros un </w:t>
      </w:r>
      <w:r w:rsidR="00EF2AD7" w:rsidRPr="004E002B">
        <w:rPr>
          <w:lang w:eastAsia="lv-LV"/>
        </w:rPr>
        <w:t>bērnu un personu ar ierobežotu rīcībspēju interešu pārstāvībai</w:t>
      </w:r>
      <w:r w:rsidR="00C43989" w:rsidRPr="004E002B">
        <w:rPr>
          <w:lang w:eastAsia="lv-LV"/>
        </w:rPr>
        <w:t>;</w:t>
      </w:r>
    </w:p>
    <w:p w14:paraId="3CA30A42" w14:textId="69AF4A44" w:rsidR="00C43989" w:rsidRPr="004E002B" w:rsidRDefault="0007329F" w:rsidP="0007329F">
      <w:pPr>
        <w:tabs>
          <w:tab w:val="left" w:pos="1134"/>
          <w:tab w:val="left" w:pos="1843"/>
        </w:tabs>
        <w:ind w:firstLine="709"/>
        <w:jc w:val="both"/>
        <w:rPr>
          <w:spacing w:val="-2"/>
        </w:rPr>
      </w:pPr>
      <w:r w:rsidRPr="004E002B">
        <w:rPr>
          <w:spacing w:val="-2"/>
        </w:rPr>
        <w:t>9.2. </w:t>
      </w:r>
      <w:r w:rsidR="00947305" w:rsidRPr="004E002B">
        <w:rPr>
          <w:spacing w:val="-2"/>
          <w:lang w:eastAsia="lv-LV"/>
        </w:rPr>
        <w:t>taisīt</w:t>
      </w:r>
      <w:r w:rsidR="00926ADA" w:rsidRPr="004E002B">
        <w:rPr>
          <w:spacing w:val="-2"/>
          <w:lang w:eastAsia="lv-LV"/>
        </w:rPr>
        <w:t xml:space="preserve"> apliecinājumus. Konsulārā amatpersona un goda konsuls apliecina:</w:t>
      </w:r>
    </w:p>
    <w:p w14:paraId="1C1A4AA1" w14:textId="2F68C4CB" w:rsidR="00926ADA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4E002B">
        <w:t>9.2.1. </w:t>
      </w:r>
      <w:r w:rsidR="00926ADA" w:rsidRPr="004E002B">
        <w:rPr>
          <w:lang w:eastAsia="lv-LV"/>
        </w:rPr>
        <w:t>paraksta īstumu (arī tulkotāja paraksta īstumu);</w:t>
      </w:r>
    </w:p>
    <w:p w14:paraId="1A47D092" w14:textId="30B98793" w:rsidR="00926ADA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4E002B">
        <w:t>9.2.2. </w:t>
      </w:r>
      <w:r w:rsidR="00926ADA" w:rsidRPr="004E002B">
        <w:rPr>
          <w:lang w:eastAsia="lv-LV"/>
        </w:rPr>
        <w:t>to, ka persona ir dzīva;</w:t>
      </w:r>
    </w:p>
    <w:p w14:paraId="56BB032D" w14:textId="26610D55" w:rsidR="00926ADA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081278">
        <w:t>9.2.3. </w:t>
      </w:r>
      <w:r w:rsidR="00300D81" w:rsidRPr="00081278">
        <w:rPr>
          <w:lang w:eastAsia="lv-LV"/>
        </w:rPr>
        <w:t>dokumentu at</w:t>
      </w:r>
      <w:r w:rsidR="00081278" w:rsidRPr="00081278">
        <w:rPr>
          <w:lang w:eastAsia="lv-LV"/>
        </w:rPr>
        <w:t>v</w:t>
      </w:r>
      <w:r w:rsidR="00300D81" w:rsidRPr="00081278">
        <w:rPr>
          <w:lang w:eastAsia="lv-LV"/>
        </w:rPr>
        <w:t>a</w:t>
      </w:r>
      <w:r w:rsidR="00081278" w:rsidRPr="00081278">
        <w:rPr>
          <w:lang w:eastAsia="lv-LV"/>
        </w:rPr>
        <w:t>s</w:t>
      </w:r>
      <w:r w:rsidR="00300D81" w:rsidRPr="00081278">
        <w:rPr>
          <w:lang w:eastAsia="lv-LV"/>
        </w:rPr>
        <w:t>inājumus</w:t>
      </w:r>
      <w:r w:rsidR="00926ADA" w:rsidRPr="00081278">
        <w:rPr>
          <w:lang w:eastAsia="lv-LV"/>
        </w:rPr>
        <w:t xml:space="preserve"> un tulkojum</w:t>
      </w:r>
      <w:r w:rsidR="00300D81" w:rsidRPr="00081278">
        <w:rPr>
          <w:lang w:eastAsia="lv-LV"/>
        </w:rPr>
        <w:t>us</w:t>
      </w:r>
      <w:r w:rsidR="004E002B" w:rsidRPr="00081278">
        <w:rPr>
          <w:lang w:eastAsia="lv-LV"/>
        </w:rPr>
        <w:t>;</w:t>
      </w:r>
    </w:p>
    <w:p w14:paraId="7AEB6BC3" w14:textId="4E409A7D" w:rsidR="00FD64DD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4E002B">
        <w:t>9.3. </w:t>
      </w:r>
      <w:r w:rsidR="00947305" w:rsidRPr="004E002B">
        <w:rPr>
          <w:lang w:eastAsia="lv-LV"/>
        </w:rPr>
        <w:t>izsniegt</w:t>
      </w:r>
      <w:r w:rsidR="00C43989" w:rsidRPr="004E002B">
        <w:rPr>
          <w:lang w:eastAsia="lv-LV"/>
        </w:rPr>
        <w:t xml:space="preserve"> izrakstus no notariālo aktu grāmatas, aktu un apliecinājumu reģistra.</w:t>
      </w:r>
    </w:p>
    <w:p w14:paraId="0822BDF2" w14:textId="77777777" w:rsidR="0007329F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bookmarkStart w:id="19" w:name="p-598591"/>
      <w:bookmarkStart w:id="20" w:name="p10"/>
      <w:bookmarkStart w:id="21" w:name="p-193245"/>
      <w:bookmarkStart w:id="22" w:name="p11"/>
      <w:bookmarkEnd w:id="19"/>
      <w:bookmarkEnd w:id="20"/>
      <w:bookmarkEnd w:id="21"/>
      <w:bookmarkEnd w:id="22"/>
    </w:p>
    <w:p w14:paraId="413B8C8C" w14:textId="75599129" w:rsidR="00C43989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4E002B">
        <w:t>10. </w:t>
      </w:r>
      <w:r w:rsidR="00C43989" w:rsidRPr="004E002B">
        <w:rPr>
          <w:lang w:eastAsia="lv-LV"/>
        </w:rPr>
        <w:t xml:space="preserve">Konsulārā amatpersona </w:t>
      </w:r>
      <w:r w:rsidR="00D02020" w:rsidRPr="004E002B">
        <w:rPr>
          <w:lang w:eastAsia="lv-LV"/>
        </w:rPr>
        <w:t xml:space="preserve">un goda konsuls </w:t>
      </w:r>
      <w:r w:rsidR="00C43989" w:rsidRPr="004E002B">
        <w:rPr>
          <w:lang w:eastAsia="lv-LV"/>
        </w:rPr>
        <w:t>ved:</w:t>
      </w:r>
    </w:p>
    <w:p w14:paraId="184AD81F" w14:textId="5D8E0FCF" w:rsidR="00066385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4E002B">
        <w:t>10.1. </w:t>
      </w:r>
      <w:r w:rsidR="00066385" w:rsidRPr="004E002B">
        <w:rPr>
          <w:lang w:eastAsia="lv-LV"/>
        </w:rPr>
        <w:t>reģistrus aktu un apliecinājumu ierakstīšanai;</w:t>
      </w:r>
    </w:p>
    <w:p w14:paraId="19C2A124" w14:textId="3B485852" w:rsidR="00427EFF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4E002B">
        <w:t>10.2. </w:t>
      </w:r>
      <w:r w:rsidR="00066385" w:rsidRPr="004E002B">
        <w:rPr>
          <w:lang w:eastAsia="lv-LV"/>
        </w:rPr>
        <w:t>notariālo aktu grāmatas.</w:t>
      </w:r>
    </w:p>
    <w:p w14:paraId="346A8413" w14:textId="77777777" w:rsidR="0007329F" w:rsidRPr="004E002B" w:rsidRDefault="0007329F" w:rsidP="0007329F">
      <w:pPr>
        <w:tabs>
          <w:tab w:val="left" w:pos="1134"/>
          <w:tab w:val="left" w:pos="1843"/>
        </w:tabs>
        <w:ind w:firstLine="709"/>
        <w:jc w:val="both"/>
        <w:rPr>
          <w:lang w:eastAsia="lv-LV"/>
        </w:rPr>
      </w:pPr>
      <w:bookmarkStart w:id="23" w:name="p-598592"/>
      <w:bookmarkStart w:id="24" w:name="p13"/>
      <w:bookmarkEnd w:id="23"/>
      <w:bookmarkEnd w:id="24"/>
    </w:p>
    <w:p w14:paraId="649A9AE5" w14:textId="1F024053" w:rsidR="007E4898" w:rsidRPr="004E002B" w:rsidRDefault="0007329F" w:rsidP="0007329F">
      <w:pPr>
        <w:tabs>
          <w:tab w:val="left" w:pos="1134"/>
          <w:tab w:val="left" w:pos="1843"/>
        </w:tabs>
        <w:ind w:firstLine="709"/>
        <w:jc w:val="both"/>
      </w:pPr>
      <w:r w:rsidRPr="004E002B">
        <w:rPr>
          <w:lang w:eastAsia="lv-LV"/>
        </w:rPr>
        <w:t>11. </w:t>
      </w:r>
      <w:r w:rsidR="009E55CE" w:rsidRPr="004E002B">
        <w:rPr>
          <w:lang w:eastAsia="lv-LV"/>
        </w:rPr>
        <w:t>Kārtību, kādā konsulārā</w:t>
      </w:r>
      <w:r w:rsidR="00C43989" w:rsidRPr="004E002B">
        <w:rPr>
          <w:lang w:eastAsia="lv-LV"/>
        </w:rPr>
        <w:t xml:space="preserve"> </w:t>
      </w:r>
      <w:r w:rsidR="009E55CE" w:rsidRPr="004E002B">
        <w:rPr>
          <w:lang w:eastAsia="lv-LV"/>
        </w:rPr>
        <w:t>amatpersona</w:t>
      </w:r>
      <w:r w:rsidR="00C43989" w:rsidRPr="004E002B">
        <w:rPr>
          <w:lang w:eastAsia="lv-LV"/>
        </w:rPr>
        <w:t xml:space="preserve"> </w:t>
      </w:r>
      <w:r w:rsidR="009E55CE" w:rsidRPr="004E002B">
        <w:rPr>
          <w:lang w:eastAsia="lv-LV"/>
        </w:rPr>
        <w:t>un goda konsuls</w:t>
      </w:r>
      <w:r w:rsidR="00D02020" w:rsidRPr="004E002B">
        <w:rPr>
          <w:lang w:eastAsia="lv-LV"/>
        </w:rPr>
        <w:t xml:space="preserve"> </w:t>
      </w:r>
      <w:r w:rsidR="00C43989" w:rsidRPr="004E002B">
        <w:rPr>
          <w:lang w:eastAsia="lv-LV"/>
        </w:rPr>
        <w:t>ved</w:t>
      </w:r>
      <w:r w:rsidR="009D0DA4" w:rsidRPr="004E002B">
        <w:rPr>
          <w:lang w:eastAsia="lv-LV"/>
        </w:rPr>
        <w:t>, glabā un nodod</w:t>
      </w:r>
      <w:r w:rsidR="00C43989" w:rsidRPr="004E002B">
        <w:rPr>
          <w:lang w:eastAsia="lv-LV"/>
        </w:rPr>
        <w:t xml:space="preserve"> reģistrus </w:t>
      </w:r>
      <w:r w:rsidR="00214E8F" w:rsidRPr="004E002B">
        <w:rPr>
          <w:lang w:eastAsia="lv-LV"/>
        </w:rPr>
        <w:t xml:space="preserve">aktu un apliecinājumu ierakstīšanai </w:t>
      </w:r>
      <w:r w:rsidR="00C43989" w:rsidRPr="004E002B">
        <w:rPr>
          <w:lang w:eastAsia="lv-LV"/>
        </w:rPr>
        <w:t xml:space="preserve">un </w:t>
      </w:r>
      <w:r w:rsidR="00214E8F" w:rsidRPr="004E002B">
        <w:rPr>
          <w:lang w:eastAsia="lv-LV"/>
        </w:rPr>
        <w:t xml:space="preserve">notariālo </w:t>
      </w:r>
      <w:r w:rsidR="00C43989" w:rsidRPr="004E002B">
        <w:rPr>
          <w:lang w:eastAsia="lv-LV"/>
        </w:rPr>
        <w:t>aktu grāmatas, nosaka ārlietu ministrs.</w:t>
      </w:r>
    </w:p>
    <w:p w14:paraId="5B5F0B47" w14:textId="40CB0BEB" w:rsidR="007E4898" w:rsidRPr="004E002B" w:rsidRDefault="007E4898" w:rsidP="0007329F">
      <w:pPr>
        <w:tabs>
          <w:tab w:val="left" w:pos="1134"/>
          <w:tab w:val="left" w:pos="1843"/>
        </w:tabs>
        <w:ind w:firstLine="709"/>
        <w:contextualSpacing/>
        <w:jc w:val="both"/>
      </w:pPr>
    </w:p>
    <w:p w14:paraId="0B474D82" w14:textId="431F035E" w:rsidR="007E4898" w:rsidRPr="004E002B" w:rsidRDefault="0097264A" w:rsidP="0097264A">
      <w:pPr>
        <w:jc w:val="center"/>
        <w:rPr>
          <w:b/>
        </w:rPr>
      </w:pPr>
      <w:r w:rsidRPr="004E002B">
        <w:rPr>
          <w:b/>
        </w:rPr>
        <w:lastRenderedPageBreak/>
        <w:t>III. </w:t>
      </w:r>
      <w:r w:rsidR="007E4898" w:rsidRPr="004E002B">
        <w:rPr>
          <w:b/>
        </w:rPr>
        <w:t xml:space="preserve">Valsts nodevas apmērs, samaksas kārtība un </w:t>
      </w:r>
      <w:r w:rsidRPr="004E002B">
        <w:rPr>
          <w:b/>
        </w:rPr>
        <w:br/>
      </w:r>
      <w:r w:rsidR="007E4898" w:rsidRPr="004E002B">
        <w:rPr>
          <w:b/>
        </w:rPr>
        <w:t>atbrīvojumu piemērošana</w:t>
      </w:r>
    </w:p>
    <w:p w14:paraId="1119ACB0" w14:textId="77777777" w:rsidR="00396E6D" w:rsidRPr="004E002B" w:rsidRDefault="00396E6D" w:rsidP="0097264A">
      <w:pPr>
        <w:pStyle w:val="ListParagraph"/>
        <w:tabs>
          <w:tab w:val="left" w:pos="1134"/>
          <w:tab w:val="left" w:pos="1843"/>
        </w:tabs>
        <w:ind w:left="0" w:firstLine="709"/>
      </w:pPr>
    </w:p>
    <w:p w14:paraId="0A69F3E4" w14:textId="7894F735" w:rsidR="007E4898" w:rsidRPr="004E002B" w:rsidRDefault="0097264A" w:rsidP="0007329F">
      <w:pPr>
        <w:tabs>
          <w:tab w:val="left" w:pos="1134"/>
          <w:tab w:val="left" w:pos="1843"/>
        </w:tabs>
        <w:ind w:firstLine="709"/>
        <w:jc w:val="both"/>
      </w:pPr>
      <w:r w:rsidRPr="00081278">
        <w:t>12. </w:t>
      </w:r>
      <w:r w:rsidR="00A364C8" w:rsidRPr="00081278">
        <w:t xml:space="preserve">Valsts nodevas apmērs par </w:t>
      </w:r>
      <w:r w:rsidR="00081278" w:rsidRPr="00081278">
        <w:t xml:space="preserve">notariālo </w:t>
      </w:r>
      <w:r w:rsidR="00081278" w:rsidRPr="00081278">
        <w:rPr>
          <w:lang w:eastAsia="lv-LV"/>
        </w:rPr>
        <w:t xml:space="preserve">funkciju </w:t>
      </w:r>
      <w:r w:rsidR="00081278" w:rsidRPr="00081278">
        <w:t xml:space="preserve">veikšanu </w:t>
      </w:r>
      <w:r w:rsidR="00A364C8" w:rsidRPr="00081278">
        <w:t>p</w:t>
      </w:r>
      <w:r w:rsidR="00AB18CB" w:rsidRPr="00081278">
        <w:t xml:space="preserve">ārstāvniecībā </w:t>
      </w:r>
      <w:r w:rsidR="007E4898" w:rsidRPr="00081278">
        <w:t>ir 10</w:t>
      </w:r>
      <w:r w:rsidR="0007329F" w:rsidRPr="00081278">
        <w:t> </w:t>
      </w:r>
      <w:proofErr w:type="spellStart"/>
      <w:r w:rsidR="007E4898" w:rsidRPr="00081278">
        <w:rPr>
          <w:i/>
          <w:iCs/>
        </w:rPr>
        <w:t>euro</w:t>
      </w:r>
      <w:proofErr w:type="spellEnd"/>
      <w:r w:rsidR="007E4898" w:rsidRPr="00081278">
        <w:t>:</w:t>
      </w:r>
    </w:p>
    <w:p w14:paraId="160354A0" w14:textId="68F428A3" w:rsidR="007E4898" w:rsidRPr="004E002B" w:rsidRDefault="0097264A" w:rsidP="0007329F">
      <w:pPr>
        <w:tabs>
          <w:tab w:val="left" w:pos="1985"/>
        </w:tabs>
        <w:ind w:firstLine="709"/>
        <w:jc w:val="both"/>
      </w:pPr>
      <w:r w:rsidRPr="004E002B">
        <w:t>12.1. </w:t>
      </w:r>
      <w:r w:rsidR="007E4898" w:rsidRPr="004E002B">
        <w:t>par notariālā akta taisīšanu;</w:t>
      </w:r>
    </w:p>
    <w:p w14:paraId="794F1BCC" w14:textId="74D8B995" w:rsidR="007E4898" w:rsidRPr="004E002B" w:rsidRDefault="0097264A" w:rsidP="0007329F">
      <w:pPr>
        <w:tabs>
          <w:tab w:val="left" w:pos="1985"/>
        </w:tabs>
        <w:ind w:firstLine="709"/>
        <w:jc w:val="both"/>
      </w:pPr>
      <w:r w:rsidRPr="004E002B">
        <w:t>12.2. </w:t>
      </w:r>
      <w:r w:rsidR="007E4898" w:rsidRPr="004E002B">
        <w:t>par izraksta no notariālo aktu grāmatas, aktu un apliecinājumu reģistra, kā arī notariālo aktu norakstu izsniegšanu;</w:t>
      </w:r>
    </w:p>
    <w:p w14:paraId="7E0FA484" w14:textId="19ACA598" w:rsidR="007E4898" w:rsidRPr="004E002B" w:rsidRDefault="0097264A" w:rsidP="0007329F">
      <w:pPr>
        <w:tabs>
          <w:tab w:val="left" w:pos="1985"/>
        </w:tabs>
        <w:ind w:firstLine="709"/>
        <w:jc w:val="both"/>
      </w:pPr>
      <w:r w:rsidRPr="004E002B">
        <w:t>12.3. </w:t>
      </w:r>
      <w:r w:rsidR="007E4898" w:rsidRPr="004E002B">
        <w:t>par paraksta īstuma apliecināšanu uz dokumenta, kā arī par tulkotāja paraksta īstuma apliecināšanu (par vienu dokumentu);</w:t>
      </w:r>
    </w:p>
    <w:p w14:paraId="0E1F50B6" w14:textId="13100F7B" w:rsidR="007E4898" w:rsidRPr="004E002B" w:rsidRDefault="0097264A" w:rsidP="0007329F">
      <w:pPr>
        <w:tabs>
          <w:tab w:val="left" w:pos="1985"/>
        </w:tabs>
        <w:ind w:firstLine="709"/>
        <w:jc w:val="both"/>
      </w:pPr>
      <w:r w:rsidRPr="004E002B">
        <w:t>12.4. </w:t>
      </w:r>
      <w:r w:rsidR="007E4898" w:rsidRPr="004E002B">
        <w:t>par dokumenta tulkojuma citā valodā pareizības apliecināšanu (par vienu lappusi);</w:t>
      </w:r>
    </w:p>
    <w:p w14:paraId="33E4E55C" w14:textId="10812E5D" w:rsidR="007E4898" w:rsidRPr="004E002B" w:rsidRDefault="0097264A" w:rsidP="0007329F">
      <w:pPr>
        <w:tabs>
          <w:tab w:val="left" w:pos="1985"/>
        </w:tabs>
        <w:ind w:firstLine="709"/>
        <w:jc w:val="both"/>
      </w:pPr>
      <w:r w:rsidRPr="004E002B">
        <w:t>12.5. </w:t>
      </w:r>
      <w:r w:rsidR="007E4898" w:rsidRPr="004E002B">
        <w:t xml:space="preserve">par dokumenta </w:t>
      </w:r>
      <w:r w:rsidR="00B937D6" w:rsidRPr="00081278">
        <w:t>at</w:t>
      </w:r>
      <w:r w:rsidR="00081278" w:rsidRPr="00081278">
        <w:t>vas</w:t>
      </w:r>
      <w:r w:rsidR="00B937D6" w:rsidRPr="00081278">
        <w:t>inājuma</w:t>
      </w:r>
      <w:r w:rsidR="007E4898" w:rsidRPr="004E002B">
        <w:t xml:space="preserve"> pareizības apliecināšanu (par vienu lappusi).</w:t>
      </w:r>
    </w:p>
    <w:p w14:paraId="01777E44" w14:textId="77777777" w:rsidR="0097264A" w:rsidRPr="004E002B" w:rsidRDefault="0097264A" w:rsidP="0007329F">
      <w:pPr>
        <w:pStyle w:val="tv2132"/>
        <w:tabs>
          <w:tab w:val="left" w:pos="1134"/>
        </w:tabs>
        <w:spacing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bookmarkStart w:id="25" w:name="p-454667"/>
      <w:bookmarkEnd w:id="25"/>
    </w:p>
    <w:p w14:paraId="7B74A5E7" w14:textId="58925945" w:rsidR="007E4898" w:rsidRPr="004E002B" w:rsidRDefault="0097264A" w:rsidP="0007329F">
      <w:pPr>
        <w:pStyle w:val="tv2132"/>
        <w:tabs>
          <w:tab w:val="left" w:pos="1134"/>
        </w:tabs>
        <w:spacing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4E002B">
        <w:rPr>
          <w:color w:val="auto"/>
          <w:sz w:val="28"/>
          <w:szCs w:val="28"/>
        </w:rPr>
        <w:t>13. </w:t>
      </w:r>
      <w:r w:rsidR="007E4898" w:rsidRPr="004E002B">
        <w:rPr>
          <w:color w:val="auto"/>
          <w:sz w:val="28"/>
          <w:szCs w:val="28"/>
        </w:rPr>
        <w:t>Valsts nodevu maksā pirms notariālās darbības veikšanas.</w:t>
      </w:r>
    </w:p>
    <w:p w14:paraId="3F9880CF" w14:textId="77777777" w:rsidR="0097264A" w:rsidRPr="004E002B" w:rsidRDefault="0097264A" w:rsidP="0007329F">
      <w:pPr>
        <w:pStyle w:val="tv2132"/>
        <w:tabs>
          <w:tab w:val="left" w:pos="1134"/>
        </w:tabs>
        <w:spacing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bookmarkStart w:id="26" w:name="p-454668"/>
      <w:bookmarkEnd w:id="26"/>
    </w:p>
    <w:p w14:paraId="3124CD72" w14:textId="16010138" w:rsidR="007E4898" w:rsidRPr="004E002B" w:rsidRDefault="0097264A" w:rsidP="0007329F">
      <w:pPr>
        <w:pStyle w:val="tv2132"/>
        <w:tabs>
          <w:tab w:val="left" w:pos="1134"/>
        </w:tabs>
        <w:spacing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4E002B">
        <w:rPr>
          <w:color w:val="auto"/>
          <w:sz w:val="28"/>
          <w:szCs w:val="28"/>
        </w:rPr>
        <w:t>14. </w:t>
      </w:r>
      <w:r w:rsidR="007E4898" w:rsidRPr="004E002B">
        <w:rPr>
          <w:color w:val="auto"/>
          <w:sz w:val="28"/>
          <w:szCs w:val="28"/>
        </w:rPr>
        <w:t xml:space="preserve">Valsts nodevas maksājumus valsts budžetā par notariālo funkciju izpildi persona veic atbilstoši </w:t>
      </w:r>
      <w:r w:rsidR="00F57BAB" w:rsidRPr="004E002B">
        <w:rPr>
          <w:color w:val="auto"/>
          <w:sz w:val="28"/>
          <w:szCs w:val="28"/>
        </w:rPr>
        <w:t>normatīvajiem</w:t>
      </w:r>
      <w:r w:rsidR="004027C5" w:rsidRPr="004E002B">
        <w:rPr>
          <w:color w:val="auto"/>
          <w:sz w:val="28"/>
          <w:szCs w:val="28"/>
        </w:rPr>
        <w:t xml:space="preserve"> akt</w:t>
      </w:r>
      <w:r w:rsidR="00F57BAB" w:rsidRPr="004E002B">
        <w:rPr>
          <w:color w:val="auto"/>
          <w:sz w:val="28"/>
          <w:szCs w:val="28"/>
        </w:rPr>
        <w:t xml:space="preserve">iem, kas nosaka kārtību, kādā </w:t>
      </w:r>
      <w:r w:rsidR="00464198" w:rsidRPr="004E002B">
        <w:rPr>
          <w:bCs/>
          <w:color w:val="auto"/>
          <w:sz w:val="28"/>
          <w:szCs w:val="28"/>
        </w:rPr>
        <w:t>Latvijas Republikas diplomātiskajās un konsulārajās pārstāvniecībās ārvalstīs tiek iekasēta valsts nodeva</w:t>
      </w:r>
      <w:r w:rsidR="007E4898" w:rsidRPr="004E002B">
        <w:rPr>
          <w:bCs/>
          <w:color w:val="auto"/>
          <w:sz w:val="28"/>
          <w:szCs w:val="28"/>
        </w:rPr>
        <w:t>.</w:t>
      </w:r>
    </w:p>
    <w:p w14:paraId="72D26DF0" w14:textId="77777777" w:rsidR="0097264A" w:rsidRPr="004E002B" w:rsidRDefault="0097264A" w:rsidP="0007329F">
      <w:pPr>
        <w:pStyle w:val="tv2132"/>
        <w:tabs>
          <w:tab w:val="left" w:pos="1134"/>
        </w:tabs>
        <w:spacing w:line="24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1866D18B" w14:textId="54344F42" w:rsidR="007E4898" w:rsidRPr="004E002B" w:rsidRDefault="0097264A" w:rsidP="0007329F">
      <w:pPr>
        <w:pStyle w:val="tv2132"/>
        <w:tabs>
          <w:tab w:val="left" w:pos="1134"/>
        </w:tabs>
        <w:spacing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4E002B">
        <w:rPr>
          <w:color w:val="auto"/>
          <w:spacing w:val="-2"/>
          <w:sz w:val="28"/>
          <w:szCs w:val="28"/>
        </w:rPr>
        <w:t>15. </w:t>
      </w:r>
      <w:r w:rsidR="007E4898" w:rsidRPr="004E002B">
        <w:rPr>
          <w:color w:val="auto"/>
          <w:spacing w:val="-2"/>
          <w:sz w:val="28"/>
          <w:szCs w:val="28"/>
        </w:rPr>
        <w:t>Ārlietu ministrijas Konsulārā departamenta direktors vai viņa pilnvarota</w:t>
      </w:r>
      <w:r w:rsidR="007E4898" w:rsidRPr="004E002B">
        <w:rPr>
          <w:color w:val="auto"/>
          <w:sz w:val="28"/>
          <w:szCs w:val="28"/>
        </w:rPr>
        <w:t xml:space="preserve"> amatpersona, pamatojoties uz </w:t>
      </w:r>
      <w:r w:rsidR="00C53914">
        <w:rPr>
          <w:color w:val="auto"/>
          <w:sz w:val="28"/>
          <w:szCs w:val="28"/>
        </w:rPr>
        <w:t>motivē</w:t>
      </w:r>
      <w:r w:rsidR="007E4898" w:rsidRPr="004E002B">
        <w:rPr>
          <w:color w:val="auto"/>
          <w:sz w:val="28"/>
          <w:szCs w:val="28"/>
        </w:rPr>
        <w:t>tu personas iesniegumu, var pieņemt lēmumu par atbrīvošanu no valsts nodevas samaksas humānu apsvērumu dēļ.</w:t>
      </w:r>
    </w:p>
    <w:p w14:paraId="3283A89A" w14:textId="77777777" w:rsidR="0007329F" w:rsidRPr="004E002B" w:rsidRDefault="0007329F" w:rsidP="0007329F">
      <w:pPr>
        <w:pStyle w:val="tv2132"/>
        <w:tabs>
          <w:tab w:val="left" w:pos="1134"/>
        </w:tabs>
        <w:spacing w:line="240" w:lineRule="auto"/>
        <w:ind w:firstLine="709"/>
        <w:contextualSpacing/>
        <w:rPr>
          <w:color w:val="auto"/>
          <w:sz w:val="28"/>
          <w:szCs w:val="28"/>
        </w:rPr>
      </w:pPr>
    </w:p>
    <w:p w14:paraId="35BF261E" w14:textId="7814330E" w:rsidR="001C56E7" w:rsidRPr="004E002B" w:rsidRDefault="0097264A" w:rsidP="0097264A">
      <w:pPr>
        <w:pStyle w:val="tv2132"/>
        <w:spacing w:line="240" w:lineRule="auto"/>
        <w:ind w:firstLine="0"/>
        <w:contextualSpacing/>
        <w:jc w:val="center"/>
        <w:rPr>
          <w:b/>
          <w:color w:val="auto"/>
          <w:sz w:val="28"/>
          <w:szCs w:val="28"/>
        </w:rPr>
      </w:pPr>
      <w:r w:rsidRPr="004E002B">
        <w:rPr>
          <w:b/>
          <w:color w:val="auto"/>
          <w:sz w:val="28"/>
          <w:szCs w:val="28"/>
        </w:rPr>
        <w:t>IV. </w:t>
      </w:r>
      <w:r w:rsidR="00825C22" w:rsidRPr="004E002B">
        <w:rPr>
          <w:b/>
          <w:color w:val="auto"/>
          <w:sz w:val="28"/>
          <w:szCs w:val="28"/>
        </w:rPr>
        <w:t>Noslēguma jautājums</w:t>
      </w:r>
    </w:p>
    <w:p w14:paraId="5234DBFF" w14:textId="77777777" w:rsidR="00396E6D" w:rsidRPr="004E002B" w:rsidRDefault="00396E6D" w:rsidP="0097264A">
      <w:pPr>
        <w:pStyle w:val="tv2132"/>
        <w:tabs>
          <w:tab w:val="left" w:pos="1134"/>
        </w:tabs>
        <w:spacing w:line="240" w:lineRule="auto"/>
        <w:ind w:firstLine="709"/>
        <w:contextualSpacing/>
        <w:rPr>
          <w:color w:val="auto"/>
          <w:sz w:val="28"/>
          <w:szCs w:val="28"/>
        </w:rPr>
      </w:pPr>
    </w:p>
    <w:p w14:paraId="2029FB24" w14:textId="28DDB537" w:rsidR="008D107B" w:rsidRPr="004E002B" w:rsidRDefault="0097264A" w:rsidP="0097264A">
      <w:pPr>
        <w:tabs>
          <w:tab w:val="left" w:pos="1134"/>
          <w:tab w:val="left" w:pos="1843"/>
        </w:tabs>
        <w:ind w:firstLine="709"/>
        <w:jc w:val="both"/>
      </w:pPr>
      <w:r w:rsidRPr="004E002B">
        <w:t>16. </w:t>
      </w:r>
      <w:r w:rsidR="007E4898" w:rsidRPr="004E002B">
        <w:t>Atzīt par spēku zaudējušiem</w:t>
      </w:r>
      <w:r w:rsidR="008D107B" w:rsidRPr="004E002B">
        <w:t>:</w:t>
      </w:r>
    </w:p>
    <w:p w14:paraId="78492C00" w14:textId="28DFB289" w:rsidR="007E4898" w:rsidRPr="004E002B" w:rsidRDefault="008D107B" w:rsidP="0097264A">
      <w:pPr>
        <w:tabs>
          <w:tab w:val="left" w:pos="1134"/>
          <w:tab w:val="left" w:pos="1843"/>
        </w:tabs>
        <w:ind w:firstLine="709"/>
        <w:jc w:val="both"/>
        <w:rPr>
          <w:spacing w:val="-2"/>
        </w:rPr>
      </w:pPr>
      <w:r w:rsidRPr="004E002B">
        <w:rPr>
          <w:spacing w:val="-2"/>
        </w:rPr>
        <w:t>16.1. </w:t>
      </w:r>
      <w:r w:rsidR="007E4898" w:rsidRPr="004E002B">
        <w:rPr>
          <w:spacing w:val="-2"/>
        </w:rPr>
        <w:t>Ministru kabineta 2008.</w:t>
      </w:r>
      <w:r w:rsidR="00825C22" w:rsidRPr="004E002B">
        <w:rPr>
          <w:spacing w:val="-2"/>
        </w:rPr>
        <w:t> </w:t>
      </w:r>
      <w:r w:rsidR="007E4898" w:rsidRPr="004E002B">
        <w:rPr>
          <w:spacing w:val="-2"/>
        </w:rPr>
        <w:t xml:space="preserve">gada </w:t>
      </w:r>
      <w:r w:rsidR="00825C22" w:rsidRPr="004E002B">
        <w:rPr>
          <w:spacing w:val="-2"/>
        </w:rPr>
        <w:t>21. </w:t>
      </w:r>
      <w:r w:rsidR="007E4898" w:rsidRPr="004E002B">
        <w:rPr>
          <w:spacing w:val="-2"/>
        </w:rPr>
        <w:t>aprīļa noteikumus Nr.</w:t>
      </w:r>
      <w:r w:rsidR="00825C22" w:rsidRPr="004E002B">
        <w:rPr>
          <w:spacing w:val="-2"/>
        </w:rPr>
        <w:t> </w:t>
      </w:r>
      <w:r w:rsidR="007E4898" w:rsidRPr="004E002B">
        <w:rPr>
          <w:spacing w:val="-2"/>
        </w:rPr>
        <w:t>283</w:t>
      </w:r>
      <w:r w:rsidR="0080414F" w:rsidRPr="004E002B">
        <w:rPr>
          <w:spacing w:val="-2"/>
        </w:rPr>
        <w:t xml:space="preserve"> </w:t>
      </w:r>
      <w:r w:rsidR="000247A5" w:rsidRPr="004E002B">
        <w:rPr>
          <w:spacing w:val="-2"/>
        </w:rPr>
        <w:t>"</w:t>
      </w:r>
      <w:hyperlink r:id="rId8" w:tgtFrame="_blank" w:history="1">
        <w:r w:rsidR="007E4898" w:rsidRPr="004E002B">
          <w:rPr>
            <w:spacing w:val="-2"/>
          </w:rPr>
          <w:t>Noteikumi</w:t>
        </w:r>
      </w:hyperlink>
      <w:r w:rsidR="007E4898" w:rsidRPr="004E002B">
        <w:rPr>
          <w:spacing w:val="-2"/>
        </w:rPr>
        <w:t xml:space="preserve"> par notariālo funkciju veikšanu Latvijas Republikas diplomātiskajās un konsulārajās pārstāvniecībās</w:t>
      </w:r>
      <w:r w:rsidR="000247A5" w:rsidRPr="004E002B">
        <w:rPr>
          <w:spacing w:val="-2"/>
        </w:rPr>
        <w:t>"</w:t>
      </w:r>
      <w:r w:rsidR="007E4898" w:rsidRPr="004E002B">
        <w:rPr>
          <w:spacing w:val="-2"/>
        </w:rPr>
        <w:t xml:space="preserve"> (Latvijas Vēstnesis, </w:t>
      </w:r>
      <w:r w:rsidR="00396E6D" w:rsidRPr="004E002B">
        <w:rPr>
          <w:spacing w:val="-2"/>
        </w:rPr>
        <w:t>2008, 63. </w:t>
      </w:r>
      <w:r w:rsidR="007E4898" w:rsidRPr="004E002B">
        <w:rPr>
          <w:spacing w:val="-2"/>
        </w:rPr>
        <w:t>nr.</w:t>
      </w:r>
      <w:r w:rsidR="004E002B" w:rsidRPr="004E002B">
        <w:rPr>
          <w:spacing w:val="-2"/>
        </w:rPr>
        <w:t>;</w:t>
      </w:r>
      <w:r w:rsidR="007E4898" w:rsidRPr="004E002B">
        <w:rPr>
          <w:spacing w:val="-2"/>
        </w:rPr>
        <w:t xml:space="preserve"> 2016, 154.</w:t>
      </w:r>
      <w:r w:rsidR="00396E6D" w:rsidRPr="004E002B">
        <w:rPr>
          <w:spacing w:val="-2"/>
        </w:rPr>
        <w:t> </w:t>
      </w:r>
      <w:r w:rsidRPr="004E002B">
        <w:rPr>
          <w:spacing w:val="-2"/>
        </w:rPr>
        <w:t>nr.);</w:t>
      </w:r>
    </w:p>
    <w:p w14:paraId="3B816D2E" w14:textId="1118F0EB" w:rsidR="007E4898" w:rsidRPr="004E002B" w:rsidRDefault="008D107B" w:rsidP="0097264A">
      <w:pPr>
        <w:pStyle w:val="tv2132"/>
        <w:tabs>
          <w:tab w:val="left" w:pos="1134"/>
        </w:tabs>
        <w:spacing w:line="240" w:lineRule="auto"/>
        <w:ind w:firstLine="709"/>
        <w:contextualSpacing/>
        <w:jc w:val="both"/>
        <w:rPr>
          <w:color w:val="auto"/>
          <w:spacing w:val="-2"/>
          <w:sz w:val="28"/>
          <w:szCs w:val="28"/>
        </w:rPr>
      </w:pPr>
      <w:r w:rsidRPr="004E002B">
        <w:rPr>
          <w:color w:val="auto"/>
          <w:spacing w:val="-2"/>
          <w:sz w:val="28"/>
          <w:szCs w:val="28"/>
        </w:rPr>
        <w:t>16.2. </w:t>
      </w:r>
      <w:r w:rsidR="007E4898" w:rsidRPr="004E002B">
        <w:rPr>
          <w:color w:val="auto"/>
          <w:spacing w:val="-2"/>
          <w:sz w:val="28"/>
          <w:szCs w:val="28"/>
        </w:rPr>
        <w:t>Ministru kabineta 2016.</w:t>
      </w:r>
      <w:r w:rsidR="00825C22" w:rsidRPr="004E002B">
        <w:rPr>
          <w:color w:val="auto"/>
          <w:spacing w:val="-2"/>
          <w:sz w:val="28"/>
          <w:szCs w:val="28"/>
        </w:rPr>
        <w:t> </w:t>
      </w:r>
      <w:r w:rsidR="007E4898" w:rsidRPr="004E002B">
        <w:rPr>
          <w:color w:val="auto"/>
          <w:spacing w:val="-2"/>
          <w:sz w:val="28"/>
          <w:szCs w:val="28"/>
        </w:rPr>
        <w:t>gada 9.</w:t>
      </w:r>
      <w:r w:rsidR="00825C22" w:rsidRPr="004E002B">
        <w:rPr>
          <w:color w:val="auto"/>
          <w:spacing w:val="-2"/>
          <w:sz w:val="28"/>
          <w:szCs w:val="28"/>
        </w:rPr>
        <w:t> </w:t>
      </w:r>
      <w:r w:rsidR="007E4898" w:rsidRPr="004E002B">
        <w:rPr>
          <w:color w:val="auto"/>
          <w:spacing w:val="-2"/>
          <w:sz w:val="28"/>
          <w:szCs w:val="28"/>
        </w:rPr>
        <w:t>augusta noteikumus Nr.</w:t>
      </w:r>
      <w:r w:rsidR="00825C22" w:rsidRPr="004E002B">
        <w:rPr>
          <w:color w:val="auto"/>
          <w:spacing w:val="-2"/>
          <w:sz w:val="28"/>
          <w:szCs w:val="28"/>
        </w:rPr>
        <w:t> </w:t>
      </w:r>
      <w:r w:rsidR="0080414F" w:rsidRPr="004E002B">
        <w:rPr>
          <w:color w:val="auto"/>
          <w:spacing w:val="-2"/>
          <w:sz w:val="28"/>
          <w:szCs w:val="28"/>
        </w:rPr>
        <w:t xml:space="preserve">521 </w:t>
      </w:r>
      <w:r w:rsidR="000247A5" w:rsidRPr="004E002B">
        <w:rPr>
          <w:color w:val="auto"/>
          <w:spacing w:val="-2"/>
          <w:sz w:val="28"/>
          <w:szCs w:val="28"/>
        </w:rPr>
        <w:t>"</w:t>
      </w:r>
      <w:hyperlink r:id="rId9" w:tgtFrame="_blank" w:history="1">
        <w:r w:rsidR="007E4898" w:rsidRPr="004E002B">
          <w:rPr>
            <w:color w:val="auto"/>
            <w:spacing w:val="-2"/>
            <w:sz w:val="28"/>
            <w:szCs w:val="28"/>
          </w:rPr>
          <w:t>Noteikumi</w:t>
        </w:r>
      </w:hyperlink>
      <w:r w:rsidR="007E4898" w:rsidRPr="004E002B">
        <w:rPr>
          <w:color w:val="auto"/>
          <w:spacing w:val="-2"/>
          <w:sz w:val="28"/>
          <w:szCs w:val="28"/>
        </w:rPr>
        <w:t xml:space="preserve"> par konsulāro pakalpojumu valsts nodevu par notariālo darbību izpildi, ko veic konsulārās amatpersonas ārvalstīs</w:t>
      </w:r>
      <w:r w:rsidR="000247A5" w:rsidRPr="004E002B">
        <w:rPr>
          <w:color w:val="auto"/>
          <w:spacing w:val="-2"/>
          <w:sz w:val="28"/>
          <w:szCs w:val="28"/>
        </w:rPr>
        <w:t>"</w:t>
      </w:r>
      <w:r w:rsidR="007E4898" w:rsidRPr="004E002B">
        <w:rPr>
          <w:color w:val="auto"/>
          <w:spacing w:val="-2"/>
          <w:sz w:val="28"/>
          <w:szCs w:val="28"/>
        </w:rPr>
        <w:t xml:space="preserve"> (Latvijas Vēstnesis, 2016, 154.</w:t>
      </w:r>
      <w:r w:rsidR="00396E6D" w:rsidRPr="004E002B">
        <w:rPr>
          <w:color w:val="auto"/>
          <w:spacing w:val="-2"/>
          <w:sz w:val="28"/>
          <w:szCs w:val="28"/>
        </w:rPr>
        <w:t> </w:t>
      </w:r>
      <w:r w:rsidR="007E4898" w:rsidRPr="004E002B">
        <w:rPr>
          <w:color w:val="auto"/>
          <w:spacing w:val="-2"/>
          <w:sz w:val="28"/>
          <w:szCs w:val="28"/>
        </w:rPr>
        <w:t>nr.).</w:t>
      </w:r>
    </w:p>
    <w:p w14:paraId="0760BF79" w14:textId="77777777" w:rsidR="000247A5" w:rsidRPr="004E002B" w:rsidRDefault="000247A5" w:rsidP="0097264A">
      <w:pPr>
        <w:ind w:firstLine="709"/>
        <w:jc w:val="both"/>
      </w:pPr>
    </w:p>
    <w:p w14:paraId="259E2BFF" w14:textId="77777777" w:rsidR="000247A5" w:rsidRPr="004E002B" w:rsidRDefault="000247A5" w:rsidP="0097264A">
      <w:pPr>
        <w:ind w:firstLine="709"/>
        <w:jc w:val="both"/>
      </w:pPr>
    </w:p>
    <w:p w14:paraId="400AA177" w14:textId="77777777" w:rsidR="000247A5" w:rsidRPr="004E002B" w:rsidRDefault="000247A5" w:rsidP="0097264A">
      <w:pPr>
        <w:ind w:firstLine="709"/>
        <w:contextualSpacing/>
        <w:jc w:val="both"/>
      </w:pPr>
    </w:p>
    <w:p w14:paraId="60496337" w14:textId="4A324C71" w:rsidR="000247A5" w:rsidRPr="004E002B" w:rsidRDefault="000247A5" w:rsidP="0097264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E002B">
        <w:rPr>
          <w:sz w:val="28"/>
          <w:szCs w:val="28"/>
        </w:rPr>
        <w:t>Ministru prezidents</w:t>
      </w:r>
      <w:r w:rsidRPr="004E002B">
        <w:rPr>
          <w:sz w:val="28"/>
          <w:szCs w:val="28"/>
        </w:rPr>
        <w:tab/>
        <w:t xml:space="preserve">Māris Kučinskis </w:t>
      </w:r>
    </w:p>
    <w:p w14:paraId="7A701509" w14:textId="77777777" w:rsidR="000247A5" w:rsidRPr="004E002B" w:rsidRDefault="000247A5" w:rsidP="0097264A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38E3F53A" w14:textId="77777777" w:rsidR="000247A5" w:rsidRPr="004E002B" w:rsidRDefault="000247A5" w:rsidP="0097264A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1C438EC2" w14:textId="77777777" w:rsidR="000247A5" w:rsidRPr="004E002B" w:rsidRDefault="000247A5" w:rsidP="0097264A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66C87666" w14:textId="77777777" w:rsidR="000247A5" w:rsidRPr="004E002B" w:rsidRDefault="000247A5" w:rsidP="0097264A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4E002B">
        <w:rPr>
          <w:sz w:val="28"/>
          <w:szCs w:val="28"/>
        </w:rPr>
        <w:t>Ārlietu ministrs</w:t>
      </w:r>
      <w:r w:rsidRPr="004E002B">
        <w:rPr>
          <w:sz w:val="28"/>
          <w:szCs w:val="28"/>
        </w:rPr>
        <w:tab/>
        <w:t>Edgars Rinkēvičs</w:t>
      </w:r>
    </w:p>
    <w:sectPr w:rsidR="000247A5" w:rsidRPr="004E002B" w:rsidSect="000247A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5" w:h="16837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1C56" w14:textId="77777777" w:rsidR="005F232D" w:rsidRDefault="005F232D">
      <w:r>
        <w:separator/>
      </w:r>
    </w:p>
  </w:endnote>
  <w:endnote w:type="continuationSeparator" w:id="0">
    <w:p w14:paraId="2E827217" w14:textId="77777777" w:rsidR="005F232D" w:rsidRDefault="005F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C527" w14:textId="77777777" w:rsidR="000247A5" w:rsidRPr="000247A5" w:rsidRDefault="000247A5" w:rsidP="000247A5">
    <w:pPr>
      <w:jc w:val="both"/>
      <w:rPr>
        <w:sz w:val="16"/>
        <w:szCs w:val="16"/>
      </w:rPr>
    </w:pPr>
    <w:r w:rsidRPr="000247A5">
      <w:rPr>
        <w:sz w:val="16"/>
        <w:szCs w:val="16"/>
      </w:rPr>
      <w:t>N1473_8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FB71" w14:textId="74A3B857" w:rsidR="00A5458B" w:rsidRPr="000247A5" w:rsidRDefault="000247A5" w:rsidP="00AA5B35">
    <w:pPr>
      <w:jc w:val="both"/>
      <w:rPr>
        <w:sz w:val="16"/>
        <w:szCs w:val="16"/>
      </w:rPr>
    </w:pPr>
    <w:r w:rsidRPr="000247A5">
      <w:rPr>
        <w:sz w:val="16"/>
        <w:szCs w:val="16"/>
      </w:rPr>
      <w:t>N1473_8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DBB8" w14:textId="77777777" w:rsidR="005F232D" w:rsidRDefault="005F232D">
      <w:r>
        <w:separator/>
      </w:r>
    </w:p>
  </w:footnote>
  <w:footnote w:type="continuationSeparator" w:id="0">
    <w:p w14:paraId="4448F9EE" w14:textId="77777777" w:rsidR="005F232D" w:rsidRDefault="005F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519615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8A7F4FA" w14:textId="4FBFEA81" w:rsidR="000247A5" w:rsidRPr="000247A5" w:rsidRDefault="000247A5">
        <w:pPr>
          <w:pStyle w:val="Header"/>
          <w:jc w:val="center"/>
          <w:rPr>
            <w:sz w:val="24"/>
            <w:szCs w:val="24"/>
          </w:rPr>
        </w:pPr>
        <w:r w:rsidRPr="000247A5">
          <w:rPr>
            <w:sz w:val="24"/>
            <w:szCs w:val="24"/>
          </w:rPr>
          <w:fldChar w:fldCharType="begin"/>
        </w:r>
        <w:r w:rsidRPr="000247A5">
          <w:rPr>
            <w:sz w:val="24"/>
            <w:szCs w:val="24"/>
          </w:rPr>
          <w:instrText xml:space="preserve"> PAGE   \* MERGEFORMAT </w:instrText>
        </w:r>
        <w:r w:rsidRPr="000247A5">
          <w:rPr>
            <w:sz w:val="24"/>
            <w:szCs w:val="24"/>
          </w:rPr>
          <w:fldChar w:fldCharType="separate"/>
        </w:r>
        <w:r w:rsidR="00B937D6">
          <w:rPr>
            <w:noProof/>
            <w:sz w:val="24"/>
            <w:szCs w:val="24"/>
          </w:rPr>
          <w:t>3</w:t>
        </w:r>
        <w:r w:rsidRPr="000247A5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111D" w14:textId="36B28038" w:rsidR="00A5458B" w:rsidRDefault="00A5458B">
    <w:pPr>
      <w:pStyle w:val="Header"/>
      <w:rPr>
        <w:sz w:val="24"/>
        <w:szCs w:val="24"/>
      </w:rPr>
    </w:pPr>
  </w:p>
  <w:p w14:paraId="6E083EEF" w14:textId="25277378" w:rsidR="000247A5" w:rsidRPr="00A142D0" w:rsidRDefault="000247A5" w:rsidP="00501350">
    <w:pPr>
      <w:pStyle w:val="Header"/>
    </w:pPr>
    <w:r>
      <w:rPr>
        <w:noProof/>
      </w:rPr>
      <w:drawing>
        <wp:inline distT="0" distB="0" distL="0" distR="0" wp14:anchorId="43C4C00B" wp14:editId="498241E9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210D2B77"/>
    <w:multiLevelType w:val="multilevel"/>
    <w:tmpl w:val="5D585D20"/>
    <w:lvl w:ilvl="0">
      <w:start w:val="1"/>
      <w:numFmt w:val="decimal"/>
      <w:lvlText w:val="%1."/>
      <w:lvlJc w:val="left"/>
      <w:pPr>
        <w:ind w:left="9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3" w15:restartNumberingAfterBreak="0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E30F2B"/>
    <w:multiLevelType w:val="multilevel"/>
    <w:tmpl w:val="69926B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1865138"/>
    <w:multiLevelType w:val="multilevel"/>
    <w:tmpl w:val="EEF832F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04E3C"/>
    <w:multiLevelType w:val="multilevel"/>
    <w:tmpl w:val="4DB4702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4428"/>
    <w:multiLevelType w:val="multilevel"/>
    <w:tmpl w:val="F5A455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A47D18"/>
    <w:multiLevelType w:val="hybridMultilevel"/>
    <w:tmpl w:val="2E5E3972"/>
    <w:lvl w:ilvl="0" w:tplc="9E9E8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20"/>
    <w:rsid w:val="00001A59"/>
    <w:rsid w:val="00002756"/>
    <w:rsid w:val="00002A3E"/>
    <w:rsid w:val="00006A7C"/>
    <w:rsid w:val="00013A0E"/>
    <w:rsid w:val="00015B7A"/>
    <w:rsid w:val="0001613E"/>
    <w:rsid w:val="00016E6E"/>
    <w:rsid w:val="0002014F"/>
    <w:rsid w:val="0002466C"/>
    <w:rsid w:val="000247A5"/>
    <w:rsid w:val="00024DE4"/>
    <w:rsid w:val="00027762"/>
    <w:rsid w:val="00030A4A"/>
    <w:rsid w:val="000320C5"/>
    <w:rsid w:val="000405EF"/>
    <w:rsid w:val="00040AFF"/>
    <w:rsid w:val="00041B68"/>
    <w:rsid w:val="000451CB"/>
    <w:rsid w:val="000464EC"/>
    <w:rsid w:val="00050EC2"/>
    <w:rsid w:val="00051692"/>
    <w:rsid w:val="00057C6D"/>
    <w:rsid w:val="00060A94"/>
    <w:rsid w:val="000632F5"/>
    <w:rsid w:val="0006382C"/>
    <w:rsid w:val="00066385"/>
    <w:rsid w:val="00070123"/>
    <w:rsid w:val="0007329F"/>
    <w:rsid w:val="00075FBD"/>
    <w:rsid w:val="0007684B"/>
    <w:rsid w:val="000811A4"/>
    <w:rsid w:val="00081278"/>
    <w:rsid w:val="00084B17"/>
    <w:rsid w:val="000856FF"/>
    <w:rsid w:val="0009599B"/>
    <w:rsid w:val="00096A94"/>
    <w:rsid w:val="00096EF0"/>
    <w:rsid w:val="0009727A"/>
    <w:rsid w:val="000A0587"/>
    <w:rsid w:val="000A2426"/>
    <w:rsid w:val="000A6E59"/>
    <w:rsid w:val="000A7174"/>
    <w:rsid w:val="000A7F8A"/>
    <w:rsid w:val="000D05AC"/>
    <w:rsid w:val="000D1DBC"/>
    <w:rsid w:val="000D63D5"/>
    <w:rsid w:val="000E1EE2"/>
    <w:rsid w:val="000E5235"/>
    <w:rsid w:val="000E7315"/>
    <w:rsid w:val="000E7FFA"/>
    <w:rsid w:val="000F5B45"/>
    <w:rsid w:val="000F6EA0"/>
    <w:rsid w:val="00101B56"/>
    <w:rsid w:val="00106E6D"/>
    <w:rsid w:val="00107601"/>
    <w:rsid w:val="00111212"/>
    <w:rsid w:val="0011229E"/>
    <w:rsid w:val="001168AE"/>
    <w:rsid w:val="00122091"/>
    <w:rsid w:val="001319F8"/>
    <w:rsid w:val="00145532"/>
    <w:rsid w:val="00145660"/>
    <w:rsid w:val="0014666A"/>
    <w:rsid w:val="0014739A"/>
    <w:rsid w:val="0015002F"/>
    <w:rsid w:val="0015648E"/>
    <w:rsid w:val="00160CA3"/>
    <w:rsid w:val="001625F3"/>
    <w:rsid w:val="0016679E"/>
    <w:rsid w:val="001730FD"/>
    <w:rsid w:val="00177C0A"/>
    <w:rsid w:val="00181977"/>
    <w:rsid w:val="00181EE4"/>
    <w:rsid w:val="001863EE"/>
    <w:rsid w:val="00187843"/>
    <w:rsid w:val="00190571"/>
    <w:rsid w:val="001913BB"/>
    <w:rsid w:val="001933E2"/>
    <w:rsid w:val="00193792"/>
    <w:rsid w:val="001938FF"/>
    <w:rsid w:val="001A59C2"/>
    <w:rsid w:val="001A7320"/>
    <w:rsid w:val="001A7C0E"/>
    <w:rsid w:val="001B212D"/>
    <w:rsid w:val="001B42B2"/>
    <w:rsid w:val="001C34FB"/>
    <w:rsid w:val="001C4885"/>
    <w:rsid w:val="001C56E7"/>
    <w:rsid w:val="001C5BB6"/>
    <w:rsid w:val="001C65D9"/>
    <w:rsid w:val="001C6D9C"/>
    <w:rsid w:val="001C71A3"/>
    <w:rsid w:val="001D1053"/>
    <w:rsid w:val="001D2045"/>
    <w:rsid w:val="001D46D1"/>
    <w:rsid w:val="001D545B"/>
    <w:rsid w:val="001D7D57"/>
    <w:rsid w:val="001E283A"/>
    <w:rsid w:val="001E52F7"/>
    <w:rsid w:val="001E7DDB"/>
    <w:rsid w:val="001F14A6"/>
    <w:rsid w:val="001F41D1"/>
    <w:rsid w:val="001F5669"/>
    <w:rsid w:val="001F5C55"/>
    <w:rsid w:val="001F72A6"/>
    <w:rsid w:val="001F73B3"/>
    <w:rsid w:val="002066D6"/>
    <w:rsid w:val="00210FE3"/>
    <w:rsid w:val="00214E8F"/>
    <w:rsid w:val="00220646"/>
    <w:rsid w:val="002234B3"/>
    <w:rsid w:val="00225850"/>
    <w:rsid w:val="00226ED2"/>
    <w:rsid w:val="00227570"/>
    <w:rsid w:val="0023493A"/>
    <w:rsid w:val="00237957"/>
    <w:rsid w:val="00240859"/>
    <w:rsid w:val="00240957"/>
    <w:rsid w:val="0024373E"/>
    <w:rsid w:val="00246769"/>
    <w:rsid w:val="00253713"/>
    <w:rsid w:val="002544D0"/>
    <w:rsid w:val="00261DBD"/>
    <w:rsid w:val="00263F67"/>
    <w:rsid w:val="00270062"/>
    <w:rsid w:val="0027013A"/>
    <w:rsid w:val="00271919"/>
    <w:rsid w:val="002842B9"/>
    <w:rsid w:val="002901CE"/>
    <w:rsid w:val="002910B8"/>
    <w:rsid w:val="0029183F"/>
    <w:rsid w:val="0029480F"/>
    <w:rsid w:val="00294C58"/>
    <w:rsid w:val="00295756"/>
    <w:rsid w:val="002B270F"/>
    <w:rsid w:val="002B3646"/>
    <w:rsid w:val="002B437C"/>
    <w:rsid w:val="002B7ADA"/>
    <w:rsid w:val="002C082D"/>
    <w:rsid w:val="002C5B4B"/>
    <w:rsid w:val="002D09F6"/>
    <w:rsid w:val="002D2368"/>
    <w:rsid w:val="002D2A4C"/>
    <w:rsid w:val="002D2B53"/>
    <w:rsid w:val="002D3889"/>
    <w:rsid w:val="002E2E3A"/>
    <w:rsid w:val="002E3D0A"/>
    <w:rsid w:val="002E4522"/>
    <w:rsid w:val="002F0ECD"/>
    <w:rsid w:val="002F1BC4"/>
    <w:rsid w:val="002F6CD6"/>
    <w:rsid w:val="002F799A"/>
    <w:rsid w:val="00300D81"/>
    <w:rsid w:val="00303DCD"/>
    <w:rsid w:val="00307FDB"/>
    <w:rsid w:val="0031537C"/>
    <w:rsid w:val="00320A1E"/>
    <w:rsid w:val="00320C4C"/>
    <w:rsid w:val="003248CD"/>
    <w:rsid w:val="00325E35"/>
    <w:rsid w:val="0032735A"/>
    <w:rsid w:val="0033242E"/>
    <w:rsid w:val="00334ACF"/>
    <w:rsid w:val="0033682C"/>
    <w:rsid w:val="00337692"/>
    <w:rsid w:val="00345C39"/>
    <w:rsid w:val="0036012F"/>
    <w:rsid w:val="003624B3"/>
    <w:rsid w:val="003637CB"/>
    <w:rsid w:val="00363820"/>
    <w:rsid w:val="00364C31"/>
    <w:rsid w:val="0036525B"/>
    <w:rsid w:val="00371240"/>
    <w:rsid w:val="00380520"/>
    <w:rsid w:val="00382502"/>
    <w:rsid w:val="0038336A"/>
    <w:rsid w:val="00384E5B"/>
    <w:rsid w:val="00385488"/>
    <w:rsid w:val="00385F0B"/>
    <w:rsid w:val="00396E6D"/>
    <w:rsid w:val="003A5E75"/>
    <w:rsid w:val="003A78C2"/>
    <w:rsid w:val="003B1ED7"/>
    <w:rsid w:val="003B2BA0"/>
    <w:rsid w:val="003B5440"/>
    <w:rsid w:val="003C16E4"/>
    <w:rsid w:val="003C43D6"/>
    <w:rsid w:val="003C6253"/>
    <w:rsid w:val="003C7281"/>
    <w:rsid w:val="003C7FE3"/>
    <w:rsid w:val="003D3943"/>
    <w:rsid w:val="003D5DDD"/>
    <w:rsid w:val="003E3714"/>
    <w:rsid w:val="003E3D39"/>
    <w:rsid w:val="003E697F"/>
    <w:rsid w:val="003F0F6B"/>
    <w:rsid w:val="003F2BCA"/>
    <w:rsid w:val="003F4E44"/>
    <w:rsid w:val="004027C5"/>
    <w:rsid w:val="0040719E"/>
    <w:rsid w:val="00407B73"/>
    <w:rsid w:val="00415D99"/>
    <w:rsid w:val="0041615E"/>
    <w:rsid w:val="00423730"/>
    <w:rsid w:val="00424CCB"/>
    <w:rsid w:val="00427EFF"/>
    <w:rsid w:val="004313AB"/>
    <w:rsid w:val="00431569"/>
    <w:rsid w:val="004349E8"/>
    <w:rsid w:val="004440E4"/>
    <w:rsid w:val="00445B19"/>
    <w:rsid w:val="004468FF"/>
    <w:rsid w:val="00447645"/>
    <w:rsid w:val="00447A1B"/>
    <w:rsid w:val="004530CA"/>
    <w:rsid w:val="00453737"/>
    <w:rsid w:val="00461530"/>
    <w:rsid w:val="00464198"/>
    <w:rsid w:val="0046458D"/>
    <w:rsid w:val="00470FE4"/>
    <w:rsid w:val="004728D4"/>
    <w:rsid w:val="00472AC1"/>
    <w:rsid w:val="00472BB6"/>
    <w:rsid w:val="004755C2"/>
    <w:rsid w:val="00480074"/>
    <w:rsid w:val="00482651"/>
    <w:rsid w:val="004833F1"/>
    <w:rsid w:val="00483A66"/>
    <w:rsid w:val="00483CFA"/>
    <w:rsid w:val="004848BB"/>
    <w:rsid w:val="0048507E"/>
    <w:rsid w:val="00485738"/>
    <w:rsid w:val="00487842"/>
    <w:rsid w:val="00490570"/>
    <w:rsid w:val="00492B11"/>
    <w:rsid w:val="00492F44"/>
    <w:rsid w:val="0049709B"/>
    <w:rsid w:val="004A135F"/>
    <w:rsid w:val="004A16F8"/>
    <w:rsid w:val="004A1CD0"/>
    <w:rsid w:val="004A2531"/>
    <w:rsid w:val="004A2B1E"/>
    <w:rsid w:val="004B1442"/>
    <w:rsid w:val="004B6304"/>
    <w:rsid w:val="004B6B5C"/>
    <w:rsid w:val="004B6CE8"/>
    <w:rsid w:val="004B7960"/>
    <w:rsid w:val="004C2566"/>
    <w:rsid w:val="004C50A2"/>
    <w:rsid w:val="004C7173"/>
    <w:rsid w:val="004C7424"/>
    <w:rsid w:val="004C7A41"/>
    <w:rsid w:val="004D4AEF"/>
    <w:rsid w:val="004D78C9"/>
    <w:rsid w:val="004E002B"/>
    <w:rsid w:val="004E14CA"/>
    <w:rsid w:val="004E18AA"/>
    <w:rsid w:val="004E5E78"/>
    <w:rsid w:val="004F1F46"/>
    <w:rsid w:val="004F4D9C"/>
    <w:rsid w:val="00510394"/>
    <w:rsid w:val="005132E1"/>
    <w:rsid w:val="00513894"/>
    <w:rsid w:val="00524C49"/>
    <w:rsid w:val="00531C07"/>
    <w:rsid w:val="00536272"/>
    <w:rsid w:val="005363F4"/>
    <w:rsid w:val="00536E66"/>
    <w:rsid w:val="00536E8C"/>
    <w:rsid w:val="00537AF9"/>
    <w:rsid w:val="00544D44"/>
    <w:rsid w:val="00546863"/>
    <w:rsid w:val="0055206A"/>
    <w:rsid w:val="00553A13"/>
    <w:rsid w:val="00557F9C"/>
    <w:rsid w:val="005642D0"/>
    <w:rsid w:val="00565CB3"/>
    <w:rsid w:val="0056795D"/>
    <w:rsid w:val="0057050E"/>
    <w:rsid w:val="00570F2D"/>
    <w:rsid w:val="005779FA"/>
    <w:rsid w:val="00577A22"/>
    <w:rsid w:val="00584468"/>
    <w:rsid w:val="00584D18"/>
    <w:rsid w:val="005869EB"/>
    <w:rsid w:val="00592A5F"/>
    <w:rsid w:val="00594030"/>
    <w:rsid w:val="00594336"/>
    <w:rsid w:val="005A347E"/>
    <w:rsid w:val="005B333F"/>
    <w:rsid w:val="005C1787"/>
    <w:rsid w:val="005C1C6C"/>
    <w:rsid w:val="005D736A"/>
    <w:rsid w:val="005E1721"/>
    <w:rsid w:val="005F0CF9"/>
    <w:rsid w:val="005F232D"/>
    <w:rsid w:val="005F31B3"/>
    <w:rsid w:val="005F6419"/>
    <w:rsid w:val="0060292D"/>
    <w:rsid w:val="00605A71"/>
    <w:rsid w:val="00605B61"/>
    <w:rsid w:val="00614759"/>
    <w:rsid w:val="00623066"/>
    <w:rsid w:val="00633C08"/>
    <w:rsid w:val="00636BAB"/>
    <w:rsid w:val="00640390"/>
    <w:rsid w:val="00640F22"/>
    <w:rsid w:val="00645597"/>
    <w:rsid w:val="00652EC2"/>
    <w:rsid w:val="00665B66"/>
    <w:rsid w:val="006732D8"/>
    <w:rsid w:val="00677A3C"/>
    <w:rsid w:val="00682AEB"/>
    <w:rsid w:val="00682D11"/>
    <w:rsid w:val="00685370"/>
    <w:rsid w:val="00687C56"/>
    <w:rsid w:val="00690938"/>
    <w:rsid w:val="00691209"/>
    <w:rsid w:val="00694253"/>
    <w:rsid w:val="006965B7"/>
    <w:rsid w:val="00696845"/>
    <w:rsid w:val="00697826"/>
    <w:rsid w:val="006A15AE"/>
    <w:rsid w:val="006A1F92"/>
    <w:rsid w:val="006A6908"/>
    <w:rsid w:val="006A73A6"/>
    <w:rsid w:val="006B780E"/>
    <w:rsid w:val="006B7EC3"/>
    <w:rsid w:val="006C051E"/>
    <w:rsid w:val="006C064D"/>
    <w:rsid w:val="006C08D6"/>
    <w:rsid w:val="006C362F"/>
    <w:rsid w:val="006C4155"/>
    <w:rsid w:val="006C7626"/>
    <w:rsid w:val="006D6E55"/>
    <w:rsid w:val="006E3A4B"/>
    <w:rsid w:val="006F1369"/>
    <w:rsid w:val="00702BF8"/>
    <w:rsid w:val="0070508C"/>
    <w:rsid w:val="007077B3"/>
    <w:rsid w:val="007110FE"/>
    <w:rsid w:val="00714BF8"/>
    <w:rsid w:val="00714DCE"/>
    <w:rsid w:val="00720286"/>
    <w:rsid w:val="00723924"/>
    <w:rsid w:val="00723B9F"/>
    <w:rsid w:val="007241A1"/>
    <w:rsid w:val="00726AA3"/>
    <w:rsid w:val="0073149E"/>
    <w:rsid w:val="00732FDD"/>
    <w:rsid w:val="00733542"/>
    <w:rsid w:val="00734946"/>
    <w:rsid w:val="00736DD3"/>
    <w:rsid w:val="00742F5E"/>
    <w:rsid w:val="0074558E"/>
    <w:rsid w:val="00745AB4"/>
    <w:rsid w:val="007506AF"/>
    <w:rsid w:val="00750A27"/>
    <w:rsid w:val="007528C4"/>
    <w:rsid w:val="00756849"/>
    <w:rsid w:val="0076288E"/>
    <w:rsid w:val="00764375"/>
    <w:rsid w:val="00764DB5"/>
    <w:rsid w:val="0076730D"/>
    <w:rsid w:val="007709DB"/>
    <w:rsid w:val="0077275D"/>
    <w:rsid w:val="0078066A"/>
    <w:rsid w:val="00781017"/>
    <w:rsid w:val="00785291"/>
    <w:rsid w:val="00791638"/>
    <w:rsid w:val="00792F96"/>
    <w:rsid w:val="0079510B"/>
    <w:rsid w:val="007A5D26"/>
    <w:rsid w:val="007A5D81"/>
    <w:rsid w:val="007A6CE8"/>
    <w:rsid w:val="007B7471"/>
    <w:rsid w:val="007C0FA7"/>
    <w:rsid w:val="007C2101"/>
    <w:rsid w:val="007C6867"/>
    <w:rsid w:val="007C6F98"/>
    <w:rsid w:val="007D105B"/>
    <w:rsid w:val="007E0B37"/>
    <w:rsid w:val="007E30A8"/>
    <w:rsid w:val="007E4898"/>
    <w:rsid w:val="007E6D2B"/>
    <w:rsid w:val="007F4429"/>
    <w:rsid w:val="007F546B"/>
    <w:rsid w:val="007F791C"/>
    <w:rsid w:val="00800BDD"/>
    <w:rsid w:val="008010C4"/>
    <w:rsid w:val="00801309"/>
    <w:rsid w:val="0080414F"/>
    <w:rsid w:val="0080443C"/>
    <w:rsid w:val="00807343"/>
    <w:rsid w:val="00817131"/>
    <w:rsid w:val="00820E12"/>
    <w:rsid w:val="0082297E"/>
    <w:rsid w:val="008248F9"/>
    <w:rsid w:val="00825433"/>
    <w:rsid w:val="00825C22"/>
    <w:rsid w:val="00825CDE"/>
    <w:rsid w:val="00836982"/>
    <w:rsid w:val="00836B01"/>
    <w:rsid w:val="00843554"/>
    <w:rsid w:val="00844EA3"/>
    <w:rsid w:val="00850EC0"/>
    <w:rsid w:val="00850F59"/>
    <w:rsid w:val="00853C11"/>
    <w:rsid w:val="00854FDE"/>
    <w:rsid w:val="00855BF6"/>
    <w:rsid w:val="00857B78"/>
    <w:rsid w:val="00863742"/>
    <w:rsid w:val="008743E2"/>
    <w:rsid w:val="00880C47"/>
    <w:rsid w:val="00881286"/>
    <w:rsid w:val="008812B7"/>
    <w:rsid w:val="0088182B"/>
    <w:rsid w:val="00883F47"/>
    <w:rsid w:val="008857C5"/>
    <w:rsid w:val="00885B94"/>
    <w:rsid w:val="008877F0"/>
    <w:rsid w:val="00890595"/>
    <w:rsid w:val="008914AE"/>
    <w:rsid w:val="00891B82"/>
    <w:rsid w:val="008949FF"/>
    <w:rsid w:val="008A432E"/>
    <w:rsid w:val="008A5B0D"/>
    <w:rsid w:val="008A6DAF"/>
    <w:rsid w:val="008B6541"/>
    <w:rsid w:val="008C062D"/>
    <w:rsid w:val="008C2C20"/>
    <w:rsid w:val="008C5A32"/>
    <w:rsid w:val="008D107B"/>
    <w:rsid w:val="008D4B3B"/>
    <w:rsid w:val="008D579C"/>
    <w:rsid w:val="008D57C6"/>
    <w:rsid w:val="008D591B"/>
    <w:rsid w:val="008D59EE"/>
    <w:rsid w:val="008D5BD7"/>
    <w:rsid w:val="008D752A"/>
    <w:rsid w:val="008E1559"/>
    <w:rsid w:val="008E2C80"/>
    <w:rsid w:val="008E4D3D"/>
    <w:rsid w:val="008E7289"/>
    <w:rsid w:val="008F0828"/>
    <w:rsid w:val="008F0FBA"/>
    <w:rsid w:val="008F25FB"/>
    <w:rsid w:val="008F56E6"/>
    <w:rsid w:val="00902081"/>
    <w:rsid w:val="00910137"/>
    <w:rsid w:val="0091150F"/>
    <w:rsid w:val="009138D3"/>
    <w:rsid w:val="00913F65"/>
    <w:rsid w:val="00917EF7"/>
    <w:rsid w:val="00923871"/>
    <w:rsid w:val="009268BA"/>
    <w:rsid w:val="00926ADA"/>
    <w:rsid w:val="00930146"/>
    <w:rsid w:val="009307FB"/>
    <w:rsid w:val="009317B2"/>
    <w:rsid w:val="009367DC"/>
    <w:rsid w:val="009461D1"/>
    <w:rsid w:val="00947305"/>
    <w:rsid w:val="0095428B"/>
    <w:rsid w:val="0096101E"/>
    <w:rsid w:val="009627C8"/>
    <w:rsid w:val="0096452E"/>
    <w:rsid w:val="0097264A"/>
    <w:rsid w:val="009732AA"/>
    <w:rsid w:val="00976EE2"/>
    <w:rsid w:val="00976F57"/>
    <w:rsid w:val="00980D10"/>
    <w:rsid w:val="0098233A"/>
    <w:rsid w:val="00984955"/>
    <w:rsid w:val="00985887"/>
    <w:rsid w:val="00986302"/>
    <w:rsid w:val="00986A38"/>
    <w:rsid w:val="00990A70"/>
    <w:rsid w:val="009945ED"/>
    <w:rsid w:val="00996A30"/>
    <w:rsid w:val="00997036"/>
    <w:rsid w:val="009A672C"/>
    <w:rsid w:val="009A79E4"/>
    <w:rsid w:val="009A7C5C"/>
    <w:rsid w:val="009B695D"/>
    <w:rsid w:val="009C0F12"/>
    <w:rsid w:val="009C272A"/>
    <w:rsid w:val="009C4843"/>
    <w:rsid w:val="009C4FF2"/>
    <w:rsid w:val="009D0DA4"/>
    <w:rsid w:val="009D25DB"/>
    <w:rsid w:val="009D2F5D"/>
    <w:rsid w:val="009D30F8"/>
    <w:rsid w:val="009E1C57"/>
    <w:rsid w:val="009E4160"/>
    <w:rsid w:val="009E4E89"/>
    <w:rsid w:val="009E55CE"/>
    <w:rsid w:val="009E6599"/>
    <w:rsid w:val="009E6C0F"/>
    <w:rsid w:val="009F0122"/>
    <w:rsid w:val="00A003A6"/>
    <w:rsid w:val="00A045F1"/>
    <w:rsid w:val="00A05352"/>
    <w:rsid w:val="00A05815"/>
    <w:rsid w:val="00A118DC"/>
    <w:rsid w:val="00A129AB"/>
    <w:rsid w:val="00A164C7"/>
    <w:rsid w:val="00A21C5A"/>
    <w:rsid w:val="00A24A91"/>
    <w:rsid w:val="00A26054"/>
    <w:rsid w:val="00A2685B"/>
    <w:rsid w:val="00A273A6"/>
    <w:rsid w:val="00A31AF0"/>
    <w:rsid w:val="00A31FBE"/>
    <w:rsid w:val="00A341D3"/>
    <w:rsid w:val="00A34AAE"/>
    <w:rsid w:val="00A364C8"/>
    <w:rsid w:val="00A404FC"/>
    <w:rsid w:val="00A4144A"/>
    <w:rsid w:val="00A41824"/>
    <w:rsid w:val="00A52FB3"/>
    <w:rsid w:val="00A5458B"/>
    <w:rsid w:val="00A617BE"/>
    <w:rsid w:val="00A61CDD"/>
    <w:rsid w:val="00A641AE"/>
    <w:rsid w:val="00A714AD"/>
    <w:rsid w:val="00A73861"/>
    <w:rsid w:val="00A840B3"/>
    <w:rsid w:val="00A84E66"/>
    <w:rsid w:val="00A86674"/>
    <w:rsid w:val="00A96C8F"/>
    <w:rsid w:val="00AA3CA4"/>
    <w:rsid w:val="00AA3E1C"/>
    <w:rsid w:val="00AA3F70"/>
    <w:rsid w:val="00AA5501"/>
    <w:rsid w:val="00AA5B35"/>
    <w:rsid w:val="00AA61C4"/>
    <w:rsid w:val="00AB028C"/>
    <w:rsid w:val="00AB18CB"/>
    <w:rsid w:val="00AB3328"/>
    <w:rsid w:val="00AC019E"/>
    <w:rsid w:val="00AC311D"/>
    <w:rsid w:val="00AC4CAE"/>
    <w:rsid w:val="00AC64AA"/>
    <w:rsid w:val="00AC6B0B"/>
    <w:rsid w:val="00AD3981"/>
    <w:rsid w:val="00AD41BF"/>
    <w:rsid w:val="00AD53FF"/>
    <w:rsid w:val="00AD7CFC"/>
    <w:rsid w:val="00AE03CC"/>
    <w:rsid w:val="00AE0733"/>
    <w:rsid w:val="00AE785F"/>
    <w:rsid w:val="00AF1C74"/>
    <w:rsid w:val="00AF575D"/>
    <w:rsid w:val="00B04530"/>
    <w:rsid w:val="00B05131"/>
    <w:rsid w:val="00B05CA5"/>
    <w:rsid w:val="00B0607E"/>
    <w:rsid w:val="00B11CD2"/>
    <w:rsid w:val="00B14195"/>
    <w:rsid w:val="00B16765"/>
    <w:rsid w:val="00B20520"/>
    <w:rsid w:val="00B23349"/>
    <w:rsid w:val="00B2473A"/>
    <w:rsid w:val="00B32F52"/>
    <w:rsid w:val="00B3327E"/>
    <w:rsid w:val="00B359FC"/>
    <w:rsid w:val="00B405E1"/>
    <w:rsid w:val="00B45002"/>
    <w:rsid w:val="00B45250"/>
    <w:rsid w:val="00B46021"/>
    <w:rsid w:val="00B46690"/>
    <w:rsid w:val="00B47A97"/>
    <w:rsid w:val="00B52619"/>
    <w:rsid w:val="00B56E51"/>
    <w:rsid w:val="00B636D9"/>
    <w:rsid w:val="00B64F7C"/>
    <w:rsid w:val="00B7481A"/>
    <w:rsid w:val="00B77983"/>
    <w:rsid w:val="00B80502"/>
    <w:rsid w:val="00B8193D"/>
    <w:rsid w:val="00B844B3"/>
    <w:rsid w:val="00B85F71"/>
    <w:rsid w:val="00B937D6"/>
    <w:rsid w:val="00B964F7"/>
    <w:rsid w:val="00BA192C"/>
    <w:rsid w:val="00BA2B13"/>
    <w:rsid w:val="00BA3079"/>
    <w:rsid w:val="00BA3A25"/>
    <w:rsid w:val="00BA3E9F"/>
    <w:rsid w:val="00BB38FD"/>
    <w:rsid w:val="00BB633F"/>
    <w:rsid w:val="00BB6549"/>
    <w:rsid w:val="00BB796B"/>
    <w:rsid w:val="00BC2B48"/>
    <w:rsid w:val="00BC33FC"/>
    <w:rsid w:val="00BD069D"/>
    <w:rsid w:val="00BD2BEB"/>
    <w:rsid w:val="00BE7034"/>
    <w:rsid w:val="00BF5635"/>
    <w:rsid w:val="00BF5AC4"/>
    <w:rsid w:val="00BF6AE2"/>
    <w:rsid w:val="00C0256D"/>
    <w:rsid w:val="00C0381D"/>
    <w:rsid w:val="00C12476"/>
    <w:rsid w:val="00C12C3B"/>
    <w:rsid w:val="00C14389"/>
    <w:rsid w:val="00C1505B"/>
    <w:rsid w:val="00C22D2F"/>
    <w:rsid w:val="00C277F7"/>
    <w:rsid w:val="00C27914"/>
    <w:rsid w:val="00C33638"/>
    <w:rsid w:val="00C35D9A"/>
    <w:rsid w:val="00C37231"/>
    <w:rsid w:val="00C37FFD"/>
    <w:rsid w:val="00C43432"/>
    <w:rsid w:val="00C43989"/>
    <w:rsid w:val="00C45C3E"/>
    <w:rsid w:val="00C474D1"/>
    <w:rsid w:val="00C500AA"/>
    <w:rsid w:val="00C500CA"/>
    <w:rsid w:val="00C53914"/>
    <w:rsid w:val="00C54106"/>
    <w:rsid w:val="00C615B7"/>
    <w:rsid w:val="00C6291D"/>
    <w:rsid w:val="00C65A0C"/>
    <w:rsid w:val="00C7324A"/>
    <w:rsid w:val="00C74505"/>
    <w:rsid w:val="00C85811"/>
    <w:rsid w:val="00C9489F"/>
    <w:rsid w:val="00CA706A"/>
    <w:rsid w:val="00CB0109"/>
    <w:rsid w:val="00CB0B17"/>
    <w:rsid w:val="00CC1751"/>
    <w:rsid w:val="00CC305D"/>
    <w:rsid w:val="00CC331A"/>
    <w:rsid w:val="00CC4AF0"/>
    <w:rsid w:val="00CC5AAE"/>
    <w:rsid w:val="00CC6183"/>
    <w:rsid w:val="00CC7104"/>
    <w:rsid w:val="00CC7F12"/>
    <w:rsid w:val="00CD1B6C"/>
    <w:rsid w:val="00CD4CC6"/>
    <w:rsid w:val="00CD7250"/>
    <w:rsid w:val="00CD774B"/>
    <w:rsid w:val="00CE341C"/>
    <w:rsid w:val="00CE68C4"/>
    <w:rsid w:val="00CE7ABB"/>
    <w:rsid w:val="00D012D4"/>
    <w:rsid w:val="00D01F25"/>
    <w:rsid w:val="00D02020"/>
    <w:rsid w:val="00D027E0"/>
    <w:rsid w:val="00D029CA"/>
    <w:rsid w:val="00D033D6"/>
    <w:rsid w:val="00D06110"/>
    <w:rsid w:val="00D1006C"/>
    <w:rsid w:val="00D11359"/>
    <w:rsid w:val="00D119D5"/>
    <w:rsid w:val="00D14E79"/>
    <w:rsid w:val="00D17E26"/>
    <w:rsid w:val="00D27E5B"/>
    <w:rsid w:val="00D31957"/>
    <w:rsid w:val="00D339EC"/>
    <w:rsid w:val="00D35EAA"/>
    <w:rsid w:val="00D37DBD"/>
    <w:rsid w:val="00D42DCD"/>
    <w:rsid w:val="00D44F08"/>
    <w:rsid w:val="00D470A8"/>
    <w:rsid w:val="00D57EA2"/>
    <w:rsid w:val="00D66787"/>
    <w:rsid w:val="00D67235"/>
    <w:rsid w:val="00D67A48"/>
    <w:rsid w:val="00D728BA"/>
    <w:rsid w:val="00D742F9"/>
    <w:rsid w:val="00D85945"/>
    <w:rsid w:val="00D97716"/>
    <w:rsid w:val="00DA0107"/>
    <w:rsid w:val="00DA08E8"/>
    <w:rsid w:val="00DA3EB0"/>
    <w:rsid w:val="00DB6843"/>
    <w:rsid w:val="00DB68A8"/>
    <w:rsid w:val="00DB7173"/>
    <w:rsid w:val="00DC0235"/>
    <w:rsid w:val="00DC1212"/>
    <w:rsid w:val="00DC206B"/>
    <w:rsid w:val="00DD0DF4"/>
    <w:rsid w:val="00DD57A2"/>
    <w:rsid w:val="00DD7CB3"/>
    <w:rsid w:val="00DE0E1A"/>
    <w:rsid w:val="00DE157B"/>
    <w:rsid w:val="00DE4969"/>
    <w:rsid w:val="00DF0902"/>
    <w:rsid w:val="00DF5317"/>
    <w:rsid w:val="00DF69FA"/>
    <w:rsid w:val="00E0285A"/>
    <w:rsid w:val="00E02B47"/>
    <w:rsid w:val="00E03D52"/>
    <w:rsid w:val="00E054CC"/>
    <w:rsid w:val="00E11071"/>
    <w:rsid w:val="00E11DB5"/>
    <w:rsid w:val="00E152E9"/>
    <w:rsid w:val="00E166C3"/>
    <w:rsid w:val="00E248DC"/>
    <w:rsid w:val="00E273E3"/>
    <w:rsid w:val="00E31AC4"/>
    <w:rsid w:val="00E359C2"/>
    <w:rsid w:val="00E375A6"/>
    <w:rsid w:val="00E41B56"/>
    <w:rsid w:val="00E444B2"/>
    <w:rsid w:val="00E45295"/>
    <w:rsid w:val="00E4608C"/>
    <w:rsid w:val="00E61AEA"/>
    <w:rsid w:val="00E67306"/>
    <w:rsid w:val="00E7147D"/>
    <w:rsid w:val="00E71F95"/>
    <w:rsid w:val="00E8120E"/>
    <w:rsid w:val="00E86D84"/>
    <w:rsid w:val="00E931D6"/>
    <w:rsid w:val="00E95E68"/>
    <w:rsid w:val="00E96D1B"/>
    <w:rsid w:val="00E97B36"/>
    <w:rsid w:val="00EA0B43"/>
    <w:rsid w:val="00EA4527"/>
    <w:rsid w:val="00EA4F38"/>
    <w:rsid w:val="00EA6690"/>
    <w:rsid w:val="00EA6824"/>
    <w:rsid w:val="00EA6CEC"/>
    <w:rsid w:val="00EB5DC1"/>
    <w:rsid w:val="00EC4731"/>
    <w:rsid w:val="00EC7FDB"/>
    <w:rsid w:val="00ED02E3"/>
    <w:rsid w:val="00ED313E"/>
    <w:rsid w:val="00ED49DF"/>
    <w:rsid w:val="00EE03C8"/>
    <w:rsid w:val="00EE0B30"/>
    <w:rsid w:val="00EE1747"/>
    <w:rsid w:val="00EE46A4"/>
    <w:rsid w:val="00EE4E45"/>
    <w:rsid w:val="00EE72B9"/>
    <w:rsid w:val="00EF1ACB"/>
    <w:rsid w:val="00EF215D"/>
    <w:rsid w:val="00EF2AD7"/>
    <w:rsid w:val="00EF653E"/>
    <w:rsid w:val="00EF6ECA"/>
    <w:rsid w:val="00F013C4"/>
    <w:rsid w:val="00F01DEE"/>
    <w:rsid w:val="00F03130"/>
    <w:rsid w:val="00F052C2"/>
    <w:rsid w:val="00F0530D"/>
    <w:rsid w:val="00F16AF3"/>
    <w:rsid w:val="00F241B6"/>
    <w:rsid w:val="00F249F8"/>
    <w:rsid w:val="00F24B45"/>
    <w:rsid w:val="00F33FC3"/>
    <w:rsid w:val="00F41CE9"/>
    <w:rsid w:val="00F42300"/>
    <w:rsid w:val="00F434B3"/>
    <w:rsid w:val="00F457E7"/>
    <w:rsid w:val="00F5040C"/>
    <w:rsid w:val="00F50E2B"/>
    <w:rsid w:val="00F521B8"/>
    <w:rsid w:val="00F570E2"/>
    <w:rsid w:val="00F57BAB"/>
    <w:rsid w:val="00F57F41"/>
    <w:rsid w:val="00F60EBA"/>
    <w:rsid w:val="00F6655D"/>
    <w:rsid w:val="00F703A6"/>
    <w:rsid w:val="00F826E6"/>
    <w:rsid w:val="00F8426F"/>
    <w:rsid w:val="00F90D3A"/>
    <w:rsid w:val="00F94567"/>
    <w:rsid w:val="00F964A3"/>
    <w:rsid w:val="00FA174F"/>
    <w:rsid w:val="00FA205F"/>
    <w:rsid w:val="00FA2140"/>
    <w:rsid w:val="00FA21D2"/>
    <w:rsid w:val="00FB0C8B"/>
    <w:rsid w:val="00FB36E3"/>
    <w:rsid w:val="00FB49B8"/>
    <w:rsid w:val="00FC06E4"/>
    <w:rsid w:val="00FD1457"/>
    <w:rsid w:val="00FD22A2"/>
    <w:rsid w:val="00FD50CF"/>
    <w:rsid w:val="00FD64DD"/>
    <w:rsid w:val="00FE0B1B"/>
    <w:rsid w:val="00FE0B7F"/>
    <w:rsid w:val="00FE2B23"/>
    <w:rsid w:val="00FE3B52"/>
    <w:rsid w:val="00FE42B5"/>
    <w:rsid w:val="00FE4626"/>
    <w:rsid w:val="00FE6F1F"/>
    <w:rsid w:val="00FE7276"/>
    <w:rsid w:val="00FF1868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581E694D"/>
  <w15:docId w15:val="{7AAD47D8-FE4D-4D99-8304-63FC77B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paragraph" w:customStyle="1" w:styleId="tv2132">
    <w:name w:val="tv2132"/>
    <w:basedOn w:val="Normal"/>
    <w:rsid w:val="00C43989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C43989"/>
    <w:pPr>
      <w:suppressAutoHyphens w:val="0"/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0247A5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9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2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4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9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1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8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9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5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87127-noteikumi-par-valsts-nodevu-par-publisko-dokumentu-legalizacij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87127-noteikumi-par-valsts-nodevu-par-publisko-dokumentu-legalizacij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78F1-2BD4-402C-A49D-09ECEE3C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3663</Words>
  <Characters>2089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5741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Ilze Krūmiņa</dc:creator>
  <cp:keywords/>
  <dc:description/>
  <cp:lastModifiedBy>Leontine Babkina</cp:lastModifiedBy>
  <cp:revision>26</cp:revision>
  <cp:lastPrinted>2018-10-08T07:01:00Z</cp:lastPrinted>
  <dcterms:created xsi:type="dcterms:W3CDTF">2018-08-16T08:47:00Z</dcterms:created>
  <dcterms:modified xsi:type="dcterms:W3CDTF">2018-11-22T06:46:00Z</dcterms:modified>
</cp:coreProperties>
</file>