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E4" w:rsidRPr="00A41554" w:rsidRDefault="003474E4" w:rsidP="003209D5">
      <w:pPr>
        <w:tabs>
          <w:tab w:val="left" w:pos="6840"/>
          <w:tab w:val="left" w:pos="7740"/>
        </w:tabs>
        <w:spacing w:after="0" w:line="240" w:lineRule="auto"/>
        <w:jc w:val="right"/>
        <w:rPr>
          <w:rFonts w:ascii="Times New Roman" w:hAnsi="Times New Roman" w:cs="Times New Roman"/>
          <w:sz w:val="26"/>
          <w:szCs w:val="26"/>
        </w:rPr>
      </w:pPr>
      <w:r w:rsidRPr="00A41554">
        <w:rPr>
          <w:rFonts w:ascii="Times New Roman" w:hAnsi="Times New Roman" w:cs="Times New Roman"/>
          <w:sz w:val="26"/>
          <w:szCs w:val="26"/>
        </w:rPr>
        <w:t>Likumprojekts</w:t>
      </w:r>
    </w:p>
    <w:p w:rsidR="003474E4" w:rsidRPr="00A41554" w:rsidRDefault="003474E4" w:rsidP="003209D5">
      <w:pPr>
        <w:tabs>
          <w:tab w:val="left" w:pos="6840"/>
          <w:tab w:val="left" w:pos="7740"/>
        </w:tabs>
        <w:spacing w:after="0" w:line="240" w:lineRule="auto"/>
        <w:jc w:val="right"/>
        <w:rPr>
          <w:rFonts w:ascii="Times New Roman" w:hAnsi="Times New Roman" w:cs="Times New Roman"/>
          <w:b/>
          <w:sz w:val="26"/>
          <w:szCs w:val="26"/>
        </w:rPr>
      </w:pPr>
    </w:p>
    <w:p w:rsidR="003474E4" w:rsidRPr="00A41554" w:rsidRDefault="003474E4" w:rsidP="003209D5">
      <w:pPr>
        <w:spacing w:after="0" w:line="240" w:lineRule="auto"/>
        <w:ind w:firstLine="851"/>
        <w:jc w:val="right"/>
        <w:rPr>
          <w:rFonts w:ascii="Times New Roman" w:hAnsi="Times New Roman" w:cs="Times New Roman"/>
          <w:sz w:val="26"/>
          <w:szCs w:val="26"/>
        </w:rPr>
      </w:pPr>
    </w:p>
    <w:p w:rsidR="003474E4" w:rsidRPr="00A41554" w:rsidRDefault="003474E4" w:rsidP="003209D5">
      <w:pPr>
        <w:spacing w:after="0" w:line="240" w:lineRule="auto"/>
        <w:ind w:firstLine="851"/>
        <w:jc w:val="center"/>
        <w:rPr>
          <w:rFonts w:ascii="Times New Roman" w:hAnsi="Times New Roman" w:cs="Times New Roman"/>
          <w:b/>
          <w:sz w:val="26"/>
          <w:szCs w:val="26"/>
        </w:rPr>
      </w:pPr>
      <w:r w:rsidRPr="00A41554">
        <w:rPr>
          <w:rFonts w:ascii="Times New Roman" w:hAnsi="Times New Roman" w:cs="Times New Roman"/>
          <w:b/>
          <w:sz w:val="26"/>
          <w:szCs w:val="26"/>
        </w:rPr>
        <w:t>Grozījumi Kredītiestāžu likumā</w:t>
      </w:r>
    </w:p>
    <w:p w:rsidR="003474E4" w:rsidRPr="00A41554" w:rsidRDefault="003474E4" w:rsidP="003209D5">
      <w:pPr>
        <w:spacing w:after="0" w:line="240" w:lineRule="auto"/>
        <w:rPr>
          <w:rFonts w:ascii="Times New Roman" w:hAnsi="Times New Roman" w:cs="Times New Roman"/>
          <w:b/>
          <w:sz w:val="26"/>
          <w:szCs w:val="26"/>
        </w:rPr>
      </w:pPr>
    </w:p>
    <w:p w:rsidR="00257B0F" w:rsidRPr="00A41554" w:rsidRDefault="00257B0F" w:rsidP="003209D5">
      <w:pPr>
        <w:spacing w:after="0" w:line="240" w:lineRule="auto"/>
        <w:rPr>
          <w:rFonts w:ascii="Times New Roman" w:hAnsi="Times New Roman" w:cs="Times New Roman"/>
          <w:b/>
          <w:sz w:val="26"/>
          <w:szCs w:val="26"/>
        </w:rPr>
      </w:pPr>
    </w:p>
    <w:p w:rsidR="00EF38E3" w:rsidRPr="00A41554" w:rsidRDefault="009E23BF" w:rsidP="00B76ADB">
      <w:pPr>
        <w:spacing w:after="0" w:line="240" w:lineRule="auto"/>
        <w:ind w:firstLine="851"/>
        <w:jc w:val="both"/>
        <w:rPr>
          <w:rFonts w:ascii="Times New Roman" w:hAnsi="Times New Roman" w:cs="Times New Roman"/>
          <w:color w:val="000000" w:themeColor="text1"/>
          <w:sz w:val="26"/>
          <w:szCs w:val="26"/>
        </w:rPr>
      </w:pPr>
      <w:r w:rsidRPr="00A41554">
        <w:rPr>
          <w:rFonts w:ascii="Times New Roman" w:hAnsi="Times New Roman" w:cs="Times New Roman"/>
          <w:color w:val="000000" w:themeColor="text1"/>
          <w:sz w:val="26"/>
          <w:szCs w:val="26"/>
        </w:rPr>
        <w:t>Izdarīt </w:t>
      </w:r>
      <w:hyperlink r:id="rId7" w:tgtFrame="_blank" w:history="1">
        <w:r w:rsidRPr="00A41554">
          <w:rPr>
            <w:rFonts w:ascii="Times New Roman" w:hAnsi="Times New Roman" w:cs="Times New Roman"/>
            <w:color w:val="000000" w:themeColor="text1"/>
            <w:sz w:val="26"/>
            <w:szCs w:val="26"/>
          </w:rPr>
          <w:t>Kredītiestāžu likumā</w:t>
        </w:r>
      </w:hyperlink>
      <w:r w:rsidRPr="00A41554">
        <w:rPr>
          <w:rFonts w:ascii="Times New Roman" w:hAnsi="Times New Roman" w:cs="Times New Roman"/>
          <w:color w:val="000000" w:themeColor="text1"/>
          <w:sz w:val="26"/>
          <w:szCs w:val="26"/>
        </w:rPr>
        <w:t> (Latvijas Republikas Saeimas un Ministru Kabineta Ziņotājs, 1995, 23. nr.; 1996, 9., 14., 23. nr.; 1997, 23. nr.; 1998, 13. nr.; 2000, 13. nr.; 2002, 10., 23. nr.; 2003, 14. nr.; 2004, 2., 12., 23. nr.; 2005, 13., 14. nr.; 2006, 15. nr.; 2007, 7., 12. nr.; 2008, 14., 23. nr.; 2009, 6., 7., 17., 22. nr.; Latvijas Vēstnesis, 2010, 23., 51./52., 160. nr.; 2011, 4. nr.; 2012, 50., 56., 92. nr.; 2013, 61., 106., 193. nr.; 2014, 92. nr.; 2015, 29., 97., 124., 140., 248., 251. nr.; 2016, 117., 241. nr.; 2017, 152., 222. nr.; 2018, 45. nr.) šādus grozījumus:</w:t>
      </w:r>
    </w:p>
    <w:p w:rsidR="00932330" w:rsidRPr="00A41554" w:rsidRDefault="005B1130" w:rsidP="003209D5">
      <w:pPr>
        <w:spacing w:after="0" w:line="240" w:lineRule="auto"/>
        <w:ind w:firstLine="851"/>
        <w:jc w:val="both"/>
        <w:rPr>
          <w:rFonts w:ascii="Times New Roman" w:hAnsi="Times New Roman" w:cs="Times New Roman"/>
          <w:color w:val="000000" w:themeColor="text1"/>
          <w:sz w:val="26"/>
          <w:szCs w:val="26"/>
        </w:rPr>
      </w:pPr>
      <w:r w:rsidRPr="00A41554">
        <w:rPr>
          <w:rFonts w:ascii="Times New Roman" w:hAnsi="Times New Roman" w:cs="Times New Roman"/>
          <w:color w:val="000000" w:themeColor="text1"/>
          <w:sz w:val="26"/>
          <w:szCs w:val="26"/>
        </w:rPr>
        <w:t>1. Papildināt 192.</w:t>
      </w:r>
      <w:r w:rsidR="002A61E4" w:rsidRPr="00A41554">
        <w:rPr>
          <w:rFonts w:ascii="Times New Roman" w:hAnsi="Times New Roman" w:cs="Times New Roman"/>
          <w:color w:val="000000" w:themeColor="text1"/>
          <w:sz w:val="26"/>
          <w:szCs w:val="26"/>
        </w:rPr>
        <w:t> </w:t>
      </w:r>
      <w:r w:rsidRPr="00A41554">
        <w:rPr>
          <w:rFonts w:ascii="Times New Roman" w:hAnsi="Times New Roman" w:cs="Times New Roman"/>
          <w:color w:val="000000" w:themeColor="text1"/>
          <w:sz w:val="26"/>
          <w:szCs w:val="26"/>
        </w:rPr>
        <w:t>panta 1.</w:t>
      </w:r>
      <w:r w:rsidRPr="00A41554">
        <w:rPr>
          <w:rFonts w:ascii="Times New Roman" w:hAnsi="Times New Roman" w:cs="Times New Roman"/>
          <w:color w:val="000000" w:themeColor="text1"/>
          <w:sz w:val="26"/>
          <w:szCs w:val="26"/>
          <w:vertAlign w:val="superscript"/>
        </w:rPr>
        <w:t>1</w:t>
      </w:r>
      <w:r w:rsidR="002A61E4" w:rsidRPr="00A41554">
        <w:rPr>
          <w:rFonts w:ascii="Times New Roman" w:hAnsi="Times New Roman" w:cs="Times New Roman"/>
          <w:color w:val="000000" w:themeColor="text1"/>
          <w:sz w:val="26"/>
          <w:szCs w:val="26"/>
        </w:rPr>
        <w:t> </w:t>
      </w:r>
      <w:r w:rsidR="00327DDD" w:rsidRPr="00A41554">
        <w:rPr>
          <w:rFonts w:ascii="Times New Roman" w:hAnsi="Times New Roman" w:cs="Times New Roman"/>
          <w:color w:val="000000" w:themeColor="text1"/>
          <w:sz w:val="26"/>
          <w:szCs w:val="26"/>
        </w:rPr>
        <w:t>p</w:t>
      </w:r>
      <w:r w:rsidRPr="00A41554">
        <w:rPr>
          <w:rFonts w:ascii="Times New Roman" w:hAnsi="Times New Roman" w:cs="Times New Roman"/>
          <w:color w:val="000000" w:themeColor="text1"/>
          <w:sz w:val="26"/>
          <w:szCs w:val="26"/>
        </w:rPr>
        <w:t>unkt</w:t>
      </w:r>
      <w:r w:rsidR="00C6566A">
        <w:rPr>
          <w:rFonts w:ascii="Times New Roman" w:hAnsi="Times New Roman" w:cs="Times New Roman"/>
          <w:color w:val="000000" w:themeColor="text1"/>
          <w:sz w:val="26"/>
          <w:szCs w:val="26"/>
        </w:rPr>
        <w:t>u</w:t>
      </w:r>
      <w:r w:rsidRPr="00A41554">
        <w:rPr>
          <w:rFonts w:ascii="Times New Roman" w:hAnsi="Times New Roman" w:cs="Times New Roman"/>
          <w:color w:val="000000" w:themeColor="text1"/>
          <w:sz w:val="26"/>
          <w:szCs w:val="26"/>
        </w:rPr>
        <w:t xml:space="preserve"> </w:t>
      </w:r>
      <w:r w:rsidR="00C6566A">
        <w:rPr>
          <w:rFonts w:ascii="Times New Roman" w:hAnsi="Times New Roman" w:cs="Times New Roman"/>
          <w:color w:val="000000" w:themeColor="text1"/>
          <w:sz w:val="26"/>
          <w:szCs w:val="26"/>
        </w:rPr>
        <w:t>pēc</w:t>
      </w:r>
      <w:r w:rsidR="00C6566A" w:rsidRPr="00A41554">
        <w:rPr>
          <w:rFonts w:ascii="Times New Roman" w:hAnsi="Times New Roman" w:cs="Times New Roman"/>
          <w:color w:val="000000" w:themeColor="text1"/>
          <w:sz w:val="26"/>
          <w:szCs w:val="26"/>
        </w:rPr>
        <w:t xml:space="preserve"> </w:t>
      </w:r>
      <w:r w:rsidRPr="00A41554">
        <w:rPr>
          <w:rFonts w:ascii="Times New Roman" w:hAnsi="Times New Roman" w:cs="Times New Roman"/>
          <w:color w:val="000000" w:themeColor="text1"/>
          <w:sz w:val="26"/>
          <w:szCs w:val="26"/>
        </w:rPr>
        <w:t>vārd</w:t>
      </w:r>
      <w:r w:rsidR="00C6566A">
        <w:rPr>
          <w:rFonts w:ascii="Times New Roman" w:hAnsi="Times New Roman" w:cs="Times New Roman"/>
          <w:color w:val="000000" w:themeColor="text1"/>
          <w:sz w:val="26"/>
          <w:szCs w:val="26"/>
        </w:rPr>
        <w:t>a</w:t>
      </w:r>
      <w:r w:rsidRPr="00A41554">
        <w:rPr>
          <w:rFonts w:ascii="Times New Roman" w:hAnsi="Times New Roman" w:cs="Times New Roman"/>
          <w:color w:val="000000" w:themeColor="text1"/>
          <w:sz w:val="26"/>
          <w:szCs w:val="26"/>
        </w:rPr>
        <w:t xml:space="preserve"> “noguldījumu” ar vārdiem “izņemot tos noguldījumus, kas piesaistīti, izmantojot kredītiestādes filiāli, kas atrodas ārpus Eiropas Savienības</w:t>
      </w:r>
      <w:r w:rsidR="000873F2" w:rsidRPr="00A41554">
        <w:rPr>
          <w:rFonts w:ascii="Times New Roman" w:hAnsi="Times New Roman" w:cs="Times New Roman"/>
          <w:color w:val="000000" w:themeColor="text1"/>
          <w:sz w:val="26"/>
          <w:szCs w:val="26"/>
        </w:rPr>
        <w:t>;</w:t>
      </w:r>
      <w:r w:rsidRPr="00A41554">
        <w:rPr>
          <w:rFonts w:ascii="Times New Roman" w:hAnsi="Times New Roman" w:cs="Times New Roman"/>
          <w:color w:val="000000" w:themeColor="text1"/>
          <w:sz w:val="26"/>
          <w:szCs w:val="26"/>
        </w:rPr>
        <w:t>”.</w:t>
      </w:r>
    </w:p>
    <w:p w:rsidR="00932330" w:rsidRPr="00A41554" w:rsidRDefault="00932330" w:rsidP="003209D5">
      <w:pPr>
        <w:spacing w:after="0" w:line="240" w:lineRule="auto"/>
        <w:jc w:val="both"/>
        <w:rPr>
          <w:rFonts w:ascii="Times New Roman" w:hAnsi="Times New Roman" w:cs="Times New Roman"/>
          <w:color w:val="000000" w:themeColor="text1"/>
          <w:sz w:val="26"/>
          <w:szCs w:val="26"/>
        </w:rPr>
      </w:pPr>
    </w:p>
    <w:p w:rsidR="006D3788" w:rsidRPr="00A41554" w:rsidRDefault="006D3788" w:rsidP="006D3788">
      <w:pPr>
        <w:spacing w:after="0" w:line="240" w:lineRule="auto"/>
        <w:ind w:firstLine="851"/>
        <w:jc w:val="both"/>
        <w:rPr>
          <w:rFonts w:ascii="Times New Roman" w:hAnsi="Times New Roman" w:cs="Times New Roman"/>
          <w:color w:val="000000" w:themeColor="text1"/>
          <w:sz w:val="26"/>
          <w:szCs w:val="26"/>
        </w:rPr>
      </w:pPr>
      <w:r w:rsidRPr="00A41554">
        <w:rPr>
          <w:rFonts w:ascii="Times New Roman" w:hAnsi="Times New Roman" w:cs="Times New Roman"/>
          <w:color w:val="000000" w:themeColor="text1"/>
          <w:sz w:val="26"/>
          <w:szCs w:val="26"/>
        </w:rPr>
        <w:t>2. 193. pantā:</w:t>
      </w:r>
    </w:p>
    <w:p w:rsidR="006D3788" w:rsidRPr="00A41554" w:rsidRDefault="006D3788" w:rsidP="006D3788">
      <w:pPr>
        <w:spacing w:after="0" w:line="240" w:lineRule="auto"/>
        <w:jc w:val="both"/>
        <w:rPr>
          <w:rFonts w:ascii="Times New Roman" w:hAnsi="Times New Roman" w:cs="Times New Roman"/>
          <w:color w:val="000000" w:themeColor="text1"/>
          <w:sz w:val="26"/>
          <w:szCs w:val="26"/>
        </w:rPr>
      </w:pPr>
    </w:p>
    <w:p w:rsidR="006D3788" w:rsidRPr="00A41554" w:rsidRDefault="006D3788" w:rsidP="006D3788">
      <w:pPr>
        <w:spacing w:after="0" w:line="240" w:lineRule="auto"/>
        <w:jc w:val="both"/>
        <w:rPr>
          <w:rFonts w:ascii="Times New Roman" w:hAnsi="Times New Roman" w:cs="Times New Roman"/>
          <w:color w:val="000000" w:themeColor="text1"/>
          <w:sz w:val="26"/>
          <w:szCs w:val="26"/>
        </w:rPr>
      </w:pPr>
      <w:r w:rsidRPr="00A41554">
        <w:rPr>
          <w:rFonts w:ascii="Times New Roman" w:hAnsi="Times New Roman" w:cs="Times New Roman"/>
          <w:color w:val="000000" w:themeColor="text1"/>
          <w:sz w:val="26"/>
          <w:szCs w:val="26"/>
        </w:rPr>
        <w:t>aizstāt 1. punktā vārdus “pamatsummas bez procentiem” ar vārdiem “pamatsumma kopā ar procentiem”;</w:t>
      </w:r>
    </w:p>
    <w:p w:rsidR="006D3788" w:rsidRPr="00A41554" w:rsidRDefault="006D3788" w:rsidP="006D3788">
      <w:pPr>
        <w:pStyle w:val="labojumupamats"/>
        <w:shd w:val="clear" w:color="auto" w:fill="FFFFFF"/>
        <w:spacing w:before="0" w:beforeAutospacing="0" w:after="0" w:afterAutospacing="0"/>
        <w:jc w:val="both"/>
        <w:rPr>
          <w:rFonts w:eastAsiaTheme="minorHAnsi"/>
          <w:color w:val="000000" w:themeColor="text1"/>
          <w:sz w:val="26"/>
          <w:szCs w:val="26"/>
          <w:lang w:eastAsia="en-US"/>
        </w:rPr>
      </w:pPr>
    </w:p>
    <w:p w:rsidR="006D3788" w:rsidRPr="00A41554" w:rsidRDefault="006D3788" w:rsidP="006D3788">
      <w:pPr>
        <w:pStyle w:val="labojumupamats"/>
        <w:shd w:val="clear" w:color="auto" w:fill="FFFFFF"/>
        <w:spacing w:before="0" w:beforeAutospacing="0" w:after="0" w:afterAutospacing="0"/>
        <w:jc w:val="both"/>
        <w:rPr>
          <w:rFonts w:eastAsiaTheme="minorHAnsi"/>
          <w:color w:val="000000" w:themeColor="text1"/>
          <w:sz w:val="26"/>
          <w:szCs w:val="26"/>
          <w:lang w:eastAsia="en-US"/>
        </w:rPr>
      </w:pPr>
      <w:r w:rsidRPr="00A41554">
        <w:rPr>
          <w:rFonts w:eastAsiaTheme="minorHAnsi"/>
          <w:color w:val="000000" w:themeColor="text1"/>
          <w:sz w:val="26"/>
          <w:szCs w:val="26"/>
          <w:lang w:eastAsia="en-US"/>
        </w:rPr>
        <w:t>izslēgt 2. punktu;</w:t>
      </w:r>
    </w:p>
    <w:p w:rsidR="006D3788" w:rsidRPr="00A41554" w:rsidRDefault="006D3788" w:rsidP="006D3788">
      <w:pPr>
        <w:pStyle w:val="labojumupamats"/>
        <w:shd w:val="clear" w:color="auto" w:fill="FFFFFF"/>
        <w:spacing w:before="0" w:beforeAutospacing="0" w:after="0" w:afterAutospacing="0"/>
        <w:jc w:val="both"/>
        <w:rPr>
          <w:rFonts w:eastAsiaTheme="minorHAnsi"/>
          <w:color w:val="000000" w:themeColor="text1"/>
          <w:sz w:val="26"/>
          <w:szCs w:val="26"/>
          <w:lang w:eastAsia="en-US"/>
        </w:rPr>
      </w:pPr>
    </w:p>
    <w:p w:rsidR="006D3788" w:rsidRPr="00A41554" w:rsidRDefault="006D3788" w:rsidP="006D3788">
      <w:pPr>
        <w:pStyle w:val="labojumupamats"/>
        <w:shd w:val="clear" w:color="auto" w:fill="FFFFFF"/>
        <w:spacing w:before="0" w:beforeAutospacing="0" w:after="0" w:afterAutospacing="0"/>
        <w:jc w:val="both"/>
        <w:rPr>
          <w:rFonts w:eastAsiaTheme="minorHAnsi"/>
          <w:color w:val="000000" w:themeColor="text1"/>
          <w:sz w:val="26"/>
          <w:szCs w:val="26"/>
          <w:lang w:eastAsia="en-US"/>
        </w:rPr>
      </w:pPr>
      <w:r w:rsidRPr="00A41554">
        <w:rPr>
          <w:rFonts w:eastAsiaTheme="minorHAnsi"/>
          <w:color w:val="000000" w:themeColor="text1"/>
          <w:sz w:val="26"/>
          <w:szCs w:val="26"/>
          <w:lang w:eastAsia="en-US"/>
        </w:rPr>
        <w:t>papildināt ar 3.</w:t>
      </w:r>
      <w:r w:rsidRPr="00A41554">
        <w:rPr>
          <w:rFonts w:eastAsiaTheme="minorHAnsi"/>
          <w:color w:val="000000" w:themeColor="text1"/>
          <w:sz w:val="26"/>
          <w:szCs w:val="26"/>
          <w:vertAlign w:val="superscript"/>
          <w:lang w:eastAsia="en-US"/>
        </w:rPr>
        <w:t>1</w:t>
      </w:r>
      <w:r w:rsidRPr="00A41554">
        <w:rPr>
          <w:rFonts w:eastAsiaTheme="minorHAnsi"/>
          <w:color w:val="000000" w:themeColor="text1"/>
          <w:sz w:val="26"/>
          <w:szCs w:val="26"/>
          <w:lang w:eastAsia="en-US"/>
        </w:rPr>
        <w:t> punktu šādā redakcijā:</w:t>
      </w:r>
    </w:p>
    <w:p w:rsidR="006D3788" w:rsidRPr="00A41554" w:rsidRDefault="006D3788" w:rsidP="006D3788">
      <w:pPr>
        <w:pStyle w:val="labojumupamats"/>
        <w:shd w:val="clear" w:color="auto" w:fill="FFFFFF"/>
        <w:spacing w:before="0" w:beforeAutospacing="0" w:after="0" w:afterAutospacing="0"/>
        <w:ind w:firstLine="851"/>
        <w:jc w:val="both"/>
        <w:rPr>
          <w:rFonts w:eastAsiaTheme="minorHAnsi"/>
          <w:color w:val="000000" w:themeColor="text1"/>
          <w:sz w:val="26"/>
          <w:szCs w:val="26"/>
          <w:lang w:eastAsia="en-US"/>
        </w:rPr>
      </w:pPr>
      <w:r w:rsidRPr="00A41554">
        <w:rPr>
          <w:rFonts w:eastAsiaTheme="minorHAnsi"/>
          <w:color w:val="000000" w:themeColor="text1"/>
          <w:sz w:val="26"/>
          <w:szCs w:val="26"/>
          <w:lang w:eastAsia="en-US"/>
        </w:rPr>
        <w:t>“3.</w:t>
      </w:r>
      <w:r w:rsidRPr="00A41554">
        <w:rPr>
          <w:rFonts w:eastAsiaTheme="minorHAnsi"/>
          <w:color w:val="000000" w:themeColor="text1"/>
          <w:sz w:val="26"/>
          <w:szCs w:val="26"/>
          <w:vertAlign w:val="superscript"/>
          <w:lang w:eastAsia="en-US"/>
        </w:rPr>
        <w:t>1</w:t>
      </w:r>
      <w:r w:rsidRPr="00A41554">
        <w:rPr>
          <w:rFonts w:eastAsiaTheme="minorHAnsi"/>
          <w:color w:val="000000" w:themeColor="text1"/>
          <w:sz w:val="26"/>
          <w:szCs w:val="26"/>
          <w:lang w:eastAsia="en-US"/>
        </w:rPr>
        <w:t>) prasījumi, kas izriet no emitēta parādu vērstpapīra, kura dzēšanas termiņš saskaņā ar līgumu ir vismaz viens gads, kas neietver tiesības uz nākotnē iegūstamiem atvasinātiem finanšu instrumentiem un nav uzskatāms par atvasinātu finanšu instrumentu un attiecībā uz kuru prospektā vai līgumā ir noteikta zemāka prioritāte kā šī likuma 192.pantā un šā panta 1., un 3.punktā noteiktajiem kreditoru prasījumiem. Emitētus parāda vērtspapīrus ar mainīgu procentu likmi, kas izriet no vispāratzīti lietotas bāzes procentu likmes un emitētus parāda vērtspapīrus, kas nav izteikti emitenta vietējā valūtā, ar nosacījumu, ka pamatsumma, atmaksa un procentu likme ir izteikta vienā un tajā pašā valūtā, neuzskata par tādiem emitētiem parāda vērstpapīriem, kas ietver tiesības uz nākotnē iegūstamiem atvasinātiem finanšu instrumentiem tikai minēto pazīmju dēļ;”.</w:t>
      </w:r>
    </w:p>
    <w:p w:rsidR="00C23FF4" w:rsidRPr="00A41554" w:rsidRDefault="00C23FF4" w:rsidP="003209D5">
      <w:pPr>
        <w:pStyle w:val="labojumupamats"/>
        <w:shd w:val="clear" w:color="auto" w:fill="FFFFFF"/>
        <w:spacing w:before="0" w:beforeAutospacing="0" w:after="0" w:afterAutospacing="0"/>
        <w:jc w:val="both"/>
        <w:rPr>
          <w:rFonts w:eastAsiaTheme="minorHAnsi"/>
          <w:color w:val="000000" w:themeColor="text1"/>
          <w:sz w:val="26"/>
          <w:szCs w:val="26"/>
          <w:lang w:eastAsia="en-US"/>
        </w:rPr>
      </w:pPr>
    </w:p>
    <w:p w:rsidR="00550FC8" w:rsidRPr="00A41554" w:rsidRDefault="000D2B13" w:rsidP="003209D5">
      <w:pPr>
        <w:pStyle w:val="labojumupamats"/>
        <w:shd w:val="clear" w:color="auto" w:fill="FFFFFF"/>
        <w:spacing w:before="0" w:beforeAutospacing="0" w:after="0" w:afterAutospacing="0"/>
        <w:ind w:firstLine="851"/>
        <w:jc w:val="both"/>
        <w:rPr>
          <w:rFonts w:eastAsiaTheme="minorHAnsi"/>
          <w:color w:val="000000" w:themeColor="text1"/>
          <w:sz w:val="26"/>
          <w:szCs w:val="26"/>
          <w:lang w:eastAsia="en-US"/>
        </w:rPr>
      </w:pPr>
      <w:r>
        <w:rPr>
          <w:rFonts w:eastAsiaTheme="minorHAnsi"/>
          <w:color w:val="000000" w:themeColor="text1"/>
          <w:sz w:val="26"/>
          <w:szCs w:val="26"/>
          <w:lang w:eastAsia="en-US"/>
        </w:rPr>
        <w:t>3</w:t>
      </w:r>
      <w:r w:rsidR="00C23FF4" w:rsidRPr="00A41554">
        <w:rPr>
          <w:rFonts w:eastAsiaTheme="minorHAnsi"/>
          <w:color w:val="000000" w:themeColor="text1"/>
          <w:sz w:val="26"/>
          <w:szCs w:val="26"/>
          <w:lang w:eastAsia="en-US"/>
        </w:rPr>
        <w:t xml:space="preserve">. Papildināt </w:t>
      </w:r>
      <w:r w:rsidR="00B76ADB" w:rsidRPr="00A41554">
        <w:rPr>
          <w:rFonts w:eastAsiaTheme="minorHAnsi"/>
          <w:color w:val="000000" w:themeColor="text1"/>
          <w:sz w:val="26"/>
          <w:szCs w:val="26"/>
          <w:lang w:eastAsia="en-US"/>
        </w:rPr>
        <w:t>i</w:t>
      </w:r>
      <w:r w:rsidR="00C23FF4" w:rsidRPr="00A41554">
        <w:rPr>
          <w:rFonts w:eastAsiaTheme="minorHAnsi"/>
          <w:color w:val="000000" w:themeColor="text1"/>
          <w:sz w:val="26"/>
          <w:szCs w:val="26"/>
          <w:lang w:eastAsia="en-US"/>
        </w:rPr>
        <w:t>nformatīvo atsauci uz Eiropas Savienības direktīvām ar 25</w:t>
      </w:r>
      <w:r w:rsidR="00713EC8" w:rsidRPr="00A41554">
        <w:rPr>
          <w:rFonts w:eastAsiaTheme="minorHAnsi"/>
          <w:color w:val="000000" w:themeColor="text1"/>
          <w:sz w:val="26"/>
          <w:szCs w:val="26"/>
          <w:lang w:eastAsia="en-US"/>
        </w:rPr>
        <w:t>.</w:t>
      </w:r>
      <w:r w:rsidR="00447B90" w:rsidRPr="00A41554">
        <w:rPr>
          <w:rFonts w:eastAsiaTheme="minorHAnsi"/>
          <w:color w:val="000000" w:themeColor="text1"/>
          <w:sz w:val="26"/>
          <w:szCs w:val="26"/>
          <w:lang w:eastAsia="en-US"/>
        </w:rPr>
        <w:t> </w:t>
      </w:r>
      <w:r w:rsidR="00713EC8" w:rsidRPr="00A41554">
        <w:rPr>
          <w:rFonts w:eastAsiaTheme="minorHAnsi"/>
          <w:color w:val="000000" w:themeColor="text1"/>
          <w:sz w:val="26"/>
          <w:szCs w:val="26"/>
          <w:lang w:eastAsia="en-US"/>
        </w:rPr>
        <w:t>punkt</w:t>
      </w:r>
      <w:r w:rsidR="00C23FF4" w:rsidRPr="00A41554">
        <w:rPr>
          <w:rFonts w:eastAsiaTheme="minorHAnsi"/>
          <w:color w:val="000000" w:themeColor="text1"/>
          <w:sz w:val="26"/>
          <w:szCs w:val="26"/>
          <w:lang w:eastAsia="en-US"/>
        </w:rPr>
        <w:t>u šādā redakcijā:</w:t>
      </w:r>
    </w:p>
    <w:p w:rsidR="00BC602D" w:rsidRDefault="00BC602D" w:rsidP="003209D5">
      <w:pPr>
        <w:pStyle w:val="doc-ti"/>
        <w:spacing w:before="0" w:beforeAutospacing="0" w:after="0" w:afterAutospacing="0"/>
        <w:ind w:firstLine="851"/>
        <w:jc w:val="both"/>
        <w:rPr>
          <w:bCs/>
          <w:sz w:val="26"/>
          <w:szCs w:val="26"/>
        </w:rPr>
      </w:pPr>
    </w:p>
    <w:p w:rsidR="00BC602D" w:rsidRDefault="00BC602D" w:rsidP="003209D5">
      <w:pPr>
        <w:pStyle w:val="doc-ti"/>
        <w:spacing w:before="0" w:beforeAutospacing="0" w:after="0" w:afterAutospacing="0"/>
        <w:ind w:firstLine="851"/>
        <w:jc w:val="both"/>
        <w:rPr>
          <w:bCs/>
          <w:sz w:val="26"/>
          <w:szCs w:val="26"/>
        </w:rPr>
      </w:pPr>
    </w:p>
    <w:p w:rsidR="00BC602D" w:rsidRDefault="00BC602D" w:rsidP="003209D5">
      <w:pPr>
        <w:pStyle w:val="doc-ti"/>
        <w:spacing w:before="0" w:beforeAutospacing="0" w:after="0" w:afterAutospacing="0"/>
        <w:ind w:firstLine="851"/>
        <w:jc w:val="both"/>
        <w:rPr>
          <w:bCs/>
          <w:sz w:val="26"/>
          <w:szCs w:val="26"/>
        </w:rPr>
      </w:pPr>
    </w:p>
    <w:p w:rsidR="00713EC8" w:rsidRPr="00A41554" w:rsidRDefault="00713EC8" w:rsidP="003209D5">
      <w:pPr>
        <w:pStyle w:val="doc-ti"/>
        <w:spacing w:before="0" w:beforeAutospacing="0" w:after="0" w:afterAutospacing="0"/>
        <w:ind w:firstLine="851"/>
        <w:jc w:val="both"/>
        <w:rPr>
          <w:bCs/>
          <w:sz w:val="26"/>
          <w:szCs w:val="26"/>
        </w:rPr>
      </w:pPr>
      <w:r w:rsidRPr="00A41554">
        <w:rPr>
          <w:bCs/>
          <w:sz w:val="26"/>
          <w:szCs w:val="26"/>
        </w:rPr>
        <w:lastRenderedPageBreak/>
        <w:t xml:space="preserve">“25) Eiropas Parlamenta un Padomes </w:t>
      </w:r>
      <w:r w:rsidR="00977ADB" w:rsidRPr="00A41554">
        <w:rPr>
          <w:bCs/>
          <w:sz w:val="26"/>
          <w:szCs w:val="26"/>
        </w:rPr>
        <w:t>2017. gada 12. decembra d</w:t>
      </w:r>
      <w:r w:rsidRPr="00A41554">
        <w:rPr>
          <w:bCs/>
          <w:sz w:val="26"/>
          <w:szCs w:val="26"/>
        </w:rPr>
        <w:t>irektīva</w:t>
      </w:r>
      <w:r w:rsidR="00977ADB" w:rsidRPr="00A41554">
        <w:rPr>
          <w:bCs/>
          <w:sz w:val="26"/>
          <w:szCs w:val="26"/>
        </w:rPr>
        <w:t>s</w:t>
      </w:r>
      <w:r w:rsidR="004035EE">
        <w:rPr>
          <w:bCs/>
          <w:sz w:val="26"/>
          <w:szCs w:val="26"/>
        </w:rPr>
        <w:t xml:space="preserve"> (ES)</w:t>
      </w:r>
      <w:r w:rsidR="00977ADB" w:rsidRPr="00A41554">
        <w:rPr>
          <w:bCs/>
          <w:sz w:val="26"/>
          <w:szCs w:val="26"/>
        </w:rPr>
        <w:t xml:space="preserve"> </w:t>
      </w:r>
      <w:r w:rsidRPr="00A41554">
        <w:rPr>
          <w:bCs/>
          <w:sz w:val="26"/>
          <w:szCs w:val="26"/>
        </w:rPr>
        <w:t>2017/2399</w:t>
      </w:r>
      <w:r w:rsidR="00D94209" w:rsidRPr="00A41554">
        <w:rPr>
          <w:bCs/>
          <w:sz w:val="26"/>
          <w:szCs w:val="26"/>
        </w:rPr>
        <w:t xml:space="preserve">, </w:t>
      </w:r>
      <w:r w:rsidRPr="00A41554">
        <w:rPr>
          <w:bCs/>
          <w:sz w:val="26"/>
          <w:szCs w:val="26"/>
        </w:rPr>
        <w:t xml:space="preserve">ar ko groza </w:t>
      </w:r>
      <w:r w:rsidR="00AD3E0A" w:rsidRPr="00A41554">
        <w:rPr>
          <w:bCs/>
          <w:sz w:val="26"/>
          <w:szCs w:val="26"/>
        </w:rPr>
        <w:t>d</w:t>
      </w:r>
      <w:r w:rsidRPr="00A41554">
        <w:rPr>
          <w:bCs/>
          <w:sz w:val="26"/>
          <w:szCs w:val="26"/>
        </w:rPr>
        <w:t>irektīvu 2014/59/ES attiecībā uz nenodrošinātu parāda instrumentu prioritāti maksātnespējas hierarhijā.”.</w:t>
      </w:r>
    </w:p>
    <w:p w:rsidR="00A15E50" w:rsidRDefault="00A15E50" w:rsidP="003209D5">
      <w:pPr>
        <w:spacing w:after="0" w:line="240" w:lineRule="auto"/>
        <w:jc w:val="both"/>
        <w:rPr>
          <w:rFonts w:ascii="Times New Roman" w:hAnsi="Times New Roman" w:cs="Times New Roman"/>
          <w:sz w:val="24"/>
          <w:szCs w:val="24"/>
        </w:rPr>
      </w:pPr>
    </w:p>
    <w:p w:rsidR="00BC602D" w:rsidRPr="00BC602D" w:rsidRDefault="00BC602D" w:rsidP="003209D5">
      <w:pPr>
        <w:spacing w:after="0" w:line="240" w:lineRule="auto"/>
        <w:jc w:val="both"/>
        <w:rPr>
          <w:rFonts w:ascii="Times New Roman" w:hAnsi="Times New Roman" w:cs="Times New Roman"/>
          <w:sz w:val="24"/>
          <w:szCs w:val="24"/>
        </w:rPr>
      </w:pPr>
    </w:p>
    <w:p w:rsidR="00BC602D" w:rsidRPr="00BC602D" w:rsidRDefault="00BC602D" w:rsidP="003209D5">
      <w:pPr>
        <w:spacing w:after="0" w:line="240" w:lineRule="auto"/>
        <w:jc w:val="both"/>
        <w:rPr>
          <w:rFonts w:ascii="Times New Roman" w:hAnsi="Times New Roman" w:cs="Times New Roman"/>
          <w:sz w:val="24"/>
          <w:szCs w:val="24"/>
        </w:rPr>
      </w:pPr>
    </w:p>
    <w:p w:rsidR="009466D7" w:rsidRPr="00A41554" w:rsidRDefault="00D16335" w:rsidP="005E2C3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Finanšu ministr</w:t>
      </w:r>
      <w:bookmarkStart w:id="0" w:name="_GoBack"/>
      <w:bookmarkEnd w:id="0"/>
      <w:r w:rsidR="005E2C35">
        <w:rPr>
          <w:rFonts w:ascii="Times New Roman" w:hAnsi="Times New Roman" w:cs="Times New Roman"/>
          <w:sz w:val="26"/>
          <w:szCs w:val="26"/>
        </w:rPr>
        <w:t>e</w:t>
      </w:r>
      <w:r w:rsidR="005E2C35">
        <w:rPr>
          <w:rFonts w:ascii="Times New Roman" w:hAnsi="Times New Roman" w:cs="Times New Roman"/>
          <w:sz w:val="26"/>
          <w:szCs w:val="26"/>
        </w:rPr>
        <w:tab/>
      </w:r>
      <w:r w:rsidR="005E2C35">
        <w:rPr>
          <w:rFonts w:ascii="Times New Roman" w:hAnsi="Times New Roman" w:cs="Times New Roman"/>
          <w:sz w:val="26"/>
          <w:szCs w:val="26"/>
        </w:rPr>
        <w:tab/>
      </w:r>
      <w:r w:rsidR="005E2C35">
        <w:rPr>
          <w:rFonts w:ascii="Times New Roman" w:hAnsi="Times New Roman" w:cs="Times New Roman"/>
          <w:sz w:val="26"/>
          <w:szCs w:val="26"/>
        </w:rPr>
        <w:tab/>
      </w:r>
      <w:r w:rsidR="005E2C35">
        <w:rPr>
          <w:rFonts w:ascii="Times New Roman" w:hAnsi="Times New Roman" w:cs="Times New Roman"/>
          <w:sz w:val="26"/>
          <w:szCs w:val="26"/>
        </w:rPr>
        <w:tab/>
      </w:r>
      <w:r w:rsidR="005E2C35">
        <w:rPr>
          <w:rFonts w:ascii="Times New Roman" w:hAnsi="Times New Roman" w:cs="Times New Roman"/>
          <w:sz w:val="26"/>
          <w:szCs w:val="26"/>
        </w:rPr>
        <w:tab/>
      </w:r>
      <w:r w:rsidR="005E2C35">
        <w:rPr>
          <w:rFonts w:ascii="Times New Roman" w:hAnsi="Times New Roman" w:cs="Times New Roman"/>
          <w:sz w:val="26"/>
          <w:szCs w:val="26"/>
        </w:rPr>
        <w:tab/>
        <w:t>D</w:t>
      </w:r>
      <w:r w:rsidR="009466D7" w:rsidRPr="00A41554">
        <w:rPr>
          <w:rFonts w:ascii="Times New Roman" w:hAnsi="Times New Roman" w:cs="Times New Roman"/>
          <w:sz w:val="26"/>
          <w:szCs w:val="26"/>
        </w:rPr>
        <w:t>.</w:t>
      </w:r>
      <w:r w:rsidR="005E2C35">
        <w:rPr>
          <w:rFonts w:ascii="Times New Roman" w:hAnsi="Times New Roman" w:cs="Times New Roman"/>
          <w:sz w:val="26"/>
          <w:szCs w:val="26"/>
        </w:rPr>
        <w:t>Reizniece-Ozola</w:t>
      </w:r>
    </w:p>
    <w:p w:rsidR="00A41554" w:rsidRDefault="00A41554" w:rsidP="003209D5">
      <w:pPr>
        <w:tabs>
          <w:tab w:val="left" w:pos="6237"/>
        </w:tabs>
        <w:spacing w:after="0" w:line="240" w:lineRule="auto"/>
        <w:rPr>
          <w:rFonts w:ascii="Times New Roman" w:eastAsia="Calibri" w:hAnsi="Times New Roman" w:cs="Times New Roman"/>
          <w:sz w:val="26"/>
          <w:szCs w:val="26"/>
        </w:rPr>
      </w:pPr>
    </w:p>
    <w:p w:rsidR="00A41554" w:rsidRDefault="00A41554" w:rsidP="003209D5">
      <w:pPr>
        <w:tabs>
          <w:tab w:val="left" w:pos="6237"/>
        </w:tabs>
        <w:spacing w:after="0" w:line="240" w:lineRule="auto"/>
        <w:rPr>
          <w:rFonts w:ascii="Times New Roman" w:eastAsia="Calibri" w:hAnsi="Times New Roman" w:cs="Times New Roman"/>
          <w:sz w:val="26"/>
          <w:szCs w:val="26"/>
        </w:rPr>
      </w:pPr>
    </w:p>
    <w:p w:rsidR="00A41554" w:rsidRDefault="00A41554" w:rsidP="003209D5">
      <w:pPr>
        <w:tabs>
          <w:tab w:val="left" w:pos="6237"/>
        </w:tabs>
        <w:spacing w:after="0" w:line="240" w:lineRule="auto"/>
        <w:rPr>
          <w:rFonts w:ascii="Times New Roman" w:eastAsia="Calibri" w:hAnsi="Times New Roman" w:cs="Times New Roman"/>
          <w:sz w:val="26"/>
          <w:szCs w:val="26"/>
        </w:rPr>
      </w:pPr>
    </w:p>
    <w:p w:rsidR="00A41554" w:rsidRDefault="00A41554" w:rsidP="003209D5">
      <w:pPr>
        <w:tabs>
          <w:tab w:val="left" w:pos="6237"/>
        </w:tabs>
        <w:spacing w:after="0" w:line="240" w:lineRule="auto"/>
        <w:rPr>
          <w:rFonts w:ascii="Times New Roman" w:eastAsia="Calibri" w:hAnsi="Times New Roman" w:cs="Times New Roman"/>
          <w:sz w:val="26"/>
          <w:szCs w:val="26"/>
        </w:rPr>
      </w:pPr>
    </w:p>
    <w:p w:rsidR="00A41554" w:rsidRPr="00A41554" w:rsidRDefault="00A41554" w:rsidP="003209D5">
      <w:pPr>
        <w:tabs>
          <w:tab w:val="left" w:pos="6237"/>
        </w:tabs>
        <w:spacing w:after="0" w:line="240" w:lineRule="auto"/>
        <w:rPr>
          <w:rFonts w:ascii="Times New Roman" w:eastAsia="Calibri" w:hAnsi="Times New Roman" w:cs="Times New Roman"/>
          <w:sz w:val="26"/>
          <w:szCs w:val="26"/>
        </w:rPr>
      </w:pPr>
    </w:p>
    <w:p w:rsidR="009466D7" w:rsidRPr="00A41554" w:rsidRDefault="009466D7" w:rsidP="003209D5">
      <w:pPr>
        <w:tabs>
          <w:tab w:val="left" w:pos="6237"/>
        </w:tabs>
        <w:spacing w:after="0" w:line="240" w:lineRule="auto"/>
        <w:rPr>
          <w:rFonts w:ascii="Times New Roman" w:eastAsia="Calibri" w:hAnsi="Times New Roman" w:cs="Times New Roman"/>
          <w:sz w:val="20"/>
          <w:szCs w:val="20"/>
        </w:rPr>
      </w:pPr>
      <w:r w:rsidRPr="00A41554">
        <w:rPr>
          <w:rFonts w:ascii="Times New Roman" w:eastAsia="Calibri" w:hAnsi="Times New Roman" w:cs="Times New Roman"/>
          <w:sz w:val="20"/>
          <w:szCs w:val="20"/>
        </w:rPr>
        <w:t>Zvirgzdiņa, 67095601</w:t>
      </w:r>
    </w:p>
    <w:p w:rsidR="000873F2" w:rsidRPr="00A41554" w:rsidRDefault="009466D7" w:rsidP="003209D5">
      <w:pPr>
        <w:tabs>
          <w:tab w:val="left" w:pos="6237"/>
        </w:tabs>
        <w:spacing w:after="0" w:line="240" w:lineRule="auto"/>
        <w:rPr>
          <w:rFonts w:ascii="Times New Roman" w:hAnsi="Times New Roman" w:cs="Times New Roman"/>
          <w:color w:val="000000" w:themeColor="text1"/>
          <w:sz w:val="20"/>
          <w:szCs w:val="20"/>
        </w:rPr>
      </w:pPr>
      <w:r w:rsidRPr="00A41554">
        <w:rPr>
          <w:rFonts w:ascii="Times New Roman" w:eastAsia="Calibri" w:hAnsi="Times New Roman" w:cs="Times New Roman"/>
          <w:sz w:val="20"/>
          <w:szCs w:val="20"/>
        </w:rPr>
        <w:t>Baiba.Zvirgzdina@fm.gov.lv</w:t>
      </w:r>
    </w:p>
    <w:sectPr w:rsidR="000873F2" w:rsidRPr="00A4155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1D" w:rsidRDefault="003C381D" w:rsidP="00AC0755">
      <w:pPr>
        <w:spacing w:after="0" w:line="240" w:lineRule="auto"/>
      </w:pPr>
      <w:r>
        <w:separator/>
      </w:r>
    </w:p>
  </w:endnote>
  <w:endnote w:type="continuationSeparator" w:id="0">
    <w:p w:rsidR="003C381D" w:rsidRDefault="003C381D" w:rsidP="00AC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755" w:rsidRPr="00AC0755" w:rsidRDefault="00AC0755">
    <w:pPr>
      <w:pStyle w:val="Footer"/>
      <w:rPr>
        <w:rFonts w:ascii="Times New Roman" w:hAnsi="Times New Roman" w:cs="Times New Roman"/>
        <w:sz w:val="20"/>
        <w:szCs w:val="20"/>
      </w:rPr>
    </w:pPr>
    <w:r w:rsidRPr="00195614">
      <w:rPr>
        <w:rFonts w:ascii="Times New Roman" w:hAnsi="Times New Roman" w:cs="Times New Roman"/>
        <w:sz w:val="20"/>
        <w:szCs w:val="20"/>
      </w:rPr>
      <w:t>FM</w:t>
    </w:r>
    <w:r w:rsidR="00DF05DA">
      <w:rPr>
        <w:rFonts w:ascii="Times New Roman" w:hAnsi="Times New Roman" w:cs="Times New Roman"/>
        <w:sz w:val="20"/>
        <w:szCs w:val="20"/>
      </w:rPr>
      <w:t>lik_0210</w:t>
    </w:r>
    <w:r w:rsidRPr="00195614">
      <w:rPr>
        <w:rFonts w:ascii="Times New Roman" w:hAnsi="Times New Roman" w:cs="Times New Roman"/>
        <w:sz w:val="20"/>
        <w:szCs w:val="20"/>
      </w:rPr>
      <w:t>18_grozKIL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1D" w:rsidRDefault="003C381D" w:rsidP="00AC0755">
      <w:pPr>
        <w:spacing w:after="0" w:line="240" w:lineRule="auto"/>
      </w:pPr>
      <w:r>
        <w:separator/>
      </w:r>
    </w:p>
  </w:footnote>
  <w:footnote w:type="continuationSeparator" w:id="0">
    <w:p w:rsidR="003C381D" w:rsidRDefault="003C381D" w:rsidP="00AC0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D03"/>
    <w:multiLevelType w:val="hybridMultilevel"/>
    <w:tmpl w:val="ADF402C8"/>
    <w:lvl w:ilvl="0" w:tplc="2B7A34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7B554A"/>
    <w:multiLevelType w:val="hybridMultilevel"/>
    <w:tmpl w:val="90EC55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58768E"/>
    <w:multiLevelType w:val="hybridMultilevel"/>
    <w:tmpl w:val="94B46B52"/>
    <w:lvl w:ilvl="0" w:tplc="2EE8D31C">
      <w:start w:val="1"/>
      <w:numFmt w:val="decimal"/>
      <w:lvlText w:val="%1."/>
      <w:lvlJc w:val="left"/>
      <w:pPr>
        <w:ind w:left="1022" w:hanging="360"/>
      </w:pPr>
      <w:rPr>
        <w:rFonts w:hint="default"/>
      </w:rPr>
    </w:lvl>
    <w:lvl w:ilvl="1" w:tplc="04260019" w:tentative="1">
      <w:start w:val="1"/>
      <w:numFmt w:val="lowerLetter"/>
      <w:lvlText w:val="%2."/>
      <w:lvlJc w:val="left"/>
      <w:pPr>
        <w:ind w:left="1742" w:hanging="360"/>
      </w:pPr>
    </w:lvl>
    <w:lvl w:ilvl="2" w:tplc="0426001B" w:tentative="1">
      <w:start w:val="1"/>
      <w:numFmt w:val="lowerRoman"/>
      <w:lvlText w:val="%3."/>
      <w:lvlJc w:val="right"/>
      <w:pPr>
        <w:ind w:left="2462" w:hanging="180"/>
      </w:pPr>
    </w:lvl>
    <w:lvl w:ilvl="3" w:tplc="0426000F" w:tentative="1">
      <w:start w:val="1"/>
      <w:numFmt w:val="decimal"/>
      <w:lvlText w:val="%4."/>
      <w:lvlJc w:val="left"/>
      <w:pPr>
        <w:ind w:left="3182" w:hanging="360"/>
      </w:pPr>
    </w:lvl>
    <w:lvl w:ilvl="4" w:tplc="04260019" w:tentative="1">
      <w:start w:val="1"/>
      <w:numFmt w:val="lowerLetter"/>
      <w:lvlText w:val="%5."/>
      <w:lvlJc w:val="left"/>
      <w:pPr>
        <w:ind w:left="3902" w:hanging="360"/>
      </w:pPr>
    </w:lvl>
    <w:lvl w:ilvl="5" w:tplc="0426001B" w:tentative="1">
      <w:start w:val="1"/>
      <w:numFmt w:val="lowerRoman"/>
      <w:lvlText w:val="%6."/>
      <w:lvlJc w:val="right"/>
      <w:pPr>
        <w:ind w:left="4622" w:hanging="180"/>
      </w:pPr>
    </w:lvl>
    <w:lvl w:ilvl="6" w:tplc="0426000F" w:tentative="1">
      <w:start w:val="1"/>
      <w:numFmt w:val="decimal"/>
      <w:lvlText w:val="%7."/>
      <w:lvlJc w:val="left"/>
      <w:pPr>
        <w:ind w:left="5342" w:hanging="360"/>
      </w:pPr>
    </w:lvl>
    <w:lvl w:ilvl="7" w:tplc="04260019" w:tentative="1">
      <w:start w:val="1"/>
      <w:numFmt w:val="lowerLetter"/>
      <w:lvlText w:val="%8."/>
      <w:lvlJc w:val="left"/>
      <w:pPr>
        <w:ind w:left="6062" w:hanging="360"/>
      </w:pPr>
    </w:lvl>
    <w:lvl w:ilvl="8" w:tplc="0426001B" w:tentative="1">
      <w:start w:val="1"/>
      <w:numFmt w:val="lowerRoman"/>
      <w:lvlText w:val="%9."/>
      <w:lvlJc w:val="right"/>
      <w:pPr>
        <w:ind w:left="6782" w:hanging="180"/>
      </w:pPr>
    </w:lvl>
  </w:abstractNum>
  <w:abstractNum w:abstractNumId="3" w15:restartNumberingAfterBreak="0">
    <w:nsid w:val="7969147A"/>
    <w:multiLevelType w:val="hybridMultilevel"/>
    <w:tmpl w:val="2CB8E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E3"/>
    <w:rsid w:val="00015926"/>
    <w:rsid w:val="0001630B"/>
    <w:rsid w:val="0003741D"/>
    <w:rsid w:val="00037AA8"/>
    <w:rsid w:val="00052525"/>
    <w:rsid w:val="0005269B"/>
    <w:rsid w:val="0005417D"/>
    <w:rsid w:val="00072858"/>
    <w:rsid w:val="00074A92"/>
    <w:rsid w:val="00085CAE"/>
    <w:rsid w:val="000873F2"/>
    <w:rsid w:val="000973D7"/>
    <w:rsid w:val="000B5E42"/>
    <w:rsid w:val="000B66AC"/>
    <w:rsid w:val="000B7248"/>
    <w:rsid w:val="000B7AB2"/>
    <w:rsid w:val="000D2B13"/>
    <w:rsid w:val="0011100A"/>
    <w:rsid w:val="001306CE"/>
    <w:rsid w:val="00143567"/>
    <w:rsid w:val="0015497D"/>
    <w:rsid w:val="001838BC"/>
    <w:rsid w:val="0019327E"/>
    <w:rsid w:val="001D4718"/>
    <w:rsid w:val="001D60F9"/>
    <w:rsid w:val="00200C63"/>
    <w:rsid w:val="00231A10"/>
    <w:rsid w:val="00233EAC"/>
    <w:rsid w:val="002410EF"/>
    <w:rsid w:val="002476ED"/>
    <w:rsid w:val="00257B0F"/>
    <w:rsid w:val="00261486"/>
    <w:rsid w:val="00275840"/>
    <w:rsid w:val="0028616E"/>
    <w:rsid w:val="002945F6"/>
    <w:rsid w:val="0029778E"/>
    <w:rsid w:val="002A61E4"/>
    <w:rsid w:val="002C3179"/>
    <w:rsid w:val="002C4E4E"/>
    <w:rsid w:val="002D44C7"/>
    <w:rsid w:val="002E0911"/>
    <w:rsid w:val="002E0BBF"/>
    <w:rsid w:val="002F5547"/>
    <w:rsid w:val="0030573C"/>
    <w:rsid w:val="003209D5"/>
    <w:rsid w:val="00327D6E"/>
    <w:rsid w:val="00327DDD"/>
    <w:rsid w:val="00331B7F"/>
    <w:rsid w:val="00346842"/>
    <w:rsid w:val="003474E4"/>
    <w:rsid w:val="00370E6E"/>
    <w:rsid w:val="00390ACF"/>
    <w:rsid w:val="003934C8"/>
    <w:rsid w:val="003B3EF7"/>
    <w:rsid w:val="003C381D"/>
    <w:rsid w:val="003E53E3"/>
    <w:rsid w:val="004035EE"/>
    <w:rsid w:val="0042455B"/>
    <w:rsid w:val="004414DD"/>
    <w:rsid w:val="00447B90"/>
    <w:rsid w:val="0045073D"/>
    <w:rsid w:val="00492B76"/>
    <w:rsid w:val="004C3E48"/>
    <w:rsid w:val="004D6F3D"/>
    <w:rsid w:val="004E4CEE"/>
    <w:rsid w:val="005143E0"/>
    <w:rsid w:val="00514659"/>
    <w:rsid w:val="00515048"/>
    <w:rsid w:val="00532B58"/>
    <w:rsid w:val="00540E5A"/>
    <w:rsid w:val="00550FC8"/>
    <w:rsid w:val="005B044A"/>
    <w:rsid w:val="005B1130"/>
    <w:rsid w:val="005B3F3B"/>
    <w:rsid w:val="005B518C"/>
    <w:rsid w:val="005D7CAE"/>
    <w:rsid w:val="005E1779"/>
    <w:rsid w:val="005E2C35"/>
    <w:rsid w:val="006372FF"/>
    <w:rsid w:val="006D3788"/>
    <w:rsid w:val="006E3DCB"/>
    <w:rsid w:val="006F1AD8"/>
    <w:rsid w:val="00700988"/>
    <w:rsid w:val="00702FA3"/>
    <w:rsid w:val="00704755"/>
    <w:rsid w:val="00713B90"/>
    <w:rsid w:val="00713EC8"/>
    <w:rsid w:val="00743E07"/>
    <w:rsid w:val="0075291D"/>
    <w:rsid w:val="00755729"/>
    <w:rsid w:val="00765F03"/>
    <w:rsid w:val="007A3CDB"/>
    <w:rsid w:val="007D0926"/>
    <w:rsid w:val="007D7291"/>
    <w:rsid w:val="007F4385"/>
    <w:rsid w:val="0080259F"/>
    <w:rsid w:val="00810726"/>
    <w:rsid w:val="00812F97"/>
    <w:rsid w:val="00822CF2"/>
    <w:rsid w:val="00824E22"/>
    <w:rsid w:val="008464BA"/>
    <w:rsid w:val="00871269"/>
    <w:rsid w:val="00892C66"/>
    <w:rsid w:val="008A199E"/>
    <w:rsid w:val="008B3868"/>
    <w:rsid w:val="008D1F06"/>
    <w:rsid w:val="00903168"/>
    <w:rsid w:val="0093183A"/>
    <w:rsid w:val="00932330"/>
    <w:rsid w:val="00935BD6"/>
    <w:rsid w:val="009466D7"/>
    <w:rsid w:val="0095192C"/>
    <w:rsid w:val="00964693"/>
    <w:rsid w:val="009677B4"/>
    <w:rsid w:val="0097543C"/>
    <w:rsid w:val="00976686"/>
    <w:rsid w:val="00977ADB"/>
    <w:rsid w:val="009C1FF1"/>
    <w:rsid w:val="009D4B62"/>
    <w:rsid w:val="009E23BF"/>
    <w:rsid w:val="009F6C9D"/>
    <w:rsid w:val="00A15E50"/>
    <w:rsid w:val="00A27205"/>
    <w:rsid w:val="00A342CE"/>
    <w:rsid w:val="00A409E0"/>
    <w:rsid w:val="00A41554"/>
    <w:rsid w:val="00A47EB6"/>
    <w:rsid w:val="00A71D4B"/>
    <w:rsid w:val="00A73A5C"/>
    <w:rsid w:val="00A80252"/>
    <w:rsid w:val="00A96F41"/>
    <w:rsid w:val="00AA7510"/>
    <w:rsid w:val="00AC0755"/>
    <w:rsid w:val="00AD3E0A"/>
    <w:rsid w:val="00AE4F47"/>
    <w:rsid w:val="00AE60E5"/>
    <w:rsid w:val="00B20520"/>
    <w:rsid w:val="00B4091F"/>
    <w:rsid w:val="00B441E9"/>
    <w:rsid w:val="00B71EC5"/>
    <w:rsid w:val="00B72180"/>
    <w:rsid w:val="00B76ADB"/>
    <w:rsid w:val="00B93553"/>
    <w:rsid w:val="00B9533B"/>
    <w:rsid w:val="00BC602D"/>
    <w:rsid w:val="00BC6B75"/>
    <w:rsid w:val="00BD5CAF"/>
    <w:rsid w:val="00BE245A"/>
    <w:rsid w:val="00BF7FDA"/>
    <w:rsid w:val="00C14B71"/>
    <w:rsid w:val="00C17D17"/>
    <w:rsid w:val="00C23FF4"/>
    <w:rsid w:val="00C34654"/>
    <w:rsid w:val="00C43D00"/>
    <w:rsid w:val="00C50EBC"/>
    <w:rsid w:val="00C529C0"/>
    <w:rsid w:val="00C61D13"/>
    <w:rsid w:val="00C6566A"/>
    <w:rsid w:val="00C7072B"/>
    <w:rsid w:val="00C7737D"/>
    <w:rsid w:val="00CA42A8"/>
    <w:rsid w:val="00CC2845"/>
    <w:rsid w:val="00CD685C"/>
    <w:rsid w:val="00CE7702"/>
    <w:rsid w:val="00CF700A"/>
    <w:rsid w:val="00D16335"/>
    <w:rsid w:val="00D22FE0"/>
    <w:rsid w:val="00D236E2"/>
    <w:rsid w:val="00D27674"/>
    <w:rsid w:val="00D66465"/>
    <w:rsid w:val="00D717F0"/>
    <w:rsid w:val="00D94209"/>
    <w:rsid w:val="00D96378"/>
    <w:rsid w:val="00DB3D08"/>
    <w:rsid w:val="00DC0AA3"/>
    <w:rsid w:val="00DC775C"/>
    <w:rsid w:val="00DD0DE5"/>
    <w:rsid w:val="00DF05DA"/>
    <w:rsid w:val="00E11EBA"/>
    <w:rsid w:val="00E44987"/>
    <w:rsid w:val="00E6285C"/>
    <w:rsid w:val="00E92454"/>
    <w:rsid w:val="00E954C6"/>
    <w:rsid w:val="00EC0124"/>
    <w:rsid w:val="00EE60C4"/>
    <w:rsid w:val="00EE7D52"/>
    <w:rsid w:val="00EF38E3"/>
    <w:rsid w:val="00F02742"/>
    <w:rsid w:val="00F05486"/>
    <w:rsid w:val="00F10335"/>
    <w:rsid w:val="00F150FD"/>
    <w:rsid w:val="00FA6C62"/>
    <w:rsid w:val="00FA6F0D"/>
    <w:rsid w:val="00FB2DF8"/>
    <w:rsid w:val="00FC4F9E"/>
    <w:rsid w:val="00FE21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73BF"/>
  <w15:docId w15:val="{5875ED12-004D-47A8-B34B-D97006B8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AE"/>
    <w:pPr>
      <w:ind w:left="720"/>
      <w:contextualSpacing/>
    </w:pPr>
  </w:style>
  <w:style w:type="paragraph" w:customStyle="1" w:styleId="tv213">
    <w:name w:val="tv213"/>
    <w:basedOn w:val="Normal"/>
    <w:rsid w:val="005D7CAE"/>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BalloonText">
    <w:name w:val="Balloon Text"/>
    <w:basedOn w:val="Normal"/>
    <w:link w:val="BalloonTextChar"/>
    <w:uiPriority w:val="99"/>
    <w:semiHidden/>
    <w:unhideWhenUsed/>
    <w:rsid w:val="0042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5B"/>
    <w:rPr>
      <w:rFonts w:ascii="Tahoma" w:hAnsi="Tahoma" w:cs="Tahoma"/>
      <w:sz w:val="16"/>
      <w:szCs w:val="16"/>
    </w:rPr>
  </w:style>
  <w:style w:type="paragraph" w:customStyle="1" w:styleId="labojumupamats">
    <w:name w:val="labojumu_pamats"/>
    <w:basedOn w:val="Normal"/>
    <w:rsid w:val="008B386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E23BF"/>
    <w:rPr>
      <w:color w:val="0000FF"/>
      <w:u w:val="single"/>
    </w:rPr>
  </w:style>
  <w:style w:type="character" w:styleId="CommentReference">
    <w:name w:val="annotation reference"/>
    <w:basedOn w:val="DefaultParagraphFont"/>
    <w:uiPriority w:val="99"/>
    <w:semiHidden/>
    <w:unhideWhenUsed/>
    <w:rsid w:val="00A15E50"/>
    <w:rPr>
      <w:sz w:val="16"/>
      <w:szCs w:val="16"/>
    </w:rPr>
  </w:style>
  <w:style w:type="paragraph" w:styleId="CommentText">
    <w:name w:val="annotation text"/>
    <w:basedOn w:val="Normal"/>
    <w:link w:val="CommentTextChar"/>
    <w:uiPriority w:val="99"/>
    <w:semiHidden/>
    <w:unhideWhenUsed/>
    <w:rsid w:val="00A15E50"/>
    <w:pPr>
      <w:spacing w:line="240" w:lineRule="auto"/>
    </w:pPr>
    <w:rPr>
      <w:sz w:val="20"/>
      <w:szCs w:val="20"/>
    </w:rPr>
  </w:style>
  <w:style w:type="character" w:customStyle="1" w:styleId="CommentTextChar">
    <w:name w:val="Comment Text Char"/>
    <w:basedOn w:val="DefaultParagraphFont"/>
    <w:link w:val="CommentText"/>
    <w:uiPriority w:val="99"/>
    <w:semiHidden/>
    <w:rsid w:val="00A15E50"/>
    <w:rPr>
      <w:sz w:val="20"/>
      <w:szCs w:val="20"/>
    </w:rPr>
  </w:style>
  <w:style w:type="paragraph" w:customStyle="1" w:styleId="doc-ti">
    <w:name w:val="doc-ti"/>
    <w:basedOn w:val="Normal"/>
    <w:rsid w:val="00713E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C07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0755"/>
  </w:style>
  <w:style w:type="paragraph" w:styleId="Footer">
    <w:name w:val="footer"/>
    <w:basedOn w:val="Normal"/>
    <w:link w:val="FooterChar"/>
    <w:uiPriority w:val="99"/>
    <w:unhideWhenUsed/>
    <w:rsid w:val="00AC07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37426-kreditiestaz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1489</Words>
  <Characters>849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Kredītiestāžu likumā</vt:lpstr>
    </vt:vector>
  </TitlesOfParts>
  <Company>Finanšu ministrija</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Kredītiestāžu likumā</dc:title>
  <dc:subject>Likumprojekts</dc:subject>
  <dc:creator>Baiba Zvirgzdiņa</dc:creator>
  <dc:description>67095601, Baiba.Zvirgzdina@fm.gov.lv</dc:description>
  <cp:lastModifiedBy>Baiba Zvirgzdiņa</cp:lastModifiedBy>
  <cp:revision>48</cp:revision>
  <cp:lastPrinted>2018-05-18T09:33:00Z</cp:lastPrinted>
  <dcterms:created xsi:type="dcterms:W3CDTF">2018-06-06T12:35:00Z</dcterms:created>
  <dcterms:modified xsi:type="dcterms:W3CDTF">2018-10-02T12:19:00Z</dcterms:modified>
</cp:coreProperties>
</file>