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4B4D" w14:textId="77777777" w:rsidR="00186024" w:rsidRPr="00EC5F7D" w:rsidRDefault="009A57DA" w:rsidP="009A57DA">
      <w:pPr>
        <w:jc w:val="center"/>
        <w:rPr>
          <w:rFonts w:eastAsia="Times New Roman" w:cs="Times New Roman"/>
          <w:b/>
          <w:sz w:val="28"/>
          <w:szCs w:val="28"/>
          <w:lang w:eastAsia="lv-LV"/>
        </w:rPr>
      </w:pPr>
      <w:bookmarkStart w:id="0" w:name="_GoBack"/>
      <w:r w:rsidRPr="00EC5F7D">
        <w:rPr>
          <w:rFonts w:eastAsia="Times New Roman" w:cs="Times New Roman"/>
          <w:b/>
          <w:sz w:val="28"/>
          <w:szCs w:val="28"/>
          <w:lang w:eastAsia="lv-LV"/>
        </w:rPr>
        <w:t>Ministru kabineta noteikumu „Noteikumi par valsts pirmsskolas izglītības vadlīnijām un pirmsskolas izglītības programmu paraugiem” projekta sākotnējās ietekmes novērtējums (anotācija)</w:t>
      </w:r>
      <w:bookmarkEnd w:id="0"/>
    </w:p>
    <w:p w14:paraId="1EDA9E51" w14:textId="77777777" w:rsidR="009A57DA" w:rsidRPr="00EC5F7D" w:rsidRDefault="009A57DA" w:rsidP="009A57DA">
      <w:pPr>
        <w:jc w:val="cente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11"/>
        <w:gridCol w:w="6945"/>
      </w:tblGrid>
      <w:tr w:rsidR="00874215" w:rsidRPr="00EC5F7D" w14:paraId="2A6120C0" w14:textId="77777777" w:rsidTr="00A3455A">
        <w:trPr>
          <w:cantSplit/>
          <w:trHeight w:val="335"/>
        </w:trPr>
        <w:tc>
          <w:tcPr>
            <w:tcW w:w="9356" w:type="dxa"/>
            <w:gridSpan w:val="2"/>
            <w:tcBorders>
              <w:top w:val="single" w:sz="4" w:space="0" w:color="000000" w:themeColor="text1"/>
            </w:tcBorders>
            <w:shd w:val="clear" w:color="auto" w:fill="FFFFFF"/>
            <w:vAlign w:val="center"/>
            <w:hideMark/>
          </w:tcPr>
          <w:p w14:paraId="43F85EFE" w14:textId="77777777" w:rsidR="00874215" w:rsidRPr="00EC5F7D" w:rsidRDefault="00874215" w:rsidP="00874215">
            <w:pPr>
              <w:jc w:val="center"/>
              <w:rPr>
                <w:rFonts w:eastAsia="Times New Roman" w:cs="Times New Roman"/>
                <w:b/>
                <w:iCs/>
                <w:sz w:val="28"/>
                <w:szCs w:val="28"/>
              </w:rPr>
            </w:pPr>
            <w:r w:rsidRPr="00EC5F7D">
              <w:rPr>
                <w:rFonts w:eastAsia="Times New Roman" w:cs="Times New Roman"/>
                <w:b/>
                <w:iCs/>
                <w:sz w:val="28"/>
                <w:szCs w:val="28"/>
              </w:rPr>
              <w:t>Tiesību akta projekta anotācijas kopsavilkums</w:t>
            </w:r>
          </w:p>
        </w:tc>
      </w:tr>
      <w:tr w:rsidR="00874215" w:rsidRPr="00EC5F7D" w14:paraId="7EBDC141" w14:textId="77777777" w:rsidTr="00EC5F7D">
        <w:trPr>
          <w:cantSplit/>
          <w:trHeight w:val="2248"/>
        </w:trPr>
        <w:tc>
          <w:tcPr>
            <w:tcW w:w="2411" w:type="dxa"/>
            <w:shd w:val="clear" w:color="auto" w:fill="FFFFFF"/>
            <w:hideMark/>
          </w:tcPr>
          <w:p w14:paraId="6B321D7F" w14:textId="77777777" w:rsidR="00874215" w:rsidRPr="00EC5F7D" w:rsidRDefault="00874215" w:rsidP="00874215">
            <w:pPr>
              <w:rPr>
                <w:rFonts w:eastAsia="Times New Roman" w:cs="Times New Roman"/>
                <w:iCs/>
                <w:sz w:val="28"/>
                <w:szCs w:val="28"/>
              </w:rPr>
            </w:pPr>
            <w:r w:rsidRPr="00EC5F7D">
              <w:rPr>
                <w:rFonts w:eastAsia="Times New Roman" w:cs="Times New Roman"/>
                <w:iCs/>
                <w:sz w:val="28"/>
                <w:szCs w:val="28"/>
              </w:rPr>
              <w:t>Mērķis, risinājums un projekta spēkā stāšanās laiks</w:t>
            </w:r>
          </w:p>
        </w:tc>
        <w:tc>
          <w:tcPr>
            <w:tcW w:w="6945" w:type="dxa"/>
            <w:shd w:val="clear" w:color="auto" w:fill="FFFFFF"/>
            <w:hideMark/>
          </w:tcPr>
          <w:p w14:paraId="7CA2705E" w14:textId="5241FBD5" w:rsidR="00874215" w:rsidRPr="00EC5F7D" w:rsidRDefault="00A8517D" w:rsidP="009A57DA">
            <w:pPr>
              <w:jc w:val="both"/>
              <w:rPr>
                <w:rFonts w:eastAsia="Times New Roman" w:cs="Times New Roman"/>
                <w:iCs/>
                <w:color w:val="FF0000"/>
                <w:sz w:val="28"/>
                <w:szCs w:val="28"/>
              </w:rPr>
            </w:pPr>
            <w:r w:rsidRPr="00EC5F7D">
              <w:rPr>
                <w:rFonts w:eastAsia="Times New Roman" w:cs="Times New Roman"/>
                <w:sz w:val="28"/>
                <w:szCs w:val="28"/>
                <w:lang w:eastAsia="lv-LV"/>
              </w:rPr>
              <w:t>Ministru kabineta noteikumu projekts „</w:t>
            </w:r>
            <w:r w:rsidR="009A57DA" w:rsidRPr="00EC5F7D">
              <w:rPr>
                <w:rFonts w:cs="Times New Roman"/>
                <w:sz w:val="28"/>
                <w:szCs w:val="28"/>
              </w:rPr>
              <w:t xml:space="preserve"> </w:t>
            </w:r>
            <w:r w:rsidR="009A57DA" w:rsidRPr="00EC5F7D">
              <w:rPr>
                <w:rFonts w:eastAsia="Times New Roman" w:cs="Times New Roman"/>
                <w:sz w:val="28"/>
                <w:szCs w:val="28"/>
                <w:lang w:eastAsia="lv-LV"/>
              </w:rPr>
              <w:t>Noteikumi par valsts pirmsskolas izglītības vadlīnijām un pirmsskolas izglītības programmu paraugiem</w:t>
            </w:r>
            <w:r w:rsidRPr="00EC5F7D">
              <w:rPr>
                <w:rFonts w:eastAsia="Times New Roman" w:cs="Times New Roman"/>
                <w:sz w:val="28"/>
                <w:szCs w:val="28"/>
                <w:lang w:eastAsia="lv-LV"/>
              </w:rPr>
              <w:t xml:space="preserve">” (turpmāk – </w:t>
            </w:r>
            <w:r w:rsidR="009A57DA" w:rsidRPr="00EC5F7D">
              <w:rPr>
                <w:rFonts w:eastAsia="Times New Roman" w:cs="Times New Roman"/>
                <w:sz w:val="28"/>
                <w:szCs w:val="28"/>
                <w:lang w:eastAsia="lv-LV"/>
              </w:rPr>
              <w:t xml:space="preserve">noteikumu </w:t>
            </w:r>
            <w:r w:rsidRPr="00EC5F7D">
              <w:rPr>
                <w:rFonts w:eastAsia="Times New Roman" w:cs="Times New Roman"/>
                <w:sz w:val="28"/>
                <w:szCs w:val="28"/>
                <w:lang w:eastAsia="lv-LV"/>
              </w:rPr>
              <w:t>projekts) izstrādāts, lai</w:t>
            </w:r>
            <w:r w:rsidR="009A57DA" w:rsidRPr="00EC5F7D">
              <w:rPr>
                <w:rFonts w:eastAsia="Times New Roman" w:cs="Times New Roman"/>
                <w:sz w:val="28"/>
                <w:szCs w:val="28"/>
                <w:lang w:eastAsia="lv-LV"/>
              </w:rPr>
              <w:t xml:space="preserve"> noteiktu valsts pirmsskolas izglītības vadlīnijas, kurās ietverti šo vadlīniju prasībām atbilstoši izglītības programmu paraugi</w:t>
            </w:r>
            <w:r w:rsidRPr="00EC5F7D">
              <w:rPr>
                <w:rFonts w:eastAsia="Times New Roman" w:cs="Times New Roman"/>
                <w:sz w:val="28"/>
                <w:szCs w:val="28"/>
                <w:lang w:eastAsia="lv-LV"/>
              </w:rPr>
              <w:t xml:space="preserve">. Paredzēts, ka </w:t>
            </w:r>
            <w:r w:rsidR="009A57DA" w:rsidRPr="00EC5F7D">
              <w:rPr>
                <w:rFonts w:eastAsia="Times New Roman" w:cs="Times New Roman"/>
                <w:sz w:val="28"/>
                <w:szCs w:val="28"/>
                <w:lang w:eastAsia="lv-LV"/>
              </w:rPr>
              <w:t xml:space="preserve">noteikumu </w:t>
            </w:r>
            <w:r w:rsidRPr="00EC5F7D">
              <w:rPr>
                <w:rFonts w:eastAsia="Times New Roman" w:cs="Times New Roman"/>
                <w:sz w:val="28"/>
                <w:szCs w:val="28"/>
                <w:lang w:eastAsia="lv-LV"/>
              </w:rPr>
              <w:t>projekts stāsies spēkā</w:t>
            </w:r>
            <w:r w:rsidR="009A57DA" w:rsidRPr="00EC5F7D">
              <w:rPr>
                <w:rFonts w:eastAsia="Times New Roman" w:cs="Times New Roman"/>
                <w:sz w:val="28"/>
                <w:szCs w:val="28"/>
                <w:lang w:eastAsia="lv-LV"/>
              </w:rPr>
              <w:t xml:space="preserve"> 201</w:t>
            </w:r>
            <w:r w:rsidR="00DD0612" w:rsidRPr="00EC5F7D">
              <w:rPr>
                <w:rFonts w:eastAsia="Times New Roman" w:cs="Times New Roman"/>
                <w:sz w:val="28"/>
                <w:szCs w:val="28"/>
                <w:lang w:eastAsia="lv-LV"/>
              </w:rPr>
              <w:t>9</w:t>
            </w:r>
            <w:r w:rsidR="009A57DA" w:rsidRPr="00EC5F7D">
              <w:rPr>
                <w:rFonts w:eastAsia="Times New Roman" w:cs="Times New Roman"/>
                <w:sz w:val="28"/>
                <w:szCs w:val="28"/>
                <w:lang w:eastAsia="lv-LV"/>
              </w:rPr>
              <w:t>. gada 1. septembrī</w:t>
            </w:r>
            <w:r w:rsidRPr="00EC5F7D">
              <w:rPr>
                <w:rFonts w:eastAsia="Times New Roman" w:cs="Times New Roman"/>
                <w:sz w:val="28"/>
                <w:szCs w:val="28"/>
                <w:lang w:eastAsia="lv-LV"/>
              </w:rPr>
              <w:t>.</w:t>
            </w:r>
          </w:p>
        </w:tc>
      </w:tr>
    </w:tbl>
    <w:p w14:paraId="50ABC53C" w14:textId="77777777" w:rsidR="00C67A84" w:rsidRPr="00EC5F7D" w:rsidRDefault="00C67A84">
      <w:pPr>
        <w:rPr>
          <w:rFonts w:cs="Times New Roman"/>
          <w:sz w:val="28"/>
          <w:szCs w:val="28"/>
        </w:rPr>
      </w:pPr>
    </w:p>
    <w:tbl>
      <w:tblPr>
        <w:tblW w:w="93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426"/>
        <w:gridCol w:w="1774"/>
        <w:gridCol w:w="7183"/>
      </w:tblGrid>
      <w:tr w:rsidR="00C67A84" w:rsidRPr="00EC5F7D" w14:paraId="550A6755" w14:textId="77777777" w:rsidTr="00A3455A">
        <w:tc>
          <w:tcPr>
            <w:tcW w:w="9383" w:type="dxa"/>
            <w:gridSpan w:val="3"/>
            <w:shd w:val="clear" w:color="auto" w:fill="FFFFFF"/>
          </w:tcPr>
          <w:p w14:paraId="68BA7AEB" w14:textId="6CEB7921" w:rsidR="00C67A84" w:rsidRPr="00EC5F7D" w:rsidRDefault="00265E37" w:rsidP="00265E37">
            <w:pPr>
              <w:jc w:val="center"/>
              <w:rPr>
                <w:rFonts w:eastAsia="Times New Roman" w:cs="Times New Roman"/>
                <w:sz w:val="28"/>
                <w:szCs w:val="28"/>
                <w:lang w:eastAsia="lv-LV"/>
              </w:rPr>
            </w:pPr>
            <w:r w:rsidRPr="00EC5F7D">
              <w:rPr>
                <w:rFonts w:eastAsia="Times New Roman" w:cs="Times New Roman"/>
                <w:b/>
                <w:bCs/>
                <w:sz w:val="28"/>
                <w:szCs w:val="28"/>
                <w:lang w:eastAsia="lv-LV"/>
              </w:rPr>
              <w:t>I</w:t>
            </w:r>
            <w:r w:rsidR="00AB4A59">
              <w:rPr>
                <w:rFonts w:eastAsia="Times New Roman" w:cs="Times New Roman"/>
                <w:b/>
                <w:bCs/>
                <w:sz w:val="28"/>
                <w:szCs w:val="28"/>
                <w:lang w:eastAsia="lv-LV"/>
              </w:rPr>
              <w:t>.</w:t>
            </w:r>
            <w:r w:rsidRPr="00EC5F7D">
              <w:rPr>
                <w:rFonts w:eastAsia="Times New Roman" w:cs="Times New Roman"/>
                <w:b/>
                <w:bCs/>
                <w:sz w:val="28"/>
                <w:szCs w:val="28"/>
                <w:lang w:eastAsia="lv-LV"/>
              </w:rPr>
              <w:t xml:space="preserve"> Tiesību akta projekta izstrādes nepieciešamība</w:t>
            </w:r>
          </w:p>
        </w:tc>
      </w:tr>
      <w:tr w:rsidR="00265E37" w:rsidRPr="00EC5F7D" w14:paraId="6B81D5D9" w14:textId="77777777" w:rsidTr="00A3455A">
        <w:tc>
          <w:tcPr>
            <w:tcW w:w="426" w:type="dxa"/>
            <w:shd w:val="clear" w:color="auto" w:fill="FFFFFF"/>
          </w:tcPr>
          <w:p w14:paraId="0B2AF92E" w14:textId="77777777" w:rsidR="00265E37" w:rsidRPr="00EC5F7D" w:rsidRDefault="00265E37" w:rsidP="00265E37">
            <w:pPr>
              <w:ind w:left="180" w:hanging="180"/>
              <w:jc w:val="center"/>
              <w:rPr>
                <w:rFonts w:eastAsia="Times New Roman" w:cs="Times New Roman"/>
                <w:sz w:val="28"/>
                <w:szCs w:val="28"/>
                <w:lang w:eastAsia="lv-LV"/>
              </w:rPr>
            </w:pPr>
            <w:r w:rsidRPr="00EC5F7D">
              <w:rPr>
                <w:rFonts w:eastAsia="Times New Roman" w:cs="Times New Roman"/>
                <w:sz w:val="28"/>
                <w:szCs w:val="28"/>
                <w:lang w:eastAsia="lv-LV"/>
              </w:rPr>
              <w:t>1.</w:t>
            </w:r>
          </w:p>
        </w:tc>
        <w:tc>
          <w:tcPr>
            <w:tcW w:w="1774" w:type="dxa"/>
            <w:shd w:val="clear" w:color="auto" w:fill="FFFFFF"/>
          </w:tcPr>
          <w:p w14:paraId="0AA61043" w14:textId="77777777" w:rsidR="00265E37" w:rsidRPr="00EC5F7D" w:rsidRDefault="00265E37" w:rsidP="00265E37">
            <w:pPr>
              <w:ind w:firstLine="17"/>
              <w:rPr>
                <w:rFonts w:eastAsia="Times New Roman" w:cs="Times New Roman"/>
                <w:sz w:val="28"/>
                <w:szCs w:val="28"/>
                <w:lang w:eastAsia="lv-LV"/>
              </w:rPr>
            </w:pPr>
            <w:r w:rsidRPr="00EC5F7D">
              <w:rPr>
                <w:rFonts w:eastAsia="Times New Roman" w:cs="Times New Roman"/>
                <w:sz w:val="28"/>
                <w:szCs w:val="28"/>
                <w:lang w:eastAsia="lv-LV"/>
              </w:rPr>
              <w:t>Pamatojums</w:t>
            </w:r>
          </w:p>
        </w:tc>
        <w:tc>
          <w:tcPr>
            <w:tcW w:w="7183" w:type="dxa"/>
            <w:shd w:val="clear" w:color="auto" w:fill="FFFFFF"/>
          </w:tcPr>
          <w:p w14:paraId="1FCA96CF" w14:textId="1E1E8C35" w:rsidR="00265E37" w:rsidRPr="00EC5F7D" w:rsidRDefault="009A57DA" w:rsidP="009A57DA">
            <w:pPr>
              <w:jc w:val="both"/>
              <w:rPr>
                <w:rFonts w:eastAsia="Times New Roman" w:cs="Times New Roman"/>
                <w:sz w:val="28"/>
                <w:szCs w:val="28"/>
                <w:lang w:eastAsia="lv-LV"/>
              </w:rPr>
            </w:pPr>
            <w:r w:rsidRPr="00EC5F7D">
              <w:rPr>
                <w:rFonts w:eastAsia="Times New Roman" w:cs="Times New Roman"/>
                <w:sz w:val="28"/>
                <w:szCs w:val="28"/>
                <w:lang w:eastAsia="lv-LV"/>
              </w:rPr>
              <w:t>Noteikumu p</w:t>
            </w:r>
            <w:r w:rsidR="00265E37" w:rsidRPr="00EC5F7D">
              <w:rPr>
                <w:rFonts w:eastAsia="Times New Roman" w:cs="Times New Roman"/>
                <w:sz w:val="28"/>
                <w:szCs w:val="28"/>
                <w:lang w:eastAsia="lv-LV"/>
              </w:rPr>
              <w:t>rojekts izstrādāts, pamatojoties uz</w:t>
            </w:r>
            <w:r w:rsidR="009B3564">
              <w:rPr>
                <w:rFonts w:eastAsia="Times New Roman" w:cs="Times New Roman"/>
                <w:sz w:val="28"/>
                <w:szCs w:val="28"/>
                <w:lang w:eastAsia="lv-LV"/>
              </w:rPr>
              <w:t xml:space="preserve"> Izglītības likuma 14.</w:t>
            </w:r>
            <w:r w:rsidR="00A73828">
              <w:rPr>
                <w:rFonts w:eastAsia="Times New Roman" w:cs="Times New Roman"/>
                <w:sz w:val="28"/>
                <w:szCs w:val="28"/>
                <w:lang w:eastAsia="lv-LV"/>
              </w:rPr>
              <w:t xml:space="preserve"> </w:t>
            </w:r>
            <w:r w:rsidRPr="00EC5F7D">
              <w:rPr>
                <w:rFonts w:eastAsia="Times New Roman" w:cs="Times New Roman"/>
                <w:sz w:val="28"/>
                <w:szCs w:val="28"/>
                <w:lang w:eastAsia="lv-LV"/>
              </w:rPr>
              <w:t>panta 18.ˡ punktu</w:t>
            </w:r>
            <w:r w:rsidR="00265E37" w:rsidRPr="00EC5F7D">
              <w:rPr>
                <w:rFonts w:eastAsia="Times New Roman" w:cs="Times New Roman"/>
                <w:sz w:val="28"/>
                <w:szCs w:val="28"/>
                <w:lang w:eastAsia="lv-LV"/>
              </w:rPr>
              <w:t>.</w:t>
            </w:r>
          </w:p>
          <w:p w14:paraId="3A084D14" w14:textId="14F584C7" w:rsidR="009A57DA" w:rsidRPr="00EC5F7D" w:rsidRDefault="00F56D6B" w:rsidP="0066051E">
            <w:pPr>
              <w:jc w:val="both"/>
              <w:rPr>
                <w:rFonts w:eastAsia="Times New Roman" w:cs="Times New Roman"/>
                <w:sz w:val="28"/>
                <w:szCs w:val="28"/>
              </w:rPr>
            </w:pPr>
            <w:r w:rsidRPr="00EC5F7D">
              <w:rPr>
                <w:rFonts w:eastAsia="Times New Roman" w:cs="Times New Roman"/>
                <w:sz w:val="28"/>
                <w:szCs w:val="28"/>
              </w:rPr>
              <w:t xml:space="preserve">Noteikumu projekts ir </w:t>
            </w:r>
            <w:r w:rsidRPr="00EC5F7D">
              <w:rPr>
                <w:rFonts w:eastAsia="Times New Roman" w:cs="Times New Roman"/>
                <w:bCs/>
                <w:sz w:val="28"/>
                <w:szCs w:val="28"/>
                <w:lang w:eastAsia="lv-LV"/>
              </w:rPr>
              <w:t>izstrādāts atbilstoši Izglītības likuma pārejas noteikumu 68.</w:t>
            </w:r>
            <w:r w:rsidR="00A73828">
              <w:rPr>
                <w:rFonts w:eastAsia="Times New Roman" w:cs="Times New Roman"/>
                <w:bCs/>
                <w:sz w:val="28"/>
                <w:szCs w:val="28"/>
                <w:lang w:eastAsia="lv-LV"/>
              </w:rPr>
              <w:t xml:space="preserve"> </w:t>
            </w:r>
            <w:r w:rsidRPr="00EC5F7D">
              <w:rPr>
                <w:rFonts w:eastAsia="Times New Roman" w:cs="Times New Roman"/>
                <w:bCs/>
                <w:sz w:val="28"/>
                <w:szCs w:val="28"/>
                <w:lang w:eastAsia="lv-LV"/>
              </w:rPr>
              <w:t>punktam, kā arī</w:t>
            </w:r>
            <w:r w:rsidR="003A18E7" w:rsidRPr="00EC5F7D">
              <w:rPr>
                <w:rFonts w:eastAsia="Times New Roman" w:cs="Times New Roman"/>
                <w:bCs/>
                <w:sz w:val="28"/>
                <w:szCs w:val="28"/>
                <w:lang w:eastAsia="lv-LV"/>
              </w:rPr>
              <w:t xml:space="preserve"> </w:t>
            </w:r>
            <w:r w:rsidR="009A57DA" w:rsidRPr="00EC5F7D">
              <w:rPr>
                <w:rFonts w:eastAsia="Times New Roman" w:cs="Times New Roman"/>
                <w:bCs/>
                <w:sz w:val="28"/>
                <w:szCs w:val="28"/>
                <w:lang w:eastAsia="lv-LV"/>
              </w:rPr>
              <w:t xml:space="preserve">lai nodrošinātu </w:t>
            </w:r>
            <w:r w:rsidR="000B3DD4" w:rsidRPr="00EC5F7D">
              <w:rPr>
                <w:rFonts w:eastAsia="Times New Roman" w:cs="Times New Roman"/>
                <w:sz w:val="28"/>
                <w:szCs w:val="28"/>
              </w:rPr>
              <w:t xml:space="preserve">LR </w:t>
            </w:r>
            <w:r w:rsidRPr="00EC5F7D">
              <w:rPr>
                <w:rFonts w:eastAsia="Times New Roman" w:cs="Times New Roman"/>
                <w:sz w:val="28"/>
                <w:szCs w:val="28"/>
              </w:rPr>
              <w:t>Saeimas 2014. gada 22. maij</w:t>
            </w:r>
            <w:r w:rsidR="000B3DD4" w:rsidRPr="00EC5F7D">
              <w:rPr>
                <w:rFonts w:eastAsia="Times New Roman" w:cs="Times New Roman"/>
                <w:sz w:val="28"/>
                <w:szCs w:val="28"/>
              </w:rPr>
              <w:t>a</w:t>
            </w:r>
            <w:r w:rsidRPr="00EC5F7D">
              <w:rPr>
                <w:rFonts w:eastAsia="Times New Roman" w:cs="Times New Roman"/>
                <w:sz w:val="28"/>
                <w:szCs w:val="28"/>
              </w:rPr>
              <w:t xml:space="preserve"> </w:t>
            </w:r>
            <w:r w:rsidR="000B3DD4" w:rsidRPr="00EC5F7D">
              <w:rPr>
                <w:rFonts w:eastAsia="Times New Roman" w:cs="Times New Roman"/>
                <w:sz w:val="28"/>
                <w:szCs w:val="28"/>
              </w:rPr>
              <w:t xml:space="preserve">sēdē </w:t>
            </w:r>
            <w:r w:rsidRPr="00EC5F7D">
              <w:rPr>
                <w:rFonts w:eastAsia="Times New Roman" w:cs="Times New Roman"/>
                <w:sz w:val="28"/>
                <w:szCs w:val="28"/>
              </w:rPr>
              <w:t xml:space="preserve">apstiprinātajā </w:t>
            </w:r>
            <w:r w:rsidR="00C91C81" w:rsidRPr="00EC5F7D">
              <w:rPr>
                <w:rFonts w:eastAsia="Times New Roman" w:cs="Times New Roman"/>
                <w:sz w:val="28"/>
                <w:szCs w:val="28"/>
              </w:rPr>
              <w:t>politikas plānošanas dokumentā “</w:t>
            </w:r>
            <w:r w:rsidRPr="00EC5F7D">
              <w:rPr>
                <w:rFonts w:eastAsia="Times New Roman" w:cs="Times New Roman"/>
                <w:sz w:val="28"/>
                <w:szCs w:val="28"/>
              </w:rPr>
              <w:t>Izglītības attīstības pam</w:t>
            </w:r>
            <w:r w:rsidR="00C91C81" w:rsidRPr="00EC5F7D">
              <w:rPr>
                <w:rFonts w:eastAsia="Times New Roman" w:cs="Times New Roman"/>
                <w:sz w:val="28"/>
                <w:szCs w:val="28"/>
              </w:rPr>
              <w:t>atnostādnes 2014. – 2020. gadam”</w:t>
            </w:r>
            <w:r w:rsidRPr="00EC5F7D">
              <w:rPr>
                <w:rFonts w:eastAsia="Times New Roman" w:cs="Times New Roman"/>
                <w:sz w:val="28"/>
                <w:szCs w:val="28"/>
              </w:rPr>
              <w:t xml:space="preserve"> </w:t>
            </w:r>
            <w:r w:rsidR="000B3DD4" w:rsidRPr="00EC5F7D">
              <w:rPr>
                <w:rFonts w:eastAsia="Times New Roman" w:cs="Times New Roman"/>
                <w:sz w:val="28"/>
                <w:szCs w:val="28"/>
              </w:rPr>
              <w:t>(</w:t>
            </w:r>
            <w:hyperlink r:id="rId9" w:history="1">
              <w:r w:rsidR="000B3DD4" w:rsidRPr="00EC5F7D">
                <w:rPr>
                  <w:rStyle w:val="Hyperlink"/>
                  <w:rFonts w:eastAsia="Times New Roman" w:cs="Times New Roman"/>
                  <w:sz w:val="28"/>
                  <w:szCs w:val="28"/>
                </w:rPr>
                <w:t>https://m.likumi.lv/doc.php?id=266406</w:t>
              </w:r>
            </w:hyperlink>
            <w:r w:rsidR="000B3DD4" w:rsidRPr="00EC5F7D">
              <w:rPr>
                <w:rFonts w:eastAsia="Times New Roman" w:cs="Times New Roman"/>
                <w:sz w:val="28"/>
                <w:szCs w:val="28"/>
              </w:rPr>
              <w:t xml:space="preserve">) </w:t>
            </w:r>
            <w:r w:rsidRPr="00EC5F7D">
              <w:rPr>
                <w:rFonts w:eastAsia="Times New Roman" w:cs="Times New Roman"/>
                <w:sz w:val="28"/>
                <w:szCs w:val="28"/>
              </w:rPr>
              <w:t xml:space="preserve">(turpmāk – pamatnostādnes 2014. – 2020. gadam) un ar Ministru kabineta 2016. gada 3. maija rīkojumu Nr. 275 apstiprinātajā rīcībpolitikas plānošanas dokumentā “Valdības rīcības plāns Deklarācijas par Māra Kučinska vadītā Ministru kabineta iecerēto darbību īstenošanai” </w:t>
            </w:r>
            <w:r w:rsidR="000B3DD4" w:rsidRPr="00EC5F7D">
              <w:rPr>
                <w:rFonts w:eastAsia="Times New Roman" w:cs="Times New Roman"/>
                <w:sz w:val="28"/>
                <w:szCs w:val="28"/>
              </w:rPr>
              <w:t>(</w:t>
            </w:r>
            <w:hyperlink r:id="rId10" w:history="1">
              <w:r w:rsidR="0066051E" w:rsidRPr="00EC5F7D">
                <w:rPr>
                  <w:rStyle w:val="Hyperlink"/>
                  <w:rFonts w:eastAsia="Times New Roman" w:cs="Times New Roman"/>
                  <w:sz w:val="28"/>
                  <w:szCs w:val="28"/>
                </w:rPr>
                <w:t>https://likumi.lv//ta/id/281943?&amp;search=on</w:t>
              </w:r>
            </w:hyperlink>
            <w:r w:rsidR="0066051E" w:rsidRPr="00EC5F7D">
              <w:rPr>
                <w:rFonts w:eastAsia="Times New Roman" w:cs="Times New Roman"/>
                <w:sz w:val="28"/>
                <w:szCs w:val="28"/>
              </w:rPr>
              <w:t xml:space="preserve">) </w:t>
            </w:r>
            <w:r w:rsidRPr="00EC5F7D">
              <w:rPr>
                <w:rFonts w:eastAsia="Times New Roman" w:cs="Times New Roman"/>
                <w:sz w:val="28"/>
                <w:szCs w:val="28"/>
              </w:rPr>
              <w:t xml:space="preserve">Izglītības un zinātnes ministrijai (turpmāk – ministrija) noteikto rīcības virzienu un uzdevumu īstenošanu, kā arī atbilstoši Ministru kabineta 2017. gada 5. decembra sēdes </w:t>
            </w:r>
            <w:proofErr w:type="spellStart"/>
            <w:r w:rsidRPr="00EC5F7D">
              <w:rPr>
                <w:rFonts w:eastAsia="Times New Roman" w:cs="Times New Roman"/>
                <w:sz w:val="28"/>
                <w:szCs w:val="28"/>
              </w:rPr>
              <w:t>protokollēmuma</w:t>
            </w:r>
            <w:proofErr w:type="spellEnd"/>
            <w:r w:rsidRPr="00EC5F7D">
              <w:rPr>
                <w:rFonts w:eastAsia="Times New Roman" w:cs="Times New Roman"/>
                <w:sz w:val="28"/>
                <w:szCs w:val="28"/>
              </w:rPr>
              <w:t xml:space="preserve"> (prot. Nr.60 35.§) “Informatī</w:t>
            </w:r>
            <w:r w:rsidR="003A18E7" w:rsidRPr="00EC5F7D">
              <w:rPr>
                <w:rFonts w:eastAsia="Times New Roman" w:cs="Times New Roman"/>
                <w:sz w:val="28"/>
                <w:szCs w:val="28"/>
              </w:rPr>
              <w:t>vais ziņojums “</w:t>
            </w:r>
            <w:r w:rsidRPr="00EC5F7D">
              <w:rPr>
                <w:rFonts w:eastAsia="Times New Roman" w:cs="Times New Roman"/>
                <w:sz w:val="28"/>
                <w:szCs w:val="28"/>
              </w:rPr>
              <w:t>Par pāreju uz mācībām valsts valodā</w:t>
            </w:r>
            <w:r w:rsidR="003A18E7" w:rsidRPr="00EC5F7D">
              <w:rPr>
                <w:rFonts w:eastAsia="Times New Roman" w:cs="Times New Roman"/>
                <w:sz w:val="28"/>
                <w:szCs w:val="28"/>
              </w:rPr>
              <w:t xml:space="preserve"> vispārējās izglītības iestādēs””</w:t>
            </w:r>
            <w:r w:rsidRPr="00EC5F7D">
              <w:rPr>
                <w:rFonts w:eastAsia="Times New Roman" w:cs="Times New Roman"/>
                <w:sz w:val="28"/>
                <w:szCs w:val="28"/>
              </w:rPr>
              <w:t xml:space="preserve"> </w:t>
            </w:r>
            <w:r w:rsidR="003A18E7" w:rsidRPr="00EC5F7D">
              <w:rPr>
                <w:rFonts w:eastAsia="Times New Roman" w:cs="Times New Roman"/>
                <w:sz w:val="28"/>
                <w:szCs w:val="28"/>
              </w:rPr>
              <w:t xml:space="preserve">3.punktā </w:t>
            </w:r>
            <w:r w:rsidRPr="00EC5F7D">
              <w:rPr>
                <w:rFonts w:eastAsia="Times New Roman" w:cs="Times New Roman"/>
                <w:sz w:val="28"/>
                <w:szCs w:val="28"/>
              </w:rPr>
              <w:t>noteiktajam.</w:t>
            </w:r>
          </w:p>
        </w:tc>
      </w:tr>
      <w:tr w:rsidR="00265E37" w:rsidRPr="00EC5F7D" w14:paraId="3771F8C3" w14:textId="77777777" w:rsidTr="00A3455A">
        <w:tc>
          <w:tcPr>
            <w:tcW w:w="426" w:type="dxa"/>
            <w:shd w:val="clear" w:color="auto" w:fill="FFFFFF"/>
          </w:tcPr>
          <w:p w14:paraId="6EF5E103" w14:textId="77777777" w:rsidR="00265E37" w:rsidRPr="00EC5F7D" w:rsidRDefault="00265E37" w:rsidP="00265E37">
            <w:pPr>
              <w:jc w:val="center"/>
              <w:rPr>
                <w:rFonts w:eastAsia="Times New Roman" w:cs="Times New Roman"/>
                <w:sz w:val="28"/>
                <w:szCs w:val="28"/>
                <w:lang w:eastAsia="lv-LV"/>
              </w:rPr>
            </w:pPr>
            <w:r w:rsidRPr="00EC5F7D">
              <w:rPr>
                <w:rFonts w:eastAsia="Times New Roman" w:cs="Times New Roman"/>
                <w:sz w:val="28"/>
                <w:szCs w:val="28"/>
                <w:lang w:eastAsia="lv-LV"/>
              </w:rPr>
              <w:t>2.</w:t>
            </w:r>
          </w:p>
        </w:tc>
        <w:tc>
          <w:tcPr>
            <w:tcW w:w="1774" w:type="dxa"/>
            <w:shd w:val="clear" w:color="auto" w:fill="FFFFFF"/>
          </w:tcPr>
          <w:p w14:paraId="69C6219B" w14:textId="77777777" w:rsidR="00265E37" w:rsidRPr="00EC5F7D" w:rsidRDefault="00265E37" w:rsidP="00265E37">
            <w:pPr>
              <w:tabs>
                <w:tab w:val="left" w:pos="170"/>
              </w:tabs>
              <w:ind w:firstLine="17"/>
              <w:rPr>
                <w:rFonts w:eastAsia="Times New Roman" w:cs="Times New Roman"/>
                <w:sz w:val="28"/>
                <w:szCs w:val="28"/>
                <w:lang w:eastAsia="lv-LV"/>
              </w:rPr>
            </w:pPr>
            <w:r w:rsidRPr="00EC5F7D">
              <w:rPr>
                <w:rFonts w:eastAsia="Times New Roman" w:cs="Times New Roman"/>
                <w:sz w:val="28"/>
                <w:szCs w:val="28"/>
                <w:lang w:eastAsia="lv-LV"/>
              </w:rPr>
              <w:t xml:space="preserve">Pašreizējā situācija un problēmas, kuru risināšanai tiesību akta projekts izstrādāts, tiesiskā </w:t>
            </w:r>
            <w:r w:rsidRPr="00EC5F7D">
              <w:rPr>
                <w:rFonts w:eastAsia="Times New Roman" w:cs="Times New Roman"/>
                <w:sz w:val="28"/>
                <w:szCs w:val="28"/>
                <w:lang w:eastAsia="lv-LV"/>
              </w:rPr>
              <w:lastRenderedPageBreak/>
              <w:t>regulējuma mērķis un būtība</w:t>
            </w:r>
          </w:p>
        </w:tc>
        <w:tc>
          <w:tcPr>
            <w:tcW w:w="7183" w:type="dxa"/>
            <w:shd w:val="clear" w:color="auto" w:fill="FFFFFF"/>
          </w:tcPr>
          <w:p w14:paraId="71041857" w14:textId="115A6CDF" w:rsidR="003A18E7" w:rsidRPr="00EC5F7D" w:rsidRDefault="003A18E7" w:rsidP="003A18E7">
            <w:pPr>
              <w:jc w:val="both"/>
              <w:rPr>
                <w:rFonts w:eastAsia="Times New Roman"/>
                <w:sz w:val="28"/>
                <w:szCs w:val="28"/>
              </w:rPr>
            </w:pPr>
            <w:r w:rsidRPr="00EC5F7D">
              <w:rPr>
                <w:rFonts w:eastAsia="Times New Roman"/>
                <w:sz w:val="28"/>
                <w:szCs w:val="28"/>
              </w:rPr>
              <w:lastRenderedPageBreak/>
              <w:t>Pirmsskolas izglītība ir vispārējās izglītība daļa. Normatīvais regulējums (šobrīd Ministru kabineta 2012. gada 31. jūlija noteikumi Nr. 533 “Noteikumi par valsts pirmsskolas izglītības vadlīnijām”), kas nosaka pirmsskolas izglītības satura īstenošanas mērķus un uzdevumus, obligāto saturu un tā apguves plānotos rezultātus, vērtēšanas pamatprincipus un valsts pirmsskolas izglītības vadlīniju prasībām atbilstošus izglītības programmu paraugus, ir izveidots salīdzinoši n</w:t>
            </w:r>
            <w:r w:rsidR="0078743D">
              <w:rPr>
                <w:rFonts w:eastAsia="Times New Roman"/>
                <w:sz w:val="28"/>
                <w:szCs w:val="28"/>
              </w:rPr>
              <w:t>esen – pirms septiņiem gadiem. P</w:t>
            </w:r>
            <w:r w:rsidRPr="00EC5F7D">
              <w:rPr>
                <w:rFonts w:eastAsia="Times New Roman"/>
                <w:sz w:val="28"/>
                <w:szCs w:val="28"/>
              </w:rPr>
              <w:t xml:space="preserve">irmsskolas izglītības obligātais </w:t>
            </w:r>
            <w:r w:rsidRPr="00EC5F7D">
              <w:rPr>
                <w:rFonts w:eastAsia="Times New Roman"/>
                <w:sz w:val="28"/>
                <w:szCs w:val="28"/>
              </w:rPr>
              <w:lastRenderedPageBreak/>
              <w:t>saturs un tā apguves plānotie rezultāti tajā veidoti atšķirīgi no abos pārējos vispārējās izglīt</w:t>
            </w:r>
            <w:r w:rsidR="0066051E" w:rsidRPr="00EC5F7D">
              <w:rPr>
                <w:rFonts w:eastAsia="Times New Roman"/>
                <w:sz w:val="28"/>
                <w:szCs w:val="28"/>
              </w:rPr>
              <w:t>īb</w:t>
            </w:r>
            <w:r w:rsidR="0078743D">
              <w:rPr>
                <w:rFonts w:eastAsia="Times New Roman"/>
                <w:sz w:val="28"/>
                <w:szCs w:val="28"/>
              </w:rPr>
              <w:t xml:space="preserve">as posmos noteiktā regulējuma; pirmsskolas izglītības </w:t>
            </w:r>
            <w:r w:rsidR="00D9649C" w:rsidRPr="00EC5F7D">
              <w:rPr>
                <w:rFonts w:eastAsia="Times New Roman"/>
                <w:sz w:val="28"/>
                <w:szCs w:val="28"/>
              </w:rPr>
              <w:t xml:space="preserve">apguves plānotie rezultāti </w:t>
            </w:r>
            <w:r w:rsidRPr="00EC5F7D">
              <w:rPr>
                <w:rFonts w:eastAsia="Times New Roman"/>
                <w:sz w:val="28"/>
                <w:szCs w:val="28"/>
              </w:rPr>
              <w:t xml:space="preserve">ir </w:t>
            </w:r>
            <w:r w:rsidR="00DE2214" w:rsidRPr="00EC5F7D">
              <w:rPr>
                <w:rFonts w:eastAsia="Times New Roman"/>
                <w:sz w:val="28"/>
                <w:szCs w:val="28"/>
              </w:rPr>
              <w:t>definēti fiziskās, psihiskās un sociālās attīstības jom</w:t>
            </w:r>
            <w:r w:rsidR="0078743D">
              <w:rPr>
                <w:rFonts w:eastAsia="Times New Roman"/>
                <w:sz w:val="28"/>
                <w:szCs w:val="28"/>
              </w:rPr>
              <w:t>ās,</w:t>
            </w:r>
            <w:r w:rsidR="00D9649C" w:rsidRPr="00EC5F7D">
              <w:rPr>
                <w:rFonts w:eastAsia="Times New Roman"/>
                <w:sz w:val="28"/>
                <w:szCs w:val="28"/>
              </w:rPr>
              <w:t xml:space="preserve"> </w:t>
            </w:r>
            <w:r w:rsidR="0078743D">
              <w:rPr>
                <w:rFonts w:eastAsia="Times New Roman"/>
                <w:sz w:val="28"/>
                <w:szCs w:val="28"/>
              </w:rPr>
              <w:t xml:space="preserve">tie </w:t>
            </w:r>
            <w:r w:rsidR="00D9649C" w:rsidRPr="00EC5F7D">
              <w:rPr>
                <w:rFonts w:eastAsia="Times New Roman"/>
                <w:sz w:val="28"/>
                <w:szCs w:val="28"/>
              </w:rPr>
              <w:t xml:space="preserve">ir </w:t>
            </w:r>
            <w:r w:rsidRPr="00EC5F7D">
              <w:rPr>
                <w:rFonts w:eastAsia="Times New Roman"/>
                <w:sz w:val="28"/>
                <w:szCs w:val="28"/>
              </w:rPr>
              <w:t xml:space="preserve">salīdzinoši vispārīgi un pietiekami neaktualizē bērna attīstības un mācīšanās vajadzībām 21. gadsimtā fundamentāli svarīgu sociāli emocionālo un domāšanas prasmju </w:t>
            </w:r>
            <w:r w:rsidR="00D9649C" w:rsidRPr="00EC5F7D">
              <w:rPr>
                <w:rFonts w:eastAsia="Times New Roman"/>
                <w:sz w:val="28"/>
                <w:szCs w:val="28"/>
              </w:rPr>
              <w:t xml:space="preserve">attīstību </w:t>
            </w:r>
            <w:r w:rsidRPr="00EC5F7D">
              <w:rPr>
                <w:rFonts w:eastAsia="Times New Roman"/>
                <w:sz w:val="28"/>
                <w:szCs w:val="28"/>
              </w:rPr>
              <w:t>(</w:t>
            </w:r>
            <w:r w:rsidR="00DE2214" w:rsidRPr="00EC5F7D">
              <w:rPr>
                <w:rFonts w:eastAsia="Times New Roman"/>
                <w:sz w:val="28"/>
                <w:szCs w:val="28"/>
              </w:rPr>
              <w:t xml:space="preserve">nav </w:t>
            </w:r>
            <w:r w:rsidR="00D9649C" w:rsidRPr="00EC5F7D">
              <w:rPr>
                <w:rFonts w:eastAsia="Times New Roman"/>
                <w:sz w:val="28"/>
                <w:szCs w:val="28"/>
              </w:rPr>
              <w:t xml:space="preserve">ietverti tādi sasniedzamie rezultāti, kā, piemēram, </w:t>
            </w:r>
            <w:r w:rsidRPr="00EC5F7D">
              <w:rPr>
                <w:rFonts w:eastAsia="Times New Roman"/>
                <w:sz w:val="28"/>
                <w:szCs w:val="28"/>
              </w:rPr>
              <w:t xml:space="preserve">apzināties un atpazīt savas un citu cilvēku emocijas, pašam pārvaldīt savas emocijas, domas un uzvedību, veidot attiecības ar vienaudžiem un pieaugušajiem, izvirzīt mērķus un risināt problēmas; konstruēt jaunas zināšanas no jau pieredzē esošajām zināšanām un informācijas, </w:t>
            </w:r>
            <w:r w:rsidR="00DE2214" w:rsidRPr="00EC5F7D">
              <w:rPr>
                <w:rFonts w:eastAsia="Times New Roman"/>
                <w:sz w:val="28"/>
                <w:szCs w:val="28"/>
              </w:rPr>
              <w:t xml:space="preserve">runāt </w:t>
            </w:r>
            <w:r w:rsidRPr="00EC5F7D">
              <w:rPr>
                <w:rFonts w:eastAsia="Times New Roman"/>
                <w:sz w:val="28"/>
                <w:szCs w:val="28"/>
              </w:rPr>
              <w:t>par savām izjūtām un domāšanu</w:t>
            </w:r>
            <w:r w:rsidR="00DE2214" w:rsidRPr="00EC5F7D">
              <w:rPr>
                <w:rFonts w:eastAsia="Times New Roman"/>
                <w:sz w:val="28"/>
                <w:szCs w:val="28"/>
              </w:rPr>
              <w:t>)</w:t>
            </w:r>
            <w:r w:rsidR="0078743D">
              <w:rPr>
                <w:rFonts w:eastAsia="Times New Roman"/>
                <w:sz w:val="28"/>
                <w:szCs w:val="28"/>
              </w:rPr>
              <w:t xml:space="preserve">; ir </w:t>
            </w:r>
            <w:r w:rsidR="00845BD4">
              <w:rPr>
                <w:rFonts w:eastAsia="Times New Roman"/>
                <w:sz w:val="28"/>
                <w:szCs w:val="28"/>
              </w:rPr>
              <w:t xml:space="preserve">nepieciešams </w:t>
            </w:r>
            <w:r w:rsidR="0078743D">
              <w:rPr>
                <w:rFonts w:eastAsia="Times New Roman"/>
                <w:sz w:val="28"/>
                <w:szCs w:val="28"/>
              </w:rPr>
              <w:t>precizē</w:t>
            </w:r>
            <w:r w:rsidR="00845BD4">
              <w:rPr>
                <w:rFonts w:eastAsia="Times New Roman"/>
                <w:sz w:val="28"/>
                <w:szCs w:val="28"/>
              </w:rPr>
              <w:t>t</w:t>
            </w:r>
            <w:r w:rsidR="0078743D">
              <w:rPr>
                <w:rFonts w:eastAsia="Times New Roman"/>
                <w:sz w:val="28"/>
                <w:szCs w:val="28"/>
              </w:rPr>
              <w:t xml:space="preserve"> pl</w:t>
            </w:r>
            <w:r w:rsidR="00845BD4">
              <w:rPr>
                <w:rFonts w:eastAsia="Times New Roman"/>
                <w:sz w:val="28"/>
                <w:szCs w:val="28"/>
              </w:rPr>
              <w:t>ānotos</w:t>
            </w:r>
            <w:r w:rsidR="0078743D">
              <w:rPr>
                <w:rFonts w:eastAsia="Times New Roman"/>
                <w:sz w:val="28"/>
                <w:szCs w:val="28"/>
              </w:rPr>
              <w:t xml:space="preserve"> rezult</w:t>
            </w:r>
            <w:r w:rsidR="00845BD4">
              <w:rPr>
                <w:rFonts w:eastAsia="Times New Roman"/>
                <w:sz w:val="28"/>
                <w:szCs w:val="28"/>
              </w:rPr>
              <w:t>ātus</w:t>
            </w:r>
            <w:r w:rsidR="0078743D">
              <w:rPr>
                <w:rFonts w:eastAsia="Times New Roman"/>
                <w:sz w:val="28"/>
                <w:szCs w:val="28"/>
              </w:rPr>
              <w:t xml:space="preserve"> </w:t>
            </w:r>
            <w:r w:rsidRPr="00EC5F7D">
              <w:rPr>
                <w:rFonts w:eastAsia="Times New Roman"/>
                <w:sz w:val="28"/>
                <w:szCs w:val="28"/>
              </w:rPr>
              <w:t>latviešu valodas a</w:t>
            </w:r>
            <w:r w:rsidR="0055751E" w:rsidRPr="00EC5F7D">
              <w:rPr>
                <w:rFonts w:eastAsia="Times New Roman"/>
                <w:sz w:val="28"/>
                <w:szCs w:val="28"/>
              </w:rPr>
              <w:t>p</w:t>
            </w:r>
            <w:r w:rsidR="0078743D">
              <w:rPr>
                <w:rFonts w:eastAsia="Times New Roman"/>
                <w:sz w:val="28"/>
                <w:szCs w:val="28"/>
              </w:rPr>
              <w:t>guvē mazākumtautību izglītības programmās</w:t>
            </w:r>
            <w:r w:rsidRPr="00EC5F7D">
              <w:rPr>
                <w:rFonts w:eastAsia="Times New Roman"/>
                <w:sz w:val="28"/>
                <w:szCs w:val="28"/>
              </w:rPr>
              <w:t xml:space="preserve">. </w:t>
            </w:r>
          </w:p>
          <w:p w14:paraId="7670C75C" w14:textId="180BF497" w:rsidR="003A18E7" w:rsidRPr="00EC5F7D" w:rsidRDefault="003A18E7" w:rsidP="003A18E7">
            <w:pPr>
              <w:jc w:val="both"/>
              <w:rPr>
                <w:rFonts w:eastAsia="Times New Roman"/>
                <w:sz w:val="28"/>
                <w:szCs w:val="28"/>
              </w:rPr>
            </w:pPr>
            <w:r w:rsidRPr="00EC5F7D">
              <w:rPr>
                <w:rFonts w:eastAsia="Times New Roman"/>
                <w:sz w:val="28"/>
                <w:szCs w:val="28"/>
              </w:rPr>
              <w:t xml:space="preserve">Nepieciešamību nodrošināt bērniem agrīnā vecumā strukturētu, uz izziņas, domāšanas un patstāvības prasmju </w:t>
            </w:r>
            <w:r w:rsidR="0066051E" w:rsidRPr="00EC5F7D">
              <w:rPr>
                <w:rFonts w:eastAsia="Times New Roman"/>
                <w:sz w:val="28"/>
                <w:szCs w:val="28"/>
              </w:rPr>
              <w:t xml:space="preserve">attīstību </w:t>
            </w:r>
            <w:r w:rsidRPr="00EC5F7D">
              <w:rPr>
                <w:rFonts w:eastAsia="Times New Roman"/>
                <w:sz w:val="28"/>
                <w:szCs w:val="28"/>
              </w:rPr>
              <w:t>vērstu izglītību pamato starptautiski pētījumi (piemēram, "</w:t>
            </w:r>
            <w:proofErr w:type="spellStart"/>
            <w:r w:rsidRPr="00EC5F7D">
              <w:rPr>
                <w:rFonts w:eastAsia="Times New Roman"/>
                <w:sz w:val="28"/>
                <w:szCs w:val="28"/>
              </w:rPr>
              <w:t>Starting</w:t>
            </w:r>
            <w:proofErr w:type="spellEnd"/>
            <w:r w:rsidRPr="00EC5F7D">
              <w:rPr>
                <w:rFonts w:eastAsia="Times New Roman"/>
                <w:sz w:val="28"/>
                <w:szCs w:val="28"/>
              </w:rPr>
              <w:t xml:space="preserve"> </w:t>
            </w:r>
            <w:proofErr w:type="spellStart"/>
            <w:r w:rsidRPr="00EC5F7D">
              <w:rPr>
                <w:rFonts w:eastAsia="Times New Roman"/>
                <w:sz w:val="28"/>
                <w:szCs w:val="28"/>
              </w:rPr>
              <w:t>Strong</w:t>
            </w:r>
            <w:proofErr w:type="spellEnd"/>
            <w:r w:rsidRPr="00EC5F7D">
              <w:rPr>
                <w:rFonts w:eastAsia="Times New Roman"/>
                <w:sz w:val="28"/>
                <w:szCs w:val="28"/>
              </w:rPr>
              <w:t xml:space="preserve"> 2017: </w:t>
            </w:r>
            <w:proofErr w:type="spellStart"/>
            <w:r w:rsidRPr="00EC5F7D">
              <w:rPr>
                <w:rFonts w:eastAsia="Times New Roman"/>
                <w:sz w:val="28"/>
                <w:szCs w:val="28"/>
              </w:rPr>
              <w:t>Key</w:t>
            </w:r>
            <w:proofErr w:type="spellEnd"/>
            <w:r w:rsidRPr="00EC5F7D">
              <w:rPr>
                <w:rFonts w:eastAsia="Times New Roman"/>
                <w:sz w:val="28"/>
                <w:szCs w:val="28"/>
              </w:rPr>
              <w:t xml:space="preserve"> OECD </w:t>
            </w:r>
            <w:proofErr w:type="spellStart"/>
            <w:r w:rsidRPr="00EC5F7D">
              <w:rPr>
                <w:rFonts w:eastAsia="Times New Roman"/>
                <w:sz w:val="28"/>
                <w:szCs w:val="28"/>
              </w:rPr>
              <w:t>indicators</w:t>
            </w:r>
            <w:proofErr w:type="spellEnd"/>
            <w:r w:rsidRPr="00EC5F7D">
              <w:rPr>
                <w:rFonts w:eastAsia="Times New Roman"/>
                <w:sz w:val="28"/>
                <w:szCs w:val="28"/>
              </w:rPr>
              <w:t> </w:t>
            </w:r>
            <w:proofErr w:type="spellStart"/>
            <w:r w:rsidRPr="00EC5F7D">
              <w:rPr>
                <w:rFonts w:eastAsia="Times New Roman"/>
                <w:sz w:val="28"/>
                <w:szCs w:val="28"/>
              </w:rPr>
              <w:t>on</w:t>
            </w:r>
            <w:proofErr w:type="spellEnd"/>
            <w:r w:rsidRPr="00EC5F7D">
              <w:rPr>
                <w:rFonts w:eastAsia="Times New Roman"/>
                <w:sz w:val="28"/>
                <w:szCs w:val="28"/>
              </w:rPr>
              <w:t> </w:t>
            </w:r>
            <w:proofErr w:type="spellStart"/>
            <w:r w:rsidRPr="00EC5F7D">
              <w:rPr>
                <w:rFonts w:eastAsia="Times New Roman"/>
                <w:sz w:val="28"/>
                <w:szCs w:val="28"/>
              </w:rPr>
              <w:t>early</w:t>
            </w:r>
            <w:proofErr w:type="spellEnd"/>
            <w:r w:rsidRPr="00EC5F7D">
              <w:rPr>
                <w:rFonts w:eastAsia="Times New Roman"/>
                <w:sz w:val="28"/>
                <w:szCs w:val="28"/>
              </w:rPr>
              <w:t xml:space="preserve"> </w:t>
            </w:r>
            <w:proofErr w:type="spellStart"/>
            <w:r w:rsidRPr="00EC5F7D">
              <w:rPr>
                <w:rFonts w:eastAsia="Times New Roman"/>
                <w:sz w:val="28"/>
                <w:szCs w:val="28"/>
              </w:rPr>
              <w:t>childhood</w:t>
            </w:r>
            <w:proofErr w:type="spellEnd"/>
            <w:r w:rsidRPr="00EC5F7D">
              <w:rPr>
                <w:rFonts w:eastAsia="Times New Roman"/>
                <w:sz w:val="28"/>
                <w:szCs w:val="28"/>
              </w:rPr>
              <w:t xml:space="preserve"> education and care"</w:t>
            </w:r>
            <w:r w:rsidR="00CA64C4" w:rsidRPr="00EC5F7D">
              <w:rPr>
                <w:rFonts w:eastAsia="Times New Roman"/>
                <w:sz w:val="28"/>
                <w:szCs w:val="28"/>
              </w:rPr>
              <w:t>(</w:t>
            </w:r>
            <w:hyperlink r:id="rId11" w:anchor="page2" w:history="1">
              <w:r w:rsidR="00C327D4" w:rsidRPr="00EC5F7D">
                <w:rPr>
                  <w:rStyle w:val="Hyperlink"/>
                  <w:rFonts w:eastAsia="Times New Roman"/>
                  <w:sz w:val="28"/>
                  <w:szCs w:val="28"/>
                </w:rPr>
                <w:t>https://read.oecd-ilibrary.org/education/starting-strong-2017_9789264276116-en#page2</w:t>
              </w:r>
            </w:hyperlink>
            <w:r w:rsidR="00CA64C4" w:rsidRPr="00EC5F7D">
              <w:rPr>
                <w:rFonts w:eastAsia="Times New Roman"/>
                <w:sz w:val="28"/>
                <w:szCs w:val="28"/>
              </w:rPr>
              <w:t>)</w:t>
            </w:r>
            <w:r w:rsidRPr="00EC5F7D">
              <w:rPr>
                <w:rFonts w:eastAsia="Times New Roman"/>
                <w:sz w:val="28"/>
                <w:szCs w:val="28"/>
              </w:rPr>
              <w:t xml:space="preserve">. </w:t>
            </w:r>
            <w:r w:rsidRPr="00EC5F7D">
              <w:rPr>
                <w:sz w:val="28"/>
                <w:szCs w:val="28"/>
              </w:rPr>
              <w:t xml:space="preserve">Valsts izglītības satura centra (turpmāk – VISC) 2016. gada novembrī uzsāktā Specifiskā atbalsta mērķa: 8.3.1. Attīstīt kompetenču pieejā balstītu vispārējās izglītības saturu Eiropas Sociālā fonda projekta Nr.8.3.1.1/16/I/002 “Kompetenču pieeja izglītības saturā” (turpmāk – ESF projekts) (detalizēta informācija par projekta darbībām un aktivitātēm pieejama </w:t>
            </w:r>
            <w:hyperlink r:id="rId12" w:history="1">
              <w:r w:rsidRPr="00EC5F7D">
                <w:rPr>
                  <w:rStyle w:val="Hyperlink"/>
                  <w:sz w:val="28"/>
                  <w:szCs w:val="28"/>
                </w:rPr>
                <w:t>http://visc.gov.lv/visc/projekti/esf_831.shtml</w:t>
              </w:r>
            </w:hyperlink>
            <w:r w:rsidRPr="00EC5F7D">
              <w:rPr>
                <w:sz w:val="28"/>
                <w:szCs w:val="28"/>
              </w:rPr>
              <w:t xml:space="preserve"> un </w:t>
            </w:r>
            <w:hyperlink r:id="rId13" w:history="1">
              <w:r w:rsidRPr="00EC5F7D">
                <w:rPr>
                  <w:rStyle w:val="Hyperlink"/>
                  <w:sz w:val="28"/>
                  <w:szCs w:val="28"/>
                </w:rPr>
                <w:t>https://www.skola2030.lv/</w:t>
              </w:r>
            </w:hyperlink>
            <w:r w:rsidRPr="00EC5F7D">
              <w:rPr>
                <w:sz w:val="28"/>
                <w:szCs w:val="28"/>
              </w:rPr>
              <w:t xml:space="preserve">) mērķis un aktivitātes, kas aptver visus trīs (pirmsskolas izglītība, pamatizglītība, vidējā izglītība) vispārējās izglītības posmus, ļauj nodrošināt mūsdienīga un pēctecīga satura pakāpenisku īstenošanas uzsākšanu no </w:t>
            </w:r>
            <w:r w:rsidR="00BD15DE" w:rsidRPr="00EC5F7D">
              <w:rPr>
                <w:sz w:val="28"/>
                <w:szCs w:val="28"/>
              </w:rPr>
              <w:t xml:space="preserve">2019. </w:t>
            </w:r>
            <w:r w:rsidRPr="00EC5F7D">
              <w:rPr>
                <w:sz w:val="28"/>
                <w:szCs w:val="28"/>
              </w:rPr>
              <w:t>gad</w:t>
            </w:r>
            <w:r w:rsidR="00845BD4">
              <w:rPr>
                <w:sz w:val="28"/>
                <w:szCs w:val="28"/>
              </w:rPr>
              <w:t xml:space="preserve">a 1. septembra pirmsskolā. </w:t>
            </w:r>
            <w:r w:rsidRPr="00EC5F7D">
              <w:rPr>
                <w:sz w:val="28"/>
                <w:szCs w:val="28"/>
              </w:rPr>
              <w:t xml:space="preserve">VISC ESF projektā ir sagatavoti pirmsskolas mācību programmu paraugi ar satura plānošanas piemēriem, tiek izstrādāts diagnosticējošs instruments sagatavošanās pamatizglītības ieguvei izvērtēšanai, </w:t>
            </w:r>
            <w:r w:rsidR="0066051E" w:rsidRPr="00EC5F7D">
              <w:rPr>
                <w:sz w:val="28"/>
                <w:szCs w:val="28"/>
              </w:rPr>
              <w:t xml:space="preserve">kā arī citi </w:t>
            </w:r>
            <w:r w:rsidRPr="00EC5F7D">
              <w:rPr>
                <w:sz w:val="28"/>
                <w:szCs w:val="28"/>
              </w:rPr>
              <w:t>metodisk</w:t>
            </w:r>
            <w:r w:rsidR="0066051E" w:rsidRPr="00EC5F7D">
              <w:rPr>
                <w:sz w:val="28"/>
                <w:szCs w:val="28"/>
              </w:rPr>
              <w:t>ie</w:t>
            </w:r>
            <w:r w:rsidRPr="00EC5F7D">
              <w:rPr>
                <w:sz w:val="28"/>
                <w:szCs w:val="28"/>
              </w:rPr>
              <w:t xml:space="preserve"> materiāl</w:t>
            </w:r>
            <w:r w:rsidR="0066051E" w:rsidRPr="00EC5F7D">
              <w:rPr>
                <w:sz w:val="28"/>
                <w:szCs w:val="28"/>
              </w:rPr>
              <w:t>i</w:t>
            </w:r>
            <w:r w:rsidRPr="00EC5F7D">
              <w:rPr>
                <w:sz w:val="28"/>
                <w:szCs w:val="28"/>
              </w:rPr>
              <w:t xml:space="preserve"> pedagogiem</w:t>
            </w:r>
            <w:r w:rsidR="00B337B5" w:rsidRPr="00EC5F7D">
              <w:rPr>
                <w:sz w:val="28"/>
                <w:szCs w:val="28"/>
              </w:rPr>
              <w:t>, tiek īstenota pedagogu profesionālās kompetences pilnveide.</w:t>
            </w:r>
          </w:p>
          <w:p w14:paraId="5F9D148C" w14:textId="77777777" w:rsidR="003A18E7" w:rsidRPr="00EC5F7D" w:rsidRDefault="003A18E7" w:rsidP="003A18E7">
            <w:pPr>
              <w:jc w:val="both"/>
              <w:rPr>
                <w:sz w:val="28"/>
                <w:szCs w:val="28"/>
              </w:rPr>
            </w:pPr>
          </w:p>
          <w:p w14:paraId="282A3014" w14:textId="36D53595" w:rsidR="003A18E7" w:rsidRPr="00EC5F7D" w:rsidRDefault="003A18E7" w:rsidP="003A18E7">
            <w:pPr>
              <w:jc w:val="both"/>
              <w:rPr>
                <w:sz w:val="28"/>
                <w:szCs w:val="28"/>
              </w:rPr>
            </w:pPr>
            <w:r w:rsidRPr="00EC5F7D">
              <w:rPr>
                <w:sz w:val="28"/>
                <w:szCs w:val="28"/>
              </w:rPr>
              <w:t>Savulaik Ministru kabineta 2009. gada 8. septembrī izskatītajā Sociālās drošības tīkla st</w:t>
            </w:r>
            <w:r w:rsidR="00C91C81" w:rsidRPr="00EC5F7D">
              <w:rPr>
                <w:sz w:val="28"/>
                <w:szCs w:val="28"/>
              </w:rPr>
              <w:t>r</w:t>
            </w:r>
            <w:r w:rsidRPr="00EC5F7D">
              <w:rPr>
                <w:sz w:val="28"/>
                <w:szCs w:val="28"/>
              </w:rPr>
              <w:t xml:space="preserve">atēģijā viens no izglītības jomā veicamo pasākumu mērķiem bijis nodrošināt bērnu vecumposmam atbilstošu izglītības saturu un veikt </w:t>
            </w:r>
            <w:r w:rsidRPr="00EC5F7D">
              <w:rPr>
                <w:sz w:val="28"/>
                <w:szCs w:val="28"/>
              </w:rPr>
              <w:lastRenderedPageBreak/>
              <w:t>sagatavošanās darbus vispārējās pamatizglītības apguves no sešu gadu vecuma uzsākšanai. Šī uzdevuma īst</w:t>
            </w:r>
            <w:r w:rsidR="009C250A" w:rsidRPr="00EC5F7D">
              <w:rPr>
                <w:sz w:val="28"/>
                <w:szCs w:val="28"/>
              </w:rPr>
              <w:t xml:space="preserve">enošanas kontekstā  jau 2009. – </w:t>
            </w:r>
            <w:r w:rsidRPr="00EC5F7D">
              <w:rPr>
                <w:sz w:val="28"/>
                <w:szCs w:val="28"/>
              </w:rPr>
              <w:t>2011. gadā VISC darba grupas ietvarā izstrādāja un īstenoja pilotprojektu “Sešgadīgo bērnu integrētās mācību programmas aprobācija”</w:t>
            </w:r>
            <w:r w:rsidRPr="00EC5F7D">
              <w:rPr>
                <w:sz w:val="28"/>
                <w:szCs w:val="28"/>
                <w:lang w:eastAsia="lv-LV"/>
              </w:rPr>
              <w:t xml:space="preserve"> (turpmāk – pilotprojekts).</w:t>
            </w:r>
            <w:r w:rsidRPr="00EC5F7D">
              <w:rPr>
                <w:sz w:val="28"/>
                <w:szCs w:val="28"/>
              </w:rPr>
              <w:t xml:space="preserve"> Pilotprojekta gala ziņojumā tika secināts, ka “mēs esam liecinieki paradigmas maiņai pirmsskolas izglītībā. Bērnu attīstības sekmēšanā uzsvars tiek pārcelts no satura apguves, kas virzīta uz rezultātu, uz izziņas darbību un tās kvalitatīvu norisi, kam piešķirta galvenā vērtība.” (</w:t>
            </w:r>
            <w:hyperlink r:id="rId14" w:history="1">
              <w:r w:rsidRPr="00EC5F7D">
                <w:rPr>
                  <w:rStyle w:val="Hyperlink"/>
                  <w:sz w:val="28"/>
                  <w:szCs w:val="28"/>
                </w:rPr>
                <w:t xml:space="preserve">http://visc.gov.lv/visc/dokumenti/petijumi/20111024_ </w:t>
              </w:r>
              <w:proofErr w:type="spellStart"/>
              <w:r w:rsidRPr="00EC5F7D">
                <w:rPr>
                  <w:rStyle w:val="Hyperlink"/>
                  <w:sz w:val="28"/>
                  <w:szCs w:val="28"/>
                </w:rPr>
                <w:t>pilotproj</w:t>
              </w:r>
              <w:proofErr w:type="spellEnd"/>
              <w:r w:rsidRPr="00EC5F7D">
                <w:rPr>
                  <w:rStyle w:val="Hyperlink"/>
                  <w:sz w:val="28"/>
                  <w:szCs w:val="28"/>
                </w:rPr>
                <w:t xml:space="preserve">_ </w:t>
              </w:r>
              <w:proofErr w:type="spellStart"/>
              <w:r w:rsidRPr="00EC5F7D">
                <w:rPr>
                  <w:rStyle w:val="Hyperlink"/>
                  <w:sz w:val="28"/>
                  <w:szCs w:val="28"/>
                </w:rPr>
                <w:t>rez</w:t>
              </w:r>
              <w:proofErr w:type="spellEnd"/>
              <w:r w:rsidRPr="00EC5F7D">
                <w:rPr>
                  <w:rStyle w:val="Hyperlink"/>
                  <w:sz w:val="28"/>
                  <w:szCs w:val="28"/>
                </w:rPr>
                <w:t xml:space="preserve">_ </w:t>
              </w:r>
              <w:proofErr w:type="spellStart"/>
              <w:r w:rsidRPr="00EC5F7D">
                <w:rPr>
                  <w:rStyle w:val="Hyperlink"/>
                  <w:sz w:val="28"/>
                  <w:szCs w:val="28"/>
                </w:rPr>
                <w:t>analize.pdf</w:t>
              </w:r>
              <w:proofErr w:type="spellEnd"/>
            </w:hyperlink>
            <w:r w:rsidRPr="00EC5F7D">
              <w:rPr>
                <w:sz w:val="28"/>
                <w:szCs w:val="28"/>
              </w:rPr>
              <w:t>). Šobrīd noteikumu projektā p</w:t>
            </w:r>
            <w:r w:rsidR="008928CE" w:rsidRPr="00EC5F7D">
              <w:rPr>
                <w:sz w:val="28"/>
                <w:szCs w:val="28"/>
              </w:rPr>
              <w:t>lānotās izmaiņas ir pēctecīgs t</w:t>
            </w:r>
            <w:r w:rsidRPr="00EC5F7D">
              <w:rPr>
                <w:sz w:val="28"/>
                <w:szCs w:val="28"/>
              </w:rPr>
              <w:t>u</w:t>
            </w:r>
            <w:r w:rsidR="008928CE" w:rsidRPr="00EC5F7D">
              <w:rPr>
                <w:sz w:val="28"/>
                <w:szCs w:val="28"/>
              </w:rPr>
              <w:t>r</w:t>
            </w:r>
            <w:r w:rsidRPr="00EC5F7D">
              <w:rPr>
                <w:sz w:val="28"/>
                <w:szCs w:val="28"/>
              </w:rPr>
              <w:t>pinājums tam procesam, kas 2010. gadā tika uzsākts pirmsskolas mācību satura pilnveidē; nodrošina mācību satura pēctecību, kā arī nostiprina vērtību un tikumu mērķtiecīgu iestrādi mācību saturā atbilstoši Ministru kabineta 2016. gada 15. jūlija noteikumiem Nr.480 “Izglītojamo audzināšanas vadlīnijas un informācijas, mācību līdzekļu, materiālu un mācību un audzināšanas metožu izvērtēšanas kārtība”</w:t>
            </w:r>
            <w:r w:rsidR="0066051E" w:rsidRPr="00EC5F7D">
              <w:rPr>
                <w:sz w:val="28"/>
                <w:szCs w:val="28"/>
              </w:rPr>
              <w:t>.</w:t>
            </w:r>
          </w:p>
          <w:p w14:paraId="75833459" w14:textId="77777777" w:rsidR="003A18E7" w:rsidRPr="00EC5F7D" w:rsidRDefault="003A18E7" w:rsidP="003A18E7">
            <w:pPr>
              <w:jc w:val="both"/>
              <w:rPr>
                <w:sz w:val="28"/>
                <w:szCs w:val="28"/>
              </w:rPr>
            </w:pPr>
          </w:p>
          <w:p w14:paraId="457C264E" w14:textId="319F3314" w:rsidR="003A18E7" w:rsidRPr="00EC5F7D" w:rsidRDefault="003A18E7" w:rsidP="003A18E7">
            <w:pPr>
              <w:pStyle w:val="NormalWeb"/>
              <w:spacing w:before="0" w:beforeAutospacing="0" w:after="0" w:afterAutospacing="0"/>
              <w:jc w:val="both"/>
              <w:rPr>
                <w:color w:val="FF0000"/>
                <w:sz w:val="28"/>
                <w:szCs w:val="28"/>
                <w:lang w:eastAsia="en-US"/>
              </w:rPr>
            </w:pPr>
            <w:r w:rsidRPr="00EC5F7D">
              <w:rPr>
                <w:sz w:val="28"/>
                <w:szCs w:val="28"/>
                <w:lang w:eastAsia="en-US"/>
              </w:rPr>
              <w:t xml:space="preserve">Noteikumu projekts paredz noteikt: pirmsskolas izglītības satura īstenošanas mērķus un uzdevumus; pirmsskolas izglītības satura apguvē aktualizējamās vērtības; pirmsskolas izglītības obligāto saturu, īstenošanas principus un tā apguves plānotos rezultātus; pirmsskolas izglītības vērtēšanas pamatprincipus; valsts pirmsskolas izglītības vadlīniju prasībām atbilstošus izglītības programmu paraugus. Noteikumu projektā ietvertais saturs ir veidots, ievērojot visās izglītības pakāpēs vienotus satura uzbūves (caurviju prasmju un mācību satura jomu  definējumi), satura īstenošanas un vērtēšanas principus, pēctecīgi </w:t>
            </w:r>
            <w:r w:rsidRPr="008B5CCF">
              <w:rPr>
                <w:sz w:val="28"/>
                <w:szCs w:val="28"/>
                <w:lang w:eastAsia="en-US"/>
              </w:rPr>
              <w:t>specifi</w:t>
            </w:r>
            <w:r w:rsidR="008B5CCF" w:rsidRPr="008B5CCF">
              <w:rPr>
                <w:sz w:val="28"/>
                <w:szCs w:val="28"/>
                <w:lang w:eastAsia="en-US"/>
              </w:rPr>
              <w:t>c</w:t>
            </w:r>
            <w:r w:rsidRPr="008B5CCF">
              <w:rPr>
                <w:sz w:val="28"/>
                <w:szCs w:val="28"/>
                <w:lang w:eastAsia="en-US"/>
              </w:rPr>
              <w:t>ējot</w:t>
            </w:r>
            <w:r w:rsidRPr="00EC5F7D">
              <w:rPr>
                <w:sz w:val="28"/>
                <w:szCs w:val="28"/>
                <w:lang w:eastAsia="en-US"/>
              </w:rPr>
              <w:t xml:space="preserve"> tos atbilstoši pirmsskolas izglītības pakāpei. Noteikumu projektā noteikti </w:t>
            </w:r>
            <w:r w:rsidR="00845BD4">
              <w:rPr>
                <w:sz w:val="28"/>
                <w:szCs w:val="28"/>
                <w:lang w:eastAsia="en-US"/>
              </w:rPr>
              <w:t xml:space="preserve">obligātā satura </w:t>
            </w:r>
            <w:r w:rsidRPr="00845BD4">
              <w:rPr>
                <w:sz w:val="28"/>
                <w:szCs w:val="28"/>
                <w:lang w:eastAsia="en-US"/>
              </w:rPr>
              <w:t>apguves plānotie</w:t>
            </w:r>
            <w:r w:rsidRPr="00EC5F7D">
              <w:rPr>
                <w:sz w:val="28"/>
                <w:szCs w:val="28"/>
                <w:lang w:eastAsia="en-US"/>
              </w:rPr>
              <w:t xml:space="preserve"> rezultāti latviešu valodā tām izglītības iestādēm, kas īsteno mazākumtautību pirmsskolas izglītības programmu.</w:t>
            </w:r>
          </w:p>
          <w:p w14:paraId="46D64E6F" w14:textId="77777777" w:rsidR="003A18E7" w:rsidRPr="00EC5F7D" w:rsidRDefault="003A18E7" w:rsidP="003A18E7">
            <w:pPr>
              <w:pStyle w:val="NormalWeb"/>
              <w:spacing w:before="0" w:beforeAutospacing="0" w:after="0" w:afterAutospacing="0"/>
              <w:jc w:val="both"/>
              <w:rPr>
                <w:sz w:val="28"/>
                <w:szCs w:val="28"/>
                <w:lang w:eastAsia="en-US"/>
              </w:rPr>
            </w:pPr>
          </w:p>
          <w:p w14:paraId="268BD8D5" w14:textId="78F49D3A" w:rsidR="003A18E7" w:rsidRPr="00EC5F7D" w:rsidRDefault="003A18E7" w:rsidP="00375E6A">
            <w:pPr>
              <w:pStyle w:val="NormalWeb"/>
              <w:spacing w:before="0" w:beforeAutospacing="0" w:after="0" w:afterAutospacing="0"/>
              <w:jc w:val="both"/>
              <w:rPr>
                <w:sz w:val="28"/>
                <w:szCs w:val="28"/>
                <w:lang w:eastAsia="en-US"/>
              </w:rPr>
            </w:pPr>
            <w:r w:rsidRPr="00EC5F7D">
              <w:rPr>
                <w:sz w:val="28"/>
                <w:szCs w:val="28"/>
                <w:lang w:eastAsia="en-US"/>
              </w:rPr>
              <w:t>Pirmsskolas izglītības satura īst</w:t>
            </w:r>
            <w:r w:rsidR="000D1482" w:rsidRPr="00EC5F7D">
              <w:rPr>
                <w:sz w:val="28"/>
                <w:szCs w:val="28"/>
                <w:lang w:eastAsia="en-US"/>
              </w:rPr>
              <w:t>enošanas mērķis ir zinātkārs, radošs un dzīvespriecīgs bērns, kas dzīvo veselīgi</w:t>
            </w:r>
            <w:r w:rsidR="008928CE" w:rsidRPr="00EC5F7D">
              <w:rPr>
                <w:sz w:val="28"/>
                <w:szCs w:val="28"/>
                <w:lang w:eastAsia="en-US"/>
              </w:rPr>
              <w:t>, droši</w:t>
            </w:r>
            <w:r w:rsidR="000D1482" w:rsidRPr="00EC5F7D">
              <w:rPr>
                <w:sz w:val="28"/>
                <w:szCs w:val="28"/>
                <w:lang w:eastAsia="en-US"/>
              </w:rPr>
              <w:t xml:space="preserve"> un aktīvi, darbojas patstāvīgi un mācās ieinteresēti un ar prieku, gūstot pieredzi par sevi, citiem, apkārtējo pasauli un savstarpējo mijiedarbību tajā. </w:t>
            </w:r>
            <w:r w:rsidRPr="00EC5F7D">
              <w:rPr>
                <w:sz w:val="28"/>
                <w:szCs w:val="28"/>
                <w:lang w:eastAsia="en-US"/>
              </w:rPr>
              <w:t>Mērķa formulējumā ietverta holisti</w:t>
            </w:r>
            <w:r w:rsidR="00845BD4">
              <w:rPr>
                <w:sz w:val="28"/>
                <w:szCs w:val="28"/>
                <w:lang w:eastAsia="en-US"/>
              </w:rPr>
              <w:t>s</w:t>
            </w:r>
            <w:r w:rsidRPr="00EC5F7D">
              <w:rPr>
                <w:sz w:val="28"/>
                <w:szCs w:val="28"/>
                <w:lang w:eastAsia="en-US"/>
              </w:rPr>
              <w:t xml:space="preserve">kā un </w:t>
            </w:r>
            <w:proofErr w:type="spellStart"/>
            <w:r w:rsidRPr="00EC5F7D">
              <w:rPr>
                <w:sz w:val="28"/>
                <w:szCs w:val="28"/>
                <w:lang w:eastAsia="en-US"/>
              </w:rPr>
              <w:t>bērncentrētā</w:t>
            </w:r>
            <w:proofErr w:type="spellEnd"/>
            <w:r w:rsidRPr="00EC5F7D">
              <w:rPr>
                <w:sz w:val="28"/>
                <w:szCs w:val="28"/>
                <w:lang w:eastAsia="en-US"/>
              </w:rPr>
              <w:t xml:space="preserve"> pieeja, uzsverot ikviena pirmsskolas vecuma bērna potenciālu, attīstības un mācīšanās vajadzības un </w:t>
            </w:r>
            <w:r w:rsidRPr="00EC5F7D">
              <w:rPr>
                <w:sz w:val="28"/>
                <w:szCs w:val="28"/>
                <w:lang w:eastAsia="en-US"/>
              </w:rPr>
              <w:lastRenderedPageBreak/>
              <w:t xml:space="preserve">izglītības pakāpes nozīmību bērna dzīvē. Pirmsskolas izglītības obligāto saturu veido: </w:t>
            </w:r>
          </w:p>
          <w:p w14:paraId="5338D76A" w14:textId="3D00DCE2" w:rsidR="004C7504" w:rsidRPr="00EC5F7D" w:rsidRDefault="004C7504" w:rsidP="004C7504">
            <w:pPr>
              <w:pStyle w:val="NormalWeb"/>
              <w:spacing w:before="0" w:beforeAutospacing="0" w:after="0" w:afterAutospacing="0"/>
              <w:jc w:val="both"/>
              <w:rPr>
                <w:sz w:val="28"/>
                <w:szCs w:val="28"/>
                <w:lang w:eastAsia="en-US"/>
              </w:rPr>
            </w:pPr>
            <w:r w:rsidRPr="00EC5F7D">
              <w:rPr>
                <w:sz w:val="28"/>
                <w:szCs w:val="28"/>
                <w:lang w:eastAsia="en-US"/>
              </w:rPr>
              <w:t xml:space="preserve">1) </w:t>
            </w:r>
            <w:r w:rsidR="00B337B5" w:rsidRPr="00EC5F7D">
              <w:rPr>
                <w:sz w:val="28"/>
                <w:szCs w:val="28"/>
                <w:lang w:eastAsia="en-US"/>
              </w:rPr>
              <w:t xml:space="preserve">vērtības – </w:t>
            </w:r>
            <w:r w:rsidR="000D1482" w:rsidRPr="00EC5F7D">
              <w:rPr>
                <w:rFonts w:eastAsiaTheme="minorHAnsi"/>
                <w:sz w:val="28"/>
                <w:szCs w:val="28"/>
                <w:lang w:eastAsia="en-US"/>
              </w:rPr>
              <w:t>dzīvība, cilvēka cieņa, brīvība, ģimene, darbs, daba, latviešu valoda un Latvijas valsts</w:t>
            </w:r>
            <w:r w:rsidR="009C250A" w:rsidRPr="00EC5F7D">
              <w:rPr>
                <w:rFonts w:eastAsiaTheme="minorHAnsi"/>
                <w:sz w:val="28"/>
                <w:szCs w:val="28"/>
                <w:lang w:eastAsia="en-US"/>
              </w:rPr>
              <w:t xml:space="preserve"> –</w:t>
            </w:r>
            <w:r w:rsidR="003A18E7" w:rsidRPr="00EC5F7D">
              <w:rPr>
                <w:sz w:val="28"/>
                <w:szCs w:val="28"/>
                <w:lang w:eastAsia="en-US"/>
              </w:rPr>
              <w:t xml:space="preserve">, kā arī citas </w:t>
            </w:r>
            <w:r w:rsidR="00B337B5" w:rsidRPr="00EC5F7D">
              <w:rPr>
                <w:sz w:val="28"/>
                <w:szCs w:val="28"/>
                <w:lang w:eastAsia="en-US"/>
              </w:rPr>
              <w:t xml:space="preserve">Latvijas Republikas Satversmē un </w:t>
            </w:r>
            <w:r w:rsidR="00707CB2" w:rsidRPr="00EC5F7D">
              <w:rPr>
                <w:sz w:val="28"/>
                <w:szCs w:val="28"/>
                <w:lang w:eastAsia="en-US"/>
              </w:rPr>
              <w:t xml:space="preserve">Ministru kabineta noteikumos </w:t>
            </w:r>
            <w:r w:rsidR="003A18E7" w:rsidRPr="00EC5F7D">
              <w:rPr>
                <w:sz w:val="28"/>
                <w:szCs w:val="28"/>
                <w:lang w:eastAsia="en-US"/>
              </w:rPr>
              <w:t>par izglītojamo audzināšanas vadlīnijām un informācijas, mācību līdzekļu, materiālu un mācību un audzināšanas metožu izvērt</w:t>
            </w:r>
            <w:r w:rsidR="00B337B5" w:rsidRPr="00EC5F7D">
              <w:rPr>
                <w:sz w:val="28"/>
                <w:szCs w:val="28"/>
                <w:lang w:eastAsia="en-US"/>
              </w:rPr>
              <w:t>ēšanas kārtību minētās vērtības</w:t>
            </w:r>
            <w:r w:rsidR="003A18E7" w:rsidRPr="00EC5F7D">
              <w:rPr>
                <w:sz w:val="28"/>
                <w:szCs w:val="28"/>
                <w:lang w:eastAsia="en-US"/>
              </w:rPr>
              <w:t xml:space="preserve"> un tikumi</w:t>
            </w:r>
            <w:r w:rsidR="00047ED7" w:rsidRPr="00EC5F7D">
              <w:rPr>
                <w:sz w:val="28"/>
                <w:szCs w:val="28"/>
                <w:lang w:eastAsia="en-US"/>
              </w:rPr>
              <w:t>.</w:t>
            </w:r>
            <w:r w:rsidRPr="00EC5F7D">
              <w:rPr>
                <w:sz w:val="28"/>
                <w:szCs w:val="28"/>
                <w:lang w:eastAsia="en-US"/>
              </w:rPr>
              <w:t xml:space="preserve"> Pirmsskolas izglītības obligātā satura apguvē, tai skaitā dažādu pratību pamatos jeb kompleksos sasniedzamos rezultātos, pamatvērtības “dzīvība” izpratne ietver veselības kontekstu, akcentējot veselību veicinošu paradumu veidošanu un veselību ietekmējošo riska faktoru apzināšanos un novēršanu; </w:t>
            </w:r>
          </w:p>
          <w:p w14:paraId="4996621F" w14:textId="3E7C82EB" w:rsidR="003A18E7" w:rsidRPr="00EC5F7D" w:rsidRDefault="003A18E7" w:rsidP="003A18E7">
            <w:pPr>
              <w:pStyle w:val="NormalWeb"/>
              <w:spacing w:before="0" w:beforeAutospacing="0" w:after="0" w:afterAutospacing="0"/>
              <w:jc w:val="both"/>
              <w:rPr>
                <w:sz w:val="28"/>
                <w:szCs w:val="28"/>
                <w:lang w:eastAsia="en-US"/>
              </w:rPr>
            </w:pPr>
            <w:r w:rsidRPr="00EC5F7D">
              <w:rPr>
                <w:sz w:val="28"/>
                <w:szCs w:val="28"/>
                <w:lang w:eastAsia="en-US"/>
              </w:rPr>
              <w:t xml:space="preserve">2) caurviju prasmes (kritiskā domāšana un problēmrisināšana, </w:t>
            </w:r>
            <w:r w:rsidR="0055751E" w:rsidRPr="00EC5F7D">
              <w:rPr>
                <w:sz w:val="28"/>
                <w:szCs w:val="28"/>
                <w:lang w:eastAsia="en-US"/>
              </w:rPr>
              <w:t xml:space="preserve">jaunrade </w:t>
            </w:r>
            <w:r w:rsidRPr="00EC5F7D">
              <w:rPr>
                <w:sz w:val="28"/>
                <w:szCs w:val="28"/>
                <w:lang w:eastAsia="en-US"/>
              </w:rPr>
              <w:t xml:space="preserve">un uzņēmējspēja, </w:t>
            </w:r>
            <w:proofErr w:type="spellStart"/>
            <w:r w:rsidRPr="00EC5F7D">
              <w:rPr>
                <w:sz w:val="28"/>
                <w:szCs w:val="28"/>
                <w:lang w:eastAsia="en-US"/>
              </w:rPr>
              <w:t>pašvadīta</w:t>
            </w:r>
            <w:proofErr w:type="spellEnd"/>
            <w:r w:rsidRPr="00EC5F7D">
              <w:rPr>
                <w:sz w:val="28"/>
                <w:szCs w:val="28"/>
                <w:lang w:eastAsia="en-US"/>
              </w:rPr>
              <w:t xml:space="preserve"> mācīšanās, sadarbība, pilsoniskā līdzdalība un digitālās prasmes), kas ir pirmsskolas izglītības obligātā satura pamats. Tās ietver nozīmīgus bērna darbības kognitīvos, afektīvos un sociālos aspektus, kas attiecas uz visiem cilvēka darbības virzieniem un palīdz apgūt zināšanas, izpratni un pamatprasmes dažādos kontekstos</w:t>
            </w:r>
            <w:r w:rsidR="008928CE" w:rsidRPr="00EC5F7D">
              <w:rPr>
                <w:sz w:val="28"/>
                <w:szCs w:val="28"/>
                <w:lang w:eastAsia="en-US"/>
              </w:rPr>
              <w:t>. Caurviju prasmju attīstība un nostiprināšana ir būtiska vispārējās izglītības satura daļa visos trīs izglītības posmos</w:t>
            </w:r>
            <w:r w:rsidRPr="00EC5F7D">
              <w:rPr>
                <w:sz w:val="28"/>
                <w:szCs w:val="28"/>
                <w:lang w:eastAsia="en-US"/>
              </w:rPr>
              <w:t>;</w:t>
            </w:r>
          </w:p>
          <w:p w14:paraId="5D6C486A" w14:textId="77777777" w:rsidR="00707CB2" w:rsidRPr="00EC5F7D" w:rsidRDefault="003A18E7" w:rsidP="003A18E7">
            <w:pPr>
              <w:pStyle w:val="NormalWeb"/>
              <w:spacing w:before="0" w:beforeAutospacing="0" w:after="0" w:afterAutospacing="0"/>
              <w:jc w:val="both"/>
              <w:rPr>
                <w:sz w:val="28"/>
                <w:szCs w:val="28"/>
                <w:lang w:eastAsia="en-US"/>
              </w:rPr>
            </w:pPr>
            <w:r w:rsidRPr="00EC5F7D">
              <w:rPr>
                <w:sz w:val="28"/>
                <w:szCs w:val="28"/>
                <w:lang w:eastAsia="en-US"/>
              </w:rPr>
              <w:t xml:space="preserve">3) </w:t>
            </w:r>
            <w:r w:rsidR="0055751E" w:rsidRPr="00EC5F7D">
              <w:rPr>
                <w:color w:val="000000" w:themeColor="text1"/>
                <w:sz w:val="28"/>
                <w:szCs w:val="28"/>
              </w:rPr>
              <w:t xml:space="preserve">pratību </w:t>
            </w:r>
            <w:r w:rsidR="0055751E" w:rsidRPr="00EC5F7D">
              <w:rPr>
                <w:sz w:val="28"/>
                <w:szCs w:val="28"/>
              </w:rPr>
              <w:t>pamatus, kas ietver vērtības un tikumus, caurviju prasmes un zināšanas, izpratni un pamatprasmes,</w:t>
            </w:r>
            <w:r w:rsidR="0055751E" w:rsidRPr="00EC5F7D">
              <w:rPr>
                <w:sz w:val="28"/>
                <w:szCs w:val="28"/>
                <w:lang w:eastAsia="en-US"/>
              </w:rPr>
              <w:t xml:space="preserve"> </w:t>
            </w:r>
            <w:r w:rsidRPr="00EC5F7D">
              <w:rPr>
                <w:sz w:val="28"/>
                <w:szCs w:val="28"/>
                <w:lang w:eastAsia="en-US"/>
              </w:rPr>
              <w:t>šādās mācību jomās: valodu, sociālā un pilsoniskā, kultūras izpratnes un pašizpausmes mākslā, dabaszinātņu, matemātikas, tehnoloģiju, ves</w:t>
            </w:r>
            <w:r w:rsidR="00707CB2" w:rsidRPr="00EC5F7D">
              <w:rPr>
                <w:sz w:val="28"/>
                <w:szCs w:val="28"/>
                <w:lang w:eastAsia="en-US"/>
              </w:rPr>
              <w:t>elības un fiziskās aktivitātes.</w:t>
            </w:r>
          </w:p>
          <w:p w14:paraId="0510209B" w14:textId="4CA18E3E" w:rsidR="004C016D" w:rsidRPr="00EC5F7D" w:rsidRDefault="00707CB2" w:rsidP="003A18E7">
            <w:pPr>
              <w:pStyle w:val="NormalWeb"/>
              <w:spacing w:before="0" w:beforeAutospacing="0" w:after="0" w:afterAutospacing="0"/>
              <w:jc w:val="both"/>
              <w:rPr>
                <w:sz w:val="28"/>
                <w:szCs w:val="28"/>
                <w:lang w:eastAsia="en-US"/>
              </w:rPr>
            </w:pPr>
            <w:r w:rsidRPr="00EC5F7D">
              <w:rPr>
                <w:sz w:val="28"/>
                <w:szCs w:val="28"/>
                <w:lang w:eastAsia="en-US"/>
              </w:rPr>
              <w:t>P</w:t>
            </w:r>
            <w:r w:rsidR="008D5B8C" w:rsidRPr="00EC5F7D">
              <w:rPr>
                <w:sz w:val="28"/>
                <w:szCs w:val="28"/>
                <w:lang w:eastAsia="en-US"/>
              </w:rPr>
              <w:t>irmsskolas o</w:t>
            </w:r>
            <w:r w:rsidRPr="00EC5F7D">
              <w:rPr>
                <w:sz w:val="28"/>
                <w:szCs w:val="28"/>
                <w:lang w:eastAsia="en-US"/>
              </w:rPr>
              <w:t xml:space="preserve">bligātajā </w:t>
            </w:r>
            <w:r w:rsidR="00A33523" w:rsidRPr="00EC5F7D">
              <w:rPr>
                <w:sz w:val="28"/>
                <w:szCs w:val="28"/>
                <w:lang w:eastAsia="en-US"/>
              </w:rPr>
              <w:t xml:space="preserve">saturā </w:t>
            </w:r>
            <w:r w:rsidR="008D5B8C" w:rsidRPr="00EC5F7D">
              <w:rPr>
                <w:sz w:val="28"/>
                <w:szCs w:val="28"/>
                <w:lang w:eastAsia="en-US"/>
              </w:rPr>
              <w:t>stiprināts</w:t>
            </w:r>
            <w:r w:rsidRPr="00EC5F7D">
              <w:rPr>
                <w:sz w:val="28"/>
                <w:szCs w:val="28"/>
                <w:lang w:eastAsia="en-US"/>
              </w:rPr>
              <w:t xml:space="preserve"> cilvēkdrošības </w:t>
            </w:r>
            <w:r w:rsidR="008D5B8C" w:rsidRPr="00EC5F7D">
              <w:rPr>
                <w:sz w:val="28"/>
                <w:szCs w:val="28"/>
                <w:lang w:eastAsia="en-US"/>
              </w:rPr>
              <w:t xml:space="preserve">aspekts dažādās mācību jomās, iestrādāta patstāvības, </w:t>
            </w:r>
            <w:r w:rsidR="00A33523" w:rsidRPr="00EC5F7D">
              <w:rPr>
                <w:sz w:val="28"/>
                <w:szCs w:val="28"/>
                <w:lang w:eastAsia="en-US"/>
              </w:rPr>
              <w:t>sociāli emocionālo</w:t>
            </w:r>
            <w:r w:rsidR="002921F0" w:rsidRPr="00EC5F7D">
              <w:rPr>
                <w:sz w:val="28"/>
                <w:szCs w:val="28"/>
                <w:lang w:eastAsia="en-US"/>
              </w:rPr>
              <w:t xml:space="preserve"> un </w:t>
            </w:r>
            <w:r w:rsidR="008D5B8C" w:rsidRPr="00EC5F7D">
              <w:rPr>
                <w:sz w:val="28"/>
                <w:szCs w:val="28"/>
                <w:lang w:eastAsia="en-US"/>
              </w:rPr>
              <w:t xml:space="preserve">domāšanas prasmju apguve. </w:t>
            </w:r>
          </w:p>
          <w:p w14:paraId="2F533E53" w14:textId="29F390A0" w:rsidR="008928CE" w:rsidRPr="00EC5F7D" w:rsidRDefault="00845BD4" w:rsidP="009F7571">
            <w:pPr>
              <w:pStyle w:val="FootnoteText"/>
              <w:jc w:val="both"/>
              <w:rPr>
                <w:rFonts w:ascii="Times New Roman" w:hAnsi="Times New Roman"/>
                <w:sz w:val="28"/>
                <w:szCs w:val="28"/>
              </w:rPr>
            </w:pPr>
            <w:r>
              <w:rPr>
                <w:rFonts w:ascii="Times New Roman" w:hAnsi="Times New Roman"/>
                <w:sz w:val="28"/>
                <w:szCs w:val="28"/>
              </w:rPr>
              <w:t>Pētījumi rāda, ka digitālo tehnoloģiju</w:t>
            </w:r>
            <w:r w:rsidR="004C016D" w:rsidRPr="00EC5F7D">
              <w:rPr>
                <w:rFonts w:ascii="Times New Roman" w:hAnsi="Times New Roman"/>
                <w:sz w:val="28"/>
                <w:szCs w:val="28"/>
              </w:rPr>
              <w:t xml:space="preserve"> lietotāju vecums kļūst arvien jaunāks. </w:t>
            </w:r>
            <w:r w:rsidR="008D5B8C" w:rsidRPr="00EC5F7D">
              <w:rPr>
                <w:rFonts w:ascii="Times New Roman" w:hAnsi="Times New Roman"/>
                <w:sz w:val="28"/>
                <w:szCs w:val="28"/>
              </w:rPr>
              <w:t>Lat</w:t>
            </w:r>
            <w:r>
              <w:rPr>
                <w:rFonts w:ascii="Times New Roman" w:hAnsi="Times New Roman"/>
                <w:sz w:val="28"/>
                <w:szCs w:val="28"/>
              </w:rPr>
              <w:t xml:space="preserve">vijā 47% bērnu jau vecumā līdz diviem </w:t>
            </w:r>
            <w:r w:rsidR="008D5B8C" w:rsidRPr="00EC5F7D">
              <w:rPr>
                <w:rFonts w:ascii="Times New Roman" w:hAnsi="Times New Roman"/>
                <w:sz w:val="28"/>
                <w:szCs w:val="28"/>
              </w:rPr>
              <w:t xml:space="preserve"> gadiem lieto tehnoloģijas, bet vecāki tikai daļēji apzinās un iesaistās bērnu izglītošanā par digitālo tehnoloģiju izmantošanas riskiem</w:t>
            </w:r>
            <w:r w:rsidR="008D5B8C" w:rsidRPr="00EC5F7D">
              <w:rPr>
                <w:sz w:val="28"/>
                <w:szCs w:val="28"/>
              </w:rPr>
              <w:t xml:space="preserve">  (</w:t>
            </w:r>
            <w:hyperlink r:id="rId15" w:history="1">
              <w:r w:rsidR="008D5B8C" w:rsidRPr="00EC5F7D">
                <w:rPr>
                  <w:rStyle w:val="Hyperlink"/>
                  <w:rFonts w:ascii="Times New Roman" w:hAnsi="Times New Roman"/>
                  <w:sz w:val="28"/>
                  <w:szCs w:val="28"/>
                </w:rPr>
                <w:t>http://www.centrsdardedze.lv/lv/uzzinai/petijumi</w:t>
              </w:r>
            </w:hyperlink>
            <w:r w:rsidR="008928CE" w:rsidRPr="00EC5F7D">
              <w:rPr>
                <w:sz w:val="28"/>
                <w:szCs w:val="28"/>
              </w:rPr>
              <w:t>)</w:t>
            </w:r>
            <w:r w:rsidRPr="00EC5F7D">
              <w:rPr>
                <w:rFonts w:ascii="Times New Roman" w:hAnsi="Times New Roman"/>
                <w:sz w:val="28"/>
                <w:szCs w:val="28"/>
              </w:rPr>
              <w:t>,</w:t>
            </w:r>
            <w:r w:rsidR="008928CE" w:rsidRPr="00EC5F7D">
              <w:rPr>
                <w:sz w:val="28"/>
                <w:szCs w:val="28"/>
              </w:rPr>
              <w:t xml:space="preserve"> </w:t>
            </w:r>
            <w:r w:rsidR="004C016D" w:rsidRPr="00EC5F7D">
              <w:rPr>
                <w:rFonts w:ascii="Times New Roman" w:hAnsi="Times New Roman"/>
                <w:sz w:val="28"/>
                <w:szCs w:val="28"/>
              </w:rPr>
              <w:t>tas n</w:t>
            </w:r>
            <w:r w:rsidR="008928CE" w:rsidRPr="00EC5F7D">
              <w:rPr>
                <w:rFonts w:ascii="Times New Roman" w:hAnsi="Times New Roman"/>
                <w:sz w:val="28"/>
                <w:szCs w:val="28"/>
              </w:rPr>
              <w:t>ozīmē, ka pirmsskolas izglītībā</w:t>
            </w:r>
            <w:r w:rsidR="004C016D" w:rsidRPr="00EC5F7D">
              <w:rPr>
                <w:rFonts w:ascii="Times New Roman" w:hAnsi="Times New Roman"/>
                <w:sz w:val="28"/>
                <w:szCs w:val="28"/>
              </w:rPr>
              <w:t xml:space="preserve"> ir nepieciešams veicināt  bērnu digitālās prasmes(</w:t>
            </w:r>
            <w:hyperlink r:id="rId16" w:history="1">
              <w:r w:rsidR="004C016D" w:rsidRPr="00EC5F7D">
                <w:rPr>
                  <w:rStyle w:val="Hyperlink"/>
                  <w:rFonts w:ascii="Times New Roman" w:hAnsi="Times New Roman"/>
                  <w:sz w:val="28"/>
                  <w:szCs w:val="28"/>
                </w:rPr>
                <w:t>https://www.pzi.lu.lv/fileadmin/user_upload/lu_portal/projekti/pzi/0-8__National_report_LV_ENG_with_annexes.pdf</w:t>
              </w:r>
            </w:hyperlink>
            <w:r w:rsidR="004C016D" w:rsidRPr="00EC5F7D">
              <w:rPr>
                <w:sz w:val="28"/>
                <w:szCs w:val="28"/>
              </w:rPr>
              <w:t xml:space="preserve">), </w:t>
            </w:r>
            <w:r w:rsidR="004C016D" w:rsidRPr="00EC5F7D">
              <w:rPr>
                <w:rFonts w:ascii="Times New Roman" w:hAnsi="Times New Roman"/>
                <w:sz w:val="28"/>
                <w:szCs w:val="28"/>
              </w:rPr>
              <w:t xml:space="preserve">īpaši uzsverot veselīga dzīvesveida paradumu veidošanos, </w:t>
            </w:r>
            <w:r w:rsidR="008D5B8C" w:rsidRPr="00EC5F7D">
              <w:rPr>
                <w:rFonts w:ascii="Times New Roman" w:hAnsi="Times New Roman"/>
                <w:sz w:val="28"/>
                <w:szCs w:val="28"/>
              </w:rPr>
              <w:t xml:space="preserve">tāpēc  noteikumu projekts paredz digitālo prasmju apguves īstenošanu (noteikumu projekta </w:t>
            </w:r>
            <w:r w:rsidR="004C016D" w:rsidRPr="00EC5F7D">
              <w:rPr>
                <w:rFonts w:ascii="Times New Roman" w:hAnsi="Times New Roman"/>
                <w:sz w:val="28"/>
                <w:szCs w:val="28"/>
              </w:rPr>
              <w:t>9.6.</w:t>
            </w:r>
            <w:r w:rsidR="00A73828">
              <w:rPr>
                <w:rFonts w:ascii="Times New Roman" w:hAnsi="Times New Roman"/>
                <w:sz w:val="28"/>
                <w:szCs w:val="28"/>
              </w:rPr>
              <w:t xml:space="preserve"> </w:t>
            </w:r>
            <w:r w:rsidR="004C016D" w:rsidRPr="00EC5F7D">
              <w:rPr>
                <w:rFonts w:ascii="Times New Roman" w:hAnsi="Times New Roman"/>
                <w:sz w:val="28"/>
                <w:szCs w:val="28"/>
              </w:rPr>
              <w:t xml:space="preserve">apakšpunkts digitālās prasmes: bērns </w:t>
            </w:r>
            <w:r w:rsidR="004C016D" w:rsidRPr="00EC5F7D">
              <w:rPr>
                <w:rFonts w:ascii="Times New Roman" w:hAnsi="Times New Roman"/>
                <w:sz w:val="28"/>
                <w:szCs w:val="28"/>
              </w:rPr>
              <w:lastRenderedPageBreak/>
              <w:t>mācās atšķirt virtuālo pasauli no reālās un saprast digitālo tehnoloģiju lomu; zina noteikumus, kuri jāievēro, lietojot dažādus informācijas nesējus, tajā skaitā digitālās ierīces</w:t>
            </w:r>
            <w:r w:rsidR="008D5B8C" w:rsidRPr="00EC5F7D">
              <w:rPr>
                <w:rFonts w:ascii="Times New Roman" w:hAnsi="Times New Roman"/>
                <w:sz w:val="28"/>
                <w:szCs w:val="28"/>
              </w:rPr>
              <w:t xml:space="preserve">). Šo prasmju apguve neprasa </w:t>
            </w:r>
            <w:r w:rsidR="004C016D" w:rsidRPr="00EC5F7D">
              <w:rPr>
                <w:rFonts w:ascii="Times New Roman" w:hAnsi="Times New Roman"/>
                <w:sz w:val="28"/>
                <w:szCs w:val="28"/>
              </w:rPr>
              <w:t xml:space="preserve">papildus laiku bērniem mācību procesā pastiprināti darboties ar digitālajām ierīcēm un izglītības iestāžu dibinātājiem </w:t>
            </w:r>
            <w:r w:rsidR="008D5B8C" w:rsidRPr="00EC5F7D">
              <w:rPr>
                <w:rFonts w:ascii="Times New Roman" w:hAnsi="Times New Roman"/>
                <w:sz w:val="28"/>
                <w:szCs w:val="28"/>
              </w:rPr>
              <w:t xml:space="preserve">ieguldījumus tehnoloģiju iegādē, bet gan paredz </w:t>
            </w:r>
            <w:r w:rsidR="004C016D" w:rsidRPr="00EC5F7D">
              <w:rPr>
                <w:rFonts w:ascii="Times New Roman" w:hAnsi="Times New Roman"/>
                <w:sz w:val="28"/>
                <w:szCs w:val="28"/>
              </w:rPr>
              <w:t xml:space="preserve">izpratnes veidošanu par reālās pasaules nozīmību, tehnoloģijām kā </w:t>
            </w:r>
            <w:r w:rsidR="00B337B5" w:rsidRPr="00EC5F7D">
              <w:rPr>
                <w:rFonts w:ascii="Times New Roman" w:hAnsi="Times New Roman"/>
                <w:sz w:val="28"/>
                <w:szCs w:val="28"/>
              </w:rPr>
              <w:t>vienu no iespējamiem papildus instrumentiem</w:t>
            </w:r>
            <w:r w:rsidR="004C016D" w:rsidRPr="00EC5F7D">
              <w:rPr>
                <w:rFonts w:ascii="Times New Roman" w:hAnsi="Times New Roman"/>
                <w:sz w:val="28"/>
                <w:szCs w:val="28"/>
              </w:rPr>
              <w:t xml:space="preserve"> mācību procesā</w:t>
            </w:r>
            <w:r w:rsidR="000227A4" w:rsidRPr="00EC5F7D">
              <w:rPr>
                <w:rFonts w:ascii="Times New Roman" w:hAnsi="Times New Roman"/>
                <w:sz w:val="28"/>
                <w:szCs w:val="28"/>
              </w:rPr>
              <w:t xml:space="preserve"> un pats būtiskākais – veselību veicinošu paradumu izkopšanu. Ir jāņem vērā, </w:t>
            </w:r>
            <w:r w:rsidR="000227A4" w:rsidRPr="00EC5F7D">
              <w:rPr>
                <w:sz w:val="28"/>
                <w:szCs w:val="28"/>
              </w:rPr>
              <w:t>ka d</w:t>
            </w:r>
            <w:r w:rsidR="000227A4" w:rsidRPr="00EC5F7D">
              <w:rPr>
                <w:rFonts w:ascii="Times New Roman" w:hAnsi="Times New Roman"/>
                <w:sz w:val="28"/>
                <w:szCs w:val="28"/>
              </w:rPr>
              <w:t>arbā ar digitālajiem mācību līdzekļiem ir jāievēro noteiktas prasības. Tā kā personai</w:t>
            </w:r>
            <w:r>
              <w:rPr>
                <w:rFonts w:ascii="Times New Roman" w:hAnsi="Times New Roman"/>
                <w:sz w:val="28"/>
                <w:szCs w:val="28"/>
              </w:rPr>
              <w:t>,</w:t>
            </w:r>
            <w:r w:rsidR="000227A4" w:rsidRPr="00EC5F7D">
              <w:rPr>
                <w:rFonts w:ascii="Times New Roman" w:hAnsi="Times New Roman"/>
                <w:sz w:val="28"/>
                <w:szCs w:val="28"/>
              </w:rPr>
              <w:t xml:space="preserve"> ilgstoši atrodoties vienā ķermeņa pozā, piemēram, raugoties ekrānā, var rasties saspringums kakla un plecu daļā, ar 20 minūšu intervālu nepieciešams izvingrināt plecu un kakla daļu, tādējādi mazinot muskuļu saspringumu. Papildus ik pēc 20 minūtēm, kas pavadītas, bērnam skatoties ekrānā, 20 sekundes jāpavada</w:t>
            </w:r>
            <w:r>
              <w:rPr>
                <w:rFonts w:ascii="Times New Roman" w:hAnsi="Times New Roman"/>
                <w:sz w:val="28"/>
                <w:szCs w:val="28"/>
              </w:rPr>
              <w:t xml:space="preserve">, atslābinot acs muskuli un </w:t>
            </w:r>
            <w:r w:rsidR="000227A4" w:rsidRPr="00EC5F7D">
              <w:rPr>
                <w:rFonts w:ascii="Times New Roman" w:hAnsi="Times New Roman"/>
                <w:sz w:val="28"/>
                <w:szCs w:val="28"/>
              </w:rPr>
              <w:t xml:space="preserve"> skatoties tālumā</w:t>
            </w:r>
            <w:r w:rsidR="000227A4" w:rsidRPr="00EC5F7D">
              <w:rPr>
                <w:sz w:val="28"/>
                <w:szCs w:val="28"/>
              </w:rPr>
              <w:t xml:space="preserve"> </w:t>
            </w:r>
            <w:r w:rsidR="00DD4200" w:rsidRPr="00EC5F7D">
              <w:rPr>
                <w:sz w:val="28"/>
                <w:szCs w:val="28"/>
              </w:rPr>
              <w:t>(</w:t>
            </w:r>
            <w:hyperlink r:id="rId17" w:history="1">
              <w:r w:rsidR="00DD4200" w:rsidRPr="00EC5F7D">
                <w:rPr>
                  <w:rStyle w:val="Hyperlink"/>
                  <w:rFonts w:ascii="Times New Roman" w:hAnsi="Times New Roman"/>
                  <w:sz w:val="28"/>
                  <w:szCs w:val="28"/>
                </w:rPr>
                <w:t>https://www.spkc.gov.lv/upload/Infografikas/acuveselibaspkcinfografikaa4labots5.pdf</w:t>
              </w:r>
            </w:hyperlink>
            <w:r w:rsidR="00DD4200" w:rsidRPr="00EC5F7D">
              <w:rPr>
                <w:sz w:val="28"/>
                <w:szCs w:val="28"/>
              </w:rPr>
              <w:t>)</w:t>
            </w:r>
            <w:r w:rsidR="00C327D4" w:rsidRPr="00EC5F7D">
              <w:rPr>
                <w:rFonts w:ascii="Times New Roman" w:hAnsi="Times New Roman"/>
                <w:sz w:val="28"/>
                <w:szCs w:val="28"/>
              </w:rPr>
              <w:t>. Ikdienā palielinoties laikam, ko cilvēki pavada</w:t>
            </w:r>
            <w:r>
              <w:rPr>
                <w:rFonts w:ascii="Times New Roman" w:hAnsi="Times New Roman"/>
                <w:sz w:val="28"/>
                <w:szCs w:val="28"/>
              </w:rPr>
              <w:t>,</w:t>
            </w:r>
            <w:r w:rsidR="00C327D4" w:rsidRPr="00EC5F7D">
              <w:rPr>
                <w:rFonts w:ascii="Times New Roman" w:hAnsi="Times New Roman"/>
                <w:sz w:val="28"/>
                <w:szCs w:val="28"/>
              </w:rPr>
              <w:t xml:space="preserve"> raugoties datora ekrānā, pieaug arī tā sauktā datora redzes sindroma izplatība, kas izpaužas kā acu nogurums, sausuma sajūta u.c.</w:t>
            </w:r>
            <w:r w:rsidR="009F7571" w:rsidRPr="00EC5F7D">
              <w:rPr>
                <w:sz w:val="28"/>
                <w:szCs w:val="28"/>
              </w:rPr>
              <w:t xml:space="preserve"> (</w:t>
            </w:r>
            <w:r w:rsidR="009F7571" w:rsidRPr="00EC5F7D">
              <w:rPr>
                <w:rFonts w:ascii="Times New Roman" w:hAnsi="Times New Roman"/>
                <w:sz w:val="28"/>
                <w:szCs w:val="28"/>
              </w:rPr>
              <w:t xml:space="preserve">M </w:t>
            </w:r>
            <w:proofErr w:type="spellStart"/>
            <w:r w:rsidR="009F7571" w:rsidRPr="00EC5F7D">
              <w:rPr>
                <w:rFonts w:ascii="Times New Roman" w:hAnsi="Times New Roman"/>
                <w:sz w:val="28"/>
                <w:szCs w:val="28"/>
              </w:rPr>
              <w:t>Rosenfield</w:t>
            </w:r>
            <w:proofErr w:type="spellEnd"/>
            <w:r w:rsidR="009F7571" w:rsidRPr="00EC5F7D">
              <w:rPr>
                <w:rFonts w:ascii="Times New Roman" w:hAnsi="Times New Roman"/>
                <w:sz w:val="28"/>
                <w:szCs w:val="28"/>
              </w:rPr>
              <w:t xml:space="preserve"> 2011; </w:t>
            </w:r>
            <w:hyperlink r:id="rId18" w:history="1">
              <w:r w:rsidR="009F7571" w:rsidRPr="00EC5F7D">
                <w:rPr>
                  <w:rStyle w:val="Hyperlink"/>
                  <w:rFonts w:ascii="Times New Roman" w:hAnsi="Times New Roman"/>
                  <w:sz w:val="28"/>
                  <w:szCs w:val="28"/>
                </w:rPr>
                <w:t>https://onlinelibrary.wiley.com/doi/epdf/10.1111/j.1475-1313.2011.00834.x</w:t>
              </w:r>
            </w:hyperlink>
            <w:r w:rsidR="009F7571" w:rsidRPr="00EC5F7D">
              <w:rPr>
                <w:sz w:val="28"/>
                <w:szCs w:val="28"/>
              </w:rPr>
              <w:t>)</w:t>
            </w:r>
            <w:r w:rsidR="008928CE" w:rsidRPr="00EC5F7D">
              <w:rPr>
                <w:sz w:val="28"/>
                <w:szCs w:val="28"/>
              </w:rPr>
              <w:t xml:space="preserve">. </w:t>
            </w:r>
            <w:r w:rsidR="000227A4" w:rsidRPr="00EC5F7D">
              <w:rPr>
                <w:rFonts w:ascii="Times New Roman" w:hAnsi="Times New Roman"/>
                <w:sz w:val="28"/>
                <w:szCs w:val="28"/>
              </w:rPr>
              <w:t>Tādēļ svarīgi jau bērniem pirmsskolas vecumā veicināt ne tikai digitālo līdzekļu lietpratību, bet arī izpratni par digitālo līdzekļu ietekmi uz veselību. Bērni jāizglīto, mācot paņēmienus</w:t>
            </w:r>
            <w:r w:rsidR="00CB3C28">
              <w:rPr>
                <w:rFonts w:ascii="Times New Roman" w:hAnsi="Times New Roman"/>
                <w:sz w:val="28"/>
                <w:szCs w:val="28"/>
              </w:rPr>
              <w:t>,</w:t>
            </w:r>
            <w:r w:rsidR="000227A4" w:rsidRPr="00EC5F7D">
              <w:rPr>
                <w:rFonts w:ascii="Times New Roman" w:hAnsi="Times New Roman"/>
                <w:sz w:val="28"/>
                <w:szCs w:val="28"/>
              </w:rPr>
              <w:t xml:space="preserve"> kā potenciāli novērst redzes problēmu veidošanos, kas varētu rasties, p</w:t>
            </w:r>
            <w:r w:rsidR="00CB3C28">
              <w:rPr>
                <w:rFonts w:ascii="Times New Roman" w:hAnsi="Times New Roman"/>
                <w:sz w:val="28"/>
                <w:szCs w:val="28"/>
              </w:rPr>
              <w:t>avadot ilgāku laiku pie ekrāna, k</w:t>
            </w:r>
            <w:r w:rsidR="000227A4" w:rsidRPr="00EC5F7D">
              <w:rPr>
                <w:rFonts w:ascii="Times New Roman" w:hAnsi="Times New Roman"/>
                <w:sz w:val="28"/>
                <w:szCs w:val="28"/>
              </w:rPr>
              <w:t xml:space="preserve">ā arī jāveicina veselīgu ieradumu veidošanās, bērniem strādājot ar digitālajiem līdzekļiem. </w:t>
            </w:r>
          </w:p>
          <w:p w14:paraId="5FC7BEF8" w14:textId="77777777" w:rsidR="00003A5A" w:rsidRDefault="008928CE" w:rsidP="008928CE">
            <w:pPr>
              <w:jc w:val="both"/>
              <w:rPr>
                <w:sz w:val="28"/>
                <w:szCs w:val="28"/>
              </w:rPr>
            </w:pPr>
            <w:r w:rsidRPr="00EC5F7D">
              <w:rPr>
                <w:sz w:val="28"/>
                <w:szCs w:val="28"/>
              </w:rPr>
              <w:t>Noteikumu projektā ir definēti plānotie rezultāti mācību jomās pirmsskolas izglītības posma nobeigumā ar</w:t>
            </w:r>
            <w:r w:rsidR="00CB3C28">
              <w:rPr>
                <w:sz w:val="28"/>
                <w:szCs w:val="28"/>
              </w:rPr>
              <w:t xml:space="preserve"> paredzamo bērnu vecumu – septiņi gadi, kas ir sensitīvs, tāpēc</w:t>
            </w:r>
            <w:r w:rsidRPr="00EC5F7D">
              <w:rPr>
                <w:sz w:val="28"/>
                <w:szCs w:val="28"/>
              </w:rPr>
              <w:t xml:space="preserve"> bērnu sniegumā ir iespē</w:t>
            </w:r>
            <w:r w:rsidR="00CB3C28">
              <w:rPr>
                <w:sz w:val="28"/>
                <w:szCs w:val="28"/>
              </w:rPr>
              <w:t>jamas būtiskas atšķirības ar individuālām variācijām (piemēram</w:t>
            </w:r>
            <w:r w:rsidRPr="00EC5F7D">
              <w:rPr>
                <w:sz w:val="28"/>
                <w:szCs w:val="28"/>
              </w:rPr>
              <w:t xml:space="preserve">, lasītprasmē, pašregulācijā, domāšanas attīstībā). Noteikumu projektā ir stiprināta bērna mācīšanās atbilstoši viņa individuālajām spējām un vajadzībām. Vienlaikus noteikumu projekts, tāpat kā šobrīd spēkā esošās pirmsskolas vadlīnijas, paredz </w:t>
            </w:r>
            <w:r w:rsidR="00003D7D" w:rsidRPr="00EC5F7D">
              <w:rPr>
                <w:sz w:val="28"/>
                <w:szCs w:val="28"/>
              </w:rPr>
              <w:t xml:space="preserve">pakāpenisku </w:t>
            </w:r>
            <w:r w:rsidRPr="00EC5F7D">
              <w:rPr>
                <w:sz w:val="28"/>
                <w:szCs w:val="28"/>
              </w:rPr>
              <w:t xml:space="preserve">lasītprasmes attīstību. Tas šajā vecumā bērnam ir gan nepieciešami veiksmīgai mācīšanās turpināšanai, gan interesanti (bērns ir ieinteresēts izzināt lasīšanas procesu). Tiek paredzēts, ka bērna lasītprasmes </w:t>
            </w:r>
            <w:r w:rsidRPr="00EC5F7D">
              <w:rPr>
                <w:sz w:val="28"/>
                <w:szCs w:val="28"/>
              </w:rPr>
              <w:lastRenderedPageBreak/>
              <w:t xml:space="preserve">sniegums būs atšķirīgs un ir atbilstošs individuālajām spējām, neatkarīgi no izglītības programmas, kurā viņš mācās, un ģimenes valodas vides. </w:t>
            </w:r>
          </w:p>
          <w:p w14:paraId="140F2CCD" w14:textId="7378F645" w:rsidR="008928CE" w:rsidRPr="00EC5F7D" w:rsidRDefault="00973C8A" w:rsidP="008928CE">
            <w:pPr>
              <w:jc w:val="both"/>
              <w:rPr>
                <w:sz w:val="28"/>
                <w:szCs w:val="28"/>
              </w:rPr>
            </w:pPr>
            <w:r>
              <w:rPr>
                <w:sz w:val="28"/>
                <w:szCs w:val="28"/>
              </w:rPr>
              <w:t>L</w:t>
            </w:r>
            <w:r w:rsidR="008928CE" w:rsidRPr="00EC5F7D">
              <w:rPr>
                <w:sz w:val="28"/>
                <w:szCs w:val="28"/>
              </w:rPr>
              <w:t>atviešu valodas apguvē mazākumtautības pirmsskolas izglītības programmās nav</w:t>
            </w:r>
            <w:r>
              <w:rPr>
                <w:sz w:val="28"/>
                <w:szCs w:val="28"/>
              </w:rPr>
              <w:t xml:space="preserve"> paredzēts</w:t>
            </w:r>
            <w:r w:rsidR="008928CE" w:rsidRPr="00EC5F7D">
              <w:rPr>
                <w:sz w:val="28"/>
                <w:szCs w:val="28"/>
              </w:rPr>
              <w:t>, ka bē</w:t>
            </w:r>
            <w:r>
              <w:rPr>
                <w:sz w:val="28"/>
                <w:szCs w:val="28"/>
              </w:rPr>
              <w:t>rnam</w:t>
            </w:r>
            <w:r w:rsidR="00003D7D" w:rsidRPr="00EC5F7D">
              <w:rPr>
                <w:sz w:val="28"/>
                <w:szCs w:val="28"/>
              </w:rPr>
              <w:t xml:space="preserve">, beidzot pirmsskolu, </w:t>
            </w:r>
            <w:r>
              <w:rPr>
                <w:sz w:val="28"/>
                <w:szCs w:val="28"/>
              </w:rPr>
              <w:t xml:space="preserve">būtu jālasa </w:t>
            </w:r>
            <w:r w:rsidR="00003D7D" w:rsidRPr="00EC5F7D">
              <w:rPr>
                <w:sz w:val="28"/>
                <w:szCs w:val="28"/>
              </w:rPr>
              <w:t>divās valodās.</w:t>
            </w:r>
            <w:r w:rsidR="008928CE" w:rsidRPr="00EC5F7D">
              <w:rPr>
                <w:sz w:val="28"/>
                <w:szCs w:val="28"/>
              </w:rPr>
              <w:t xml:space="preserve"> Bet netiek izslēgts</w:t>
            </w:r>
            <w:r>
              <w:rPr>
                <w:sz w:val="28"/>
                <w:szCs w:val="28"/>
              </w:rPr>
              <w:t xml:space="preserve"> –</w:t>
            </w:r>
            <w:r w:rsidR="008928CE" w:rsidRPr="00EC5F7D">
              <w:rPr>
                <w:sz w:val="28"/>
                <w:szCs w:val="28"/>
              </w:rPr>
              <w:t xml:space="preserve"> kāds bērns to darīs, turklāt lasīšana viņam divās vai pat trīs valodās sagādās prieku (daudzās </w:t>
            </w:r>
            <w:proofErr w:type="spellStart"/>
            <w:r w:rsidR="008928CE" w:rsidRPr="00EC5F7D">
              <w:rPr>
                <w:sz w:val="28"/>
                <w:szCs w:val="28"/>
              </w:rPr>
              <w:t>pirmsskolās</w:t>
            </w:r>
            <w:proofErr w:type="spellEnd"/>
            <w:r w:rsidR="008928CE" w:rsidRPr="00EC5F7D">
              <w:rPr>
                <w:sz w:val="28"/>
                <w:szCs w:val="28"/>
              </w:rPr>
              <w:t xml:space="preserve"> interešu izglītībā tiek piedāvātas arī, piemēram,  angļu valodas nodarbības, kurās bērni iepazīst burtus). Attiecībā uz </w:t>
            </w:r>
            <w:r>
              <w:rPr>
                <w:sz w:val="28"/>
                <w:szCs w:val="28"/>
              </w:rPr>
              <w:t xml:space="preserve">plānotajiem </w:t>
            </w:r>
            <w:r w:rsidR="008928CE" w:rsidRPr="00EC5F7D">
              <w:rPr>
                <w:sz w:val="28"/>
                <w:szCs w:val="28"/>
              </w:rPr>
              <w:t xml:space="preserve">rezultātiem </w:t>
            </w:r>
            <w:r>
              <w:rPr>
                <w:sz w:val="28"/>
                <w:szCs w:val="28"/>
              </w:rPr>
              <w:t xml:space="preserve">lasītprasmē </w:t>
            </w:r>
            <w:r w:rsidR="008928CE" w:rsidRPr="00EC5F7D">
              <w:rPr>
                <w:sz w:val="28"/>
                <w:szCs w:val="28"/>
              </w:rPr>
              <w:t>mazākumtautības pirmsskolas izglītības programmā</w:t>
            </w:r>
            <w:r w:rsidR="00003D7D" w:rsidRPr="00EC5F7D">
              <w:rPr>
                <w:sz w:val="28"/>
                <w:szCs w:val="28"/>
              </w:rPr>
              <w:t>s</w:t>
            </w:r>
            <w:r w:rsidR="008928CE" w:rsidRPr="00EC5F7D">
              <w:rPr>
                <w:sz w:val="28"/>
                <w:szCs w:val="28"/>
              </w:rPr>
              <w:t xml:space="preserve"> </w:t>
            </w:r>
            <w:r w:rsidR="00003D7D" w:rsidRPr="00EC5F7D">
              <w:rPr>
                <w:sz w:val="28"/>
                <w:szCs w:val="28"/>
              </w:rPr>
              <w:t xml:space="preserve"> </w:t>
            </w:r>
            <w:r w:rsidR="008928CE" w:rsidRPr="00EC5F7D">
              <w:rPr>
                <w:sz w:val="28"/>
                <w:szCs w:val="28"/>
              </w:rPr>
              <w:t>not</w:t>
            </w:r>
            <w:r w:rsidR="00003D7D" w:rsidRPr="00EC5F7D">
              <w:rPr>
                <w:sz w:val="28"/>
                <w:szCs w:val="28"/>
              </w:rPr>
              <w:t xml:space="preserve">eikumu projektā ir precizēts to </w:t>
            </w:r>
            <w:r w:rsidR="008928CE" w:rsidRPr="00EC5F7D">
              <w:rPr>
                <w:sz w:val="28"/>
                <w:szCs w:val="28"/>
              </w:rPr>
              <w:t>apjoms</w:t>
            </w:r>
            <w:r>
              <w:rPr>
                <w:sz w:val="28"/>
                <w:szCs w:val="28"/>
              </w:rPr>
              <w:t>,</w:t>
            </w:r>
            <w:r w:rsidR="00003D7D" w:rsidRPr="00EC5F7D">
              <w:rPr>
                <w:sz w:val="28"/>
                <w:szCs w:val="28"/>
              </w:rPr>
              <w:t xml:space="preserve"> un t</w:t>
            </w:r>
            <w:r w:rsidR="008928CE" w:rsidRPr="00EC5F7D">
              <w:rPr>
                <w:sz w:val="28"/>
                <w:szCs w:val="28"/>
              </w:rPr>
              <w:t xml:space="preserve">as nozīmē, ka pedagoģiskajā procesā bērns netiek mērķtiecīgi mācīts, piemēram,  lasīt </w:t>
            </w:r>
            <w:r>
              <w:rPr>
                <w:sz w:val="28"/>
                <w:szCs w:val="28"/>
              </w:rPr>
              <w:t>latviešu valodā</w:t>
            </w:r>
            <w:r w:rsidRPr="00EC5F7D">
              <w:rPr>
                <w:sz w:val="28"/>
                <w:szCs w:val="28"/>
              </w:rPr>
              <w:t xml:space="preserve"> </w:t>
            </w:r>
            <w:r w:rsidR="008928CE" w:rsidRPr="00EC5F7D">
              <w:rPr>
                <w:sz w:val="28"/>
                <w:szCs w:val="28"/>
              </w:rPr>
              <w:t xml:space="preserve">pa zilbēm, kas ir tradicionālā lasītprasmes apguves metode, bet gan pamatā “fotografē” izglītības iestādē un savā apkārtnē esošos un redzamos vārdus, atpazīst tos, zina </w:t>
            </w:r>
            <w:r w:rsidR="00003D7D" w:rsidRPr="00EC5F7D">
              <w:rPr>
                <w:sz w:val="28"/>
                <w:szCs w:val="28"/>
              </w:rPr>
              <w:t xml:space="preserve">un saprot </w:t>
            </w:r>
            <w:r w:rsidR="008928CE" w:rsidRPr="00EC5F7D">
              <w:rPr>
                <w:sz w:val="28"/>
                <w:szCs w:val="28"/>
              </w:rPr>
              <w:t>to nozīmi</w:t>
            </w:r>
            <w:r w:rsidR="00003A5A">
              <w:rPr>
                <w:sz w:val="28"/>
                <w:szCs w:val="28"/>
              </w:rPr>
              <w:t>. Noteikumu projekts paredz, ka p</w:t>
            </w:r>
            <w:r w:rsidR="00003D7D" w:rsidRPr="00EC5F7D">
              <w:rPr>
                <w:sz w:val="28"/>
                <w:szCs w:val="28"/>
              </w:rPr>
              <w:t>edagoģiska</w:t>
            </w:r>
            <w:r w:rsidR="00FC140A" w:rsidRPr="00EC5F7D">
              <w:rPr>
                <w:sz w:val="28"/>
                <w:szCs w:val="28"/>
              </w:rPr>
              <w:t>jā</w:t>
            </w:r>
            <w:r w:rsidR="00003D7D" w:rsidRPr="00EC5F7D">
              <w:rPr>
                <w:sz w:val="28"/>
                <w:szCs w:val="28"/>
              </w:rPr>
              <w:t xml:space="preserve"> procesā</w:t>
            </w:r>
            <w:r w:rsidR="00FC140A" w:rsidRPr="00EC5F7D">
              <w:rPr>
                <w:sz w:val="28"/>
                <w:szCs w:val="28"/>
              </w:rPr>
              <w:t>, kas tiek īstenots bilingvāli atbilstoši bērna attīstībai,</w:t>
            </w:r>
            <w:r w:rsidR="008928CE" w:rsidRPr="00EC5F7D">
              <w:rPr>
                <w:sz w:val="28"/>
                <w:szCs w:val="28"/>
              </w:rPr>
              <w:t xml:space="preserve"> mērķtiecīgi </w:t>
            </w:r>
            <w:r w:rsidR="00FC140A" w:rsidRPr="00EC5F7D">
              <w:rPr>
                <w:sz w:val="28"/>
                <w:szCs w:val="28"/>
              </w:rPr>
              <w:t xml:space="preserve">tiek </w:t>
            </w:r>
            <w:r w:rsidR="008928CE" w:rsidRPr="00EC5F7D">
              <w:rPr>
                <w:sz w:val="28"/>
                <w:szCs w:val="28"/>
              </w:rPr>
              <w:t>v</w:t>
            </w:r>
            <w:r w:rsidR="00FC140A" w:rsidRPr="00EC5F7D">
              <w:rPr>
                <w:sz w:val="28"/>
                <w:szCs w:val="28"/>
              </w:rPr>
              <w:t>eicināta bērna izziņas darbība un</w:t>
            </w:r>
            <w:r w:rsidR="00003D7D" w:rsidRPr="00EC5F7D">
              <w:rPr>
                <w:sz w:val="28"/>
                <w:szCs w:val="28"/>
              </w:rPr>
              <w:t xml:space="preserve"> komunikatīvās prasmes, lai bērns veiksmīgi var</w:t>
            </w:r>
            <w:r w:rsidR="00FC140A" w:rsidRPr="00EC5F7D">
              <w:rPr>
                <w:sz w:val="28"/>
                <w:szCs w:val="28"/>
              </w:rPr>
              <w:t xml:space="preserve">ētu iesaistīties saziņā </w:t>
            </w:r>
            <w:r w:rsidR="00003D7D" w:rsidRPr="00EC5F7D">
              <w:rPr>
                <w:rFonts w:cs="Times New Roman"/>
                <w:sz w:val="28"/>
                <w:szCs w:val="28"/>
              </w:rPr>
              <w:t>par tematiem, kuri saistīti ar viņa ikdienu un mācību procesu</w:t>
            </w:r>
            <w:r w:rsidR="008928CE" w:rsidRPr="00EC5F7D">
              <w:rPr>
                <w:sz w:val="28"/>
                <w:szCs w:val="28"/>
              </w:rPr>
              <w:t xml:space="preserve">. </w:t>
            </w:r>
          </w:p>
          <w:p w14:paraId="6DD84A16" w14:textId="77777777" w:rsidR="008928CE" w:rsidRPr="00EC5F7D" w:rsidRDefault="008928CE" w:rsidP="003A18E7">
            <w:pPr>
              <w:pStyle w:val="NormalWeb"/>
              <w:spacing w:before="0" w:beforeAutospacing="0" w:after="0" w:afterAutospacing="0"/>
              <w:jc w:val="both"/>
              <w:rPr>
                <w:sz w:val="28"/>
                <w:szCs w:val="28"/>
                <w:lang w:eastAsia="en-US"/>
              </w:rPr>
            </w:pPr>
          </w:p>
          <w:p w14:paraId="7234A8D3" w14:textId="21103FF3" w:rsidR="003A18E7" w:rsidRPr="00EC5F7D" w:rsidRDefault="003A18E7" w:rsidP="003A18E7">
            <w:pPr>
              <w:pStyle w:val="NormalWeb"/>
              <w:spacing w:before="0" w:beforeAutospacing="0" w:after="0" w:afterAutospacing="0"/>
              <w:jc w:val="both"/>
              <w:rPr>
                <w:sz w:val="28"/>
                <w:szCs w:val="28"/>
                <w:lang w:eastAsia="en-US"/>
              </w:rPr>
            </w:pPr>
            <w:r w:rsidRPr="00EC5F7D">
              <w:rPr>
                <w:sz w:val="28"/>
                <w:szCs w:val="28"/>
                <w:lang w:eastAsia="en-US"/>
              </w:rPr>
              <w:t>Noteikumu projektā raksturoti satura īstenošanas un bērna sasniegumu vērtēšanas principi, aktualizējot iekļaujošu izglītību un paredzot, ka ar vides pieejamību, daudzveidīgām metodēm, dialogu un sadarbībā veidotu profesionālu atbalstu tiek nodrošinātas visu bērnu dažādās vajadzības, tādējādi palielinot ikviena bērna līdzdalības iespējas mācību procesā.</w:t>
            </w:r>
            <w:r w:rsidRPr="00EC5F7D">
              <w:rPr>
                <w:sz w:val="28"/>
                <w:szCs w:val="28"/>
              </w:rPr>
              <w:t xml:space="preserve"> </w:t>
            </w:r>
            <w:r w:rsidRPr="00EC5F7D">
              <w:rPr>
                <w:sz w:val="28"/>
                <w:szCs w:val="28"/>
                <w:lang w:eastAsia="en-US"/>
              </w:rPr>
              <w:t>Pirmsskolas izglītības saturs īstenojams vienotā audzināšanas un mācību procesā, kurā integrēti un tieši praktiskā darbībā ikviens bērns apgūst zināšanas un izpratni, pamata un caurviju prasmes, attīsta ieradumus un tikumus, kas balstīti vērtībās. Līdz šim pirmsskolas izglītības normatīvajā regulējumā nav bijusi pievērsta uzmanība tam, kā bērns saprot savu mācīšanos, kā konstruē zināšanas, kas ir nozīmīgi procesa izpratnes un pamatpr</w:t>
            </w:r>
            <w:r w:rsidR="00C91C81" w:rsidRPr="00EC5F7D">
              <w:rPr>
                <w:sz w:val="28"/>
                <w:szCs w:val="28"/>
                <w:lang w:eastAsia="en-US"/>
              </w:rPr>
              <w:t>a</w:t>
            </w:r>
            <w:r w:rsidRPr="00EC5F7D">
              <w:rPr>
                <w:sz w:val="28"/>
                <w:szCs w:val="28"/>
                <w:lang w:eastAsia="en-US"/>
              </w:rPr>
              <w:t xml:space="preserve">smju veidošanā īpaši pirmsskolas vecuma bērniem, tāpēc noteikumu projektā definēts princips, kā bērnam veicināt mācīšanos iedziļinoties. Noteikumu projektā akcentēta bērna praktiskā darbība, mācīšanās dažādās vidēs, īpaši uzsverot nodarbības ārā un dažāda veida kustību aktivitātes. </w:t>
            </w:r>
          </w:p>
          <w:p w14:paraId="53582ED2" w14:textId="77777777" w:rsidR="00C91C81" w:rsidRPr="00EC5F7D" w:rsidRDefault="00C91C81" w:rsidP="003A18E7">
            <w:pPr>
              <w:pStyle w:val="NormalWeb"/>
              <w:spacing w:before="0" w:beforeAutospacing="0" w:after="0" w:afterAutospacing="0"/>
              <w:jc w:val="both"/>
              <w:rPr>
                <w:sz w:val="28"/>
                <w:szCs w:val="28"/>
                <w:lang w:eastAsia="en-US"/>
              </w:rPr>
            </w:pPr>
          </w:p>
          <w:p w14:paraId="33190E62" w14:textId="77777777" w:rsidR="002C6880" w:rsidRPr="00EC5F7D" w:rsidRDefault="003A18E7" w:rsidP="003A18E7">
            <w:pPr>
              <w:pStyle w:val="NormalWeb"/>
              <w:spacing w:before="0" w:beforeAutospacing="0" w:after="0" w:afterAutospacing="0"/>
              <w:jc w:val="both"/>
              <w:rPr>
                <w:sz w:val="28"/>
                <w:szCs w:val="28"/>
                <w:lang w:eastAsia="en-US"/>
              </w:rPr>
            </w:pPr>
            <w:r w:rsidRPr="00EC5F7D">
              <w:rPr>
                <w:sz w:val="28"/>
                <w:szCs w:val="28"/>
                <w:lang w:eastAsia="en-US"/>
              </w:rPr>
              <w:t xml:space="preserve">Pirmsskolas izglītības programmu paraugos pedagoģiskā procesa organizācijas principu un īstenošanas plānā noteikts, </w:t>
            </w:r>
            <w:r w:rsidRPr="00EC5F7D">
              <w:rPr>
                <w:sz w:val="28"/>
                <w:szCs w:val="28"/>
                <w:lang w:eastAsia="en-US"/>
              </w:rPr>
              <w:lastRenderedPageBreak/>
              <w:t xml:space="preserve">ka </w:t>
            </w:r>
          </w:p>
          <w:p w14:paraId="4E6440BD" w14:textId="41E5FF6C" w:rsidR="002C6880" w:rsidRPr="00EC5F7D" w:rsidRDefault="002C6880" w:rsidP="002C6880">
            <w:pPr>
              <w:pStyle w:val="NormalWeb"/>
              <w:numPr>
                <w:ilvl w:val="0"/>
                <w:numId w:val="2"/>
              </w:numPr>
              <w:spacing w:before="0" w:beforeAutospacing="0" w:after="0" w:afterAutospacing="0"/>
              <w:jc w:val="both"/>
              <w:rPr>
                <w:sz w:val="28"/>
                <w:szCs w:val="28"/>
              </w:rPr>
            </w:pPr>
            <w:r w:rsidRPr="00EC5F7D">
              <w:rPr>
                <w:sz w:val="28"/>
                <w:szCs w:val="28"/>
                <w:lang w:eastAsia="en-US"/>
              </w:rPr>
              <w:t>mācību saturu</w:t>
            </w:r>
            <w:r w:rsidR="003A18E7" w:rsidRPr="00EC5F7D">
              <w:rPr>
                <w:sz w:val="28"/>
                <w:szCs w:val="28"/>
                <w:lang w:eastAsia="en-US"/>
              </w:rPr>
              <w:t xml:space="preserve"> īsteno</w:t>
            </w:r>
            <w:r w:rsidRPr="00EC5F7D">
              <w:rPr>
                <w:sz w:val="28"/>
                <w:szCs w:val="28"/>
                <w:lang w:eastAsia="en-US"/>
              </w:rPr>
              <w:t xml:space="preserve"> kā integrētu mācību procesu</w:t>
            </w:r>
            <w:r w:rsidR="003A18E7" w:rsidRPr="00EC5F7D">
              <w:rPr>
                <w:sz w:val="28"/>
                <w:szCs w:val="28"/>
                <w:lang w:eastAsia="en-US"/>
              </w:rPr>
              <w:t xml:space="preserve"> </w:t>
            </w:r>
            <w:r w:rsidR="008928CE" w:rsidRPr="00EC5F7D">
              <w:rPr>
                <w:sz w:val="28"/>
                <w:szCs w:val="28"/>
                <w:lang w:eastAsia="en-US"/>
              </w:rPr>
              <w:t xml:space="preserve">rotaļnodarbībā </w:t>
            </w:r>
            <w:r w:rsidR="003A18E7" w:rsidRPr="00EC5F7D">
              <w:rPr>
                <w:sz w:val="28"/>
                <w:szCs w:val="28"/>
                <w:lang w:eastAsia="en-US"/>
              </w:rPr>
              <w:t>dienas garumā, neveidojot specifiskas un laika ziņā iero</w:t>
            </w:r>
            <w:r w:rsidR="008928CE" w:rsidRPr="00EC5F7D">
              <w:rPr>
                <w:sz w:val="28"/>
                <w:szCs w:val="28"/>
                <w:lang w:eastAsia="en-US"/>
              </w:rPr>
              <w:t>bežotas nodarbības mācību jomās;</w:t>
            </w:r>
          </w:p>
          <w:p w14:paraId="74F21F33" w14:textId="6E01392E" w:rsidR="002C6880" w:rsidRPr="00EC5F7D" w:rsidRDefault="002C6880" w:rsidP="002C6880">
            <w:pPr>
              <w:pStyle w:val="NormalWeb"/>
              <w:numPr>
                <w:ilvl w:val="0"/>
                <w:numId w:val="2"/>
              </w:numPr>
              <w:spacing w:before="0" w:beforeAutospacing="0" w:after="0" w:afterAutospacing="0"/>
              <w:jc w:val="both"/>
              <w:rPr>
                <w:sz w:val="28"/>
                <w:szCs w:val="28"/>
              </w:rPr>
            </w:pPr>
            <w:r w:rsidRPr="00EC5F7D">
              <w:rPr>
                <w:sz w:val="28"/>
                <w:szCs w:val="28"/>
                <w:lang w:eastAsia="en-US"/>
              </w:rPr>
              <w:t xml:space="preserve">integrētas mācības </w:t>
            </w:r>
            <w:r w:rsidR="003A18E7" w:rsidRPr="00EC5F7D">
              <w:rPr>
                <w:sz w:val="28"/>
                <w:szCs w:val="28"/>
                <w:lang w:eastAsia="en-US"/>
              </w:rPr>
              <w:t>plāno par bērnam aktuālu tematu laika periodam ne īsākam par vienu mēnesi,</w:t>
            </w:r>
            <w:r w:rsidR="004067CB" w:rsidRPr="00EC5F7D">
              <w:rPr>
                <w:sz w:val="28"/>
                <w:szCs w:val="28"/>
                <w:lang w:eastAsia="en-US"/>
              </w:rPr>
              <w:t xml:space="preserve"> paredzot </w:t>
            </w:r>
            <w:r w:rsidRPr="00EC5F7D">
              <w:rPr>
                <w:sz w:val="28"/>
                <w:szCs w:val="28"/>
                <w:lang w:eastAsia="en-US"/>
              </w:rPr>
              <w:t xml:space="preserve">un nodrošinot </w:t>
            </w:r>
            <w:r w:rsidR="0055751E" w:rsidRPr="00EC5F7D">
              <w:rPr>
                <w:sz w:val="28"/>
                <w:szCs w:val="28"/>
                <w:lang w:eastAsia="en-US"/>
              </w:rPr>
              <w:t xml:space="preserve">laiku </w:t>
            </w:r>
            <w:r w:rsidR="004067CB" w:rsidRPr="00EC5F7D">
              <w:rPr>
                <w:sz w:val="28"/>
                <w:szCs w:val="28"/>
                <w:lang w:eastAsia="en-US"/>
              </w:rPr>
              <w:t xml:space="preserve">bērna patstāvīgai </w:t>
            </w:r>
            <w:proofErr w:type="spellStart"/>
            <w:r w:rsidR="004067CB" w:rsidRPr="00EC5F7D">
              <w:rPr>
                <w:sz w:val="28"/>
                <w:szCs w:val="28"/>
                <w:lang w:eastAsia="en-US"/>
              </w:rPr>
              <w:t>rotaļdarbībai</w:t>
            </w:r>
            <w:proofErr w:type="spellEnd"/>
            <w:r w:rsidR="004067CB" w:rsidRPr="00EC5F7D">
              <w:rPr>
                <w:sz w:val="28"/>
                <w:szCs w:val="28"/>
                <w:lang w:eastAsia="en-US"/>
              </w:rPr>
              <w:t xml:space="preserve"> un satura jautājuma izzināšanai i</w:t>
            </w:r>
            <w:r w:rsidR="00F31FBE" w:rsidRPr="00EC5F7D">
              <w:rPr>
                <w:sz w:val="28"/>
                <w:szCs w:val="28"/>
                <w:lang w:eastAsia="en-US"/>
              </w:rPr>
              <w:t>edziļinoties;</w:t>
            </w:r>
          </w:p>
          <w:p w14:paraId="29A8FAE8" w14:textId="0FF57F7C" w:rsidR="002C6880" w:rsidRPr="00EC5F7D" w:rsidRDefault="003A18E7" w:rsidP="002C6880">
            <w:pPr>
              <w:pStyle w:val="NormalWeb"/>
              <w:numPr>
                <w:ilvl w:val="0"/>
                <w:numId w:val="2"/>
              </w:numPr>
              <w:spacing w:before="0" w:beforeAutospacing="0" w:after="0" w:afterAutospacing="0"/>
              <w:jc w:val="both"/>
              <w:rPr>
                <w:sz w:val="28"/>
                <w:szCs w:val="28"/>
              </w:rPr>
            </w:pPr>
            <w:r w:rsidRPr="00EC5F7D">
              <w:rPr>
                <w:sz w:val="28"/>
                <w:szCs w:val="28"/>
                <w:lang w:eastAsia="en-US"/>
              </w:rPr>
              <w:t>formulē konkrētu, bērnam saprotamu galveno ziņu un izvēl</w:t>
            </w:r>
            <w:r w:rsidR="002C6880" w:rsidRPr="00EC5F7D">
              <w:rPr>
                <w:sz w:val="28"/>
                <w:szCs w:val="28"/>
                <w:lang w:eastAsia="en-US"/>
              </w:rPr>
              <w:t>as</w:t>
            </w:r>
            <w:r w:rsidRPr="00EC5F7D">
              <w:rPr>
                <w:sz w:val="28"/>
                <w:szCs w:val="28"/>
                <w:lang w:eastAsia="en-US"/>
              </w:rPr>
              <w:t xml:space="preserve"> tematam un šai ziņai atbilstošus kompleksus sasniedzamos rezultātu</w:t>
            </w:r>
            <w:r w:rsidR="002C6880" w:rsidRPr="00EC5F7D">
              <w:rPr>
                <w:sz w:val="28"/>
                <w:szCs w:val="28"/>
                <w:lang w:eastAsia="en-US"/>
              </w:rPr>
              <w:t>s visās mācību jomās un plāno</w:t>
            </w:r>
            <w:r w:rsidRPr="00EC5F7D">
              <w:rPr>
                <w:sz w:val="28"/>
                <w:szCs w:val="28"/>
                <w:lang w:eastAsia="en-US"/>
              </w:rPr>
              <w:t xml:space="preserve"> to saskaņotu</w:t>
            </w:r>
            <w:r w:rsidR="00003A5A">
              <w:rPr>
                <w:sz w:val="28"/>
                <w:szCs w:val="28"/>
                <w:lang w:eastAsia="en-US"/>
              </w:rPr>
              <w:t xml:space="preserve"> apguvi bērna praktiskā darbībā;</w:t>
            </w:r>
          </w:p>
          <w:p w14:paraId="1BA539ED" w14:textId="06C024C3" w:rsidR="002C6880" w:rsidRPr="00EC5F7D" w:rsidRDefault="003A18E7" w:rsidP="002C6880">
            <w:pPr>
              <w:pStyle w:val="NormalWeb"/>
              <w:numPr>
                <w:ilvl w:val="0"/>
                <w:numId w:val="2"/>
              </w:numPr>
              <w:spacing w:before="0" w:beforeAutospacing="0" w:after="0" w:afterAutospacing="0"/>
              <w:jc w:val="both"/>
              <w:rPr>
                <w:sz w:val="28"/>
                <w:szCs w:val="28"/>
              </w:rPr>
            </w:pPr>
            <w:r w:rsidRPr="00EC5F7D">
              <w:rPr>
                <w:sz w:val="28"/>
                <w:szCs w:val="28"/>
                <w:lang w:eastAsia="en-US"/>
              </w:rPr>
              <w:t>izglītības iestādē organizēt</w:t>
            </w:r>
            <w:r w:rsidR="00003A5A">
              <w:rPr>
                <w:sz w:val="28"/>
                <w:szCs w:val="28"/>
                <w:lang w:eastAsia="en-US"/>
              </w:rPr>
              <w:t>os pasākumus</w:t>
            </w:r>
            <w:r w:rsidR="002C6880" w:rsidRPr="00EC5F7D">
              <w:rPr>
                <w:sz w:val="28"/>
                <w:szCs w:val="28"/>
                <w:lang w:eastAsia="en-US"/>
              </w:rPr>
              <w:t xml:space="preserve"> veido kā </w:t>
            </w:r>
            <w:r w:rsidRPr="00EC5F7D">
              <w:rPr>
                <w:sz w:val="28"/>
                <w:szCs w:val="28"/>
                <w:lang w:eastAsia="en-US"/>
              </w:rPr>
              <w:t>daļ</w:t>
            </w:r>
            <w:r w:rsidR="00003A5A">
              <w:rPr>
                <w:sz w:val="28"/>
                <w:szCs w:val="28"/>
                <w:lang w:eastAsia="en-US"/>
              </w:rPr>
              <w:t>u no mācību satura apguves;</w:t>
            </w:r>
          </w:p>
          <w:p w14:paraId="7C457C2A" w14:textId="26222818" w:rsidR="003A18E7" w:rsidRPr="00EC5F7D" w:rsidRDefault="00B337B5" w:rsidP="002C6880">
            <w:pPr>
              <w:pStyle w:val="NormalWeb"/>
              <w:numPr>
                <w:ilvl w:val="0"/>
                <w:numId w:val="2"/>
              </w:numPr>
              <w:spacing w:before="0" w:beforeAutospacing="0" w:after="0" w:afterAutospacing="0"/>
              <w:jc w:val="both"/>
              <w:rPr>
                <w:sz w:val="28"/>
                <w:szCs w:val="28"/>
              </w:rPr>
            </w:pPr>
            <w:r w:rsidRPr="00EC5F7D">
              <w:rPr>
                <w:sz w:val="28"/>
                <w:szCs w:val="28"/>
                <w:lang w:eastAsia="en-US"/>
              </w:rPr>
              <w:t xml:space="preserve">katru dienu </w:t>
            </w:r>
            <w:r w:rsidR="00003A5A">
              <w:rPr>
                <w:sz w:val="28"/>
                <w:szCs w:val="28"/>
                <w:lang w:eastAsia="en-US"/>
              </w:rPr>
              <w:t>daļu</w:t>
            </w:r>
            <w:r w:rsidR="003A18E7" w:rsidRPr="00EC5F7D">
              <w:rPr>
                <w:sz w:val="28"/>
                <w:szCs w:val="28"/>
                <w:lang w:eastAsia="en-US"/>
              </w:rPr>
              <w:t xml:space="preserve"> mācību satura </w:t>
            </w:r>
            <w:r w:rsidR="00C91C81" w:rsidRPr="00EC5F7D">
              <w:rPr>
                <w:sz w:val="28"/>
                <w:szCs w:val="28"/>
                <w:lang w:eastAsia="en-US"/>
              </w:rPr>
              <w:t>īsteno</w:t>
            </w:r>
            <w:r w:rsidR="003A18E7" w:rsidRPr="00EC5F7D">
              <w:rPr>
                <w:sz w:val="28"/>
                <w:szCs w:val="28"/>
                <w:lang w:eastAsia="en-US"/>
              </w:rPr>
              <w:t xml:space="preserve"> ārpus telpām, stiprinot veselīga dzīves veida un atrašanās dabā paradumu veidošanos. </w:t>
            </w:r>
          </w:p>
          <w:p w14:paraId="10B95EE2" w14:textId="77777777" w:rsidR="003A18E7" w:rsidRPr="00EC5F7D" w:rsidRDefault="003A18E7" w:rsidP="003A18E7">
            <w:pPr>
              <w:jc w:val="both"/>
              <w:rPr>
                <w:sz w:val="28"/>
                <w:szCs w:val="28"/>
              </w:rPr>
            </w:pPr>
          </w:p>
          <w:p w14:paraId="2D2A96E0" w14:textId="10A2AFBB" w:rsidR="005332A5" w:rsidRPr="00EC5F7D" w:rsidRDefault="003A18E7" w:rsidP="005332A5">
            <w:pPr>
              <w:pStyle w:val="naisc"/>
              <w:spacing w:before="0" w:after="0"/>
              <w:jc w:val="both"/>
              <w:rPr>
                <w:sz w:val="28"/>
                <w:szCs w:val="28"/>
              </w:rPr>
            </w:pPr>
            <w:r w:rsidRPr="00EC5F7D">
              <w:rPr>
                <w:sz w:val="28"/>
                <w:szCs w:val="28"/>
              </w:rPr>
              <w:t>Kopš 2017. gada 1. marta VISC ESF projektā notiek jaunā mācību satura un pieejas aprobā</w:t>
            </w:r>
            <w:r w:rsidR="00003A5A">
              <w:rPr>
                <w:sz w:val="28"/>
                <w:szCs w:val="28"/>
              </w:rPr>
              <w:t>cija (turpmāk – aprobācija), tajā</w:t>
            </w:r>
            <w:r w:rsidRPr="00EC5F7D">
              <w:rPr>
                <w:sz w:val="28"/>
                <w:szCs w:val="28"/>
              </w:rPr>
              <w:t xml:space="preserve"> skaitā ieviešanas aprobācija 100 </w:t>
            </w:r>
            <w:r w:rsidR="00C91C81" w:rsidRPr="00EC5F7D">
              <w:rPr>
                <w:sz w:val="28"/>
                <w:szCs w:val="28"/>
              </w:rPr>
              <w:t>izglītības iestādēs</w:t>
            </w:r>
            <w:r w:rsidR="0037759A" w:rsidRPr="00EC5F7D">
              <w:rPr>
                <w:sz w:val="28"/>
                <w:szCs w:val="28"/>
              </w:rPr>
              <w:t xml:space="preserve"> visos </w:t>
            </w:r>
            <w:r w:rsidR="00C91C81" w:rsidRPr="00EC5F7D">
              <w:rPr>
                <w:sz w:val="28"/>
                <w:szCs w:val="28"/>
              </w:rPr>
              <w:t xml:space="preserve">plānošanas reģionos. No šīm </w:t>
            </w:r>
            <w:r w:rsidRPr="00EC5F7D">
              <w:rPr>
                <w:sz w:val="28"/>
                <w:szCs w:val="28"/>
              </w:rPr>
              <w:t>100 </w:t>
            </w:r>
            <w:r w:rsidR="00C91C81" w:rsidRPr="00EC5F7D">
              <w:rPr>
                <w:sz w:val="28"/>
                <w:szCs w:val="28"/>
              </w:rPr>
              <w:t xml:space="preserve">izglītības iestādēm </w:t>
            </w:r>
            <w:r w:rsidRPr="00EC5F7D">
              <w:rPr>
                <w:sz w:val="28"/>
                <w:szCs w:val="28"/>
              </w:rPr>
              <w:t xml:space="preserve"> 25 ir pirmsskolas izglītības iest</w:t>
            </w:r>
            <w:r w:rsidR="002C6880" w:rsidRPr="00EC5F7D">
              <w:rPr>
                <w:sz w:val="28"/>
                <w:szCs w:val="28"/>
              </w:rPr>
              <w:t>ādes. Kopā 39 izglītības iestāde</w:t>
            </w:r>
            <w:r w:rsidRPr="00EC5F7D">
              <w:rPr>
                <w:sz w:val="28"/>
                <w:szCs w:val="28"/>
              </w:rPr>
              <w:t>s, kas piedalās aprobācijā, īsteno pirmsskolas izglītības programmas un ir iesaistītas noteikumu projekta satura aprobācijā.  Mācību satura un pieejas aprobācijā un pilnveidē visās vispārējās izglītības pakāpēs lielākās plānotās izmaiņas ir saistītas ar</w:t>
            </w:r>
            <w:r w:rsidR="00003A5A">
              <w:rPr>
                <w:sz w:val="28"/>
                <w:szCs w:val="28"/>
              </w:rPr>
              <w:t xml:space="preserve"> caurviju prasmju attīstību, </w:t>
            </w:r>
            <w:r w:rsidRPr="00EC5F7D">
              <w:rPr>
                <w:sz w:val="28"/>
                <w:szCs w:val="28"/>
              </w:rPr>
              <w:t xml:space="preserve">lielāku bērnu </w:t>
            </w:r>
            <w:r w:rsidR="00003A5A">
              <w:rPr>
                <w:sz w:val="28"/>
                <w:szCs w:val="28"/>
              </w:rPr>
              <w:t xml:space="preserve">un jauniešu iesaisti mācībās, </w:t>
            </w:r>
            <w:r w:rsidRPr="00EC5F7D">
              <w:rPr>
                <w:sz w:val="28"/>
                <w:szCs w:val="28"/>
              </w:rPr>
              <w:t>patstāvīgu mācīšanās prasmju attīstību, jaunu zināšanu konstruēšanu un lietošanu netradicionālās, jaunās situācijās. Šāda mācību satura un pieejas īstenošana prasa attīstīt un nostiprināt pedagogu un citu speciālistu sadarbību mācību satura un procesa kopīgai plānošanai izglītības iestādes līmenī.   </w:t>
            </w:r>
          </w:p>
          <w:p w14:paraId="79090162" w14:textId="77777777" w:rsidR="00C91C81" w:rsidRPr="00EC5F7D" w:rsidRDefault="00C91C81" w:rsidP="005332A5">
            <w:pPr>
              <w:pStyle w:val="naisc"/>
              <w:spacing w:before="0" w:after="0"/>
              <w:jc w:val="both"/>
              <w:rPr>
                <w:sz w:val="28"/>
                <w:szCs w:val="28"/>
              </w:rPr>
            </w:pPr>
          </w:p>
          <w:p w14:paraId="3CAEA108" w14:textId="36363488" w:rsidR="00765272" w:rsidRPr="00EC5F7D" w:rsidRDefault="003A18E7" w:rsidP="005332A5">
            <w:pPr>
              <w:pStyle w:val="naisc"/>
              <w:spacing w:before="0" w:after="0"/>
              <w:jc w:val="both"/>
              <w:rPr>
                <w:sz w:val="28"/>
                <w:szCs w:val="28"/>
              </w:rPr>
            </w:pPr>
            <w:r w:rsidRPr="00EC5F7D">
              <w:rPr>
                <w:sz w:val="28"/>
                <w:szCs w:val="28"/>
              </w:rPr>
              <w:t xml:space="preserve">Lai nodrošinātu pedagogu profesionālas kompetences pilnveides vajadzības (izglītības iestādes pedagogu komandas izpratnes veidošana par kompetenču pieeju izglītības saturā, integrēta mācību un audzināšanas procesa plānošana un īstenošana praksē, attīstošas atgriezeniskās saites sniegšana un mācību procesa vērtēšana, kurā tiek attīstīta bērna pašiniciatīva un līdzatbildība par sasniedzamo rezultātu, pedagoģiskās darbības izvērtēšana un atbalsta sniegšana, efektīvas sadarbības </w:t>
            </w:r>
            <w:r w:rsidRPr="00EC5F7D">
              <w:rPr>
                <w:sz w:val="28"/>
                <w:szCs w:val="28"/>
              </w:rPr>
              <w:lastRenderedPageBreak/>
              <w:t xml:space="preserve">veidošana izglītības iestādē), </w:t>
            </w:r>
            <w:r w:rsidR="002C6880" w:rsidRPr="00EC5F7D">
              <w:rPr>
                <w:sz w:val="28"/>
                <w:szCs w:val="28"/>
              </w:rPr>
              <w:t xml:space="preserve">pedagogu izglītošana paredzēta VISC  īstenotā ESF projekta ietvaros, kā arī  </w:t>
            </w:r>
            <w:r w:rsidRPr="00EC5F7D">
              <w:rPr>
                <w:sz w:val="28"/>
                <w:szCs w:val="28"/>
              </w:rPr>
              <w:t xml:space="preserve">2017. gada un 2018. gada valsts budžeta mērķdotācija pedagogu profesionālās kompetences pilnveidei prioritāri </w:t>
            </w:r>
            <w:r w:rsidR="00B337B5" w:rsidRPr="00EC5F7D">
              <w:rPr>
                <w:sz w:val="28"/>
                <w:szCs w:val="28"/>
              </w:rPr>
              <w:t xml:space="preserve">ir </w:t>
            </w:r>
            <w:r w:rsidRPr="00EC5F7D">
              <w:rPr>
                <w:sz w:val="28"/>
                <w:szCs w:val="28"/>
              </w:rPr>
              <w:t>novirzīta minēto tēmu visaptverošam piedāvājumam dažād</w:t>
            </w:r>
            <w:r w:rsidR="002C6880" w:rsidRPr="00EC5F7D">
              <w:rPr>
                <w:sz w:val="28"/>
                <w:szCs w:val="28"/>
              </w:rPr>
              <w:t>u izglītības pakāpju pedagogiem</w:t>
            </w:r>
            <w:r w:rsidRPr="00EC5F7D">
              <w:rPr>
                <w:sz w:val="28"/>
                <w:szCs w:val="28"/>
              </w:rPr>
              <w:t xml:space="preserve">. Piemēram, </w:t>
            </w:r>
          </w:p>
          <w:p w14:paraId="14B18E5A" w14:textId="5EE64B7B" w:rsidR="00765272" w:rsidRPr="00EC5F7D" w:rsidRDefault="003A18E7" w:rsidP="00765272">
            <w:pPr>
              <w:pStyle w:val="naisc"/>
              <w:numPr>
                <w:ilvl w:val="0"/>
                <w:numId w:val="1"/>
              </w:numPr>
              <w:spacing w:before="0" w:after="0"/>
              <w:jc w:val="both"/>
              <w:rPr>
                <w:sz w:val="28"/>
                <w:szCs w:val="28"/>
              </w:rPr>
            </w:pPr>
            <w:r w:rsidRPr="00EC5F7D">
              <w:rPr>
                <w:sz w:val="28"/>
                <w:szCs w:val="28"/>
              </w:rPr>
              <w:t>no 2018. gada janvāra līdz decembrim notiek profesionālās kompetences pilnveides m</w:t>
            </w:r>
            <w:r w:rsidR="00765272" w:rsidRPr="00EC5F7D">
              <w:rPr>
                <w:sz w:val="28"/>
                <w:szCs w:val="28"/>
              </w:rPr>
              <w:t>ācības visu Latvijas pirmsskolas</w:t>
            </w:r>
            <w:r w:rsidRPr="00EC5F7D">
              <w:rPr>
                <w:sz w:val="28"/>
                <w:szCs w:val="28"/>
              </w:rPr>
              <w:t xml:space="preserve"> izglītīb</w:t>
            </w:r>
            <w:r w:rsidR="00003A5A">
              <w:rPr>
                <w:sz w:val="28"/>
                <w:szCs w:val="28"/>
              </w:rPr>
              <w:t>as iestāžu vadības komandām (tajā</w:t>
            </w:r>
            <w:r w:rsidRPr="00EC5F7D">
              <w:rPr>
                <w:sz w:val="28"/>
                <w:szCs w:val="28"/>
              </w:rPr>
              <w:t xml:space="preserve"> skaitā iestādes vadītājs un metodiķis; kopā 1090 pedagogiem), A programmas kursus 36 </w:t>
            </w:r>
            <w:r w:rsidR="00003A5A">
              <w:rPr>
                <w:sz w:val="28"/>
                <w:szCs w:val="28"/>
              </w:rPr>
              <w:t xml:space="preserve">stundu </w:t>
            </w:r>
            <w:r w:rsidRPr="00EC5F7D">
              <w:rPr>
                <w:sz w:val="28"/>
                <w:szCs w:val="28"/>
              </w:rPr>
              <w:t>apmērā īsteno Latvijas Universitāte kā VISC ES</w:t>
            </w:r>
            <w:r w:rsidR="00765272" w:rsidRPr="00EC5F7D">
              <w:rPr>
                <w:sz w:val="28"/>
                <w:szCs w:val="28"/>
              </w:rPr>
              <w:t>F projekta sadarbības partneris;</w:t>
            </w:r>
          </w:p>
          <w:p w14:paraId="2CD1DD99" w14:textId="000004CC" w:rsidR="00765272" w:rsidRPr="00EC5F7D" w:rsidRDefault="00765272" w:rsidP="00765272">
            <w:pPr>
              <w:pStyle w:val="naisc"/>
              <w:numPr>
                <w:ilvl w:val="0"/>
                <w:numId w:val="1"/>
              </w:numPr>
              <w:spacing w:before="0" w:after="0"/>
              <w:jc w:val="both"/>
              <w:rPr>
                <w:sz w:val="28"/>
                <w:szCs w:val="28"/>
              </w:rPr>
            </w:pPr>
            <w:r w:rsidRPr="00EC5F7D">
              <w:rPr>
                <w:sz w:val="28"/>
                <w:szCs w:val="28"/>
              </w:rPr>
              <w:t>p</w:t>
            </w:r>
            <w:r w:rsidR="003A18E7" w:rsidRPr="00EC5F7D">
              <w:rPr>
                <w:sz w:val="28"/>
                <w:szCs w:val="28"/>
              </w:rPr>
              <w:t xml:space="preserve">ar valsts budžeta līdzekļiem 2018. gada jūnijā </w:t>
            </w:r>
            <w:r w:rsidR="00A45BA2" w:rsidRPr="00EC5F7D">
              <w:rPr>
                <w:sz w:val="28"/>
                <w:szCs w:val="28"/>
              </w:rPr>
              <w:t xml:space="preserve">ir </w:t>
            </w:r>
            <w:r w:rsidR="003A18E7" w:rsidRPr="00EC5F7D">
              <w:rPr>
                <w:sz w:val="28"/>
                <w:szCs w:val="28"/>
              </w:rPr>
              <w:t xml:space="preserve">uzsākti pedagogu profesionālās kompetences pilnveides A programmas 72 stundu kursi </w:t>
            </w:r>
            <w:proofErr w:type="spellStart"/>
            <w:r w:rsidR="003A18E7" w:rsidRPr="00EC5F7D">
              <w:rPr>
                <w:sz w:val="28"/>
                <w:szCs w:val="28"/>
              </w:rPr>
              <w:t>pirmsskolu</w:t>
            </w:r>
            <w:proofErr w:type="spellEnd"/>
            <w:r w:rsidR="003A18E7" w:rsidRPr="00EC5F7D">
              <w:rPr>
                <w:sz w:val="28"/>
                <w:szCs w:val="28"/>
              </w:rPr>
              <w:t xml:space="preserve"> pedagogiem “</w:t>
            </w:r>
            <w:proofErr w:type="spellStart"/>
            <w:r w:rsidR="003A18E7" w:rsidRPr="00EC5F7D">
              <w:rPr>
                <w:sz w:val="28"/>
                <w:szCs w:val="28"/>
              </w:rPr>
              <w:t>Tālākizglītotāju</w:t>
            </w:r>
            <w:proofErr w:type="spellEnd"/>
            <w:r w:rsidR="003A18E7" w:rsidRPr="00EC5F7D">
              <w:rPr>
                <w:sz w:val="28"/>
                <w:szCs w:val="28"/>
              </w:rPr>
              <w:t xml:space="preserve"> un mācīšanās konsultantu sagatavošana </w:t>
            </w:r>
            <w:proofErr w:type="spellStart"/>
            <w:r w:rsidR="003A18E7" w:rsidRPr="00EC5F7D">
              <w:rPr>
                <w:sz w:val="28"/>
                <w:szCs w:val="28"/>
              </w:rPr>
              <w:t>pirmsskolām</w:t>
            </w:r>
            <w:proofErr w:type="spellEnd"/>
            <w:r w:rsidR="003A18E7" w:rsidRPr="00EC5F7D">
              <w:rPr>
                <w:sz w:val="28"/>
                <w:szCs w:val="28"/>
              </w:rPr>
              <w:t xml:space="preserve"> reģionu vajadzībām” (kopā 84 pedagogi), ko īsteno </w:t>
            </w:r>
            <w:r w:rsidR="001B5966" w:rsidRPr="00EC5F7D">
              <w:rPr>
                <w:sz w:val="28"/>
                <w:szCs w:val="28"/>
              </w:rPr>
              <w:t>Rēzeknes Tehnoloģiju akadēmija. Atbilstoši Izglītības likuma 18.</w:t>
            </w:r>
            <w:r w:rsidR="00A73828">
              <w:rPr>
                <w:sz w:val="28"/>
                <w:szCs w:val="28"/>
              </w:rPr>
              <w:t xml:space="preserve"> </w:t>
            </w:r>
            <w:r w:rsidR="001B5966" w:rsidRPr="00EC5F7D">
              <w:rPr>
                <w:sz w:val="28"/>
                <w:szCs w:val="28"/>
              </w:rPr>
              <w:t xml:space="preserve">pantā noteiktajam pašvaldības kompetence ir organizēt pedagogu profesionālās meistarības pilnveidi, koordinēt un nodrošināt metodisko darbu, tāpēc </w:t>
            </w:r>
            <w:r w:rsidRPr="00EC5F7D">
              <w:rPr>
                <w:sz w:val="28"/>
                <w:szCs w:val="28"/>
              </w:rPr>
              <w:t xml:space="preserve">jau </w:t>
            </w:r>
            <w:r w:rsidR="001B5966" w:rsidRPr="00EC5F7D">
              <w:rPr>
                <w:sz w:val="28"/>
                <w:szCs w:val="28"/>
              </w:rPr>
              <w:t>2017.</w:t>
            </w:r>
            <w:r w:rsidR="00003A5A">
              <w:rPr>
                <w:sz w:val="28"/>
                <w:szCs w:val="28"/>
              </w:rPr>
              <w:t xml:space="preserve"> </w:t>
            </w:r>
            <w:r w:rsidR="001B5966" w:rsidRPr="00EC5F7D">
              <w:rPr>
                <w:sz w:val="28"/>
                <w:szCs w:val="28"/>
              </w:rPr>
              <w:t>gadā VISC aicināja pašvaldības, organizējot metodisko darbu pilsētās un novados, iesaistīties jaunu atbalsta mehānismu veidošanā  mūsdienīgas lietpratības izglītības ieviešanai un nostiprināšanai. Kā viens no piedāvātajiem ceļiem</w:t>
            </w:r>
            <w:r w:rsidR="005332A5" w:rsidRPr="00EC5F7D">
              <w:rPr>
                <w:sz w:val="28"/>
                <w:szCs w:val="28"/>
              </w:rPr>
              <w:t>,  pašvaldībai kopā ar izglītības iestādes administrāciju mērķtiecīgi izvērtējot pedagogu kapacitāti un iespējas</w:t>
            </w:r>
            <w:r w:rsidRPr="00EC5F7D">
              <w:rPr>
                <w:sz w:val="28"/>
                <w:szCs w:val="28"/>
              </w:rPr>
              <w:t xml:space="preserve"> un</w:t>
            </w:r>
            <w:r w:rsidR="005332A5" w:rsidRPr="00EC5F7D">
              <w:rPr>
                <w:sz w:val="28"/>
                <w:szCs w:val="28"/>
              </w:rPr>
              <w:t xml:space="preserve"> plānojot metodisko darbu pašvaldības līmenī, </w:t>
            </w:r>
            <w:r w:rsidRPr="00EC5F7D">
              <w:rPr>
                <w:sz w:val="28"/>
                <w:szCs w:val="28"/>
              </w:rPr>
              <w:t>bija ierosinājums</w:t>
            </w:r>
            <w:r w:rsidR="005332A5" w:rsidRPr="00EC5F7D">
              <w:rPr>
                <w:sz w:val="28"/>
                <w:szCs w:val="28"/>
              </w:rPr>
              <w:t xml:space="preserve"> nostiprināt savstarpēji atbalstošu un profesionālu pedagogu kopienu un veidot pedagogu – konsultantu tīklu, kas var darboties izglītības iestādē un arī novada mērogā. Šāds modelis </w:t>
            </w:r>
            <w:r w:rsidR="001B5966" w:rsidRPr="00EC5F7D">
              <w:rPr>
                <w:sz w:val="28"/>
                <w:szCs w:val="28"/>
              </w:rPr>
              <w:t>jau ir aprobēts un veiksmīgi darbojas</w:t>
            </w:r>
            <w:r w:rsidR="005332A5" w:rsidRPr="00EC5F7D">
              <w:rPr>
                <w:sz w:val="28"/>
                <w:szCs w:val="28"/>
              </w:rPr>
              <w:t>, piemēram, Ventspilī. Tāpēc par valsts budžeta līdzekļiem un ar pašvaldības rekomendāciju 2018.</w:t>
            </w:r>
            <w:r w:rsidR="00003A5A">
              <w:rPr>
                <w:sz w:val="28"/>
                <w:szCs w:val="28"/>
              </w:rPr>
              <w:t xml:space="preserve"> </w:t>
            </w:r>
            <w:r w:rsidR="005332A5" w:rsidRPr="00EC5F7D">
              <w:rPr>
                <w:sz w:val="28"/>
                <w:szCs w:val="28"/>
              </w:rPr>
              <w:t>gadā salīdzinoši nelielam skaitam pirmsskolas pedagogu tiek piedāvāta</w:t>
            </w:r>
            <w:r w:rsidR="001B5966" w:rsidRPr="00EC5F7D">
              <w:rPr>
                <w:sz w:val="28"/>
                <w:szCs w:val="28"/>
              </w:rPr>
              <w:t xml:space="preserve"> pedagogu profesionālā pilnveide A kursu veidā ar </w:t>
            </w:r>
            <w:r w:rsidR="005332A5" w:rsidRPr="00EC5F7D">
              <w:rPr>
                <w:sz w:val="28"/>
                <w:szCs w:val="28"/>
              </w:rPr>
              <w:t xml:space="preserve">pietiekami </w:t>
            </w:r>
            <w:r w:rsidR="001B5966" w:rsidRPr="00EC5F7D">
              <w:rPr>
                <w:sz w:val="28"/>
                <w:szCs w:val="28"/>
              </w:rPr>
              <w:t>lielu stundu skaitu</w:t>
            </w:r>
            <w:r w:rsidRPr="00EC5F7D">
              <w:rPr>
                <w:sz w:val="28"/>
                <w:szCs w:val="28"/>
              </w:rPr>
              <w:t>,</w:t>
            </w:r>
            <w:r w:rsidR="00003A5A">
              <w:rPr>
                <w:sz w:val="28"/>
                <w:szCs w:val="28"/>
              </w:rPr>
              <w:t xml:space="preserve"> piedāvājot  kļū</w:t>
            </w:r>
            <w:r w:rsidR="001B5966" w:rsidRPr="00EC5F7D">
              <w:rPr>
                <w:sz w:val="28"/>
                <w:szCs w:val="28"/>
              </w:rPr>
              <w:t>t par skolotāju kons</w:t>
            </w:r>
            <w:r w:rsidRPr="00EC5F7D">
              <w:rPr>
                <w:sz w:val="28"/>
                <w:szCs w:val="28"/>
              </w:rPr>
              <w:t>ultantu izglītības iestādē, kas</w:t>
            </w:r>
            <w:r w:rsidR="001B5966" w:rsidRPr="00EC5F7D">
              <w:rPr>
                <w:sz w:val="28"/>
                <w:szCs w:val="28"/>
              </w:rPr>
              <w:t xml:space="preserve"> ir labs atbalsta resurss jaunā mācību satura ieviešanai. Ar šo kursu programmu netiek veidota jauna pedagoga kvalifikācija, bet tiek stiprināta pedagoga profesionalitāte. 2017.</w:t>
            </w:r>
            <w:r w:rsidR="00003A5A">
              <w:rPr>
                <w:sz w:val="28"/>
                <w:szCs w:val="28"/>
              </w:rPr>
              <w:t xml:space="preserve"> </w:t>
            </w:r>
            <w:r w:rsidR="001B5966" w:rsidRPr="00EC5F7D">
              <w:rPr>
                <w:sz w:val="28"/>
                <w:szCs w:val="28"/>
              </w:rPr>
              <w:t xml:space="preserve">gadā par valsts budžeta </w:t>
            </w:r>
            <w:r w:rsidR="001B5966" w:rsidRPr="00EC5F7D">
              <w:rPr>
                <w:sz w:val="28"/>
                <w:szCs w:val="28"/>
              </w:rPr>
              <w:lastRenderedPageBreak/>
              <w:t>līdzekļiem tika piedāvāti  mācīšanās konsultantu kursi pamata un vidējās izglītības pakāpēs strādājošiem pedagogiem. 2018.</w:t>
            </w:r>
            <w:r w:rsidR="00003A5A">
              <w:rPr>
                <w:sz w:val="28"/>
                <w:szCs w:val="28"/>
              </w:rPr>
              <w:t xml:space="preserve"> </w:t>
            </w:r>
            <w:r w:rsidR="001B5966" w:rsidRPr="00EC5F7D">
              <w:rPr>
                <w:sz w:val="28"/>
                <w:szCs w:val="28"/>
              </w:rPr>
              <w:t xml:space="preserve">gadā, ņemot vērā pieprasījumu, tika veidotas jaunas grupas, kā arī </w:t>
            </w:r>
            <w:r w:rsidR="006B230C" w:rsidRPr="00EC5F7D">
              <w:rPr>
                <w:sz w:val="28"/>
                <w:szCs w:val="28"/>
              </w:rPr>
              <w:t xml:space="preserve">izveidota kursu programma </w:t>
            </w:r>
            <w:r w:rsidR="001B5966" w:rsidRPr="00EC5F7D">
              <w:rPr>
                <w:sz w:val="28"/>
                <w:szCs w:val="28"/>
              </w:rPr>
              <w:t>specifiski pirmsskolas pedagogiem.  Tālākā šo pedagogu profesionālo prasmju lietderīga izmantošana pašvaldības līmenī ir pašvaldības kompetencē.</w:t>
            </w:r>
            <w:r w:rsidRPr="00EC5F7D">
              <w:rPr>
                <w:sz w:val="28"/>
                <w:szCs w:val="28"/>
              </w:rPr>
              <w:t xml:space="preserve"> </w:t>
            </w:r>
          </w:p>
          <w:p w14:paraId="0E85E5C2" w14:textId="64E41D89" w:rsidR="00D92828" w:rsidRPr="00EC5F7D" w:rsidRDefault="00A45BA2" w:rsidP="00D92828">
            <w:pPr>
              <w:pStyle w:val="naisc"/>
              <w:numPr>
                <w:ilvl w:val="0"/>
                <w:numId w:val="1"/>
              </w:numPr>
              <w:spacing w:before="0" w:after="0"/>
              <w:jc w:val="both"/>
              <w:rPr>
                <w:sz w:val="28"/>
                <w:szCs w:val="28"/>
              </w:rPr>
            </w:pPr>
            <w:r w:rsidRPr="00EC5F7D">
              <w:rPr>
                <w:sz w:val="28"/>
                <w:szCs w:val="28"/>
              </w:rPr>
              <w:t>VISC ESF projekts ir uzsācis A programmas tiešsaistes kursus “Skolotājs, kurš vada mācīšanos pirmsskolā</w:t>
            </w:r>
            <w:r w:rsidR="006B230C" w:rsidRPr="00EC5F7D">
              <w:rPr>
                <w:sz w:val="28"/>
                <w:szCs w:val="28"/>
              </w:rPr>
              <w:t>”</w:t>
            </w:r>
            <w:r w:rsidRPr="00EC5F7D">
              <w:rPr>
                <w:sz w:val="28"/>
                <w:szCs w:val="28"/>
              </w:rPr>
              <w:t xml:space="preserve">, kuru </w:t>
            </w:r>
            <w:r w:rsidR="00B337B5" w:rsidRPr="00EC5F7D">
              <w:rPr>
                <w:sz w:val="28"/>
                <w:szCs w:val="28"/>
              </w:rPr>
              <w:t xml:space="preserve">jau </w:t>
            </w:r>
            <w:r w:rsidRPr="00EC5F7D">
              <w:rPr>
                <w:sz w:val="28"/>
                <w:szCs w:val="28"/>
              </w:rPr>
              <w:t>apgūst 80 pirmsskolas pedag</w:t>
            </w:r>
            <w:r w:rsidR="00B337B5" w:rsidRPr="00EC5F7D">
              <w:rPr>
                <w:sz w:val="28"/>
                <w:szCs w:val="28"/>
              </w:rPr>
              <w:t>ogu. Augustā kursa apguvi uzsāk</w:t>
            </w:r>
            <w:r w:rsidRPr="00EC5F7D">
              <w:rPr>
                <w:sz w:val="28"/>
                <w:szCs w:val="28"/>
              </w:rPr>
              <w:t xml:space="preserve"> vēl 700 pedagogu, savukārt tie, kas nepaspēja pieteikties, sākot no 2018.</w:t>
            </w:r>
            <w:r w:rsidR="00003A5A">
              <w:rPr>
                <w:sz w:val="28"/>
                <w:szCs w:val="28"/>
              </w:rPr>
              <w:t xml:space="preserve"> </w:t>
            </w:r>
            <w:r w:rsidRPr="00EC5F7D">
              <w:rPr>
                <w:sz w:val="28"/>
                <w:szCs w:val="28"/>
              </w:rPr>
              <w:t xml:space="preserve">gada novembra, kursu saturu varēs apgūt pašmācības ceļā. </w:t>
            </w:r>
          </w:p>
          <w:p w14:paraId="6E4B8B1F" w14:textId="4ED9A0DC" w:rsidR="00765272" w:rsidRPr="00EC5F7D" w:rsidRDefault="00B337B5" w:rsidP="00D92828">
            <w:pPr>
              <w:pStyle w:val="naisc"/>
              <w:numPr>
                <w:ilvl w:val="0"/>
                <w:numId w:val="1"/>
              </w:numPr>
              <w:spacing w:before="0" w:after="0"/>
              <w:jc w:val="both"/>
              <w:rPr>
                <w:sz w:val="28"/>
                <w:szCs w:val="28"/>
              </w:rPr>
            </w:pPr>
            <w:r w:rsidRPr="00EC5F7D">
              <w:rPr>
                <w:sz w:val="28"/>
                <w:szCs w:val="28"/>
              </w:rPr>
              <w:t>VISC ESF projekts sadarbībā ar Latviešu valodas aģentūru šā gada septembrī uzsāks pedagogu profe</w:t>
            </w:r>
            <w:r w:rsidR="00D92828" w:rsidRPr="00EC5F7D">
              <w:rPr>
                <w:sz w:val="28"/>
                <w:szCs w:val="28"/>
              </w:rPr>
              <w:t xml:space="preserve">sionālās kompetences pilnveidi </w:t>
            </w:r>
            <w:r w:rsidRPr="00EC5F7D">
              <w:rPr>
                <w:sz w:val="28"/>
                <w:szCs w:val="28"/>
              </w:rPr>
              <w:t xml:space="preserve">pirmsskolas un sākumskolas pedagogiem, kas īsteno mazākumtautību izglītības programmas, </w:t>
            </w:r>
            <w:r w:rsidR="00D92828" w:rsidRPr="00EC5F7D">
              <w:rPr>
                <w:sz w:val="28"/>
                <w:szCs w:val="28"/>
              </w:rPr>
              <w:t>latviešu valodas prasmes pilnveides kurs</w:t>
            </w:r>
            <w:r w:rsidR="00B32FE6" w:rsidRPr="00EC5F7D">
              <w:rPr>
                <w:sz w:val="28"/>
                <w:szCs w:val="28"/>
              </w:rPr>
              <w:t>u</w:t>
            </w:r>
            <w:r w:rsidRPr="00EC5F7D">
              <w:rPr>
                <w:sz w:val="28"/>
                <w:szCs w:val="28"/>
              </w:rPr>
              <w:t xml:space="preserve"> </w:t>
            </w:r>
            <w:r w:rsidR="00D92828" w:rsidRPr="00EC5F7D">
              <w:rPr>
                <w:sz w:val="28"/>
                <w:szCs w:val="28"/>
              </w:rPr>
              <w:t>profesionālajām vajadzībām</w:t>
            </w:r>
            <w:r w:rsidR="00B32FE6" w:rsidRPr="00EC5F7D">
              <w:rPr>
                <w:sz w:val="28"/>
                <w:szCs w:val="28"/>
              </w:rPr>
              <w:t xml:space="preserve"> formā</w:t>
            </w:r>
            <w:r w:rsidRPr="00EC5F7D">
              <w:rPr>
                <w:sz w:val="28"/>
                <w:szCs w:val="28"/>
              </w:rPr>
              <w:t>.</w:t>
            </w:r>
            <w:r w:rsidR="00D92828" w:rsidRPr="00EC5F7D">
              <w:rPr>
                <w:sz w:val="28"/>
                <w:szCs w:val="28"/>
              </w:rPr>
              <w:t xml:space="preserve"> 2018. gada 13. – 17.</w:t>
            </w:r>
            <w:r w:rsidR="00003A5A">
              <w:rPr>
                <w:sz w:val="28"/>
                <w:szCs w:val="28"/>
              </w:rPr>
              <w:t xml:space="preserve"> </w:t>
            </w:r>
            <w:r w:rsidR="00D92828" w:rsidRPr="00EC5F7D">
              <w:rPr>
                <w:sz w:val="28"/>
                <w:szCs w:val="28"/>
              </w:rPr>
              <w:t>augustā, īstenojot pedagogu profesionālās kompetences pilnveides programmu „Intensīvie kursi latviešu valodas un kultūrvides apguvei”, tika izglītoti 30 pirmsskolas pedagogi (16 no Rīgas, 14 no Daugavpils). 2019.</w:t>
            </w:r>
            <w:r w:rsidR="00A73828">
              <w:rPr>
                <w:sz w:val="28"/>
                <w:szCs w:val="28"/>
              </w:rPr>
              <w:t xml:space="preserve"> </w:t>
            </w:r>
            <w:r w:rsidR="00D92828" w:rsidRPr="00EC5F7D">
              <w:rPr>
                <w:sz w:val="28"/>
                <w:szCs w:val="28"/>
              </w:rPr>
              <w:t xml:space="preserve">, </w:t>
            </w:r>
            <w:r w:rsidR="00B32FE6" w:rsidRPr="00EC5F7D">
              <w:rPr>
                <w:sz w:val="28"/>
                <w:szCs w:val="28"/>
              </w:rPr>
              <w:t xml:space="preserve"> </w:t>
            </w:r>
            <w:r w:rsidR="00D92828" w:rsidRPr="00EC5F7D">
              <w:rPr>
                <w:sz w:val="28"/>
                <w:szCs w:val="28"/>
              </w:rPr>
              <w:t>2020.</w:t>
            </w:r>
            <w:r w:rsidR="00A73828">
              <w:rPr>
                <w:sz w:val="28"/>
                <w:szCs w:val="28"/>
              </w:rPr>
              <w:t xml:space="preserve"> </w:t>
            </w:r>
            <w:r w:rsidR="00D92828" w:rsidRPr="00EC5F7D">
              <w:rPr>
                <w:sz w:val="28"/>
                <w:szCs w:val="28"/>
              </w:rPr>
              <w:t>,  20</w:t>
            </w:r>
            <w:r w:rsidR="001354D8">
              <w:rPr>
                <w:sz w:val="28"/>
                <w:szCs w:val="28"/>
              </w:rPr>
              <w:t>21.</w:t>
            </w:r>
            <w:r w:rsidR="00A73828">
              <w:rPr>
                <w:sz w:val="28"/>
                <w:szCs w:val="28"/>
              </w:rPr>
              <w:t xml:space="preserve"> </w:t>
            </w:r>
            <w:r w:rsidR="001354D8">
              <w:rPr>
                <w:sz w:val="28"/>
                <w:szCs w:val="28"/>
              </w:rPr>
              <w:t>gada vasarās notiks pārējie seši</w:t>
            </w:r>
            <w:r w:rsidR="00D92828" w:rsidRPr="00EC5F7D">
              <w:rPr>
                <w:sz w:val="28"/>
                <w:szCs w:val="28"/>
              </w:rPr>
              <w:t xml:space="preserve"> intensīvie kursi padziļinātai valodas apguvei. Šie kursi tiks organizēti visos Latvijas reģionos.</w:t>
            </w:r>
          </w:p>
          <w:p w14:paraId="34297B72" w14:textId="6325049E" w:rsidR="00A45BA2" w:rsidRPr="00EC5F7D" w:rsidRDefault="00765272" w:rsidP="00A45BA2">
            <w:pPr>
              <w:pStyle w:val="naisc"/>
              <w:numPr>
                <w:ilvl w:val="0"/>
                <w:numId w:val="1"/>
              </w:numPr>
              <w:spacing w:before="0" w:after="0"/>
              <w:jc w:val="both"/>
              <w:rPr>
                <w:sz w:val="28"/>
                <w:szCs w:val="28"/>
              </w:rPr>
            </w:pPr>
            <w:r w:rsidRPr="00EC5F7D">
              <w:rPr>
                <w:sz w:val="28"/>
                <w:szCs w:val="28"/>
              </w:rPr>
              <w:t>VISC ESF projekts 2018. gada novembrī uzsāks un līdz 2020. gadam turpinās īstenot pedagogu profesionālās kompetences pilnveides kursus pirmsskolas un sākumskolas (kopā 1200 pedagogiem) pedagogiem. </w:t>
            </w:r>
          </w:p>
          <w:p w14:paraId="01370972" w14:textId="3293A70F" w:rsidR="009A57DA" w:rsidRPr="00EC5F7D" w:rsidRDefault="003A18E7" w:rsidP="00A45BA2">
            <w:pPr>
              <w:jc w:val="both"/>
              <w:rPr>
                <w:rFonts w:eastAsia="Times New Roman" w:cs="Times New Roman"/>
                <w:color w:val="FF0000"/>
                <w:sz w:val="28"/>
                <w:szCs w:val="28"/>
              </w:rPr>
            </w:pPr>
            <w:r w:rsidRPr="00EC5F7D">
              <w:rPr>
                <w:rFonts w:eastAsia="Times New Roman" w:cs="Times New Roman"/>
                <w:sz w:val="28"/>
                <w:szCs w:val="28"/>
                <w:lang w:eastAsia="lv-LV"/>
              </w:rPr>
              <w:t>Savukārt 2017.</w:t>
            </w:r>
            <w:r w:rsidR="00003A5A">
              <w:rPr>
                <w:rFonts w:eastAsia="Times New Roman" w:cs="Times New Roman"/>
                <w:sz w:val="28"/>
                <w:szCs w:val="28"/>
                <w:lang w:eastAsia="lv-LV"/>
              </w:rPr>
              <w:t xml:space="preserve"> </w:t>
            </w:r>
            <w:r w:rsidRPr="00EC5F7D">
              <w:rPr>
                <w:rFonts w:eastAsia="Times New Roman" w:cs="Times New Roman"/>
                <w:sz w:val="28"/>
                <w:szCs w:val="28"/>
                <w:lang w:eastAsia="lv-LV"/>
              </w:rPr>
              <w:t>gadā pedagogu profe</w:t>
            </w:r>
            <w:r w:rsidR="00003A5A">
              <w:rPr>
                <w:rFonts w:eastAsia="Times New Roman" w:cs="Times New Roman"/>
                <w:sz w:val="28"/>
                <w:szCs w:val="28"/>
                <w:lang w:eastAsia="lv-LV"/>
              </w:rPr>
              <w:t>sionālās pilnveides A kursu 36 stundu</w:t>
            </w:r>
            <w:r w:rsidRPr="00EC5F7D">
              <w:rPr>
                <w:rFonts w:eastAsia="Times New Roman" w:cs="Times New Roman"/>
                <w:sz w:val="28"/>
                <w:szCs w:val="28"/>
                <w:lang w:eastAsia="lv-LV"/>
              </w:rPr>
              <w:t xml:space="preserve"> programmu “Aktuāli cilvēkdrošības jautājumi un to īstenošana” apguva  906 pedagogi, no tiem 313 pirmsskolas pedagogi no 128 pirmsskolas</w:t>
            </w:r>
            <w:r w:rsidRPr="00EC5F7D">
              <w:rPr>
                <w:rFonts w:eastAsia="Times New Roman"/>
                <w:sz w:val="28"/>
                <w:szCs w:val="28"/>
              </w:rPr>
              <w:t xml:space="preserve"> izglītības iestādēm. Kursos “Profesionālās pilnveides ekspertu sagatavošana kompetenču p</w:t>
            </w:r>
            <w:r w:rsidR="00003A5A">
              <w:rPr>
                <w:rFonts w:eastAsia="Times New Roman"/>
                <w:sz w:val="28"/>
                <w:szCs w:val="28"/>
              </w:rPr>
              <w:t>ieejas ieviešanai skolā” (72 stundas</w:t>
            </w:r>
            <w:r w:rsidRPr="00EC5F7D">
              <w:rPr>
                <w:rFonts w:eastAsia="Times New Roman"/>
                <w:sz w:val="28"/>
                <w:szCs w:val="28"/>
              </w:rPr>
              <w:t xml:space="preserve">) ir piedalījušies 12 pirmsskolu pedagogi un pašvaldību speciālisti, kuri </w:t>
            </w:r>
            <w:r w:rsidR="005429C9">
              <w:rPr>
                <w:rFonts w:eastAsia="Times New Roman"/>
                <w:sz w:val="28"/>
                <w:szCs w:val="28"/>
              </w:rPr>
              <w:t xml:space="preserve">ir </w:t>
            </w:r>
            <w:r w:rsidRPr="00EC5F7D">
              <w:rPr>
                <w:rFonts w:eastAsia="Times New Roman"/>
                <w:sz w:val="28"/>
                <w:szCs w:val="28"/>
              </w:rPr>
              <w:t>atbild</w:t>
            </w:r>
            <w:r w:rsidR="005429C9">
              <w:rPr>
                <w:rFonts w:eastAsia="Times New Roman"/>
                <w:sz w:val="28"/>
                <w:szCs w:val="28"/>
              </w:rPr>
              <w:t>īgi</w:t>
            </w:r>
            <w:r w:rsidRPr="00EC5F7D">
              <w:rPr>
                <w:rFonts w:eastAsia="Times New Roman"/>
                <w:sz w:val="28"/>
                <w:szCs w:val="28"/>
              </w:rPr>
              <w:t xml:space="preserve"> par pirmsskolas izglītību savā novadā/pilsētā.</w:t>
            </w:r>
            <w:r w:rsidR="00A45BA2" w:rsidRPr="00EC5F7D">
              <w:rPr>
                <w:rFonts w:eastAsia="Times New Roman"/>
                <w:sz w:val="28"/>
                <w:szCs w:val="28"/>
              </w:rPr>
              <w:t xml:space="preserve"> </w:t>
            </w:r>
          </w:p>
        </w:tc>
      </w:tr>
      <w:tr w:rsidR="00080E9F" w:rsidRPr="00EC5F7D" w14:paraId="71706D0D" w14:textId="77777777" w:rsidTr="00A3455A">
        <w:tc>
          <w:tcPr>
            <w:tcW w:w="426" w:type="dxa"/>
            <w:shd w:val="clear" w:color="auto" w:fill="FFFFFF"/>
          </w:tcPr>
          <w:p w14:paraId="2A6119F9" w14:textId="2CABE9BA"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lastRenderedPageBreak/>
              <w:t>3.</w:t>
            </w:r>
          </w:p>
        </w:tc>
        <w:tc>
          <w:tcPr>
            <w:tcW w:w="1774" w:type="dxa"/>
            <w:shd w:val="clear" w:color="auto" w:fill="FFFFFF"/>
          </w:tcPr>
          <w:p w14:paraId="6A2E2F2F"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 xml:space="preserve">Projekta izstrādē iesaistītās </w:t>
            </w:r>
            <w:r w:rsidRPr="00EC5F7D">
              <w:rPr>
                <w:rFonts w:eastAsia="Times New Roman" w:cs="Times New Roman"/>
                <w:sz w:val="28"/>
                <w:szCs w:val="28"/>
                <w:lang w:eastAsia="lv-LV"/>
              </w:rPr>
              <w:lastRenderedPageBreak/>
              <w:t>institūcijas un publiskas personas kapitālsabiedrības</w:t>
            </w:r>
          </w:p>
        </w:tc>
        <w:tc>
          <w:tcPr>
            <w:tcW w:w="7183" w:type="dxa"/>
            <w:shd w:val="clear" w:color="auto" w:fill="FFFFFF"/>
          </w:tcPr>
          <w:p w14:paraId="08D51417" w14:textId="77777777" w:rsidR="00080E9F" w:rsidRPr="00EC5F7D" w:rsidRDefault="00BB6BEA" w:rsidP="003A18E7">
            <w:pPr>
              <w:jc w:val="both"/>
              <w:rPr>
                <w:rFonts w:eastAsia="Times New Roman" w:cs="Times New Roman"/>
                <w:sz w:val="28"/>
                <w:szCs w:val="28"/>
                <w:lang w:eastAsia="lv-LV"/>
              </w:rPr>
            </w:pPr>
            <w:r w:rsidRPr="00EC5F7D">
              <w:rPr>
                <w:rFonts w:eastAsia="Times New Roman" w:cs="Times New Roman"/>
                <w:sz w:val="28"/>
                <w:szCs w:val="28"/>
                <w:lang w:eastAsia="lv-LV"/>
              </w:rPr>
              <w:lastRenderedPageBreak/>
              <w:t>Ministrija</w:t>
            </w:r>
            <w:r w:rsidR="003A18E7" w:rsidRPr="00EC5F7D">
              <w:rPr>
                <w:rFonts w:eastAsia="Times New Roman" w:cs="Times New Roman"/>
                <w:sz w:val="28"/>
                <w:szCs w:val="28"/>
                <w:lang w:eastAsia="lv-LV"/>
              </w:rPr>
              <w:t xml:space="preserve"> un</w:t>
            </w:r>
            <w:r w:rsidRPr="00EC5F7D">
              <w:rPr>
                <w:rFonts w:eastAsia="Times New Roman" w:cs="Times New Roman"/>
                <w:sz w:val="28"/>
                <w:szCs w:val="28"/>
                <w:lang w:eastAsia="lv-LV"/>
              </w:rPr>
              <w:t xml:space="preserve"> VISC.</w:t>
            </w:r>
          </w:p>
        </w:tc>
      </w:tr>
      <w:tr w:rsidR="00080E9F" w:rsidRPr="00EC5F7D" w14:paraId="201A0ADB" w14:textId="77777777" w:rsidTr="00A3455A">
        <w:tc>
          <w:tcPr>
            <w:tcW w:w="426" w:type="dxa"/>
            <w:shd w:val="clear" w:color="auto" w:fill="FFFFFF"/>
          </w:tcPr>
          <w:p w14:paraId="01147C7E"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lastRenderedPageBreak/>
              <w:t>4.</w:t>
            </w:r>
          </w:p>
        </w:tc>
        <w:tc>
          <w:tcPr>
            <w:tcW w:w="1774" w:type="dxa"/>
            <w:shd w:val="clear" w:color="auto" w:fill="FFFFFF"/>
          </w:tcPr>
          <w:p w14:paraId="09F8AF7D"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Cita informācija</w:t>
            </w:r>
          </w:p>
        </w:tc>
        <w:tc>
          <w:tcPr>
            <w:tcW w:w="7183" w:type="dxa"/>
            <w:shd w:val="clear" w:color="auto" w:fill="FFFFFF"/>
          </w:tcPr>
          <w:p w14:paraId="24710D5A" w14:textId="77777777" w:rsidR="00080E9F" w:rsidRPr="00EC5F7D" w:rsidRDefault="00080E9F" w:rsidP="00080E9F">
            <w:pPr>
              <w:jc w:val="both"/>
              <w:rPr>
                <w:rFonts w:eastAsia="Times New Roman" w:cs="Times New Roman"/>
                <w:sz w:val="28"/>
                <w:szCs w:val="28"/>
                <w:lang w:eastAsia="lv-LV"/>
              </w:rPr>
            </w:pPr>
            <w:r w:rsidRPr="00EC5F7D">
              <w:rPr>
                <w:rFonts w:eastAsia="Times New Roman" w:cs="Times New Roman"/>
                <w:iCs/>
                <w:sz w:val="28"/>
                <w:szCs w:val="28"/>
                <w:lang w:eastAsia="lv-LV"/>
              </w:rPr>
              <w:t>Nav</w:t>
            </w:r>
            <w:r w:rsidR="00BB6BEA" w:rsidRPr="00EC5F7D">
              <w:rPr>
                <w:rFonts w:eastAsia="Times New Roman" w:cs="Times New Roman"/>
                <w:iCs/>
                <w:sz w:val="28"/>
                <w:szCs w:val="28"/>
                <w:lang w:eastAsia="lv-LV"/>
              </w:rPr>
              <w:t>.</w:t>
            </w:r>
          </w:p>
        </w:tc>
      </w:tr>
    </w:tbl>
    <w:p w14:paraId="221F2487" w14:textId="77777777" w:rsidR="00080E9F" w:rsidRPr="00EC5F7D" w:rsidRDefault="00080E9F">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621"/>
        <w:gridCol w:w="3191"/>
        <w:gridCol w:w="5544"/>
      </w:tblGrid>
      <w:tr w:rsidR="00080E9F" w:rsidRPr="00EC5F7D" w14:paraId="7E9BFC99" w14:textId="77777777" w:rsidTr="00A3455A">
        <w:trPr>
          <w:trHeight w:val="645"/>
        </w:trPr>
        <w:tc>
          <w:tcPr>
            <w:tcW w:w="9356" w:type="dxa"/>
            <w:gridSpan w:val="3"/>
            <w:shd w:val="clear" w:color="auto" w:fill="FFFFFF"/>
          </w:tcPr>
          <w:p w14:paraId="1FC90A47" w14:textId="2092D9C8" w:rsidR="00080E9F" w:rsidRPr="00EC5F7D" w:rsidRDefault="00080E9F" w:rsidP="00080E9F">
            <w:pPr>
              <w:jc w:val="center"/>
              <w:rPr>
                <w:rFonts w:eastAsia="Times New Roman" w:cs="Times New Roman"/>
                <w:iCs/>
                <w:sz w:val="28"/>
                <w:szCs w:val="28"/>
                <w:lang w:eastAsia="lv-LV"/>
              </w:rPr>
            </w:pPr>
            <w:r w:rsidRPr="00EC5F7D">
              <w:rPr>
                <w:rFonts w:eastAsia="Times New Roman" w:cs="Times New Roman"/>
                <w:b/>
                <w:bCs/>
                <w:sz w:val="28"/>
                <w:szCs w:val="28"/>
                <w:lang w:eastAsia="lv-LV"/>
              </w:rPr>
              <w:t>II</w:t>
            </w:r>
            <w:r w:rsidR="00AB4A59">
              <w:rPr>
                <w:rFonts w:eastAsia="Times New Roman" w:cs="Times New Roman"/>
                <w:b/>
                <w:bCs/>
                <w:sz w:val="28"/>
                <w:szCs w:val="28"/>
                <w:lang w:eastAsia="lv-LV"/>
              </w:rPr>
              <w:t>.</w:t>
            </w:r>
            <w:r w:rsidRPr="00EC5F7D">
              <w:rPr>
                <w:rFonts w:eastAsia="Times New Roman" w:cs="Times New Roman"/>
                <w:b/>
                <w:bCs/>
                <w:sz w:val="28"/>
                <w:szCs w:val="28"/>
                <w:lang w:eastAsia="lv-LV"/>
              </w:rPr>
              <w:t xml:space="preserve"> Tiesību akta projekta ietekme uz sabiedrību, tautsaimniecības attīstību un administratīvo slogu</w:t>
            </w:r>
          </w:p>
        </w:tc>
      </w:tr>
      <w:tr w:rsidR="00080E9F" w:rsidRPr="00EC5F7D" w14:paraId="4E74A1C9" w14:textId="77777777" w:rsidTr="00EC5F7D">
        <w:trPr>
          <w:trHeight w:val="1005"/>
        </w:trPr>
        <w:tc>
          <w:tcPr>
            <w:tcW w:w="621" w:type="dxa"/>
            <w:shd w:val="clear" w:color="auto" w:fill="FFFFFF"/>
          </w:tcPr>
          <w:p w14:paraId="413687FC" w14:textId="77777777" w:rsidR="00080E9F" w:rsidRPr="00EC5F7D" w:rsidRDefault="00080E9F" w:rsidP="00080E9F">
            <w:pPr>
              <w:ind w:left="181" w:hanging="181"/>
              <w:jc w:val="center"/>
              <w:rPr>
                <w:rFonts w:eastAsia="Times New Roman" w:cs="Times New Roman"/>
                <w:sz w:val="28"/>
                <w:szCs w:val="28"/>
                <w:lang w:eastAsia="lv-LV"/>
              </w:rPr>
            </w:pPr>
            <w:r w:rsidRPr="00EC5F7D">
              <w:rPr>
                <w:rFonts w:eastAsia="Times New Roman" w:cs="Times New Roman"/>
                <w:sz w:val="28"/>
                <w:szCs w:val="28"/>
                <w:lang w:eastAsia="lv-LV"/>
              </w:rPr>
              <w:t>1.</w:t>
            </w:r>
          </w:p>
        </w:tc>
        <w:tc>
          <w:tcPr>
            <w:tcW w:w="3191" w:type="dxa"/>
            <w:shd w:val="clear" w:color="auto" w:fill="FFFFFF"/>
          </w:tcPr>
          <w:p w14:paraId="640B9D4B" w14:textId="77777777" w:rsidR="00080E9F" w:rsidRPr="00EC5F7D" w:rsidRDefault="00080E9F" w:rsidP="00080E9F">
            <w:pPr>
              <w:ind w:left="17"/>
              <w:rPr>
                <w:rFonts w:eastAsia="Times New Roman" w:cs="Times New Roman"/>
                <w:sz w:val="28"/>
                <w:szCs w:val="28"/>
                <w:lang w:eastAsia="lv-LV"/>
              </w:rPr>
            </w:pPr>
            <w:r w:rsidRPr="00EC5F7D">
              <w:rPr>
                <w:rFonts w:eastAsia="Times New Roman" w:cs="Times New Roman"/>
                <w:sz w:val="28"/>
                <w:szCs w:val="28"/>
                <w:lang w:eastAsia="lv-LV"/>
              </w:rPr>
              <w:t>Sabiedrības mērķgrupas, kuras tiesiskais regulējums ietekmē vai varētu ietekmēt</w:t>
            </w:r>
          </w:p>
        </w:tc>
        <w:tc>
          <w:tcPr>
            <w:tcW w:w="5544" w:type="dxa"/>
            <w:shd w:val="clear" w:color="auto" w:fill="FFFFFF"/>
          </w:tcPr>
          <w:p w14:paraId="2C9E42C7" w14:textId="77777777" w:rsidR="00080E9F" w:rsidRPr="00EC5F7D" w:rsidRDefault="00BB6BEA" w:rsidP="00BB6BEA">
            <w:pPr>
              <w:jc w:val="both"/>
              <w:rPr>
                <w:rFonts w:eastAsia="Times New Roman" w:cs="Times New Roman"/>
                <w:iCs/>
                <w:color w:val="FF0000"/>
                <w:sz w:val="28"/>
                <w:szCs w:val="28"/>
                <w:lang w:eastAsia="lv-LV"/>
              </w:rPr>
            </w:pPr>
            <w:r w:rsidRPr="00EC5F7D">
              <w:rPr>
                <w:rFonts w:eastAsia="Times New Roman" w:cs="Times New Roman"/>
                <w:sz w:val="28"/>
                <w:szCs w:val="28"/>
                <w:lang w:eastAsia="lv-LV"/>
              </w:rPr>
              <w:t>Pirmsskolas vecuma bērni, pirmsskolas izglītības pedagogi.</w:t>
            </w:r>
          </w:p>
        </w:tc>
      </w:tr>
      <w:tr w:rsidR="00080E9F" w:rsidRPr="00EC5F7D" w14:paraId="2139B2ED" w14:textId="77777777" w:rsidTr="00A3455A">
        <w:trPr>
          <w:trHeight w:val="1620"/>
        </w:trPr>
        <w:tc>
          <w:tcPr>
            <w:tcW w:w="621" w:type="dxa"/>
            <w:shd w:val="clear" w:color="auto" w:fill="FFFFFF"/>
          </w:tcPr>
          <w:p w14:paraId="6B6F7F86"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t>2.</w:t>
            </w:r>
          </w:p>
        </w:tc>
        <w:tc>
          <w:tcPr>
            <w:tcW w:w="3191" w:type="dxa"/>
            <w:shd w:val="clear" w:color="auto" w:fill="FFFFFF"/>
          </w:tcPr>
          <w:p w14:paraId="2F7C19E9" w14:textId="77777777" w:rsidR="00080E9F" w:rsidRPr="00EC5F7D" w:rsidRDefault="00080E9F" w:rsidP="00080E9F">
            <w:pPr>
              <w:ind w:left="17"/>
              <w:rPr>
                <w:rFonts w:eastAsia="Times New Roman" w:cs="Times New Roman"/>
                <w:sz w:val="28"/>
                <w:szCs w:val="28"/>
                <w:lang w:eastAsia="lv-LV"/>
              </w:rPr>
            </w:pPr>
            <w:r w:rsidRPr="00EC5F7D">
              <w:rPr>
                <w:rFonts w:eastAsia="Times New Roman" w:cs="Times New Roman"/>
                <w:sz w:val="28"/>
                <w:szCs w:val="28"/>
                <w:lang w:eastAsia="lv-LV"/>
              </w:rPr>
              <w:t>Tiesiskā regulējuma ietekme uz tautsaimniecību un administratīvo slogu</w:t>
            </w:r>
          </w:p>
        </w:tc>
        <w:tc>
          <w:tcPr>
            <w:tcW w:w="5544" w:type="dxa"/>
            <w:shd w:val="clear" w:color="auto" w:fill="FFFFFF"/>
          </w:tcPr>
          <w:p w14:paraId="46FADE94" w14:textId="77777777" w:rsidR="00080E9F" w:rsidRPr="00EC5F7D" w:rsidRDefault="00080E9F" w:rsidP="0084519E">
            <w:pPr>
              <w:jc w:val="both"/>
              <w:rPr>
                <w:rFonts w:eastAsia="Times New Roman" w:cs="Times New Roman"/>
                <w:sz w:val="28"/>
                <w:szCs w:val="28"/>
                <w:lang w:eastAsia="lv-LV"/>
              </w:rPr>
            </w:pPr>
            <w:r w:rsidRPr="00EC5F7D">
              <w:rPr>
                <w:rFonts w:eastAsia="Times New Roman" w:cs="Times New Roman"/>
                <w:sz w:val="28"/>
                <w:szCs w:val="28"/>
                <w:lang w:eastAsia="lv-LV"/>
              </w:rPr>
              <w:t>Sabiedrības grupām un institūcijām projekta tiesiskais regulējums nemaina tiesības un pienā</w:t>
            </w:r>
            <w:r w:rsidR="00BB6BEA" w:rsidRPr="00EC5F7D">
              <w:rPr>
                <w:rFonts w:eastAsia="Times New Roman" w:cs="Times New Roman"/>
                <w:sz w:val="28"/>
                <w:szCs w:val="28"/>
                <w:lang w:eastAsia="lv-LV"/>
              </w:rPr>
              <w:t>kumus, kā arī veicamās darbības, jo paredzētais tiesiskais regulējums nemaina pašreiz spēkā esošo administratīvo procedūru.</w:t>
            </w:r>
          </w:p>
        </w:tc>
      </w:tr>
      <w:tr w:rsidR="00080E9F" w:rsidRPr="00EC5F7D" w14:paraId="54C02270" w14:textId="77777777" w:rsidTr="00A3455A">
        <w:trPr>
          <w:trHeight w:val="645"/>
        </w:trPr>
        <w:tc>
          <w:tcPr>
            <w:tcW w:w="621" w:type="dxa"/>
            <w:shd w:val="clear" w:color="auto" w:fill="FFFFFF"/>
          </w:tcPr>
          <w:p w14:paraId="3D91FBCC"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t>3.</w:t>
            </w:r>
          </w:p>
        </w:tc>
        <w:tc>
          <w:tcPr>
            <w:tcW w:w="3191" w:type="dxa"/>
            <w:shd w:val="clear" w:color="auto" w:fill="FFFFFF"/>
          </w:tcPr>
          <w:p w14:paraId="2475A8D0" w14:textId="77777777" w:rsidR="00080E9F" w:rsidRPr="00EC5F7D" w:rsidRDefault="00080E9F" w:rsidP="00080E9F">
            <w:pPr>
              <w:ind w:left="17"/>
              <w:rPr>
                <w:rFonts w:eastAsia="Times New Roman" w:cs="Times New Roman"/>
                <w:sz w:val="28"/>
                <w:szCs w:val="28"/>
                <w:lang w:eastAsia="lv-LV"/>
              </w:rPr>
            </w:pPr>
            <w:r w:rsidRPr="00EC5F7D">
              <w:rPr>
                <w:rFonts w:eastAsia="Times New Roman" w:cs="Times New Roman"/>
                <w:sz w:val="28"/>
                <w:szCs w:val="28"/>
                <w:lang w:eastAsia="lv-LV"/>
              </w:rPr>
              <w:t xml:space="preserve">Administratīvo izmaksu monetārs novērtējums </w:t>
            </w:r>
          </w:p>
        </w:tc>
        <w:tc>
          <w:tcPr>
            <w:tcW w:w="5544" w:type="dxa"/>
            <w:shd w:val="clear" w:color="auto" w:fill="FFFFFF"/>
          </w:tcPr>
          <w:p w14:paraId="50D9F606" w14:textId="77777777" w:rsidR="00080E9F" w:rsidRPr="00EC5F7D" w:rsidRDefault="00080E9F" w:rsidP="0084519E">
            <w:pPr>
              <w:jc w:val="both"/>
              <w:rPr>
                <w:rFonts w:eastAsia="Times New Roman" w:cs="Times New Roman"/>
                <w:i/>
                <w:sz w:val="28"/>
                <w:szCs w:val="28"/>
                <w:lang w:eastAsia="lv-LV"/>
              </w:rPr>
            </w:pPr>
            <w:r w:rsidRPr="00EC5F7D">
              <w:rPr>
                <w:rFonts w:eastAsia="Times New Roman" w:cs="Times New Roman"/>
                <w:sz w:val="28"/>
                <w:szCs w:val="28"/>
                <w:lang w:eastAsia="lv-LV"/>
              </w:rPr>
              <w:t>Piešķirto budžeta līdzekļu ietvaros.</w:t>
            </w:r>
          </w:p>
        </w:tc>
      </w:tr>
      <w:tr w:rsidR="00080E9F" w:rsidRPr="00EC5F7D" w14:paraId="5F72768D" w14:textId="77777777" w:rsidTr="00A3455A">
        <w:trPr>
          <w:trHeight w:val="660"/>
        </w:trPr>
        <w:tc>
          <w:tcPr>
            <w:tcW w:w="621" w:type="dxa"/>
            <w:shd w:val="clear" w:color="auto" w:fill="FFFFFF"/>
          </w:tcPr>
          <w:p w14:paraId="69F60FDB"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t>4.</w:t>
            </w:r>
          </w:p>
        </w:tc>
        <w:tc>
          <w:tcPr>
            <w:tcW w:w="3191" w:type="dxa"/>
            <w:shd w:val="clear" w:color="auto" w:fill="FFFFFF"/>
          </w:tcPr>
          <w:p w14:paraId="1FCB375A" w14:textId="77777777" w:rsidR="00080E9F" w:rsidRPr="00EC5F7D" w:rsidRDefault="00080E9F" w:rsidP="00080E9F">
            <w:pPr>
              <w:ind w:left="17"/>
              <w:rPr>
                <w:rFonts w:eastAsia="Times New Roman" w:cs="Times New Roman"/>
                <w:sz w:val="28"/>
                <w:szCs w:val="28"/>
                <w:lang w:eastAsia="lv-LV"/>
              </w:rPr>
            </w:pPr>
            <w:r w:rsidRPr="00EC5F7D">
              <w:rPr>
                <w:rFonts w:eastAsia="Times New Roman" w:cs="Times New Roman"/>
                <w:sz w:val="28"/>
                <w:szCs w:val="28"/>
                <w:lang w:eastAsia="lv-LV"/>
              </w:rPr>
              <w:t>Atbilstības izmaksu monetārs novērtējums</w:t>
            </w:r>
          </w:p>
        </w:tc>
        <w:tc>
          <w:tcPr>
            <w:tcW w:w="5544" w:type="dxa"/>
            <w:shd w:val="clear" w:color="auto" w:fill="FFFFFF"/>
          </w:tcPr>
          <w:p w14:paraId="521735A9"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bCs/>
                <w:sz w:val="28"/>
                <w:szCs w:val="28"/>
              </w:rPr>
              <w:t>Projekts šo jomu neskar.</w:t>
            </w:r>
          </w:p>
        </w:tc>
      </w:tr>
      <w:tr w:rsidR="00080E9F" w:rsidRPr="00EC5F7D" w14:paraId="7C57D3B6" w14:textId="77777777" w:rsidTr="00A3455A">
        <w:trPr>
          <w:trHeight w:val="315"/>
        </w:trPr>
        <w:tc>
          <w:tcPr>
            <w:tcW w:w="621" w:type="dxa"/>
            <w:shd w:val="clear" w:color="auto" w:fill="FFFFFF"/>
          </w:tcPr>
          <w:p w14:paraId="453AD71D"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t>5.</w:t>
            </w:r>
          </w:p>
        </w:tc>
        <w:tc>
          <w:tcPr>
            <w:tcW w:w="3191" w:type="dxa"/>
            <w:shd w:val="clear" w:color="auto" w:fill="FFFFFF"/>
          </w:tcPr>
          <w:p w14:paraId="7D5B4FD8" w14:textId="77777777" w:rsidR="00080E9F" w:rsidRPr="00EC5F7D" w:rsidRDefault="00080E9F" w:rsidP="00080E9F">
            <w:pPr>
              <w:ind w:left="17"/>
              <w:rPr>
                <w:rFonts w:eastAsia="Times New Roman" w:cs="Times New Roman"/>
                <w:sz w:val="28"/>
                <w:szCs w:val="28"/>
                <w:lang w:eastAsia="lv-LV"/>
              </w:rPr>
            </w:pPr>
            <w:r w:rsidRPr="00EC5F7D">
              <w:rPr>
                <w:rFonts w:eastAsia="Times New Roman" w:cs="Times New Roman"/>
                <w:sz w:val="28"/>
                <w:szCs w:val="28"/>
                <w:lang w:eastAsia="lv-LV"/>
              </w:rPr>
              <w:t>Cita informācija.</w:t>
            </w:r>
          </w:p>
        </w:tc>
        <w:tc>
          <w:tcPr>
            <w:tcW w:w="5544" w:type="dxa"/>
            <w:shd w:val="clear" w:color="auto" w:fill="FFFFFF"/>
          </w:tcPr>
          <w:p w14:paraId="33130948" w14:textId="77777777" w:rsidR="00080E9F" w:rsidRPr="00EC5F7D" w:rsidRDefault="00080E9F" w:rsidP="00080E9F">
            <w:pPr>
              <w:rPr>
                <w:rFonts w:eastAsia="Times New Roman" w:cs="Times New Roman"/>
                <w:i/>
                <w:sz w:val="28"/>
                <w:szCs w:val="28"/>
                <w:lang w:eastAsia="lv-LV"/>
              </w:rPr>
            </w:pPr>
            <w:r w:rsidRPr="00EC5F7D">
              <w:rPr>
                <w:rFonts w:eastAsia="Times New Roman" w:cs="Times New Roman"/>
                <w:iCs/>
                <w:sz w:val="28"/>
                <w:szCs w:val="28"/>
                <w:lang w:eastAsia="lv-LV"/>
              </w:rPr>
              <w:t>Nav</w:t>
            </w:r>
            <w:r w:rsidR="00BB6BEA" w:rsidRPr="00EC5F7D">
              <w:rPr>
                <w:rFonts w:eastAsia="Times New Roman" w:cs="Times New Roman"/>
                <w:iCs/>
                <w:sz w:val="28"/>
                <w:szCs w:val="28"/>
                <w:lang w:eastAsia="lv-LV"/>
              </w:rPr>
              <w:t>.</w:t>
            </w:r>
          </w:p>
        </w:tc>
      </w:tr>
    </w:tbl>
    <w:p w14:paraId="5061F509" w14:textId="77777777" w:rsidR="00080E9F" w:rsidRPr="00EC5F7D" w:rsidRDefault="00080E9F">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9356"/>
      </w:tblGrid>
      <w:tr w:rsidR="00080E9F" w:rsidRPr="00EC5F7D" w14:paraId="4775C6BC" w14:textId="77777777" w:rsidTr="00A3455A">
        <w:trPr>
          <w:trHeight w:val="636"/>
        </w:trPr>
        <w:tc>
          <w:tcPr>
            <w:tcW w:w="9356" w:type="dxa"/>
            <w:shd w:val="clear" w:color="auto" w:fill="FFFFFF"/>
          </w:tcPr>
          <w:p w14:paraId="5902474A" w14:textId="77777777" w:rsidR="00080E9F" w:rsidRPr="00EC5F7D" w:rsidRDefault="00080E9F" w:rsidP="00080E9F">
            <w:pPr>
              <w:jc w:val="center"/>
              <w:rPr>
                <w:rFonts w:eastAsia="Times New Roman" w:cs="Times New Roman"/>
                <w:iCs/>
                <w:sz w:val="28"/>
                <w:szCs w:val="28"/>
                <w:lang w:eastAsia="lv-LV"/>
              </w:rPr>
            </w:pPr>
            <w:r w:rsidRPr="00EC5F7D">
              <w:rPr>
                <w:rFonts w:cs="Times New Roman"/>
                <w:b/>
                <w:bCs/>
                <w:sz w:val="28"/>
                <w:szCs w:val="28"/>
              </w:rPr>
              <w:t>III. Tiesību akta projekta ietekme uz valsts budžetu un pašvaldību budžetiem</w:t>
            </w:r>
          </w:p>
        </w:tc>
      </w:tr>
      <w:tr w:rsidR="00080E9F" w:rsidRPr="00EC5F7D" w14:paraId="5B52540E" w14:textId="77777777" w:rsidTr="00A3455A">
        <w:trPr>
          <w:trHeight w:val="311"/>
        </w:trPr>
        <w:tc>
          <w:tcPr>
            <w:tcW w:w="9356" w:type="dxa"/>
            <w:shd w:val="clear" w:color="auto" w:fill="FFFFFF"/>
          </w:tcPr>
          <w:p w14:paraId="0C5606DF" w14:textId="77777777" w:rsidR="00080E9F" w:rsidRPr="00EC5F7D" w:rsidRDefault="00080E9F" w:rsidP="00080E9F">
            <w:pPr>
              <w:jc w:val="center"/>
              <w:rPr>
                <w:rFonts w:eastAsia="Times New Roman" w:cs="Times New Roman"/>
                <w:iCs/>
                <w:sz w:val="28"/>
                <w:szCs w:val="28"/>
                <w:lang w:eastAsia="lv-LV"/>
              </w:rPr>
            </w:pPr>
            <w:r w:rsidRPr="00EC5F7D">
              <w:rPr>
                <w:rFonts w:cs="Times New Roman"/>
                <w:bCs/>
                <w:sz w:val="28"/>
                <w:szCs w:val="28"/>
              </w:rPr>
              <w:t>Projekts šo jomu neskar.</w:t>
            </w:r>
          </w:p>
        </w:tc>
      </w:tr>
    </w:tbl>
    <w:p w14:paraId="006F7C06" w14:textId="77777777" w:rsidR="00080E9F" w:rsidRPr="00EC5F7D" w:rsidRDefault="00080E9F">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616"/>
        <w:gridCol w:w="3166"/>
        <w:gridCol w:w="5574"/>
      </w:tblGrid>
      <w:tr w:rsidR="00660E45" w:rsidRPr="00EC5F7D" w14:paraId="1EAD0686" w14:textId="77777777" w:rsidTr="00A3455A">
        <w:trPr>
          <w:trHeight w:val="2"/>
        </w:trPr>
        <w:tc>
          <w:tcPr>
            <w:tcW w:w="9356" w:type="dxa"/>
            <w:gridSpan w:val="3"/>
            <w:shd w:val="clear" w:color="auto" w:fill="FFFFFF"/>
          </w:tcPr>
          <w:p w14:paraId="4FF5AAFA" w14:textId="77777777" w:rsidR="00660E45" w:rsidRPr="00EC5F7D" w:rsidRDefault="00660E45" w:rsidP="00FE5A6B">
            <w:pPr>
              <w:jc w:val="center"/>
              <w:rPr>
                <w:rFonts w:eastAsia="Times New Roman" w:cs="Times New Roman"/>
                <w:iCs/>
                <w:sz w:val="28"/>
                <w:szCs w:val="28"/>
                <w:lang w:eastAsia="lv-LV"/>
              </w:rPr>
            </w:pPr>
            <w:r w:rsidRPr="00EC5F7D">
              <w:rPr>
                <w:rFonts w:cs="Times New Roman"/>
                <w:b/>
                <w:bCs/>
                <w:sz w:val="28"/>
                <w:szCs w:val="28"/>
              </w:rPr>
              <w:t>IV. Tiesību akta projekta ietekme uz spēkā esošo tiesību normu sistēmu</w:t>
            </w:r>
          </w:p>
        </w:tc>
      </w:tr>
      <w:tr w:rsidR="00660E45" w:rsidRPr="00EC5F7D" w14:paraId="16962EEB" w14:textId="77777777" w:rsidTr="00A3455A">
        <w:trPr>
          <w:trHeight w:val="14"/>
        </w:trPr>
        <w:tc>
          <w:tcPr>
            <w:tcW w:w="616" w:type="dxa"/>
            <w:shd w:val="clear" w:color="auto" w:fill="FFFFFF"/>
          </w:tcPr>
          <w:p w14:paraId="6EE00F7B" w14:textId="77777777" w:rsidR="00660E45" w:rsidRPr="00EC5F7D" w:rsidRDefault="00660E45" w:rsidP="00494D12">
            <w:pPr>
              <w:rPr>
                <w:sz w:val="28"/>
                <w:szCs w:val="28"/>
              </w:rPr>
            </w:pPr>
            <w:r w:rsidRPr="00EC5F7D">
              <w:rPr>
                <w:sz w:val="28"/>
                <w:szCs w:val="28"/>
              </w:rPr>
              <w:t>1.</w:t>
            </w:r>
          </w:p>
        </w:tc>
        <w:tc>
          <w:tcPr>
            <w:tcW w:w="3166" w:type="dxa"/>
            <w:shd w:val="clear" w:color="auto" w:fill="FFFFFF"/>
          </w:tcPr>
          <w:p w14:paraId="24BEC27E" w14:textId="77777777" w:rsidR="00660E45" w:rsidRPr="00EC5F7D" w:rsidRDefault="00660E45" w:rsidP="00494D12">
            <w:pPr>
              <w:rPr>
                <w:sz w:val="28"/>
                <w:szCs w:val="28"/>
              </w:rPr>
            </w:pPr>
            <w:r w:rsidRPr="00EC5F7D">
              <w:rPr>
                <w:sz w:val="28"/>
                <w:szCs w:val="28"/>
              </w:rPr>
              <w:t>Saistītie tiesību aktu projekti</w:t>
            </w:r>
          </w:p>
        </w:tc>
        <w:tc>
          <w:tcPr>
            <w:tcW w:w="5574" w:type="dxa"/>
            <w:shd w:val="clear" w:color="auto" w:fill="FFFFFF"/>
          </w:tcPr>
          <w:p w14:paraId="45382953" w14:textId="7F3DF425" w:rsidR="003D498B" w:rsidRPr="00EC5F7D" w:rsidRDefault="003D498B" w:rsidP="003D498B">
            <w:pPr>
              <w:jc w:val="both"/>
              <w:rPr>
                <w:sz w:val="28"/>
                <w:szCs w:val="28"/>
              </w:rPr>
            </w:pPr>
            <w:r w:rsidRPr="00EC5F7D">
              <w:rPr>
                <w:sz w:val="28"/>
                <w:szCs w:val="28"/>
              </w:rPr>
              <w:t>Noteikumu projekts paredz veikt grozījumus Ministru kabineta 2005.</w:t>
            </w:r>
            <w:r w:rsidR="005429C9">
              <w:rPr>
                <w:sz w:val="28"/>
                <w:szCs w:val="28"/>
              </w:rPr>
              <w:t xml:space="preserve"> </w:t>
            </w:r>
            <w:r w:rsidRPr="00EC5F7D">
              <w:rPr>
                <w:sz w:val="28"/>
                <w:szCs w:val="28"/>
              </w:rPr>
              <w:t>gada 18.</w:t>
            </w:r>
            <w:r w:rsidR="005429C9">
              <w:rPr>
                <w:sz w:val="28"/>
                <w:szCs w:val="28"/>
              </w:rPr>
              <w:t xml:space="preserve"> </w:t>
            </w:r>
            <w:r w:rsidRPr="00EC5F7D">
              <w:rPr>
                <w:sz w:val="28"/>
                <w:szCs w:val="28"/>
              </w:rPr>
              <w:t>oktobra noteikumos Nr.779 “Noteikumi par vispārējās izglītības iestāžu pedagoģiskā procesa organizēšanai nepieciešamo obligāto dokumentāciju”.</w:t>
            </w:r>
          </w:p>
        </w:tc>
      </w:tr>
      <w:tr w:rsidR="00660E45" w:rsidRPr="00EC5F7D" w14:paraId="25F806B3" w14:textId="77777777" w:rsidTr="00A3455A">
        <w:trPr>
          <w:trHeight w:val="4"/>
        </w:trPr>
        <w:tc>
          <w:tcPr>
            <w:tcW w:w="616" w:type="dxa"/>
            <w:shd w:val="clear" w:color="auto" w:fill="FFFFFF"/>
          </w:tcPr>
          <w:p w14:paraId="1A92B814" w14:textId="77777777" w:rsidR="00660E45" w:rsidRPr="00EC5F7D" w:rsidRDefault="00660E45" w:rsidP="00494D12">
            <w:pPr>
              <w:rPr>
                <w:sz w:val="28"/>
                <w:szCs w:val="28"/>
              </w:rPr>
            </w:pPr>
            <w:r w:rsidRPr="00EC5F7D">
              <w:rPr>
                <w:sz w:val="28"/>
                <w:szCs w:val="28"/>
              </w:rPr>
              <w:t>2.</w:t>
            </w:r>
          </w:p>
        </w:tc>
        <w:tc>
          <w:tcPr>
            <w:tcW w:w="3166" w:type="dxa"/>
            <w:shd w:val="clear" w:color="auto" w:fill="FFFFFF"/>
          </w:tcPr>
          <w:p w14:paraId="09AC8E6B" w14:textId="77777777" w:rsidR="00660E45" w:rsidRPr="00EC5F7D" w:rsidRDefault="00660E45" w:rsidP="00494D12">
            <w:pPr>
              <w:rPr>
                <w:sz w:val="28"/>
                <w:szCs w:val="28"/>
              </w:rPr>
            </w:pPr>
            <w:r w:rsidRPr="00EC5F7D">
              <w:rPr>
                <w:sz w:val="28"/>
                <w:szCs w:val="28"/>
              </w:rPr>
              <w:t>Atbildīgā institūcija</w:t>
            </w:r>
          </w:p>
        </w:tc>
        <w:tc>
          <w:tcPr>
            <w:tcW w:w="5574" w:type="dxa"/>
            <w:shd w:val="clear" w:color="auto" w:fill="FFFFFF"/>
          </w:tcPr>
          <w:p w14:paraId="3BE0465C" w14:textId="77777777" w:rsidR="00660E45" w:rsidRPr="00EC5F7D" w:rsidRDefault="00660E45" w:rsidP="00494D12">
            <w:pPr>
              <w:rPr>
                <w:sz w:val="28"/>
                <w:szCs w:val="28"/>
              </w:rPr>
            </w:pPr>
            <w:r w:rsidRPr="00EC5F7D">
              <w:rPr>
                <w:sz w:val="28"/>
                <w:szCs w:val="28"/>
              </w:rPr>
              <w:t xml:space="preserve">Par </w:t>
            </w:r>
            <w:r w:rsidR="00393C1E" w:rsidRPr="00EC5F7D">
              <w:rPr>
                <w:sz w:val="28"/>
                <w:szCs w:val="28"/>
              </w:rPr>
              <w:t>likumprojekta izstrādi ir atbildīga ministrija.</w:t>
            </w:r>
          </w:p>
        </w:tc>
      </w:tr>
      <w:tr w:rsidR="00660E45" w:rsidRPr="00EC5F7D" w14:paraId="5A15BC5E" w14:textId="77777777" w:rsidTr="00A3455A">
        <w:trPr>
          <w:trHeight w:val="2"/>
        </w:trPr>
        <w:tc>
          <w:tcPr>
            <w:tcW w:w="616" w:type="dxa"/>
            <w:shd w:val="clear" w:color="auto" w:fill="FFFFFF"/>
          </w:tcPr>
          <w:p w14:paraId="3725BB3F" w14:textId="77777777" w:rsidR="00660E45" w:rsidRPr="00EC5F7D" w:rsidRDefault="00660E45" w:rsidP="00494D12">
            <w:pPr>
              <w:rPr>
                <w:sz w:val="28"/>
                <w:szCs w:val="28"/>
              </w:rPr>
            </w:pPr>
            <w:r w:rsidRPr="00EC5F7D">
              <w:rPr>
                <w:sz w:val="28"/>
                <w:szCs w:val="28"/>
              </w:rPr>
              <w:t>3.</w:t>
            </w:r>
          </w:p>
        </w:tc>
        <w:tc>
          <w:tcPr>
            <w:tcW w:w="3166" w:type="dxa"/>
            <w:shd w:val="clear" w:color="auto" w:fill="FFFFFF"/>
          </w:tcPr>
          <w:p w14:paraId="3D8D3EE5" w14:textId="77777777" w:rsidR="00660E45" w:rsidRPr="00EC5F7D" w:rsidRDefault="00660E45" w:rsidP="00494D12">
            <w:pPr>
              <w:rPr>
                <w:sz w:val="28"/>
                <w:szCs w:val="28"/>
              </w:rPr>
            </w:pPr>
            <w:r w:rsidRPr="00EC5F7D">
              <w:rPr>
                <w:sz w:val="28"/>
                <w:szCs w:val="28"/>
              </w:rPr>
              <w:t>Cita informācija</w:t>
            </w:r>
          </w:p>
        </w:tc>
        <w:tc>
          <w:tcPr>
            <w:tcW w:w="5574" w:type="dxa"/>
            <w:shd w:val="clear" w:color="auto" w:fill="FFFFFF"/>
          </w:tcPr>
          <w:p w14:paraId="6EB2BD51" w14:textId="77777777" w:rsidR="00660E45" w:rsidRPr="00EC5F7D" w:rsidRDefault="00660E45" w:rsidP="00393C1E">
            <w:pPr>
              <w:rPr>
                <w:sz w:val="28"/>
                <w:szCs w:val="28"/>
              </w:rPr>
            </w:pPr>
            <w:r w:rsidRPr="00EC5F7D">
              <w:rPr>
                <w:sz w:val="28"/>
                <w:szCs w:val="28"/>
              </w:rPr>
              <w:t>Nav</w:t>
            </w:r>
            <w:r w:rsidR="00393C1E" w:rsidRPr="00EC5F7D">
              <w:rPr>
                <w:sz w:val="28"/>
                <w:szCs w:val="28"/>
              </w:rPr>
              <w:t>.</w:t>
            </w:r>
          </w:p>
        </w:tc>
      </w:tr>
    </w:tbl>
    <w:p w14:paraId="0EE84A61" w14:textId="77777777" w:rsidR="00660E45" w:rsidRPr="00EC5F7D" w:rsidRDefault="00660E45">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9356"/>
      </w:tblGrid>
      <w:tr w:rsidR="00660E45" w:rsidRPr="00EC5F7D" w14:paraId="6607DA86" w14:textId="77777777" w:rsidTr="00A3455A">
        <w:trPr>
          <w:trHeight w:val="672"/>
        </w:trPr>
        <w:tc>
          <w:tcPr>
            <w:tcW w:w="9356" w:type="dxa"/>
            <w:shd w:val="clear" w:color="auto" w:fill="FFFFFF"/>
            <w:vAlign w:val="center"/>
          </w:tcPr>
          <w:p w14:paraId="007A11C1" w14:textId="77777777" w:rsidR="00660E45" w:rsidRPr="00EC5F7D" w:rsidRDefault="00660E45" w:rsidP="00FE5A6B">
            <w:pPr>
              <w:jc w:val="center"/>
              <w:rPr>
                <w:rFonts w:cs="Times New Roman"/>
                <w:b/>
                <w:bCs/>
                <w:sz w:val="28"/>
                <w:szCs w:val="28"/>
              </w:rPr>
            </w:pPr>
            <w:r w:rsidRPr="00EC5F7D">
              <w:rPr>
                <w:rFonts w:cs="Times New Roman"/>
                <w:b/>
                <w:bCs/>
                <w:sz w:val="28"/>
                <w:szCs w:val="28"/>
              </w:rPr>
              <w:t>V. Tiesību akta projekta atbilstība Latvijas Republikas starptautiskajām saistībām</w:t>
            </w:r>
          </w:p>
        </w:tc>
      </w:tr>
      <w:tr w:rsidR="00660E45" w:rsidRPr="00EC5F7D" w14:paraId="6AD1A58F" w14:textId="77777777" w:rsidTr="00A3455A">
        <w:trPr>
          <w:trHeight w:val="328"/>
        </w:trPr>
        <w:tc>
          <w:tcPr>
            <w:tcW w:w="9356" w:type="dxa"/>
            <w:shd w:val="clear" w:color="auto" w:fill="FFFFFF"/>
            <w:vAlign w:val="center"/>
          </w:tcPr>
          <w:p w14:paraId="56573679" w14:textId="77777777" w:rsidR="00660E45" w:rsidRPr="00EC5F7D" w:rsidRDefault="00660E45" w:rsidP="00FE5A6B">
            <w:pPr>
              <w:jc w:val="center"/>
              <w:rPr>
                <w:rFonts w:cs="Times New Roman"/>
                <w:bCs/>
                <w:sz w:val="28"/>
                <w:szCs w:val="28"/>
              </w:rPr>
            </w:pPr>
            <w:r w:rsidRPr="00EC5F7D">
              <w:rPr>
                <w:rFonts w:cs="Times New Roman"/>
                <w:bCs/>
                <w:sz w:val="28"/>
                <w:szCs w:val="28"/>
              </w:rPr>
              <w:lastRenderedPageBreak/>
              <w:t>Projekts šo jomu neskar.</w:t>
            </w:r>
          </w:p>
        </w:tc>
      </w:tr>
    </w:tbl>
    <w:p w14:paraId="07C9447B" w14:textId="77777777" w:rsidR="00660E45" w:rsidRPr="00EC5F7D" w:rsidRDefault="00660E45">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08"/>
        <w:gridCol w:w="2719"/>
        <w:gridCol w:w="6129"/>
      </w:tblGrid>
      <w:tr w:rsidR="00080E9F" w:rsidRPr="00EC5F7D" w14:paraId="0560AC4B" w14:textId="77777777" w:rsidTr="00A3455A">
        <w:trPr>
          <w:trHeight w:val="145"/>
        </w:trPr>
        <w:tc>
          <w:tcPr>
            <w:tcW w:w="9356" w:type="dxa"/>
            <w:gridSpan w:val="3"/>
            <w:shd w:val="clear" w:color="auto" w:fill="FFFFFF"/>
          </w:tcPr>
          <w:p w14:paraId="4F54DAF4" w14:textId="3CB98B9F" w:rsidR="00080E9F" w:rsidRPr="00EC5F7D" w:rsidRDefault="00080E9F" w:rsidP="00080E9F">
            <w:pPr>
              <w:jc w:val="center"/>
              <w:rPr>
                <w:rFonts w:eastAsia="Times New Roman" w:cs="Times New Roman"/>
                <w:iCs/>
                <w:sz w:val="28"/>
                <w:szCs w:val="28"/>
                <w:lang w:eastAsia="lv-LV"/>
              </w:rPr>
            </w:pPr>
            <w:r w:rsidRPr="00EC5F7D">
              <w:rPr>
                <w:rFonts w:eastAsia="Times New Roman" w:cs="Times New Roman"/>
                <w:b/>
                <w:bCs/>
                <w:sz w:val="28"/>
                <w:szCs w:val="28"/>
                <w:lang w:eastAsia="lv-LV"/>
              </w:rPr>
              <w:t>VI</w:t>
            </w:r>
            <w:r w:rsidR="00AB4A59">
              <w:rPr>
                <w:rFonts w:eastAsia="Times New Roman" w:cs="Times New Roman"/>
                <w:b/>
                <w:bCs/>
                <w:sz w:val="28"/>
                <w:szCs w:val="28"/>
                <w:lang w:eastAsia="lv-LV"/>
              </w:rPr>
              <w:t>.</w:t>
            </w:r>
            <w:r w:rsidRPr="00EC5F7D">
              <w:rPr>
                <w:rFonts w:eastAsia="Times New Roman" w:cs="Times New Roman"/>
                <w:b/>
                <w:bCs/>
                <w:sz w:val="28"/>
                <w:szCs w:val="28"/>
                <w:lang w:eastAsia="lv-LV"/>
              </w:rPr>
              <w:t xml:space="preserve"> Sabiedrības līdzdalība un komunikācijas aktivitātes</w:t>
            </w:r>
          </w:p>
        </w:tc>
      </w:tr>
      <w:tr w:rsidR="00080E9F" w:rsidRPr="00EC5F7D" w14:paraId="2E9B0F0D" w14:textId="77777777" w:rsidTr="00A3455A">
        <w:trPr>
          <w:trHeight w:val="145"/>
        </w:trPr>
        <w:tc>
          <w:tcPr>
            <w:tcW w:w="541" w:type="dxa"/>
            <w:shd w:val="clear" w:color="auto" w:fill="FFFFFF"/>
          </w:tcPr>
          <w:p w14:paraId="68BE7111" w14:textId="77777777" w:rsidR="00080E9F" w:rsidRPr="00EC5F7D" w:rsidRDefault="00080E9F" w:rsidP="00080E9F">
            <w:pPr>
              <w:ind w:left="180" w:hanging="180"/>
              <w:jc w:val="center"/>
              <w:rPr>
                <w:rFonts w:eastAsia="Times New Roman" w:cs="Times New Roman"/>
                <w:sz w:val="28"/>
                <w:szCs w:val="28"/>
                <w:lang w:eastAsia="lv-LV"/>
              </w:rPr>
            </w:pPr>
            <w:r w:rsidRPr="00EC5F7D">
              <w:rPr>
                <w:rFonts w:eastAsia="Times New Roman" w:cs="Times New Roman"/>
                <w:sz w:val="28"/>
                <w:szCs w:val="28"/>
                <w:lang w:eastAsia="lv-LV"/>
              </w:rPr>
              <w:t>1.</w:t>
            </w:r>
          </w:p>
        </w:tc>
        <w:tc>
          <w:tcPr>
            <w:tcW w:w="2859" w:type="dxa"/>
            <w:shd w:val="clear" w:color="auto" w:fill="FFFFFF"/>
          </w:tcPr>
          <w:p w14:paraId="6D047F60"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Plānotās sabiedrības līdzdalības un komunikācijas aktivitātes saistībā ar projektu</w:t>
            </w:r>
          </w:p>
        </w:tc>
        <w:tc>
          <w:tcPr>
            <w:tcW w:w="5956" w:type="dxa"/>
            <w:shd w:val="clear" w:color="auto" w:fill="FFFFFF"/>
            <w:vAlign w:val="center"/>
          </w:tcPr>
          <w:p w14:paraId="60977CC9" w14:textId="0DFCFB0E" w:rsidR="00080E9F" w:rsidRPr="00EC5F7D" w:rsidRDefault="00311AEC" w:rsidP="00311AEC">
            <w:pPr>
              <w:jc w:val="both"/>
              <w:rPr>
                <w:rFonts w:eastAsia="Times New Roman" w:cs="Times New Roman"/>
                <w:sz w:val="28"/>
                <w:szCs w:val="28"/>
                <w:lang w:eastAsia="lv-LV"/>
              </w:rPr>
            </w:pPr>
            <w:r w:rsidRPr="00EC5F7D">
              <w:rPr>
                <w:rFonts w:eastAsia="Times New Roman" w:cs="Times New Roman"/>
                <w:sz w:val="28"/>
                <w:szCs w:val="28"/>
                <w:lang w:eastAsia="lv-LV"/>
              </w:rPr>
              <w:t>Papildus jau notikušajai sabiedrības līdzdalībai projekta izstrādē, s</w:t>
            </w:r>
            <w:r w:rsidR="00F70D91" w:rsidRPr="00EC5F7D">
              <w:rPr>
                <w:rFonts w:eastAsia="Times New Roman" w:cs="Times New Roman"/>
                <w:sz w:val="28"/>
                <w:szCs w:val="28"/>
                <w:lang w:eastAsia="lv-LV"/>
              </w:rPr>
              <w:t>abiedrības līdzdalība tiks nodrošināta arī atbilstoši Ministru kabineta 2009. gada 25. augusta noteikumu Nr. 970 “Sabiedrības līdzdalības kārtība attīstības plānošanas procesā” 7.4.1</w:t>
            </w:r>
            <w:r w:rsidR="005429C9">
              <w:rPr>
                <w:rFonts w:eastAsia="Times New Roman" w:cs="Times New Roman"/>
                <w:sz w:val="28"/>
                <w:szCs w:val="28"/>
                <w:lang w:eastAsia="lv-LV"/>
              </w:rPr>
              <w:t>.</w:t>
            </w:r>
            <w:r w:rsidR="00A73828">
              <w:rPr>
                <w:rFonts w:eastAsia="Times New Roman" w:cs="Times New Roman"/>
                <w:sz w:val="28"/>
                <w:szCs w:val="28"/>
                <w:lang w:eastAsia="lv-LV"/>
              </w:rPr>
              <w:t xml:space="preserve"> </w:t>
            </w:r>
            <w:r w:rsidR="00F70D91" w:rsidRPr="00EC5F7D">
              <w:rPr>
                <w:rFonts w:eastAsia="Times New Roman" w:cs="Times New Roman"/>
                <w:sz w:val="28"/>
                <w:szCs w:val="28"/>
                <w:lang w:eastAsia="lv-LV"/>
              </w:rPr>
              <w:t>apakšpunktam.</w:t>
            </w:r>
          </w:p>
        </w:tc>
      </w:tr>
      <w:tr w:rsidR="00080E9F" w:rsidRPr="00EC5F7D" w14:paraId="44D7AA41" w14:textId="77777777" w:rsidTr="00A3455A">
        <w:trPr>
          <w:trHeight w:val="145"/>
        </w:trPr>
        <w:tc>
          <w:tcPr>
            <w:tcW w:w="541" w:type="dxa"/>
            <w:shd w:val="clear" w:color="auto" w:fill="FFFFFF"/>
          </w:tcPr>
          <w:p w14:paraId="0D9D2C02" w14:textId="77777777" w:rsidR="00080E9F" w:rsidRPr="00EC5F7D" w:rsidRDefault="00080E9F" w:rsidP="00080E9F">
            <w:pPr>
              <w:ind w:left="180" w:hanging="180"/>
              <w:jc w:val="center"/>
              <w:rPr>
                <w:rFonts w:eastAsia="Times New Roman" w:cs="Times New Roman"/>
                <w:sz w:val="28"/>
                <w:szCs w:val="28"/>
                <w:lang w:eastAsia="lv-LV"/>
              </w:rPr>
            </w:pPr>
            <w:r w:rsidRPr="00EC5F7D">
              <w:rPr>
                <w:rFonts w:eastAsia="Times New Roman" w:cs="Times New Roman"/>
                <w:sz w:val="28"/>
                <w:szCs w:val="28"/>
                <w:lang w:eastAsia="lv-LV"/>
              </w:rPr>
              <w:t>2.</w:t>
            </w:r>
          </w:p>
        </w:tc>
        <w:tc>
          <w:tcPr>
            <w:tcW w:w="2859" w:type="dxa"/>
            <w:shd w:val="clear" w:color="auto" w:fill="FFFFFF"/>
          </w:tcPr>
          <w:p w14:paraId="61AE0ABD"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Sabiedrības līdzdalība projekta izstrādē</w:t>
            </w:r>
          </w:p>
        </w:tc>
        <w:tc>
          <w:tcPr>
            <w:tcW w:w="5956" w:type="dxa"/>
            <w:shd w:val="clear" w:color="auto" w:fill="FFFFFF"/>
            <w:vAlign w:val="center"/>
          </w:tcPr>
          <w:p w14:paraId="6CDECF79" w14:textId="27351D97" w:rsidR="00311AEC" w:rsidRPr="00EC5F7D" w:rsidRDefault="00311AEC" w:rsidP="00311AEC">
            <w:pPr>
              <w:jc w:val="both"/>
              <w:rPr>
                <w:rFonts w:eastAsia="Times New Roman"/>
                <w:sz w:val="28"/>
                <w:szCs w:val="28"/>
                <w:lang w:eastAsia="lv-LV"/>
              </w:rPr>
            </w:pPr>
            <w:r w:rsidRPr="00EC5F7D">
              <w:rPr>
                <w:rFonts w:eastAsia="Times New Roman"/>
                <w:sz w:val="28"/>
                <w:szCs w:val="28"/>
                <w:lang w:eastAsia="lv-LV"/>
              </w:rPr>
              <w:t>Kopš 2017. gada 1. marta jaunā mācību satura un pieejas aprobācijā pirmsskolai piedalās 39 izglītības iestādes, kas īste</w:t>
            </w:r>
            <w:r w:rsidR="0037759A" w:rsidRPr="00EC5F7D">
              <w:rPr>
                <w:rFonts w:eastAsia="Times New Roman"/>
                <w:sz w:val="28"/>
                <w:szCs w:val="28"/>
                <w:lang w:eastAsia="lv-LV"/>
              </w:rPr>
              <w:t>no pirmsskolas izglītības progr</w:t>
            </w:r>
            <w:r w:rsidRPr="00EC5F7D">
              <w:rPr>
                <w:rFonts w:eastAsia="Times New Roman"/>
                <w:sz w:val="28"/>
                <w:szCs w:val="28"/>
                <w:lang w:eastAsia="lv-LV"/>
              </w:rPr>
              <w:t>ammas.</w:t>
            </w:r>
            <w:r w:rsidR="0037759A" w:rsidRPr="00EC5F7D">
              <w:rPr>
                <w:rFonts w:eastAsia="Times New Roman"/>
                <w:sz w:val="28"/>
                <w:szCs w:val="28"/>
                <w:lang w:eastAsia="lv-LV"/>
              </w:rPr>
              <w:t xml:space="preserve"> </w:t>
            </w:r>
            <w:r w:rsidR="00F12ECC" w:rsidRPr="00EC5F7D">
              <w:rPr>
                <w:rFonts w:eastAsia="Times New Roman"/>
                <w:sz w:val="28"/>
                <w:szCs w:val="28"/>
                <w:lang w:eastAsia="lv-LV"/>
              </w:rPr>
              <w:t>P</w:t>
            </w:r>
            <w:r w:rsidRPr="00EC5F7D">
              <w:rPr>
                <w:rFonts w:eastAsia="Times New Roman"/>
                <w:sz w:val="28"/>
                <w:szCs w:val="28"/>
                <w:lang w:eastAsia="lv-LV"/>
              </w:rPr>
              <w:t xml:space="preserve">edagogi regulāri tiekas savās izglītības iestādēs aprobācijas komandās, kas organizētas pa izglītības posmiem, lai kopīgi plānotu un izvērtētu konkrētu caurviju prasmju pēctecīgu mācīšanu attiecīgā vecuma bērniem un izvērtētu projekta izstrādātos mācību programmu projektus un mācību līdzekļu paraugus. Šie pedagogi, kopā 1731, t.sk. arī pirmsskolu pedagogi, regulāri piedalās pedagogu profesionālajā pilnveidē, ko organizē </w:t>
            </w:r>
            <w:r w:rsidR="00F12ECC" w:rsidRPr="00EC5F7D">
              <w:rPr>
                <w:rFonts w:eastAsia="Times New Roman"/>
                <w:sz w:val="28"/>
                <w:szCs w:val="28"/>
                <w:lang w:eastAsia="lv-LV"/>
              </w:rPr>
              <w:t xml:space="preserve">VISC ESF </w:t>
            </w:r>
            <w:r w:rsidRPr="00EC5F7D">
              <w:rPr>
                <w:rFonts w:eastAsia="Times New Roman"/>
                <w:sz w:val="28"/>
                <w:szCs w:val="28"/>
                <w:lang w:eastAsia="lv-LV"/>
              </w:rPr>
              <w:t>projekts, kas notiek reģionālās grupās, kopumā katrs apgūstot 72 stundu pedagog</w:t>
            </w:r>
            <w:r w:rsidR="005429C9">
              <w:rPr>
                <w:rFonts w:eastAsia="Times New Roman"/>
                <w:sz w:val="28"/>
                <w:szCs w:val="28"/>
                <w:lang w:eastAsia="lv-LV"/>
              </w:rPr>
              <w:t>u profesionālā</w:t>
            </w:r>
            <w:r w:rsidRPr="00EC5F7D">
              <w:rPr>
                <w:rFonts w:eastAsia="Times New Roman"/>
                <w:sz w:val="28"/>
                <w:szCs w:val="28"/>
                <w:lang w:eastAsia="lv-LV"/>
              </w:rPr>
              <w:t>s kompetence</w:t>
            </w:r>
            <w:r w:rsidR="0037759A" w:rsidRPr="00EC5F7D">
              <w:rPr>
                <w:rFonts w:eastAsia="Times New Roman"/>
                <w:sz w:val="28"/>
                <w:szCs w:val="28"/>
                <w:lang w:eastAsia="lv-LV"/>
              </w:rPr>
              <w:t>s pilnveides programmu. Uz </w:t>
            </w:r>
            <w:r w:rsidR="00823044" w:rsidRPr="00EC5F7D">
              <w:rPr>
                <w:rFonts w:eastAsia="Times New Roman"/>
                <w:sz w:val="28"/>
                <w:szCs w:val="28"/>
                <w:lang w:eastAsia="lv-LV"/>
              </w:rPr>
              <w:t>izglītības iestādēm</w:t>
            </w:r>
            <w:r w:rsidRPr="00EC5F7D">
              <w:rPr>
                <w:rFonts w:eastAsia="Times New Roman"/>
                <w:sz w:val="28"/>
                <w:szCs w:val="28"/>
                <w:lang w:eastAsia="lv-LV"/>
              </w:rPr>
              <w:t> vidēji reizi semestrī brauc īpaši kuratori, lai vērotu aprobācijas gaitu, saņemtu atgriezenisko saiti un atbalstītu izglītības iestādi jaunā mācību satura un pieejas aprobācijā un iev</w:t>
            </w:r>
            <w:r w:rsidR="00823044" w:rsidRPr="00EC5F7D">
              <w:rPr>
                <w:rFonts w:eastAsia="Times New Roman"/>
                <w:sz w:val="28"/>
                <w:szCs w:val="28"/>
                <w:lang w:eastAsia="lv-LV"/>
              </w:rPr>
              <w:t>iešanā. P</w:t>
            </w:r>
            <w:r w:rsidRPr="00EC5F7D">
              <w:rPr>
                <w:rFonts w:eastAsia="Times New Roman"/>
                <w:sz w:val="28"/>
                <w:szCs w:val="28"/>
                <w:lang w:eastAsia="lv-LV"/>
              </w:rPr>
              <w:t>edagogu ieteikumi ņemti vērā, izstrādājot normatīvo regulējumu un pirmsskolas mācību programmu paraugus, metodiskos materiālus, kā arī plānojot pedagogu profesionālās kompetences pilnveides saturu un nepieciešamā atbalsta īstenošanu.</w:t>
            </w:r>
          </w:p>
          <w:p w14:paraId="3ACA347E" w14:textId="77777777" w:rsidR="00311AEC" w:rsidRPr="00EC5F7D" w:rsidRDefault="00311AEC" w:rsidP="00311AEC">
            <w:pPr>
              <w:jc w:val="both"/>
              <w:rPr>
                <w:rFonts w:eastAsia="Times New Roman"/>
                <w:sz w:val="28"/>
                <w:szCs w:val="28"/>
                <w:lang w:eastAsia="lv-LV"/>
              </w:rPr>
            </w:pPr>
          </w:p>
          <w:p w14:paraId="7A4C9006" w14:textId="3D38077A" w:rsidR="00311AEC" w:rsidRPr="00EC5F7D" w:rsidRDefault="00311AEC" w:rsidP="00311AEC">
            <w:pPr>
              <w:jc w:val="both"/>
              <w:rPr>
                <w:rFonts w:eastAsia="Times New Roman" w:cs="Times New Roman"/>
                <w:sz w:val="28"/>
                <w:szCs w:val="28"/>
                <w:lang w:eastAsia="lv-LV"/>
              </w:rPr>
            </w:pPr>
            <w:r w:rsidRPr="00EC5F7D">
              <w:rPr>
                <w:rFonts w:eastAsia="Times New Roman"/>
                <w:sz w:val="28"/>
                <w:szCs w:val="28"/>
                <w:lang w:eastAsia="lv-LV"/>
              </w:rPr>
              <w:t xml:space="preserve">2017. gada nogalē VISC sadarbībā ar VISC ESF projektu Rīgā organizēja seminārus vispārējās izglītības septiņu  mācību jomu un pirmsskolas un sākumskolas  koordinatoriem (2017. gada 8. novembrī). Kopumā ap 1000, </w:t>
            </w:r>
            <w:r w:rsidR="00A73828">
              <w:rPr>
                <w:rFonts w:eastAsia="Times New Roman"/>
                <w:sz w:val="28"/>
                <w:szCs w:val="28"/>
                <w:lang w:eastAsia="lv-LV"/>
              </w:rPr>
              <w:t xml:space="preserve"> </w:t>
            </w:r>
            <w:r w:rsidRPr="00EC5F7D">
              <w:rPr>
                <w:rFonts w:eastAsia="Times New Roman"/>
                <w:sz w:val="28"/>
                <w:szCs w:val="28"/>
                <w:lang w:eastAsia="lv-LV"/>
              </w:rPr>
              <w:t>t.sk. 76 pirmsskolas un sākumskolas</w:t>
            </w:r>
            <w:r w:rsidR="00174F01">
              <w:rPr>
                <w:rFonts w:eastAsia="Times New Roman"/>
                <w:sz w:val="28"/>
                <w:szCs w:val="28"/>
                <w:lang w:eastAsia="lv-LV"/>
              </w:rPr>
              <w:t>,</w:t>
            </w:r>
            <w:r w:rsidRPr="00EC5F7D">
              <w:rPr>
                <w:rFonts w:eastAsia="Times New Roman"/>
                <w:sz w:val="28"/>
                <w:szCs w:val="28"/>
                <w:lang w:eastAsia="lv-LV"/>
              </w:rPr>
              <w:t xml:space="preserve"> pedagogu un metodiķu iepazinās ar jauno pieeju mācību satura īstenošanā. Semināru laikā mācību jomu koordinatoriem bija iespēja uzdot jautājumus, izteikt priekšlikumus mācību satura </w:t>
            </w:r>
            <w:r w:rsidRPr="00EC5F7D">
              <w:rPr>
                <w:rFonts w:eastAsia="Times New Roman"/>
                <w:sz w:val="28"/>
                <w:szCs w:val="28"/>
                <w:lang w:eastAsia="lv-LV"/>
              </w:rPr>
              <w:lastRenderedPageBreak/>
              <w:t>pilnveidei, kā arī apmainīties viedokļiem, strādājot grupās. Mācību jomu koordinatoriem ir elektroniski pieejami projekta materiāli un iespēja sazināties elektroniskajā vidē. Lai veicinātu pedagogu profesionālo kopienu iesaistīšanos mācību satura apspriešanā un apkopotu pedagogu iesniegtos priekšlikumus par jaunā mācību satura un pieejas aprakstu, decembrī un janvārī  savos novado</w:t>
            </w:r>
            <w:r w:rsidR="00A74E67">
              <w:rPr>
                <w:rFonts w:eastAsia="Times New Roman"/>
                <w:sz w:val="28"/>
                <w:szCs w:val="28"/>
                <w:lang w:eastAsia="lv-LV"/>
              </w:rPr>
              <w:t>s un pilsētās koordinatori tika</w:t>
            </w:r>
            <w:r w:rsidRPr="00EC5F7D">
              <w:rPr>
                <w:rFonts w:eastAsia="Times New Roman"/>
                <w:sz w:val="28"/>
                <w:szCs w:val="28"/>
                <w:lang w:eastAsia="lv-LV"/>
              </w:rPr>
              <w:t xml:space="preserve"> aicināti organizēt mācību satura un pieejas apspriešanu un priekšlikumu nosūtīšanu projektam.</w:t>
            </w:r>
          </w:p>
          <w:p w14:paraId="663E369B" w14:textId="77777777" w:rsidR="00311AEC" w:rsidRPr="00EC5F7D" w:rsidRDefault="00311AEC" w:rsidP="00311AEC">
            <w:pPr>
              <w:jc w:val="both"/>
              <w:rPr>
                <w:rFonts w:eastAsia="Times New Roman" w:cs="Times New Roman"/>
                <w:sz w:val="28"/>
                <w:szCs w:val="28"/>
                <w:lang w:eastAsia="lv-LV"/>
              </w:rPr>
            </w:pPr>
          </w:p>
          <w:p w14:paraId="27D3695C" w14:textId="4DB394C8" w:rsidR="00375E6A" w:rsidRPr="00EC5F7D" w:rsidRDefault="00311AEC" w:rsidP="00311AEC">
            <w:pPr>
              <w:jc w:val="both"/>
              <w:rPr>
                <w:sz w:val="28"/>
                <w:szCs w:val="28"/>
              </w:rPr>
            </w:pPr>
            <w:r w:rsidRPr="00EC5F7D">
              <w:rPr>
                <w:rFonts w:eastAsia="Times New Roman" w:cs="Times New Roman"/>
                <w:sz w:val="28"/>
                <w:szCs w:val="28"/>
                <w:lang w:eastAsia="lv-LV"/>
              </w:rPr>
              <w:t xml:space="preserve">Sabiedriskā apspriešana par pilnveidotā mācību satura un pieejas apraksta projektu “Izglītība mūsdienīgai lietpratībai” ilga no 2017. gada 25. septembra līdz 2018. gada 1. februārim. </w:t>
            </w:r>
            <w:r w:rsidR="00375E6A" w:rsidRPr="00EC5F7D">
              <w:rPr>
                <w:rFonts w:eastAsia="Times New Roman" w:cs="Times New Roman"/>
                <w:sz w:val="28"/>
                <w:szCs w:val="28"/>
                <w:lang w:eastAsia="lv-LV"/>
              </w:rPr>
              <w:t>Mācību satura aprakstā izmantoti Skotu Ekselences izglītības programmas (</w:t>
            </w:r>
            <w:proofErr w:type="spellStart"/>
            <w:r w:rsidR="00375E6A" w:rsidRPr="00EC5F7D">
              <w:rPr>
                <w:rFonts w:eastAsia="Times New Roman" w:cs="Times New Roman"/>
                <w:sz w:val="28"/>
                <w:szCs w:val="28"/>
                <w:lang w:eastAsia="lv-LV"/>
              </w:rPr>
              <w:t>Curriculum</w:t>
            </w:r>
            <w:proofErr w:type="spellEnd"/>
            <w:r w:rsidR="00375E6A" w:rsidRPr="00EC5F7D">
              <w:rPr>
                <w:rFonts w:eastAsia="Times New Roman" w:cs="Times New Roman"/>
                <w:sz w:val="28"/>
                <w:szCs w:val="28"/>
                <w:lang w:eastAsia="lv-LV"/>
              </w:rPr>
              <w:t xml:space="preserve"> </w:t>
            </w:r>
            <w:proofErr w:type="spellStart"/>
            <w:r w:rsidR="00375E6A" w:rsidRPr="00EC5F7D">
              <w:rPr>
                <w:rFonts w:eastAsia="Times New Roman" w:cs="Times New Roman"/>
                <w:sz w:val="28"/>
                <w:szCs w:val="28"/>
                <w:lang w:eastAsia="lv-LV"/>
              </w:rPr>
              <w:t>for</w:t>
            </w:r>
            <w:proofErr w:type="spellEnd"/>
            <w:r w:rsidR="00375E6A" w:rsidRPr="00EC5F7D">
              <w:rPr>
                <w:rFonts w:eastAsia="Times New Roman" w:cs="Times New Roman"/>
                <w:sz w:val="28"/>
                <w:szCs w:val="28"/>
                <w:lang w:eastAsia="lv-LV"/>
              </w:rPr>
              <w:t xml:space="preserve"> </w:t>
            </w:r>
            <w:proofErr w:type="spellStart"/>
            <w:r w:rsidR="00375E6A" w:rsidRPr="00EC5F7D">
              <w:rPr>
                <w:rFonts w:eastAsia="Times New Roman" w:cs="Times New Roman"/>
                <w:sz w:val="28"/>
                <w:szCs w:val="28"/>
                <w:lang w:eastAsia="lv-LV"/>
              </w:rPr>
              <w:t>Excellence</w:t>
            </w:r>
            <w:proofErr w:type="spellEnd"/>
            <w:r w:rsidR="00375E6A" w:rsidRPr="00EC5F7D">
              <w:rPr>
                <w:rFonts w:eastAsia="Times New Roman" w:cs="Times New Roman"/>
                <w:sz w:val="28"/>
                <w:szCs w:val="28"/>
                <w:lang w:eastAsia="lv-LV"/>
              </w:rPr>
              <w:t>) materiāli</w:t>
            </w:r>
            <w:r w:rsidR="00375E6A" w:rsidRPr="00EC5F7D">
              <w:rPr>
                <w:sz w:val="28"/>
                <w:szCs w:val="28"/>
              </w:rPr>
              <w:t xml:space="preserve">  </w:t>
            </w:r>
            <w:hyperlink r:id="rId19" w:history="1">
              <w:r w:rsidR="00375E6A" w:rsidRPr="00EC5F7D">
                <w:rPr>
                  <w:rStyle w:val="Hyperlink"/>
                  <w:sz w:val="28"/>
                  <w:szCs w:val="28"/>
                </w:rPr>
                <w:t>https://education.gov.scot/scottish-education-system/policy-for-scottish-education/policy-drivers/cfe-(building-from-the-statement-appendix-incl-btc1-5)/What%20is%20Curriculum%20for%20Excellence</w:t>
              </w:r>
            </w:hyperlink>
            <w:r w:rsidR="00375E6A" w:rsidRPr="00EC5F7D">
              <w:rPr>
                <w:sz w:val="28"/>
                <w:szCs w:val="28"/>
              </w:rPr>
              <w:t>.</w:t>
            </w:r>
          </w:p>
          <w:p w14:paraId="7BC1BF08" w14:textId="5170646E" w:rsidR="00311AEC" w:rsidRPr="00EC5F7D" w:rsidRDefault="00311AEC" w:rsidP="00311AEC">
            <w:pPr>
              <w:jc w:val="both"/>
              <w:rPr>
                <w:rFonts w:eastAsia="Times New Roman" w:cs="Times New Roman"/>
                <w:sz w:val="28"/>
                <w:szCs w:val="28"/>
                <w:lang w:eastAsia="lv-LV"/>
              </w:rPr>
            </w:pPr>
            <w:r w:rsidRPr="00EC5F7D">
              <w:rPr>
                <w:rFonts w:eastAsia="Times New Roman" w:cs="Times New Roman"/>
                <w:sz w:val="28"/>
                <w:szCs w:val="28"/>
                <w:lang w:eastAsia="lv-LV"/>
              </w:rPr>
              <w:t xml:space="preserve">Četru mēnešu sabiedriskajā apspriešanā iesaistījās vairāk nekā ¼ daļa Latvijas izglītības jomā strādājošo (ap 11 400 pedagogu), bērnu vecāki, sabiedrisko organizāciju pārstāvji un citi interesenti, un kopumā tika iesniegti 887 priekšlikumi. Pilnveidotā mācību satura un pieejas piedāvājumā atzinīgi novērtēta sistemātiskā pieeja mācību satura un pieejas plānošanā, virzība uz </w:t>
            </w:r>
            <w:r w:rsidR="00174F01">
              <w:rPr>
                <w:rFonts w:eastAsia="Times New Roman" w:cs="Times New Roman"/>
                <w:sz w:val="28"/>
                <w:szCs w:val="28"/>
                <w:lang w:eastAsia="lv-LV"/>
              </w:rPr>
              <w:t xml:space="preserve">bērnu un pusaudžu </w:t>
            </w:r>
            <w:r w:rsidRPr="00EC5F7D">
              <w:rPr>
                <w:rFonts w:eastAsia="Times New Roman" w:cs="Times New Roman"/>
                <w:sz w:val="28"/>
                <w:szCs w:val="28"/>
                <w:lang w:eastAsia="lv-LV"/>
              </w:rPr>
              <w:t xml:space="preserve">lielāku iesaisti mācībās, satura pēctecība un pārskatāmība, kā arī mācīšanās rezultāti, kas bērniem un jauniešiem jāsasniedz katrā vecumposmā. Sabiedriskās apspriešanas procesā par pirmsskolas mācību saturu un pieeju tika saņemti ieteikumi gan no pirmsskolas izglītības </w:t>
            </w:r>
            <w:r w:rsidR="00823044" w:rsidRPr="00EC5F7D">
              <w:rPr>
                <w:rFonts w:eastAsia="Times New Roman" w:cs="Times New Roman"/>
                <w:sz w:val="28"/>
                <w:szCs w:val="28"/>
                <w:lang w:eastAsia="lv-LV"/>
              </w:rPr>
              <w:t>pedagog</w:t>
            </w:r>
            <w:r w:rsidRPr="00EC5F7D">
              <w:rPr>
                <w:rFonts w:eastAsia="Times New Roman" w:cs="Times New Roman"/>
                <w:sz w:val="28"/>
                <w:szCs w:val="28"/>
                <w:lang w:eastAsia="lv-LV"/>
              </w:rPr>
              <w:t xml:space="preserve">iem, no pirmsskolas metodiskajām apvienībām un pirmsskolas izglītības iestādēm, gan no dažādām privātpersonām. Ieteikumi tika saņemti gan par mācību saturu, tā apjomu un atbilstību vecumposmam, gan organizatorisko daļu, gan par pedagogu profesionālo pilnveidi, kā arī par telpu aprīkojumu. Kopā sabiedriskajā apspriešanā iesniegti 103 priekšlikumi par pirmsskolu. </w:t>
            </w:r>
          </w:p>
          <w:p w14:paraId="5691B588" w14:textId="77777777" w:rsidR="00375E6A" w:rsidRPr="00EC5F7D" w:rsidRDefault="00311AEC" w:rsidP="00375E6A">
            <w:pPr>
              <w:jc w:val="both"/>
              <w:rPr>
                <w:rFonts w:eastAsia="Times New Roman" w:cs="Times New Roman"/>
                <w:sz w:val="28"/>
                <w:szCs w:val="28"/>
                <w:lang w:eastAsia="lv-LV"/>
              </w:rPr>
            </w:pPr>
            <w:r w:rsidRPr="00EC5F7D">
              <w:rPr>
                <w:rFonts w:eastAsia="Times New Roman" w:cs="Times New Roman"/>
                <w:sz w:val="28"/>
                <w:szCs w:val="28"/>
                <w:lang w:eastAsia="lv-LV"/>
              </w:rPr>
              <w:lastRenderedPageBreak/>
              <w:t>2018. gadā īstenotas un plānotas šādas sabiedrības līdzdalības un komunikācijas aktivitātes saistībā ar noteikumu projektu:</w:t>
            </w:r>
            <w:r w:rsidR="00375E6A" w:rsidRPr="00EC5F7D">
              <w:rPr>
                <w:rFonts w:eastAsia="Times New Roman" w:cs="Times New Roman"/>
                <w:sz w:val="28"/>
                <w:szCs w:val="28"/>
                <w:lang w:eastAsia="lv-LV"/>
              </w:rPr>
              <w:t xml:space="preserve"> </w:t>
            </w:r>
          </w:p>
          <w:p w14:paraId="68C108F5" w14:textId="2D31435B" w:rsidR="00311AEC" w:rsidRPr="00EC5F7D" w:rsidRDefault="00311AEC" w:rsidP="00375E6A">
            <w:pPr>
              <w:jc w:val="both"/>
              <w:rPr>
                <w:rFonts w:eastAsia="Times New Roman" w:cs="Times New Roman"/>
                <w:sz w:val="28"/>
                <w:szCs w:val="28"/>
                <w:lang w:eastAsia="lv-LV"/>
              </w:rPr>
            </w:pPr>
            <w:r w:rsidRPr="00EC5F7D">
              <w:rPr>
                <w:rFonts w:eastAsia="Times New Roman" w:cs="Times New Roman"/>
                <w:sz w:val="28"/>
                <w:szCs w:val="28"/>
                <w:lang w:eastAsia="lv-LV"/>
              </w:rPr>
              <w:t>23. janvārī forums “Cik prasmīgam ir jābūt pirmsskolas beidzējam?”, kurā</w:t>
            </w:r>
            <w:r w:rsidR="00174F01">
              <w:rPr>
                <w:rFonts w:eastAsia="Times New Roman" w:cs="Times New Roman"/>
                <w:sz w:val="28"/>
                <w:szCs w:val="28"/>
                <w:lang w:eastAsia="lv-LV"/>
              </w:rPr>
              <w:t xml:space="preserve"> piedalījās pirmsskolas pedagog</w:t>
            </w:r>
            <w:r w:rsidRPr="00EC5F7D">
              <w:rPr>
                <w:rFonts w:eastAsia="Times New Roman" w:cs="Times New Roman"/>
                <w:sz w:val="28"/>
                <w:szCs w:val="28"/>
                <w:lang w:eastAsia="lv-LV"/>
              </w:rPr>
              <w:t>i, iestāžu vadītāji un metodiķi, dažādu augstskolu mācībspēk</w:t>
            </w:r>
            <w:r w:rsidR="00174F01">
              <w:rPr>
                <w:rFonts w:eastAsia="Times New Roman" w:cs="Times New Roman"/>
                <w:sz w:val="28"/>
                <w:szCs w:val="28"/>
                <w:lang w:eastAsia="lv-LV"/>
              </w:rPr>
              <w:t xml:space="preserve">i, Latvijas Izglītības </w:t>
            </w:r>
            <w:r w:rsidR="00283228">
              <w:rPr>
                <w:rFonts w:eastAsia="Times New Roman" w:cs="Times New Roman"/>
                <w:sz w:val="28"/>
                <w:szCs w:val="28"/>
                <w:lang w:eastAsia="lv-LV"/>
              </w:rPr>
              <w:t xml:space="preserve">un zinātnes </w:t>
            </w:r>
            <w:r w:rsidR="00174F01">
              <w:rPr>
                <w:rFonts w:eastAsia="Times New Roman" w:cs="Times New Roman"/>
                <w:sz w:val="28"/>
                <w:szCs w:val="28"/>
                <w:lang w:eastAsia="lv-LV"/>
              </w:rPr>
              <w:t>darbinieku arodbiedrības, vecāku organizāciju, Latvijas P</w:t>
            </w:r>
            <w:r w:rsidRPr="00EC5F7D">
              <w:rPr>
                <w:rFonts w:eastAsia="Times New Roman" w:cs="Times New Roman"/>
                <w:sz w:val="28"/>
                <w:szCs w:val="28"/>
                <w:lang w:eastAsia="lv-LV"/>
              </w:rPr>
              <w:t>ašvaldību savienības un citu organizāciju pārstāvji, kopskaitā ap</w:t>
            </w:r>
            <w:r w:rsidR="00283228">
              <w:rPr>
                <w:rFonts w:eastAsia="Times New Roman" w:cs="Times New Roman"/>
                <w:sz w:val="28"/>
                <w:szCs w:val="28"/>
                <w:lang w:eastAsia="lv-LV"/>
              </w:rPr>
              <w:t xml:space="preserve"> </w:t>
            </w:r>
            <w:r w:rsidRPr="00EC5F7D">
              <w:rPr>
                <w:rFonts w:eastAsia="Times New Roman" w:cs="Times New Roman"/>
                <w:sz w:val="28"/>
                <w:szCs w:val="28"/>
                <w:lang w:eastAsia="lv-LV"/>
              </w:rPr>
              <w:t xml:space="preserve">70 cilvēku. Tika pārrunāti jautājumi, kas </w:t>
            </w:r>
            <w:r w:rsidR="00283228">
              <w:rPr>
                <w:rFonts w:eastAsia="Times New Roman" w:cs="Times New Roman"/>
                <w:sz w:val="28"/>
                <w:szCs w:val="28"/>
                <w:lang w:eastAsia="lv-LV"/>
              </w:rPr>
              <w:t xml:space="preserve">saistīti ar </w:t>
            </w:r>
            <w:r w:rsidRPr="00EC5F7D">
              <w:rPr>
                <w:rFonts w:eastAsia="Times New Roman" w:cs="Times New Roman"/>
                <w:sz w:val="28"/>
                <w:szCs w:val="28"/>
                <w:lang w:eastAsia="lv-LV"/>
              </w:rPr>
              <w:t>pirmsskolas mācību saturu, tā īstenošanu, kā arī pāreju uz pamatizglītību no sešu gadu vecuma</w:t>
            </w:r>
            <w:r w:rsidR="00283228">
              <w:rPr>
                <w:rFonts w:eastAsia="Times New Roman" w:cs="Times New Roman"/>
                <w:sz w:val="28"/>
                <w:szCs w:val="28"/>
                <w:lang w:eastAsia="lv-LV"/>
              </w:rPr>
              <w:t>,</w:t>
            </w:r>
            <w:r w:rsidRPr="00EC5F7D">
              <w:rPr>
                <w:rFonts w:eastAsia="Times New Roman" w:cs="Times New Roman"/>
                <w:sz w:val="28"/>
                <w:szCs w:val="28"/>
                <w:lang w:eastAsia="lv-LV"/>
              </w:rPr>
              <w:t xml:space="preserve"> un pausti atšķirīgi viedokļi;</w:t>
            </w:r>
          </w:p>
          <w:p w14:paraId="508190F8" w14:textId="3FC8777F" w:rsidR="00311AEC" w:rsidRPr="00EC5F7D" w:rsidRDefault="00283228" w:rsidP="00311AEC">
            <w:pPr>
              <w:jc w:val="both"/>
              <w:rPr>
                <w:rFonts w:eastAsia="Times New Roman" w:cs="Times New Roman"/>
                <w:sz w:val="28"/>
                <w:szCs w:val="28"/>
                <w:lang w:eastAsia="lv-LV"/>
              </w:rPr>
            </w:pPr>
            <w:r>
              <w:rPr>
                <w:rFonts w:eastAsia="Times New Roman" w:cs="Times New Roman"/>
                <w:sz w:val="28"/>
                <w:szCs w:val="28"/>
                <w:lang w:eastAsia="lv-LV"/>
              </w:rPr>
              <w:t>11. aprīlī noteikumu</w:t>
            </w:r>
            <w:r w:rsidR="00311AEC" w:rsidRPr="00EC5F7D">
              <w:rPr>
                <w:rFonts w:eastAsia="Times New Roman" w:cs="Times New Roman"/>
                <w:sz w:val="28"/>
                <w:szCs w:val="28"/>
                <w:lang w:eastAsia="lv-LV"/>
              </w:rPr>
              <w:t xml:space="preserve"> projekta saturs, akcentējot   iekļaujošo izglītību, pārrunāts konsultatīvās padomes “Izglītība visiem” (izveidota saskaņā ar Ministru kabineta 2003. gada 16. septembra noteikumiem Nr.529 “Konsultatīvās padomes “Izglītība visiem” nolikums</w:t>
            </w:r>
            <w:r>
              <w:rPr>
                <w:rFonts w:eastAsia="Times New Roman" w:cs="Times New Roman"/>
                <w:sz w:val="28"/>
                <w:szCs w:val="28"/>
                <w:lang w:eastAsia="lv-LV"/>
              </w:rPr>
              <w:t>”</w:t>
            </w:r>
            <w:r w:rsidR="00311AEC" w:rsidRPr="00EC5F7D">
              <w:rPr>
                <w:rFonts w:eastAsia="Times New Roman" w:cs="Times New Roman"/>
                <w:sz w:val="28"/>
                <w:szCs w:val="28"/>
                <w:lang w:eastAsia="lv-LV"/>
              </w:rPr>
              <w:t xml:space="preserve">) sanāksmē “Skola – gatava dažādībai?”; </w:t>
            </w:r>
          </w:p>
          <w:p w14:paraId="15A35E80" w14:textId="77777777" w:rsidR="00311AEC" w:rsidRPr="00EC5F7D" w:rsidRDefault="00311AEC" w:rsidP="00311AEC">
            <w:pPr>
              <w:jc w:val="both"/>
              <w:rPr>
                <w:rFonts w:eastAsia="Times New Roman" w:cs="Times New Roman"/>
                <w:sz w:val="28"/>
                <w:szCs w:val="28"/>
                <w:lang w:eastAsia="lv-LV"/>
              </w:rPr>
            </w:pPr>
            <w:r w:rsidRPr="00EC5F7D">
              <w:rPr>
                <w:rFonts w:eastAsia="Times New Roman" w:cs="Times New Roman"/>
                <w:sz w:val="28"/>
                <w:szCs w:val="28"/>
                <w:lang w:eastAsia="lv-LV"/>
              </w:rPr>
              <w:t>13. aprīlī noteikumu projektā ietvertie satura īstenošanas principi un izglītības programmu īstenošanas iespējas pārrunātas seminārā ar izglītības pārvalžu (nodaļu) pirmsskolas speciālistiem;</w:t>
            </w:r>
          </w:p>
          <w:p w14:paraId="2CFA6C44" w14:textId="4BFE26F2" w:rsidR="000C2AD6" w:rsidRPr="00EC5F7D" w:rsidRDefault="00311AEC" w:rsidP="000C2AD6">
            <w:pPr>
              <w:jc w:val="both"/>
              <w:rPr>
                <w:rFonts w:eastAsia="Times New Roman" w:cs="Times New Roman"/>
                <w:sz w:val="28"/>
                <w:szCs w:val="28"/>
                <w:lang w:eastAsia="lv-LV"/>
              </w:rPr>
            </w:pPr>
            <w:r w:rsidRPr="00EC5F7D">
              <w:rPr>
                <w:rFonts w:eastAsia="Times New Roman" w:cs="Times New Roman"/>
                <w:sz w:val="28"/>
                <w:szCs w:val="28"/>
                <w:lang w:eastAsia="lv-LV"/>
              </w:rPr>
              <w:t xml:space="preserve">20. aprīlī Liepājā </w:t>
            </w:r>
            <w:r w:rsidR="00AB322D" w:rsidRPr="00EC5F7D">
              <w:rPr>
                <w:rFonts w:eastAsia="Times New Roman" w:cs="Times New Roman"/>
                <w:sz w:val="28"/>
                <w:szCs w:val="28"/>
                <w:lang w:eastAsia="lv-LV"/>
              </w:rPr>
              <w:t xml:space="preserve">noteikumu projektā ietvertie satura īstenošanas principi pārrunāti </w:t>
            </w:r>
            <w:r w:rsidRPr="00EC5F7D">
              <w:rPr>
                <w:rFonts w:eastAsia="Times New Roman" w:cs="Times New Roman"/>
                <w:sz w:val="28"/>
                <w:szCs w:val="28"/>
                <w:lang w:eastAsia="lv-LV"/>
              </w:rPr>
              <w:t>konferenc</w:t>
            </w:r>
            <w:r w:rsidR="00AB322D" w:rsidRPr="00EC5F7D">
              <w:rPr>
                <w:rFonts w:eastAsia="Times New Roman" w:cs="Times New Roman"/>
                <w:sz w:val="28"/>
                <w:szCs w:val="28"/>
                <w:lang w:eastAsia="lv-LV"/>
              </w:rPr>
              <w:t>ē</w:t>
            </w:r>
            <w:r w:rsidRPr="00EC5F7D">
              <w:rPr>
                <w:rFonts w:eastAsia="Times New Roman" w:cs="Times New Roman"/>
                <w:sz w:val="28"/>
                <w:szCs w:val="28"/>
                <w:lang w:eastAsia="lv-LV"/>
              </w:rPr>
              <w:t xml:space="preserve"> pirmsskolu un sākumskolu pedagogiem un jomas koordinatorie</w:t>
            </w:r>
            <w:r w:rsidR="00AB322D" w:rsidRPr="00EC5F7D">
              <w:rPr>
                <w:rFonts w:eastAsia="Times New Roman" w:cs="Times New Roman"/>
                <w:sz w:val="28"/>
                <w:szCs w:val="28"/>
                <w:lang w:eastAsia="lv-LV"/>
              </w:rPr>
              <w:t>m “Lietpratība sākumizglītībā””</w:t>
            </w:r>
            <w:r w:rsidR="000C2AD6" w:rsidRPr="00EC5F7D">
              <w:rPr>
                <w:rFonts w:eastAsia="Times New Roman" w:cs="Times New Roman"/>
                <w:sz w:val="28"/>
                <w:szCs w:val="28"/>
                <w:lang w:eastAsia="lv-LV"/>
              </w:rPr>
              <w:t xml:space="preserve">; </w:t>
            </w:r>
          </w:p>
          <w:p w14:paraId="72FBE6F1" w14:textId="51F80782" w:rsidR="0084519E" w:rsidRPr="00EC5F7D" w:rsidRDefault="00A74E67" w:rsidP="0084519E">
            <w:pPr>
              <w:jc w:val="both"/>
              <w:rPr>
                <w:rFonts w:eastAsia="Times New Roman" w:cs="Times New Roman"/>
                <w:sz w:val="28"/>
                <w:szCs w:val="28"/>
                <w:lang w:eastAsia="lv-LV"/>
              </w:rPr>
            </w:pPr>
            <w:r>
              <w:rPr>
                <w:rFonts w:eastAsia="Times New Roman" w:cs="Times New Roman"/>
                <w:sz w:val="28"/>
                <w:szCs w:val="28"/>
                <w:lang w:eastAsia="lv-LV"/>
              </w:rPr>
              <w:t xml:space="preserve">19. aprīlī </w:t>
            </w:r>
            <w:r w:rsidR="000C2AD6" w:rsidRPr="00EC5F7D">
              <w:rPr>
                <w:rFonts w:eastAsia="Times New Roman" w:cs="Times New Roman"/>
                <w:sz w:val="28"/>
                <w:szCs w:val="28"/>
                <w:lang w:eastAsia="lv-LV"/>
              </w:rPr>
              <w:t>un 19.</w:t>
            </w:r>
            <w:r>
              <w:rPr>
                <w:rFonts w:eastAsia="Times New Roman" w:cs="Times New Roman"/>
                <w:sz w:val="28"/>
                <w:szCs w:val="28"/>
                <w:lang w:eastAsia="lv-LV"/>
              </w:rPr>
              <w:t xml:space="preserve"> </w:t>
            </w:r>
            <w:r w:rsidR="000C2AD6" w:rsidRPr="00EC5F7D">
              <w:rPr>
                <w:rFonts w:eastAsia="Times New Roman" w:cs="Times New Roman"/>
                <w:sz w:val="28"/>
                <w:szCs w:val="28"/>
                <w:lang w:eastAsia="lv-LV"/>
              </w:rPr>
              <w:t xml:space="preserve">jūnijā noteikumu projekts tika apspriests VISC vispārējās izglītības satura konsultatīvajā padomē.  </w:t>
            </w:r>
          </w:p>
        </w:tc>
      </w:tr>
      <w:tr w:rsidR="00080E9F" w:rsidRPr="00EC5F7D" w14:paraId="527BDDE9" w14:textId="77777777" w:rsidTr="00A3455A">
        <w:trPr>
          <w:trHeight w:val="235"/>
        </w:trPr>
        <w:tc>
          <w:tcPr>
            <w:tcW w:w="541" w:type="dxa"/>
            <w:shd w:val="clear" w:color="auto" w:fill="FFFFFF"/>
          </w:tcPr>
          <w:p w14:paraId="20AB5F73" w14:textId="2EEE138D" w:rsidR="00080E9F" w:rsidRPr="00EC5F7D" w:rsidRDefault="00080E9F" w:rsidP="00080E9F">
            <w:pPr>
              <w:ind w:left="180" w:hanging="180"/>
              <w:jc w:val="center"/>
              <w:rPr>
                <w:rFonts w:eastAsia="Times New Roman" w:cs="Times New Roman"/>
                <w:sz w:val="28"/>
                <w:szCs w:val="28"/>
                <w:lang w:eastAsia="lv-LV"/>
              </w:rPr>
            </w:pPr>
            <w:r w:rsidRPr="00EC5F7D">
              <w:rPr>
                <w:rFonts w:eastAsia="Times New Roman" w:cs="Times New Roman"/>
                <w:sz w:val="28"/>
                <w:szCs w:val="28"/>
                <w:lang w:eastAsia="lv-LV"/>
              </w:rPr>
              <w:lastRenderedPageBreak/>
              <w:t>3.</w:t>
            </w:r>
          </w:p>
        </w:tc>
        <w:tc>
          <w:tcPr>
            <w:tcW w:w="2859" w:type="dxa"/>
            <w:shd w:val="clear" w:color="auto" w:fill="FFFFFF"/>
          </w:tcPr>
          <w:p w14:paraId="69797E77"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Sabiedrības līdzdalības rezultāti</w:t>
            </w:r>
          </w:p>
        </w:tc>
        <w:tc>
          <w:tcPr>
            <w:tcW w:w="5956" w:type="dxa"/>
            <w:shd w:val="clear" w:color="auto" w:fill="FFFFFF"/>
            <w:vAlign w:val="center"/>
          </w:tcPr>
          <w:p w14:paraId="17F94FEC" w14:textId="13713246" w:rsidR="00727CBD" w:rsidRPr="00EC5F7D" w:rsidRDefault="00311AEC" w:rsidP="0037759A">
            <w:pPr>
              <w:ind w:right="-1"/>
              <w:jc w:val="both"/>
              <w:rPr>
                <w:rFonts w:eastAsia="Times New Roman"/>
                <w:sz w:val="28"/>
                <w:szCs w:val="28"/>
                <w:lang w:eastAsia="lv-LV"/>
              </w:rPr>
            </w:pPr>
            <w:r w:rsidRPr="00EC5F7D">
              <w:rPr>
                <w:rFonts w:eastAsia="Times New Roman"/>
                <w:sz w:val="28"/>
                <w:szCs w:val="28"/>
                <w:lang w:eastAsia="lv-LV"/>
              </w:rPr>
              <w:t>Noteikumu projektā ņemti vērā ieteikumi mazināt prasības attiecībā uz bērna lasīt un rakstītprasmi, precizēt iekļaujošas izglītības principus, stiprināt procesa, nevis sasniedzamā rezultāta nozīmi, iekļaut pirmsskolas izglītības iestādē tradicionāli organizētos pasākumus mērķtiecīgā mācību satura apg</w:t>
            </w:r>
            <w:r w:rsidR="00A74E67">
              <w:rPr>
                <w:rFonts w:eastAsia="Times New Roman"/>
                <w:sz w:val="28"/>
                <w:szCs w:val="28"/>
                <w:lang w:eastAsia="lv-LV"/>
              </w:rPr>
              <w:t xml:space="preserve">uvē, palielināt bērna fiziskās </w:t>
            </w:r>
            <w:r w:rsidRPr="00EC5F7D">
              <w:rPr>
                <w:rFonts w:eastAsia="Times New Roman"/>
                <w:sz w:val="28"/>
                <w:szCs w:val="28"/>
                <w:lang w:eastAsia="lv-LV"/>
              </w:rPr>
              <w:t xml:space="preserve">aktivitātes iespējas un darbošanos ārpus telpām, bērna snieguma vērtējumu balstīt uz pedagoģisko novērojumu un par to informēt vecākus. Nav </w:t>
            </w:r>
            <w:r w:rsidR="0037759A" w:rsidRPr="00EC5F7D">
              <w:rPr>
                <w:rFonts w:eastAsia="Times New Roman"/>
                <w:sz w:val="28"/>
                <w:szCs w:val="28"/>
                <w:lang w:eastAsia="lv-LV"/>
              </w:rPr>
              <w:t>ņemti vērā ieteikumi de</w:t>
            </w:r>
            <w:r w:rsidRPr="00EC5F7D">
              <w:rPr>
                <w:rFonts w:eastAsia="Times New Roman"/>
                <w:sz w:val="28"/>
                <w:szCs w:val="28"/>
                <w:lang w:eastAsia="lv-LV"/>
              </w:rPr>
              <w:t xml:space="preserve">talizēti reglamentēt bērnu vecāku un pedagogu sadarbību, akcentējot vecāku pienākumu sadarboties un atbildību par bērna attīstību un vešanu uz izglītības iestādi, jo </w:t>
            </w:r>
            <w:r w:rsidRPr="00EC5F7D">
              <w:rPr>
                <w:rFonts w:eastAsia="Times New Roman"/>
                <w:sz w:val="28"/>
                <w:szCs w:val="28"/>
                <w:lang w:eastAsia="lv-LV"/>
              </w:rPr>
              <w:lastRenderedPageBreak/>
              <w:t>vecāku tiesības un pienākumus reglamentē citi normatīvie akti, piemēram, Izglītības likums un Bērnu tiesību aizsardzības likums.</w:t>
            </w:r>
          </w:p>
        </w:tc>
      </w:tr>
      <w:tr w:rsidR="00080E9F" w:rsidRPr="00EC5F7D" w14:paraId="5691C859" w14:textId="77777777" w:rsidTr="00A3455A">
        <w:trPr>
          <w:trHeight w:val="145"/>
        </w:trPr>
        <w:tc>
          <w:tcPr>
            <w:tcW w:w="541" w:type="dxa"/>
            <w:shd w:val="clear" w:color="auto" w:fill="FFFFFF"/>
          </w:tcPr>
          <w:p w14:paraId="74FD10ED" w14:textId="77777777" w:rsidR="00080E9F" w:rsidRPr="00EC5F7D" w:rsidRDefault="00080E9F" w:rsidP="00080E9F">
            <w:pPr>
              <w:ind w:left="180" w:hanging="180"/>
              <w:jc w:val="center"/>
              <w:rPr>
                <w:rFonts w:eastAsia="Times New Roman" w:cs="Times New Roman"/>
                <w:sz w:val="28"/>
                <w:szCs w:val="28"/>
                <w:lang w:eastAsia="lv-LV"/>
              </w:rPr>
            </w:pPr>
            <w:r w:rsidRPr="00EC5F7D">
              <w:rPr>
                <w:rFonts w:eastAsia="Times New Roman" w:cs="Times New Roman"/>
                <w:sz w:val="28"/>
                <w:szCs w:val="28"/>
                <w:lang w:eastAsia="lv-LV"/>
              </w:rPr>
              <w:lastRenderedPageBreak/>
              <w:t>4.</w:t>
            </w:r>
          </w:p>
        </w:tc>
        <w:tc>
          <w:tcPr>
            <w:tcW w:w="2859" w:type="dxa"/>
            <w:shd w:val="clear" w:color="auto" w:fill="FFFFFF"/>
          </w:tcPr>
          <w:p w14:paraId="2B7F59C5"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Cita informācija</w:t>
            </w:r>
          </w:p>
        </w:tc>
        <w:tc>
          <w:tcPr>
            <w:tcW w:w="5956" w:type="dxa"/>
            <w:shd w:val="clear" w:color="auto" w:fill="FFFFFF"/>
          </w:tcPr>
          <w:p w14:paraId="4FA3B634" w14:textId="77777777" w:rsidR="00080E9F" w:rsidRPr="00EC5F7D" w:rsidRDefault="00080E9F" w:rsidP="00080E9F">
            <w:pPr>
              <w:rPr>
                <w:rFonts w:eastAsia="Times New Roman" w:cs="Times New Roman"/>
                <w:iCs/>
                <w:sz w:val="28"/>
                <w:szCs w:val="28"/>
                <w:lang w:eastAsia="lv-LV"/>
              </w:rPr>
            </w:pPr>
            <w:r w:rsidRPr="00EC5F7D">
              <w:rPr>
                <w:rFonts w:eastAsia="Times New Roman" w:cs="Times New Roman"/>
                <w:iCs/>
                <w:sz w:val="28"/>
                <w:szCs w:val="28"/>
                <w:lang w:eastAsia="lv-LV"/>
              </w:rPr>
              <w:t>Nav.</w:t>
            </w:r>
          </w:p>
        </w:tc>
      </w:tr>
    </w:tbl>
    <w:p w14:paraId="31BFE7E8" w14:textId="77777777" w:rsidR="00080E9F" w:rsidRPr="00EC5F7D" w:rsidRDefault="00080E9F">
      <w:pPr>
        <w:rPr>
          <w:rFonts w:cs="Times New Roman"/>
          <w:sz w:val="28"/>
          <w:szCs w:val="28"/>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613"/>
        <w:gridCol w:w="3146"/>
        <w:gridCol w:w="5597"/>
      </w:tblGrid>
      <w:tr w:rsidR="00080E9F" w:rsidRPr="00EC5F7D" w14:paraId="22A4A076" w14:textId="77777777" w:rsidTr="00A3455A">
        <w:trPr>
          <w:trHeight w:val="662"/>
        </w:trPr>
        <w:tc>
          <w:tcPr>
            <w:tcW w:w="9356" w:type="dxa"/>
            <w:gridSpan w:val="3"/>
            <w:shd w:val="clear" w:color="auto" w:fill="FFFFFF"/>
          </w:tcPr>
          <w:p w14:paraId="2A308680" w14:textId="352E34EB" w:rsidR="00080E9F" w:rsidRPr="00EC5F7D" w:rsidRDefault="00080E9F" w:rsidP="00080E9F">
            <w:pPr>
              <w:jc w:val="center"/>
              <w:rPr>
                <w:rFonts w:eastAsia="Times New Roman" w:cs="Times New Roman"/>
                <w:iCs/>
                <w:sz w:val="28"/>
                <w:szCs w:val="28"/>
                <w:lang w:eastAsia="lv-LV"/>
              </w:rPr>
            </w:pPr>
            <w:r w:rsidRPr="00EC5F7D">
              <w:rPr>
                <w:rFonts w:eastAsia="Times New Roman" w:cs="Times New Roman"/>
                <w:b/>
                <w:bCs/>
                <w:sz w:val="28"/>
                <w:szCs w:val="28"/>
                <w:lang w:eastAsia="lv-LV"/>
              </w:rPr>
              <w:t>VII</w:t>
            </w:r>
            <w:r w:rsidR="00AB4A59">
              <w:rPr>
                <w:rFonts w:eastAsia="Times New Roman" w:cs="Times New Roman"/>
                <w:b/>
                <w:bCs/>
                <w:sz w:val="28"/>
                <w:szCs w:val="28"/>
                <w:lang w:eastAsia="lv-LV"/>
              </w:rPr>
              <w:t>.</w:t>
            </w:r>
            <w:r w:rsidRPr="00EC5F7D">
              <w:rPr>
                <w:rFonts w:eastAsia="Times New Roman" w:cs="Times New Roman"/>
                <w:b/>
                <w:bCs/>
                <w:sz w:val="28"/>
                <w:szCs w:val="28"/>
                <w:lang w:eastAsia="lv-LV"/>
              </w:rPr>
              <w:t xml:space="preserve"> Tiesību akta projekta izpildes nodrošināšana un tās ietekme uz institūcijām</w:t>
            </w:r>
          </w:p>
        </w:tc>
      </w:tr>
      <w:tr w:rsidR="00080E9F" w:rsidRPr="00EC5F7D" w14:paraId="3D1484FB" w14:textId="77777777" w:rsidTr="00A3455A">
        <w:trPr>
          <w:trHeight w:val="647"/>
        </w:trPr>
        <w:tc>
          <w:tcPr>
            <w:tcW w:w="613" w:type="dxa"/>
            <w:shd w:val="clear" w:color="auto" w:fill="FFFFFF"/>
          </w:tcPr>
          <w:p w14:paraId="20AC9F0B" w14:textId="77777777" w:rsidR="00080E9F" w:rsidRPr="00EC5F7D" w:rsidRDefault="00080E9F" w:rsidP="00080E9F">
            <w:pPr>
              <w:ind w:left="181" w:hanging="181"/>
              <w:jc w:val="center"/>
              <w:rPr>
                <w:rFonts w:eastAsia="Times New Roman" w:cs="Times New Roman"/>
                <w:bCs/>
                <w:sz w:val="28"/>
                <w:szCs w:val="28"/>
                <w:lang w:eastAsia="lv-LV"/>
              </w:rPr>
            </w:pPr>
            <w:r w:rsidRPr="00EC5F7D">
              <w:rPr>
                <w:rFonts w:eastAsia="Times New Roman" w:cs="Times New Roman"/>
                <w:bCs/>
                <w:sz w:val="28"/>
                <w:szCs w:val="28"/>
                <w:lang w:eastAsia="lv-LV"/>
              </w:rPr>
              <w:t>1.</w:t>
            </w:r>
          </w:p>
        </w:tc>
        <w:tc>
          <w:tcPr>
            <w:tcW w:w="3146" w:type="dxa"/>
            <w:shd w:val="clear" w:color="auto" w:fill="FFFFFF"/>
          </w:tcPr>
          <w:p w14:paraId="195E2A1D"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 xml:space="preserve">Projekta izpildē iesaistītās institūcijas </w:t>
            </w:r>
          </w:p>
        </w:tc>
        <w:tc>
          <w:tcPr>
            <w:tcW w:w="5597" w:type="dxa"/>
            <w:shd w:val="clear" w:color="auto" w:fill="FFFFFF"/>
          </w:tcPr>
          <w:p w14:paraId="4C824817" w14:textId="58FC97B9" w:rsidR="00080E9F" w:rsidRPr="00EC5F7D" w:rsidRDefault="006B4B09" w:rsidP="006B4B09">
            <w:pPr>
              <w:jc w:val="both"/>
              <w:rPr>
                <w:rFonts w:eastAsia="Times New Roman" w:cs="Times New Roman"/>
                <w:bCs/>
                <w:sz w:val="28"/>
                <w:szCs w:val="28"/>
                <w:lang w:eastAsia="lv-LV"/>
              </w:rPr>
            </w:pPr>
            <w:r w:rsidRPr="00EC5F7D">
              <w:rPr>
                <w:rFonts w:eastAsia="Times New Roman" w:cs="Times New Roman"/>
                <w:sz w:val="28"/>
                <w:szCs w:val="28"/>
                <w:lang w:eastAsia="lv-LV"/>
              </w:rPr>
              <w:t>V</w:t>
            </w:r>
            <w:r w:rsidR="0084519E" w:rsidRPr="00EC5F7D">
              <w:rPr>
                <w:rFonts w:eastAsia="Times New Roman" w:cs="Times New Roman"/>
                <w:sz w:val="28"/>
                <w:szCs w:val="28"/>
                <w:lang w:eastAsia="lv-LV"/>
              </w:rPr>
              <w:t>ispārējās, t.sk. pirmsskolas izglītības, iestādes, to dibinātāji.</w:t>
            </w:r>
          </w:p>
        </w:tc>
      </w:tr>
      <w:tr w:rsidR="00080E9F" w:rsidRPr="00EC5F7D" w14:paraId="295D3ABB" w14:textId="77777777" w:rsidTr="00A3455A">
        <w:trPr>
          <w:trHeight w:val="3235"/>
        </w:trPr>
        <w:tc>
          <w:tcPr>
            <w:tcW w:w="613" w:type="dxa"/>
            <w:shd w:val="clear" w:color="auto" w:fill="FFFFFF"/>
          </w:tcPr>
          <w:p w14:paraId="573E56DE" w14:textId="77777777" w:rsidR="00080E9F" w:rsidRPr="00EC5F7D" w:rsidRDefault="00080E9F" w:rsidP="00080E9F">
            <w:pPr>
              <w:jc w:val="center"/>
              <w:rPr>
                <w:rFonts w:eastAsia="Times New Roman" w:cs="Times New Roman"/>
                <w:bCs/>
                <w:sz w:val="28"/>
                <w:szCs w:val="28"/>
                <w:lang w:eastAsia="lv-LV"/>
              </w:rPr>
            </w:pPr>
            <w:r w:rsidRPr="00EC5F7D">
              <w:rPr>
                <w:rFonts w:eastAsia="Times New Roman" w:cs="Times New Roman"/>
                <w:bCs/>
                <w:sz w:val="28"/>
                <w:szCs w:val="28"/>
                <w:lang w:eastAsia="lv-LV"/>
              </w:rPr>
              <w:t>2.</w:t>
            </w:r>
          </w:p>
        </w:tc>
        <w:tc>
          <w:tcPr>
            <w:tcW w:w="3146" w:type="dxa"/>
            <w:shd w:val="clear" w:color="auto" w:fill="FFFFFF"/>
          </w:tcPr>
          <w:p w14:paraId="0D9759A5"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Projekta izpildes ietekme uz pārvaldes funkcijām un institucionālo struktūru.</w:t>
            </w:r>
          </w:p>
          <w:p w14:paraId="0256BE00"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Jaunu institūciju izveide, esošu institūciju likvidācija vai reorganizācija, to ietekme uz institūcijas cilvēkresursiem</w:t>
            </w:r>
          </w:p>
        </w:tc>
        <w:tc>
          <w:tcPr>
            <w:tcW w:w="5597" w:type="dxa"/>
            <w:shd w:val="clear" w:color="auto" w:fill="FFFFFF"/>
          </w:tcPr>
          <w:p w14:paraId="54C3BC2C" w14:textId="77777777" w:rsidR="00080E9F" w:rsidRPr="00EC5F7D" w:rsidRDefault="0084519E" w:rsidP="00080E9F">
            <w:pPr>
              <w:jc w:val="both"/>
              <w:rPr>
                <w:rFonts w:eastAsia="Times New Roman" w:cs="Times New Roman"/>
                <w:bCs/>
                <w:sz w:val="28"/>
                <w:szCs w:val="28"/>
                <w:lang w:eastAsia="lv-LV"/>
              </w:rPr>
            </w:pPr>
            <w:r w:rsidRPr="00EC5F7D">
              <w:rPr>
                <w:rFonts w:eastAsia="Times New Roman" w:cs="Times New Roman"/>
                <w:bCs/>
                <w:iCs/>
                <w:sz w:val="28"/>
                <w:szCs w:val="28"/>
                <w:lang w:eastAsia="lv-LV"/>
              </w:rPr>
              <w:t>Noteikumu p</w:t>
            </w:r>
            <w:r w:rsidR="00080E9F" w:rsidRPr="00EC5F7D">
              <w:rPr>
                <w:rFonts w:eastAsia="Times New Roman" w:cs="Times New Roman"/>
                <w:bCs/>
                <w:iCs/>
                <w:sz w:val="28"/>
                <w:szCs w:val="28"/>
                <w:lang w:eastAsia="lv-LV"/>
              </w:rPr>
              <w:t>rojekta izpilde nepaplašina un nesašaurina iesaistīto institūciju funkcijas.</w:t>
            </w:r>
          </w:p>
          <w:p w14:paraId="7416CA56" w14:textId="77777777" w:rsidR="00080E9F" w:rsidRPr="00EC5F7D" w:rsidRDefault="00080E9F" w:rsidP="00080E9F">
            <w:pPr>
              <w:jc w:val="both"/>
              <w:rPr>
                <w:rFonts w:eastAsia="Times New Roman" w:cs="Times New Roman"/>
                <w:bCs/>
                <w:sz w:val="28"/>
                <w:szCs w:val="28"/>
                <w:lang w:eastAsia="lv-LV"/>
              </w:rPr>
            </w:pPr>
            <w:r w:rsidRPr="00EC5F7D">
              <w:rPr>
                <w:rFonts w:eastAsia="Times New Roman" w:cs="Times New Roman"/>
                <w:sz w:val="28"/>
                <w:szCs w:val="28"/>
                <w:lang w:eastAsia="lv-LV"/>
              </w:rPr>
              <w:t>Projekta izpilde tiks nodrošināta esošo institūciju ietvaros.</w:t>
            </w:r>
          </w:p>
        </w:tc>
      </w:tr>
      <w:tr w:rsidR="00080E9F" w:rsidRPr="00EC5F7D" w14:paraId="4FD850BE" w14:textId="77777777" w:rsidTr="00A3455A">
        <w:trPr>
          <w:trHeight w:val="316"/>
        </w:trPr>
        <w:tc>
          <w:tcPr>
            <w:tcW w:w="613" w:type="dxa"/>
            <w:tcBorders>
              <w:bottom w:val="single" w:sz="4" w:space="0" w:color="000000" w:themeColor="text1"/>
            </w:tcBorders>
            <w:shd w:val="clear" w:color="auto" w:fill="FFFFFF"/>
          </w:tcPr>
          <w:p w14:paraId="78A2EA94" w14:textId="77777777" w:rsidR="00080E9F" w:rsidRPr="00EC5F7D" w:rsidRDefault="00080E9F" w:rsidP="00080E9F">
            <w:pPr>
              <w:jc w:val="center"/>
              <w:rPr>
                <w:rFonts w:eastAsia="Times New Roman" w:cs="Times New Roman"/>
                <w:sz w:val="28"/>
                <w:szCs w:val="28"/>
                <w:lang w:eastAsia="lv-LV"/>
              </w:rPr>
            </w:pPr>
            <w:r w:rsidRPr="00EC5F7D">
              <w:rPr>
                <w:rFonts w:eastAsia="Times New Roman" w:cs="Times New Roman"/>
                <w:sz w:val="28"/>
                <w:szCs w:val="28"/>
                <w:lang w:eastAsia="lv-LV"/>
              </w:rPr>
              <w:t>3.</w:t>
            </w:r>
          </w:p>
        </w:tc>
        <w:tc>
          <w:tcPr>
            <w:tcW w:w="3146" w:type="dxa"/>
            <w:tcBorders>
              <w:bottom w:val="single" w:sz="4" w:space="0" w:color="000000" w:themeColor="text1"/>
            </w:tcBorders>
            <w:shd w:val="clear" w:color="auto" w:fill="FFFFFF"/>
          </w:tcPr>
          <w:p w14:paraId="1D0E1705" w14:textId="77777777" w:rsidR="00080E9F" w:rsidRPr="00EC5F7D" w:rsidRDefault="00080E9F" w:rsidP="00080E9F">
            <w:pPr>
              <w:rPr>
                <w:rFonts w:eastAsia="Times New Roman" w:cs="Times New Roman"/>
                <w:sz w:val="28"/>
                <w:szCs w:val="28"/>
                <w:lang w:eastAsia="lv-LV"/>
              </w:rPr>
            </w:pPr>
            <w:r w:rsidRPr="00EC5F7D">
              <w:rPr>
                <w:rFonts w:eastAsia="Times New Roman" w:cs="Times New Roman"/>
                <w:sz w:val="28"/>
                <w:szCs w:val="28"/>
                <w:lang w:eastAsia="lv-LV"/>
              </w:rPr>
              <w:t>Cita informācija.</w:t>
            </w:r>
          </w:p>
        </w:tc>
        <w:tc>
          <w:tcPr>
            <w:tcW w:w="5597" w:type="dxa"/>
            <w:shd w:val="clear" w:color="auto" w:fill="FFFFFF"/>
          </w:tcPr>
          <w:p w14:paraId="4095D9FB" w14:textId="3199721F" w:rsidR="00080E9F" w:rsidRPr="00EC5F7D" w:rsidRDefault="00080E9F" w:rsidP="00080E9F">
            <w:pPr>
              <w:jc w:val="both"/>
              <w:rPr>
                <w:rFonts w:eastAsia="Times New Roman" w:cs="Times New Roman"/>
                <w:sz w:val="28"/>
                <w:szCs w:val="28"/>
                <w:lang w:eastAsia="lv-LV"/>
              </w:rPr>
            </w:pPr>
            <w:r w:rsidRPr="00EC5F7D">
              <w:rPr>
                <w:rFonts w:eastAsia="Times New Roman" w:cs="Times New Roman"/>
                <w:sz w:val="28"/>
                <w:szCs w:val="28"/>
                <w:lang w:eastAsia="lv-LV"/>
              </w:rPr>
              <w:t>Nav</w:t>
            </w:r>
            <w:r w:rsidR="006F0E23">
              <w:rPr>
                <w:rFonts w:eastAsia="Times New Roman" w:cs="Times New Roman"/>
                <w:sz w:val="28"/>
                <w:szCs w:val="28"/>
                <w:lang w:eastAsia="lv-LV"/>
              </w:rPr>
              <w:t>.</w:t>
            </w:r>
          </w:p>
        </w:tc>
      </w:tr>
    </w:tbl>
    <w:p w14:paraId="5000CB97" w14:textId="77777777" w:rsidR="00C91C81" w:rsidRPr="00EC5F7D" w:rsidRDefault="00C91C81" w:rsidP="00EC5F7D">
      <w:pPr>
        <w:keepNext/>
        <w:tabs>
          <w:tab w:val="right" w:pos="8364"/>
        </w:tabs>
        <w:outlineLvl w:val="4"/>
        <w:rPr>
          <w:rFonts w:eastAsia="Times New Roman" w:cs="Times New Roman"/>
          <w:sz w:val="28"/>
          <w:szCs w:val="28"/>
        </w:rPr>
      </w:pPr>
    </w:p>
    <w:p w14:paraId="498F3DD1" w14:textId="77777777" w:rsidR="00C91C81" w:rsidRPr="00EC5F7D" w:rsidRDefault="00C91C81" w:rsidP="001B4291">
      <w:pPr>
        <w:keepNext/>
        <w:tabs>
          <w:tab w:val="right" w:pos="8364"/>
        </w:tabs>
        <w:ind w:firstLine="426"/>
        <w:outlineLvl w:val="4"/>
        <w:rPr>
          <w:rFonts w:eastAsia="Times New Roman" w:cs="Times New Roman"/>
          <w:sz w:val="28"/>
          <w:szCs w:val="28"/>
        </w:rPr>
      </w:pPr>
    </w:p>
    <w:p w14:paraId="3096BAB3" w14:textId="77777777" w:rsidR="00874215" w:rsidRPr="00EC5F7D" w:rsidRDefault="00874215" w:rsidP="006F0E23">
      <w:pPr>
        <w:keepNext/>
        <w:tabs>
          <w:tab w:val="right" w:pos="8364"/>
        </w:tabs>
        <w:ind w:firstLine="426"/>
        <w:outlineLvl w:val="4"/>
        <w:rPr>
          <w:rFonts w:eastAsia="Times New Roman" w:cs="Times New Roman"/>
          <w:sz w:val="28"/>
          <w:szCs w:val="28"/>
        </w:rPr>
      </w:pPr>
      <w:r w:rsidRPr="00EC5F7D">
        <w:rPr>
          <w:rFonts w:eastAsia="Times New Roman" w:cs="Times New Roman"/>
          <w:sz w:val="28"/>
          <w:szCs w:val="28"/>
        </w:rPr>
        <w:t>Izglītības un zinātnes ministrs</w:t>
      </w:r>
      <w:r w:rsidRPr="00EC5F7D">
        <w:rPr>
          <w:rFonts w:eastAsia="Times New Roman" w:cs="Times New Roman"/>
          <w:sz w:val="28"/>
          <w:szCs w:val="28"/>
        </w:rPr>
        <w:tab/>
        <w:t>K.Šadurskis</w:t>
      </w:r>
    </w:p>
    <w:p w14:paraId="2185247E" w14:textId="77777777" w:rsidR="00874215" w:rsidRPr="00EC5F7D" w:rsidRDefault="00874215" w:rsidP="006F0E23">
      <w:pPr>
        <w:tabs>
          <w:tab w:val="left" w:pos="6663"/>
        </w:tabs>
        <w:ind w:firstLine="426"/>
        <w:rPr>
          <w:rFonts w:eastAsia="Times New Roman" w:cs="Times New Roman"/>
          <w:sz w:val="28"/>
          <w:szCs w:val="28"/>
          <w:lang w:eastAsia="lv-LV"/>
        </w:rPr>
      </w:pPr>
    </w:p>
    <w:p w14:paraId="0BD5C9D9" w14:textId="77777777" w:rsidR="005D1491" w:rsidRPr="00EC5F7D" w:rsidRDefault="005D1491" w:rsidP="006F0E23">
      <w:pPr>
        <w:tabs>
          <w:tab w:val="right" w:pos="8789"/>
        </w:tabs>
        <w:ind w:firstLine="426"/>
        <w:rPr>
          <w:rFonts w:eastAsia="Times New Roman" w:cs="Times New Roman"/>
          <w:sz w:val="28"/>
          <w:szCs w:val="28"/>
          <w:lang w:eastAsia="lv-LV"/>
        </w:rPr>
      </w:pPr>
    </w:p>
    <w:p w14:paraId="3F04A1EE" w14:textId="77777777" w:rsidR="006F0E23" w:rsidRDefault="00874215" w:rsidP="006F0E23">
      <w:pPr>
        <w:tabs>
          <w:tab w:val="right" w:pos="8364"/>
        </w:tabs>
        <w:ind w:firstLine="426"/>
        <w:rPr>
          <w:rFonts w:eastAsia="Times New Roman" w:cs="Times New Roman"/>
          <w:sz w:val="28"/>
          <w:szCs w:val="28"/>
          <w:lang w:eastAsia="lv-LV"/>
        </w:rPr>
      </w:pPr>
      <w:r w:rsidRPr="00EC5F7D">
        <w:rPr>
          <w:rFonts w:eastAsia="Times New Roman" w:cs="Times New Roman"/>
          <w:sz w:val="28"/>
          <w:szCs w:val="28"/>
          <w:lang w:eastAsia="lv-LV"/>
        </w:rPr>
        <w:t xml:space="preserve">Vizē: </w:t>
      </w:r>
    </w:p>
    <w:p w14:paraId="23AD35AB" w14:textId="2FC4F28A" w:rsidR="00874215" w:rsidRPr="00EC5F7D" w:rsidRDefault="00874215" w:rsidP="006F0E23">
      <w:pPr>
        <w:tabs>
          <w:tab w:val="right" w:pos="8364"/>
        </w:tabs>
        <w:ind w:firstLine="426"/>
        <w:rPr>
          <w:rFonts w:eastAsia="Calibri" w:cs="Times New Roman"/>
          <w:sz w:val="28"/>
          <w:szCs w:val="28"/>
        </w:rPr>
      </w:pPr>
      <w:r w:rsidRPr="00EC5F7D">
        <w:rPr>
          <w:rFonts w:eastAsia="Calibri" w:cs="Times New Roman"/>
          <w:sz w:val="28"/>
          <w:szCs w:val="28"/>
        </w:rPr>
        <w:t>Valsts sekretāre</w:t>
      </w:r>
      <w:r w:rsidRPr="00EC5F7D">
        <w:rPr>
          <w:rFonts w:eastAsia="Calibri" w:cs="Times New Roman"/>
          <w:sz w:val="28"/>
          <w:szCs w:val="28"/>
        </w:rPr>
        <w:tab/>
      </w:r>
      <w:r w:rsidRPr="00EC5F7D">
        <w:rPr>
          <w:rFonts w:eastAsia="Times New Roman" w:cs="Times New Roman"/>
          <w:bCs/>
          <w:sz w:val="28"/>
          <w:szCs w:val="28"/>
        </w:rPr>
        <w:t>L.Lejiņa</w:t>
      </w:r>
    </w:p>
    <w:p w14:paraId="46F09E90" w14:textId="77777777" w:rsidR="001B4291" w:rsidRPr="00EC5F7D" w:rsidRDefault="001B4291" w:rsidP="00874215">
      <w:pPr>
        <w:rPr>
          <w:rFonts w:eastAsia="Times New Roman" w:cs="Times New Roman"/>
          <w:sz w:val="28"/>
          <w:szCs w:val="28"/>
          <w:lang w:eastAsia="lv-LV"/>
        </w:rPr>
      </w:pPr>
    </w:p>
    <w:p w14:paraId="337E258A" w14:textId="77777777" w:rsidR="006F0E23" w:rsidRDefault="006F0E23" w:rsidP="0084519E">
      <w:pPr>
        <w:pStyle w:val="NoSpacing"/>
        <w:rPr>
          <w:rFonts w:ascii="Times New Roman" w:hAnsi="Times New Roman"/>
          <w:sz w:val="24"/>
          <w:szCs w:val="24"/>
        </w:rPr>
      </w:pPr>
    </w:p>
    <w:p w14:paraId="29D73A5F" w14:textId="77777777" w:rsidR="004D7716" w:rsidRDefault="004D7716" w:rsidP="0084519E">
      <w:pPr>
        <w:pStyle w:val="NoSpacing"/>
        <w:rPr>
          <w:rFonts w:ascii="Times New Roman" w:hAnsi="Times New Roman"/>
          <w:sz w:val="24"/>
          <w:szCs w:val="24"/>
        </w:rPr>
      </w:pPr>
    </w:p>
    <w:p w14:paraId="09B8558F" w14:textId="1712AD4F" w:rsidR="0084519E" w:rsidRPr="00EC5F7D" w:rsidRDefault="006F0E23" w:rsidP="0084519E">
      <w:pPr>
        <w:pStyle w:val="NoSpacing"/>
        <w:rPr>
          <w:rFonts w:ascii="Times New Roman" w:hAnsi="Times New Roman"/>
          <w:sz w:val="24"/>
          <w:szCs w:val="24"/>
        </w:rPr>
      </w:pPr>
      <w:r>
        <w:rPr>
          <w:rFonts w:ascii="Times New Roman" w:hAnsi="Times New Roman"/>
          <w:sz w:val="24"/>
          <w:szCs w:val="24"/>
        </w:rPr>
        <w:t>I.</w:t>
      </w:r>
      <w:r w:rsidR="0084519E" w:rsidRPr="00EC5F7D">
        <w:rPr>
          <w:rFonts w:ascii="Times New Roman" w:hAnsi="Times New Roman"/>
          <w:sz w:val="24"/>
          <w:szCs w:val="24"/>
        </w:rPr>
        <w:t>Upeniece 67814244</w:t>
      </w:r>
      <w:r w:rsidR="00560078">
        <w:rPr>
          <w:rFonts w:ascii="Times New Roman" w:hAnsi="Times New Roman"/>
          <w:sz w:val="24"/>
          <w:szCs w:val="24"/>
        </w:rPr>
        <w:t xml:space="preserve"> </w:t>
      </w:r>
    </w:p>
    <w:p w14:paraId="7FB712AE" w14:textId="2A5D1D00" w:rsidR="0084519E" w:rsidRPr="00EC5F7D" w:rsidRDefault="00EC5F7D" w:rsidP="0084519E">
      <w:pPr>
        <w:pStyle w:val="NoSpacing"/>
        <w:rPr>
          <w:rFonts w:ascii="Times New Roman" w:hAnsi="Times New Roman"/>
          <w:sz w:val="24"/>
          <w:szCs w:val="24"/>
        </w:rPr>
      </w:pPr>
      <w:r w:rsidRPr="00EC5F7D">
        <w:rPr>
          <w:rFonts w:ascii="Times New Roman" w:hAnsi="Times New Roman"/>
          <w:sz w:val="24"/>
          <w:szCs w:val="24"/>
        </w:rPr>
        <w:t>i</w:t>
      </w:r>
      <w:r w:rsidR="0084519E" w:rsidRPr="00EC5F7D">
        <w:rPr>
          <w:rFonts w:ascii="Times New Roman" w:hAnsi="Times New Roman"/>
          <w:sz w:val="24"/>
          <w:szCs w:val="24"/>
        </w:rPr>
        <w:t>neta.upeniece@visc.gov.lv</w:t>
      </w:r>
    </w:p>
    <w:p w14:paraId="0972F8FA" w14:textId="77777777" w:rsidR="006F0E23" w:rsidRDefault="006F0E23" w:rsidP="0084519E">
      <w:pPr>
        <w:rPr>
          <w:szCs w:val="24"/>
        </w:rPr>
      </w:pPr>
    </w:p>
    <w:sectPr w:rsidR="006F0E23" w:rsidSect="00A3455A">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2E28" w14:textId="77777777" w:rsidR="00FB582B" w:rsidRDefault="00FB582B" w:rsidP="00874215">
      <w:r>
        <w:separator/>
      </w:r>
    </w:p>
  </w:endnote>
  <w:endnote w:type="continuationSeparator" w:id="0">
    <w:p w14:paraId="67F4A43D" w14:textId="77777777" w:rsidR="00FB582B" w:rsidRDefault="00FB582B"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FE5B" w14:textId="3CF58F10" w:rsidR="00874215" w:rsidRPr="007F53E4" w:rsidRDefault="000227A4" w:rsidP="007F53E4">
    <w:pPr>
      <w:pStyle w:val="Footer"/>
    </w:pPr>
    <w:r>
      <w:rPr>
        <w:sz w:val="18"/>
        <w:szCs w:val="18"/>
      </w:rPr>
      <w:t>IZMAnot_</w:t>
    </w:r>
    <w:r w:rsidR="006F0E23">
      <w:rPr>
        <w:sz w:val="18"/>
        <w:szCs w:val="18"/>
      </w:rPr>
      <w:t>16</w:t>
    </w:r>
    <w:r>
      <w:rPr>
        <w:sz w:val="18"/>
        <w:szCs w:val="18"/>
      </w:rPr>
      <w:t>10</w:t>
    </w:r>
    <w:r w:rsidR="007F53E4">
      <w:rPr>
        <w:sz w:val="18"/>
        <w:szCs w:val="18"/>
      </w:rPr>
      <w:t>18</w:t>
    </w:r>
    <w:r w:rsidR="007F53E4" w:rsidRPr="009F1A5A">
      <w:rPr>
        <w:sz w:val="18"/>
        <w:szCs w:val="18"/>
      </w:rPr>
      <w:t>_</w:t>
    </w:r>
    <w:r w:rsidR="009C250A">
      <w:rPr>
        <w:sz w:val="18"/>
        <w:szCs w:val="18"/>
      </w:rPr>
      <w:t>PIvadl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9ED9" w14:textId="2C5ED8FD" w:rsidR="00874215" w:rsidRPr="0084519E" w:rsidRDefault="0084519E" w:rsidP="0084519E">
    <w:pPr>
      <w:pStyle w:val="Footer"/>
    </w:pPr>
    <w:r>
      <w:rPr>
        <w:sz w:val="18"/>
        <w:szCs w:val="18"/>
      </w:rPr>
      <w:t>IZMAnot_</w:t>
    </w:r>
    <w:r w:rsidR="006F0E23">
      <w:rPr>
        <w:sz w:val="18"/>
        <w:szCs w:val="18"/>
      </w:rPr>
      <w:t>16</w:t>
    </w:r>
    <w:r w:rsidR="00C327E2">
      <w:rPr>
        <w:sz w:val="18"/>
        <w:szCs w:val="18"/>
      </w:rPr>
      <w:t>10</w:t>
    </w:r>
    <w:r w:rsidR="009776EE">
      <w:rPr>
        <w:sz w:val="18"/>
        <w:szCs w:val="18"/>
      </w:rPr>
      <w:t>18</w:t>
    </w:r>
    <w:r w:rsidRPr="009F1A5A">
      <w:rPr>
        <w:sz w:val="18"/>
        <w:szCs w:val="18"/>
      </w:rPr>
      <w:t>_</w:t>
    </w:r>
    <w:r w:rsidRPr="00781CE5">
      <w:rPr>
        <w:sz w:val="18"/>
        <w:szCs w:val="18"/>
      </w:rPr>
      <w:t>PIvadl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CEB5" w14:textId="77777777" w:rsidR="00FB582B" w:rsidRDefault="00FB582B" w:rsidP="00874215">
      <w:r>
        <w:separator/>
      </w:r>
    </w:p>
  </w:footnote>
  <w:footnote w:type="continuationSeparator" w:id="0">
    <w:p w14:paraId="7DF7CEEF" w14:textId="77777777" w:rsidR="00FB582B" w:rsidRDefault="00FB582B"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14:paraId="35DDA71E" w14:textId="77777777" w:rsidR="00874215" w:rsidRDefault="00874215">
        <w:pPr>
          <w:pStyle w:val="Header"/>
          <w:jc w:val="center"/>
        </w:pPr>
        <w:r>
          <w:fldChar w:fldCharType="begin"/>
        </w:r>
        <w:r>
          <w:instrText xml:space="preserve"> PAGE   \* MERGEFORMAT </w:instrText>
        </w:r>
        <w:r>
          <w:fldChar w:fldCharType="separate"/>
        </w:r>
        <w:r w:rsidR="006C392B">
          <w:rPr>
            <w:noProof/>
          </w:rPr>
          <w:t>2</w:t>
        </w:r>
        <w:r>
          <w:rPr>
            <w:noProof/>
          </w:rPr>
          <w:fldChar w:fldCharType="end"/>
        </w:r>
      </w:p>
    </w:sdtContent>
  </w:sdt>
  <w:p w14:paraId="1360EFCF" w14:textId="77777777" w:rsidR="00874215" w:rsidRDefault="0087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389"/>
    <w:multiLevelType w:val="hybridMultilevel"/>
    <w:tmpl w:val="A19A4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DA48FF"/>
    <w:multiLevelType w:val="hybridMultilevel"/>
    <w:tmpl w:val="2AE02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AC797A"/>
    <w:multiLevelType w:val="hybridMultilevel"/>
    <w:tmpl w:val="F8AC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5C3728"/>
    <w:multiLevelType w:val="hybridMultilevel"/>
    <w:tmpl w:val="011246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E6F4775"/>
    <w:multiLevelType w:val="hybridMultilevel"/>
    <w:tmpl w:val="170C9B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03A5A"/>
    <w:rsid w:val="00003D7D"/>
    <w:rsid w:val="000227A4"/>
    <w:rsid w:val="00030B47"/>
    <w:rsid w:val="00047ED7"/>
    <w:rsid w:val="000573AC"/>
    <w:rsid w:val="00080E9F"/>
    <w:rsid w:val="00091FE9"/>
    <w:rsid w:val="000A19F4"/>
    <w:rsid w:val="000B3DD4"/>
    <w:rsid w:val="000C2AD6"/>
    <w:rsid w:val="000D1482"/>
    <w:rsid w:val="000E055D"/>
    <w:rsid w:val="001354D8"/>
    <w:rsid w:val="00140E48"/>
    <w:rsid w:val="0017409A"/>
    <w:rsid w:val="00174F01"/>
    <w:rsid w:val="00177736"/>
    <w:rsid w:val="00186024"/>
    <w:rsid w:val="001B3A15"/>
    <w:rsid w:val="001B4291"/>
    <w:rsid w:val="001B5966"/>
    <w:rsid w:val="001C0214"/>
    <w:rsid w:val="001D1A75"/>
    <w:rsid w:val="00222207"/>
    <w:rsid w:val="00265E37"/>
    <w:rsid w:val="00283228"/>
    <w:rsid w:val="002921F0"/>
    <w:rsid w:val="0029513E"/>
    <w:rsid w:val="002973B3"/>
    <w:rsid w:val="002C6880"/>
    <w:rsid w:val="002F7A3C"/>
    <w:rsid w:val="003070B5"/>
    <w:rsid w:val="00311AEC"/>
    <w:rsid w:val="003754E3"/>
    <w:rsid w:val="00375E6A"/>
    <w:rsid w:val="00376F4E"/>
    <w:rsid w:val="0037759A"/>
    <w:rsid w:val="003823A9"/>
    <w:rsid w:val="00393C1E"/>
    <w:rsid w:val="003A18E7"/>
    <w:rsid w:val="003A26BE"/>
    <w:rsid w:val="003D498B"/>
    <w:rsid w:val="004067CB"/>
    <w:rsid w:val="00411CC4"/>
    <w:rsid w:val="00431242"/>
    <w:rsid w:val="00496988"/>
    <w:rsid w:val="004B398B"/>
    <w:rsid w:val="004C016D"/>
    <w:rsid w:val="004C7504"/>
    <w:rsid w:val="004D7716"/>
    <w:rsid w:val="00500662"/>
    <w:rsid w:val="00506E78"/>
    <w:rsid w:val="005332A5"/>
    <w:rsid w:val="005429C9"/>
    <w:rsid w:val="0055751E"/>
    <w:rsid w:val="00560078"/>
    <w:rsid w:val="00576B32"/>
    <w:rsid w:val="00591707"/>
    <w:rsid w:val="0059571A"/>
    <w:rsid w:val="005A0168"/>
    <w:rsid w:val="005A2554"/>
    <w:rsid w:val="005D1491"/>
    <w:rsid w:val="005E2E19"/>
    <w:rsid w:val="005E5775"/>
    <w:rsid w:val="00606925"/>
    <w:rsid w:val="00612F15"/>
    <w:rsid w:val="00615396"/>
    <w:rsid w:val="00643690"/>
    <w:rsid w:val="0066051E"/>
    <w:rsid w:val="00660E45"/>
    <w:rsid w:val="00675B6C"/>
    <w:rsid w:val="0068005B"/>
    <w:rsid w:val="0069579D"/>
    <w:rsid w:val="006B230C"/>
    <w:rsid w:val="006B4B09"/>
    <w:rsid w:val="006C392B"/>
    <w:rsid w:val="006D350D"/>
    <w:rsid w:val="006D47BE"/>
    <w:rsid w:val="006D56BA"/>
    <w:rsid w:val="006F0E23"/>
    <w:rsid w:val="00707CB2"/>
    <w:rsid w:val="00727CBD"/>
    <w:rsid w:val="00731C48"/>
    <w:rsid w:val="007631CF"/>
    <w:rsid w:val="00765272"/>
    <w:rsid w:val="0078743D"/>
    <w:rsid w:val="007B08AD"/>
    <w:rsid w:val="007B6A43"/>
    <w:rsid w:val="007C247B"/>
    <w:rsid w:val="007F0CD3"/>
    <w:rsid w:val="007F53E4"/>
    <w:rsid w:val="00815EC9"/>
    <w:rsid w:val="00823044"/>
    <w:rsid w:val="00837D5A"/>
    <w:rsid w:val="0084519E"/>
    <w:rsid w:val="00845BD4"/>
    <w:rsid w:val="00850CF1"/>
    <w:rsid w:val="008741C8"/>
    <w:rsid w:val="00874215"/>
    <w:rsid w:val="008928CE"/>
    <w:rsid w:val="008B5CCF"/>
    <w:rsid w:val="008D3D1E"/>
    <w:rsid w:val="008D5B8C"/>
    <w:rsid w:val="008E70B0"/>
    <w:rsid w:val="00900C1C"/>
    <w:rsid w:val="009739DE"/>
    <w:rsid w:val="00973C8A"/>
    <w:rsid w:val="009776EE"/>
    <w:rsid w:val="009A57DA"/>
    <w:rsid w:val="009B3564"/>
    <w:rsid w:val="009C250A"/>
    <w:rsid w:val="009D2120"/>
    <w:rsid w:val="009F7571"/>
    <w:rsid w:val="00A047DF"/>
    <w:rsid w:val="00A21EB4"/>
    <w:rsid w:val="00A30D2D"/>
    <w:rsid w:val="00A33523"/>
    <w:rsid w:val="00A3455A"/>
    <w:rsid w:val="00A45BA2"/>
    <w:rsid w:val="00A533F7"/>
    <w:rsid w:val="00A60CE9"/>
    <w:rsid w:val="00A73828"/>
    <w:rsid w:val="00A74E67"/>
    <w:rsid w:val="00A8517D"/>
    <w:rsid w:val="00A8624C"/>
    <w:rsid w:val="00A934F7"/>
    <w:rsid w:val="00A93972"/>
    <w:rsid w:val="00A939E3"/>
    <w:rsid w:val="00AB322D"/>
    <w:rsid w:val="00AB4A59"/>
    <w:rsid w:val="00B21F38"/>
    <w:rsid w:val="00B274C8"/>
    <w:rsid w:val="00B3232D"/>
    <w:rsid w:val="00B32FE6"/>
    <w:rsid w:val="00B337B5"/>
    <w:rsid w:val="00B85A55"/>
    <w:rsid w:val="00B90930"/>
    <w:rsid w:val="00BB6BEA"/>
    <w:rsid w:val="00BD15DE"/>
    <w:rsid w:val="00C327D4"/>
    <w:rsid w:val="00C327E2"/>
    <w:rsid w:val="00C57005"/>
    <w:rsid w:val="00C67A84"/>
    <w:rsid w:val="00C91C81"/>
    <w:rsid w:val="00CA5F78"/>
    <w:rsid w:val="00CA64C4"/>
    <w:rsid w:val="00CB2B74"/>
    <w:rsid w:val="00CB3C28"/>
    <w:rsid w:val="00CB43BF"/>
    <w:rsid w:val="00CB5F57"/>
    <w:rsid w:val="00CF71CD"/>
    <w:rsid w:val="00D00060"/>
    <w:rsid w:val="00D04CF3"/>
    <w:rsid w:val="00D113C1"/>
    <w:rsid w:val="00D454DD"/>
    <w:rsid w:val="00D46C34"/>
    <w:rsid w:val="00D53A5F"/>
    <w:rsid w:val="00D755EA"/>
    <w:rsid w:val="00D92828"/>
    <w:rsid w:val="00D9649C"/>
    <w:rsid w:val="00DD0612"/>
    <w:rsid w:val="00DD4200"/>
    <w:rsid w:val="00DE2214"/>
    <w:rsid w:val="00DF0727"/>
    <w:rsid w:val="00E057CF"/>
    <w:rsid w:val="00E1694E"/>
    <w:rsid w:val="00E239B5"/>
    <w:rsid w:val="00E34B68"/>
    <w:rsid w:val="00E40940"/>
    <w:rsid w:val="00EC5F7D"/>
    <w:rsid w:val="00EE0D56"/>
    <w:rsid w:val="00EE7B49"/>
    <w:rsid w:val="00F12ECC"/>
    <w:rsid w:val="00F31FBE"/>
    <w:rsid w:val="00F35F20"/>
    <w:rsid w:val="00F44B2E"/>
    <w:rsid w:val="00F51AD9"/>
    <w:rsid w:val="00F56D6B"/>
    <w:rsid w:val="00F70D91"/>
    <w:rsid w:val="00F71417"/>
    <w:rsid w:val="00F9771F"/>
    <w:rsid w:val="00FB2763"/>
    <w:rsid w:val="00FB582B"/>
    <w:rsid w:val="00FC0E47"/>
    <w:rsid w:val="00FC140A"/>
    <w:rsid w:val="00FE1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styleId="ListParagraph">
    <w:name w:val="List Paragraph"/>
    <w:basedOn w:val="Normal"/>
    <w:uiPriority w:val="34"/>
    <w:qFormat/>
    <w:rsid w:val="009A57DA"/>
    <w:pPr>
      <w:spacing w:after="200" w:line="276" w:lineRule="auto"/>
      <w:ind w:left="720"/>
      <w:contextualSpacing/>
    </w:pPr>
    <w:rPr>
      <w:rFonts w:ascii="Calibri" w:eastAsia="Calibri" w:hAnsi="Calibri" w:cs="Times New Roman"/>
      <w:sz w:val="22"/>
    </w:rPr>
  </w:style>
  <w:style w:type="character" w:customStyle="1" w:styleId="st">
    <w:name w:val="st"/>
    <w:basedOn w:val="DefaultParagraphFont"/>
    <w:rsid w:val="009A57DA"/>
  </w:style>
  <w:style w:type="paragraph" w:styleId="BodyTextIndent2">
    <w:name w:val="Body Text Indent 2"/>
    <w:basedOn w:val="Normal"/>
    <w:link w:val="BodyTextIndent2Char"/>
    <w:uiPriority w:val="99"/>
    <w:unhideWhenUsed/>
    <w:rsid w:val="009A57DA"/>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9A57DA"/>
    <w:rPr>
      <w:rFonts w:ascii="Calibri" w:eastAsia="Calibri" w:hAnsi="Calibri" w:cs="Times New Roman"/>
      <w:sz w:val="20"/>
      <w:szCs w:val="20"/>
      <w:lang w:val="x-none" w:eastAsia="x-none"/>
    </w:rPr>
  </w:style>
  <w:style w:type="character" w:styleId="Hyperlink">
    <w:name w:val="Hyperlink"/>
    <w:uiPriority w:val="99"/>
    <w:unhideWhenUsed/>
    <w:rsid w:val="009A57DA"/>
    <w:rPr>
      <w:color w:val="0563C1"/>
      <w:u w:val="single"/>
    </w:rPr>
  </w:style>
  <w:style w:type="paragraph" w:styleId="NormalWeb">
    <w:name w:val="Normal (Web)"/>
    <w:basedOn w:val="Normal"/>
    <w:link w:val="NormalWebChar"/>
    <w:uiPriority w:val="99"/>
    <w:unhideWhenUsed/>
    <w:rsid w:val="009A57DA"/>
    <w:pPr>
      <w:spacing w:before="100" w:beforeAutospacing="1" w:after="100" w:afterAutospacing="1"/>
    </w:pPr>
    <w:rPr>
      <w:rFonts w:eastAsia="Calibri" w:cs="Times New Roman"/>
      <w:szCs w:val="24"/>
      <w:lang w:eastAsia="lv-LV"/>
    </w:rPr>
  </w:style>
  <w:style w:type="character" w:styleId="CommentReference">
    <w:name w:val="annotation reference"/>
    <w:basedOn w:val="DefaultParagraphFont"/>
    <w:uiPriority w:val="99"/>
    <w:semiHidden/>
    <w:unhideWhenUsed/>
    <w:rsid w:val="00F70D91"/>
    <w:rPr>
      <w:sz w:val="16"/>
      <w:szCs w:val="16"/>
    </w:rPr>
  </w:style>
  <w:style w:type="paragraph" w:styleId="CommentText">
    <w:name w:val="annotation text"/>
    <w:basedOn w:val="Normal"/>
    <w:link w:val="CommentTextChar"/>
    <w:uiPriority w:val="99"/>
    <w:semiHidden/>
    <w:unhideWhenUsed/>
    <w:rsid w:val="00F70D91"/>
    <w:rPr>
      <w:sz w:val="20"/>
      <w:szCs w:val="20"/>
    </w:rPr>
  </w:style>
  <w:style w:type="character" w:customStyle="1" w:styleId="CommentTextChar">
    <w:name w:val="Comment Text Char"/>
    <w:basedOn w:val="DefaultParagraphFont"/>
    <w:link w:val="CommentText"/>
    <w:uiPriority w:val="99"/>
    <w:semiHidden/>
    <w:rsid w:val="00F70D91"/>
    <w:rPr>
      <w:sz w:val="20"/>
      <w:szCs w:val="20"/>
    </w:rPr>
  </w:style>
  <w:style w:type="paragraph" w:styleId="CommentSubject">
    <w:name w:val="annotation subject"/>
    <w:basedOn w:val="CommentText"/>
    <w:next w:val="CommentText"/>
    <w:link w:val="CommentSubjectChar"/>
    <w:uiPriority w:val="99"/>
    <w:semiHidden/>
    <w:unhideWhenUsed/>
    <w:rsid w:val="00F70D91"/>
    <w:rPr>
      <w:b/>
      <w:bCs/>
    </w:rPr>
  </w:style>
  <w:style w:type="character" w:customStyle="1" w:styleId="CommentSubjectChar">
    <w:name w:val="Comment Subject Char"/>
    <w:basedOn w:val="CommentTextChar"/>
    <w:link w:val="CommentSubject"/>
    <w:uiPriority w:val="99"/>
    <w:semiHidden/>
    <w:rsid w:val="00F70D91"/>
    <w:rPr>
      <w:b/>
      <w:bCs/>
      <w:sz w:val="20"/>
      <w:szCs w:val="20"/>
    </w:rPr>
  </w:style>
  <w:style w:type="paragraph" w:styleId="BalloonText">
    <w:name w:val="Balloon Text"/>
    <w:basedOn w:val="Normal"/>
    <w:link w:val="BalloonTextChar"/>
    <w:uiPriority w:val="99"/>
    <w:semiHidden/>
    <w:unhideWhenUsed/>
    <w:rsid w:val="00F70D91"/>
    <w:rPr>
      <w:rFonts w:ascii="Tahoma" w:hAnsi="Tahoma" w:cs="Tahoma"/>
      <w:sz w:val="16"/>
      <w:szCs w:val="16"/>
    </w:rPr>
  </w:style>
  <w:style w:type="character" w:customStyle="1" w:styleId="BalloonTextChar">
    <w:name w:val="Balloon Text Char"/>
    <w:basedOn w:val="DefaultParagraphFont"/>
    <w:link w:val="BalloonText"/>
    <w:uiPriority w:val="99"/>
    <w:semiHidden/>
    <w:rsid w:val="00F70D91"/>
    <w:rPr>
      <w:rFonts w:ascii="Tahoma" w:hAnsi="Tahoma" w:cs="Tahoma"/>
      <w:sz w:val="16"/>
      <w:szCs w:val="16"/>
    </w:rPr>
  </w:style>
  <w:style w:type="paragraph" w:styleId="NoSpacing">
    <w:name w:val="No Spacing"/>
    <w:uiPriority w:val="1"/>
    <w:qFormat/>
    <w:rsid w:val="0084519E"/>
    <w:rPr>
      <w:rFonts w:ascii="Calibri" w:eastAsia="Calibri" w:hAnsi="Calibri" w:cs="Times New Roman"/>
      <w:sz w:val="22"/>
    </w:rPr>
  </w:style>
  <w:style w:type="paragraph" w:customStyle="1" w:styleId="tvhtml">
    <w:name w:val="tv_html"/>
    <w:basedOn w:val="Normal"/>
    <w:rsid w:val="00D53A5F"/>
    <w:pPr>
      <w:spacing w:before="100" w:beforeAutospacing="1" w:after="100" w:afterAutospacing="1"/>
    </w:pPr>
    <w:rPr>
      <w:rFonts w:eastAsia="Times New Roman" w:cs="Times New Roman"/>
      <w:szCs w:val="24"/>
      <w:lang w:eastAsia="lv-LV"/>
    </w:rPr>
  </w:style>
  <w:style w:type="paragraph" w:customStyle="1" w:styleId="naisc">
    <w:name w:val="naisc"/>
    <w:basedOn w:val="Normal"/>
    <w:rsid w:val="001B5966"/>
    <w:pPr>
      <w:spacing w:before="75" w:after="75"/>
      <w:jc w:val="center"/>
    </w:pPr>
    <w:rPr>
      <w:rFonts w:eastAsia="Times New Roman" w:cs="Times New Roman"/>
      <w:szCs w:val="24"/>
      <w:lang w:eastAsia="lv-LV"/>
    </w:rPr>
  </w:style>
  <w:style w:type="character" w:customStyle="1" w:styleId="NormalWebChar">
    <w:name w:val="Normal (Web) Char"/>
    <w:link w:val="NormalWeb"/>
    <w:uiPriority w:val="99"/>
    <w:locked/>
    <w:rsid w:val="000D1482"/>
    <w:rPr>
      <w:rFonts w:eastAsia="Calibri" w:cs="Times New Roman"/>
      <w:szCs w:val="24"/>
      <w:lang w:eastAsia="lv-LV"/>
    </w:rPr>
  </w:style>
  <w:style w:type="paragraph" w:styleId="FootnoteText">
    <w:name w:val="footnote text"/>
    <w:basedOn w:val="Normal"/>
    <w:link w:val="FootnoteTextChar"/>
    <w:uiPriority w:val="99"/>
    <w:unhideWhenUsed/>
    <w:rsid w:val="00C327D4"/>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327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327D4"/>
    <w:rPr>
      <w:vertAlign w:val="superscript"/>
    </w:rPr>
  </w:style>
  <w:style w:type="character" w:styleId="FollowedHyperlink">
    <w:name w:val="FollowedHyperlink"/>
    <w:basedOn w:val="DefaultParagraphFont"/>
    <w:uiPriority w:val="99"/>
    <w:semiHidden/>
    <w:unhideWhenUsed/>
    <w:rsid w:val="009F7571"/>
    <w:rPr>
      <w:color w:val="800080" w:themeColor="followedHyperlink"/>
      <w:u w:val="single"/>
    </w:rPr>
  </w:style>
  <w:style w:type="paragraph" w:customStyle="1" w:styleId="hline">
    <w:name w:val="hline"/>
    <w:basedOn w:val="Normal"/>
    <w:uiPriority w:val="99"/>
    <w:rsid w:val="008928CE"/>
    <w:pPr>
      <w:spacing w:before="100" w:beforeAutospacing="1" w:after="100" w:afterAutospacing="1"/>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styleId="ListParagraph">
    <w:name w:val="List Paragraph"/>
    <w:basedOn w:val="Normal"/>
    <w:uiPriority w:val="34"/>
    <w:qFormat/>
    <w:rsid w:val="009A57DA"/>
    <w:pPr>
      <w:spacing w:after="200" w:line="276" w:lineRule="auto"/>
      <w:ind w:left="720"/>
      <w:contextualSpacing/>
    </w:pPr>
    <w:rPr>
      <w:rFonts w:ascii="Calibri" w:eastAsia="Calibri" w:hAnsi="Calibri" w:cs="Times New Roman"/>
      <w:sz w:val="22"/>
    </w:rPr>
  </w:style>
  <w:style w:type="character" w:customStyle="1" w:styleId="st">
    <w:name w:val="st"/>
    <w:basedOn w:val="DefaultParagraphFont"/>
    <w:rsid w:val="009A57DA"/>
  </w:style>
  <w:style w:type="paragraph" w:styleId="BodyTextIndent2">
    <w:name w:val="Body Text Indent 2"/>
    <w:basedOn w:val="Normal"/>
    <w:link w:val="BodyTextIndent2Char"/>
    <w:uiPriority w:val="99"/>
    <w:unhideWhenUsed/>
    <w:rsid w:val="009A57DA"/>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9A57DA"/>
    <w:rPr>
      <w:rFonts w:ascii="Calibri" w:eastAsia="Calibri" w:hAnsi="Calibri" w:cs="Times New Roman"/>
      <w:sz w:val="20"/>
      <w:szCs w:val="20"/>
      <w:lang w:val="x-none" w:eastAsia="x-none"/>
    </w:rPr>
  </w:style>
  <w:style w:type="character" w:styleId="Hyperlink">
    <w:name w:val="Hyperlink"/>
    <w:uiPriority w:val="99"/>
    <w:unhideWhenUsed/>
    <w:rsid w:val="009A57DA"/>
    <w:rPr>
      <w:color w:val="0563C1"/>
      <w:u w:val="single"/>
    </w:rPr>
  </w:style>
  <w:style w:type="paragraph" w:styleId="NormalWeb">
    <w:name w:val="Normal (Web)"/>
    <w:basedOn w:val="Normal"/>
    <w:link w:val="NormalWebChar"/>
    <w:uiPriority w:val="99"/>
    <w:unhideWhenUsed/>
    <w:rsid w:val="009A57DA"/>
    <w:pPr>
      <w:spacing w:before="100" w:beforeAutospacing="1" w:after="100" w:afterAutospacing="1"/>
    </w:pPr>
    <w:rPr>
      <w:rFonts w:eastAsia="Calibri" w:cs="Times New Roman"/>
      <w:szCs w:val="24"/>
      <w:lang w:eastAsia="lv-LV"/>
    </w:rPr>
  </w:style>
  <w:style w:type="character" w:styleId="CommentReference">
    <w:name w:val="annotation reference"/>
    <w:basedOn w:val="DefaultParagraphFont"/>
    <w:uiPriority w:val="99"/>
    <w:semiHidden/>
    <w:unhideWhenUsed/>
    <w:rsid w:val="00F70D91"/>
    <w:rPr>
      <w:sz w:val="16"/>
      <w:szCs w:val="16"/>
    </w:rPr>
  </w:style>
  <w:style w:type="paragraph" w:styleId="CommentText">
    <w:name w:val="annotation text"/>
    <w:basedOn w:val="Normal"/>
    <w:link w:val="CommentTextChar"/>
    <w:uiPriority w:val="99"/>
    <w:semiHidden/>
    <w:unhideWhenUsed/>
    <w:rsid w:val="00F70D91"/>
    <w:rPr>
      <w:sz w:val="20"/>
      <w:szCs w:val="20"/>
    </w:rPr>
  </w:style>
  <w:style w:type="character" w:customStyle="1" w:styleId="CommentTextChar">
    <w:name w:val="Comment Text Char"/>
    <w:basedOn w:val="DefaultParagraphFont"/>
    <w:link w:val="CommentText"/>
    <w:uiPriority w:val="99"/>
    <w:semiHidden/>
    <w:rsid w:val="00F70D91"/>
    <w:rPr>
      <w:sz w:val="20"/>
      <w:szCs w:val="20"/>
    </w:rPr>
  </w:style>
  <w:style w:type="paragraph" w:styleId="CommentSubject">
    <w:name w:val="annotation subject"/>
    <w:basedOn w:val="CommentText"/>
    <w:next w:val="CommentText"/>
    <w:link w:val="CommentSubjectChar"/>
    <w:uiPriority w:val="99"/>
    <w:semiHidden/>
    <w:unhideWhenUsed/>
    <w:rsid w:val="00F70D91"/>
    <w:rPr>
      <w:b/>
      <w:bCs/>
    </w:rPr>
  </w:style>
  <w:style w:type="character" w:customStyle="1" w:styleId="CommentSubjectChar">
    <w:name w:val="Comment Subject Char"/>
    <w:basedOn w:val="CommentTextChar"/>
    <w:link w:val="CommentSubject"/>
    <w:uiPriority w:val="99"/>
    <w:semiHidden/>
    <w:rsid w:val="00F70D91"/>
    <w:rPr>
      <w:b/>
      <w:bCs/>
      <w:sz w:val="20"/>
      <w:szCs w:val="20"/>
    </w:rPr>
  </w:style>
  <w:style w:type="paragraph" w:styleId="BalloonText">
    <w:name w:val="Balloon Text"/>
    <w:basedOn w:val="Normal"/>
    <w:link w:val="BalloonTextChar"/>
    <w:uiPriority w:val="99"/>
    <w:semiHidden/>
    <w:unhideWhenUsed/>
    <w:rsid w:val="00F70D91"/>
    <w:rPr>
      <w:rFonts w:ascii="Tahoma" w:hAnsi="Tahoma" w:cs="Tahoma"/>
      <w:sz w:val="16"/>
      <w:szCs w:val="16"/>
    </w:rPr>
  </w:style>
  <w:style w:type="character" w:customStyle="1" w:styleId="BalloonTextChar">
    <w:name w:val="Balloon Text Char"/>
    <w:basedOn w:val="DefaultParagraphFont"/>
    <w:link w:val="BalloonText"/>
    <w:uiPriority w:val="99"/>
    <w:semiHidden/>
    <w:rsid w:val="00F70D91"/>
    <w:rPr>
      <w:rFonts w:ascii="Tahoma" w:hAnsi="Tahoma" w:cs="Tahoma"/>
      <w:sz w:val="16"/>
      <w:szCs w:val="16"/>
    </w:rPr>
  </w:style>
  <w:style w:type="paragraph" w:styleId="NoSpacing">
    <w:name w:val="No Spacing"/>
    <w:uiPriority w:val="1"/>
    <w:qFormat/>
    <w:rsid w:val="0084519E"/>
    <w:rPr>
      <w:rFonts w:ascii="Calibri" w:eastAsia="Calibri" w:hAnsi="Calibri" w:cs="Times New Roman"/>
      <w:sz w:val="22"/>
    </w:rPr>
  </w:style>
  <w:style w:type="paragraph" w:customStyle="1" w:styleId="tvhtml">
    <w:name w:val="tv_html"/>
    <w:basedOn w:val="Normal"/>
    <w:rsid w:val="00D53A5F"/>
    <w:pPr>
      <w:spacing w:before="100" w:beforeAutospacing="1" w:after="100" w:afterAutospacing="1"/>
    </w:pPr>
    <w:rPr>
      <w:rFonts w:eastAsia="Times New Roman" w:cs="Times New Roman"/>
      <w:szCs w:val="24"/>
      <w:lang w:eastAsia="lv-LV"/>
    </w:rPr>
  </w:style>
  <w:style w:type="paragraph" w:customStyle="1" w:styleId="naisc">
    <w:name w:val="naisc"/>
    <w:basedOn w:val="Normal"/>
    <w:rsid w:val="001B5966"/>
    <w:pPr>
      <w:spacing w:before="75" w:after="75"/>
      <w:jc w:val="center"/>
    </w:pPr>
    <w:rPr>
      <w:rFonts w:eastAsia="Times New Roman" w:cs="Times New Roman"/>
      <w:szCs w:val="24"/>
      <w:lang w:eastAsia="lv-LV"/>
    </w:rPr>
  </w:style>
  <w:style w:type="character" w:customStyle="1" w:styleId="NormalWebChar">
    <w:name w:val="Normal (Web) Char"/>
    <w:link w:val="NormalWeb"/>
    <w:uiPriority w:val="99"/>
    <w:locked/>
    <w:rsid w:val="000D1482"/>
    <w:rPr>
      <w:rFonts w:eastAsia="Calibri" w:cs="Times New Roman"/>
      <w:szCs w:val="24"/>
      <w:lang w:eastAsia="lv-LV"/>
    </w:rPr>
  </w:style>
  <w:style w:type="paragraph" w:styleId="FootnoteText">
    <w:name w:val="footnote text"/>
    <w:basedOn w:val="Normal"/>
    <w:link w:val="FootnoteTextChar"/>
    <w:uiPriority w:val="99"/>
    <w:unhideWhenUsed/>
    <w:rsid w:val="00C327D4"/>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327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327D4"/>
    <w:rPr>
      <w:vertAlign w:val="superscript"/>
    </w:rPr>
  </w:style>
  <w:style w:type="character" w:styleId="FollowedHyperlink">
    <w:name w:val="FollowedHyperlink"/>
    <w:basedOn w:val="DefaultParagraphFont"/>
    <w:uiPriority w:val="99"/>
    <w:semiHidden/>
    <w:unhideWhenUsed/>
    <w:rsid w:val="009F7571"/>
    <w:rPr>
      <w:color w:val="800080" w:themeColor="followedHyperlink"/>
      <w:u w:val="single"/>
    </w:rPr>
  </w:style>
  <w:style w:type="paragraph" w:customStyle="1" w:styleId="hline">
    <w:name w:val="hline"/>
    <w:basedOn w:val="Normal"/>
    <w:uiPriority w:val="99"/>
    <w:rsid w:val="008928CE"/>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0815">
      <w:bodyDiv w:val="1"/>
      <w:marLeft w:val="0"/>
      <w:marRight w:val="0"/>
      <w:marTop w:val="0"/>
      <w:marBottom w:val="0"/>
      <w:divBdr>
        <w:top w:val="none" w:sz="0" w:space="0" w:color="auto"/>
        <w:left w:val="none" w:sz="0" w:space="0" w:color="auto"/>
        <w:bottom w:val="none" w:sz="0" w:space="0" w:color="auto"/>
        <w:right w:val="none" w:sz="0" w:space="0" w:color="auto"/>
      </w:divBdr>
    </w:div>
    <w:div w:id="1324972600">
      <w:bodyDiv w:val="1"/>
      <w:marLeft w:val="0"/>
      <w:marRight w:val="0"/>
      <w:marTop w:val="0"/>
      <w:marBottom w:val="0"/>
      <w:divBdr>
        <w:top w:val="none" w:sz="0" w:space="0" w:color="auto"/>
        <w:left w:val="none" w:sz="0" w:space="0" w:color="auto"/>
        <w:bottom w:val="none" w:sz="0" w:space="0" w:color="auto"/>
        <w:right w:val="none" w:sz="0" w:space="0" w:color="auto"/>
      </w:divBdr>
    </w:div>
    <w:div w:id="17437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ola2030.lv/" TargetMode="External"/><Relationship Id="rId18" Type="http://schemas.openxmlformats.org/officeDocument/2006/relationships/hyperlink" Target="https://onlinelibrary.wiley.com/doi/epdf/10.1111/j.1475-1313.2011.00834.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visc.gov.lv/visc/projekti/esf_831.shtml" TargetMode="External"/><Relationship Id="rId17" Type="http://schemas.openxmlformats.org/officeDocument/2006/relationships/hyperlink" Target="https://www.spkc.gov.lv/upload/Infografikas/acuveselibaspkcinfografikaa4labots5.pdf" TargetMode="External"/><Relationship Id="rId2" Type="http://schemas.openxmlformats.org/officeDocument/2006/relationships/numbering" Target="numbering.xml"/><Relationship Id="rId16" Type="http://schemas.openxmlformats.org/officeDocument/2006/relationships/hyperlink" Target="https://www.pzi.lu.lv/fileadmin/user_upload/lu_portal/projekti/pzi/0-8__National_report_LV_ENG_with_annex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d.oecd-ilibrary.org/education/starting-strong-2017_9789264276116-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ntrsdardedze.lv/lv/uzzinai/petijumi" TargetMode="External"/><Relationship Id="rId23" Type="http://schemas.openxmlformats.org/officeDocument/2006/relationships/fontTable" Target="fontTable.xml"/><Relationship Id="rId10" Type="http://schemas.openxmlformats.org/officeDocument/2006/relationships/hyperlink" Target="https://likumi.lv//ta/id/281943?&amp;search=on" TargetMode="External"/><Relationship Id="rId19"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4" Type="http://schemas.microsoft.com/office/2007/relationships/stylesWithEffects" Target="stylesWithEffects.xml"/><Relationship Id="rId9" Type="http://schemas.openxmlformats.org/officeDocument/2006/relationships/hyperlink" Target="https://m.likumi.lv/doc.php?id=266406" TargetMode="External"/><Relationship Id="rId14" Type="http://schemas.openxmlformats.org/officeDocument/2006/relationships/hyperlink" Target="http://visc.gov.lv/visc/dokumenti/petijumi/20111024_pilotproj_rez_analiz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40C9-CE4F-4455-AACE-9CC064F7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19545</Words>
  <Characters>11142</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valsrts pārbaudes darbu norises laiku 2018./2019.mācību gadā" sākotnējās ietekmes novērtējuma ziņojums (anotācija)</vt:lpstr>
      <vt:lpstr>Ministru kabineta noteikumu projekta "Noteikumi par valsrts pārbaudes darbu norises laiku 2018./2019.mācību gadā" sākotnējās ietekmes novērtējuma ziņojums (anotācija)</vt:lpstr>
    </vt:vector>
  </TitlesOfParts>
  <Manager>Valsts izglītības satura centrs</Manager>
  <Company>Izglītības un zinātnes ministrija</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pirmsskolas izglītības vadlīnijām un pirmsskolas izglītības programmu paraugiem” projekta sākotnējās ietekmes novērtējums (anotācija)</dc:title>
  <dc:subject>anotācija</dc:subject>
  <dc:creator>Guntra Kaufmane;Ineta Upeniece</dc:creator>
  <dc:description>67814244, ineta.upeniece@visc.gov.lv</dc:description>
  <cp:lastModifiedBy>Ivars Zemļanskis</cp:lastModifiedBy>
  <cp:revision>9</cp:revision>
  <cp:lastPrinted>2018-09-27T15:18:00Z</cp:lastPrinted>
  <dcterms:created xsi:type="dcterms:W3CDTF">2018-10-29T09:35:00Z</dcterms:created>
  <dcterms:modified xsi:type="dcterms:W3CDTF">2018-10-29T13:16:00Z</dcterms:modified>
</cp:coreProperties>
</file>