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C6E4D" w14:textId="77777777" w:rsidR="00EF4A0F" w:rsidRPr="00924449" w:rsidRDefault="00FC5F1A" w:rsidP="00EF4A0F">
      <w:pPr>
        <w:spacing w:after="0"/>
        <w:jc w:val="center"/>
        <w:rPr>
          <w:rFonts w:ascii="Times New Roman" w:eastAsia="Calibri" w:hAnsi="Times New Roman" w:cs="Times New Roman"/>
          <w:b/>
          <w:sz w:val="28"/>
          <w:szCs w:val="28"/>
        </w:rPr>
      </w:pPr>
      <w:bookmarkStart w:id="0" w:name="OLE_LINK3"/>
      <w:bookmarkStart w:id="1" w:name="OLE_LINK4"/>
      <w:r w:rsidRPr="00924449">
        <w:rPr>
          <w:rFonts w:ascii="Times New Roman" w:eastAsia="Calibri" w:hAnsi="Times New Roman" w:cs="Times New Roman"/>
          <w:b/>
          <w:sz w:val="28"/>
          <w:szCs w:val="28"/>
        </w:rPr>
        <w:t>Ministru kabineta n</w:t>
      </w:r>
      <w:r w:rsidR="00EF4A0F" w:rsidRPr="00924449">
        <w:rPr>
          <w:rFonts w:ascii="Times New Roman" w:eastAsia="Calibri" w:hAnsi="Times New Roman" w:cs="Times New Roman"/>
          <w:b/>
          <w:sz w:val="28"/>
          <w:szCs w:val="28"/>
        </w:rPr>
        <w:t xml:space="preserve">oteikumu projekta </w:t>
      </w:r>
    </w:p>
    <w:p w14:paraId="41DF9ACE" w14:textId="31912481" w:rsidR="008305BD" w:rsidRPr="00924449" w:rsidRDefault="00EF4A0F" w:rsidP="00EF4A0F">
      <w:pPr>
        <w:spacing w:after="0"/>
        <w:jc w:val="center"/>
        <w:rPr>
          <w:rFonts w:ascii="Times New Roman" w:eastAsia="Times New Roman" w:hAnsi="Times New Roman" w:cs="Times New Roman"/>
          <w:b/>
          <w:sz w:val="28"/>
          <w:szCs w:val="28"/>
          <w:lang w:eastAsia="lv-LV"/>
        </w:rPr>
      </w:pPr>
      <w:bookmarkStart w:id="2" w:name="OLE_LINK7"/>
      <w:bookmarkStart w:id="3" w:name="OLE_LINK8"/>
      <w:r w:rsidRPr="00924449">
        <w:rPr>
          <w:rFonts w:ascii="Times New Roman" w:eastAsia="Times New Roman" w:hAnsi="Times New Roman" w:cs="Times New Roman"/>
          <w:b/>
          <w:sz w:val="28"/>
          <w:szCs w:val="28"/>
          <w:lang w:eastAsia="lv-LV"/>
        </w:rPr>
        <w:t>“Grozījumi Ministru kabineta 2016.</w:t>
      </w:r>
      <w:r w:rsidR="00325A15" w:rsidRPr="00924449">
        <w:rPr>
          <w:rFonts w:ascii="Times New Roman" w:eastAsia="Times New Roman" w:hAnsi="Times New Roman" w:cs="Times New Roman"/>
          <w:b/>
          <w:sz w:val="28"/>
          <w:szCs w:val="28"/>
          <w:lang w:eastAsia="lv-LV"/>
        </w:rPr>
        <w:t xml:space="preserve"> </w:t>
      </w:r>
      <w:r w:rsidRPr="00924449">
        <w:rPr>
          <w:rFonts w:ascii="Times New Roman" w:eastAsia="Times New Roman" w:hAnsi="Times New Roman" w:cs="Times New Roman"/>
          <w:b/>
          <w:sz w:val="28"/>
          <w:szCs w:val="28"/>
          <w:lang w:eastAsia="lv-LV"/>
        </w:rPr>
        <w:t>gad</w:t>
      </w:r>
      <w:r w:rsidR="00A34F7F" w:rsidRPr="00924449">
        <w:rPr>
          <w:rFonts w:ascii="Times New Roman" w:eastAsia="Times New Roman" w:hAnsi="Times New Roman" w:cs="Times New Roman"/>
          <w:b/>
          <w:sz w:val="28"/>
          <w:szCs w:val="28"/>
          <w:lang w:eastAsia="lv-LV"/>
        </w:rPr>
        <w:t>a 15.</w:t>
      </w:r>
      <w:r w:rsidR="00325A15" w:rsidRPr="00924449">
        <w:rPr>
          <w:rFonts w:ascii="Times New Roman" w:eastAsia="Times New Roman" w:hAnsi="Times New Roman" w:cs="Times New Roman"/>
          <w:b/>
          <w:sz w:val="28"/>
          <w:szCs w:val="28"/>
          <w:lang w:eastAsia="lv-LV"/>
        </w:rPr>
        <w:t xml:space="preserve"> </w:t>
      </w:r>
      <w:r w:rsidR="00A34F7F" w:rsidRPr="00924449">
        <w:rPr>
          <w:rFonts w:ascii="Times New Roman" w:eastAsia="Times New Roman" w:hAnsi="Times New Roman" w:cs="Times New Roman"/>
          <w:b/>
          <w:sz w:val="28"/>
          <w:szCs w:val="28"/>
          <w:lang w:eastAsia="lv-LV"/>
        </w:rPr>
        <w:t>jūlija noteikumos Nr.</w:t>
      </w:r>
      <w:r w:rsidR="00325A15" w:rsidRPr="00924449">
        <w:rPr>
          <w:rFonts w:ascii="Times New Roman" w:eastAsia="Times New Roman" w:hAnsi="Times New Roman" w:cs="Times New Roman"/>
          <w:b/>
          <w:sz w:val="28"/>
          <w:szCs w:val="28"/>
          <w:lang w:eastAsia="lv-LV"/>
        </w:rPr>
        <w:t xml:space="preserve"> </w:t>
      </w:r>
      <w:r w:rsidR="00A34F7F" w:rsidRPr="00924449">
        <w:rPr>
          <w:rFonts w:ascii="Times New Roman" w:eastAsia="Times New Roman" w:hAnsi="Times New Roman" w:cs="Times New Roman"/>
          <w:b/>
          <w:sz w:val="28"/>
          <w:szCs w:val="28"/>
          <w:lang w:eastAsia="lv-LV"/>
        </w:rPr>
        <w:t>474  “</w:t>
      </w:r>
      <w:r w:rsidRPr="00924449">
        <w:rPr>
          <w:rFonts w:ascii="Times New Roman" w:eastAsia="Times New Roman" w:hAnsi="Times New Roman" w:cs="Times New Roman"/>
          <w:b/>
          <w:sz w:val="28"/>
          <w:szCs w:val="28"/>
          <w:lang w:eastAsia="lv-LV"/>
        </w:rPr>
        <w:t xml:space="preserve">Darbības programmas </w:t>
      </w:r>
      <w:r w:rsidR="008A4127" w:rsidRPr="00924449">
        <w:rPr>
          <w:rFonts w:ascii="Times New Roman" w:eastAsia="Times New Roman" w:hAnsi="Times New Roman" w:cs="Times New Roman"/>
          <w:b/>
          <w:sz w:val="28"/>
          <w:szCs w:val="28"/>
          <w:lang w:eastAsia="lv-LV"/>
        </w:rPr>
        <w:t>”</w:t>
      </w:r>
      <w:r w:rsidRPr="00924449">
        <w:rPr>
          <w:rFonts w:ascii="Times New Roman" w:eastAsia="Times New Roman" w:hAnsi="Times New Roman" w:cs="Times New Roman"/>
          <w:b/>
          <w:sz w:val="28"/>
          <w:szCs w:val="28"/>
          <w:lang w:eastAsia="lv-LV"/>
        </w:rPr>
        <w:t>Izaugsme un nodarbinātība</w:t>
      </w:r>
      <w:r w:rsidR="008A4127" w:rsidRPr="00924449">
        <w:rPr>
          <w:rFonts w:ascii="Times New Roman" w:eastAsia="Times New Roman" w:hAnsi="Times New Roman" w:cs="Times New Roman"/>
          <w:b/>
          <w:sz w:val="28"/>
          <w:szCs w:val="28"/>
          <w:lang w:eastAsia="lv-LV"/>
        </w:rPr>
        <w:t xml:space="preserve">„ </w:t>
      </w:r>
    </w:p>
    <w:p w14:paraId="7ABED362" w14:textId="2C35998E" w:rsidR="008305BD" w:rsidRPr="00924449" w:rsidRDefault="00EF4A0F" w:rsidP="00EF4A0F">
      <w:pPr>
        <w:spacing w:after="0"/>
        <w:jc w:val="center"/>
        <w:rPr>
          <w:rFonts w:ascii="Times New Roman" w:eastAsia="Times New Roman" w:hAnsi="Times New Roman" w:cs="Times New Roman"/>
          <w:b/>
          <w:sz w:val="28"/>
          <w:szCs w:val="28"/>
          <w:lang w:eastAsia="lv-LV"/>
        </w:rPr>
      </w:pPr>
      <w:r w:rsidRPr="00924449">
        <w:rPr>
          <w:rFonts w:ascii="Times New Roman" w:eastAsia="Times New Roman" w:hAnsi="Times New Roman" w:cs="Times New Roman"/>
          <w:b/>
          <w:sz w:val="28"/>
          <w:szCs w:val="28"/>
          <w:lang w:eastAsia="lv-LV"/>
        </w:rPr>
        <w:t>8.4.1.</w:t>
      </w:r>
      <w:r w:rsidR="00325A15" w:rsidRPr="00924449">
        <w:rPr>
          <w:rFonts w:ascii="Times New Roman" w:eastAsia="Times New Roman" w:hAnsi="Times New Roman" w:cs="Times New Roman"/>
          <w:b/>
          <w:sz w:val="28"/>
          <w:szCs w:val="28"/>
          <w:lang w:eastAsia="lv-LV"/>
        </w:rPr>
        <w:t xml:space="preserve"> </w:t>
      </w:r>
      <w:r w:rsidRPr="00924449">
        <w:rPr>
          <w:rFonts w:ascii="Times New Roman" w:eastAsia="Times New Roman" w:hAnsi="Times New Roman" w:cs="Times New Roman"/>
          <w:b/>
          <w:sz w:val="28"/>
          <w:szCs w:val="28"/>
          <w:lang w:eastAsia="lv-LV"/>
        </w:rPr>
        <w:t xml:space="preserve">specifiskā atbalsta mērķa </w:t>
      </w:r>
      <w:r w:rsidR="008A4127" w:rsidRPr="00924449">
        <w:rPr>
          <w:rFonts w:ascii="Times New Roman" w:eastAsia="Times New Roman" w:hAnsi="Times New Roman" w:cs="Times New Roman"/>
          <w:b/>
          <w:sz w:val="28"/>
          <w:szCs w:val="28"/>
          <w:lang w:eastAsia="lv-LV"/>
        </w:rPr>
        <w:t>”</w:t>
      </w:r>
      <w:r w:rsidRPr="00924449">
        <w:rPr>
          <w:rFonts w:ascii="Times New Roman" w:eastAsia="Times New Roman" w:hAnsi="Times New Roman" w:cs="Times New Roman"/>
          <w:b/>
          <w:sz w:val="28"/>
          <w:szCs w:val="28"/>
          <w:lang w:eastAsia="lv-LV"/>
        </w:rPr>
        <w:t>Pilnveidot nodarbināto personu profesionālo kompetenci</w:t>
      </w:r>
      <w:r w:rsidR="008A4127" w:rsidRPr="00924449">
        <w:rPr>
          <w:rFonts w:ascii="Times New Roman" w:eastAsia="Times New Roman" w:hAnsi="Times New Roman" w:cs="Times New Roman"/>
          <w:b/>
          <w:sz w:val="28"/>
          <w:szCs w:val="28"/>
          <w:lang w:eastAsia="lv-LV"/>
        </w:rPr>
        <w:t xml:space="preserve">„  </w:t>
      </w:r>
      <w:r w:rsidRPr="00924449">
        <w:rPr>
          <w:rFonts w:ascii="Times New Roman" w:eastAsia="Times New Roman" w:hAnsi="Times New Roman" w:cs="Times New Roman"/>
          <w:b/>
          <w:sz w:val="28"/>
          <w:szCs w:val="28"/>
          <w:lang w:eastAsia="lv-LV"/>
        </w:rPr>
        <w:t>īstenošanas noteikumi</w:t>
      </w:r>
      <w:r w:rsidR="00D6421A" w:rsidRPr="00924449">
        <w:rPr>
          <w:rFonts w:ascii="Times New Roman" w:eastAsia="Times New Roman" w:hAnsi="Times New Roman" w:cs="Times New Roman"/>
          <w:b/>
          <w:sz w:val="28"/>
          <w:szCs w:val="28"/>
          <w:lang w:eastAsia="lv-LV"/>
        </w:rPr>
        <w:t>”</w:t>
      </w:r>
      <w:r w:rsidR="008305BD" w:rsidRPr="00924449">
        <w:rPr>
          <w:rFonts w:ascii="Times New Roman" w:eastAsia="Times New Roman" w:hAnsi="Times New Roman" w:cs="Times New Roman"/>
          <w:b/>
          <w:sz w:val="28"/>
          <w:szCs w:val="28"/>
          <w:lang w:eastAsia="lv-LV"/>
        </w:rPr>
        <w:t>”</w:t>
      </w:r>
    </w:p>
    <w:p w14:paraId="59306559" w14:textId="05C0547C" w:rsidR="00EF4A0F" w:rsidRPr="00924449" w:rsidRDefault="00EF4A0F" w:rsidP="00EF4A0F">
      <w:pPr>
        <w:spacing w:after="0"/>
        <w:jc w:val="center"/>
        <w:rPr>
          <w:rFonts w:ascii="Times New Roman" w:eastAsia="Times New Roman" w:hAnsi="Times New Roman" w:cs="Times New Roman"/>
          <w:b/>
          <w:bCs/>
          <w:sz w:val="28"/>
          <w:szCs w:val="28"/>
          <w:lang w:eastAsia="lv-LV"/>
        </w:rPr>
      </w:pPr>
      <w:r w:rsidRPr="00924449">
        <w:rPr>
          <w:rFonts w:ascii="Times New Roman" w:eastAsia="Times New Roman" w:hAnsi="Times New Roman" w:cs="Times New Roman"/>
          <w:b/>
          <w:sz w:val="28"/>
          <w:szCs w:val="28"/>
          <w:lang w:eastAsia="lv-LV"/>
        </w:rPr>
        <w:t xml:space="preserve"> </w:t>
      </w:r>
      <w:r w:rsidRPr="00924449">
        <w:rPr>
          <w:rFonts w:ascii="Times New Roman" w:eastAsia="Calibri" w:hAnsi="Times New Roman" w:cs="Times New Roman"/>
          <w:b/>
          <w:sz w:val="28"/>
          <w:szCs w:val="28"/>
        </w:rPr>
        <w:t>sākotnējās</w:t>
      </w:r>
      <w:r w:rsidRPr="00924449">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4EBA682E" w14:textId="77777777" w:rsidR="0077776C" w:rsidRPr="00924449" w:rsidRDefault="0077776C" w:rsidP="00EF4A0F">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3E22A1" w:rsidRPr="00924449" w14:paraId="31CB11AF" w14:textId="77777777" w:rsidTr="0077776C">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924F1" w14:textId="77777777" w:rsidR="0077776C" w:rsidRPr="00924449" w:rsidRDefault="0077776C" w:rsidP="00422BE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24449">
              <w:rPr>
                <w:rFonts w:ascii="Times New Roman" w:eastAsia="Times New Roman" w:hAnsi="Times New Roman" w:cs="Times New Roman"/>
                <w:b/>
                <w:bCs/>
                <w:sz w:val="28"/>
                <w:szCs w:val="28"/>
                <w:lang w:eastAsia="lv-LV"/>
              </w:rPr>
              <w:t>Tiesību akta projekta anotācijas kopsavilkums</w:t>
            </w:r>
          </w:p>
        </w:tc>
      </w:tr>
      <w:tr w:rsidR="003E22A1" w:rsidRPr="00924449" w14:paraId="1880E597" w14:textId="77777777" w:rsidTr="0077776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6724223" w14:textId="77777777" w:rsidR="0077776C" w:rsidRPr="00924449" w:rsidRDefault="0077776C" w:rsidP="00422BE1">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601134" w14:textId="3548FC45" w:rsidR="0077776C" w:rsidRPr="00147D7C" w:rsidRDefault="00370C5E" w:rsidP="00422BE1">
            <w:pPr>
              <w:spacing w:after="0"/>
              <w:ind w:firstLine="593"/>
              <w:jc w:val="both"/>
              <w:rPr>
                <w:rFonts w:ascii="Times New Roman" w:hAnsi="Times New Roman" w:cs="Times New Roman"/>
                <w:sz w:val="28"/>
                <w:szCs w:val="28"/>
                <w:lang w:eastAsia="lv-LV"/>
              </w:rPr>
            </w:pPr>
            <w:r w:rsidRPr="00924449">
              <w:rPr>
                <w:rFonts w:ascii="Times New Roman" w:hAnsi="Times New Roman" w:cs="Times New Roman"/>
                <w:sz w:val="28"/>
                <w:szCs w:val="28"/>
                <w:lang w:eastAsia="lv-LV"/>
              </w:rPr>
              <w:t>Tiesību akta projekta mērķis ir izdarīt grozījumus Ministru kabineta 2016.</w:t>
            </w:r>
            <w:r w:rsidR="00325A15"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gada 15.</w:t>
            </w:r>
            <w:r w:rsidR="00325A15" w:rsidRPr="00924449">
              <w:rPr>
                <w:rFonts w:ascii="Times New Roman" w:hAnsi="Times New Roman" w:cs="Times New Roman"/>
                <w:sz w:val="28"/>
                <w:szCs w:val="28"/>
                <w:lang w:eastAsia="lv-LV"/>
              </w:rPr>
              <w:t> </w:t>
            </w:r>
            <w:r w:rsidRPr="00924449">
              <w:rPr>
                <w:rFonts w:ascii="Times New Roman" w:hAnsi="Times New Roman" w:cs="Times New Roman"/>
                <w:sz w:val="28"/>
                <w:szCs w:val="28"/>
                <w:lang w:eastAsia="lv-LV"/>
              </w:rPr>
              <w:t>jūlija noteikumos Nr.</w:t>
            </w:r>
            <w:r w:rsidR="00325A15"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 xml:space="preserve">474  “Darbības programmas </w:t>
            </w:r>
            <w:r w:rsidR="008A4127" w:rsidRPr="00924449">
              <w:rPr>
                <w:rFonts w:ascii="Times New Roman" w:hAnsi="Times New Roman" w:cs="Times New Roman"/>
                <w:sz w:val="28"/>
                <w:szCs w:val="28"/>
                <w:lang w:eastAsia="lv-LV"/>
              </w:rPr>
              <w:t>”</w:t>
            </w:r>
            <w:r w:rsidRPr="00924449">
              <w:rPr>
                <w:rFonts w:ascii="Times New Roman" w:hAnsi="Times New Roman" w:cs="Times New Roman"/>
                <w:sz w:val="28"/>
                <w:szCs w:val="28"/>
                <w:lang w:eastAsia="lv-LV"/>
              </w:rPr>
              <w:t>Izaugsme un nodarbinātība</w:t>
            </w:r>
            <w:r w:rsidR="008A4127"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8.4.1.</w:t>
            </w:r>
            <w:r w:rsidR="00325A15" w:rsidRPr="00924449">
              <w:rPr>
                <w:rFonts w:ascii="Times New Roman" w:hAnsi="Times New Roman" w:cs="Times New Roman"/>
                <w:sz w:val="28"/>
                <w:szCs w:val="28"/>
                <w:lang w:eastAsia="lv-LV"/>
              </w:rPr>
              <w:t> </w:t>
            </w:r>
            <w:r w:rsidRPr="00924449">
              <w:rPr>
                <w:rFonts w:ascii="Times New Roman" w:hAnsi="Times New Roman" w:cs="Times New Roman"/>
                <w:sz w:val="28"/>
                <w:szCs w:val="28"/>
                <w:lang w:eastAsia="lv-LV"/>
              </w:rPr>
              <w:t xml:space="preserve">specifiskā atbalsta mērķa </w:t>
            </w:r>
            <w:r w:rsidR="008A4127" w:rsidRPr="00924449">
              <w:rPr>
                <w:rFonts w:ascii="Times New Roman" w:hAnsi="Times New Roman" w:cs="Times New Roman"/>
                <w:sz w:val="28"/>
                <w:szCs w:val="28"/>
                <w:lang w:eastAsia="lv-LV"/>
              </w:rPr>
              <w:t>”</w:t>
            </w:r>
            <w:r w:rsidRPr="00924449">
              <w:rPr>
                <w:rFonts w:ascii="Times New Roman" w:hAnsi="Times New Roman" w:cs="Times New Roman"/>
                <w:sz w:val="28"/>
                <w:szCs w:val="28"/>
                <w:lang w:eastAsia="lv-LV"/>
              </w:rPr>
              <w:t>Pilnveidot nodarbināto personu profesionālo kompetenci</w:t>
            </w:r>
            <w:r w:rsidR="008A4127"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 xml:space="preserve">īstenošanas noteikumi”, mainot </w:t>
            </w:r>
            <w:r w:rsidR="00522F49" w:rsidRPr="00924449">
              <w:rPr>
                <w:rFonts w:ascii="Times New Roman" w:hAnsi="Times New Roman" w:cs="Times New Roman"/>
                <w:sz w:val="28"/>
                <w:szCs w:val="28"/>
                <w:shd w:val="clear" w:color="auto" w:fill="FFFFFF"/>
              </w:rPr>
              <w:t>atbalstāmo darbību īstenošanas nosacījumus</w:t>
            </w:r>
            <w:r w:rsidRPr="00924449">
              <w:rPr>
                <w:rFonts w:ascii="Times New Roman" w:hAnsi="Times New Roman" w:cs="Times New Roman"/>
                <w:sz w:val="28"/>
                <w:szCs w:val="28"/>
                <w:lang w:eastAsia="lv-LV"/>
              </w:rPr>
              <w:t xml:space="preserve"> 8.4.1.</w:t>
            </w:r>
            <w:r w:rsidR="00325A15" w:rsidRPr="00924449">
              <w:rPr>
                <w:rFonts w:ascii="Times New Roman" w:hAnsi="Times New Roman" w:cs="Times New Roman"/>
                <w:sz w:val="28"/>
                <w:szCs w:val="28"/>
                <w:lang w:eastAsia="lv-LV"/>
              </w:rPr>
              <w:t> </w:t>
            </w:r>
            <w:r w:rsidRPr="00924449">
              <w:rPr>
                <w:rFonts w:ascii="Times New Roman" w:hAnsi="Times New Roman" w:cs="Times New Roman"/>
                <w:sz w:val="28"/>
                <w:szCs w:val="28"/>
                <w:lang w:eastAsia="lv-LV"/>
              </w:rPr>
              <w:t xml:space="preserve">specifiskā atbalsta mērķa </w:t>
            </w:r>
            <w:r w:rsidR="008A4127" w:rsidRPr="00924449">
              <w:rPr>
                <w:rFonts w:ascii="Times New Roman" w:hAnsi="Times New Roman" w:cs="Times New Roman"/>
                <w:sz w:val="28"/>
                <w:szCs w:val="28"/>
                <w:lang w:eastAsia="lv-LV"/>
              </w:rPr>
              <w:t>”</w:t>
            </w:r>
            <w:r w:rsidRPr="00924449">
              <w:rPr>
                <w:rFonts w:ascii="Times New Roman" w:hAnsi="Times New Roman" w:cs="Times New Roman"/>
                <w:sz w:val="28"/>
                <w:szCs w:val="28"/>
                <w:lang w:eastAsia="lv-LV"/>
              </w:rPr>
              <w:t>Pilnveidot nodarbināto personu profesionālo kompetenci</w:t>
            </w:r>
            <w:r w:rsidR="008A4127" w:rsidRPr="00924449">
              <w:rPr>
                <w:rFonts w:ascii="Times New Roman" w:hAnsi="Times New Roman" w:cs="Times New Roman"/>
                <w:sz w:val="28"/>
                <w:szCs w:val="28"/>
                <w:lang w:eastAsia="lv-LV"/>
              </w:rPr>
              <w:t xml:space="preserve">„ </w:t>
            </w:r>
            <w:r w:rsidR="00570FB1" w:rsidRPr="00924449">
              <w:rPr>
                <w:rFonts w:ascii="Times New Roman" w:hAnsi="Times New Roman" w:cs="Times New Roman"/>
                <w:sz w:val="28"/>
                <w:szCs w:val="28"/>
                <w:lang w:eastAsia="lv-LV"/>
              </w:rPr>
              <w:t>(turpmāk – 8.4.1.</w:t>
            </w:r>
            <w:r w:rsidR="00325A15" w:rsidRPr="00924449">
              <w:rPr>
                <w:rFonts w:ascii="Times New Roman" w:hAnsi="Times New Roman" w:cs="Times New Roman"/>
                <w:sz w:val="28"/>
                <w:szCs w:val="28"/>
                <w:lang w:eastAsia="lv-LV"/>
              </w:rPr>
              <w:t xml:space="preserve"> </w:t>
            </w:r>
            <w:r w:rsidR="00570FB1" w:rsidRPr="00924449">
              <w:rPr>
                <w:rFonts w:ascii="Times New Roman" w:hAnsi="Times New Roman" w:cs="Times New Roman"/>
                <w:sz w:val="28"/>
                <w:szCs w:val="28"/>
                <w:lang w:eastAsia="lv-LV"/>
              </w:rPr>
              <w:t>SAM)</w:t>
            </w:r>
            <w:r w:rsidRPr="00924449">
              <w:rPr>
                <w:rFonts w:ascii="Times New Roman" w:hAnsi="Times New Roman" w:cs="Times New Roman"/>
                <w:sz w:val="28"/>
                <w:szCs w:val="28"/>
                <w:lang w:eastAsia="lv-LV"/>
              </w:rPr>
              <w:t xml:space="preserve"> ietvaros. Tiesību akt</w:t>
            </w:r>
            <w:r w:rsidR="00F92214" w:rsidRPr="00924449">
              <w:rPr>
                <w:rFonts w:ascii="Times New Roman" w:hAnsi="Times New Roman" w:cs="Times New Roman"/>
                <w:sz w:val="28"/>
                <w:szCs w:val="28"/>
                <w:lang w:eastAsia="lv-LV"/>
              </w:rPr>
              <w:t>a projekts</w:t>
            </w:r>
            <w:r w:rsidRPr="00924449">
              <w:rPr>
                <w:rFonts w:ascii="Times New Roman" w:hAnsi="Times New Roman" w:cs="Times New Roman"/>
                <w:sz w:val="28"/>
                <w:szCs w:val="28"/>
                <w:lang w:eastAsia="lv-LV"/>
              </w:rPr>
              <w:t xml:space="preserve"> stās</w:t>
            </w:r>
            <w:r w:rsidR="00A30069" w:rsidRPr="00924449">
              <w:rPr>
                <w:rFonts w:ascii="Times New Roman" w:hAnsi="Times New Roman" w:cs="Times New Roman"/>
                <w:sz w:val="28"/>
                <w:szCs w:val="28"/>
                <w:lang w:eastAsia="lv-LV"/>
              </w:rPr>
              <w:t>ies</w:t>
            </w:r>
            <w:r w:rsidRPr="00924449">
              <w:rPr>
                <w:rFonts w:ascii="Times New Roman" w:hAnsi="Times New Roman" w:cs="Times New Roman"/>
                <w:sz w:val="28"/>
                <w:szCs w:val="28"/>
                <w:lang w:eastAsia="lv-LV"/>
              </w:rPr>
              <w:t xml:space="preserve"> spēkā </w:t>
            </w:r>
            <w:r w:rsidR="00A30069" w:rsidRPr="00924449">
              <w:rPr>
                <w:rFonts w:ascii="Times New Roman" w:hAnsi="Times New Roman" w:cs="Times New Roman"/>
                <w:sz w:val="28"/>
                <w:szCs w:val="28"/>
                <w:lang w:eastAsia="lv-LV"/>
              </w:rPr>
              <w:t>Oficiālo publikāciju un tiesiskās informācijas likumā noteiktajā kārtībā</w:t>
            </w:r>
            <w:r w:rsidRPr="00924449">
              <w:rPr>
                <w:rFonts w:ascii="Times New Roman" w:hAnsi="Times New Roman" w:cs="Times New Roman"/>
                <w:sz w:val="28"/>
                <w:szCs w:val="28"/>
                <w:lang w:eastAsia="lv-LV"/>
              </w:rPr>
              <w:t>.</w:t>
            </w:r>
          </w:p>
        </w:tc>
      </w:tr>
    </w:tbl>
    <w:p w14:paraId="603B82BA" w14:textId="77777777" w:rsidR="0077776C" w:rsidRPr="00924449" w:rsidRDefault="0077776C" w:rsidP="00EF4A0F">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1"/>
        <w:gridCol w:w="2958"/>
        <w:gridCol w:w="5676"/>
      </w:tblGrid>
      <w:tr w:rsidR="003E22A1" w:rsidRPr="00924449" w14:paraId="0256D8DD" w14:textId="77777777" w:rsidTr="00104F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0CBA61" w14:textId="77777777" w:rsidR="00104FDE" w:rsidRPr="00924449" w:rsidRDefault="00104FDE" w:rsidP="00422BE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24449">
              <w:rPr>
                <w:rFonts w:ascii="Times New Roman" w:eastAsia="Times New Roman" w:hAnsi="Times New Roman" w:cs="Times New Roman"/>
                <w:b/>
                <w:bCs/>
                <w:sz w:val="28"/>
                <w:szCs w:val="28"/>
                <w:lang w:eastAsia="lv-LV"/>
              </w:rPr>
              <w:t>I. Tiesību akta projekta izstrādes nepieciešamība</w:t>
            </w:r>
          </w:p>
        </w:tc>
      </w:tr>
      <w:tr w:rsidR="003E22A1" w:rsidRPr="00924449" w14:paraId="757F6AF5"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8CA36A5" w14:textId="77777777" w:rsidR="00104FDE" w:rsidRPr="00924449" w:rsidRDefault="00104FDE" w:rsidP="00422BE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09F3482" w14:textId="77777777" w:rsidR="00104FDE" w:rsidRPr="00924449" w:rsidRDefault="00104FDE" w:rsidP="00422BE1">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6AE3DA3" w14:textId="2AA06FA2" w:rsidR="00104FDE" w:rsidRPr="00924449" w:rsidRDefault="00104FDE" w:rsidP="00422BE1">
            <w:pPr>
              <w:spacing w:after="0"/>
              <w:ind w:firstLine="720"/>
              <w:jc w:val="both"/>
              <w:rPr>
                <w:rFonts w:ascii="Times New Roman" w:eastAsia="Times New Roman" w:hAnsi="Times New Roman" w:cs="Times New Roman"/>
                <w:sz w:val="28"/>
                <w:szCs w:val="28"/>
                <w:lang w:eastAsia="lv-LV"/>
              </w:rPr>
            </w:pPr>
            <w:r w:rsidRPr="00924449">
              <w:rPr>
                <w:rFonts w:ascii="Times New Roman" w:hAnsi="Times New Roman" w:cs="Times New Roman"/>
                <w:sz w:val="28"/>
                <w:szCs w:val="28"/>
                <w:lang w:eastAsia="lv-LV"/>
              </w:rPr>
              <w:t>Ministru kabineta noteikumu projekts “Grozījumi Ministru kabineta 2016.</w:t>
            </w:r>
            <w:r w:rsidR="00325A15"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gada 15.</w:t>
            </w:r>
            <w:r w:rsidR="00325A15" w:rsidRPr="00924449">
              <w:rPr>
                <w:rFonts w:ascii="Times New Roman" w:hAnsi="Times New Roman" w:cs="Times New Roman"/>
                <w:sz w:val="28"/>
                <w:szCs w:val="28"/>
                <w:lang w:eastAsia="lv-LV"/>
              </w:rPr>
              <w:t> </w:t>
            </w:r>
            <w:r w:rsidRPr="00924449">
              <w:rPr>
                <w:rFonts w:ascii="Times New Roman" w:hAnsi="Times New Roman" w:cs="Times New Roman"/>
                <w:sz w:val="28"/>
                <w:szCs w:val="28"/>
                <w:lang w:eastAsia="lv-LV"/>
              </w:rPr>
              <w:t>jūlija noteikumos Nr.</w:t>
            </w:r>
            <w:r w:rsidR="00325A15"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 xml:space="preserve">474 “Darbības programmas </w:t>
            </w:r>
            <w:r w:rsidR="008A4127" w:rsidRPr="00924449">
              <w:rPr>
                <w:rFonts w:ascii="Times New Roman" w:hAnsi="Times New Roman" w:cs="Times New Roman"/>
                <w:sz w:val="28"/>
                <w:szCs w:val="28"/>
                <w:lang w:eastAsia="lv-LV"/>
              </w:rPr>
              <w:t>”</w:t>
            </w:r>
            <w:r w:rsidRPr="00924449">
              <w:rPr>
                <w:rFonts w:ascii="Times New Roman" w:hAnsi="Times New Roman" w:cs="Times New Roman"/>
                <w:sz w:val="28"/>
                <w:szCs w:val="28"/>
                <w:lang w:eastAsia="lv-LV"/>
              </w:rPr>
              <w:t>Izaugsme un nodarbinātība</w:t>
            </w:r>
            <w:r w:rsidR="008A4127"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8.4.1.</w:t>
            </w:r>
            <w:r w:rsidR="00325A15" w:rsidRPr="00924449">
              <w:rPr>
                <w:rFonts w:ascii="Times New Roman" w:hAnsi="Times New Roman" w:cs="Times New Roman"/>
                <w:sz w:val="28"/>
                <w:szCs w:val="28"/>
                <w:lang w:eastAsia="lv-LV"/>
              </w:rPr>
              <w:t> </w:t>
            </w:r>
            <w:r w:rsidRPr="00924449">
              <w:rPr>
                <w:rFonts w:ascii="Times New Roman" w:hAnsi="Times New Roman" w:cs="Times New Roman"/>
                <w:sz w:val="28"/>
                <w:szCs w:val="28"/>
                <w:lang w:eastAsia="lv-LV"/>
              </w:rPr>
              <w:t xml:space="preserve">specifiskā atbalsta mērķa </w:t>
            </w:r>
            <w:r w:rsidR="008A4127" w:rsidRPr="00924449">
              <w:rPr>
                <w:rFonts w:ascii="Times New Roman" w:hAnsi="Times New Roman" w:cs="Times New Roman"/>
                <w:sz w:val="28"/>
                <w:szCs w:val="28"/>
                <w:lang w:eastAsia="lv-LV"/>
              </w:rPr>
              <w:t>”</w:t>
            </w:r>
            <w:r w:rsidRPr="00924449">
              <w:rPr>
                <w:rFonts w:ascii="Times New Roman" w:hAnsi="Times New Roman" w:cs="Times New Roman"/>
                <w:sz w:val="28"/>
                <w:szCs w:val="28"/>
                <w:lang w:eastAsia="lv-LV"/>
              </w:rPr>
              <w:t>Pilnveidot nodarbināto personu profesionālo kompetenci</w:t>
            </w:r>
            <w:r w:rsidR="008A4127"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īstenošanas noteikumi”” (turpmāk – noteikumu projekts) izstrādāts pēc Izglītības un zinātnes ministrijas iniciatīvas, pamatojoties uz Eiropas Savienības struktūrfondu un Kohēzijas fonda 2014.–2020.</w:t>
            </w:r>
            <w:r w:rsidR="00325A15"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gada plānošanas perioda vadības likuma 20.</w:t>
            </w:r>
            <w:r w:rsidR="00325A15"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panta 6. un 13.</w:t>
            </w:r>
            <w:r w:rsidR="00325A15" w:rsidRPr="00924449">
              <w:rPr>
                <w:rFonts w:ascii="Times New Roman" w:hAnsi="Times New Roman" w:cs="Times New Roman"/>
                <w:sz w:val="28"/>
                <w:szCs w:val="28"/>
                <w:lang w:eastAsia="lv-LV"/>
              </w:rPr>
              <w:t xml:space="preserve"> </w:t>
            </w:r>
            <w:r w:rsidRPr="00924449">
              <w:rPr>
                <w:rFonts w:ascii="Times New Roman" w:hAnsi="Times New Roman" w:cs="Times New Roman"/>
                <w:sz w:val="28"/>
                <w:szCs w:val="28"/>
                <w:lang w:eastAsia="lv-LV"/>
              </w:rPr>
              <w:t>punktā ietverto deleģējumu.</w:t>
            </w:r>
            <w:r w:rsidRPr="00924449">
              <w:rPr>
                <w:rFonts w:ascii="Times New Roman" w:hAnsi="Times New Roman" w:cs="Times New Roman"/>
                <w:sz w:val="28"/>
                <w:szCs w:val="28"/>
              </w:rPr>
              <w:t xml:space="preserve"> </w:t>
            </w:r>
          </w:p>
        </w:tc>
      </w:tr>
      <w:tr w:rsidR="003E22A1" w:rsidRPr="00CC3C9F" w14:paraId="46080AD1"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437238E" w14:textId="77777777" w:rsidR="00104FDE" w:rsidRPr="00CC3C9F" w:rsidRDefault="00104FDE" w:rsidP="00422BE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25BBD73" w14:textId="08BA651C" w:rsidR="00924449" w:rsidRPr="00CC3C9F" w:rsidRDefault="00104FDE" w:rsidP="00422BE1">
            <w:pPr>
              <w:spacing w:after="0"/>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08A1D8D" w14:textId="77777777" w:rsidR="00924449" w:rsidRPr="00CC3C9F" w:rsidRDefault="00924449" w:rsidP="00422BE1">
            <w:pPr>
              <w:rPr>
                <w:rFonts w:ascii="Times New Roman" w:eastAsia="Times New Roman" w:hAnsi="Times New Roman" w:cs="Times New Roman"/>
                <w:sz w:val="28"/>
                <w:szCs w:val="28"/>
                <w:lang w:eastAsia="lv-LV"/>
              </w:rPr>
            </w:pPr>
          </w:p>
          <w:p w14:paraId="71C59525" w14:textId="43F7B290" w:rsidR="00104FDE" w:rsidRPr="00CC3C9F" w:rsidRDefault="00104FDE" w:rsidP="00422BE1">
            <w:pPr>
              <w:ind w:firstLine="720"/>
              <w:rPr>
                <w:rFonts w:ascii="Times New Roman" w:eastAsia="Times New Roman" w:hAnsi="Times New Roman" w:cs="Times New Roman"/>
                <w:sz w:val="28"/>
                <w:szCs w:val="28"/>
                <w:lang w:eastAsia="lv-LV"/>
              </w:rPr>
            </w:pPr>
            <w:bookmarkStart w:id="4" w:name="_GoBack"/>
            <w:bookmarkEnd w:id="4"/>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CDC62BC" w14:textId="4C02C047" w:rsidR="006E3A65" w:rsidRPr="00CC3C9F" w:rsidRDefault="00104FDE"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Ministru kabineta 2016.</w:t>
            </w:r>
            <w:r w:rsidR="00325A15" w:rsidRPr="00CC3C9F">
              <w:rPr>
                <w:rFonts w:ascii="Times New Roman" w:hAnsi="Times New Roman" w:cs="Times New Roman"/>
                <w:sz w:val="28"/>
                <w:szCs w:val="28"/>
                <w:lang w:eastAsia="lv-LV"/>
              </w:rPr>
              <w:t xml:space="preserve"> </w:t>
            </w:r>
            <w:r w:rsidRPr="00CC3C9F">
              <w:rPr>
                <w:rFonts w:ascii="Times New Roman" w:hAnsi="Times New Roman" w:cs="Times New Roman"/>
                <w:sz w:val="28"/>
                <w:szCs w:val="28"/>
                <w:lang w:eastAsia="lv-LV"/>
              </w:rPr>
              <w:t>gada 15.</w:t>
            </w:r>
            <w:r w:rsidR="00325A15" w:rsidRPr="00CC3C9F">
              <w:rPr>
                <w:rFonts w:ascii="Times New Roman" w:hAnsi="Times New Roman" w:cs="Times New Roman"/>
                <w:sz w:val="28"/>
                <w:szCs w:val="28"/>
                <w:lang w:eastAsia="lv-LV"/>
              </w:rPr>
              <w:t xml:space="preserve"> </w:t>
            </w:r>
            <w:r w:rsidRPr="00CC3C9F">
              <w:rPr>
                <w:rFonts w:ascii="Times New Roman" w:hAnsi="Times New Roman" w:cs="Times New Roman"/>
                <w:sz w:val="28"/>
                <w:szCs w:val="28"/>
                <w:lang w:eastAsia="lv-LV"/>
              </w:rPr>
              <w:t>jūlija noteikumi Nr.</w:t>
            </w:r>
            <w:r w:rsidR="00325A15" w:rsidRPr="00CC3C9F">
              <w:rPr>
                <w:rFonts w:ascii="Times New Roman" w:hAnsi="Times New Roman" w:cs="Times New Roman"/>
                <w:sz w:val="28"/>
                <w:szCs w:val="28"/>
                <w:lang w:eastAsia="lv-LV"/>
              </w:rPr>
              <w:t xml:space="preserve"> </w:t>
            </w:r>
            <w:r w:rsidRPr="00CC3C9F">
              <w:rPr>
                <w:rFonts w:ascii="Times New Roman" w:hAnsi="Times New Roman" w:cs="Times New Roman"/>
                <w:sz w:val="28"/>
                <w:szCs w:val="28"/>
                <w:lang w:eastAsia="lv-LV"/>
              </w:rPr>
              <w:t>474 “Darbības programmas “Izaugsme un nodarbinātība” 8.4.1.</w:t>
            </w:r>
            <w:r w:rsidR="00D15C50" w:rsidRPr="00CC3C9F">
              <w:rPr>
                <w:rFonts w:ascii="Times New Roman" w:hAnsi="Times New Roman" w:cs="Times New Roman"/>
                <w:sz w:val="28"/>
                <w:szCs w:val="28"/>
                <w:lang w:eastAsia="lv-LV"/>
              </w:rPr>
              <w:t xml:space="preserve"> </w:t>
            </w:r>
            <w:r w:rsidRPr="00CC3C9F">
              <w:rPr>
                <w:rFonts w:ascii="Times New Roman" w:hAnsi="Times New Roman" w:cs="Times New Roman"/>
                <w:sz w:val="28"/>
                <w:szCs w:val="28"/>
                <w:lang w:eastAsia="lv-LV"/>
              </w:rPr>
              <w:t>specifiskā atbalsta mērķa “Pilnveidot nodarbināto personu profesionālo kompetenci” īstenošanas noteikumi”</w:t>
            </w:r>
            <w:r w:rsidR="00E643BC" w:rsidRPr="00CC3C9F">
              <w:rPr>
                <w:rFonts w:ascii="Times New Roman" w:hAnsi="Times New Roman" w:cs="Times New Roman"/>
                <w:sz w:val="28"/>
                <w:szCs w:val="28"/>
                <w:lang w:eastAsia="lv-LV"/>
              </w:rPr>
              <w:t xml:space="preserve"> (turpmāk –</w:t>
            </w:r>
            <w:r w:rsidR="00FA1F59" w:rsidRPr="00CC3C9F">
              <w:rPr>
                <w:rFonts w:ascii="Times New Roman" w:hAnsi="Times New Roman" w:cs="Times New Roman"/>
                <w:sz w:val="28"/>
                <w:szCs w:val="28"/>
                <w:lang w:eastAsia="lv-LV"/>
              </w:rPr>
              <w:t xml:space="preserve"> </w:t>
            </w:r>
            <w:r w:rsidR="00E643BC" w:rsidRPr="00CC3C9F">
              <w:rPr>
                <w:rFonts w:ascii="Times New Roman" w:hAnsi="Times New Roman" w:cs="Times New Roman"/>
                <w:sz w:val="28"/>
                <w:szCs w:val="28"/>
                <w:lang w:eastAsia="lv-LV"/>
              </w:rPr>
              <w:t>noteikumi)</w:t>
            </w:r>
            <w:r w:rsidRPr="00CC3C9F">
              <w:rPr>
                <w:rFonts w:ascii="Times New Roman" w:hAnsi="Times New Roman" w:cs="Times New Roman"/>
                <w:sz w:val="28"/>
                <w:szCs w:val="28"/>
                <w:lang w:eastAsia="lv-LV"/>
              </w:rPr>
              <w:t xml:space="preserve"> nosaka kārtību, kādā īsteno </w:t>
            </w:r>
            <w:r w:rsidR="00570FB1" w:rsidRPr="00CC3C9F">
              <w:rPr>
                <w:rFonts w:ascii="Times New Roman" w:hAnsi="Times New Roman" w:cs="Times New Roman"/>
                <w:sz w:val="28"/>
                <w:szCs w:val="28"/>
                <w:lang w:eastAsia="lv-LV"/>
              </w:rPr>
              <w:t>8.4.1.</w:t>
            </w:r>
            <w:r w:rsidR="00325A15" w:rsidRPr="00CC3C9F">
              <w:rPr>
                <w:rFonts w:ascii="Times New Roman" w:hAnsi="Times New Roman" w:cs="Times New Roman"/>
                <w:sz w:val="28"/>
                <w:szCs w:val="28"/>
                <w:lang w:eastAsia="lv-LV"/>
              </w:rPr>
              <w:t xml:space="preserve"> </w:t>
            </w:r>
            <w:r w:rsidR="00570FB1" w:rsidRPr="00CC3C9F">
              <w:rPr>
                <w:rFonts w:ascii="Times New Roman" w:hAnsi="Times New Roman" w:cs="Times New Roman"/>
                <w:sz w:val="28"/>
                <w:szCs w:val="28"/>
                <w:lang w:eastAsia="lv-LV"/>
              </w:rPr>
              <w:t>SAM</w:t>
            </w:r>
            <w:r w:rsidRPr="00CC3C9F">
              <w:rPr>
                <w:rFonts w:ascii="Times New Roman" w:hAnsi="Times New Roman" w:cs="Times New Roman"/>
                <w:sz w:val="28"/>
                <w:szCs w:val="28"/>
                <w:lang w:eastAsia="lv-LV"/>
              </w:rPr>
              <w:t xml:space="preserve">, </w:t>
            </w:r>
            <w:r w:rsidR="00831354" w:rsidRPr="00CC3C9F">
              <w:rPr>
                <w:rFonts w:ascii="Times New Roman" w:hAnsi="Times New Roman" w:cs="Times New Roman"/>
                <w:sz w:val="28"/>
                <w:szCs w:val="28"/>
                <w:lang w:eastAsia="lv-LV"/>
              </w:rPr>
              <w:t>kā arī, cita starpā,</w:t>
            </w:r>
            <w:r w:rsidRPr="00CC3C9F">
              <w:rPr>
                <w:rFonts w:ascii="Times New Roman" w:hAnsi="Times New Roman" w:cs="Times New Roman"/>
                <w:sz w:val="28"/>
                <w:szCs w:val="28"/>
                <w:lang w:eastAsia="lv-LV"/>
              </w:rPr>
              <w:t xml:space="preserve"> nosaka prasības</w:t>
            </w:r>
            <w:r w:rsidR="00012F47" w:rsidRPr="00CC3C9F">
              <w:rPr>
                <w:rFonts w:ascii="Times New Roman" w:hAnsi="Times New Roman" w:cs="Times New Roman"/>
                <w:sz w:val="28"/>
                <w:szCs w:val="28"/>
                <w:lang w:eastAsia="lv-LV"/>
              </w:rPr>
              <w:t xml:space="preserve"> </w:t>
            </w:r>
            <w:r w:rsidRPr="00CC3C9F">
              <w:rPr>
                <w:rFonts w:ascii="Times New Roman" w:hAnsi="Times New Roman" w:cs="Times New Roman"/>
                <w:sz w:val="28"/>
                <w:szCs w:val="28"/>
                <w:lang w:eastAsia="lv-LV"/>
              </w:rPr>
              <w:lastRenderedPageBreak/>
              <w:t>Eiropas Sociālā fonda projekta</w:t>
            </w:r>
            <w:r w:rsidR="006E3A65" w:rsidRPr="00CC3C9F">
              <w:rPr>
                <w:rFonts w:ascii="Times New Roman" w:hAnsi="Times New Roman" w:cs="Times New Roman"/>
                <w:sz w:val="28"/>
                <w:szCs w:val="28"/>
                <w:lang w:eastAsia="lv-LV"/>
              </w:rPr>
              <w:t xml:space="preserve"> (turpmāk – Projekts)</w:t>
            </w:r>
            <w:r w:rsidRPr="00CC3C9F">
              <w:rPr>
                <w:rFonts w:ascii="Times New Roman" w:hAnsi="Times New Roman" w:cs="Times New Roman"/>
                <w:sz w:val="28"/>
                <w:szCs w:val="28"/>
                <w:lang w:eastAsia="lv-LV"/>
              </w:rPr>
              <w:t xml:space="preserve"> iesniedzējam</w:t>
            </w:r>
            <w:r w:rsidR="00A05DA2" w:rsidRPr="00CC3C9F">
              <w:rPr>
                <w:rFonts w:ascii="Times New Roman" w:hAnsi="Times New Roman" w:cs="Times New Roman"/>
                <w:sz w:val="28"/>
                <w:szCs w:val="28"/>
                <w:lang w:eastAsia="lv-LV"/>
              </w:rPr>
              <w:t>.</w:t>
            </w:r>
          </w:p>
          <w:p w14:paraId="7475A3EB" w14:textId="5F50F2DC" w:rsidR="00AC1C78" w:rsidRPr="00CC3C9F" w:rsidRDefault="003D787B" w:rsidP="00422BE1">
            <w:pPr>
              <w:spacing w:after="0"/>
              <w:ind w:firstLine="720"/>
              <w:jc w:val="both"/>
              <w:rPr>
                <w:rFonts w:ascii="Times New Roman" w:eastAsia="Times New Roman" w:hAnsi="Times New Roman" w:cs="Times New Roman"/>
                <w:sz w:val="28"/>
                <w:szCs w:val="28"/>
                <w:lang w:eastAsia="lv-LV"/>
              </w:rPr>
            </w:pPr>
            <w:r w:rsidRPr="00CC3C9F">
              <w:rPr>
                <w:rFonts w:ascii="Times New Roman" w:hAnsi="Times New Roman" w:cs="Times New Roman"/>
                <w:sz w:val="28"/>
                <w:szCs w:val="28"/>
                <w:lang w:eastAsia="lv-LV"/>
              </w:rPr>
              <w:t xml:space="preserve">1. </w:t>
            </w:r>
            <w:r w:rsidR="006119E9" w:rsidRPr="00CC3C9F">
              <w:rPr>
                <w:rFonts w:ascii="Times New Roman" w:eastAsia="Times New Roman" w:hAnsi="Times New Roman" w:cs="Times New Roman"/>
                <w:sz w:val="28"/>
                <w:szCs w:val="28"/>
                <w:lang w:eastAsia="lv-LV"/>
              </w:rPr>
              <w:t>Noteikumu 3.1. apakšpunktā</w:t>
            </w:r>
            <w:r w:rsidRPr="00CC3C9F">
              <w:rPr>
                <w:rFonts w:ascii="Times New Roman" w:eastAsia="Times New Roman" w:hAnsi="Times New Roman" w:cs="Times New Roman"/>
                <w:sz w:val="28"/>
                <w:szCs w:val="28"/>
                <w:lang w:eastAsia="lv-LV"/>
              </w:rPr>
              <w:t xml:space="preserve"> kā prioritāri atbalstāma mērķa grupa noteikti sociālā riska grupu nodarbinātie, tostarp nodarbinātie vecumā no 45 gadiem, kas strādā profesiju klasifikatora piektās, septītās, astotās un devītās pamatgrupas profesijās, kā arī nodarbinātie vecumā no 50 gadiem, kas 7.3.2. specifiskā atbalsta mērķa </w:t>
            </w:r>
            <w:r w:rsidR="00C0102D" w:rsidRPr="00CC3C9F">
              <w:rPr>
                <w:rFonts w:ascii="Times New Roman" w:eastAsia="Times New Roman" w:hAnsi="Times New Roman" w:cs="Times New Roman"/>
                <w:sz w:val="28"/>
                <w:szCs w:val="28"/>
                <w:lang w:eastAsia="lv-LV"/>
              </w:rPr>
              <w:t>„</w:t>
            </w:r>
            <w:r w:rsidRPr="00CC3C9F">
              <w:rPr>
                <w:rFonts w:ascii="Times New Roman" w:eastAsia="Times New Roman" w:hAnsi="Times New Roman" w:cs="Times New Roman"/>
                <w:sz w:val="28"/>
                <w:szCs w:val="28"/>
                <w:lang w:eastAsia="lv-LV"/>
              </w:rPr>
              <w:t>Paildzināt gados vecāku nodarbināto darbspēju saglabāšanu un nodarbinātību</w:t>
            </w:r>
            <w:r w:rsidR="00C0102D" w:rsidRPr="00CC3C9F">
              <w:rPr>
                <w:rFonts w:ascii="Times New Roman" w:eastAsia="Times New Roman" w:hAnsi="Times New Roman" w:cs="Times New Roman"/>
                <w:sz w:val="28"/>
                <w:szCs w:val="28"/>
                <w:lang w:eastAsia="lv-LV"/>
              </w:rPr>
              <w:t xml:space="preserve">” </w:t>
            </w:r>
            <w:r w:rsidRPr="00CC3C9F">
              <w:rPr>
                <w:rFonts w:ascii="Times New Roman" w:eastAsia="Times New Roman" w:hAnsi="Times New Roman" w:cs="Times New Roman"/>
                <w:sz w:val="28"/>
                <w:szCs w:val="28"/>
                <w:lang w:eastAsia="lv-LV"/>
              </w:rPr>
              <w:t>projekta ietvaros saņēmuši rekomendāciju profesionālās tālākizglītības, profesionālās pilnveides vai neformālās izglītības programmas apguvei, bēgļi un person</w:t>
            </w:r>
            <w:r w:rsidR="00AC1C78" w:rsidRPr="00CC3C9F">
              <w:rPr>
                <w:rFonts w:ascii="Times New Roman" w:eastAsia="Times New Roman" w:hAnsi="Times New Roman" w:cs="Times New Roman"/>
                <w:sz w:val="28"/>
                <w:szCs w:val="28"/>
                <w:lang w:eastAsia="lv-LV"/>
              </w:rPr>
              <w:t>as</w:t>
            </w:r>
            <w:r w:rsidRPr="00CC3C9F">
              <w:rPr>
                <w:rFonts w:ascii="Times New Roman" w:eastAsia="Times New Roman" w:hAnsi="Times New Roman" w:cs="Times New Roman"/>
                <w:sz w:val="28"/>
                <w:szCs w:val="28"/>
                <w:lang w:eastAsia="lv-LV"/>
              </w:rPr>
              <w:t xml:space="preserve"> ar alternatīvo statusu</w:t>
            </w:r>
            <w:r w:rsidR="00AC1C78" w:rsidRPr="00CC3C9F">
              <w:rPr>
                <w:rFonts w:ascii="Times New Roman" w:eastAsia="Times New Roman" w:hAnsi="Times New Roman" w:cs="Times New Roman"/>
                <w:sz w:val="28"/>
                <w:szCs w:val="28"/>
                <w:lang w:eastAsia="lv-LV"/>
              </w:rPr>
              <w:t>.</w:t>
            </w:r>
          </w:p>
          <w:p w14:paraId="2579F6D5" w14:textId="43D7BBB5" w:rsidR="006455EF" w:rsidRPr="00CC3C9F" w:rsidRDefault="00B920FD" w:rsidP="00422BE1">
            <w:pPr>
              <w:spacing w:after="0"/>
              <w:jc w:val="both"/>
              <w:rPr>
                <w:rFonts w:ascii="Times New Roman" w:hAnsi="Times New Roman" w:cs="Times New Roman"/>
                <w:sz w:val="28"/>
                <w:szCs w:val="28"/>
              </w:rPr>
            </w:pPr>
            <w:r w:rsidRPr="00CC3C9F">
              <w:rPr>
                <w:rFonts w:ascii="Times New Roman" w:hAnsi="Times New Roman" w:cs="Times New Roman"/>
                <w:sz w:val="28"/>
                <w:szCs w:val="28"/>
              </w:rPr>
              <w:t xml:space="preserve">         </w:t>
            </w:r>
            <w:r w:rsidR="00A601CD" w:rsidRPr="00CC3C9F">
              <w:rPr>
                <w:rFonts w:ascii="Times New Roman" w:hAnsi="Times New Roman" w:cs="Times New Roman"/>
                <w:sz w:val="28"/>
                <w:szCs w:val="28"/>
              </w:rPr>
              <w:t>Liela daļa no kvalifikācijām (profesijām), kuras nodarbinātie vecumā no 45 gadiem var iegūt, pabeidzot profesionālās tālākizglītības programmu Projektā, ietilpst Profesiju klasifikatora 5. (pakalpojumu u</w:t>
            </w:r>
            <w:r w:rsidRPr="00CC3C9F">
              <w:rPr>
                <w:rFonts w:ascii="Times New Roman" w:hAnsi="Times New Roman" w:cs="Times New Roman"/>
                <w:sz w:val="28"/>
                <w:szCs w:val="28"/>
              </w:rPr>
              <w:t xml:space="preserve">n tirdzniecības darbinieki), 7. </w:t>
            </w:r>
            <w:r w:rsidR="00A601CD" w:rsidRPr="00CC3C9F">
              <w:rPr>
                <w:rFonts w:ascii="Times New Roman" w:hAnsi="Times New Roman" w:cs="Times New Roman"/>
                <w:sz w:val="28"/>
                <w:szCs w:val="28"/>
              </w:rPr>
              <w:t>(kvalificēti strādnieki un amatnieki), 8. (iekārtu un mašīnu operatori un izstrādājumu montieri) un 9. (vienkāršās profesijas) pamatgrupas profesijās.</w:t>
            </w:r>
            <w:r w:rsidRPr="00CC3C9F">
              <w:rPr>
                <w:rFonts w:ascii="Times New Roman" w:hAnsi="Times New Roman" w:cs="Times New Roman"/>
                <w:sz w:val="28"/>
                <w:szCs w:val="28"/>
              </w:rPr>
              <w:t xml:space="preserve"> Piemēram, Profesiju klasifikatora 5.</w:t>
            </w:r>
            <w:r w:rsidR="00313817" w:rsidRPr="00CC3C9F">
              <w:rPr>
                <w:rFonts w:ascii="Times New Roman" w:hAnsi="Times New Roman" w:cs="Times New Roman"/>
                <w:sz w:val="28"/>
                <w:szCs w:val="28"/>
              </w:rPr>
              <w:t xml:space="preserve"> </w:t>
            </w:r>
            <w:proofErr w:type="spellStart"/>
            <w:r w:rsidRPr="00CC3C9F">
              <w:rPr>
                <w:rFonts w:ascii="Times New Roman" w:hAnsi="Times New Roman" w:cs="Times New Roman"/>
                <w:sz w:val="28"/>
                <w:szCs w:val="28"/>
              </w:rPr>
              <w:t>pamatgrupā</w:t>
            </w:r>
            <w:proofErr w:type="spellEnd"/>
            <w:r w:rsidRPr="00CC3C9F">
              <w:rPr>
                <w:rFonts w:ascii="Times New Roman" w:hAnsi="Times New Roman" w:cs="Times New Roman"/>
                <w:sz w:val="28"/>
                <w:szCs w:val="28"/>
              </w:rPr>
              <w:t xml:space="preserve"> ir pavāri, 7.</w:t>
            </w:r>
            <w:r w:rsidR="00313817" w:rsidRPr="00CC3C9F">
              <w:rPr>
                <w:rFonts w:ascii="Times New Roman" w:hAnsi="Times New Roman" w:cs="Times New Roman"/>
                <w:sz w:val="28"/>
                <w:szCs w:val="28"/>
              </w:rPr>
              <w:t xml:space="preserve"> </w:t>
            </w:r>
            <w:proofErr w:type="spellStart"/>
            <w:r w:rsidRPr="00CC3C9F">
              <w:rPr>
                <w:rFonts w:ascii="Times New Roman" w:hAnsi="Times New Roman" w:cs="Times New Roman"/>
                <w:sz w:val="28"/>
                <w:szCs w:val="28"/>
              </w:rPr>
              <w:t>pamatgrupā</w:t>
            </w:r>
            <w:proofErr w:type="spellEnd"/>
            <w:r w:rsidRPr="00CC3C9F">
              <w:rPr>
                <w:rFonts w:ascii="Times New Roman" w:hAnsi="Times New Roman" w:cs="Times New Roman"/>
                <w:sz w:val="28"/>
                <w:szCs w:val="28"/>
              </w:rPr>
              <w:t xml:space="preserve"> ir metinātāji, 8.</w:t>
            </w:r>
            <w:r w:rsidR="00313817" w:rsidRPr="00CC3C9F">
              <w:rPr>
                <w:rFonts w:ascii="Times New Roman" w:hAnsi="Times New Roman" w:cs="Times New Roman"/>
                <w:sz w:val="28"/>
                <w:szCs w:val="28"/>
              </w:rPr>
              <w:t xml:space="preserve"> </w:t>
            </w:r>
            <w:proofErr w:type="spellStart"/>
            <w:r w:rsidRPr="00CC3C9F">
              <w:rPr>
                <w:rFonts w:ascii="Times New Roman" w:hAnsi="Times New Roman" w:cs="Times New Roman"/>
                <w:sz w:val="28"/>
                <w:szCs w:val="28"/>
              </w:rPr>
              <w:t>pamatgrupā</w:t>
            </w:r>
            <w:proofErr w:type="spellEnd"/>
            <w:r w:rsidRPr="00CC3C9F">
              <w:rPr>
                <w:rFonts w:ascii="Times New Roman" w:hAnsi="Times New Roman" w:cs="Times New Roman"/>
                <w:sz w:val="28"/>
                <w:szCs w:val="28"/>
              </w:rPr>
              <w:t xml:space="preserve"> ir vilces līdzekļa vadītāji (mašīnisti) – profesijas, kuras tiek piedāvātas </w:t>
            </w:r>
            <w:r w:rsidR="00313817" w:rsidRPr="00CC3C9F">
              <w:rPr>
                <w:rFonts w:ascii="Times New Roman" w:hAnsi="Times New Roman" w:cs="Times New Roman"/>
                <w:sz w:val="28"/>
                <w:szCs w:val="28"/>
              </w:rPr>
              <w:t xml:space="preserve">apgūšanai </w:t>
            </w:r>
            <w:r w:rsidRPr="00CC3C9F">
              <w:rPr>
                <w:rFonts w:ascii="Times New Roman" w:hAnsi="Times New Roman" w:cs="Times New Roman"/>
                <w:sz w:val="28"/>
                <w:szCs w:val="28"/>
              </w:rPr>
              <w:t>Projekta ietvaros un kuras ir pieprasītas darba tirgū</w:t>
            </w:r>
            <w:r w:rsidR="00313817" w:rsidRPr="00CC3C9F">
              <w:rPr>
                <w:rFonts w:ascii="Times New Roman" w:hAnsi="Times New Roman" w:cs="Times New Roman"/>
                <w:sz w:val="28"/>
                <w:szCs w:val="28"/>
              </w:rPr>
              <w:t>.</w:t>
            </w:r>
            <w:r w:rsidRPr="00CC3C9F">
              <w:rPr>
                <w:rFonts w:ascii="Times New Roman" w:hAnsi="Times New Roman" w:cs="Times New Roman"/>
                <w:sz w:val="28"/>
                <w:szCs w:val="28"/>
              </w:rPr>
              <w:t xml:space="preserve"> </w:t>
            </w:r>
            <w:r w:rsidR="00313817" w:rsidRPr="00CC3C9F">
              <w:rPr>
                <w:rFonts w:ascii="Times New Roman" w:hAnsi="Times New Roman" w:cs="Times New Roman"/>
                <w:sz w:val="28"/>
                <w:szCs w:val="28"/>
              </w:rPr>
              <w:t xml:space="preserve">Attiecīgi </w:t>
            </w:r>
            <w:r w:rsidRPr="00CC3C9F">
              <w:rPr>
                <w:rFonts w:ascii="Times New Roman" w:hAnsi="Times New Roman" w:cs="Times New Roman"/>
                <w:sz w:val="28"/>
                <w:szCs w:val="28"/>
              </w:rPr>
              <w:t xml:space="preserve">nodarbinātie, kas strādā </w:t>
            </w:r>
            <w:r w:rsidR="00313817" w:rsidRPr="00CC3C9F">
              <w:rPr>
                <w:rFonts w:ascii="Times New Roman" w:hAnsi="Times New Roman" w:cs="Times New Roman"/>
                <w:sz w:val="28"/>
                <w:szCs w:val="28"/>
              </w:rPr>
              <w:t xml:space="preserve">nosauktajās </w:t>
            </w:r>
            <w:r w:rsidRPr="00CC3C9F">
              <w:rPr>
                <w:rFonts w:ascii="Times New Roman" w:hAnsi="Times New Roman" w:cs="Times New Roman"/>
                <w:sz w:val="28"/>
                <w:szCs w:val="28"/>
              </w:rPr>
              <w:t xml:space="preserve">Profesiju klasifikatora pamatgrupas profesijās, saņemot atbalstu Projekta ietvaros, nekļūst augstāk kvalificēti. </w:t>
            </w:r>
          </w:p>
          <w:p w14:paraId="1FBDB21E" w14:textId="14E1A1B1" w:rsidR="006455EF" w:rsidRPr="00CC3C9F" w:rsidRDefault="00B920FD" w:rsidP="00422BE1">
            <w:pPr>
              <w:spacing w:after="0"/>
              <w:jc w:val="both"/>
              <w:rPr>
                <w:rFonts w:ascii="Times New Roman" w:hAnsi="Times New Roman" w:cs="Times New Roman"/>
                <w:sz w:val="28"/>
                <w:szCs w:val="28"/>
              </w:rPr>
            </w:pPr>
            <w:r w:rsidRPr="00CC3C9F">
              <w:rPr>
                <w:rFonts w:ascii="Times New Roman" w:hAnsi="Times New Roman" w:cs="Times New Roman"/>
                <w:sz w:val="28"/>
                <w:szCs w:val="28"/>
              </w:rPr>
              <w:t xml:space="preserve">          </w:t>
            </w:r>
            <w:r w:rsidR="006455EF" w:rsidRPr="00CC3C9F">
              <w:rPr>
                <w:rFonts w:ascii="Times New Roman" w:hAnsi="Times New Roman" w:cs="Times New Roman"/>
                <w:sz w:val="28"/>
                <w:szCs w:val="28"/>
              </w:rPr>
              <w:t>Ņemot vērā minēto, ir jānovērš pretrunas prioritārās mērķa grupas definīcijā, jo faktiski nav korekti 5., 7. un 8.</w:t>
            </w:r>
            <w:r w:rsidR="00313817" w:rsidRPr="00CC3C9F">
              <w:rPr>
                <w:rFonts w:ascii="Times New Roman" w:hAnsi="Times New Roman" w:cs="Times New Roman"/>
                <w:sz w:val="28"/>
                <w:szCs w:val="28"/>
              </w:rPr>
              <w:t xml:space="preserve"> </w:t>
            </w:r>
            <w:r w:rsidR="006455EF" w:rsidRPr="00CC3C9F">
              <w:rPr>
                <w:rFonts w:ascii="Times New Roman" w:hAnsi="Times New Roman" w:cs="Times New Roman"/>
                <w:sz w:val="28"/>
                <w:szCs w:val="28"/>
              </w:rPr>
              <w:t xml:space="preserve">pamatgrupas profesiju pārstāvjus uzskatīt par mazkvalificētiem un pieskaitīt pie sociālā riska pakļautajiem – personām ar zemākām prasmēm, ar </w:t>
            </w:r>
            <w:r w:rsidR="00646A2D" w:rsidRPr="00CC3C9F">
              <w:rPr>
                <w:rFonts w:ascii="Times New Roman" w:hAnsi="Times New Roman" w:cs="Times New Roman"/>
                <w:sz w:val="28"/>
                <w:szCs w:val="28"/>
              </w:rPr>
              <w:t xml:space="preserve">nepietiekamu </w:t>
            </w:r>
            <w:r w:rsidR="006455EF" w:rsidRPr="00CC3C9F">
              <w:rPr>
                <w:rFonts w:ascii="Times New Roman" w:hAnsi="Times New Roman" w:cs="Times New Roman"/>
                <w:sz w:val="28"/>
                <w:szCs w:val="28"/>
              </w:rPr>
              <w:t xml:space="preserve">kvalifikāciju un ar lielāku ilgstošā bezdarba risku. </w:t>
            </w:r>
          </w:p>
          <w:p w14:paraId="1A2E7621" w14:textId="3902481F" w:rsidR="00B920FD" w:rsidRPr="00CC3C9F" w:rsidRDefault="00B920FD" w:rsidP="00422BE1">
            <w:pPr>
              <w:spacing w:after="0"/>
              <w:jc w:val="both"/>
              <w:rPr>
                <w:rFonts w:ascii="Times New Roman" w:hAnsi="Times New Roman" w:cs="Times New Roman"/>
                <w:sz w:val="28"/>
                <w:szCs w:val="28"/>
              </w:rPr>
            </w:pPr>
            <w:r w:rsidRPr="00CC3C9F">
              <w:rPr>
                <w:rFonts w:ascii="Times New Roman" w:hAnsi="Times New Roman" w:cs="Times New Roman"/>
                <w:sz w:val="28"/>
                <w:szCs w:val="28"/>
              </w:rPr>
              <w:t xml:space="preserve">Ievērojot minēto, kā arī lai saglabātu sākotnēji iezīmēto prioritāro mērķa grupu (mazāk kvalificētas personas, personas ar zemākām prasmēm un augstāku ilgstošā bezdarba risku), priekšroka iesaistei mācībās ir jādod </w:t>
            </w:r>
            <w:r w:rsidRPr="00CC3C9F">
              <w:rPr>
                <w:rFonts w:ascii="Times New Roman" w:hAnsi="Times New Roman" w:cs="Times New Roman"/>
                <w:sz w:val="28"/>
                <w:szCs w:val="28"/>
              </w:rPr>
              <w:lastRenderedPageBreak/>
              <w:t xml:space="preserve">nodarbinātajiem vecumā no </w:t>
            </w:r>
            <w:r w:rsidRPr="00B76D40">
              <w:rPr>
                <w:rFonts w:ascii="Times New Roman" w:hAnsi="Times New Roman" w:cs="Times New Roman"/>
                <w:sz w:val="28"/>
                <w:szCs w:val="28"/>
              </w:rPr>
              <w:t xml:space="preserve">45 </w:t>
            </w:r>
            <w:r w:rsidR="00313817" w:rsidRPr="00B76D40">
              <w:rPr>
                <w:rFonts w:ascii="Times New Roman" w:hAnsi="Times New Roman" w:cs="Times New Roman"/>
                <w:sz w:val="28"/>
                <w:szCs w:val="28"/>
              </w:rPr>
              <w:t xml:space="preserve">gadiem </w:t>
            </w:r>
            <w:r w:rsidRPr="00B76D40">
              <w:rPr>
                <w:rFonts w:ascii="Times New Roman" w:hAnsi="Times New Roman" w:cs="Times New Roman"/>
                <w:sz w:val="28"/>
                <w:szCs w:val="28"/>
              </w:rPr>
              <w:t xml:space="preserve">ar zemu </w:t>
            </w:r>
            <w:r w:rsidR="00B76D40" w:rsidRPr="00B76D40">
              <w:rPr>
                <w:rFonts w:ascii="Times New Roman" w:hAnsi="Times New Roman"/>
                <w:iCs/>
                <w:color w:val="000000"/>
                <w:sz w:val="28"/>
                <w:szCs w:val="28"/>
                <w:lang w:eastAsia="lv-LV" w:bidi="lo-LA"/>
              </w:rPr>
              <w:t>vai darba tirgum nepietiekamu</w:t>
            </w:r>
            <w:r w:rsidR="00B76D40" w:rsidRPr="00335937">
              <w:rPr>
                <w:rFonts w:ascii="Times New Roman" w:hAnsi="Times New Roman"/>
                <w:color w:val="000000"/>
                <w:sz w:val="26"/>
                <w:szCs w:val="24"/>
                <w:lang w:eastAsia="lv-LV" w:bidi="lo-LA"/>
              </w:rPr>
              <w:t xml:space="preserve"> </w:t>
            </w:r>
            <w:r w:rsidRPr="00CC3C9F">
              <w:rPr>
                <w:rFonts w:ascii="Times New Roman" w:hAnsi="Times New Roman" w:cs="Times New Roman"/>
                <w:sz w:val="28"/>
                <w:szCs w:val="28"/>
              </w:rPr>
              <w:t>izglītības līmeni.</w:t>
            </w:r>
          </w:p>
          <w:p w14:paraId="6645545D" w14:textId="1823B74F" w:rsidR="00B920FD" w:rsidRPr="00CC3C9F" w:rsidRDefault="00B920FD" w:rsidP="00422BE1">
            <w:pPr>
              <w:spacing w:after="0"/>
              <w:jc w:val="both"/>
              <w:rPr>
                <w:rFonts w:ascii="Times New Roman" w:hAnsi="Times New Roman" w:cs="Times New Roman"/>
                <w:sz w:val="28"/>
                <w:szCs w:val="28"/>
              </w:rPr>
            </w:pPr>
            <w:r w:rsidRPr="00CC3C9F">
              <w:rPr>
                <w:rFonts w:ascii="Times New Roman" w:hAnsi="Times New Roman" w:cs="Times New Roman"/>
                <w:sz w:val="28"/>
                <w:szCs w:val="28"/>
              </w:rPr>
              <w:t xml:space="preserve">         </w:t>
            </w:r>
            <w:r w:rsidR="006455EF" w:rsidRPr="00CC3C9F">
              <w:rPr>
                <w:rFonts w:ascii="Times New Roman" w:hAnsi="Times New Roman" w:cs="Times New Roman"/>
                <w:sz w:val="28"/>
                <w:szCs w:val="28"/>
              </w:rPr>
              <w:t xml:space="preserve">Precizējot prioritārās mērķa grupas definīciju </w:t>
            </w:r>
            <w:r w:rsidR="00313817" w:rsidRPr="00CC3C9F">
              <w:rPr>
                <w:rFonts w:ascii="Times New Roman" w:hAnsi="Times New Roman" w:cs="Times New Roman"/>
                <w:sz w:val="28"/>
                <w:szCs w:val="28"/>
              </w:rPr>
              <w:t>–</w:t>
            </w:r>
            <w:r w:rsidR="006455EF" w:rsidRPr="00CC3C9F">
              <w:rPr>
                <w:rFonts w:ascii="Times New Roman" w:hAnsi="Times New Roman" w:cs="Times New Roman"/>
                <w:sz w:val="28"/>
                <w:szCs w:val="28"/>
              </w:rPr>
              <w:t xml:space="preserve"> nodarbinātie vecumā no 45 </w:t>
            </w:r>
            <w:r w:rsidR="00313817" w:rsidRPr="00CC3C9F">
              <w:rPr>
                <w:rFonts w:ascii="Times New Roman" w:hAnsi="Times New Roman" w:cs="Times New Roman"/>
                <w:sz w:val="28"/>
                <w:szCs w:val="28"/>
              </w:rPr>
              <w:t xml:space="preserve">gadiem </w:t>
            </w:r>
            <w:r w:rsidR="006455EF" w:rsidRPr="00CC3C9F">
              <w:rPr>
                <w:rFonts w:ascii="Times New Roman" w:hAnsi="Times New Roman" w:cs="Times New Roman"/>
                <w:sz w:val="28"/>
                <w:szCs w:val="28"/>
              </w:rPr>
              <w:t xml:space="preserve">ar zemu izglītības līmeni (pabeigta vai nepabeigta pamatizglītība vai vispārējā vidējā izglītība), </w:t>
            </w:r>
            <w:r w:rsidR="00DC14E1" w:rsidRPr="00CC3C9F">
              <w:rPr>
                <w:rFonts w:ascii="Times New Roman" w:hAnsi="Times New Roman" w:cs="Times New Roman"/>
                <w:sz w:val="28"/>
                <w:szCs w:val="28"/>
              </w:rPr>
              <w:t xml:space="preserve">prioritāri </w:t>
            </w:r>
            <w:r w:rsidR="006455EF" w:rsidRPr="00CC3C9F">
              <w:rPr>
                <w:rFonts w:ascii="Times New Roman" w:hAnsi="Times New Roman" w:cs="Times New Roman"/>
                <w:sz w:val="28"/>
                <w:szCs w:val="28"/>
              </w:rPr>
              <w:t xml:space="preserve">atbalsts tiktu novirzīts tieši </w:t>
            </w:r>
            <w:r w:rsidR="00DC14E1" w:rsidRPr="00CC3C9F">
              <w:rPr>
                <w:rFonts w:ascii="Times New Roman" w:hAnsi="Times New Roman" w:cs="Times New Roman"/>
                <w:sz w:val="28"/>
                <w:szCs w:val="28"/>
              </w:rPr>
              <w:t>nodarbinātiem</w:t>
            </w:r>
            <w:r w:rsidR="006455EF" w:rsidRPr="00CC3C9F">
              <w:rPr>
                <w:rFonts w:ascii="Times New Roman" w:hAnsi="Times New Roman" w:cs="Times New Roman"/>
                <w:sz w:val="28"/>
                <w:szCs w:val="28"/>
              </w:rPr>
              <w:t>, kas ir mazkvalificēti, ar zemākām prasmēm un ar lielāku ilgstošā bezdarba risku. Personu ar zemu izglītības līmeni (pabeigta vai nepabeigta pamatizglītība vai vispārējā vidējā izglītība) vidū noteikti ir 9.</w:t>
            </w:r>
            <w:r w:rsidR="00313817" w:rsidRPr="00CC3C9F">
              <w:rPr>
                <w:rFonts w:ascii="Times New Roman" w:hAnsi="Times New Roman" w:cs="Times New Roman"/>
                <w:sz w:val="28"/>
                <w:szCs w:val="28"/>
              </w:rPr>
              <w:t xml:space="preserve"> </w:t>
            </w:r>
            <w:r w:rsidR="006455EF" w:rsidRPr="00CC3C9F">
              <w:rPr>
                <w:rFonts w:ascii="Times New Roman" w:hAnsi="Times New Roman" w:cs="Times New Roman"/>
                <w:sz w:val="28"/>
                <w:szCs w:val="28"/>
              </w:rPr>
              <w:t xml:space="preserve">pamatgrupas </w:t>
            </w:r>
            <w:r w:rsidR="00DC14E1" w:rsidRPr="00CC3C9F">
              <w:rPr>
                <w:rFonts w:ascii="Times New Roman" w:hAnsi="Times New Roman" w:cs="Times New Roman"/>
                <w:sz w:val="28"/>
                <w:szCs w:val="28"/>
              </w:rPr>
              <w:t xml:space="preserve">profesiju </w:t>
            </w:r>
            <w:r w:rsidR="006455EF" w:rsidRPr="00CC3C9F">
              <w:rPr>
                <w:rFonts w:ascii="Times New Roman" w:hAnsi="Times New Roman" w:cs="Times New Roman"/>
                <w:sz w:val="28"/>
                <w:szCs w:val="28"/>
              </w:rPr>
              <w:t xml:space="preserve">pārstāvji – personas, kuras strādā vienkāršās profesijās, piemēram, ielu strādnieki, atkritumu savācēji. Līdz ar to, kā prioritāro mērķa grupu nosakot personas vecumā no 45 gadiem ar zemu izglītības līmeni, </w:t>
            </w:r>
            <w:r w:rsidR="00DC14E1" w:rsidRPr="00CC3C9F">
              <w:rPr>
                <w:rFonts w:ascii="Times New Roman" w:hAnsi="Times New Roman" w:cs="Times New Roman"/>
                <w:sz w:val="28"/>
                <w:szCs w:val="28"/>
              </w:rPr>
              <w:t xml:space="preserve">prioritāri </w:t>
            </w:r>
            <w:r w:rsidR="006455EF" w:rsidRPr="00CC3C9F">
              <w:rPr>
                <w:rFonts w:ascii="Times New Roman" w:hAnsi="Times New Roman" w:cs="Times New Roman"/>
                <w:sz w:val="28"/>
                <w:szCs w:val="28"/>
              </w:rPr>
              <w:t>atbalsts tiktu sniegts arī 9.</w:t>
            </w:r>
            <w:r w:rsidR="00313817" w:rsidRPr="00CC3C9F">
              <w:rPr>
                <w:rFonts w:ascii="Times New Roman" w:hAnsi="Times New Roman" w:cs="Times New Roman"/>
                <w:sz w:val="28"/>
                <w:szCs w:val="28"/>
              </w:rPr>
              <w:t xml:space="preserve"> </w:t>
            </w:r>
            <w:r w:rsidR="006455EF" w:rsidRPr="00CC3C9F">
              <w:rPr>
                <w:rFonts w:ascii="Times New Roman" w:hAnsi="Times New Roman" w:cs="Times New Roman"/>
                <w:sz w:val="28"/>
                <w:szCs w:val="28"/>
              </w:rPr>
              <w:t>pamatgrupas profesiju pārstāvjiem.</w:t>
            </w:r>
          </w:p>
          <w:p w14:paraId="148BD7FD" w14:textId="4B608CF0" w:rsidR="00B0776F" w:rsidRPr="00CC3C9F" w:rsidRDefault="00B920FD" w:rsidP="00422BE1">
            <w:pPr>
              <w:spacing w:after="0"/>
              <w:jc w:val="both"/>
              <w:rPr>
                <w:rFonts w:ascii="Times New Roman" w:hAnsi="Times New Roman" w:cs="Times New Roman"/>
                <w:sz w:val="28"/>
                <w:szCs w:val="28"/>
              </w:rPr>
            </w:pPr>
            <w:r w:rsidRPr="00CC3C9F">
              <w:rPr>
                <w:rFonts w:ascii="Times New Roman" w:hAnsi="Times New Roman" w:cs="Times New Roman"/>
                <w:sz w:val="28"/>
                <w:szCs w:val="28"/>
              </w:rPr>
              <w:t xml:space="preserve">          </w:t>
            </w:r>
            <w:r w:rsidR="00CC7F3D" w:rsidRPr="00CC7F3D">
              <w:rPr>
                <w:rFonts w:ascii="Times New Roman" w:hAnsi="Times New Roman" w:cs="Times New Roman"/>
                <w:sz w:val="28"/>
                <w:szCs w:val="28"/>
              </w:rPr>
              <w:t xml:space="preserve">Vienlaikus izstrādes procesā ir Projekta informācijas sistēma, ar kuras palīdzību nodarbināto atbilstība Projekta mērķa grupai tiks veikta automātiski, izmantojot Projekta informācijas sistēmai pieejamos datus Valsts ieņēmumu dienesta (turpmāk – VID) datu bāzē. VID </w:t>
            </w:r>
            <w:proofErr w:type="spellStart"/>
            <w:r w:rsidR="00CC7F3D" w:rsidRPr="00CC7F3D">
              <w:rPr>
                <w:rFonts w:ascii="Times New Roman" w:hAnsi="Times New Roman" w:cs="Times New Roman"/>
                <w:sz w:val="28"/>
                <w:szCs w:val="28"/>
              </w:rPr>
              <w:t>Web</w:t>
            </w:r>
            <w:proofErr w:type="spellEnd"/>
            <w:r w:rsidR="00CC7F3D" w:rsidRPr="00CC7F3D">
              <w:rPr>
                <w:rFonts w:ascii="Times New Roman" w:hAnsi="Times New Roman" w:cs="Times New Roman"/>
                <w:sz w:val="28"/>
                <w:szCs w:val="28"/>
              </w:rPr>
              <w:t xml:space="preserve"> serviss var nodrošināt informācijas sniegšanu par personas nodarbinātības faktu, bet nevar sniegt informāciju par nodarbinātā piederību noteiktai profesiju klasifikatora grupai. </w:t>
            </w:r>
            <w:r w:rsidR="00B0776F" w:rsidRPr="00CC3C9F">
              <w:rPr>
                <w:rFonts w:ascii="Times New Roman" w:hAnsi="Times New Roman" w:cs="Times New Roman"/>
                <w:sz w:val="28"/>
                <w:szCs w:val="28"/>
              </w:rPr>
              <w:t>Attiecīgi</w:t>
            </w:r>
            <w:r w:rsidR="00AC1C78" w:rsidRPr="00CC3C9F">
              <w:rPr>
                <w:rFonts w:ascii="Times New Roman" w:hAnsi="Times New Roman" w:cs="Times New Roman"/>
                <w:sz w:val="28"/>
                <w:szCs w:val="28"/>
              </w:rPr>
              <w:t xml:space="preserve"> ar </w:t>
            </w:r>
            <w:r w:rsidR="002F4020" w:rsidRPr="00CC3C9F">
              <w:rPr>
                <w:rFonts w:ascii="Times New Roman" w:hAnsi="Times New Roman" w:cs="Times New Roman"/>
                <w:sz w:val="28"/>
                <w:szCs w:val="28"/>
              </w:rPr>
              <w:t xml:space="preserve">informācijas </w:t>
            </w:r>
            <w:r w:rsidR="00AC1C78" w:rsidRPr="00CC3C9F">
              <w:rPr>
                <w:rFonts w:ascii="Times New Roman" w:hAnsi="Times New Roman" w:cs="Times New Roman"/>
                <w:sz w:val="28"/>
                <w:szCs w:val="28"/>
              </w:rPr>
              <w:t>sistēmas palīdzību nevarēs noteikt</w:t>
            </w:r>
            <w:r w:rsidR="00C37326" w:rsidRPr="00CC3C9F">
              <w:rPr>
                <w:rStyle w:val="CommentReference"/>
                <w:rFonts w:ascii="Times New Roman" w:hAnsi="Times New Roman" w:cs="Times New Roman"/>
                <w:sz w:val="28"/>
                <w:szCs w:val="28"/>
              </w:rPr>
              <w:t xml:space="preserve"> p</w:t>
            </w:r>
            <w:r w:rsidR="00C37326" w:rsidRPr="00CC3C9F">
              <w:rPr>
                <w:rFonts w:ascii="Times New Roman" w:hAnsi="Times New Roman" w:cs="Times New Roman"/>
                <w:sz w:val="28"/>
                <w:szCs w:val="28"/>
              </w:rPr>
              <w:t xml:space="preserve">rioritāri atbalstāmos nodarbinātos, ņemot vērā to piederību noteiktai profesiju klasifikatora grupai. </w:t>
            </w:r>
            <w:r w:rsidR="002F4020" w:rsidRPr="00CC3C9F">
              <w:rPr>
                <w:rFonts w:ascii="Times New Roman" w:hAnsi="Times New Roman" w:cs="Times New Roman"/>
                <w:sz w:val="28"/>
                <w:szCs w:val="28"/>
              </w:rPr>
              <w:t>I</w:t>
            </w:r>
            <w:r w:rsidR="00AC1C78" w:rsidRPr="00CC3C9F">
              <w:rPr>
                <w:rFonts w:ascii="Times New Roman" w:hAnsi="Times New Roman" w:cs="Times New Roman"/>
                <w:sz w:val="28"/>
                <w:szCs w:val="28"/>
              </w:rPr>
              <w:t>nformācij</w:t>
            </w:r>
            <w:r w:rsidR="002F4020" w:rsidRPr="00CC3C9F">
              <w:rPr>
                <w:rFonts w:ascii="Times New Roman" w:hAnsi="Times New Roman" w:cs="Times New Roman"/>
                <w:sz w:val="28"/>
                <w:szCs w:val="28"/>
              </w:rPr>
              <w:t>as</w:t>
            </w:r>
            <w:r w:rsidR="00AC1C78" w:rsidRPr="00CC3C9F">
              <w:rPr>
                <w:rFonts w:ascii="Times New Roman" w:hAnsi="Times New Roman" w:cs="Times New Roman"/>
                <w:sz w:val="28"/>
                <w:szCs w:val="28"/>
              </w:rPr>
              <w:t xml:space="preserve"> </w:t>
            </w:r>
            <w:r w:rsidR="002F4020" w:rsidRPr="00CC3C9F">
              <w:rPr>
                <w:rFonts w:ascii="Times New Roman" w:hAnsi="Times New Roman" w:cs="Times New Roman"/>
                <w:sz w:val="28"/>
                <w:szCs w:val="28"/>
              </w:rPr>
              <w:t>iegūšana</w:t>
            </w:r>
            <w:r w:rsidR="00CC7F3D">
              <w:rPr>
                <w:rFonts w:ascii="Times New Roman" w:hAnsi="Times New Roman" w:cs="Times New Roman"/>
                <w:sz w:val="28"/>
                <w:szCs w:val="28"/>
              </w:rPr>
              <w:t>i</w:t>
            </w:r>
            <w:r w:rsidR="002F4020" w:rsidRPr="00CC3C9F">
              <w:rPr>
                <w:rFonts w:ascii="Times New Roman" w:hAnsi="Times New Roman" w:cs="Times New Roman"/>
                <w:sz w:val="28"/>
                <w:szCs w:val="28"/>
              </w:rPr>
              <w:t xml:space="preserve"> </w:t>
            </w:r>
            <w:r w:rsidR="00CC7F3D">
              <w:rPr>
                <w:rFonts w:ascii="Times New Roman" w:hAnsi="Times New Roman" w:cs="Times New Roman"/>
                <w:sz w:val="28"/>
                <w:szCs w:val="28"/>
              </w:rPr>
              <w:t xml:space="preserve">par </w:t>
            </w:r>
            <w:r w:rsidR="00CC7F3D" w:rsidRPr="00CC3C9F">
              <w:rPr>
                <w:rStyle w:val="CommentReference"/>
                <w:rFonts w:ascii="Times New Roman" w:hAnsi="Times New Roman" w:cs="Times New Roman"/>
                <w:sz w:val="28"/>
                <w:szCs w:val="28"/>
              </w:rPr>
              <w:t>p</w:t>
            </w:r>
            <w:r w:rsidR="00CC7F3D" w:rsidRPr="00CC3C9F">
              <w:rPr>
                <w:rFonts w:ascii="Times New Roman" w:hAnsi="Times New Roman" w:cs="Times New Roman"/>
                <w:sz w:val="28"/>
                <w:szCs w:val="28"/>
              </w:rPr>
              <w:t>rioritāri atbalstām</w:t>
            </w:r>
            <w:r w:rsidR="00CC7F3D">
              <w:rPr>
                <w:rFonts w:ascii="Times New Roman" w:hAnsi="Times New Roman" w:cs="Times New Roman"/>
                <w:sz w:val="28"/>
                <w:szCs w:val="28"/>
              </w:rPr>
              <w:t xml:space="preserve">iem </w:t>
            </w:r>
            <w:r w:rsidR="00CC7F3D" w:rsidRPr="00CC3C9F">
              <w:rPr>
                <w:rFonts w:ascii="Times New Roman" w:hAnsi="Times New Roman" w:cs="Times New Roman"/>
                <w:sz w:val="28"/>
                <w:szCs w:val="28"/>
              </w:rPr>
              <w:t xml:space="preserve"> nodarbināt</w:t>
            </w:r>
            <w:r w:rsidR="00CC7F3D">
              <w:rPr>
                <w:rFonts w:ascii="Times New Roman" w:hAnsi="Times New Roman" w:cs="Times New Roman"/>
                <w:sz w:val="28"/>
                <w:szCs w:val="28"/>
              </w:rPr>
              <w:t xml:space="preserve">iem, </w:t>
            </w:r>
            <w:r w:rsidR="00AC1C78" w:rsidRPr="00CC3C9F">
              <w:rPr>
                <w:rFonts w:ascii="Times New Roman" w:hAnsi="Times New Roman" w:cs="Times New Roman"/>
                <w:sz w:val="28"/>
                <w:szCs w:val="28"/>
              </w:rPr>
              <w:t xml:space="preserve">bez </w:t>
            </w:r>
            <w:r w:rsidR="00EA6488" w:rsidRPr="00CC3C9F">
              <w:rPr>
                <w:rFonts w:ascii="Times New Roman" w:hAnsi="Times New Roman" w:cs="Times New Roman"/>
                <w:sz w:val="28"/>
                <w:szCs w:val="28"/>
              </w:rPr>
              <w:t xml:space="preserve">minētās </w:t>
            </w:r>
            <w:r w:rsidR="002F4020" w:rsidRPr="00CC3C9F">
              <w:rPr>
                <w:rFonts w:ascii="Times New Roman" w:hAnsi="Times New Roman" w:cs="Times New Roman"/>
                <w:sz w:val="28"/>
                <w:szCs w:val="28"/>
              </w:rPr>
              <w:t xml:space="preserve">informācijas </w:t>
            </w:r>
            <w:r w:rsidR="00AC1C78" w:rsidRPr="00CC3C9F">
              <w:rPr>
                <w:rFonts w:ascii="Times New Roman" w:hAnsi="Times New Roman" w:cs="Times New Roman"/>
                <w:sz w:val="28"/>
                <w:szCs w:val="28"/>
              </w:rPr>
              <w:t>sistēmas starpniecības</w:t>
            </w:r>
            <w:r w:rsidR="00EA6488" w:rsidRPr="00CC3C9F">
              <w:rPr>
                <w:rFonts w:ascii="Times New Roman" w:hAnsi="Times New Roman" w:cs="Times New Roman"/>
                <w:sz w:val="28"/>
                <w:szCs w:val="28"/>
              </w:rPr>
              <w:t xml:space="preserve"> (VID datus iegūst un apstrādā manuāli)</w:t>
            </w:r>
            <w:r w:rsidR="00CC7F3D">
              <w:rPr>
                <w:rFonts w:ascii="Times New Roman" w:hAnsi="Times New Roman" w:cs="Times New Roman"/>
                <w:sz w:val="28"/>
                <w:szCs w:val="28"/>
              </w:rPr>
              <w:t>,</w:t>
            </w:r>
            <w:r w:rsidR="00EA6488" w:rsidRPr="00CC3C9F">
              <w:rPr>
                <w:rFonts w:ascii="Times New Roman" w:hAnsi="Times New Roman" w:cs="Times New Roman"/>
                <w:sz w:val="28"/>
                <w:szCs w:val="28"/>
              </w:rPr>
              <w:t xml:space="preserve"> nepieciešams</w:t>
            </w:r>
            <w:r w:rsidR="00AC1C78" w:rsidRPr="00CC3C9F">
              <w:rPr>
                <w:rFonts w:ascii="Times New Roman" w:hAnsi="Times New Roman" w:cs="Times New Roman"/>
                <w:sz w:val="28"/>
                <w:szCs w:val="28"/>
              </w:rPr>
              <w:t xml:space="preserve"> vismaz viens mēnesis, </w:t>
            </w:r>
            <w:r w:rsidR="00EA6488" w:rsidRPr="00CC3C9F">
              <w:rPr>
                <w:rFonts w:ascii="Times New Roman" w:hAnsi="Times New Roman" w:cs="Times New Roman"/>
                <w:sz w:val="28"/>
                <w:szCs w:val="28"/>
              </w:rPr>
              <w:t>kas būtiski</w:t>
            </w:r>
            <w:r w:rsidR="00AC1C78" w:rsidRPr="00CC3C9F">
              <w:rPr>
                <w:rFonts w:ascii="Times New Roman" w:hAnsi="Times New Roman" w:cs="Times New Roman"/>
                <w:sz w:val="28"/>
                <w:szCs w:val="28"/>
              </w:rPr>
              <w:t xml:space="preserve"> kavē</w:t>
            </w:r>
            <w:r w:rsidR="00B0776F" w:rsidRPr="00CC3C9F">
              <w:rPr>
                <w:rFonts w:ascii="Times New Roman" w:hAnsi="Times New Roman" w:cs="Times New Roman"/>
                <w:sz w:val="28"/>
                <w:szCs w:val="28"/>
              </w:rPr>
              <w:t xml:space="preserve">t </w:t>
            </w:r>
            <w:r w:rsidR="00EA6488" w:rsidRPr="00CC3C9F">
              <w:rPr>
                <w:rFonts w:ascii="Times New Roman" w:hAnsi="Times New Roman" w:cs="Times New Roman"/>
                <w:sz w:val="28"/>
                <w:szCs w:val="28"/>
              </w:rPr>
              <w:t xml:space="preserve">savlaicīgu </w:t>
            </w:r>
            <w:r w:rsidR="00B0776F" w:rsidRPr="00CC3C9F">
              <w:rPr>
                <w:rFonts w:ascii="Times New Roman" w:hAnsi="Times New Roman" w:cs="Times New Roman"/>
                <w:sz w:val="28"/>
                <w:szCs w:val="28"/>
              </w:rPr>
              <w:t xml:space="preserve">mācību </w:t>
            </w:r>
            <w:r w:rsidR="00EA6488" w:rsidRPr="00CC3C9F">
              <w:rPr>
                <w:rFonts w:ascii="Times New Roman" w:hAnsi="Times New Roman" w:cs="Times New Roman"/>
                <w:sz w:val="28"/>
                <w:szCs w:val="28"/>
              </w:rPr>
              <w:t>uzsākšanu</w:t>
            </w:r>
            <w:r w:rsidR="00B0776F" w:rsidRPr="00CC3C9F">
              <w:rPr>
                <w:rFonts w:ascii="Times New Roman" w:hAnsi="Times New Roman" w:cs="Times New Roman"/>
                <w:sz w:val="28"/>
                <w:szCs w:val="28"/>
              </w:rPr>
              <w:t xml:space="preserve">.              </w:t>
            </w:r>
          </w:p>
          <w:p w14:paraId="32211F04" w14:textId="77777777" w:rsidR="00C37326" w:rsidRPr="00CC3C9F" w:rsidRDefault="00B0776F" w:rsidP="00422BE1">
            <w:pPr>
              <w:spacing w:after="0"/>
              <w:ind w:firstLine="720"/>
              <w:jc w:val="both"/>
              <w:rPr>
                <w:rFonts w:ascii="Times New Roman" w:eastAsia="Times New Roman" w:hAnsi="Times New Roman" w:cs="Times New Roman"/>
                <w:sz w:val="28"/>
                <w:szCs w:val="28"/>
                <w:lang w:eastAsia="lv-LV"/>
              </w:rPr>
            </w:pPr>
            <w:r w:rsidRPr="00CC3C9F">
              <w:rPr>
                <w:rFonts w:ascii="Times New Roman" w:hAnsi="Times New Roman" w:cs="Times New Roman"/>
                <w:sz w:val="28"/>
                <w:szCs w:val="28"/>
                <w:lang w:eastAsia="lv-LV"/>
              </w:rPr>
              <w:t>Ievērojot minēto, noteikumu projekts paredz precizēt</w:t>
            </w:r>
            <w:r w:rsidRPr="00CC3C9F">
              <w:rPr>
                <w:rFonts w:ascii="Times New Roman" w:eastAsia="Times New Roman" w:hAnsi="Times New Roman" w:cs="Times New Roman"/>
                <w:sz w:val="28"/>
                <w:szCs w:val="28"/>
                <w:lang w:eastAsia="lv-LV"/>
              </w:rPr>
              <w:t xml:space="preserve"> prioritāri atbalstāmo mērķa grupu, </w:t>
            </w:r>
            <w:r w:rsidR="006119E9" w:rsidRPr="00CC3C9F">
              <w:rPr>
                <w:rFonts w:ascii="Times New Roman" w:eastAsia="Times New Roman" w:hAnsi="Times New Roman" w:cs="Times New Roman"/>
                <w:sz w:val="28"/>
                <w:szCs w:val="28"/>
                <w:lang w:eastAsia="lv-LV"/>
              </w:rPr>
              <w:t xml:space="preserve">noteikumu 3.1. apakšpunktā </w:t>
            </w:r>
            <w:r w:rsidRPr="00CC3C9F">
              <w:rPr>
                <w:rFonts w:ascii="Times New Roman" w:eastAsia="Times New Roman" w:hAnsi="Times New Roman" w:cs="Times New Roman"/>
                <w:sz w:val="28"/>
                <w:szCs w:val="28"/>
                <w:lang w:eastAsia="lv-LV"/>
              </w:rPr>
              <w:t xml:space="preserve">svītrojot </w:t>
            </w:r>
            <w:r w:rsidRPr="00CC3C9F">
              <w:rPr>
                <w:rFonts w:ascii="Times New Roman" w:hAnsi="Times New Roman" w:cs="Times New Roman"/>
                <w:sz w:val="28"/>
                <w:szCs w:val="28"/>
                <w:lang w:eastAsia="lv-LV"/>
              </w:rPr>
              <w:t>nosacījumu, ka nodarbinātais</w:t>
            </w:r>
            <w:r w:rsidRPr="00CC3C9F">
              <w:rPr>
                <w:rFonts w:ascii="Times New Roman" w:eastAsia="Times New Roman" w:hAnsi="Times New Roman" w:cs="Times New Roman"/>
                <w:sz w:val="28"/>
                <w:szCs w:val="28"/>
                <w:lang w:eastAsia="lv-LV"/>
              </w:rPr>
              <w:t xml:space="preserve"> </w:t>
            </w:r>
            <w:r w:rsidR="00563F31" w:rsidRPr="00CC3C9F">
              <w:rPr>
                <w:rFonts w:ascii="Times New Roman" w:eastAsia="Times New Roman" w:hAnsi="Times New Roman" w:cs="Times New Roman"/>
                <w:sz w:val="28"/>
                <w:szCs w:val="28"/>
                <w:lang w:eastAsia="lv-LV"/>
              </w:rPr>
              <w:t xml:space="preserve">(vecumā no 45 gadiem) </w:t>
            </w:r>
            <w:r w:rsidRPr="00CC3C9F">
              <w:rPr>
                <w:rFonts w:ascii="Times New Roman" w:eastAsia="Times New Roman" w:hAnsi="Times New Roman" w:cs="Times New Roman"/>
                <w:sz w:val="28"/>
                <w:szCs w:val="28"/>
                <w:lang w:eastAsia="lv-LV"/>
              </w:rPr>
              <w:t>strādā profesiju klasifikatora piektās, septītās, astotās un devītās pamatgrupas profesijās.</w:t>
            </w:r>
          </w:p>
          <w:p w14:paraId="54201AFB" w14:textId="77777777" w:rsidR="00C37326" w:rsidRPr="00CC3C9F" w:rsidRDefault="00C37326" w:rsidP="00422BE1">
            <w:pPr>
              <w:spacing w:after="0"/>
              <w:ind w:firstLine="720"/>
              <w:jc w:val="both"/>
              <w:rPr>
                <w:rFonts w:ascii="Times New Roman" w:eastAsia="Times New Roman" w:hAnsi="Times New Roman" w:cs="Times New Roman"/>
                <w:sz w:val="28"/>
                <w:szCs w:val="28"/>
                <w:lang w:eastAsia="lv-LV"/>
              </w:rPr>
            </w:pPr>
          </w:p>
          <w:p w14:paraId="590CD520" w14:textId="77200D28" w:rsidR="00E157D3" w:rsidRPr="00CC3C9F" w:rsidRDefault="00A96CA8" w:rsidP="00422BE1">
            <w:pPr>
              <w:ind w:firstLine="720"/>
              <w:jc w:val="both"/>
              <w:rPr>
                <w:rFonts w:ascii="Times New Roman" w:eastAsia="Calibri" w:hAnsi="Times New Roman" w:cs="Times New Roman"/>
                <w:bCs/>
                <w:sz w:val="28"/>
                <w:szCs w:val="28"/>
                <w:lang w:eastAsia="lv-LV"/>
              </w:rPr>
            </w:pPr>
            <w:r w:rsidRPr="00CC3C9F">
              <w:rPr>
                <w:rFonts w:ascii="Times New Roman" w:hAnsi="Times New Roman" w:cs="Times New Roman"/>
                <w:sz w:val="28"/>
                <w:szCs w:val="28"/>
                <w:lang w:eastAsia="lv-LV"/>
              </w:rPr>
              <w:lastRenderedPageBreak/>
              <w:t>2.</w:t>
            </w:r>
            <w:r w:rsidR="006E3A65" w:rsidRPr="00CC3C9F">
              <w:rPr>
                <w:rFonts w:ascii="Times New Roman" w:hAnsi="Times New Roman" w:cs="Times New Roman"/>
                <w:sz w:val="28"/>
                <w:szCs w:val="28"/>
                <w:lang w:eastAsia="lv-LV"/>
              </w:rPr>
              <w:t xml:space="preserve"> </w:t>
            </w:r>
            <w:r w:rsidR="00C37326" w:rsidRPr="00CC3C9F">
              <w:rPr>
                <w:rFonts w:ascii="Times New Roman" w:eastAsia="Calibri" w:hAnsi="Times New Roman" w:cs="Times New Roman"/>
                <w:bCs/>
                <w:sz w:val="28"/>
                <w:szCs w:val="28"/>
                <w:lang w:eastAsia="lv-LV"/>
              </w:rPr>
              <w:t>Ar grozījumiem</w:t>
            </w:r>
            <w:r w:rsidR="00C37326" w:rsidRPr="00CC3C9F">
              <w:rPr>
                <w:rFonts w:ascii="Times New Roman" w:hAnsi="Times New Roman" w:cs="Times New Roman"/>
                <w:bCs/>
                <w:sz w:val="28"/>
                <w:szCs w:val="28"/>
              </w:rPr>
              <w:t xml:space="preserve"> Darbības programmā "Izaugsme un nodarbinātība"</w:t>
            </w:r>
            <w:r w:rsidR="00C37326" w:rsidRPr="00CC3C9F">
              <w:rPr>
                <w:rFonts w:ascii="Times New Roman" w:eastAsia="Calibri" w:hAnsi="Times New Roman" w:cs="Times New Roman"/>
                <w:bCs/>
                <w:sz w:val="28"/>
                <w:szCs w:val="28"/>
                <w:lang w:eastAsia="lv-LV"/>
              </w:rPr>
              <w:t>, kas apstiprināti ar  Ministru kabineta 2018. gada 26. februāra rīkojumu Nr.</w:t>
            </w:r>
            <w:r w:rsidR="003207B3" w:rsidRPr="00CC3C9F">
              <w:rPr>
                <w:rFonts w:ascii="Times New Roman" w:eastAsia="Calibri" w:hAnsi="Times New Roman" w:cs="Times New Roman"/>
                <w:bCs/>
                <w:sz w:val="28"/>
                <w:szCs w:val="28"/>
                <w:lang w:eastAsia="lv-LV"/>
              </w:rPr>
              <w:t xml:space="preserve"> </w:t>
            </w:r>
            <w:r w:rsidR="00C37326" w:rsidRPr="00CC3C9F">
              <w:rPr>
                <w:rFonts w:ascii="Times New Roman" w:eastAsia="Calibri" w:hAnsi="Times New Roman" w:cs="Times New Roman"/>
                <w:bCs/>
                <w:sz w:val="28"/>
                <w:szCs w:val="28"/>
                <w:lang w:eastAsia="lv-LV"/>
              </w:rPr>
              <w:t xml:space="preserve">69, kā arī  2018. gada 5. jūlijā </w:t>
            </w:r>
            <w:r w:rsidR="00C37326" w:rsidRPr="00CC3C9F">
              <w:rPr>
                <w:rFonts w:ascii="Times New Roman" w:eastAsia="Calibri" w:hAnsi="Times New Roman" w:cs="Times New Roman"/>
                <w:bCs/>
                <w:noProof/>
                <w:sz w:val="28"/>
                <w:szCs w:val="28"/>
                <w:lang w:eastAsia="lv-LV"/>
              </w:rPr>
              <w:t>saskaņoti ar Eiropas Komisiju</w:t>
            </w:r>
            <w:r w:rsidR="00E157D3" w:rsidRPr="00CC3C9F">
              <w:rPr>
                <w:rFonts w:ascii="Times New Roman" w:eastAsia="Calibri" w:hAnsi="Times New Roman" w:cs="Times New Roman"/>
                <w:bCs/>
                <w:noProof/>
                <w:sz w:val="28"/>
                <w:szCs w:val="28"/>
                <w:lang w:eastAsia="lv-LV"/>
              </w:rPr>
              <w:t>,</w:t>
            </w:r>
            <w:r w:rsidR="00C37326" w:rsidRPr="00CC3C9F">
              <w:rPr>
                <w:rFonts w:ascii="Times New Roman" w:eastAsia="Calibri" w:hAnsi="Times New Roman" w:cs="Times New Roman"/>
                <w:bCs/>
                <w:sz w:val="28"/>
                <w:szCs w:val="28"/>
                <w:lang w:eastAsia="lv-LV"/>
              </w:rPr>
              <w:t xml:space="preserve"> veikta</w:t>
            </w:r>
            <w:r w:rsidR="00C37326" w:rsidRPr="00CC3C9F">
              <w:rPr>
                <w:rFonts w:ascii="Times New Roman" w:eastAsia="Times New Roman" w:hAnsi="Times New Roman" w:cs="Times New Roman"/>
                <w:sz w:val="28"/>
                <w:szCs w:val="28"/>
                <w:lang w:eastAsia="lv-LV"/>
              </w:rPr>
              <w:t xml:space="preserve"> 8. Prioritārā virziena “Izglītība, prasmes un mūžizglītība”  snieguma ietvara </w:t>
            </w:r>
            <w:r w:rsidR="00C37326" w:rsidRPr="00CC3C9F">
              <w:rPr>
                <w:rFonts w:ascii="Times New Roman" w:eastAsia="Calibri" w:hAnsi="Times New Roman" w:cs="Times New Roman"/>
                <w:bCs/>
                <w:sz w:val="28"/>
                <w:szCs w:val="28"/>
                <w:lang w:eastAsia="lv-LV"/>
              </w:rPr>
              <w:t>finanšu rādītāja “(F15) Finanšu rādītājs 8.</w:t>
            </w:r>
            <w:r w:rsidR="003207B3" w:rsidRPr="00CC3C9F">
              <w:rPr>
                <w:rFonts w:ascii="Times New Roman" w:eastAsia="Calibri" w:hAnsi="Times New Roman" w:cs="Times New Roman"/>
                <w:bCs/>
                <w:sz w:val="28"/>
                <w:szCs w:val="28"/>
                <w:lang w:eastAsia="lv-LV"/>
              </w:rPr>
              <w:t xml:space="preserve"> </w:t>
            </w:r>
            <w:r w:rsidR="00C37326" w:rsidRPr="00CC3C9F">
              <w:rPr>
                <w:rFonts w:ascii="Times New Roman" w:eastAsia="Calibri" w:hAnsi="Times New Roman" w:cs="Times New Roman"/>
                <w:bCs/>
                <w:sz w:val="28"/>
                <w:szCs w:val="28"/>
                <w:lang w:eastAsia="lv-LV"/>
              </w:rPr>
              <w:t xml:space="preserve">PV (ESF)” starpposma vērtības samazināšana triju Izglītības un zinātnes ministrijas pārziņā esošo specifisko atbalsta </w:t>
            </w:r>
            <w:r w:rsidR="00E157D3" w:rsidRPr="00CC3C9F">
              <w:rPr>
                <w:rFonts w:ascii="Times New Roman" w:eastAsia="Calibri" w:hAnsi="Times New Roman" w:cs="Times New Roman"/>
                <w:bCs/>
                <w:sz w:val="28"/>
                <w:szCs w:val="28"/>
                <w:lang w:eastAsia="lv-LV"/>
              </w:rPr>
              <w:t xml:space="preserve">mērķu </w:t>
            </w:r>
            <w:r w:rsidR="00D44206" w:rsidRPr="00CC3C9F">
              <w:rPr>
                <w:rFonts w:ascii="Times New Roman" w:eastAsia="Calibri" w:hAnsi="Times New Roman" w:cs="Times New Roman"/>
                <w:bCs/>
                <w:sz w:val="28"/>
                <w:szCs w:val="28"/>
                <w:lang w:eastAsia="lv-LV"/>
              </w:rPr>
              <w:t>ietvaros par kopēju summu</w:t>
            </w:r>
            <w:r w:rsidR="00C37326" w:rsidRPr="00CC3C9F">
              <w:rPr>
                <w:rFonts w:ascii="Times New Roman" w:eastAsia="Calibri" w:hAnsi="Times New Roman" w:cs="Times New Roman"/>
                <w:bCs/>
                <w:sz w:val="28"/>
                <w:szCs w:val="28"/>
                <w:lang w:eastAsia="lv-LV"/>
              </w:rPr>
              <w:t xml:space="preserve"> 16 986 136 </w:t>
            </w:r>
            <w:proofErr w:type="spellStart"/>
            <w:r w:rsidR="00C37326" w:rsidRPr="00CC3C9F">
              <w:rPr>
                <w:rFonts w:ascii="Times New Roman" w:eastAsia="Calibri" w:hAnsi="Times New Roman" w:cs="Times New Roman"/>
                <w:bCs/>
                <w:i/>
                <w:sz w:val="28"/>
                <w:szCs w:val="28"/>
                <w:lang w:eastAsia="lv-LV"/>
              </w:rPr>
              <w:t>euro</w:t>
            </w:r>
            <w:proofErr w:type="spellEnd"/>
            <w:r w:rsidR="00C37326" w:rsidRPr="00CC3C9F">
              <w:rPr>
                <w:rFonts w:ascii="Times New Roman" w:eastAsia="Calibri" w:hAnsi="Times New Roman" w:cs="Times New Roman"/>
                <w:bCs/>
                <w:sz w:val="28"/>
                <w:szCs w:val="28"/>
                <w:lang w:eastAsia="lv-LV"/>
              </w:rPr>
              <w:t xml:space="preserve"> apmērā, tostarp samazinot 2018. gada starpposma finansējumu</w:t>
            </w:r>
            <w:r w:rsidR="00E157D3" w:rsidRPr="00CC3C9F">
              <w:rPr>
                <w:rFonts w:ascii="Times New Roman" w:eastAsia="Calibri" w:hAnsi="Times New Roman" w:cs="Times New Roman"/>
                <w:bCs/>
                <w:sz w:val="28"/>
                <w:szCs w:val="28"/>
                <w:lang w:eastAsia="lv-LV"/>
              </w:rPr>
              <w:t>:</w:t>
            </w:r>
            <w:r w:rsidR="00C37326" w:rsidRPr="00CC3C9F">
              <w:rPr>
                <w:rFonts w:ascii="Times New Roman" w:eastAsia="Calibri" w:hAnsi="Times New Roman" w:cs="Times New Roman"/>
                <w:bCs/>
                <w:sz w:val="28"/>
                <w:szCs w:val="28"/>
                <w:lang w:eastAsia="lv-LV"/>
              </w:rPr>
              <w:t xml:space="preserve"> </w:t>
            </w:r>
          </w:p>
          <w:p w14:paraId="5FBE44DD" w14:textId="27051EF1" w:rsidR="00E157D3" w:rsidRPr="00CC3C9F" w:rsidRDefault="00E157D3" w:rsidP="00422BE1">
            <w:pPr>
              <w:ind w:firstLine="720"/>
              <w:jc w:val="both"/>
              <w:rPr>
                <w:rFonts w:ascii="Times New Roman" w:hAnsi="Times New Roman" w:cs="Times New Roman"/>
                <w:bCs/>
                <w:sz w:val="28"/>
                <w:szCs w:val="28"/>
              </w:rPr>
            </w:pPr>
            <w:r w:rsidRPr="00CC3C9F">
              <w:rPr>
                <w:rFonts w:ascii="Times New Roman" w:eastAsia="Calibri" w:hAnsi="Times New Roman" w:cs="Times New Roman"/>
                <w:bCs/>
                <w:sz w:val="28"/>
                <w:szCs w:val="28"/>
                <w:lang w:eastAsia="lv-LV"/>
              </w:rPr>
              <w:t xml:space="preserve">1) 8.4.1. SAM </w:t>
            </w:r>
            <w:r w:rsidR="00C37326" w:rsidRPr="00CC3C9F">
              <w:rPr>
                <w:rFonts w:ascii="Times New Roman" w:eastAsia="Calibri" w:hAnsi="Times New Roman" w:cs="Times New Roman"/>
                <w:bCs/>
                <w:sz w:val="28"/>
                <w:szCs w:val="28"/>
                <w:lang w:eastAsia="lv-LV"/>
              </w:rPr>
              <w:t xml:space="preserve">par 9 520 706 </w:t>
            </w:r>
            <w:proofErr w:type="spellStart"/>
            <w:r w:rsidR="00C37326" w:rsidRPr="00CC3C9F">
              <w:rPr>
                <w:rFonts w:ascii="Times New Roman" w:eastAsia="Calibri" w:hAnsi="Times New Roman" w:cs="Times New Roman"/>
                <w:bCs/>
                <w:i/>
                <w:sz w:val="28"/>
                <w:szCs w:val="28"/>
                <w:lang w:eastAsia="lv-LV"/>
              </w:rPr>
              <w:t>euro</w:t>
            </w:r>
            <w:proofErr w:type="spellEnd"/>
            <w:r w:rsidRPr="00CC3C9F">
              <w:rPr>
                <w:rFonts w:ascii="Times New Roman" w:eastAsia="Calibri" w:hAnsi="Times New Roman" w:cs="Times New Roman"/>
                <w:bCs/>
                <w:sz w:val="28"/>
                <w:szCs w:val="28"/>
              </w:rPr>
              <w:t xml:space="preserve">; </w:t>
            </w:r>
            <w:r w:rsidRPr="00CC3C9F">
              <w:rPr>
                <w:rFonts w:ascii="Times New Roman" w:hAnsi="Times New Roman" w:cs="Times New Roman"/>
                <w:bCs/>
                <w:sz w:val="28"/>
                <w:szCs w:val="28"/>
              </w:rPr>
              <w:t xml:space="preserve"> </w:t>
            </w:r>
          </w:p>
          <w:p w14:paraId="03111AFA" w14:textId="0A80BE26" w:rsidR="00E157D3" w:rsidRPr="00CC3C9F" w:rsidRDefault="00E157D3" w:rsidP="00422BE1">
            <w:pPr>
              <w:ind w:firstLine="720"/>
              <w:jc w:val="both"/>
              <w:rPr>
                <w:rFonts w:ascii="Times New Roman" w:hAnsi="Times New Roman" w:cs="Times New Roman"/>
                <w:bCs/>
                <w:sz w:val="28"/>
                <w:szCs w:val="28"/>
                <w:lang w:eastAsia="lv-LV"/>
              </w:rPr>
            </w:pPr>
            <w:r w:rsidRPr="00CC3C9F">
              <w:rPr>
                <w:rFonts w:ascii="Times New Roman" w:hAnsi="Times New Roman" w:cs="Times New Roman"/>
                <w:bCs/>
                <w:sz w:val="28"/>
                <w:szCs w:val="28"/>
              </w:rPr>
              <w:t xml:space="preserve">2) </w:t>
            </w:r>
            <w:r w:rsidR="0043291A" w:rsidRPr="00CC3C9F">
              <w:rPr>
                <w:rFonts w:ascii="Times New Roman" w:hAnsi="Times New Roman" w:cs="Times New Roman"/>
                <w:bCs/>
                <w:sz w:val="28"/>
                <w:szCs w:val="28"/>
                <w:lang w:eastAsia="lv-LV"/>
              </w:rPr>
              <w:t xml:space="preserve">8.3.3. </w:t>
            </w:r>
            <w:r w:rsidR="0043291A" w:rsidRPr="00CC3C9F">
              <w:rPr>
                <w:rFonts w:ascii="Times New Roman" w:hAnsi="Times New Roman" w:cs="Times New Roman"/>
                <w:bCs/>
                <w:sz w:val="28"/>
                <w:szCs w:val="28"/>
              </w:rPr>
              <w:t xml:space="preserve">specifiskajam atbalsta mērķim “Attīstīt NVA nereģistrēto NEET jauniešu prasmes un veicināt to iesaisti izglītībā, NVA īstenotajos pasākumos Jauniešu garantijas ietvaros un nevalstisko organizāciju vai jauniešu centru darbībā” par </w:t>
            </w:r>
            <w:r w:rsidR="0043291A" w:rsidRPr="00CC3C9F">
              <w:rPr>
                <w:rFonts w:ascii="Times New Roman" w:hAnsi="Times New Roman" w:cs="Times New Roman"/>
                <w:bCs/>
                <w:sz w:val="28"/>
                <w:szCs w:val="28"/>
                <w:lang w:eastAsia="lv-LV"/>
              </w:rPr>
              <w:t xml:space="preserve"> 3 993 793 </w:t>
            </w:r>
            <w:proofErr w:type="spellStart"/>
            <w:r w:rsidR="0043291A" w:rsidRPr="00CC3C9F">
              <w:rPr>
                <w:rFonts w:ascii="Times New Roman" w:hAnsi="Times New Roman" w:cs="Times New Roman"/>
                <w:bCs/>
                <w:i/>
                <w:sz w:val="28"/>
                <w:szCs w:val="28"/>
                <w:lang w:eastAsia="lv-LV"/>
              </w:rPr>
              <w:t>euro</w:t>
            </w:r>
            <w:proofErr w:type="spellEnd"/>
            <w:r w:rsidRPr="00CC3C9F">
              <w:rPr>
                <w:rFonts w:ascii="Times New Roman" w:hAnsi="Times New Roman" w:cs="Times New Roman"/>
                <w:bCs/>
                <w:sz w:val="28"/>
                <w:szCs w:val="28"/>
                <w:lang w:eastAsia="lv-LV"/>
              </w:rPr>
              <w:t xml:space="preserve">; </w:t>
            </w:r>
          </w:p>
          <w:p w14:paraId="2F5C75A0" w14:textId="01C50A01" w:rsidR="00C37326" w:rsidRPr="00CC3C9F" w:rsidRDefault="00E157D3" w:rsidP="00422BE1">
            <w:pPr>
              <w:ind w:firstLine="720"/>
              <w:jc w:val="both"/>
              <w:rPr>
                <w:rFonts w:ascii="Times New Roman" w:eastAsia="Calibri" w:hAnsi="Times New Roman" w:cs="Times New Roman"/>
                <w:bCs/>
                <w:sz w:val="28"/>
                <w:szCs w:val="28"/>
                <w:lang w:eastAsia="lv-LV"/>
              </w:rPr>
            </w:pPr>
            <w:r w:rsidRPr="00CC3C9F">
              <w:rPr>
                <w:rFonts w:ascii="Times New Roman" w:hAnsi="Times New Roman" w:cs="Times New Roman"/>
                <w:bCs/>
                <w:sz w:val="28"/>
                <w:szCs w:val="28"/>
              </w:rPr>
              <w:t xml:space="preserve">3) </w:t>
            </w:r>
            <w:r w:rsidR="0043291A" w:rsidRPr="00CC3C9F">
              <w:rPr>
                <w:rFonts w:ascii="Times New Roman" w:hAnsi="Times New Roman" w:cs="Times New Roman"/>
                <w:bCs/>
                <w:sz w:val="28"/>
                <w:szCs w:val="28"/>
                <w:lang w:eastAsia="lv-LV"/>
              </w:rPr>
              <w:t xml:space="preserve">8.5.1 </w:t>
            </w:r>
            <w:r w:rsidR="0043291A" w:rsidRPr="00CC3C9F">
              <w:rPr>
                <w:rFonts w:ascii="Times New Roman" w:hAnsi="Times New Roman" w:cs="Times New Roman"/>
                <w:bCs/>
                <w:sz w:val="28"/>
                <w:szCs w:val="28"/>
              </w:rPr>
              <w:t xml:space="preserve">specifiskajam atbalsta mērķim “Palielināt kvalificētu profesionālās izglītības iestāžu audzēkņu skaitu pēc to dalības darba vidē balstītās mācībās vai mācību praksē uzņēmumā” </w:t>
            </w:r>
            <w:r w:rsidRPr="00CC3C9F">
              <w:rPr>
                <w:rFonts w:ascii="Times New Roman" w:eastAsia="Calibri" w:hAnsi="Times New Roman" w:cs="Times New Roman"/>
                <w:bCs/>
                <w:sz w:val="28"/>
                <w:szCs w:val="28"/>
              </w:rPr>
              <w:t xml:space="preserve">par </w:t>
            </w:r>
            <w:r w:rsidR="0043291A" w:rsidRPr="00CC3C9F">
              <w:rPr>
                <w:rFonts w:ascii="Times New Roman" w:hAnsi="Times New Roman" w:cs="Times New Roman"/>
                <w:bCs/>
                <w:sz w:val="28"/>
                <w:szCs w:val="28"/>
                <w:lang w:eastAsia="lv-LV"/>
              </w:rPr>
              <w:t xml:space="preserve">3 471 637 </w:t>
            </w:r>
            <w:proofErr w:type="spellStart"/>
            <w:r w:rsidR="0043291A" w:rsidRPr="00CC3C9F">
              <w:rPr>
                <w:rFonts w:ascii="Times New Roman" w:hAnsi="Times New Roman" w:cs="Times New Roman"/>
                <w:bCs/>
                <w:i/>
                <w:sz w:val="28"/>
                <w:szCs w:val="28"/>
                <w:lang w:eastAsia="lv-LV"/>
              </w:rPr>
              <w:t>euro</w:t>
            </w:r>
            <w:proofErr w:type="spellEnd"/>
            <w:r w:rsidR="0043291A" w:rsidRPr="00CC3C9F">
              <w:rPr>
                <w:rFonts w:ascii="Times New Roman" w:hAnsi="Times New Roman" w:cs="Times New Roman"/>
                <w:bCs/>
                <w:sz w:val="28"/>
                <w:szCs w:val="28"/>
              </w:rPr>
              <w:t>.</w:t>
            </w:r>
          </w:p>
          <w:p w14:paraId="5BF5D1E9" w14:textId="7F1D7877" w:rsidR="00C37326" w:rsidRPr="00CC3C9F" w:rsidRDefault="00C37326" w:rsidP="00422BE1">
            <w:pPr>
              <w:spacing w:after="0"/>
              <w:ind w:firstLine="720"/>
              <w:jc w:val="both"/>
              <w:rPr>
                <w:rFonts w:ascii="Times New Roman" w:eastAsia="Times New Roman" w:hAnsi="Times New Roman" w:cs="Times New Roman"/>
                <w:sz w:val="28"/>
                <w:szCs w:val="28"/>
                <w:lang w:eastAsia="lv-LV"/>
              </w:rPr>
            </w:pPr>
            <w:r w:rsidRPr="00CC3C9F">
              <w:rPr>
                <w:rFonts w:ascii="Times New Roman" w:eastAsia="Calibri" w:hAnsi="Times New Roman" w:cs="Times New Roman"/>
                <w:bCs/>
                <w:sz w:val="28"/>
                <w:szCs w:val="28"/>
                <w:lang w:eastAsia="lv-LV"/>
              </w:rPr>
              <w:t xml:space="preserve">Ievērojot minēto, </w:t>
            </w:r>
            <w:r w:rsidRPr="00CC3C9F">
              <w:rPr>
                <w:rFonts w:ascii="Times New Roman" w:hAnsi="Times New Roman" w:cs="Times New Roman"/>
                <w:sz w:val="28"/>
                <w:szCs w:val="28"/>
                <w:lang w:eastAsia="lv-LV"/>
              </w:rPr>
              <w:t>noteikumu projekts paredz attiecīgi samazināt noteikumu 4.</w:t>
            </w:r>
            <w:r w:rsidR="00421A65" w:rsidRPr="00CC3C9F">
              <w:rPr>
                <w:rFonts w:ascii="Times New Roman" w:hAnsi="Times New Roman" w:cs="Times New Roman"/>
                <w:sz w:val="28"/>
                <w:szCs w:val="28"/>
                <w:lang w:eastAsia="lv-LV"/>
              </w:rPr>
              <w:t xml:space="preserve"> </w:t>
            </w:r>
            <w:r w:rsidRPr="00CC3C9F">
              <w:rPr>
                <w:rFonts w:ascii="Times New Roman" w:hAnsi="Times New Roman" w:cs="Times New Roman"/>
                <w:sz w:val="28"/>
                <w:szCs w:val="28"/>
                <w:lang w:eastAsia="lv-LV"/>
              </w:rPr>
              <w:t xml:space="preserve">punktā noteiktā </w:t>
            </w:r>
            <w:r w:rsidRPr="00CC3C9F">
              <w:rPr>
                <w:rFonts w:ascii="Times New Roman" w:eastAsia="Calibri" w:hAnsi="Times New Roman" w:cs="Times New Roman"/>
                <w:bCs/>
                <w:sz w:val="28"/>
                <w:szCs w:val="28"/>
                <w:lang w:eastAsia="lv-LV"/>
              </w:rPr>
              <w:t xml:space="preserve">8.4.1. SAM finanšu rādītāja </w:t>
            </w:r>
            <w:r w:rsidR="00421A65" w:rsidRPr="00CC3C9F">
              <w:rPr>
                <w:rFonts w:ascii="Times New Roman" w:eastAsia="Calibri" w:hAnsi="Times New Roman" w:cs="Times New Roman"/>
                <w:bCs/>
                <w:sz w:val="28"/>
                <w:szCs w:val="28"/>
                <w:lang w:eastAsia="lv-LV"/>
              </w:rPr>
              <w:t>–</w:t>
            </w:r>
            <w:r w:rsidRPr="00CC3C9F">
              <w:rPr>
                <w:rFonts w:ascii="Times New Roman" w:eastAsia="Calibri" w:hAnsi="Times New Roman" w:cs="Times New Roman"/>
                <w:bCs/>
                <w:sz w:val="28"/>
                <w:szCs w:val="28"/>
                <w:lang w:eastAsia="lv-LV"/>
              </w:rPr>
              <w:t xml:space="preserve"> </w:t>
            </w:r>
            <w:r w:rsidRPr="00CC3C9F">
              <w:rPr>
                <w:rFonts w:ascii="Times New Roman" w:hAnsi="Times New Roman" w:cs="Times New Roman"/>
                <w:sz w:val="28"/>
                <w:szCs w:val="28"/>
              </w:rPr>
              <w:t>līdz 2018. gada 31. decembrim sertificēti izdevumi 12 165 554 </w:t>
            </w:r>
            <w:proofErr w:type="spellStart"/>
            <w:r w:rsidRPr="00CC3C9F">
              <w:rPr>
                <w:rFonts w:ascii="Times New Roman" w:hAnsi="Times New Roman" w:cs="Times New Roman"/>
                <w:i/>
                <w:iCs/>
                <w:sz w:val="28"/>
                <w:szCs w:val="28"/>
              </w:rPr>
              <w:t>euro</w:t>
            </w:r>
            <w:proofErr w:type="spellEnd"/>
            <w:r w:rsidRPr="00CC3C9F">
              <w:rPr>
                <w:rFonts w:ascii="Times New Roman" w:hAnsi="Times New Roman" w:cs="Times New Roman"/>
                <w:sz w:val="28"/>
                <w:szCs w:val="28"/>
              </w:rPr>
              <w:t xml:space="preserve"> apmērā, vērtību, to nosakot  2 644 848 </w:t>
            </w:r>
            <w:proofErr w:type="spellStart"/>
            <w:r w:rsidRPr="00CC3C9F">
              <w:rPr>
                <w:rFonts w:ascii="Times New Roman" w:hAnsi="Times New Roman" w:cs="Times New Roman"/>
                <w:i/>
                <w:sz w:val="28"/>
                <w:szCs w:val="28"/>
              </w:rPr>
              <w:t>euro</w:t>
            </w:r>
            <w:proofErr w:type="spellEnd"/>
            <w:r w:rsidR="00421A65" w:rsidRPr="00CC3C9F">
              <w:rPr>
                <w:rFonts w:ascii="Times New Roman" w:hAnsi="Times New Roman" w:cs="Times New Roman"/>
                <w:sz w:val="28"/>
                <w:szCs w:val="28"/>
              </w:rPr>
              <w:t xml:space="preserve"> apmērā</w:t>
            </w:r>
            <w:r w:rsidRPr="00CC3C9F">
              <w:rPr>
                <w:rFonts w:ascii="Times New Roman" w:hAnsi="Times New Roman" w:cs="Times New Roman"/>
                <w:sz w:val="28"/>
                <w:szCs w:val="28"/>
              </w:rPr>
              <w:t>.</w:t>
            </w:r>
          </w:p>
          <w:p w14:paraId="67EDF853" w14:textId="77777777" w:rsidR="00C37326" w:rsidRPr="00CC3C9F" w:rsidRDefault="00C37326" w:rsidP="00422BE1">
            <w:pPr>
              <w:spacing w:after="0"/>
              <w:jc w:val="both"/>
              <w:rPr>
                <w:rFonts w:ascii="Times New Roman" w:hAnsi="Times New Roman" w:cs="Times New Roman"/>
                <w:sz w:val="28"/>
                <w:szCs w:val="28"/>
                <w:lang w:eastAsia="lv-LV"/>
              </w:rPr>
            </w:pPr>
          </w:p>
          <w:p w14:paraId="44C7DC06" w14:textId="7B645BBB" w:rsidR="007250CC" w:rsidRPr="00CC3C9F" w:rsidRDefault="00C37326"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 xml:space="preserve">3. </w:t>
            </w:r>
            <w:r w:rsidR="00FA1F59" w:rsidRPr="00CC3C9F">
              <w:rPr>
                <w:rFonts w:ascii="Times New Roman" w:hAnsi="Times New Roman" w:cs="Times New Roman"/>
                <w:sz w:val="28"/>
                <w:szCs w:val="28"/>
                <w:lang w:eastAsia="lv-LV"/>
              </w:rPr>
              <w:t>N</w:t>
            </w:r>
            <w:r w:rsidR="00B0776F" w:rsidRPr="00CC3C9F">
              <w:rPr>
                <w:rFonts w:ascii="Times New Roman" w:hAnsi="Times New Roman" w:cs="Times New Roman"/>
                <w:sz w:val="28"/>
                <w:szCs w:val="28"/>
                <w:lang w:eastAsia="lv-LV"/>
              </w:rPr>
              <w:t>oteikumu 3.2. un 3.3. apakšpunktā minēt</w:t>
            </w:r>
            <w:r w:rsidR="007250CC" w:rsidRPr="00CC3C9F">
              <w:rPr>
                <w:rFonts w:ascii="Times New Roman" w:hAnsi="Times New Roman" w:cs="Times New Roman"/>
                <w:sz w:val="28"/>
                <w:szCs w:val="28"/>
                <w:lang w:eastAsia="lv-LV"/>
              </w:rPr>
              <w:t>s, ka</w:t>
            </w:r>
            <w:r w:rsidR="00B0776F" w:rsidRPr="00CC3C9F">
              <w:rPr>
                <w:rFonts w:ascii="Times New Roman" w:hAnsi="Times New Roman" w:cs="Times New Roman"/>
                <w:sz w:val="28"/>
                <w:szCs w:val="28"/>
                <w:lang w:eastAsia="lv-LV"/>
              </w:rPr>
              <w:t xml:space="preserve"> mērķa grup</w:t>
            </w:r>
            <w:r w:rsidR="007250CC" w:rsidRPr="00CC3C9F">
              <w:rPr>
                <w:rFonts w:ascii="Times New Roman" w:hAnsi="Times New Roman" w:cs="Times New Roman"/>
                <w:sz w:val="28"/>
                <w:szCs w:val="28"/>
                <w:lang w:eastAsia="lv-LV"/>
              </w:rPr>
              <w:t>a ir nodarbināti jaunieši vecumā no 17 līdz 24 gadiem (ieskaitot).</w:t>
            </w:r>
            <w:r w:rsidR="00B0776F" w:rsidRPr="00CC3C9F">
              <w:rPr>
                <w:rFonts w:ascii="Times New Roman" w:hAnsi="Times New Roman" w:cs="Times New Roman"/>
                <w:sz w:val="28"/>
                <w:szCs w:val="28"/>
                <w:lang w:eastAsia="lv-LV"/>
              </w:rPr>
              <w:t xml:space="preserve"> </w:t>
            </w:r>
            <w:r w:rsidR="007250CC" w:rsidRPr="00CC3C9F">
              <w:rPr>
                <w:rFonts w:ascii="Times New Roman" w:hAnsi="Times New Roman" w:cs="Times New Roman"/>
                <w:sz w:val="28"/>
                <w:szCs w:val="28"/>
                <w:lang w:eastAsia="lv-LV"/>
              </w:rPr>
              <w:t>Savukārt noteikumu 7.</w:t>
            </w:r>
            <w:r w:rsidR="00FA1F59" w:rsidRPr="00CC3C9F">
              <w:rPr>
                <w:rFonts w:ascii="Times New Roman" w:hAnsi="Times New Roman" w:cs="Times New Roman"/>
                <w:sz w:val="28"/>
                <w:szCs w:val="28"/>
                <w:lang w:eastAsia="lv-LV"/>
              </w:rPr>
              <w:t xml:space="preserve"> </w:t>
            </w:r>
            <w:r w:rsidR="007250CC" w:rsidRPr="00CC3C9F">
              <w:rPr>
                <w:rFonts w:ascii="Times New Roman" w:hAnsi="Times New Roman" w:cs="Times New Roman"/>
                <w:sz w:val="28"/>
                <w:szCs w:val="28"/>
                <w:lang w:eastAsia="lv-LV"/>
              </w:rPr>
              <w:t>punkts nosaka, ka 8.4.1.</w:t>
            </w:r>
            <w:r w:rsidR="00FA1F59" w:rsidRPr="00CC3C9F">
              <w:rPr>
                <w:rFonts w:ascii="Times New Roman" w:hAnsi="Times New Roman" w:cs="Times New Roman"/>
                <w:sz w:val="28"/>
                <w:szCs w:val="28"/>
                <w:lang w:eastAsia="lv-LV"/>
              </w:rPr>
              <w:t xml:space="preserve"> </w:t>
            </w:r>
            <w:r w:rsidR="007250CC" w:rsidRPr="00CC3C9F">
              <w:rPr>
                <w:rFonts w:ascii="Times New Roman" w:hAnsi="Times New Roman" w:cs="Times New Roman"/>
                <w:sz w:val="28"/>
                <w:szCs w:val="28"/>
                <w:lang w:eastAsia="lv-LV"/>
              </w:rPr>
              <w:t>SAM ietvaros attiecināmas izmaksas, kas radušās par nodarbinātiem jauniešiem vecumā no 17 līdz 29 gadiem (ieskaitot), kuri 7</w:t>
            </w:r>
            <w:r w:rsidR="007250CC" w:rsidRPr="00CC3C9F">
              <w:rPr>
                <w:rFonts w:ascii="Times New Roman" w:eastAsia="Times New Roman" w:hAnsi="Times New Roman" w:cs="Times New Roman"/>
                <w:sz w:val="28"/>
                <w:szCs w:val="28"/>
                <w:lang w:eastAsia="lv-LV"/>
              </w:rPr>
              <w:t xml:space="preserve">.2.1. specifiskā atbalsta mērķa „Palielināt nodarbinātībā, izglītībā vai apmācībās neiesaistītu jauniešu nodarbinātību un izglītības ieguvi Jauniešu garantijas ietvaros” </w:t>
            </w:r>
            <w:r w:rsidR="007250CC" w:rsidRPr="00CC3C9F">
              <w:rPr>
                <w:rFonts w:ascii="Times New Roman" w:eastAsia="Times New Roman" w:hAnsi="Times New Roman" w:cs="Times New Roman"/>
                <w:sz w:val="28"/>
                <w:szCs w:val="28"/>
                <w:lang w:eastAsia="lv-LV"/>
              </w:rPr>
              <w:lastRenderedPageBreak/>
              <w:t xml:space="preserve">7.2.1.2. pasākumā </w:t>
            </w:r>
            <w:r w:rsidR="007250CC" w:rsidRPr="00CC3C9F">
              <w:rPr>
                <w:rFonts w:ascii="Times New Roman" w:hAnsi="Times New Roman" w:cs="Times New Roman"/>
                <w:sz w:val="28"/>
                <w:szCs w:val="28"/>
                <w:lang w:eastAsia="lv-LV"/>
              </w:rPr>
              <w:t>(turpmāk – 7.2.1.2.</w:t>
            </w:r>
            <w:r w:rsidR="00FA1F59" w:rsidRPr="00CC3C9F">
              <w:rPr>
                <w:rFonts w:ascii="Times New Roman" w:hAnsi="Times New Roman" w:cs="Times New Roman"/>
                <w:sz w:val="28"/>
                <w:szCs w:val="28"/>
                <w:lang w:eastAsia="lv-LV"/>
              </w:rPr>
              <w:t xml:space="preserve"> </w:t>
            </w:r>
            <w:r w:rsidR="007250CC" w:rsidRPr="00CC3C9F">
              <w:rPr>
                <w:rFonts w:ascii="Times New Roman" w:hAnsi="Times New Roman" w:cs="Times New Roman"/>
                <w:sz w:val="28"/>
                <w:szCs w:val="28"/>
                <w:lang w:eastAsia="lv-LV"/>
              </w:rPr>
              <w:t>pasākums)</w:t>
            </w:r>
            <w:r w:rsidR="007250CC" w:rsidRPr="00CC3C9F">
              <w:rPr>
                <w:rFonts w:ascii="Times New Roman" w:eastAsia="Times New Roman" w:hAnsi="Times New Roman" w:cs="Times New Roman"/>
                <w:sz w:val="28"/>
                <w:szCs w:val="28"/>
                <w:lang w:eastAsia="lv-LV"/>
              </w:rPr>
              <w:t xml:space="preserve">  uzņemti sākotnējās profesionālās izglītības programmās otrā un trešā profesionālās kvalifikācijas līmeņa ieguvei viena vai pusotra mācību gada laikā, kuru īstenošana uzsākta 2017. gada 9. janvārī.</w:t>
            </w:r>
            <w:r w:rsidR="00B536E7" w:rsidRPr="00CC3C9F">
              <w:rPr>
                <w:rFonts w:ascii="Times New Roman" w:hAnsi="Times New Roman" w:cs="Times New Roman"/>
                <w:sz w:val="28"/>
                <w:szCs w:val="28"/>
                <w:lang w:eastAsia="lv-LV"/>
              </w:rPr>
              <w:t xml:space="preserve"> Rezultātā izriet, ka 8.4.1. SAM ietvaros nav attiecināmas izmaksas, kas radušās par nodarbinātiem jauniešiem, kas vecāki par 24 gadiem, un kuri uzņemti 7.2.1.2.</w:t>
            </w:r>
            <w:r w:rsidR="00C0102D" w:rsidRPr="00CC3C9F">
              <w:rPr>
                <w:rFonts w:ascii="Times New Roman" w:hAnsi="Times New Roman" w:cs="Times New Roman"/>
                <w:sz w:val="28"/>
                <w:szCs w:val="28"/>
                <w:lang w:eastAsia="lv-LV"/>
              </w:rPr>
              <w:t xml:space="preserve"> </w:t>
            </w:r>
            <w:r w:rsidR="00B536E7" w:rsidRPr="00CC3C9F">
              <w:rPr>
                <w:rFonts w:ascii="Times New Roman" w:hAnsi="Times New Roman" w:cs="Times New Roman"/>
                <w:sz w:val="28"/>
                <w:szCs w:val="28"/>
                <w:lang w:eastAsia="lv-LV"/>
              </w:rPr>
              <w:t xml:space="preserve">pasākumā </w:t>
            </w:r>
            <w:r w:rsidR="00B536E7" w:rsidRPr="00CC3C9F">
              <w:rPr>
                <w:rFonts w:ascii="Times New Roman" w:eastAsia="Times New Roman" w:hAnsi="Times New Roman" w:cs="Times New Roman"/>
                <w:sz w:val="28"/>
                <w:szCs w:val="28"/>
                <w:lang w:eastAsia="lv-LV"/>
              </w:rPr>
              <w:t>2017.gada 9.</w:t>
            </w:r>
            <w:r w:rsidR="00C0102D" w:rsidRPr="00CC3C9F">
              <w:rPr>
                <w:rFonts w:ascii="Times New Roman" w:eastAsia="Times New Roman" w:hAnsi="Times New Roman" w:cs="Times New Roman"/>
                <w:sz w:val="28"/>
                <w:szCs w:val="28"/>
                <w:lang w:eastAsia="lv-LV"/>
              </w:rPr>
              <w:t xml:space="preserve"> </w:t>
            </w:r>
            <w:r w:rsidR="00B536E7" w:rsidRPr="00CC3C9F">
              <w:rPr>
                <w:rFonts w:ascii="Times New Roman" w:eastAsia="Times New Roman" w:hAnsi="Times New Roman" w:cs="Times New Roman"/>
                <w:sz w:val="28"/>
                <w:szCs w:val="28"/>
                <w:lang w:eastAsia="lv-LV"/>
              </w:rPr>
              <w:t>janvārī</w:t>
            </w:r>
            <w:r w:rsidR="00B536E7" w:rsidRPr="00CC3C9F">
              <w:rPr>
                <w:rFonts w:ascii="Times New Roman" w:hAnsi="Times New Roman" w:cs="Times New Roman"/>
                <w:sz w:val="28"/>
                <w:szCs w:val="28"/>
                <w:lang w:eastAsia="lv-LV"/>
              </w:rPr>
              <w:t xml:space="preserve">. Papildus </w:t>
            </w:r>
            <w:r w:rsidR="007250CC" w:rsidRPr="00CC3C9F">
              <w:rPr>
                <w:rFonts w:ascii="Times New Roman" w:eastAsia="Times New Roman" w:hAnsi="Times New Roman" w:cs="Times New Roman"/>
                <w:sz w:val="28"/>
                <w:szCs w:val="28"/>
                <w:lang w:eastAsia="lv-LV"/>
              </w:rPr>
              <w:t xml:space="preserve"> </w:t>
            </w:r>
            <w:r w:rsidR="00B536E7" w:rsidRPr="00CC3C9F">
              <w:rPr>
                <w:rFonts w:ascii="Times New Roman" w:eastAsia="Times New Roman" w:hAnsi="Times New Roman" w:cs="Times New Roman"/>
                <w:sz w:val="28"/>
                <w:szCs w:val="28"/>
                <w:lang w:eastAsia="lv-LV"/>
              </w:rPr>
              <w:t>n</w:t>
            </w:r>
            <w:r w:rsidR="007250CC" w:rsidRPr="00CC3C9F">
              <w:rPr>
                <w:rFonts w:ascii="Times New Roman" w:eastAsia="Times New Roman" w:hAnsi="Times New Roman" w:cs="Times New Roman"/>
                <w:sz w:val="28"/>
                <w:szCs w:val="28"/>
                <w:lang w:eastAsia="lv-LV"/>
              </w:rPr>
              <w:t>orādām, ka  2017.gada 9.</w:t>
            </w:r>
            <w:r w:rsidR="00C0102D" w:rsidRPr="00CC3C9F">
              <w:rPr>
                <w:rFonts w:ascii="Times New Roman" w:eastAsia="Times New Roman" w:hAnsi="Times New Roman" w:cs="Times New Roman"/>
                <w:sz w:val="28"/>
                <w:szCs w:val="28"/>
                <w:lang w:eastAsia="lv-LV"/>
              </w:rPr>
              <w:t xml:space="preserve"> </w:t>
            </w:r>
            <w:r w:rsidR="007250CC" w:rsidRPr="00CC3C9F">
              <w:rPr>
                <w:rFonts w:ascii="Times New Roman" w:eastAsia="Times New Roman" w:hAnsi="Times New Roman" w:cs="Times New Roman"/>
                <w:sz w:val="28"/>
                <w:szCs w:val="28"/>
                <w:lang w:eastAsia="lv-LV"/>
              </w:rPr>
              <w:t>janvārī uzsāktajās profesionālās izglītības programmās uzņemtie jaunieši ir vecumā līdz 24 gadiem.</w:t>
            </w:r>
          </w:p>
          <w:p w14:paraId="01DC638A" w14:textId="0E45E853" w:rsidR="006F7320" w:rsidRPr="00CC3C9F" w:rsidRDefault="007250CC" w:rsidP="00422BE1">
            <w:pPr>
              <w:spacing w:after="0"/>
              <w:ind w:firstLine="720"/>
              <w:jc w:val="both"/>
              <w:rPr>
                <w:rFonts w:ascii="Times New Roman" w:eastAsia="Times New Roman" w:hAnsi="Times New Roman" w:cs="Times New Roman"/>
                <w:sz w:val="28"/>
                <w:szCs w:val="28"/>
                <w:lang w:eastAsia="lv-LV"/>
              </w:rPr>
            </w:pPr>
            <w:r w:rsidRPr="00CC3C9F">
              <w:rPr>
                <w:rFonts w:ascii="Times New Roman" w:hAnsi="Times New Roman" w:cs="Times New Roman"/>
                <w:sz w:val="28"/>
                <w:szCs w:val="28"/>
                <w:lang w:eastAsia="lv-LV"/>
              </w:rPr>
              <w:t>Attiecīgi n</w:t>
            </w:r>
            <w:r w:rsidR="006F7320" w:rsidRPr="00CC3C9F">
              <w:rPr>
                <w:rFonts w:ascii="Times New Roman" w:hAnsi="Times New Roman" w:cs="Times New Roman"/>
                <w:sz w:val="28"/>
                <w:szCs w:val="28"/>
                <w:lang w:eastAsia="lv-LV"/>
              </w:rPr>
              <w:t xml:space="preserve">oteikumu projekts paredz </w:t>
            </w:r>
            <w:r w:rsidR="00B536E7" w:rsidRPr="00CC3C9F">
              <w:rPr>
                <w:rFonts w:ascii="Times New Roman" w:hAnsi="Times New Roman" w:cs="Times New Roman"/>
                <w:sz w:val="28"/>
                <w:szCs w:val="28"/>
                <w:lang w:eastAsia="lv-LV"/>
              </w:rPr>
              <w:t>tehnisku precizējumu</w:t>
            </w:r>
            <w:r w:rsidR="006F7320" w:rsidRPr="00CC3C9F">
              <w:rPr>
                <w:rFonts w:ascii="Times New Roman" w:hAnsi="Times New Roman" w:cs="Times New Roman"/>
                <w:sz w:val="28"/>
                <w:szCs w:val="28"/>
                <w:lang w:eastAsia="lv-LV"/>
              </w:rPr>
              <w:t xml:space="preserve"> </w:t>
            </w:r>
            <w:r w:rsidR="00CF58EC" w:rsidRPr="00CC3C9F">
              <w:rPr>
                <w:rFonts w:ascii="Times New Roman" w:hAnsi="Times New Roman" w:cs="Times New Roman"/>
                <w:sz w:val="28"/>
                <w:szCs w:val="28"/>
                <w:lang w:eastAsia="lv-LV"/>
              </w:rPr>
              <w:t xml:space="preserve">izmaksu </w:t>
            </w:r>
            <w:proofErr w:type="spellStart"/>
            <w:r w:rsidR="00CF58EC" w:rsidRPr="00CC3C9F">
              <w:rPr>
                <w:rFonts w:ascii="Times New Roman" w:hAnsi="Times New Roman" w:cs="Times New Roman"/>
                <w:sz w:val="28"/>
                <w:szCs w:val="28"/>
                <w:lang w:eastAsia="lv-LV"/>
              </w:rPr>
              <w:t>attiecināmības</w:t>
            </w:r>
            <w:proofErr w:type="spellEnd"/>
            <w:r w:rsidR="00CF58EC" w:rsidRPr="00CC3C9F">
              <w:rPr>
                <w:rFonts w:ascii="Times New Roman" w:hAnsi="Times New Roman" w:cs="Times New Roman"/>
                <w:sz w:val="28"/>
                <w:szCs w:val="28"/>
                <w:lang w:eastAsia="lv-LV"/>
              </w:rPr>
              <w:t xml:space="preserve"> nosacījum</w:t>
            </w:r>
            <w:r w:rsidR="00B536E7" w:rsidRPr="00CC3C9F">
              <w:rPr>
                <w:rFonts w:ascii="Times New Roman" w:hAnsi="Times New Roman" w:cs="Times New Roman"/>
                <w:sz w:val="28"/>
                <w:szCs w:val="28"/>
                <w:lang w:eastAsia="lv-LV"/>
              </w:rPr>
              <w:t>am</w:t>
            </w:r>
            <w:r w:rsidR="00CF58EC" w:rsidRPr="00CC3C9F">
              <w:rPr>
                <w:rFonts w:ascii="Times New Roman" w:hAnsi="Times New Roman" w:cs="Times New Roman"/>
                <w:sz w:val="28"/>
                <w:szCs w:val="28"/>
                <w:lang w:eastAsia="lv-LV"/>
              </w:rPr>
              <w:t xml:space="preserve"> </w:t>
            </w:r>
            <w:r w:rsidR="00FA1F59" w:rsidRPr="00CC3C9F">
              <w:rPr>
                <w:rFonts w:ascii="Times New Roman" w:hAnsi="Times New Roman" w:cs="Times New Roman"/>
                <w:sz w:val="28"/>
                <w:szCs w:val="28"/>
                <w:lang w:eastAsia="lv-LV"/>
              </w:rPr>
              <w:t>n</w:t>
            </w:r>
            <w:r w:rsidR="00CF58EC" w:rsidRPr="00CC3C9F">
              <w:rPr>
                <w:rFonts w:ascii="Times New Roman" w:hAnsi="Times New Roman" w:cs="Times New Roman"/>
                <w:sz w:val="28"/>
                <w:szCs w:val="28"/>
                <w:lang w:eastAsia="lv-LV"/>
              </w:rPr>
              <w:t>oteikumu 7.</w:t>
            </w:r>
            <w:r w:rsidR="00325A15" w:rsidRPr="00CC3C9F">
              <w:rPr>
                <w:rFonts w:ascii="Times New Roman" w:hAnsi="Times New Roman" w:cs="Times New Roman"/>
                <w:sz w:val="28"/>
                <w:szCs w:val="28"/>
                <w:lang w:eastAsia="lv-LV"/>
              </w:rPr>
              <w:t xml:space="preserve"> </w:t>
            </w:r>
            <w:r w:rsidR="00CF58EC" w:rsidRPr="00CC3C9F">
              <w:rPr>
                <w:rFonts w:ascii="Times New Roman" w:hAnsi="Times New Roman" w:cs="Times New Roman"/>
                <w:sz w:val="28"/>
                <w:szCs w:val="28"/>
                <w:lang w:eastAsia="lv-LV"/>
              </w:rPr>
              <w:t xml:space="preserve">punktā, </w:t>
            </w:r>
            <w:r w:rsidR="00B536E7" w:rsidRPr="00CC3C9F">
              <w:rPr>
                <w:rFonts w:ascii="Times New Roman" w:hAnsi="Times New Roman" w:cs="Times New Roman"/>
                <w:sz w:val="28"/>
                <w:szCs w:val="28"/>
                <w:lang w:eastAsia="lv-LV"/>
              </w:rPr>
              <w:t xml:space="preserve">to salāgojot ar </w:t>
            </w:r>
            <w:r w:rsidR="00CF58EC" w:rsidRPr="00CC3C9F">
              <w:rPr>
                <w:rFonts w:ascii="Times New Roman" w:hAnsi="Times New Roman" w:cs="Times New Roman"/>
                <w:sz w:val="28"/>
                <w:szCs w:val="28"/>
                <w:lang w:eastAsia="lv-LV"/>
              </w:rPr>
              <w:t>noteikumu 3.2. un 3.3.</w:t>
            </w:r>
            <w:r w:rsidR="00325A15" w:rsidRPr="00CC3C9F">
              <w:rPr>
                <w:rFonts w:ascii="Times New Roman" w:hAnsi="Times New Roman" w:cs="Times New Roman"/>
                <w:sz w:val="28"/>
                <w:szCs w:val="28"/>
                <w:lang w:eastAsia="lv-LV"/>
              </w:rPr>
              <w:t> </w:t>
            </w:r>
            <w:r w:rsidR="00CF58EC" w:rsidRPr="00CC3C9F">
              <w:rPr>
                <w:rFonts w:ascii="Times New Roman" w:hAnsi="Times New Roman" w:cs="Times New Roman"/>
                <w:sz w:val="28"/>
                <w:szCs w:val="28"/>
                <w:lang w:eastAsia="lv-LV"/>
              </w:rPr>
              <w:t>apakšpunktā minēto 8.4.1.</w:t>
            </w:r>
            <w:r w:rsidR="00D15C50" w:rsidRPr="00CC3C9F">
              <w:rPr>
                <w:rFonts w:ascii="Times New Roman" w:hAnsi="Times New Roman" w:cs="Times New Roman"/>
                <w:sz w:val="28"/>
                <w:szCs w:val="28"/>
                <w:lang w:eastAsia="lv-LV"/>
              </w:rPr>
              <w:t xml:space="preserve"> </w:t>
            </w:r>
            <w:r w:rsidR="00B536E7" w:rsidRPr="00CC3C9F">
              <w:rPr>
                <w:rFonts w:ascii="Times New Roman" w:hAnsi="Times New Roman" w:cs="Times New Roman"/>
                <w:sz w:val="28"/>
                <w:szCs w:val="28"/>
                <w:lang w:eastAsia="lv-LV"/>
              </w:rPr>
              <w:t>SAM mērķa grupu</w:t>
            </w:r>
            <w:r w:rsidR="00CF58EC" w:rsidRPr="00CC3C9F">
              <w:rPr>
                <w:rFonts w:ascii="Times New Roman" w:eastAsia="Times New Roman" w:hAnsi="Times New Roman" w:cs="Times New Roman"/>
                <w:sz w:val="28"/>
                <w:szCs w:val="28"/>
                <w:lang w:eastAsia="lv-LV"/>
              </w:rPr>
              <w:t>.</w:t>
            </w:r>
            <w:r w:rsidR="005955B3" w:rsidRPr="00CC3C9F">
              <w:rPr>
                <w:rFonts w:ascii="Times New Roman" w:eastAsia="Times New Roman" w:hAnsi="Times New Roman" w:cs="Times New Roman"/>
                <w:sz w:val="28"/>
                <w:szCs w:val="28"/>
                <w:lang w:eastAsia="lv-LV"/>
              </w:rPr>
              <w:t xml:space="preserve"> </w:t>
            </w:r>
          </w:p>
          <w:p w14:paraId="0BAEBB5D" w14:textId="77777777" w:rsidR="00CF58EC" w:rsidRPr="00CC3C9F" w:rsidRDefault="00CF58EC" w:rsidP="00422BE1">
            <w:pPr>
              <w:spacing w:after="0"/>
              <w:ind w:firstLine="720"/>
              <w:jc w:val="both"/>
              <w:rPr>
                <w:rFonts w:ascii="Times New Roman" w:hAnsi="Times New Roman" w:cs="Times New Roman"/>
                <w:sz w:val="28"/>
                <w:szCs w:val="28"/>
                <w:lang w:eastAsia="lv-LV"/>
              </w:rPr>
            </w:pPr>
          </w:p>
          <w:p w14:paraId="149CBE6D" w14:textId="63E9F5AC" w:rsidR="004728F3" w:rsidRPr="00CC3C9F" w:rsidRDefault="00C37326" w:rsidP="00422BE1">
            <w:pPr>
              <w:spacing w:after="0"/>
              <w:ind w:firstLine="720"/>
              <w:jc w:val="both"/>
              <w:rPr>
                <w:rFonts w:ascii="Times New Roman" w:eastAsia="Times New Roman" w:hAnsi="Times New Roman" w:cs="Times New Roman"/>
                <w:color w:val="414142"/>
                <w:sz w:val="28"/>
                <w:szCs w:val="28"/>
                <w:lang w:eastAsia="lv-LV"/>
              </w:rPr>
            </w:pPr>
            <w:r w:rsidRPr="00CC3C9F">
              <w:rPr>
                <w:rFonts w:ascii="Times New Roman" w:hAnsi="Times New Roman" w:cs="Times New Roman"/>
                <w:sz w:val="28"/>
                <w:szCs w:val="28"/>
                <w:lang w:eastAsia="lv-LV"/>
              </w:rPr>
              <w:t>4</w:t>
            </w:r>
            <w:r w:rsidR="006F7320" w:rsidRPr="00CC3C9F">
              <w:rPr>
                <w:rFonts w:ascii="Times New Roman" w:hAnsi="Times New Roman" w:cs="Times New Roman"/>
                <w:sz w:val="28"/>
                <w:szCs w:val="28"/>
                <w:lang w:eastAsia="lv-LV"/>
              </w:rPr>
              <w:t xml:space="preserve">. </w:t>
            </w:r>
            <w:r w:rsidR="004728F3" w:rsidRPr="00CC3C9F">
              <w:rPr>
                <w:rFonts w:ascii="Times New Roman" w:hAnsi="Times New Roman" w:cs="Times New Roman"/>
                <w:sz w:val="28"/>
                <w:szCs w:val="28"/>
                <w:lang w:eastAsia="lv-LV"/>
              </w:rPr>
              <w:t>8</w:t>
            </w:r>
            <w:r w:rsidR="004728F3" w:rsidRPr="00CC3C9F">
              <w:rPr>
                <w:rFonts w:ascii="Times New Roman" w:eastAsia="Times New Roman" w:hAnsi="Times New Roman" w:cs="Times New Roman"/>
                <w:sz w:val="28"/>
                <w:szCs w:val="28"/>
                <w:lang w:eastAsia="lv-LV"/>
              </w:rPr>
              <w:t>.4.1.</w:t>
            </w:r>
            <w:r w:rsidR="00FA1F59" w:rsidRPr="00CC3C9F">
              <w:rPr>
                <w:rFonts w:ascii="Times New Roman" w:eastAsia="Times New Roman" w:hAnsi="Times New Roman" w:cs="Times New Roman"/>
                <w:sz w:val="28"/>
                <w:szCs w:val="28"/>
                <w:lang w:eastAsia="lv-LV"/>
              </w:rPr>
              <w:t xml:space="preserve"> </w:t>
            </w:r>
            <w:r w:rsidR="004728F3" w:rsidRPr="00CC3C9F">
              <w:rPr>
                <w:rFonts w:ascii="Times New Roman" w:eastAsia="Times New Roman" w:hAnsi="Times New Roman" w:cs="Times New Roman"/>
                <w:sz w:val="28"/>
                <w:szCs w:val="28"/>
                <w:lang w:eastAsia="lv-LV"/>
              </w:rPr>
              <w:t xml:space="preserve">SAM ietvaros nodarbinātiem </w:t>
            </w:r>
            <w:r w:rsidR="00D44206" w:rsidRPr="00CC3C9F">
              <w:rPr>
                <w:rFonts w:ascii="Times New Roman" w:eastAsia="Times New Roman" w:hAnsi="Times New Roman" w:cs="Times New Roman"/>
                <w:sz w:val="28"/>
                <w:szCs w:val="28"/>
                <w:lang w:eastAsia="lv-LV"/>
              </w:rPr>
              <w:t xml:space="preserve">vecumā no 25 gadiem </w:t>
            </w:r>
            <w:r w:rsidR="004728F3" w:rsidRPr="00CC3C9F">
              <w:rPr>
                <w:rFonts w:ascii="Times New Roman" w:eastAsia="Times New Roman" w:hAnsi="Times New Roman" w:cs="Times New Roman"/>
                <w:sz w:val="28"/>
                <w:szCs w:val="28"/>
                <w:lang w:eastAsia="lv-LV"/>
              </w:rPr>
              <w:t xml:space="preserve">paredzēts  atbalsts profesionālās tālākizglītības programmu, profesionālās pilnveides programmu un neformālās izglītības </w:t>
            </w:r>
            <w:r w:rsidR="004728F3" w:rsidRPr="00CC3C9F">
              <w:rPr>
                <w:rFonts w:ascii="Times New Roman" w:hAnsi="Times New Roman" w:cs="Times New Roman"/>
                <w:sz w:val="28"/>
                <w:szCs w:val="28"/>
                <w:lang w:eastAsia="lv-LV"/>
              </w:rPr>
              <w:t xml:space="preserve"> programmu apguvei, kā arī </w:t>
            </w:r>
            <w:r w:rsidR="004728F3" w:rsidRPr="00CC3C9F">
              <w:rPr>
                <w:rFonts w:ascii="Times New Roman" w:eastAsia="Times New Roman" w:hAnsi="Times New Roman" w:cs="Times New Roman"/>
                <w:sz w:val="28"/>
                <w:szCs w:val="28"/>
                <w:lang w:eastAsia="lv-LV"/>
              </w:rPr>
              <w:t>atbalsts karjeras konsultanta pakalpojumiem un ārpus formālās izglītības sistēmas apgūtās profesionālās kompetences novērtēšanai.</w:t>
            </w:r>
          </w:p>
          <w:p w14:paraId="1B2A3BE7" w14:textId="6F6C4733" w:rsidR="004728F3" w:rsidRPr="00CC3C9F" w:rsidRDefault="004728F3" w:rsidP="00422BE1">
            <w:pPr>
              <w:spacing w:after="0"/>
              <w:ind w:firstLine="720"/>
              <w:jc w:val="both"/>
              <w:rPr>
                <w:rFonts w:ascii="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 xml:space="preserve"> </w:t>
            </w:r>
            <w:r w:rsidRPr="00CC3C9F">
              <w:rPr>
                <w:rFonts w:ascii="Times New Roman" w:hAnsi="Times New Roman" w:cs="Times New Roman"/>
                <w:sz w:val="28"/>
                <w:szCs w:val="28"/>
                <w:lang w:eastAsia="lv-LV"/>
              </w:rPr>
              <w:t xml:space="preserve">Latvijā ir radīta modulārā profesionālās izglītības programmu (moduļu) pieeja, kas vienlaikus sekmē arī pieaugušo izglītības apguves efektivitāti. </w:t>
            </w:r>
            <w:r w:rsidRPr="00CC3C9F">
              <w:rPr>
                <w:rFonts w:ascii="Times New Roman" w:eastAsia="Times New Roman" w:hAnsi="Times New Roman" w:cs="Times New Roman"/>
                <w:sz w:val="28"/>
                <w:szCs w:val="28"/>
                <w:lang w:eastAsia="lv-LV"/>
              </w:rPr>
              <w:t>Profesionālās izglītības likum</w:t>
            </w:r>
            <w:r w:rsidR="00216ECB" w:rsidRPr="00CC3C9F">
              <w:rPr>
                <w:rFonts w:ascii="Times New Roman" w:eastAsia="Times New Roman" w:hAnsi="Times New Roman" w:cs="Times New Roman"/>
                <w:sz w:val="28"/>
                <w:szCs w:val="28"/>
                <w:lang w:eastAsia="lv-LV"/>
              </w:rPr>
              <w:t>s</w:t>
            </w:r>
            <w:r w:rsidRPr="00CC3C9F">
              <w:rPr>
                <w:rFonts w:ascii="Times New Roman" w:eastAsia="Times New Roman" w:hAnsi="Times New Roman" w:cs="Times New Roman"/>
                <w:sz w:val="28"/>
                <w:szCs w:val="28"/>
                <w:lang w:eastAsia="lv-LV"/>
              </w:rPr>
              <w:t xml:space="preserve"> nosaka, ka modulārā profesionālās izglītības programma ir profesionālās izglītības programma, kuras profesionālo saturu atkarībā no izglītības programmai izvirzītā mērķa veido moduļu kopums un kuras apguves rezultātā var iegūt profesionālo kvalifikāciju</w:t>
            </w:r>
            <w:r w:rsidRPr="00CC3C9F">
              <w:rPr>
                <w:rFonts w:ascii="Times New Roman" w:eastAsia="Times New Roman" w:hAnsi="Times New Roman" w:cs="Times New Roman"/>
                <w:sz w:val="28"/>
                <w:szCs w:val="28"/>
                <w:shd w:val="clear" w:color="auto" w:fill="FFFFFF" w:themeFill="background1"/>
                <w:lang w:eastAsia="lv-LV"/>
              </w:rPr>
              <w:t>.</w:t>
            </w:r>
            <w:r w:rsidRPr="00CC3C9F">
              <w:rPr>
                <w:rFonts w:ascii="Times New Roman" w:hAnsi="Times New Roman" w:cs="Times New Roman"/>
                <w:sz w:val="28"/>
                <w:szCs w:val="28"/>
                <w:shd w:val="clear" w:color="auto" w:fill="FFFFFF" w:themeFill="background1"/>
              </w:rPr>
              <w:t xml:space="preserve"> </w:t>
            </w:r>
            <w:r w:rsidR="00216ECB" w:rsidRPr="00CC3C9F">
              <w:rPr>
                <w:rFonts w:ascii="Times New Roman" w:hAnsi="Times New Roman" w:cs="Times New Roman"/>
                <w:sz w:val="28"/>
                <w:szCs w:val="28"/>
                <w:shd w:val="clear" w:color="auto" w:fill="FFFFFF" w:themeFill="background1"/>
              </w:rPr>
              <w:t>Savukārt apgūstot</w:t>
            </w:r>
            <w:r w:rsidRPr="00CC3C9F">
              <w:rPr>
                <w:rFonts w:ascii="Times New Roman" w:hAnsi="Times New Roman" w:cs="Times New Roman"/>
                <w:sz w:val="28"/>
                <w:szCs w:val="28"/>
                <w:shd w:val="clear" w:color="auto" w:fill="FFFFFF" w:themeFill="background1"/>
              </w:rPr>
              <w:t xml:space="preserve"> akreditētas modulārās profesionālās izglītības programmas moduli vai vairākus moduļus, kuri ir atpazīstami darba tirgū un identificējami kā novērtējamu zināšanu, prasmju un kompetenču kopums, bet neapliecina profesionālās kvalifikācijas iegūšanu, </w:t>
            </w:r>
            <w:r w:rsidR="00216ECB" w:rsidRPr="00CC3C9F">
              <w:rPr>
                <w:rFonts w:ascii="Times New Roman" w:hAnsi="Times New Roman" w:cs="Times New Roman"/>
                <w:bCs/>
                <w:sz w:val="28"/>
                <w:szCs w:val="28"/>
                <w:shd w:val="clear" w:color="auto" w:fill="FFFFFF" w:themeFill="background1"/>
              </w:rPr>
              <w:t>tiek izsniegta apliecība</w:t>
            </w:r>
            <w:r w:rsidRPr="00CC3C9F">
              <w:rPr>
                <w:rFonts w:ascii="Times New Roman" w:hAnsi="Times New Roman" w:cs="Times New Roman"/>
                <w:bCs/>
                <w:sz w:val="28"/>
                <w:szCs w:val="28"/>
                <w:shd w:val="clear" w:color="auto" w:fill="FFFFFF" w:themeFill="background1"/>
              </w:rPr>
              <w:t xml:space="preserve"> par attiecīgā moduļa vai attiecīgo moduļu apguvi</w:t>
            </w:r>
            <w:r w:rsidRPr="00CC3C9F">
              <w:rPr>
                <w:rFonts w:ascii="Times New Roman" w:hAnsi="Times New Roman" w:cs="Times New Roman"/>
                <w:sz w:val="28"/>
                <w:szCs w:val="28"/>
                <w:shd w:val="clear" w:color="auto" w:fill="FFFFFF" w:themeFill="background1"/>
              </w:rPr>
              <w:t>.</w:t>
            </w:r>
          </w:p>
          <w:p w14:paraId="15EDB00F" w14:textId="7D218A4A" w:rsidR="00287617" w:rsidRPr="00CC3C9F" w:rsidRDefault="004728F3"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lastRenderedPageBreak/>
              <w:t>Modulārā pieeja profesionālajā izglītībā ļauj ātrāk un elastīgāk reaģēt uz uzņēmumos gaidāmo vajadzību pieaugumu pēc jaunām prasmēm un iemaņām, vienlaikus ļaujot pieaugušajiem apgūt arī īsāka un koncentrētāka satura izglītības programmas, ko piedāvā valsts, pašvaldību un privātās izglītības iestādes.</w:t>
            </w:r>
          </w:p>
          <w:p w14:paraId="017EBD20" w14:textId="77777777" w:rsidR="0055488B" w:rsidRPr="00CC3C9F" w:rsidRDefault="003D0EDA"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 xml:space="preserve">Valsts izglītības </w:t>
            </w:r>
            <w:r w:rsidR="00357DFD" w:rsidRPr="00CC3C9F">
              <w:rPr>
                <w:rFonts w:ascii="Times New Roman" w:hAnsi="Times New Roman" w:cs="Times New Roman"/>
                <w:sz w:val="28"/>
                <w:szCs w:val="28"/>
                <w:lang w:eastAsia="lv-LV"/>
              </w:rPr>
              <w:t>satura centrs, ieviešot modulārās</w:t>
            </w:r>
            <w:r w:rsidRPr="00CC3C9F">
              <w:rPr>
                <w:rFonts w:ascii="Times New Roman" w:hAnsi="Times New Roman" w:cs="Times New Roman"/>
                <w:sz w:val="28"/>
                <w:szCs w:val="28"/>
                <w:lang w:eastAsia="lv-LV"/>
              </w:rPr>
              <w:t xml:space="preserve"> profesionālās izglītības programmas, ir uzsācis darbu, lai pārstrukturizētu profesionālās izglītības saturu, ieviešot uz kompetencēm un sasniedzamajiem rezultātiem balstītas izglītības programmas un veicinot profesionālās izglītības elastīgu sasaisti ar aktuālajām darba tirgus prasībām konkrētajā tautsaimniecības nozarē un profesijā. </w:t>
            </w:r>
          </w:p>
          <w:p w14:paraId="43276760" w14:textId="1093685A" w:rsidR="00B2573C" w:rsidRPr="00CC3C9F" w:rsidRDefault="003D0EDA" w:rsidP="00422BE1">
            <w:pPr>
              <w:spacing w:after="0"/>
              <w:ind w:firstLine="720"/>
              <w:jc w:val="both"/>
              <w:rPr>
                <w:rFonts w:ascii="Times New Roman" w:hAnsi="Times New Roman" w:cs="Times New Roman"/>
                <w:color w:val="000000"/>
                <w:sz w:val="24"/>
                <w:szCs w:val="24"/>
                <w:shd w:val="clear" w:color="auto" w:fill="FFFFFF"/>
              </w:rPr>
            </w:pPr>
            <w:r w:rsidRPr="00CC3C9F">
              <w:rPr>
                <w:rFonts w:ascii="Times New Roman" w:hAnsi="Times New Roman" w:cs="Times New Roman"/>
                <w:sz w:val="28"/>
                <w:szCs w:val="28"/>
                <w:lang w:eastAsia="lv-LV"/>
              </w:rPr>
              <w:t xml:space="preserve">Eiropas Sociālā fonda </w:t>
            </w:r>
            <w:r w:rsidR="00B2573C" w:rsidRPr="00CC3C9F">
              <w:rPr>
                <w:rFonts w:ascii="Times New Roman" w:hAnsi="Times New Roman" w:cs="Times New Roman"/>
                <w:sz w:val="28"/>
                <w:szCs w:val="28"/>
                <w:lang w:eastAsia="lv-LV"/>
              </w:rPr>
              <w:t xml:space="preserve">projekta „Nozaru kvalifikācijas sistēmas izveide un profesionālās izglītības efektivitātes un kvalitātes </w:t>
            </w:r>
            <w:r w:rsidR="006101D0" w:rsidRPr="00CC3C9F">
              <w:rPr>
                <w:rFonts w:ascii="Times New Roman" w:hAnsi="Times New Roman" w:cs="Times New Roman"/>
                <w:sz w:val="28"/>
                <w:szCs w:val="28"/>
                <w:lang w:eastAsia="lv-LV"/>
              </w:rPr>
              <w:t xml:space="preserve">  </w:t>
            </w:r>
            <w:r w:rsidR="00B2573C" w:rsidRPr="00CC3C9F">
              <w:rPr>
                <w:rFonts w:ascii="Times New Roman" w:hAnsi="Times New Roman" w:cs="Times New Roman"/>
                <w:sz w:val="28"/>
                <w:szCs w:val="28"/>
                <w:lang w:eastAsia="lv-LV"/>
              </w:rPr>
              <w:t>paaugstināšana”</w:t>
            </w:r>
            <w:r w:rsidR="0053309F" w:rsidRPr="00CC3C9F">
              <w:rPr>
                <w:rFonts w:ascii="Times New Roman" w:hAnsi="Times New Roman" w:cs="Times New Roman"/>
                <w:sz w:val="28"/>
                <w:szCs w:val="28"/>
                <w:lang w:eastAsia="lv-LV"/>
              </w:rPr>
              <w:t xml:space="preserve"> </w:t>
            </w:r>
            <w:r w:rsidR="00B2573C" w:rsidRPr="00CC3C9F">
              <w:rPr>
                <w:rFonts w:ascii="Times New Roman" w:hAnsi="Times New Roman" w:cs="Times New Roman"/>
                <w:sz w:val="28"/>
                <w:szCs w:val="28"/>
                <w:lang w:eastAsia="lv-LV"/>
              </w:rPr>
              <w:t>(vienošanās Nr.2010/0274/1DP/1.2.1.1.1./10</w:t>
            </w:r>
            <w:r w:rsidR="00170336" w:rsidRPr="00CC3C9F">
              <w:rPr>
                <w:rFonts w:ascii="Times New Roman" w:hAnsi="Times New Roman" w:cs="Times New Roman"/>
                <w:sz w:val="28"/>
                <w:szCs w:val="28"/>
                <w:lang w:eastAsia="lv-LV"/>
              </w:rPr>
              <w:t>/IPIA/VIAA/001) ietvaros (2010.</w:t>
            </w:r>
            <w:r w:rsidR="00F00CA9" w:rsidRPr="00CC3C9F">
              <w:rPr>
                <w:rFonts w:ascii="Times New Roman" w:hAnsi="Times New Roman" w:cs="Times New Roman"/>
                <w:sz w:val="28"/>
                <w:szCs w:val="28"/>
                <w:lang w:eastAsia="lv-LV"/>
              </w:rPr>
              <w:t xml:space="preserve"> </w:t>
            </w:r>
            <w:r w:rsidR="00170336" w:rsidRPr="00CC3C9F">
              <w:rPr>
                <w:rFonts w:ascii="Times New Roman" w:hAnsi="Times New Roman" w:cs="Times New Roman"/>
                <w:sz w:val="28"/>
                <w:szCs w:val="28"/>
                <w:lang w:eastAsia="lv-LV"/>
              </w:rPr>
              <w:t>–</w:t>
            </w:r>
            <w:r w:rsidR="00F00CA9" w:rsidRPr="00CC3C9F">
              <w:rPr>
                <w:rFonts w:ascii="Times New Roman" w:hAnsi="Times New Roman" w:cs="Times New Roman"/>
                <w:sz w:val="28"/>
                <w:szCs w:val="28"/>
                <w:lang w:eastAsia="lv-LV"/>
              </w:rPr>
              <w:t xml:space="preserve"> </w:t>
            </w:r>
            <w:r w:rsidR="00B2573C" w:rsidRPr="00CC3C9F">
              <w:rPr>
                <w:rFonts w:ascii="Times New Roman" w:hAnsi="Times New Roman" w:cs="Times New Roman"/>
                <w:sz w:val="28"/>
                <w:szCs w:val="28"/>
                <w:lang w:eastAsia="lv-LV"/>
              </w:rPr>
              <w:t>2015.</w:t>
            </w:r>
            <w:r w:rsidR="00F00CA9" w:rsidRPr="00CC3C9F">
              <w:rPr>
                <w:rFonts w:ascii="Times New Roman" w:hAnsi="Times New Roman" w:cs="Times New Roman"/>
                <w:sz w:val="28"/>
                <w:szCs w:val="28"/>
                <w:lang w:eastAsia="lv-LV"/>
              </w:rPr>
              <w:t xml:space="preserve"> gads</w:t>
            </w:r>
            <w:r w:rsidR="00B2573C" w:rsidRPr="00CC3C9F">
              <w:rPr>
                <w:rFonts w:ascii="Times New Roman" w:hAnsi="Times New Roman" w:cs="Times New Roman"/>
                <w:sz w:val="28"/>
                <w:szCs w:val="28"/>
                <w:lang w:eastAsia="lv-LV"/>
              </w:rPr>
              <w:t xml:space="preserve">) tika izstrādātas 56 modulārās profesionālās izglītības programmas, tai skaitā 22 sākotnējās profesionālās izglītības programmas un 34 profesionālās tālākizglītības programmas, kuras jau tagad var īstenot izglītības iestādes. Eiropas Sociālā fonda projekta 8.5.2. specifiskā atbalsta mērķa „Nodrošināt profesionālās izglītības atbilstību Eiropas kvalifikācijas </w:t>
            </w:r>
            <w:proofErr w:type="spellStart"/>
            <w:r w:rsidR="00B2573C" w:rsidRPr="00CC3C9F">
              <w:rPr>
                <w:rFonts w:ascii="Times New Roman" w:hAnsi="Times New Roman" w:cs="Times New Roman"/>
                <w:sz w:val="28"/>
                <w:szCs w:val="28"/>
                <w:lang w:eastAsia="lv-LV"/>
              </w:rPr>
              <w:t>ietvarstruktūrai</w:t>
            </w:r>
            <w:proofErr w:type="spellEnd"/>
            <w:r w:rsidR="00B2573C" w:rsidRPr="00CC3C9F">
              <w:rPr>
                <w:rFonts w:ascii="Times New Roman" w:hAnsi="Times New Roman" w:cs="Times New Roman"/>
                <w:sz w:val="28"/>
                <w:szCs w:val="28"/>
                <w:lang w:eastAsia="lv-LV"/>
              </w:rPr>
              <w:t xml:space="preserve">” ietvaros tiek izstrādātas modulārās programmas visām pārējām 184 profesionālajām kvalifikācijām atbilstoši 14 nozaru kvalifikācijas struktūrām. </w:t>
            </w:r>
            <w:r w:rsidRPr="00CC3C9F">
              <w:rPr>
                <w:rFonts w:ascii="Times New Roman" w:hAnsi="Times New Roman" w:cs="Times New Roman"/>
                <w:sz w:val="28"/>
                <w:szCs w:val="28"/>
                <w:lang w:eastAsia="lv-LV"/>
              </w:rPr>
              <w:t xml:space="preserve">Paredzams, ka atlikušajām profesionālajām kvalifikācijām moduļu pieeju būs iespējams </w:t>
            </w:r>
            <w:r w:rsidR="00646A2D" w:rsidRPr="00CC3C9F">
              <w:rPr>
                <w:rFonts w:ascii="Times New Roman" w:hAnsi="Times New Roman" w:cs="Times New Roman"/>
                <w:sz w:val="28"/>
                <w:szCs w:val="28"/>
                <w:lang w:eastAsia="lv-LV"/>
              </w:rPr>
              <w:t xml:space="preserve">uzsākt </w:t>
            </w:r>
            <w:r w:rsidRPr="00CC3C9F">
              <w:rPr>
                <w:rFonts w:ascii="Times New Roman" w:hAnsi="Times New Roman" w:cs="Times New Roman"/>
                <w:sz w:val="28"/>
                <w:szCs w:val="28"/>
                <w:lang w:eastAsia="lv-LV"/>
              </w:rPr>
              <w:t xml:space="preserve">īstenot pakāpeniski, atbilstoši sasniegtajiem </w:t>
            </w:r>
            <w:r w:rsidR="00BE2D91" w:rsidRPr="00CC3C9F">
              <w:rPr>
                <w:rFonts w:ascii="Times New Roman" w:hAnsi="Times New Roman" w:cs="Times New Roman"/>
                <w:sz w:val="28"/>
                <w:szCs w:val="28"/>
                <w:lang w:eastAsia="lv-LV"/>
              </w:rPr>
              <w:t>P</w:t>
            </w:r>
            <w:r w:rsidRPr="00CC3C9F">
              <w:rPr>
                <w:rFonts w:ascii="Times New Roman" w:hAnsi="Times New Roman" w:cs="Times New Roman"/>
                <w:sz w:val="28"/>
                <w:szCs w:val="28"/>
                <w:lang w:eastAsia="lv-LV"/>
              </w:rPr>
              <w:t>rojekta rezultātiem.</w:t>
            </w:r>
            <w:r w:rsidR="00B2573C" w:rsidRPr="00CC3C9F">
              <w:rPr>
                <w:rFonts w:ascii="Times New Roman" w:hAnsi="Times New Roman" w:cs="Times New Roman"/>
                <w:color w:val="000000"/>
                <w:sz w:val="24"/>
                <w:szCs w:val="24"/>
                <w:shd w:val="clear" w:color="auto" w:fill="FFFFFF"/>
              </w:rPr>
              <w:t xml:space="preserve"> </w:t>
            </w:r>
          </w:p>
          <w:p w14:paraId="66478A55" w14:textId="39DB38E8" w:rsidR="0055488B" w:rsidRPr="00CC3C9F" w:rsidRDefault="0055488B"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Ievērojot minēto</w:t>
            </w:r>
            <w:r w:rsidR="00C0102D" w:rsidRPr="00CC3C9F">
              <w:rPr>
                <w:rFonts w:ascii="Times New Roman" w:hAnsi="Times New Roman" w:cs="Times New Roman"/>
                <w:sz w:val="28"/>
                <w:szCs w:val="28"/>
                <w:lang w:eastAsia="lv-LV"/>
              </w:rPr>
              <w:t>,</w:t>
            </w:r>
            <w:r w:rsidRPr="00CC3C9F">
              <w:rPr>
                <w:rFonts w:ascii="Times New Roman" w:hAnsi="Times New Roman" w:cs="Times New Roman"/>
                <w:sz w:val="28"/>
                <w:szCs w:val="28"/>
                <w:lang w:eastAsia="lv-LV"/>
              </w:rPr>
              <w:t xml:space="preserve"> noteikumu projekts  paredz paplašināt atbalstāmo darbību uzskaitījumu, atļauj</w:t>
            </w:r>
            <w:r w:rsidR="00D44206" w:rsidRPr="00CC3C9F">
              <w:rPr>
                <w:rFonts w:ascii="Times New Roman" w:hAnsi="Times New Roman" w:cs="Times New Roman"/>
                <w:sz w:val="28"/>
                <w:szCs w:val="28"/>
                <w:lang w:eastAsia="lv-LV"/>
              </w:rPr>
              <w:t>ot</w:t>
            </w:r>
            <w:r w:rsidRPr="00CC3C9F">
              <w:rPr>
                <w:rFonts w:ascii="Times New Roman" w:hAnsi="Times New Roman" w:cs="Times New Roman"/>
                <w:sz w:val="28"/>
                <w:szCs w:val="28"/>
                <w:lang w:eastAsia="lv-LV"/>
              </w:rPr>
              <w:t xml:space="preserve"> nodarbinātajiem </w:t>
            </w:r>
            <w:r w:rsidR="00D44206" w:rsidRPr="00CC3C9F">
              <w:rPr>
                <w:rFonts w:ascii="Times New Roman" w:eastAsia="Times New Roman" w:hAnsi="Times New Roman" w:cs="Times New Roman"/>
                <w:sz w:val="28"/>
                <w:szCs w:val="28"/>
                <w:lang w:eastAsia="lv-LV"/>
              </w:rPr>
              <w:t>vecumā no 25 gadiem</w:t>
            </w:r>
            <w:r w:rsidR="00D44206" w:rsidRPr="00CC3C9F">
              <w:rPr>
                <w:rFonts w:ascii="Times New Roman" w:hAnsi="Times New Roman" w:cs="Times New Roman"/>
                <w:sz w:val="28"/>
                <w:szCs w:val="28"/>
                <w:lang w:eastAsia="lv-LV"/>
              </w:rPr>
              <w:t xml:space="preserve"> </w:t>
            </w:r>
            <w:r w:rsidRPr="00CC3C9F">
              <w:rPr>
                <w:rFonts w:ascii="Times New Roman" w:hAnsi="Times New Roman" w:cs="Times New Roman"/>
                <w:sz w:val="28"/>
                <w:szCs w:val="28"/>
                <w:lang w:eastAsia="lv-LV"/>
              </w:rPr>
              <w:t xml:space="preserve">Projekta ietvaros apgūt arī </w:t>
            </w:r>
            <w:r w:rsidRPr="00CC3C9F">
              <w:rPr>
                <w:rFonts w:ascii="Times New Roman" w:eastAsia="Times New Roman" w:hAnsi="Times New Roman" w:cs="Times New Roman"/>
                <w:sz w:val="28"/>
                <w:szCs w:val="28"/>
                <w:lang w:eastAsia="lv-LV"/>
              </w:rPr>
              <w:t>modulārās profesionālās izglītības programmas profesionālajā tālākizglītībā, kā arī paredzot iespēju apgūt</w:t>
            </w:r>
            <w:r w:rsidRPr="00CC3C9F">
              <w:rPr>
                <w:rFonts w:ascii="Times New Roman" w:hAnsi="Times New Roman" w:cs="Times New Roman"/>
                <w:sz w:val="28"/>
                <w:szCs w:val="28"/>
                <w:lang w:eastAsia="lv-LV"/>
              </w:rPr>
              <w:t xml:space="preserve"> atsevišķu modulārās profesionālās </w:t>
            </w:r>
            <w:r w:rsidRPr="00CC3C9F">
              <w:rPr>
                <w:rFonts w:ascii="Times New Roman" w:hAnsi="Times New Roman" w:cs="Times New Roman"/>
                <w:sz w:val="28"/>
                <w:szCs w:val="28"/>
                <w:lang w:eastAsia="lv-LV"/>
              </w:rPr>
              <w:lastRenderedPageBreak/>
              <w:t xml:space="preserve">izglītības programmas profesionālajā tālākizglītībā moduli vai moduļu kopu. Vienlaikus tiek </w:t>
            </w:r>
            <w:r w:rsidR="00C77F7A" w:rsidRPr="00CC3C9F">
              <w:rPr>
                <w:rFonts w:ascii="Times New Roman" w:hAnsi="Times New Roman" w:cs="Times New Roman"/>
                <w:sz w:val="28"/>
                <w:szCs w:val="28"/>
                <w:lang w:eastAsia="lv-LV"/>
              </w:rPr>
              <w:t>precizēts arī noteikumu 12.2., 13.4., 13.3.</w:t>
            </w:r>
            <w:r w:rsidR="00C77F7A" w:rsidRPr="00CC3C9F">
              <w:rPr>
                <w:rFonts w:ascii="Times New Roman" w:hAnsi="Times New Roman" w:cs="Times New Roman"/>
                <w:sz w:val="28"/>
                <w:szCs w:val="28"/>
                <w:vertAlign w:val="superscript"/>
                <w:lang w:eastAsia="lv-LV"/>
              </w:rPr>
              <w:t>1</w:t>
            </w:r>
            <w:r w:rsidR="00C77F7A" w:rsidRPr="00CC3C9F">
              <w:rPr>
                <w:rFonts w:ascii="Times New Roman" w:hAnsi="Times New Roman" w:cs="Times New Roman"/>
                <w:sz w:val="28"/>
                <w:szCs w:val="28"/>
                <w:lang w:eastAsia="lv-LV"/>
              </w:rPr>
              <w:t>, 18.1.7., 22.3., 31.2., 31.3. un 31.8.apakšpukts un 30.</w:t>
            </w:r>
            <w:r w:rsidR="00C0102D" w:rsidRPr="00CC3C9F">
              <w:rPr>
                <w:rFonts w:ascii="Times New Roman" w:hAnsi="Times New Roman" w:cs="Times New Roman"/>
                <w:sz w:val="28"/>
                <w:szCs w:val="28"/>
                <w:lang w:eastAsia="lv-LV"/>
              </w:rPr>
              <w:t xml:space="preserve"> </w:t>
            </w:r>
            <w:r w:rsidR="00C77F7A" w:rsidRPr="00CC3C9F">
              <w:rPr>
                <w:rFonts w:ascii="Times New Roman" w:hAnsi="Times New Roman" w:cs="Times New Roman"/>
                <w:sz w:val="28"/>
                <w:szCs w:val="28"/>
                <w:lang w:eastAsia="lv-LV"/>
              </w:rPr>
              <w:t>punkts, iekļaujot atsauci uz jaunu atbalstāmo darbību.</w:t>
            </w:r>
          </w:p>
          <w:p w14:paraId="7061249E" w14:textId="50A4CA33" w:rsidR="00B02BF2" w:rsidRPr="00CC3C9F" w:rsidRDefault="00B02BF2"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Kopumā modulārās profesionālās izglītības programmu īstenošanai nav būtiska</w:t>
            </w:r>
            <w:r w:rsidR="00484C03" w:rsidRPr="00CC3C9F">
              <w:rPr>
                <w:rFonts w:ascii="Times New Roman" w:hAnsi="Times New Roman" w:cs="Times New Roman"/>
                <w:sz w:val="28"/>
                <w:szCs w:val="28"/>
                <w:lang w:eastAsia="lv-LV"/>
              </w:rPr>
              <w:t>s</w:t>
            </w:r>
            <w:r w:rsidRPr="00CC3C9F">
              <w:rPr>
                <w:rFonts w:ascii="Times New Roman" w:hAnsi="Times New Roman" w:cs="Times New Roman"/>
                <w:sz w:val="28"/>
                <w:szCs w:val="28"/>
                <w:lang w:eastAsia="lv-LV"/>
              </w:rPr>
              <w:t xml:space="preserve"> ietekme</w:t>
            </w:r>
            <w:r w:rsidR="00484C03" w:rsidRPr="00CC3C9F">
              <w:rPr>
                <w:rFonts w:ascii="Times New Roman" w:hAnsi="Times New Roman" w:cs="Times New Roman"/>
                <w:sz w:val="28"/>
                <w:szCs w:val="28"/>
                <w:lang w:eastAsia="lv-LV"/>
              </w:rPr>
              <w:t>s</w:t>
            </w:r>
            <w:r w:rsidRPr="00CC3C9F">
              <w:rPr>
                <w:rFonts w:ascii="Times New Roman" w:hAnsi="Times New Roman" w:cs="Times New Roman"/>
                <w:sz w:val="28"/>
                <w:szCs w:val="28"/>
                <w:lang w:eastAsia="lv-LV"/>
              </w:rPr>
              <w:t xml:space="preserve"> uz mācību pasākumiem paredzēto finansējumu, jo plānots, ka daļa no pieaugušajiem, tā vietā, lai apgūtu atsevišķu izglītības programmu, izvēlēsies profesionālās izglītības apgūšanu modulārās </w:t>
            </w:r>
            <w:r w:rsidR="00725A62" w:rsidRPr="00CC3C9F">
              <w:rPr>
                <w:rFonts w:ascii="Times New Roman" w:hAnsi="Times New Roman" w:cs="Times New Roman"/>
                <w:sz w:val="28"/>
                <w:szCs w:val="28"/>
                <w:lang w:eastAsia="lv-LV"/>
              </w:rPr>
              <w:t xml:space="preserve">profesionālās </w:t>
            </w:r>
            <w:r w:rsidRPr="00CC3C9F">
              <w:rPr>
                <w:rFonts w:ascii="Times New Roman" w:hAnsi="Times New Roman" w:cs="Times New Roman"/>
                <w:sz w:val="28"/>
                <w:szCs w:val="28"/>
                <w:lang w:eastAsia="lv-LV"/>
              </w:rPr>
              <w:t xml:space="preserve">izglītības programmu </w:t>
            </w:r>
            <w:r w:rsidR="00484C03" w:rsidRPr="00CC3C9F">
              <w:rPr>
                <w:rFonts w:ascii="Times New Roman" w:hAnsi="Times New Roman" w:cs="Times New Roman"/>
                <w:sz w:val="28"/>
                <w:szCs w:val="28"/>
                <w:lang w:eastAsia="lv-LV"/>
              </w:rPr>
              <w:t>ietvaros</w:t>
            </w:r>
            <w:r w:rsidRPr="00CC3C9F">
              <w:rPr>
                <w:rFonts w:ascii="Times New Roman" w:hAnsi="Times New Roman" w:cs="Times New Roman"/>
                <w:sz w:val="28"/>
                <w:szCs w:val="28"/>
                <w:lang w:eastAsia="lv-LV"/>
              </w:rPr>
              <w:t>.</w:t>
            </w:r>
          </w:p>
          <w:p w14:paraId="37F8E215" w14:textId="41A5DB11" w:rsidR="00CA0D18" w:rsidRPr="00CC3C9F" w:rsidRDefault="00CA0D18"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Lai nodrošinātu vienotu pieeju Projektā piedāvāto izglītības programmu finansēšanai, Izglītības un zinātnes ministri</w:t>
            </w:r>
            <w:r w:rsidR="0055488B" w:rsidRPr="00CC3C9F">
              <w:rPr>
                <w:rFonts w:ascii="Times New Roman" w:hAnsi="Times New Roman" w:cs="Times New Roman"/>
                <w:sz w:val="28"/>
                <w:szCs w:val="28"/>
                <w:lang w:eastAsia="lv-LV"/>
              </w:rPr>
              <w:t>ja kā Eiropas Savienības fondu a</w:t>
            </w:r>
            <w:r w:rsidRPr="00CC3C9F">
              <w:rPr>
                <w:rFonts w:ascii="Times New Roman" w:hAnsi="Times New Roman" w:cs="Times New Roman"/>
                <w:sz w:val="28"/>
                <w:szCs w:val="28"/>
                <w:lang w:eastAsia="lv-LV"/>
              </w:rPr>
              <w:t>tbildīgā iestāde iesniegs grozījumus</w:t>
            </w:r>
            <w:r w:rsidR="00663CFC" w:rsidRPr="00CC3C9F">
              <w:rPr>
                <w:rFonts w:ascii="Times New Roman" w:hAnsi="Times New Roman" w:cs="Times New Roman"/>
                <w:sz w:val="28"/>
                <w:szCs w:val="28"/>
                <w:lang w:eastAsia="lv-LV"/>
              </w:rPr>
              <w:t xml:space="preserve"> ar</w:t>
            </w:r>
            <w:r w:rsidRPr="00CC3C9F">
              <w:rPr>
                <w:rFonts w:ascii="Times New Roman" w:hAnsi="Times New Roman" w:cs="Times New Roman"/>
                <w:sz w:val="28"/>
                <w:szCs w:val="28"/>
                <w:lang w:eastAsia="lv-LV"/>
              </w:rPr>
              <w:t xml:space="preserve"> </w:t>
            </w:r>
            <w:r w:rsidR="00663CFC" w:rsidRPr="00CC3C9F">
              <w:rPr>
                <w:rFonts w:ascii="Times New Roman" w:hAnsi="Times New Roman" w:cs="Times New Roman"/>
                <w:sz w:val="28"/>
                <w:szCs w:val="28"/>
                <w:lang w:eastAsia="lv-LV"/>
              </w:rPr>
              <w:t xml:space="preserve">vadošo iestādi saskaņotajā vienas vienības izmaksu standarta likmju aprēķina un piemērošanas metodikā, </w:t>
            </w:r>
            <w:r w:rsidRPr="00CC3C9F">
              <w:rPr>
                <w:rFonts w:ascii="Times New Roman" w:hAnsi="Times New Roman" w:cs="Times New Roman"/>
                <w:sz w:val="28"/>
                <w:szCs w:val="28"/>
                <w:lang w:eastAsia="lv-LV"/>
              </w:rPr>
              <w:t>kas paredz</w:t>
            </w:r>
            <w:r w:rsidR="00663CFC" w:rsidRPr="00CC3C9F">
              <w:rPr>
                <w:rFonts w:ascii="Times New Roman" w:hAnsi="Times New Roman" w:cs="Times New Roman"/>
                <w:sz w:val="28"/>
                <w:szCs w:val="28"/>
                <w:lang w:eastAsia="lv-LV"/>
              </w:rPr>
              <w:t>ēs</w:t>
            </w:r>
            <w:r w:rsidRPr="00CC3C9F">
              <w:rPr>
                <w:rFonts w:ascii="Times New Roman" w:hAnsi="Times New Roman" w:cs="Times New Roman"/>
                <w:sz w:val="28"/>
                <w:szCs w:val="28"/>
                <w:lang w:eastAsia="lv-LV"/>
              </w:rPr>
              <w:t xml:space="preserve"> </w:t>
            </w:r>
            <w:r w:rsidR="0055488B" w:rsidRPr="00CC3C9F">
              <w:rPr>
                <w:rFonts w:ascii="Times New Roman" w:hAnsi="Times New Roman" w:cs="Times New Roman"/>
                <w:sz w:val="28"/>
                <w:szCs w:val="28"/>
                <w:lang w:eastAsia="lv-LV"/>
              </w:rPr>
              <w:t xml:space="preserve">modulārās profesionālās izglītības programmas profesionālajā tālākizglītībā moduļa vai moduļu kopas </w:t>
            </w:r>
            <w:r w:rsidR="00920F66" w:rsidRPr="00CC3C9F">
              <w:rPr>
                <w:rFonts w:ascii="Times New Roman" w:hAnsi="Times New Roman" w:cs="Times New Roman"/>
                <w:sz w:val="28"/>
                <w:szCs w:val="28"/>
                <w:lang w:eastAsia="lv-LV"/>
              </w:rPr>
              <w:t>īstenošanas izmaks</w:t>
            </w:r>
            <w:r w:rsidRPr="00CC3C9F">
              <w:rPr>
                <w:rFonts w:ascii="Times New Roman" w:hAnsi="Times New Roman" w:cs="Times New Roman"/>
                <w:sz w:val="28"/>
                <w:szCs w:val="28"/>
                <w:lang w:eastAsia="lv-LV"/>
              </w:rPr>
              <w:t xml:space="preserve">u aprēķinu un piemērošanu. </w:t>
            </w:r>
          </w:p>
          <w:p w14:paraId="66F99CC8" w14:textId="77777777" w:rsidR="00D907F5" w:rsidRPr="00CC3C9F" w:rsidRDefault="00D907F5" w:rsidP="00422BE1">
            <w:pPr>
              <w:spacing w:after="0"/>
              <w:ind w:firstLine="720"/>
              <w:jc w:val="both"/>
              <w:rPr>
                <w:rFonts w:ascii="Times New Roman" w:hAnsi="Times New Roman" w:cs="Times New Roman"/>
                <w:sz w:val="28"/>
                <w:szCs w:val="28"/>
                <w:lang w:eastAsia="lv-LV"/>
              </w:rPr>
            </w:pPr>
          </w:p>
          <w:p w14:paraId="4CA2EDEF" w14:textId="78C1A6C9" w:rsidR="00E27F74" w:rsidRPr="00CC3C9F" w:rsidRDefault="00E27F74"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 xml:space="preserve">5. Noteikumu projekts paredz noteikt jaunu kritēriju sadarbības partneru – izglītības iestāžu – iesaistei Projektā profesionālās tālākizglītības, profesionālās pilnveides, neformālās izglītības un </w:t>
            </w:r>
            <w:r w:rsidRPr="00CC3C9F">
              <w:rPr>
                <w:rFonts w:ascii="Times New Roman" w:eastAsia="Times New Roman" w:hAnsi="Times New Roman"/>
                <w:sz w:val="28"/>
                <w:szCs w:val="28"/>
                <w:lang w:eastAsia="lv-LV"/>
              </w:rPr>
              <w:t xml:space="preserve">modulārās profesionālās izglītības programmas profesionālajā tālākizglītībā moduļa vai moduļu kopas </w:t>
            </w:r>
            <w:r w:rsidRPr="00CC3C9F">
              <w:rPr>
                <w:rFonts w:ascii="Times New Roman" w:hAnsi="Times New Roman" w:cs="Times New Roman"/>
                <w:sz w:val="28"/>
                <w:szCs w:val="28"/>
                <w:lang w:eastAsia="lv-LV"/>
              </w:rPr>
              <w:t xml:space="preserve">īstenošanai, paredzot izvērtēt izglītības iestādes iesaisti, lai konstatētu, vai izglītības iestāde pēdējā gada laikā nav būtiski pārkāpusi Projekta īstenošanas nosacījumus. Jauna kritērija noteikšana nepieciešama, lai pēc iespējas novērstu sadarbības partneru – izglītības iestāžu </w:t>
            </w:r>
            <w:r w:rsidR="00012F47" w:rsidRPr="00CC3C9F">
              <w:rPr>
                <w:rFonts w:ascii="Times New Roman" w:hAnsi="Times New Roman" w:cs="Times New Roman"/>
                <w:sz w:val="28"/>
                <w:szCs w:val="28"/>
                <w:lang w:eastAsia="lv-LV"/>
              </w:rPr>
              <w:t xml:space="preserve">– </w:t>
            </w:r>
            <w:r w:rsidRPr="00CC3C9F">
              <w:rPr>
                <w:rFonts w:ascii="Times New Roman" w:hAnsi="Times New Roman" w:cs="Times New Roman"/>
                <w:sz w:val="28"/>
                <w:szCs w:val="28"/>
                <w:lang w:eastAsia="lv-LV"/>
              </w:rPr>
              <w:t>iespējamos</w:t>
            </w:r>
            <w:r w:rsidRPr="00CC3C9F">
              <w:rPr>
                <w:rFonts w:ascii="Times New Roman" w:eastAsia="Times New Roman" w:hAnsi="Times New Roman" w:cs="Times New Roman"/>
                <w:sz w:val="28"/>
                <w:szCs w:val="28"/>
                <w:lang w:eastAsia="lv-LV"/>
              </w:rPr>
              <w:t xml:space="preserve"> </w:t>
            </w:r>
            <w:r w:rsidR="00012F47" w:rsidRPr="00CC3C9F">
              <w:rPr>
                <w:rFonts w:ascii="Times New Roman" w:eastAsia="Times New Roman" w:hAnsi="Times New Roman" w:cs="Times New Roman"/>
                <w:sz w:val="28"/>
                <w:szCs w:val="28"/>
                <w:lang w:eastAsia="lv-LV"/>
              </w:rPr>
              <w:t xml:space="preserve">izglītības programmu īstenošanu regulējošo </w:t>
            </w:r>
            <w:r w:rsidRPr="00CC3C9F">
              <w:rPr>
                <w:rFonts w:ascii="Times New Roman" w:eastAsia="Times New Roman" w:hAnsi="Times New Roman" w:cs="Times New Roman"/>
                <w:sz w:val="28"/>
                <w:szCs w:val="28"/>
                <w:lang w:eastAsia="lv-LV"/>
              </w:rPr>
              <w:t xml:space="preserve">normatīvo aktu un starp Valsts izglītības attīstības aģentūru un izglītības iestādi noslēgtajā sadarbības līgumā par Projekta atbalstāmās darbības īstenošanu paredzēto nosacījumu par izglītības programmu īstenošanu, norēķinu kārtību, u.c. nosacījumu pārkāpumus, kā </w:t>
            </w:r>
            <w:r w:rsidRPr="00CC3C9F">
              <w:rPr>
                <w:rFonts w:ascii="Times New Roman" w:eastAsia="Times New Roman" w:hAnsi="Times New Roman" w:cs="Times New Roman"/>
                <w:sz w:val="28"/>
                <w:szCs w:val="28"/>
                <w:lang w:eastAsia="lv-LV"/>
              </w:rPr>
              <w:lastRenderedPageBreak/>
              <w:t>rezultātā rodas neattiecināmu izmaksu risks un negatīva ietekme gan uz izglītības programmu piedāvājuma kvalitāti, gan uz mērķa grupas dalībniekiem, k</w:t>
            </w:r>
            <w:r w:rsidR="00646A2D" w:rsidRPr="00CC3C9F">
              <w:rPr>
                <w:rFonts w:ascii="Times New Roman" w:eastAsia="Times New Roman" w:hAnsi="Times New Roman" w:cs="Times New Roman"/>
                <w:sz w:val="28"/>
                <w:szCs w:val="28"/>
                <w:lang w:eastAsia="lv-LV"/>
              </w:rPr>
              <w:t>uri</w:t>
            </w:r>
            <w:r w:rsidRPr="00CC3C9F">
              <w:rPr>
                <w:rFonts w:ascii="Times New Roman" w:eastAsia="Times New Roman" w:hAnsi="Times New Roman" w:cs="Times New Roman"/>
                <w:sz w:val="28"/>
                <w:szCs w:val="28"/>
                <w:lang w:eastAsia="lv-LV"/>
              </w:rPr>
              <w:t xml:space="preserve"> piedalās Projektā.</w:t>
            </w:r>
          </w:p>
          <w:p w14:paraId="268AE6CB" w14:textId="28A35E9A" w:rsidR="00E27F74" w:rsidRPr="00CC3C9F" w:rsidRDefault="00E27F74" w:rsidP="00422BE1">
            <w:pPr>
              <w:spacing w:after="0"/>
              <w:ind w:firstLine="720"/>
              <w:jc w:val="both"/>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Šāda papildu kritērija ieviešanai būs pozitīva ietekme uz Projekta īstenošanu, jo mazināsies neattiecināmu izmaksu risks, kā arī tiks nodrošināts, ka mērķa grupas personas saņem godīgus un kvalitatīvus izglītības pakalpojumus atbilstoši Projekta mērķim. Vienlaikus papildu kritērija piemērošanai tiek saglabāts samērīguma princips, ļaujot izglītības iestādēm, kuru darbībā Projekta īstenošanas laikā konstatēti pārkāpumi, tos novērst, tādējādi turpinot sadarbību.</w:t>
            </w:r>
          </w:p>
          <w:p w14:paraId="39C4C413" w14:textId="77777777" w:rsidR="00E27F74" w:rsidRPr="00CC3C9F" w:rsidRDefault="00E27F74" w:rsidP="00422BE1">
            <w:pPr>
              <w:ind w:firstLine="720"/>
              <w:jc w:val="both"/>
              <w:rPr>
                <w:rFonts w:ascii="Times New Roman" w:hAnsi="Times New Roman" w:cs="Times New Roman"/>
                <w:sz w:val="28"/>
                <w:szCs w:val="28"/>
                <w:lang w:eastAsia="lv-LV"/>
              </w:rPr>
            </w:pPr>
          </w:p>
          <w:p w14:paraId="04152B06" w14:textId="66C50B0D" w:rsidR="006F65BC" w:rsidRPr="00CC3C9F" w:rsidRDefault="0055488B" w:rsidP="00422BE1">
            <w:pPr>
              <w:ind w:firstLine="720"/>
              <w:jc w:val="both"/>
              <w:rPr>
                <w:rFonts w:ascii="Times New Roman" w:hAnsi="Times New Roman" w:cs="Times New Roman"/>
                <w:color w:val="000000" w:themeColor="text1"/>
                <w:sz w:val="28"/>
                <w:szCs w:val="28"/>
              </w:rPr>
            </w:pPr>
            <w:r w:rsidRPr="00CC3C9F">
              <w:rPr>
                <w:rFonts w:ascii="Times New Roman" w:hAnsi="Times New Roman" w:cs="Times New Roman"/>
                <w:sz w:val="28"/>
                <w:szCs w:val="28"/>
                <w:lang w:eastAsia="lv-LV"/>
              </w:rPr>
              <w:t xml:space="preserve"> </w:t>
            </w:r>
            <w:r w:rsidR="00E27F74" w:rsidRPr="00CC3C9F">
              <w:rPr>
                <w:rFonts w:ascii="Times New Roman" w:hAnsi="Times New Roman" w:cs="Times New Roman"/>
                <w:sz w:val="28"/>
                <w:szCs w:val="28"/>
                <w:lang w:eastAsia="lv-LV"/>
              </w:rPr>
              <w:t xml:space="preserve">6. </w:t>
            </w:r>
            <w:r w:rsidR="00012F47" w:rsidRPr="00CC3C9F">
              <w:rPr>
                <w:rFonts w:ascii="Times New Roman" w:hAnsi="Times New Roman" w:cs="Times New Roman"/>
                <w:sz w:val="28"/>
                <w:szCs w:val="28"/>
                <w:lang w:eastAsia="lv-LV"/>
              </w:rPr>
              <w:t>N</w:t>
            </w:r>
            <w:r w:rsidR="006F65BC" w:rsidRPr="00CC3C9F">
              <w:rPr>
                <w:rFonts w:ascii="Times New Roman" w:hAnsi="Times New Roman" w:cs="Times New Roman"/>
                <w:sz w:val="28"/>
                <w:szCs w:val="28"/>
                <w:lang w:eastAsia="lv-LV"/>
              </w:rPr>
              <w:t xml:space="preserve">oteikumu </w:t>
            </w:r>
            <w:r w:rsidR="006F65BC" w:rsidRPr="00CC3C9F">
              <w:rPr>
                <w:rFonts w:ascii="Times New Roman" w:hAnsi="Times New Roman" w:cs="Times New Roman"/>
                <w:color w:val="000000" w:themeColor="text1"/>
                <w:sz w:val="28"/>
                <w:szCs w:val="28"/>
              </w:rPr>
              <w:t xml:space="preserve">13.punkts paredz, ka izglītības iestādes izvēlē gan profesionālās tālākizglītības programmu īstenošanā, gan profesionālās pilnveides izglītības programmu īstenošanā finansējuma saņēmējs (Valsts izglītības attīstības aģentūra) ievēro </w:t>
            </w:r>
            <w:proofErr w:type="spellStart"/>
            <w:r w:rsidR="006F65BC" w:rsidRPr="00CC3C9F">
              <w:rPr>
                <w:rFonts w:ascii="Times New Roman" w:hAnsi="Times New Roman" w:cs="Times New Roman"/>
                <w:color w:val="000000" w:themeColor="text1"/>
                <w:sz w:val="28"/>
                <w:szCs w:val="28"/>
              </w:rPr>
              <w:t>prioritizācijas</w:t>
            </w:r>
            <w:proofErr w:type="spellEnd"/>
            <w:r w:rsidR="006F65BC" w:rsidRPr="00CC3C9F">
              <w:rPr>
                <w:rFonts w:ascii="Times New Roman" w:hAnsi="Times New Roman" w:cs="Times New Roman"/>
                <w:color w:val="000000" w:themeColor="text1"/>
                <w:sz w:val="28"/>
                <w:szCs w:val="28"/>
              </w:rPr>
              <w:t xml:space="preserve"> kritērijus, kas paredz, ka  sadarbības līgumu par profesionālās tālākizglītības programmu īstenošanu vai profesionālās pilnveides izglītības programmu īstenošanu prioritāri slēdz ar: </w:t>
            </w:r>
          </w:p>
          <w:p w14:paraId="5F696859" w14:textId="77777777" w:rsidR="006F65BC" w:rsidRPr="00CC3C9F" w:rsidRDefault="006F65BC" w:rsidP="00422BE1">
            <w:pPr>
              <w:ind w:firstLine="694"/>
              <w:jc w:val="both"/>
              <w:rPr>
                <w:rFonts w:ascii="Times New Roman" w:hAnsi="Times New Roman" w:cs="Times New Roman"/>
                <w:color w:val="000000" w:themeColor="text1"/>
                <w:sz w:val="28"/>
                <w:szCs w:val="28"/>
              </w:rPr>
            </w:pPr>
            <w:r w:rsidRPr="00CC3C9F">
              <w:rPr>
                <w:rFonts w:ascii="Times New Roman" w:hAnsi="Times New Roman" w:cs="Times New Roman"/>
                <w:color w:val="000000" w:themeColor="text1"/>
                <w:sz w:val="28"/>
                <w:szCs w:val="28"/>
              </w:rPr>
              <w:t xml:space="preserve">1) profesionālās izglītības iestādēm, kurām piešķirts profesionālās izglītības kompetences centra statuss, </w:t>
            </w:r>
          </w:p>
          <w:p w14:paraId="2AA05D64" w14:textId="05452F73" w:rsidR="006F65BC" w:rsidRPr="00CC3C9F" w:rsidRDefault="006F65BC" w:rsidP="00422BE1">
            <w:pPr>
              <w:ind w:firstLine="694"/>
              <w:jc w:val="both"/>
              <w:rPr>
                <w:rFonts w:ascii="Times New Roman" w:hAnsi="Times New Roman" w:cs="Times New Roman"/>
                <w:color w:val="000000" w:themeColor="text1"/>
                <w:sz w:val="28"/>
                <w:szCs w:val="28"/>
              </w:rPr>
            </w:pPr>
            <w:r w:rsidRPr="00CC3C9F">
              <w:rPr>
                <w:rFonts w:ascii="Times New Roman" w:hAnsi="Times New Roman" w:cs="Times New Roman"/>
                <w:color w:val="000000" w:themeColor="text1"/>
                <w:sz w:val="28"/>
                <w:szCs w:val="28"/>
              </w:rPr>
              <w:t>2) valsts un pašvaldību dibinātām profesionālās izglītības iestādēm, kuru infrastruktūra Eiropas Savienības fondu 2007.</w:t>
            </w:r>
            <w:r w:rsidR="00F00CA9" w:rsidRPr="00CC3C9F">
              <w:rPr>
                <w:rFonts w:ascii="Times New Roman" w:hAnsi="Times New Roman" w:cs="Times New Roman"/>
                <w:color w:val="000000" w:themeColor="text1"/>
                <w:sz w:val="28"/>
                <w:szCs w:val="28"/>
              </w:rPr>
              <w:t xml:space="preserve"> –</w:t>
            </w:r>
            <w:r w:rsidRPr="00CC3C9F">
              <w:rPr>
                <w:rFonts w:ascii="Times New Roman" w:hAnsi="Times New Roman" w:cs="Times New Roman"/>
                <w:color w:val="000000" w:themeColor="text1"/>
                <w:sz w:val="28"/>
                <w:szCs w:val="28"/>
              </w:rPr>
              <w:t xml:space="preserve"> 2013.gada plānošanas periodā darbības programmas “Infrastruktūra un pakalpojumi” papildinājuma 3.1.1.1. aktivitātes “Mācību aprīkojuma modernizācija un infrastruktūras uzlabošana profesionālās izglītības programmu īstenošanai” un Eiropas Savienības fondu 2014.</w:t>
            </w:r>
            <w:r w:rsidR="00F00CA9" w:rsidRPr="00CC3C9F">
              <w:rPr>
                <w:rFonts w:ascii="Times New Roman" w:hAnsi="Times New Roman" w:cs="Times New Roman"/>
                <w:color w:val="000000" w:themeColor="text1"/>
                <w:sz w:val="28"/>
                <w:szCs w:val="28"/>
              </w:rPr>
              <w:t xml:space="preserve"> –</w:t>
            </w:r>
            <w:r w:rsidRPr="00CC3C9F">
              <w:rPr>
                <w:rFonts w:ascii="Times New Roman" w:hAnsi="Times New Roman" w:cs="Times New Roman"/>
                <w:color w:val="000000" w:themeColor="text1"/>
                <w:sz w:val="28"/>
                <w:szCs w:val="28"/>
              </w:rPr>
              <w:t xml:space="preserve"> 2020. gada plānošanas periodā darbības programmas “Izaugsme un nodarbinātība” 8.1.3. specifiskā atbalsta mērķa “Palielināt modernizēto profesionālās izglītības iestāžu skaitu” ietvaros ir </w:t>
            </w:r>
            <w:r w:rsidRPr="00CC3C9F">
              <w:rPr>
                <w:rFonts w:ascii="Times New Roman" w:hAnsi="Times New Roman" w:cs="Times New Roman"/>
                <w:color w:val="000000" w:themeColor="text1"/>
                <w:sz w:val="28"/>
                <w:szCs w:val="28"/>
              </w:rPr>
              <w:lastRenderedPageBreak/>
              <w:t xml:space="preserve">uzlabota par Eiropas Reģionālās attīstības fonda līdzekļiem, </w:t>
            </w:r>
          </w:p>
          <w:p w14:paraId="5252CB26" w14:textId="67B9FB13" w:rsidR="006F65BC" w:rsidRPr="00CC3C9F" w:rsidRDefault="006F65BC" w:rsidP="00422BE1">
            <w:pPr>
              <w:ind w:firstLine="694"/>
              <w:jc w:val="both"/>
              <w:rPr>
                <w:rFonts w:ascii="Times New Roman" w:hAnsi="Times New Roman" w:cs="Times New Roman"/>
                <w:color w:val="000000" w:themeColor="text1"/>
                <w:sz w:val="28"/>
                <w:szCs w:val="28"/>
              </w:rPr>
            </w:pPr>
            <w:r w:rsidRPr="00CC3C9F">
              <w:rPr>
                <w:rFonts w:ascii="Times New Roman" w:hAnsi="Times New Roman" w:cs="Times New Roman"/>
                <w:color w:val="000000" w:themeColor="text1"/>
                <w:sz w:val="28"/>
                <w:szCs w:val="28"/>
              </w:rPr>
              <w:t>3) pašvaldību dibinātām profesionālās izglītības iestādēm, kuru infrastruktūras modernizācijā kopš 2012.</w:t>
            </w:r>
            <w:r w:rsidR="00F00CA9" w:rsidRPr="00CC3C9F">
              <w:rPr>
                <w:rFonts w:ascii="Times New Roman" w:hAnsi="Times New Roman" w:cs="Times New Roman"/>
                <w:color w:val="000000" w:themeColor="text1"/>
                <w:sz w:val="28"/>
                <w:szCs w:val="28"/>
              </w:rPr>
              <w:t xml:space="preserve"> </w:t>
            </w:r>
            <w:r w:rsidRPr="00CC3C9F">
              <w:rPr>
                <w:rFonts w:ascii="Times New Roman" w:hAnsi="Times New Roman" w:cs="Times New Roman"/>
                <w:color w:val="000000" w:themeColor="text1"/>
                <w:sz w:val="28"/>
                <w:szCs w:val="28"/>
              </w:rPr>
              <w:t xml:space="preserve">gada ir ieguldīti vismaz 500000 </w:t>
            </w:r>
            <w:proofErr w:type="spellStart"/>
            <w:r w:rsidRPr="00CC3C9F">
              <w:rPr>
                <w:rFonts w:ascii="Times New Roman" w:hAnsi="Times New Roman" w:cs="Times New Roman"/>
                <w:i/>
                <w:color w:val="000000" w:themeColor="text1"/>
                <w:sz w:val="28"/>
                <w:szCs w:val="28"/>
              </w:rPr>
              <w:t>euro</w:t>
            </w:r>
            <w:proofErr w:type="spellEnd"/>
            <w:r w:rsidRPr="00CC3C9F">
              <w:rPr>
                <w:rFonts w:ascii="Times New Roman" w:hAnsi="Times New Roman" w:cs="Times New Roman"/>
                <w:color w:val="000000" w:themeColor="text1"/>
                <w:sz w:val="28"/>
                <w:szCs w:val="28"/>
              </w:rPr>
              <w:t xml:space="preserve"> un kuras ir saņēmušas Nozaru ekspertu padomes atzinumu par tehniskā nodrošinājuma atbilstību izglītības programmu īstenošanai, </w:t>
            </w:r>
          </w:p>
          <w:p w14:paraId="39918A29" w14:textId="4D4861CC" w:rsidR="006F65BC" w:rsidRPr="00CC3C9F" w:rsidRDefault="006F65BC" w:rsidP="00422BE1">
            <w:pPr>
              <w:ind w:firstLine="694"/>
              <w:jc w:val="both"/>
              <w:rPr>
                <w:rFonts w:ascii="Times New Roman" w:hAnsi="Times New Roman" w:cs="Times New Roman"/>
                <w:color w:val="000000" w:themeColor="text1"/>
                <w:sz w:val="28"/>
                <w:szCs w:val="28"/>
              </w:rPr>
            </w:pPr>
            <w:r w:rsidRPr="00CC3C9F">
              <w:rPr>
                <w:rFonts w:ascii="Times New Roman" w:hAnsi="Times New Roman" w:cs="Times New Roman"/>
                <w:color w:val="000000" w:themeColor="text1"/>
                <w:sz w:val="28"/>
                <w:szCs w:val="28"/>
              </w:rPr>
              <w:t xml:space="preserve">4) valsts dibinātām koledžām. </w:t>
            </w:r>
          </w:p>
          <w:p w14:paraId="5F26FB40" w14:textId="1052BA07" w:rsidR="006F65BC" w:rsidRPr="00CC3C9F" w:rsidRDefault="006F65BC" w:rsidP="00422BE1">
            <w:pPr>
              <w:ind w:firstLine="694"/>
              <w:jc w:val="both"/>
              <w:rPr>
                <w:rFonts w:ascii="Times New Roman" w:hAnsi="Times New Roman" w:cs="Times New Roman"/>
                <w:color w:val="000000" w:themeColor="text1"/>
                <w:sz w:val="28"/>
                <w:szCs w:val="28"/>
              </w:rPr>
            </w:pPr>
            <w:r w:rsidRPr="00CC3C9F">
              <w:rPr>
                <w:rFonts w:ascii="Times New Roman" w:hAnsi="Times New Roman" w:cs="Times New Roman"/>
                <w:color w:val="000000" w:themeColor="text1"/>
                <w:sz w:val="28"/>
                <w:szCs w:val="28"/>
              </w:rPr>
              <w:t xml:space="preserve">Konkurences padomes  ieskatā līdzšinējā kārtība radīja nepamatotas priekšrocības valsts un pašvaldību dibinātajām profesionālās izglītības iestādēm attiecībā uz sadarbības līgumu slēgšanu ar Valsts izglītības attīstības aģentūru par profesionālās tālākizglītības un profesionālās pilnveides izglītības programmu īstenošanu un šāda </w:t>
            </w:r>
            <w:proofErr w:type="spellStart"/>
            <w:r w:rsidRPr="00CC3C9F">
              <w:rPr>
                <w:rFonts w:ascii="Times New Roman" w:hAnsi="Times New Roman" w:cs="Times New Roman"/>
                <w:color w:val="000000" w:themeColor="text1"/>
                <w:sz w:val="28"/>
                <w:szCs w:val="28"/>
              </w:rPr>
              <w:t>prioritizācijas</w:t>
            </w:r>
            <w:proofErr w:type="spellEnd"/>
            <w:r w:rsidRPr="00CC3C9F">
              <w:rPr>
                <w:rFonts w:ascii="Times New Roman" w:hAnsi="Times New Roman" w:cs="Times New Roman"/>
                <w:color w:val="000000" w:themeColor="text1"/>
                <w:sz w:val="28"/>
                <w:szCs w:val="28"/>
              </w:rPr>
              <w:t xml:space="preserve"> sistēma attiecībā uz potenciālajiem sadarbības partneriem ierobežo konkurenci. Attiecīgi Konkurences padome aicināja Izglītības un zinātnes ministriju pārskatīt </w:t>
            </w:r>
            <w:r w:rsidRPr="00CC3C9F">
              <w:rPr>
                <w:rFonts w:ascii="Times New Roman" w:hAnsi="Times New Roman" w:cs="Times New Roman"/>
                <w:sz w:val="28"/>
                <w:szCs w:val="28"/>
                <w:lang w:eastAsia="lv-LV"/>
              </w:rPr>
              <w:t xml:space="preserve">noteikumu </w:t>
            </w:r>
            <w:r w:rsidRPr="00CC3C9F">
              <w:rPr>
                <w:rFonts w:ascii="Times New Roman" w:hAnsi="Times New Roman" w:cs="Times New Roman"/>
                <w:color w:val="000000" w:themeColor="text1"/>
                <w:sz w:val="28"/>
                <w:szCs w:val="28"/>
              </w:rPr>
              <w:t xml:space="preserve">regulējumu un novērst vienlīdzīgas konkurences apdraudējumu profesionālās izglītības jomā. </w:t>
            </w:r>
          </w:p>
          <w:p w14:paraId="09303D59" w14:textId="0BDC7FBD" w:rsidR="006F65BC" w:rsidRPr="00CC3C9F" w:rsidRDefault="006F65BC" w:rsidP="00422BE1">
            <w:pPr>
              <w:spacing w:after="0"/>
              <w:ind w:firstLine="720"/>
              <w:jc w:val="both"/>
              <w:rPr>
                <w:rFonts w:ascii="Times New Roman" w:hAnsi="Times New Roman" w:cs="Times New Roman"/>
                <w:sz w:val="28"/>
                <w:szCs w:val="28"/>
              </w:rPr>
            </w:pPr>
            <w:r w:rsidRPr="00CC3C9F">
              <w:rPr>
                <w:rFonts w:ascii="Times New Roman" w:hAnsi="Times New Roman" w:cs="Times New Roman"/>
                <w:color w:val="000000" w:themeColor="text1"/>
                <w:sz w:val="28"/>
                <w:szCs w:val="28"/>
              </w:rPr>
              <w:t>Atbilstoši abu pušu pārrunātajam jautājum</w:t>
            </w:r>
            <w:r w:rsidR="008D5CB5" w:rsidRPr="00CC3C9F">
              <w:rPr>
                <w:rFonts w:ascii="Times New Roman" w:hAnsi="Times New Roman" w:cs="Times New Roman"/>
                <w:color w:val="000000" w:themeColor="text1"/>
                <w:sz w:val="28"/>
                <w:szCs w:val="28"/>
              </w:rPr>
              <w:t>am</w:t>
            </w:r>
            <w:r w:rsidRPr="00CC3C9F">
              <w:rPr>
                <w:rFonts w:ascii="Times New Roman" w:hAnsi="Times New Roman" w:cs="Times New Roman"/>
                <w:color w:val="000000" w:themeColor="text1"/>
                <w:sz w:val="28"/>
                <w:szCs w:val="28"/>
              </w:rPr>
              <w:t xml:space="preserve"> par </w:t>
            </w:r>
            <w:r w:rsidRPr="00CC3C9F">
              <w:rPr>
                <w:rFonts w:ascii="Times New Roman" w:hAnsi="Times New Roman" w:cs="Times New Roman"/>
                <w:sz w:val="28"/>
                <w:szCs w:val="28"/>
              </w:rPr>
              <w:t>ierobežotas</w:t>
            </w:r>
            <w:r w:rsidRPr="00CC3C9F">
              <w:rPr>
                <w:rFonts w:ascii="Times New Roman" w:hAnsi="Times New Roman" w:cs="Times New Roman"/>
                <w:color w:val="000000" w:themeColor="text1"/>
                <w:sz w:val="28"/>
                <w:szCs w:val="28"/>
              </w:rPr>
              <w:t xml:space="preserve"> konkurences riskiem </w:t>
            </w:r>
            <w:r w:rsidR="008D5CB5" w:rsidRPr="00CC3C9F">
              <w:rPr>
                <w:rFonts w:ascii="Times New Roman" w:hAnsi="Times New Roman" w:cs="Times New Roman"/>
                <w:color w:val="000000" w:themeColor="text1"/>
                <w:sz w:val="28"/>
                <w:szCs w:val="28"/>
              </w:rPr>
              <w:t>Projekta</w:t>
            </w:r>
            <w:r w:rsidRPr="00CC3C9F">
              <w:rPr>
                <w:rFonts w:ascii="Times New Roman" w:hAnsi="Times New Roman" w:cs="Times New Roman"/>
                <w:color w:val="000000" w:themeColor="text1"/>
                <w:sz w:val="28"/>
                <w:szCs w:val="28"/>
              </w:rPr>
              <w:t xml:space="preserve"> īstenošanā, tika panākta vienošanās, ka Izglītības un zinātnes ministrija veic papildu grozījumus </w:t>
            </w:r>
            <w:r w:rsidR="008D5CB5" w:rsidRPr="00CC3C9F">
              <w:rPr>
                <w:rFonts w:ascii="Times New Roman" w:hAnsi="Times New Roman" w:cs="Times New Roman"/>
                <w:sz w:val="28"/>
                <w:szCs w:val="28"/>
              </w:rPr>
              <w:t>2018.</w:t>
            </w:r>
            <w:r w:rsidR="00F00CA9" w:rsidRPr="00CC3C9F">
              <w:rPr>
                <w:rFonts w:ascii="Times New Roman" w:hAnsi="Times New Roman" w:cs="Times New Roman"/>
                <w:sz w:val="28"/>
                <w:szCs w:val="28"/>
              </w:rPr>
              <w:t xml:space="preserve"> </w:t>
            </w:r>
            <w:r w:rsidR="008D5CB5" w:rsidRPr="00CC3C9F">
              <w:rPr>
                <w:rFonts w:ascii="Times New Roman" w:hAnsi="Times New Roman" w:cs="Times New Roman"/>
                <w:sz w:val="28"/>
                <w:szCs w:val="28"/>
              </w:rPr>
              <w:t>gada 23.</w:t>
            </w:r>
            <w:r w:rsidR="00F00CA9" w:rsidRPr="00CC3C9F">
              <w:rPr>
                <w:rFonts w:ascii="Times New Roman" w:hAnsi="Times New Roman" w:cs="Times New Roman"/>
                <w:sz w:val="28"/>
                <w:szCs w:val="28"/>
              </w:rPr>
              <w:t xml:space="preserve"> </w:t>
            </w:r>
            <w:r w:rsidR="008D5CB5" w:rsidRPr="00CC3C9F">
              <w:rPr>
                <w:rFonts w:ascii="Times New Roman" w:hAnsi="Times New Roman" w:cs="Times New Roman"/>
                <w:sz w:val="28"/>
                <w:szCs w:val="28"/>
              </w:rPr>
              <w:t>augusta Valsts sekretāru sanāksmē izsludinātajā noteikumu projektā (prot. Nr. 33 15. §; VSS-855) svītrojot noteikumu 13.1.2., 13.1.3., 13.1.4., 13.2.</w:t>
            </w:r>
            <w:r w:rsidR="00D12287">
              <w:rPr>
                <w:rFonts w:ascii="Times New Roman" w:hAnsi="Times New Roman" w:cs="Times New Roman"/>
                <w:sz w:val="28"/>
                <w:szCs w:val="28"/>
              </w:rPr>
              <w:t>2</w:t>
            </w:r>
            <w:r w:rsidR="0002587C">
              <w:rPr>
                <w:rFonts w:ascii="Times New Roman" w:hAnsi="Times New Roman" w:cs="Times New Roman"/>
                <w:sz w:val="28"/>
                <w:szCs w:val="28"/>
              </w:rPr>
              <w:t>.</w:t>
            </w:r>
            <w:r w:rsidR="008D5CB5" w:rsidRPr="00CC3C9F">
              <w:rPr>
                <w:rFonts w:ascii="Times New Roman" w:hAnsi="Times New Roman" w:cs="Times New Roman"/>
                <w:sz w:val="28"/>
                <w:szCs w:val="28"/>
              </w:rPr>
              <w:t>, 13.2.3. un 13.2.4. apakšpunktus.</w:t>
            </w:r>
            <w:r w:rsidRPr="00CC3C9F">
              <w:rPr>
                <w:rFonts w:ascii="Times New Roman" w:hAnsi="Times New Roman" w:cs="Times New Roman"/>
                <w:sz w:val="28"/>
                <w:szCs w:val="28"/>
              </w:rPr>
              <w:t xml:space="preserve"> </w:t>
            </w:r>
          </w:p>
          <w:p w14:paraId="72951B42" w14:textId="34C19C23" w:rsidR="00E64A33" w:rsidRPr="00CC3C9F" w:rsidRDefault="00CB486E" w:rsidP="00422BE1">
            <w:pPr>
              <w:spacing w:after="0"/>
              <w:ind w:firstLine="720"/>
              <w:jc w:val="both"/>
              <w:rPr>
                <w:rFonts w:ascii="Times New Roman" w:eastAsia="Times New Roman" w:hAnsi="Times New Roman" w:cs="Times New Roman"/>
                <w:sz w:val="28"/>
                <w:szCs w:val="28"/>
                <w:lang w:eastAsia="lv-LV"/>
              </w:rPr>
            </w:pPr>
            <w:r w:rsidRPr="00CC3C9F">
              <w:rPr>
                <w:rFonts w:ascii="Times New Roman" w:hAnsi="Times New Roman" w:cs="Times New Roman"/>
                <w:sz w:val="28"/>
                <w:szCs w:val="28"/>
              </w:rPr>
              <w:t>Ievērojot minēto, noteikumu projekts paredz izteikt 13.1. un 13.2.apakšpunktu jaunā redakcijā.</w:t>
            </w:r>
          </w:p>
          <w:p w14:paraId="4EB1E5FB" w14:textId="77777777" w:rsidR="00CB486E" w:rsidRPr="00CC3C9F" w:rsidRDefault="00CB486E" w:rsidP="00422BE1">
            <w:pPr>
              <w:spacing w:after="0"/>
              <w:ind w:firstLine="720"/>
              <w:jc w:val="both"/>
              <w:rPr>
                <w:rFonts w:ascii="Times New Roman" w:eastAsia="Times New Roman" w:hAnsi="Times New Roman" w:cs="Times New Roman"/>
                <w:sz w:val="28"/>
                <w:szCs w:val="28"/>
                <w:lang w:eastAsia="lv-LV"/>
              </w:rPr>
            </w:pPr>
          </w:p>
          <w:p w14:paraId="7F431CF3" w14:textId="14D4F663" w:rsidR="00E64A33" w:rsidRPr="00CC3C9F" w:rsidRDefault="00C06470" w:rsidP="00422BE1">
            <w:pPr>
              <w:spacing w:after="0"/>
              <w:ind w:firstLine="720"/>
              <w:jc w:val="both"/>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7</w:t>
            </w:r>
            <w:r w:rsidR="00E64A33" w:rsidRPr="00CC3C9F">
              <w:rPr>
                <w:rFonts w:ascii="Times New Roman" w:eastAsia="Times New Roman" w:hAnsi="Times New Roman" w:cs="Times New Roman"/>
                <w:sz w:val="28"/>
                <w:szCs w:val="28"/>
                <w:lang w:eastAsia="lv-LV"/>
              </w:rPr>
              <w:t>. Noteikumu 13.4.</w:t>
            </w:r>
            <w:r w:rsidR="00700EFD" w:rsidRPr="00CC3C9F">
              <w:rPr>
                <w:rFonts w:ascii="Times New Roman" w:eastAsia="Times New Roman" w:hAnsi="Times New Roman" w:cs="Times New Roman"/>
                <w:sz w:val="28"/>
                <w:szCs w:val="28"/>
                <w:lang w:eastAsia="lv-LV"/>
              </w:rPr>
              <w:t xml:space="preserve"> </w:t>
            </w:r>
            <w:r w:rsidR="00E64A33" w:rsidRPr="00CC3C9F">
              <w:rPr>
                <w:rFonts w:ascii="Times New Roman" w:eastAsia="Times New Roman" w:hAnsi="Times New Roman" w:cs="Times New Roman"/>
                <w:sz w:val="28"/>
                <w:szCs w:val="28"/>
                <w:lang w:eastAsia="lv-LV"/>
              </w:rPr>
              <w:t>apakšpunkts nosaka</w:t>
            </w:r>
            <w:r w:rsidR="00FE15FE" w:rsidRPr="00CC3C9F">
              <w:rPr>
                <w:rFonts w:ascii="Times New Roman" w:eastAsia="Times New Roman" w:hAnsi="Times New Roman" w:cs="Times New Roman"/>
                <w:sz w:val="28"/>
                <w:szCs w:val="28"/>
                <w:lang w:eastAsia="lv-LV"/>
              </w:rPr>
              <w:t xml:space="preserve"> izglītības iestāžu izvēles kritēriju </w:t>
            </w:r>
            <w:r w:rsidR="00E64A33" w:rsidRPr="00CC3C9F">
              <w:rPr>
                <w:rFonts w:ascii="Times New Roman" w:hAnsi="Times New Roman" w:cs="Times New Roman"/>
                <w:sz w:val="28"/>
                <w:szCs w:val="28"/>
                <w:lang w:eastAsia="lv-LV"/>
              </w:rPr>
              <w:t>profesionālās tālākizglītības, profesionālās pilnveides un neformālās izglītības īstenošanai</w:t>
            </w:r>
            <w:r w:rsidR="00E64A33" w:rsidRPr="00CC3C9F">
              <w:rPr>
                <w:rFonts w:ascii="Times New Roman" w:eastAsia="Times New Roman" w:hAnsi="Times New Roman" w:cs="Times New Roman"/>
                <w:sz w:val="28"/>
                <w:szCs w:val="28"/>
                <w:lang w:eastAsia="lv-LV"/>
              </w:rPr>
              <w:t xml:space="preserve"> Projektā</w:t>
            </w:r>
            <w:r w:rsidR="00FE15FE" w:rsidRPr="00CC3C9F">
              <w:rPr>
                <w:rFonts w:ascii="Times New Roman" w:eastAsia="Times New Roman" w:hAnsi="Times New Roman" w:cs="Times New Roman"/>
                <w:sz w:val="28"/>
                <w:szCs w:val="28"/>
                <w:lang w:eastAsia="lv-LV"/>
              </w:rPr>
              <w:t xml:space="preserve">, nosakot, ka par attiecīgo izglītības programmu </w:t>
            </w:r>
            <w:r w:rsidR="00FE15FE" w:rsidRPr="00CC3C9F">
              <w:rPr>
                <w:rFonts w:ascii="Times New Roman" w:eastAsia="Times New Roman" w:hAnsi="Times New Roman" w:cs="Times New Roman"/>
                <w:sz w:val="28"/>
                <w:szCs w:val="28"/>
                <w:lang w:eastAsia="lv-LV"/>
              </w:rPr>
              <w:lastRenderedPageBreak/>
              <w:t xml:space="preserve">īstenošanu projekta ietvaros </w:t>
            </w:r>
            <w:r w:rsidR="00E64A33" w:rsidRPr="00CC3C9F">
              <w:rPr>
                <w:rFonts w:ascii="Times New Roman" w:eastAsia="Times New Roman" w:hAnsi="Times New Roman" w:cs="Times New Roman"/>
                <w:sz w:val="28"/>
                <w:szCs w:val="28"/>
                <w:lang w:eastAsia="lv-LV"/>
              </w:rPr>
              <w:t xml:space="preserve">ir saņemts Pieaugušo izglītības pārvaldības padomes saskaņojums. Iekļaujot </w:t>
            </w:r>
            <w:r w:rsidR="003A37C0" w:rsidRPr="00CC3C9F">
              <w:rPr>
                <w:rFonts w:ascii="Times New Roman" w:eastAsia="Times New Roman" w:hAnsi="Times New Roman" w:cs="Times New Roman"/>
                <w:sz w:val="28"/>
                <w:szCs w:val="28"/>
                <w:lang w:eastAsia="lv-LV"/>
              </w:rPr>
              <w:t xml:space="preserve">Projektā </w:t>
            </w:r>
            <w:r w:rsidR="00E64A33" w:rsidRPr="00CC3C9F">
              <w:rPr>
                <w:rFonts w:ascii="Times New Roman" w:eastAsia="Times New Roman" w:hAnsi="Times New Roman" w:cs="Times New Roman"/>
                <w:sz w:val="28"/>
                <w:szCs w:val="28"/>
                <w:lang w:eastAsia="lv-LV"/>
              </w:rPr>
              <w:t xml:space="preserve">jaunu atbalstāmo darbību, kas paredz iespēju nodarbinātajiem apgūt arī atsevišķu </w:t>
            </w:r>
            <w:r w:rsidR="00E64A33" w:rsidRPr="00CC3C9F">
              <w:rPr>
                <w:rFonts w:ascii="Times New Roman" w:hAnsi="Times New Roman" w:cs="Times New Roman"/>
                <w:sz w:val="28"/>
                <w:szCs w:val="28"/>
                <w:lang w:eastAsia="lv-LV"/>
              </w:rPr>
              <w:t>modulārās profesionālās izglītības programmas profesionālajā tālākizglītībā moduli vai moduļu kopu</w:t>
            </w:r>
            <w:r w:rsidR="00E64A33" w:rsidRPr="00CC3C9F">
              <w:rPr>
                <w:rFonts w:ascii="Times New Roman" w:eastAsia="Times New Roman" w:hAnsi="Times New Roman" w:cs="Times New Roman"/>
                <w:sz w:val="28"/>
                <w:szCs w:val="28"/>
                <w:lang w:eastAsia="lv-LV"/>
              </w:rPr>
              <w:t xml:space="preserve">, noteikumu </w:t>
            </w:r>
            <w:r w:rsidR="00FE15FE" w:rsidRPr="00CC3C9F">
              <w:rPr>
                <w:rFonts w:ascii="Times New Roman" w:eastAsia="Times New Roman" w:hAnsi="Times New Roman" w:cs="Times New Roman"/>
                <w:sz w:val="28"/>
                <w:szCs w:val="28"/>
                <w:lang w:eastAsia="lv-LV"/>
              </w:rPr>
              <w:t>projekts</w:t>
            </w:r>
            <w:r w:rsidR="00E64A33" w:rsidRPr="00CC3C9F">
              <w:rPr>
                <w:rFonts w:ascii="Times New Roman" w:eastAsia="Times New Roman" w:hAnsi="Times New Roman" w:cs="Times New Roman"/>
                <w:sz w:val="28"/>
                <w:szCs w:val="28"/>
                <w:lang w:eastAsia="lv-LV"/>
              </w:rPr>
              <w:t xml:space="preserve"> papildināts ar  atsauci </w:t>
            </w:r>
            <w:r w:rsidR="00FE15FE" w:rsidRPr="00CC3C9F">
              <w:rPr>
                <w:rFonts w:ascii="Times New Roman" w:eastAsia="Times New Roman" w:hAnsi="Times New Roman" w:cs="Times New Roman"/>
                <w:sz w:val="28"/>
                <w:szCs w:val="28"/>
                <w:lang w:eastAsia="lv-LV"/>
              </w:rPr>
              <w:t xml:space="preserve">ka arī </w:t>
            </w:r>
            <w:r w:rsidR="00FE15FE" w:rsidRPr="00CC3C9F">
              <w:rPr>
                <w:rFonts w:ascii="Times New Roman" w:hAnsi="Times New Roman" w:cs="Times New Roman"/>
                <w:sz w:val="28"/>
                <w:szCs w:val="28"/>
                <w:lang w:eastAsia="lv-LV"/>
              </w:rPr>
              <w:t>modulārās profesionālās izglītības programmas moduļa vai moduļu kopas īstenošanai Projektā</w:t>
            </w:r>
            <w:r w:rsidR="00E64A33" w:rsidRPr="00CC3C9F">
              <w:rPr>
                <w:rFonts w:ascii="Times New Roman" w:eastAsia="Times New Roman" w:hAnsi="Times New Roman" w:cs="Times New Roman"/>
                <w:sz w:val="28"/>
                <w:szCs w:val="28"/>
                <w:lang w:eastAsia="lv-LV"/>
              </w:rPr>
              <w:t xml:space="preserve"> </w:t>
            </w:r>
            <w:r w:rsidR="00FE15FE" w:rsidRPr="00CC3C9F">
              <w:rPr>
                <w:rFonts w:ascii="Times New Roman" w:eastAsia="Times New Roman" w:hAnsi="Times New Roman" w:cs="Times New Roman"/>
                <w:sz w:val="28"/>
                <w:szCs w:val="28"/>
                <w:lang w:eastAsia="lv-LV"/>
              </w:rPr>
              <w:t xml:space="preserve">ir saņemts Pieaugušo izglītības pārvaldības padomes saskaņojums. </w:t>
            </w:r>
          </w:p>
          <w:p w14:paraId="1F7047FC" w14:textId="1AC378C7" w:rsidR="00D907F5" w:rsidRPr="00CC3C9F" w:rsidRDefault="002E2D58"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Savukārt a</w:t>
            </w:r>
            <w:r w:rsidR="00FE15FE" w:rsidRPr="00CC3C9F">
              <w:rPr>
                <w:rFonts w:ascii="Times New Roman" w:hAnsi="Times New Roman" w:cs="Times New Roman"/>
                <w:sz w:val="28"/>
                <w:szCs w:val="28"/>
                <w:lang w:eastAsia="lv-LV"/>
              </w:rPr>
              <w:t xml:space="preserve">ttiecībā uz </w:t>
            </w:r>
            <w:r w:rsidR="005D44D8" w:rsidRPr="00CC3C9F">
              <w:rPr>
                <w:rFonts w:ascii="Times New Roman" w:eastAsia="Times New Roman" w:hAnsi="Times New Roman" w:cs="Times New Roman"/>
                <w:sz w:val="28"/>
                <w:szCs w:val="28"/>
                <w:lang w:eastAsia="lv-LV"/>
              </w:rPr>
              <w:t xml:space="preserve">izglītības iestāžu izvēles kritērijiem </w:t>
            </w:r>
            <w:r w:rsidR="005D44D8" w:rsidRPr="00CC3C9F">
              <w:rPr>
                <w:rFonts w:ascii="Times New Roman" w:hAnsi="Times New Roman" w:cs="Times New Roman"/>
                <w:sz w:val="28"/>
                <w:szCs w:val="28"/>
                <w:lang w:eastAsia="lv-LV"/>
              </w:rPr>
              <w:t>8.4.1.</w:t>
            </w:r>
            <w:r w:rsidR="00700EFD" w:rsidRPr="00CC3C9F">
              <w:rPr>
                <w:rFonts w:ascii="Times New Roman" w:hAnsi="Times New Roman" w:cs="Times New Roman"/>
                <w:sz w:val="28"/>
                <w:szCs w:val="28"/>
                <w:lang w:eastAsia="lv-LV"/>
              </w:rPr>
              <w:t xml:space="preserve"> </w:t>
            </w:r>
            <w:r w:rsidR="005D44D8" w:rsidRPr="00CC3C9F">
              <w:rPr>
                <w:rFonts w:ascii="Times New Roman" w:hAnsi="Times New Roman" w:cs="Times New Roman"/>
                <w:sz w:val="28"/>
                <w:szCs w:val="28"/>
                <w:lang w:eastAsia="lv-LV"/>
              </w:rPr>
              <w:t>SAM ietvaros paredzētā</w:t>
            </w:r>
            <w:r w:rsidR="005D44D8" w:rsidRPr="00CC3C9F">
              <w:rPr>
                <w:rFonts w:ascii="Times New Roman" w:eastAsia="Times New Roman" w:hAnsi="Times New Roman" w:cs="Times New Roman"/>
                <w:sz w:val="28"/>
                <w:szCs w:val="28"/>
                <w:lang w:eastAsia="lv-LV"/>
              </w:rPr>
              <w:t xml:space="preserve"> </w:t>
            </w:r>
            <w:r w:rsidR="005D44D8" w:rsidRPr="00CC3C9F">
              <w:rPr>
                <w:rFonts w:ascii="Times New Roman" w:hAnsi="Times New Roman" w:cs="Times New Roman"/>
                <w:sz w:val="28"/>
                <w:szCs w:val="28"/>
                <w:lang w:eastAsia="lv-LV"/>
              </w:rPr>
              <w:t xml:space="preserve">atbalsta </w:t>
            </w:r>
            <w:r w:rsidR="00C0102D" w:rsidRPr="00CC3C9F">
              <w:rPr>
                <w:rFonts w:ascii="Times New Roman" w:hAnsi="Times New Roman" w:cs="Times New Roman"/>
                <w:sz w:val="28"/>
                <w:szCs w:val="28"/>
                <w:lang w:eastAsia="lv-LV"/>
              </w:rPr>
              <w:t>–</w:t>
            </w:r>
            <w:r w:rsidR="00FE15FE" w:rsidRPr="00CC3C9F">
              <w:rPr>
                <w:rFonts w:ascii="Times New Roman" w:hAnsi="Times New Roman" w:cs="Times New Roman"/>
                <w:sz w:val="28"/>
                <w:szCs w:val="28"/>
                <w:lang w:eastAsia="lv-LV"/>
              </w:rPr>
              <w:t xml:space="preserve"> </w:t>
            </w:r>
            <w:r w:rsidR="00FE15FE" w:rsidRPr="00CC3C9F">
              <w:rPr>
                <w:rFonts w:ascii="Times New Roman" w:eastAsia="Times New Roman" w:hAnsi="Times New Roman" w:cs="Times New Roman"/>
                <w:sz w:val="28"/>
                <w:szCs w:val="28"/>
                <w:lang w:eastAsia="lv-LV"/>
              </w:rPr>
              <w:t xml:space="preserve">sākotnējās profesionālās izglītības programmu </w:t>
            </w:r>
            <w:r w:rsidRPr="00CC3C9F">
              <w:rPr>
                <w:rFonts w:ascii="Times New Roman" w:eastAsia="Times New Roman" w:hAnsi="Times New Roman" w:cs="Times New Roman"/>
                <w:sz w:val="28"/>
                <w:szCs w:val="28"/>
                <w:lang w:eastAsia="lv-LV"/>
              </w:rPr>
              <w:t xml:space="preserve">īstenošanai </w:t>
            </w:r>
            <w:r w:rsidR="00FE15FE" w:rsidRPr="00CC3C9F">
              <w:rPr>
                <w:rFonts w:ascii="Times New Roman" w:eastAsia="Times New Roman" w:hAnsi="Times New Roman" w:cs="Times New Roman"/>
                <w:sz w:val="28"/>
                <w:szCs w:val="28"/>
                <w:lang w:eastAsia="lv-LV"/>
              </w:rPr>
              <w:t>otrā un trešā profesionālās kvalifikācijas līmeņa ieguvei viena vai pusotra mācību gada laikā</w:t>
            </w:r>
            <w:r w:rsidR="005D44D8" w:rsidRPr="00CC3C9F">
              <w:rPr>
                <w:rFonts w:ascii="Times New Roman" w:eastAsia="Times New Roman" w:hAnsi="Times New Roman" w:cs="Times New Roman"/>
                <w:sz w:val="28"/>
                <w:szCs w:val="28"/>
                <w:lang w:eastAsia="lv-LV"/>
              </w:rPr>
              <w:t xml:space="preserve">, </w:t>
            </w:r>
            <w:r w:rsidR="00FE15FE" w:rsidRPr="00CC3C9F">
              <w:rPr>
                <w:rFonts w:ascii="Times New Roman" w:eastAsia="Times New Roman" w:hAnsi="Times New Roman" w:cs="Times New Roman"/>
                <w:sz w:val="28"/>
                <w:szCs w:val="28"/>
                <w:lang w:eastAsia="lv-LV"/>
              </w:rPr>
              <w:t xml:space="preserve"> noteikumu 13.5. un 13.6.</w:t>
            </w:r>
            <w:r w:rsidR="00FA1F59" w:rsidRPr="00CC3C9F">
              <w:rPr>
                <w:rFonts w:ascii="Times New Roman" w:eastAsia="Times New Roman" w:hAnsi="Times New Roman" w:cs="Times New Roman"/>
                <w:sz w:val="28"/>
                <w:szCs w:val="28"/>
                <w:lang w:eastAsia="lv-LV"/>
              </w:rPr>
              <w:t xml:space="preserve"> </w:t>
            </w:r>
            <w:r w:rsidR="00FE15FE" w:rsidRPr="00CC3C9F">
              <w:rPr>
                <w:rFonts w:ascii="Times New Roman" w:eastAsia="Times New Roman" w:hAnsi="Times New Roman" w:cs="Times New Roman"/>
                <w:sz w:val="28"/>
                <w:szCs w:val="28"/>
                <w:lang w:eastAsia="lv-LV"/>
              </w:rPr>
              <w:t xml:space="preserve">apakšpunkts </w:t>
            </w:r>
            <w:r w:rsidRPr="00CC3C9F">
              <w:rPr>
                <w:rFonts w:ascii="Times New Roman" w:eastAsia="Times New Roman" w:hAnsi="Times New Roman" w:cs="Times New Roman"/>
                <w:sz w:val="28"/>
                <w:szCs w:val="28"/>
                <w:lang w:eastAsia="lv-LV"/>
              </w:rPr>
              <w:t xml:space="preserve">nosaka, ka to īstenošanai Projekta ietvaros </w:t>
            </w:r>
            <w:r w:rsidR="00FE15FE" w:rsidRPr="00CC3C9F">
              <w:rPr>
                <w:rFonts w:ascii="Times New Roman" w:eastAsia="Times New Roman" w:hAnsi="Times New Roman" w:cs="Times New Roman"/>
                <w:sz w:val="28"/>
                <w:szCs w:val="28"/>
                <w:lang w:eastAsia="lv-LV"/>
              </w:rPr>
              <w:t xml:space="preserve">ir </w:t>
            </w:r>
            <w:r w:rsidRPr="00CC3C9F">
              <w:rPr>
                <w:rFonts w:ascii="Times New Roman" w:eastAsia="Times New Roman" w:hAnsi="Times New Roman" w:cs="Times New Roman"/>
                <w:sz w:val="28"/>
                <w:szCs w:val="28"/>
                <w:lang w:eastAsia="lv-LV"/>
              </w:rPr>
              <w:t>jāsaņem</w:t>
            </w:r>
            <w:r w:rsidR="00FE15FE" w:rsidRPr="00CC3C9F">
              <w:rPr>
                <w:rFonts w:ascii="Times New Roman" w:eastAsia="Times New Roman" w:hAnsi="Times New Roman" w:cs="Times New Roman"/>
                <w:sz w:val="28"/>
                <w:szCs w:val="28"/>
                <w:lang w:eastAsia="lv-LV"/>
              </w:rPr>
              <w:t xml:space="preserve"> izglītības iestādes dibinātāja un Profesionālās izglītības un nodarbinātības trīspusējās sadarbības </w:t>
            </w:r>
            <w:proofErr w:type="spellStart"/>
            <w:r w:rsidR="00FE15FE" w:rsidRPr="00CC3C9F">
              <w:rPr>
                <w:rFonts w:ascii="Times New Roman" w:eastAsia="Times New Roman" w:hAnsi="Times New Roman" w:cs="Times New Roman"/>
                <w:sz w:val="28"/>
                <w:szCs w:val="28"/>
                <w:lang w:eastAsia="lv-LV"/>
              </w:rPr>
              <w:t>apakšpadomes</w:t>
            </w:r>
            <w:proofErr w:type="spellEnd"/>
            <w:r w:rsidR="00FE15FE" w:rsidRPr="00CC3C9F">
              <w:rPr>
                <w:rFonts w:ascii="Times New Roman" w:eastAsia="Times New Roman" w:hAnsi="Times New Roman" w:cs="Times New Roman"/>
                <w:sz w:val="28"/>
                <w:szCs w:val="28"/>
                <w:lang w:eastAsia="lv-LV"/>
              </w:rPr>
              <w:t xml:space="preserve"> saskaņojums</w:t>
            </w:r>
            <w:r w:rsidRPr="00CC3C9F">
              <w:rPr>
                <w:rFonts w:ascii="Times New Roman" w:eastAsia="Times New Roman" w:hAnsi="Times New Roman" w:cs="Times New Roman"/>
                <w:sz w:val="28"/>
                <w:szCs w:val="28"/>
                <w:lang w:eastAsia="lv-LV"/>
              </w:rPr>
              <w:t xml:space="preserve">. Normatīvā akta </w:t>
            </w:r>
            <w:r w:rsidR="003A37C0" w:rsidRPr="00CC3C9F">
              <w:rPr>
                <w:rFonts w:ascii="Times New Roman" w:eastAsia="Times New Roman" w:hAnsi="Times New Roman" w:cs="Times New Roman"/>
                <w:sz w:val="28"/>
                <w:szCs w:val="28"/>
                <w:lang w:eastAsia="lv-LV"/>
              </w:rPr>
              <w:t>satura</w:t>
            </w:r>
            <w:r w:rsidRPr="00CC3C9F">
              <w:rPr>
                <w:rFonts w:ascii="Times New Roman" w:eastAsia="Times New Roman" w:hAnsi="Times New Roman" w:cs="Times New Roman"/>
                <w:sz w:val="28"/>
                <w:szCs w:val="28"/>
                <w:lang w:eastAsia="lv-LV"/>
              </w:rPr>
              <w:t xml:space="preserve"> labākai </w:t>
            </w:r>
            <w:r w:rsidR="00FA1F59" w:rsidRPr="00CC3C9F">
              <w:rPr>
                <w:rFonts w:ascii="Times New Roman" w:eastAsia="Times New Roman" w:hAnsi="Times New Roman" w:cs="Times New Roman"/>
                <w:sz w:val="28"/>
                <w:szCs w:val="28"/>
                <w:lang w:eastAsia="lv-LV"/>
              </w:rPr>
              <w:t>uztveramībai</w:t>
            </w:r>
            <w:r w:rsidRPr="00CC3C9F">
              <w:rPr>
                <w:rFonts w:ascii="Times New Roman" w:eastAsia="Times New Roman" w:hAnsi="Times New Roman" w:cs="Times New Roman"/>
                <w:sz w:val="28"/>
                <w:szCs w:val="28"/>
                <w:lang w:eastAsia="lv-LV"/>
              </w:rPr>
              <w:t xml:space="preserve">, </w:t>
            </w:r>
            <w:r w:rsidR="00FA1F59" w:rsidRPr="00CC3C9F">
              <w:rPr>
                <w:rFonts w:ascii="Times New Roman" w:eastAsia="Times New Roman" w:hAnsi="Times New Roman" w:cs="Times New Roman"/>
                <w:sz w:val="28"/>
                <w:szCs w:val="28"/>
                <w:lang w:eastAsia="lv-LV"/>
              </w:rPr>
              <w:t xml:space="preserve">noteikumu projektā </w:t>
            </w:r>
            <w:r w:rsidRPr="00CC3C9F">
              <w:rPr>
                <w:rFonts w:ascii="Times New Roman" w:eastAsia="Times New Roman" w:hAnsi="Times New Roman" w:cs="Times New Roman"/>
                <w:sz w:val="28"/>
                <w:szCs w:val="28"/>
                <w:lang w:eastAsia="lv-LV"/>
              </w:rPr>
              <w:t xml:space="preserve">abi minētie apakšpunkti apvienoti, tos </w:t>
            </w:r>
            <w:r w:rsidR="003A37C0" w:rsidRPr="00CC3C9F">
              <w:rPr>
                <w:rFonts w:ascii="Times New Roman" w:eastAsia="Times New Roman" w:hAnsi="Times New Roman" w:cs="Times New Roman"/>
                <w:sz w:val="28"/>
                <w:szCs w:val="28"/>
                <w:lang w:eastAsia="lv-LV"/>
              </w:rPr>
              <w:t xml:space="preserve">izsakot </w:t>
            </w:r>
            <w:r w:rsidRPr="00CC3C9F">
              <w:rPr>
                <w:rFonts w:ascii="Times New Roman" w:eastAsia="Times New Roman" w:hAnsi="Times New Roman" w:cs="Times New Roman"/>
                <w:sz w:val="28"/>
                <w:szCs w:val="28"/>
                <w:lang w:eastAsia="lv-LV"/>
              </w:rPr>
              <w:t>kā 13.5.1. un 13.5.2. apakšpunktus.</w:t>
            </w:r>
          </w:p>
          <w:p w14:paraId="318642C6" w14:textId="77777777" w:rsidR="00D907F5" w:rsidRPr="00CC3C9F" w:rsidRDefault="00D907F5" w:rsidP="00422BE1">
            <w:pPr>
              <w:spacing w:after="0"/>
              <w:ind w:firstLine="720"/>
              <w:jc w:val="both"/>
              <w:rPr>
                <w:rFonts w:ascii="Times New Roman" w:hAnsi="Times New Roman" w:cs="Times New Roman"/>
                <w:sz w:val="28"/>
                <w:szCs w:val="28"/>
                <w:lang w:eastAsia="lv-LV"/>
              </w:rPr>
            </w:pPr>
          </w:p>
          <w:p w14:paraId="1962F4F1" w14:textId="48FCEA4A" w:rsidR="00197E19" w:rsidRPr="00CC3C9F" w:rsidRDefault="00C06470"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8</w:t>
            </w:r>
            <w:r w:rsidR="00CA0D18" w:rsidRPr="00CC3C9F">
              <w:rPr>
                <w:rFonts w:ascii="Times New Roman" w:hAnsi="Times New Roman" w:cs="Times New Roman"/>
                <w:sz w:val="28"/>
                <w:szCs w:val="28"/>
                <w:lang w:eastAsia="lv-LV"/>
              </w:rPr>
              <w:t xml:space="preserve">. </w:t>
            </w:r>
            <w:r w:rsidR="00FA1F59" w:rsidRPr="00CC3C9F">
              <w:rPr>
                <w:rFonts w:ascii="Times New Roman" w:hAnsi="Times New Roman" w:cs="Times New Roman"/>
                <w:sz w:val="28"/>
                <w:szCs w:val="28"/>
                <w:lang w:eastAsia="lv-LV"/>
              </w:rPr>
              <w:t>N</w:t>
            </w:r>
            <w:r w:rsidR="00924449" w:rsidRPr="00CC3C9F">
              <w:rPr>
                <w:rFonts w:ascii="Times New Roman" w:hAnsi="Times New Roman" w:cs="Times New Roman"/>
                <w:sz w:val="28"/>
                <w:szCs w:val="28"/>
                <w:lang w:eastAsia="lv-LV"/>
              </w:rPr>
              <w:t xml:space="preserve">oteikumi paredz, ka </w:t>
            </w:r>
            <w:r w:rsidR="00924449" w:rsidRPr="00CC3C9F">
              <w:rPr>
                <w:rFonts w:ascii="Times New Roman" w:hAnsi="Times New Roman" w:cs="Times New Roman"/>
                <w:sz w:val="28"/>
                <w:szCs w:val="28"/>
              </w:rPr>
              <w:t>nodarbinātā persona dalībai mācībās var tikt iesaistīta atkārtoti tikai tad, ja tā nav pabeigusi dalību mācību pasākumā.</w:t>
            </w:r>
            <w:r w:rsidR="00924449" w:rsidRPr="00CC3C9F">
              <w:rPr>
                <w:rFonts w:ascii="Times New Roman" w:hAnsi="Times New Roman" w:cs="Times New Roman"/>
                <w:sz w:val="28"/>
                <w:szCs w:val="28"/>
                <w:lang w:eastAsia="lv-LV"/>
              </w:rPr>
              <w:t xml:space="preserve"> </w:t>
            </w:r>
          </w:p>
          <w:p w14:paraId="21BBB979" w14:textId="3D5E9E04" w:rsidR="00197E19" w:rsidRPr="00CC3C9F" w:rsidRDefault="00197E19"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Ņemot vērā pirmās un otrās uzņemšanas kārtas ietvaros izdarītos secinājumus, tipiskākā ir situācija, ka persona neapmeklē mācības, neinformējot izglītības iestādi par iemesliem</w:t>
            </w:r>
            <w:r w:rsidR="00F910AA" w:rsidRPr="00CC3C9F">
              <w:rPr>
                <w:rFonts w:ascii="Times New Roman" w:hAnsi="Times New Roman" w:cs="Times New Roman"/>
                <w:sz w:val="28"/>
                <w:szCs w:val="28"/>
                <w:lang w:eastAsia="lv-LV"/>
              </w:rPr>
              <w:t>,</w:t>
            </w:r>
            <w:r w:rsidRPr="00CC3C9F">
              <w:rPr>
                <w:rFonts w:ascii="Times New Roman" w:hAnsi="Times New Roman" w:cs="Times New Roman"/>
                <w:sz w:val="28"/>
                <w:szCs w:val="28"/>
                <w:lang w:eastAsia="lv-LV"/>
              </w:rPr>
              <w:t xml:space="preserve"> un </w:t>
            </w:r>
            <w:r w:rsidR="00F910AA" w:rsidRPr="00CC3C9F">
              <w:rPr>
                <w:rFonts w:ascii="Times New Roman" w:hAnsi="Times New Roman" w:cs="Times New Roman"/>
                <w:sz w:val="28"/>
                <w:szCs w:val="28"/>
                <w:lang w:eastAsia="lv-LV"/>
              </w:rPr>
              <w:t>izglītības iestādes iekšējās kārtības noteikumos paredzētajos gadījumos ar izglītības iestādes vadītāja rīkojumu persona tiek atskaitīta no mācībām izglītības iestādē</w:t>
            </w:r>
            <w:r w:rsidRPr="00CC3C9F">
              <w:rPr>
                <w:rFonts w:ascii="Times New Roman" w:hAnsi="Times New Roman" w:cs="Times New Roman"/>
                <w:sz w:val="28"/>
                <w:szCs w:val="28"/>
                <w:lang w:eastAsia="lv-LV"/>
              </w:rPr>
              <w:t>. Salīdzinoši reti ir gadījumi, kad persona, izvērtējot situāciju, mācību sākumā iesniedz iesniegumu par mācību pārtraukšanu.</w:t>
            </w:r>
          </w:p>
          <w:p w14:paraId="39C722B6" w14:textId="75E58404" w:rsidR="00197E19" w:rsidRPr="00CC3C9F" w:rsidRDefault="00197E19"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Ņemot vērā, ka Valsts izglītības attīstības aģentūra sadarbības partneriem</w:t>
            </w:r>
            <w:r w:rsidR="00663CFC" w:rsidRPr="00CC3C9F">
              <w:rPr>
                <w:rFonts w:ascii="Times New Roman" w:hAnsi="Times New Roman" w:cs="Times New Roman"/>
                <w:sz w:val="28"/>
                <w:szCs w:val="28"/>
                <w:lang w:eastAsia="lv-LV"/>
              </w:rPr>
              <w:t xml:space="preserve"> </w:t>
            </w:r>
            <w:r w:rsidR="008A4127" w:rsidRPr="00CC3C9F">
              <w:rPr>
                <w:rFonts w:ascii="Times New Roman" w:hAnsi="Times New Roman" w:cs="Times New Roman"/>
                <w:sz w:val="28"/>
                <w:szCs w:val="28"/>
                <w:lang w:eastAsia="lv-LV"/>
              </w:rPr>
              <w:t>–</w:t>
            </w:r>
            <w:r w:rsidRPr="00CC3C9F">
              <w:rPr>
                <w:rFonts w:ascii="Times New Roman" w:hAnsi="Times New Roman" w:cs="Times New Roman"/>
                <w:sz w:val="28"/>
                <w:szCs w:val="28"/>
                <w:lang w:eastAsia="lv-LV"/>
              </w:rPr>
              <w:t xml:space="preserve"> izglītības iestādēm </w:t>
            </w:r>
            <w:r w:rsidR="00F341F6" w:rsidRPr="00CC3C9F">
              <w:rPr>
                <w:rFonts w:ascii="Times New Roman" w:hAnsi="Times New Roman" w:cs="Times New Roman"/>
                <w:sz w:val="28"/>
                <w:szCs w:val="28"/>
                <w:lang w:eastAsia="lv-LV"/>
              </w:rPr>
              <w:t xml:space="preserve">– </w:t>
            </w:r>
            <w:r w:rsidRPr="00CC3C9F">
              <w:rPr>
                <w:rFonts w:ascii="Times New Roman" w:hAnsi="Times New Roman" w:cs="Times New Roman"/>
                <w:sz w:val="28"/>
                <w:szCs w:val="28"/>
                <w:lang w:eastAsia="lv-LV"/>
              </w:rPr>
              <w:t xml:space="preserve">ir tiesīga maksāt tikai par tām </w:t>
            </w:r>
            <w:r w:rsidRPr="00CC3C9F">
              <w:rPr>
                <w:rFonts w:ascii="Times New Roman" w:hAnsi="Times New Roman" w:cs="Times New Roman"/>
                <w:sz w:val="28"/>
                <w:szCs w:val="28"/>
                <w:lang w:eastAsia="lv-LV"/>
              </w:rPr>
              <w:lastRenderedPageBreak/>
              <w:t xml:space="preserve">personām, kas ir pilnībā pabeigušas mācības un ieguvušas mācību pabeigšanu apliecinošu dokumentu, ir nepieciešams </w:t>
            </w:r>
            <w:r w:rsidR="00663CFC" w:rsidRPr="00CC3C9F">
              <w:rPr>
                <w:rFonts w:ascii="Times New Roman" w:hAnsi="Times New Roman" w:cs="Times New Roman"/>
                <w:sz w:val="28"/>
                <w:szCs w:val="28"/>
                <w:lang w:eastAsia="lv-LV"/>
              </w:rPr>
              <w:t>samērīgs risinājums</w:t>
            </w:r>
            <w:r w:rsidRPr="00CC3C9F">
              <w:rPr>
                <w:rFonts w:ascii="Times New Roman" w:hAnsi="Times New Roman" w:cs="Times New Roman"/>
                <w:sz w:val="28"/>
                <w:szCs w:val="28"/>
                <w:lang w:eastAsia="lv-LV"/>
              </w:rPr>
              <w:t xml:space="preserve">, kas atturētu nodarbinātas personas pārtraukt mācības, vienlaikus domājot par izglītības iestāžu interesēm. Katra nodarbinātā persona, kura apmeklē mācības, bet nepabeidz mācības, izglītības iestādei </w:t>
            </w:r>
            <w:r w:rsidR="00263711" w:rsidRPr="00CC3C9F">
              <w:rPr>
                <w:rFonts w:ascii="Times New Roman" w:hAnsi="Times New Roman" w:cs="Times New Roman"/>
                <w:sz w:val="28"/>
                <w:szCs w:val="28"/>
                <w:lang w:eastAsia="lv-LV"/>
              </w:rPr>
              <w:t xml:space="preserve">rada </w:t>
            </w:r>
            <w:r w:rsidR="00EC400A" w:rsidRPr="00CC3C9F">
              <w:rPr>
                <w:rFonts w:ascii="Times New Roman" w:hAnsi="Times New Roman" w:cs="Times New Roman"/>
                <w:sz w:val="28"/>
                <w:szCs w:val="28"/>
                <w:lang w:eastAsia="lv-LV"/>
              </w:rPr>
              <w:t xml:space="preserve">materiālus </w:t>
            </w:r>
            <w:r w:rsidRPr="00CC3C9F">
              <w:rPr>
                <w:rFonts w:ascii="Times New Roman" w:hAnsi="Times New Roman" w:cs="Times New Roman"/>
                <w:sz w:val="28"/>
                <w:szCs w:val="28"/>
                <w:lang w:eastAsia="lv-LV"/>
              </w:rPr>
              <w:t>zaudējumus, jo mācību procesa nodrošināšanā sākotnēji tiek ieguldīti izglītības iestādes finanšu līdzekļi, kas</w:t>
            </w:r>
            <w:r w:rsidR="00663CFC" w:rsidRPr="00CC3C9F">
              <w:rPr>
                <w:rFonts w:ascii="Times New Roman" w:hAnsi="Times New Roman" w:cs="Times New Roman"/>
                <w:sz w:val="28"/>
                <w:szCs w:val="28"/>
                <w:lang w:eastAsia="lv-LV"/>
              </w:rPr>
              <w:t xml:space="preserve"> mācību pamešanas gadījumā</w:t>
            </w:r>
            <w:r w:rsidRPr="00CC3C9F">
              <w:rPr>
                <w:rFonts w:ascii="Times New Roman" w:hAnsi="Times New Roman" w:cs="Times New Roman"/>
                <w:sz w:val="28"/>
                <w:szCs w:val="28"/>
                <w:lang w:eastAsia="lv-LV"/>
              </w:rPr>
              <w:t xml:space="preserve"> netiek atgūti.</w:t>
            </w:r>
          </w:p>
          <w:p w14:paraId="547FCDD3" w14:textId="2124390D" w:rsidR="002F2E4C" w:rsidRPr="00CC3C9F" w:rsidRDefault="00197E19" w:rsidP="00422BE1">
            <w:pPr>
              <w:spacing w:after="0"/>
              <w:ind w:firstLine="720"/>
              <w:jc w:val="both"/>
              <w:rPr>
                <w:rFonts w:ascii="Times New Roman" w:hAnsi="Times New Roman" w:cs="Times New Roman"/>
                <w:sz w:val="28"/>
                <w:szCs w:val="28"/>
                <w:lang w:eastAsia="lv-LV"/>
              </w:rPr>
            </w:pPr>
            <w:r w:rsidRPr="00CC3C9F">
              <w:rPr>
                <w:rFonts w:ascii="Times New Roman" w:hAnsi="Times New Roman" w:cs="Times New Roman"/>
                <w:sz w:val="28"/>
                <w:szCs w:val="28"/>
                <w:lang w:eastAsia="lv-LV"/>
              </w:rPr>
              <w:t>Tādējādi</w:t>
            </w:r>
            <w:r w:rsidR="00924449" w:rsidRPr="00CC3C9F">
              <w:rPr>
                <w:rFonts w:ascii="Times New Roman" w:hAnsi="Times New Roman" w:cs="Times New Roman"/>
                <w:sz w:val="28"/>
                <w:szCs w:val="28"/>
                <w:lang w:eastAsia="lv-LV"/>
              </w:rPr>
              <w:t>,</w:t>
            </w:r>
            <w:r w:rsidRPr="00CC3C9F">
              <w:rPr>
                <w:rFonts w:ascii="Times New Roman" w:hAnsi="Times New Roman" w:cs="Times New Roman"/>
                <w:sz w:val="28"/>
                <w:szCs w:val="28"/>
                <w:lang w:eastAsia="lv-LV"/>
              </w:rPr>
              <w:t xml:space="preserve"> </w:t>
            </w:r>
            <w:r w:rsidR="00924449" w:rsidRPr="00CC3C9F">
              <w:rPr>
                <w:rFonts w:ascii="Times New Roman" w:hAnsi="Times New Roman" w:cs="Times New Roman"/>
                <w:sz w:val="28"/>
                <w:szCs w:val="28"/>
                <w:lang w:eastAsia="lv-LV"/>
              </w:rPr>
              <w:t xml:space="preserve">saglabājot samērīguma principu, </w:t>
            </w:r>
            <w:r w:rsidRPr="00CC3C9F">
              <w:rPr>
                <w:rFonts w:ascii="Times New Roman" w:hAnsi="Times New Roman" w:cs="Times New Roman"/>
                <w:sz w:val="28"/>
                <w:szCs w:val="28"/>
                <w:lang w:eastAsia="lv-LV"/>
              </w:rPr>
              <w:t>noteikumu projekts</w:t>
            </w:r>
            <w:r w:rsidR="00924449" w:rsidRPr="00CC3C9F">
              <w:rPr>
                <w:rFonts w:ascii="Times New Roman" w:hAnsi="Times New Roman" w:cs="Times New Roman"/>
                <w:sz w:val="28"/>
                <w:szCs w:val="28"/>
                <w:lang w:eastAsia="lv-LV"/>
              </w:rPr>
              <w:t xml:space="preserve"> paredz precizēt nosacījumus personas atkārtotai dalībai mācībās, nosakot, ka </w:t>
            </w:r>
            <w:r w:rsidRPr="00CC3C9F">
              <w:rPr>
                <w:rFonts w:ascii="Times New Roman" w:hAnsi="Times New Roman" w:cs="Times New Roman"/>
                <w:sz w:val="28"/>
                <w:szCs w:val="28"/>
                <w:lang w:eastAsia="lv-LV"/>
              </w:rPr>
              <w:t>person</w:t>
            </w:r>
            <w:r w:rsidR="00A0262D" w:rsidRPr="00CC3C9F">
              <w:rPr>
                <w:rFonts w:ascii="Times New Roman" w:hAnsi="Times New Roman" w:cs="Times New Roman"/>
                <w:sz w:val="28"/>
                <w:szCs w:val="28"/>
                <w:lang w:eastAsia="lv-LV"/>
              </w:rPr>
              <w:t>as</w:t>
            </w:r>
            <w:r w:rsidRPr="00CC3C9F">
              <w:rPr>
                <w:rFonts w:ascii="Times New Roman" w:hAnsi="Times New Roman" w:cs="Times New Roman"/>
                <w:sz w:val="28"/>
                <w:szCs w:val="28"/>
                <w:lang w:eastAsia="lv-LV"/>
              </w:rPr>
              <w:t xml:space="preserve">, kuras dažādu iemeslu dēļ ir pārtraukušas mācības, </w:t>
            </w:r>
            <w:r w:rsidR="00A0262D" w:rsidRPr="00CC3C9F">
              <w:rPr>
                <w:rFonts w:ascii="Times New Roman" w:hAnsi="Times New Roman" w:cs="Times New Roman"/>
                <w:sz w:val="28"/>
                <w:szCs w:val="28"/>
                <w:lang w:eastAsia="lv-LV"/>
              </w:rPr>
              <w:t xml:space="preserve">atkārtoti drīkst pieteikties mācībām ne ātrāk kā 12 mēnešus </w:t>
            </w:r>
            <w:r w:rsidR="00864528" w:rsidRPr="00CC3C9F">
              <w:rPr>
                <w:rFonts w:ascii="Times New Roman" w:hAnsi="Times New Roman" w:cs="Times New Roman"/>
                <w:sz w:val="28"/>
                <w:szCs w:val="28"/>
                <w:lang w:eastAsia="lv-LV"/>
              </w:rPr>
              <w:t>pēc mācību pārtraukšanas dienas.</w:t>
            </w:r>
            <w:r w:rsidR="00663CFC" w:rsidRPr="00CC3C9F">
              <w:rPr>
                <w:rFonts w:ascii="Times New Roman" w:hAnsi="Times New Roman" w:cs="Times New Roman"/>
                <w:sz w:val="28"/>
                <w:szCs w:val="28"/>
                <w:lang w:eastAsia="lv-LV"/>
              </w:rPr>
              <w:t xml:space="preserve"> </w:t>
            </w:r>
            <w:r w:rsidRPr="00CC3C9F">
              <w:rPr>
                <w:rFonts w:ascii="Times New Roman" w:hAnsi="Times New Roman" w:cs="Times New Roman"/>
                <w:sz w:val="28"/>
                <w:szCs w:val="28"/>
                <w:lang w:eastAsia="lv-LV"/>
              </w:rPr>
              <w:t xml:space="preserve"> </w:t>
            </w:r>
          </w:p>
        </w:tc>
      </w:tr>
      <w:tr w:rsidR="003E22A1" w:rsidRPr="00CC3C9F" w14:paraId="7E16836F"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D93D4BC" w14:textId="4244A703" w:rsidR="00104FDE" w:rsidRPr="00CC3C9F" w:rsidRDefault="00104FDE" w:rsidP="00422BE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B54FDD8" w14:textId="77777777" w:rsidR="00104FDE" w:rsidRPr="00CC3C9F" w:rsidRDefault="00104FDE" w:rsidP="00422BE1">
            <w:pPr>
              <w:spacing w:after="0"/>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69B4799" w14:textId="1630DCEE" w:rsidR="00104FDE" w:rsidRPr="00CC3C9F" w:rsidRDefault="00104FDE" w:rsidP="00422BE1">
            <w:pPr>
              <w:spacing w:after="0"/>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Izglītības un zinātnes ministrija</w:t>
            </w:r>
            <w:r w:rsidR="00F87D9C" w:rsidRPr="00CC3C9F">
              <w:rPr>
                <w:rFonts w:ascii="Times New Roman" w:eastAsia="Times New Roman" w:hAnsi="Times New Roman" w:cs="Times New Roman"/>
                <w:sz w:val="28"/>
                <w:szCs w:val="28"/>
                <w:lang w:eastAsia="lv-LV"/>
              </w:rPr>
              <w:t>.</w:t>
            </w:r>
          </w:p>
        </w:tc>
      </w:tr>
      <w:tr w:rsidR="003E22A1" w:rsidRPr="00CC3C9F" w14:paraId="780FDED9"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0BD24C6" w14:textId="77777777" w:rsidR="00104FDE" w:rsidRPr="00CC3C9F" w:rsidRDefault="00104FDE" w:rsidP="00422BE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33885B0" w14:textId="77777777" w:rsidR="00104FDE" w:rsidRPr="00CC3C9F" w:rsidRDefault="00104FDE" w:rsidP="00422BE1">
            <w:pPr>
              <w:spacing w:after="0"/>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A6D8EE6" w14:textId="6E0BDBE2" w:rsidR="00104FDE" w:rsidRPr="00CC3C9F" w:rsidRDefault="002124DF" w:rsidP="00422BE1">
            <w:pPr>
              <w:spacing w:after="0"/>
              <w:jc w:val="both"/>
              <w:rPr>
                <w:rFonts w:ascii="Times New Roman" w:eastAsia="Times New Roman" w:hAnsi="Times New Roman" w:cs="Times New Roman"/>
                <w:sz w:val="28"/>
                <w:szCs w:val="28"/>
                <w:lang w:eastAsia="lv-LV"/>
              </w:rPr>
            </w:pPr>
            <w:r w:rsidRPr="00CC3C9F">
              <w:rPr>
                <w:rFonts w:ascii="Times New Roman" w:hAnsi="Times New Roman" w:cs="Times New Roman"/>
                <w:sz w:val="28"/>
                <w:szCs w:val="28"/>
              </w:rPr>
              <w:t>Nav.</w:t>
            </w:r>
          </w:p>
        </w:tc>
      </w:tr>
    </w:tbl>
    <w:p w14:paraId="4D393D3E" w14:textId="799A2B8A" w:rsidR="00104FDE" w:rsidRPr="00CC3C9F" w:rsidRDefault="00104FDE" w:rsidP="00EF4A0F">
      <w:pPr>
        <w:spacing w:after="0"/>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3E22A1" w:rsidRPr="00CC3C9F" w14:paraId="57138C84" w14:textId="77777777" w:rsidTr="00104F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A78A8" w14:textId="77777777" w:rsidR="00104FDE" w:rsidRPr="00CC3C9F" w:rsidRDefault="00104FDE" w:rsidP="00104FDE">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CC3C9F">
              <w:rPr>
                <w:rFonts w:ascii="Times New Roman" w:eastAsia="Times New Roman" w:hAnsi="Times New Roman" w:cs="Times New Roman"/>
                <w:bCs/>
                <w:sz w:val="28"/>
                <w:szCs w:val="28"/>
                <w:lang w:eastAsia="lv-LV"/>
              </w:rPr>
              <w:t>II. Tiesību akta projekta ietekme uz sabiedrību, tautsaimniecības attīstību un administratīvo slogu</w:t>
            </w:r>
          </w:p>
        </w:tc>
      </w:tr>
      <w:tr w:rsidR="003E22A1" w:rsidRPr="00CC3C9F" w14:paraId="6C3ACC99"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027960" w14:textId="77777777" w:rsidR="00104FDE" w:rsidRPr="00CC3C9F"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DF70E0D" w14:textId="77777777" w:rsidR="00104FDE" w:rsidRPr="00CC3C9F" w:rsidRDefault="00104FDE" w:rsidP="00104FDE">
            <w:pPr>
              <w:spacing w:after="0"/>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 xml:space="preserve">Sabiedrības </w:t>
            </w:r>
            <w:proofErr w:type="spellStart"/>
            <w:r w:rsidRPr="00CC3C9F">
              <w:rPr>
                <w:rFonts w:ascii="Times New Roman" w:eastAsia="Times New Roman" w:hAnsi="Times New Roman" w:cs="Times New Roman"/>
                <w:sz w:val="28"/>
                <w:szCs w:val="28"/>
                <w:lang w:eastAsia="lv-LV"/>
              </w:rPr>
              <w:t>mērķgrupas</w:t>
            </w:r>
            <w:proofErr w:type="spellEnd"/>
            <w:r w:rsidRPr="00CC3C9F">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9E2C8B6" w14:textId="72BDD961" w:rsidR="00104FDE" w:rsidRPr="00CC3C9F" w:rsidRDefault="00104FDE" w:rsidP="001C6256">
            <w:pPr>
              <w:spacing w:after="0"/>
              <w:jc w:val="both"/>
              <w:rPr>
                <w:rFonts w:ascii="Times New Roman" w:eastAsia="Times New Roman" w:hAnsi="Times New Roman" w:cs="Times New Roman"/>
                <w:sz w:val="28"/>
                <w:szCs w:val="28"/>
                <w:lang w:eastAsia="lv-LV"/>
              </w:rPr>
            </w:pPr>
            <w:r w:rsidRPr="00CC3C9F">
              <w:rPr>
                <w:rFonts w:ascii="Times New Roman" w:hAnsi="Times New Roman" w:cs="Times New Roman"/>
                <w:sz w:val="28"/>
                <w:szCs w:val="28"/>
              </w:rPr>
              <w:t xml:space="preserve">Nodarbinātās personas vecumā no </w:t>
            </w:r>
            <w:r w:rsidR="00A05DA2" w:rsidRPr="00CC3C9F">
              <w:rPr>
                <w:rFonts w:ascii="Times New Roman" w:hAnsi="Times New Roman" w:cs="Times New Roman"/>
                <w:sz w:val="28"/>
                <w:szCs w:val="28"/>
              </w:rPr>
              <w:t>17</w:t>
            </w:r>
            <w:r w:rsidRPr="00CC3C9F">
              <w:rPr>
                <w:rFonts w:ascii="Times New Roman" w:hAnsi="Times New Roman" w:cs="Times New Roman"/>
                <w:sz w:val="28"/>
                <w:szCs w:val="28"/>
              </w:rPr>
              <w:t xml:space="preserve"> gadiem, </w:t>
            </w:r>
            <w:r w:rsidRPr="00CC3C9F">
              <w:rPr>
                <w:rFonts w:ascii="Times New Roman" w:hAnsi="Times New Roman" w:cs="Times New Roman"/>
                <w:bCs/>
                <w:spacing w:val="-2"/>
                <w:sz w:val="28"/>
                <w:szCs w:val="28"/>
              </w:rPr>
              <w:t>izglītības iestādes un to mācību personāls.</w:t>
            </w:r>
          </w:p>
        </w:tc>
      </w:tr>
      <w:tr w:rsidR="003E22A1" w:rsidRPr="00CC3C9F" w14:paraId="2ED94999"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C80BA9" w14:textId="77777777" w:rsidR="00104FDE" w:rsidRPr="00CC3C9F"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3741275" w14:textId="77777777" w:rsidR="00104FDE" w:rsidRPr="00CC3C9F" w:rsidRDefault="00104FDE" w:rsidP="00104FDE">
            <w:pPr>
              <w:spacing w:after="0"/>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7F94847" w14:textId="3EDDF051" w:rsidR="007230CA" w:rsidRPr="00CC3C9F" w:rsidRDefault="005E09A6" w:rsidP="001C6256">
            <w:pPr>
              <w:spacing w:after="0"/>
              <w:jc w:val="both"/>
              <w:rPr>
                <w:rFonts w:ascii="Times New Roman" w:hAnsi="Times New Roman" w:cs="Times New Roman"/>
                <w:sz w:val="28"/>
                <w:szCs w:val="28"/>
              </w:rPr>
            </w:pPr>
            <w:r w:rsidRPr="00CC3C9F">
              <w:rPr>
                <w:rFonts w:ascii="Times New Roman" w:hAnsi="Times New Roman" w:cs="Times New Roman"/>
                <w:sz w:val="28"/>
                <w:szCs w:val="28"/>
              </w:rPr>
              <w:t xml:space="preserve">Noteikumu projekta tiesiskais regulējums </w:t>
            </w:r>
            <w:r w:rsidR="007230CA" w:rsidRPr="00CC3C9F">
              <w:rPr>
                <w:rFonts w:ascii="Times New Roman" w:hAnsi="Times New Roman" w:cs="Times New Roman"/>
                <w:sz w:val="28"/>
                <w:szCs w:val="28"/>
              </w:rPr>
              <w:t xml:space="preserve">paplašina nodarbinātām personām vecumā no </w:t>
            </w:r>
            <w:r w:rsidR="00646A2D" w:rsidRPr="00CC3C9F">
              <w:rPr>
                <w:rFonts w:ascii="Times New Roman" w:hAnsi="Times New Roman" w:cs="Times New Roman"/>
                <w:sz w:val="28"/>
                <w:szCs w:val="28"/>
              </w:rPr>
              <w:t xml:space="preserve">25 </w:t>
            </w:r>
            <w:r w:rsidR="007230CA" w:rsidRPr="00CC3C9F">
              <w:rPr>
                <w:rFonts w:ascii="Times New Roman" w:hAnsi="Times New Roman" w:cs="Times New Roman"/>
                <w:sz w:val="28"/>
                <w:szCs w:val="28"/>
              </w:rPr>
              <w:t>gadiem</w:t>
            </w:r>
            <w:r w:rsidRPr="00CC3C9F">
              <w:rPr>
                <w:rFonts w:ascii="Times New Roman" w:hAnsi="Times New Roman" w:cs="Times New Roman"/>
                <w:sz w:val="28"/>
                <w:szCs w:val="28"/>
              </w:rPr>
              <w:t xml:space="preserve"> </w:t>
            </w:r>
            <w:r w:rsidR="007230CA" w:rsidRPr="00CC3C9F">
              <w:rPr>
                <w:rFonts w:ascii="Times New Roman" w:hAnsi="Times New Roman" w:cs="Times New Roman"/>
                <w:sz w:val="28"/>
                <w:szCs w:val="28"/>
              </w:rPr>
              <w:t>pieejam</w:t>
            </w:r>
            <w:r w:rsidR="00ED52C7" w:rsidRPr="00CC3C9F">
              <w:rPr>
                <w:rFonts w:ascii="Times New Roman" w:hAnsi="Times New Roman" w:cs="Times New Roman"/>
                <w:sz w:val="28"/>
                <w:szCs w:val="28"/>
              </w:rPr>
              <w:t>o</w:t>
            </w:r>
            <w:r w:rsidR="007230CA" w:rsidRPr="00CC3C9F">
              <w:rPr>
                <w:rFonts w:ascii="Times New Roman" w:hAnsi="Times New Roman" w:cs="Times New Roman"/>
                <w:sz w:val="28"/>
                <w:szCs w:val="28"/>
              </w:rPr>
              <w:t xml:space="preserve"> </w:t>
            </w:r>
            <w:r w:rsidR="007230CA" w:rsidRPr="00CC3C9F">
              <w:rPr>
                <w:rFonts w:ascii="Times New Roman" w:hAnsi="Times New Roman" w:cs="Times New Roman"/>
                <w:sz w:val="28"/>
                <w:szCs w:val="28"/>
                <w:lang w:eastAsia="lv-LV"/>
              </w:rPr>
              <w:t>atbalst</w:t>
            </w:r>
            <w:r w:rsidR="00ED52C7" w:rsidRPr="00CC3C9F">
              <w:rPr>
                <w:rFonts w:ascii="Times New Roman" w:hAnsi="Times New Roman" w:cs="Times New Roman"/>
                <w:sz w:val="28"/>
                <w:szCs w:val="28"/>
                <w:lang w:eastAsia="lv-LV"/>
              </w:rPr>
              <w:t>a</w:t>
            </w:r>
            <w:r w:rsidR="007230CA" w:rsidRPr="00CC3C9F">
              <w:rPr>
                <w:rFonts w:ascii="Times New Roman" w:hAnsi="Times New Roman" w:cs="Times New Roman"/>
                <w:sz w:val="28"/>
                <w:szCs w:val="28"/>
                <w:lang w:eastAsia="lv-LV"/>
              </w:rPr>
              <w:t xml:space="preserve"> </w:t>
            </w:r>
            <w:r w:rsidR="00ED52C7" w:rsidRPr="00CC3C9F">
              <w:rPr>
                <w:rFonts w:ascii="Times New Roman" w:hAnsi="Times New Roman" w:cs="Times New Roman"/>
                <w:sz w:val="28"/>
                <w:szCs w:val="28"/>
                <w:lang w:eastAsia="lv-LV"/>
              </w:rPr>
              <w:t>veidu</w:t>
            </w:r>
            <w:r w:rsidR="007230CA" w:rsidRPr="00CC3C9F">
              <w:rPr>
                <w:rFonts w:ascii="Times New Roman" w:hAnsi="Times New Roman" w:cs="Times New Roman"/>
                <w:sz w:val="28"/>
                <w:szCs w:val="28"/>
                <w:lang w:eastAsia="lv-LV"/>
              </w:rPr>
              <w:t xml:space="preserve">, </w:t>
            </w:r>
            <w:r w:rsidR="007230CA" w:rsidRPr="00CC3C9F">
              <w:rPr>
                <w:rFonts w:ascii="Times New Roman" w:eastAsia="Times New Roman" w:hAnsi="Times New Roman" w:cs="Times New Roman"/>
                <w:sz w:val="28"/>
                <w:szCs w:val="28"/>
                <w:lang w:eastAsia="lv-LV"/>
              </w:rPr>
              <w:t>paredzot iespēju</w:t>
            </w:r>
            <w:r w:rsidR="007230CA" w:rsidRPr="00CC3C9F">
              <w:rPr>
                <w:rFonts w:ascii="Times New Roman" w:hAnsi="Times New Roman" w:cs="Times New Roman"/>
                <w:sz w:val="28"/>
                <w:szCs w:val="28"/>
                <w:lang w:eastAsia="lv-LV"/>
              </w:rPr>
              <w:t xml:space="preserve">  Projekta ietvaros apgūt arī atsevišķu modulārās profesionālās izglītības programmas profesionālajā tālākizglītībā moduli vai moduļu kopu.</w:t>
            </w:r>
          </w:p>
          <w:p w14:paraId="72F2277C" w14:textId="7FF5EB51" w:rsidR="00ED52C7" w:rsidRPr="00CC3C9F" w:rsidRDefault="00ED52C7" w:rsidP="0007382A">
            <w:pPr>
              <w:spacing w:after="0"/>
              <w:jc w:val="both"/>
              <w:rPr>
                <w:rFonts w:ascii="Times New Roman" w:hAnsi="Times New Roman" w:cs="Times New Roman"/>
                <w:sz w:val="28"/>
                <w:szCs w:val="28"/>
              </w:rPr>
            </w:pPr>
            <w:r w:rsidRPr="00CC3C9F">
              <w:rPr>
                <w:rFonts w:ascii="Times New Roman" w:hAnsi="Times New Roman" w:cs="Times New Roman"/>
                <w:sz w:val="28"/>
                <w:szCs w:val="28"/>
              </w:rPr>
              <w:t xml:space="preserve">Vienlaikus noteikumu projekta tiesiskā regulējuma izmaiņu rezultātā </w:t>
            </w:r>
            <w:r w:rsidR="007230CA" w:rsidRPr="00CC3C9F">
              <w:rPr>
                <w:rFonts w:ascii="Times New Roman" w:hAnsi="Times New Roman" w:cs="Times New Roman"/>
                <w:sz w:val="28"/>
                <w:szCs w:val="28"/>
              </w:rPr>
              <w:t>Centrālajai</w:t>
            </w:r>
            <w:r w:rsidR="008B5C70" w:rsidRPr="00CC3C9F">
              <w:rPr>
                <w:rFonts w:ascii="Times New Roman" w:hAnsi="Times New Roman" w:cs="Times New Roman"/>
                <w:sz w:val="28"/>
                <w:szCs w:val="28"/>
              </w:rPr>
              <w:t xml:space="preserve"> finanšu un līgumu aģentūra</w:t>
            </w:r>
            <w:r w:rsidR="007230CA" w:rsidRPr="00CC3C9F">
              <w:rPr>
                <w:rFonts w:ascii="Times New Roman" w:hAnsi="Times New Roman" w:cs="Times New Roman"/>
                <w:sz w:val="28"/>
                <w:szCs w:val="28"/>
              </w:rPr>
              <w:t>i</w:t>
            </w:r>
            <w:r w:rsidRPr="00CC3C9F">
              <w:rPr>
                <w:rFonts w:ascii="Times New Roman" w:hAnsi="Times New Roman" w:cs="Times New Roman"/>
                <w:sz w:val="28"/>
                <w:szCs w:val="28"/>
              </w:rPr>
              <w:t xml:space="preserve"> un</w:t>
            </w:r>
            <w:r w:rsidR="008B5C70" w:rsidRPr="00CC3C9F">
              <w:rPr>
                <w:rFonts w:ascii="Times New Roman" w:hAnsi="Times New Roman" w:cs="Times New Roman"/>
                <w:sz w:val="28"/>
                <w:szCs w:val="28"/>
              </w:rPr>
              <w:t xml:space="preserve"> Valsts izglītības attīstības aģentūra</w:t>
            </w:r>
            <w:r w:rsidR="007230CA" w:rsidRPr="00CC3C9F">
              <w:rPr>
                <w:rFonts w:ascii="Times New Roman" w:hAnsi="Times New Roman" w:cs="Times New Roman"/>
                <w:sz w:val="28"/>
                <w:szCs w:val="28"/>
              </w:rPr>
              <w:t xml:space="preserve">i </w:t>
            </w:r>
            <w:r w:rsidRPr="00CC3C9F">
              <w:rPr>
                <w:rFonts w:ascii="Times New Roman" w:hAnsi="Times New Roman" w:cs="Times New Roman"/>
                <w:sz w:val="28"/>
                <w:szCs w:val="28"/>
              </w:rPr>
              <w:t xml:space="preserve">būs jānodrošina </w:t>
            </w:r>
            <w:r w:rsidRPr="00CC3C9F">
              <w:rPr>
                <w:rFonts w:ascii="Times New Roman" w:hAnsi="Times New Roman" w:cs="Times New Roman"/>
                <w:color w:val="000000"/>
                <w:sz w:val="28"/>
                <w:szCs w:val="28"/>
              </w:rPr>
              <w:t>grozījumu veikšana 2016.</w:t>
            </w:r>
            <w:r w:rsidR="00C06470" w:rsidRPr="00CC3C9F">
              <w:rPr>
                <w:rFonts w:ascii="Times New Roman" w:hAnsi="Times New Roman" w:cs="Times New Roman"/>
                <w:color w:val="000000"/>
                <w:sz w:val="28"/>
                <w:szCs w:val="28"/>
              </w:rPr>
              <w:t xml:space="preserve"> </w:t>
            </w:r>
            <w:r w:rsidRPr="00CC3C9F">
              <w:rPr>
                <w:rFonts w:ascii="Times New Roman" w:hAnsi="Times New Roman" w:cs="Times New Roman"/>
                <w:color w:val="000000"/>
                <w:sz w:val="28"/>
                <w:szCs w:val="28"/>
              </w:rPr>
              <w:t>gada 23.</w:t>
            </w:r>
            <w:r w:rsidR="00C06470" w:rsidRPr="00CC3C9F">
              <w:rPr>
                <w:rFonts w:ascii="Times New Roman" w:hAnsi="Times New Roman" w:cs="Times New Roman"/>
                <w:color w:val="000000"/>
                <w:sz w:val="28"/>
                <w:szCs w:val="28"/>
              </w:rPr>
              <w:t xml:space="preserve"> </w:t>
            </w:r>
            <w:r w:rsidRPr="00CC3C9F">
              <w:rPr>
                <w:rFonts w:ascii="Times New Roman" w:hAnsi="Times New Roman" w:cs="Times New Roman"/>
                <w:color w:val="000000"/>
                <w:sz w:val="28"/>
                <w:szCs w:val="28"/>
              </w:rPr>
              <w:t xml:space="preserve">decembrī noslēgtajā </w:t>
            </w:r>
            <w:r w:rsidRPr="00CC3C9F">
              <w:rPr>
                <w:rFonts w:ascii="Times New Roman" w:eastAsia="Times New Roman" w:hAnsi="Times New Roman" w:cs="Times New Roman"/>
                <w:noProof/>
                <w:sz w:val="28"/>
                <w:szCs w:val="28"/>
                <w:lang w:eastAsia="lv-LV"/>
              </w:rPr>
              <w:t xml:space="preserve">vienošanās </w:t>
            </w:r>
            <w:r w:rsidRPr="00CC3C9F">
              <w:rPr>
                <w:rFonts w:ascii="Times New Roman" w:eastAsia="Times New Roman" w:hAnsi="Times New Roman" w:cs="Times New Roman"/>
                <w:sz w:val="28"/>
                <w:szCs w:val="28"/>
              </w:rPr>
              <w:t>Nr.</w:t>
            </w:r>
            <w:r w:rsidR="00C06470" w:rsidRPr="00CC3C9F">
              <w:rPr>
                <w:rFonts w:ascii="Times New Roman" w:eastAsia="Times New Roman" w:hAnsi="Times New Roman" w:cs="Times New Roman"/>
                <w:sz w:val="28"/>
                <w:szCs w:val="28"/>
              </w:rPr>
              <w:t xml:space="preserve"> </w:t>
            </w:r>
            <w:r w:rsidRPr="00CC3C9F">
              <w:rPr>
                <w:rFonts w:ascii="Times New Roman" w:eastAsia="Times New Roman" w:hAnsi="Times New Roman" w:cs="Times New Roman"/>
                <w:sz w:val="28"/>
                <w:szCs w:val="28"/>
              </w:rPr>
              <w:t xml:space="preserve">8.4.1.0/16/I/001 “Nodarbināto </w:t>
            </w:r>
            <w:r w:rsidRPr="00CC3C9F">
              <w:rPr>
                <w:rFonts w:ascii="Times New Roman" w:eastAsia="Times New Roman" w:hAnsi="Times New Roman" w:cs="Times New Roman"/>
                <w:sz w:val="28"/>
                <w:szCs w:val="28"/>
              </w:rPr>
              <w:lastRenderedPageBreak/>
              <w:t>personu profesionālās kompetences pilnveide”, k</w:t>
            </w:r>
            <w:r w:rsidR="0007382A" w:rsidRPr="00CC3C9F">
              <w:rPr>
                <w:rFonts w:ascii="Times New Roman" w:eastAsia="Times New Roman" w:hAnsi="Times New Roman" w:cs="Times New Roman"/>
                <w:sz w:val="28"/>
                <w:szCs w:val="28"/>
              </w:rPr>
              <w:t xml:space="preserve">ā arī </w:t>
            </w:r>
          </w:p>
          <w:p w14:paraId="76F4F7F4" w14:textId="45320F39" w:rsidR="00CE3286" w:rsidRPr="00CC3C9F" w:rsidRDefault="0007382A" w:rsidP="001C6256">
            <w:pPr>
              <w:spacing w:after="0"/>
              <w:jc w:val="both"/>
              <w:rPr>
                <w:rFonts w:ascii="Times New Roman" w:hAnsi="Times New Roman" w:cs="Times New Roman"/>
                <w:sz w:val="28"/>
                <w:szCs w:val="28"/>
                <w:highlight w:val="yellow"/>
              </w:rPr>
            </w:pPr>
            <w:r w:rsidRPr="00CC3C9F">
              <w:rPr>
                <w:rFonts w:ascii="Times New Roman" w:hAnsi="Times New Roman" w:cs="Times New Roman"/>
                <w:sz w:val="28"/>
                <w:szCs w:val="28"/>
              </w:rPr>
              <w:t>Valsts izglītības attīstības aģentūrai jāveic grozījumi ar P</w:t>
            </w:r>
            <w:r w:rsidR="007230CA" w:rsidRPr="00CC3C9F">
              <w:rPr>
                <w:rFonts w:ascii="Times New Roman" w:hAnsi="Times New Roman" w:cs="Times New Roman"/>
                <w:sz w:val="28"/>
                <w:szCs w:val="28"/>
              </w:rPr>
              <w:t>rojektā</w:t>
            </w:r>
            <w:r w:rsidR="008B5C70" w:rsidRPr="00CC3C9F">
              <w:rPr>
                <w:rFonts w:ascii="Times New Roman" w:hAnsi="Times New Roman" w:cs="Times New Roman"/>
                <w:sz w:val="28"/>
                <w:szCs w:val="28"/>
              </w:rPr>
              <w:t xml:space="preserve"> </w:t>
            </w:r>
            <w:r w:rsidR="007230CA" w:rsidRPr="00CC3C9F">
              <w:rPr>
                <w:rFonts w:ascii="Times New Roman" w:hAnsi="Times New Roman" w:cs="Times New Roman"/>
                <w:sz w:val="28"/>
                <w:szCs w:val="28"/>
              </w:rPr>
              <w:t xml:space="preserve">iesaistītajām </w:t>
            </w:r>
            <w:r w:rsidRPr="00CC3C9F">
              <w:rPr>
                <w:rFonts w:ascii="Times New Roman" w:hAnsi="Times New Roman" w:cs="Times New Roman"/>
                <w:bCs/>
                <w:spacing w:val="-2"/>
                <w:sz w:val="28"/>
                <w:szCs w:val="28"/>
              </w:rPr>
              <w:t>izglītības iestādēm</w:t>
            </w:r>
            <w:r w:rsidRPr="00CC3C9F">
              <w:rPr>
                <w:rFonts w:ascii="Times New Roman" w:hAnsi="Times New Roman" w:cs="Times New Roman"/>
                <w:sz w:val="28"/>
                <w:szCs w:val="28"/>
              </w:rPr>
              <w:t xml:space="preserve"> noslēgtajos sadarbības līgumos </w:t>
            </w:r>
            <w:r w:rsidR="00CE3286" w:rsidRPr="00CC3C9F">
              <w:rPr>
                <w:rFonts w:ascii="Times New Roman" w:hAnsi="Times New Roman" w:cs="Times New Roman"/>
                <w:sz w:val="28"/>
                <w:szCs w:val="28"/>
              </w:rPr>
              <w:t xml:space="preserve">par sadarbību </w:t>
            </w:r>
            <w:r w:rsidRPr="00CC3C9F">
              <w:rPr>
                <w:rFonts w:ascii="Times New Roman" w:hAnsi="Times New Roman" w:cs="Times New Roman"/>
                <w:sz w:val="28"/>
                <w:szCs w:val="28"/>
              </w:rPr>
              <w:t>Projekta</w:t>
            </w:r>
            <w:r w:rsidR="00CE3286" w:rsidRPr="00CC3C9F">
              <w:rPr>
                <w:rFonts w:ascii="Times New Roman" w:hAnsi="Times New Roman" w:cs="Times New Roman"/>
                <w:color w:val="000000"/>
                <w:sz w:val="28"/>
                <w:szCs w:val="28"/>
              </w:rPr>
              <w:t xml:space="preserve"> atbalstāmo darbību </w:t>
            </w:r>
            <w:r w:rsidR="00CE3286" w:rsidRPr="00CC3C9F">
              <w:rPr>
                <w:rFonts w:ascii="Times New Roman" w:hAnsi="Times New Roman" w:cs="Times New Roman"/>
                <w:sz w:val="28"/>
                <w:szCs w:val="28"/>
              </w:rPr>
              <w:t>īstenošanā</w:t>
            </w:r>
            <w:r w:rsidRPr="00CC3C9F">
              <w:rPr>
                <w:rFonts w:ascii="Times New Roman" w:hAnsi="Times New Roman" w:cs="Times New Roman"/>
                <w:sz w:val="28"/>
                <w:szCs w:val="28"/>
              </w:rPr>
              <w:t>.</w:t>
            </w:r>
          </w:p>
        </w:tc>
      </w:tr>
      <w:tr w:rsidR="003E22A1" w:rsidRPr="00924449" w14:paraId="30B23540"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0E93318" w14:textId="32BF60D2" w:rsidR="00104FDE" w:rsidRPr="00924449"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D5A089E" w14:textId="77777777" w:rsidR="00104FDE" w:rsidRPr="00924449" w:rsidRDefault="00104FDE" w:rsidP="00104FDE">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2097AA1" w14:textId="29B4E6CF" w:rsidR="00104FDE" w:rsidRPr="00924449" w:rsidRDefault="00C06470">
            <w:pPr>
              <w:spacing w:after="0"/>
              <w:jc w:val="both"/>
              <w:rPr>
                <w:rFonts w:ascii="Times New Roman" w:eastAsia="Times New Roman" w:hAnsi="Times New Roman" w:cs="Times New Roman"/>
                <w:sz w:val="28"/>
                <w:szCs w:val="28"/>
                <w:lang w:eastAsia="lv-LV"/>
              </w:rPr>
            </w:pPr>
            <w:r w:rsidRPr="00C06470">
              <w:rPr>
                <w:rFonts w:ascii="Times New Roman" w:hAnsi="Times New Roman" w:cs="Times New Roman"/>
                <w:sz w:val="28"/>
                <w:szCs w:val="28"/>
              </w:rPr>
              <w:t xml:space="preserve">Noteikumu projektā ietvertajam regulējumam nav ietekmes uz </w:t>
            </w:r>
            <w:r>
              <w:rPr>
                <w:rFonts w:ascii="Times New Roman" w:hAnsi="Times New Roman" w:cs="Times New Roman"/>
                <w:sz w:val="28"/>
                <w:szCs w:val="28"/>
              </w:rPr>
              <w:t>administratīvajām</w:t>
            </w:r>
            <w:r w:rsidRPr="00C06470">
              <w:rPr>
                <w:rFonts w:ascii="Times New Roman" w:hAnsi="Times New Roman" w:cs="Times New Roman"/>
                <w:sz w:val="28"/>
                <w:szCs w:val="28"/>
              </w:rPr>
              <w:t xml:space="preserve"> izmaksām.</w:t>
            </w:r>
          </w:p>
        </w:tc>
      </w:tr>
      <w:tr w:rsidR="003E22A1" w:rsidRPr="00924449" w14:paraId="39974DA0"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FB1AC05" w14:textId="77777777" w:rsidR="00104FDE" w:rsidRPr="00924449"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211881" w14:textId="77777777" w:rsidR="00104FDE" w:rsidRPr="00924449" w:rsidRDefault="00104FDE" w:rsidP="00104FDE">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6B5DAC9" w14:textId="3E640AF8" w:rsidR="00104FDE" w:rsidRPr="00CC3C9F" w:rsidRDefault="00104FDE" w:rsidP="001C6256">
            <w:pPr>
              <w:spacing w:after="0"/>
              <w:jc w:val="both"/>
              <w:rPr>
                <w:rFonts w:ascii="Times New Roman" w:eastAsia="Times New Roman" w:hAnsi="Times New Roman" w:cs="Times New Roman"/>
                <w:sz w:val="28"/>
                <w:szCs w:val="28"/>
                <w:lang w:eastAsia="lv-LV"/>
              </w:rPr>
            </w:pPr>
            <w:r w:rsidRPr="00CC3C9F">
              <w:rPr>
                <w:rFonts w:ascii="Times New Roman" w:hAnsi="Times New Roman" w:cs="Times New Roman"/>
                <w:sz w:val="28"/>
                <w:szCs w:val="28"/>
              </w:rPr>
              <w:t>Noteikumu projektā ietvertajam regulējumam nav ietekmes uz atbilstības izmaksām.</w:t>
            </w:r>
          </w:p>
        </w:tc>
      </w:tr>
      <w:tr w:rsidR="003E22A1" w:rsidRPr="00924449" w14:paraId="67553B77"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89CFA8" w14:textId="77777777" w:rsidR="00104FDE" w:rsidRPr="00924449"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F06CBF" w14:textId="77777777" w:rsidR="00104FDE" w:rsidRPr="00924449" w:rsidRDefault="00104FDE" w:rsidP="00104FDE">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0DAEB71" w14:textId="326BB0FA" w:rsidR="00C57EDD" w:rsidRPr="00CC3C9F" w:rsidRDefault="00EF1C4E" w:rsidP="005E09A6">
            <w:pPr>
              <w:jc w:val="both"/>
              <w:rPr>
                <w:rFonts w:ascii="Times New Roman" w:hAnsi="Times New Roman" w:cs="Times New Roman"/>
                <w:sz w:val="28"/>
                <w:szCs w:val="28"/>
              </w:rPr>
            </w:pPr>
            <w:r w:rsidRPr="00CC3C9F">
              <w:rPr>
                <w:rFonts w:ascii="Times New Roman" w:hAnsi="Times New Roman" w:cs="Times New Roman"/>
                <w:sz w:val="28"/>
                <w:szCs w:val="28"/>
              </w:rPr>
              <w:t xml:space="preserve">Lai pārliecinātos par </w:t>
            </w:r>
            <w:r w:rsidR="00436558" w:rsidRPr="00CC3C9F">
              <w:rPr>
                <w:rFonts w:ascii="Times New Roman" w:hAnsi="Times New Roman" w:cs="Times New Roman"/>
                <w:sz w:val="28"/>
                <w:szCs w:val="28"/>
              </w:rPr>
              <w:t xml:space="preserve"> Konkurences padomes</w:t>
            </w:r>
            <w:r w:rsidR="005E09A6" w:rsidRPr="00CC3C9F">
              <w:rPr>
                <w:rFonts w:ascii="Times New Roman" w:hAnsi="Times New Roman" w:cs="Times New Roman"/>
                <w:sz w:val="28"/>
                <w:szCs w:val="28"/>
              </w:rPr>
              <w:t xml:space="preserve"> </w:t>
            </w:r>
            <w:r w:rsidRPr="00CC3C9F">
              <w:rPr>
                <w:rFonts w:ascii="Times New Roman" w:hAnsi="Times New Roman" w:cs="Times New Roman"/>
                <w:sz w:val="28"/>
                <w:szCs w:val="28"/>
              </w:rPr>
              <w:t>konstatējumu par</w:t>
            </w:r>
            <w:r w:rsidR="00436558" w:rsidRPr="00CC3C9F">
              <w:rPr>
                <w:rFonts w:ascii="Times New Roman" w:hAnsi="Times New Roman" w:cs="Times New Roman"/>
                <w:sz w:val="28"/>
                <w:szCs w:val="28"/>
              </w:rPr>
              <w:t xml:space="preserve"> </w:t>
            </w:r>
            <w:r w:rsidR="005E09A6" w:rsidRPr="00CC3C9F">
              <w:rPr>
                <w:rFonts w:ascii="Times New Roman" w:hAnsi="Times New Roman" w:cs="Times New Roman"/>
                <w:sz w:val="28"/>
                <w:szCs w:val="28"/>
              </w:rPr>
              <w:t xml:space="preserve">ierobežotas konkurences riskiem 8.4.1. SAM </w:t>
            </w:r>
            <w:r w:rsidR="00436558" w:rsidRPr="00CC3C9F">
              <w:rPr>
                <w:rFonts w:ascii="Times New Roman" w:hAnsi="Times New Roman" w:cs="Times New Roman"/>
                <w:sz w:val="28"/>
                <w:szCs w:val="28"/>
              </w:rPr>
              <w:t>Projekta</w:t>
            </w:r>
            <w:r w:rsidRPr="00CC3C9F">
              <w:rPr>
                <w:rFonts w:ascii="Times New Roman" w:hAnsi="Times New Roman" w:cs="Times New Roman"/>
                <w:sz w:val="28"/>
                <w:szCs w:val="28"/>
              </w:rPr>
              <w:t xml:space="preserve"> īstenošanā, </w:t>
            </w:r>
            <w:r w:rsidR="005E09A6" w:rsidRPr="00CC3C9F">
              <w:rPr>
                <w:rFonts w:ascii="Times New Roman" w:hAnsi="Times New Roman" w:cs="Times New Roman"/>
                <w:sz w:val="28"/>
                <w:szCs w:val="28"/>
              </w:rPr>
              <w:t xml:space="preserve"> </w:t>
            </w:r>
            <w:r w:rsidRPr="00CC3C9F">
              <w:rPr>
                <w:rFonts w:ascii="Times New Roman" w:hAnsi="Times New Roman" w:cs="Times New Roman"/>
                <w:sz w:val="28"/>
                <w:szCs w:val="28"/>
              </w:rPr>
              <w:t xml:space="preserve">Izglītības un zinātnes ministrija veica </w:t>
            </w:r>
            <w:r w:rsidRPr="00CC3C9F">
              <w:rPr>
                <w:rFonts w:ascii="Times New Roman" w:hAnsi="Times New Roman"/>
                <w:color w:val="000000" w:themeColor="text1"/>
                <w:sz w:val="28"/>
                <w:szCs w:val="28"/>
              </w:rPr>
              <w:t xml:space="preserve">izglītības iestāžu </w:t>
            </w:r>
            <w:proofErr w:type="spellStart"/>
            <w:r w:rsidRPr="00CC3C9F">
              <w:rPr>
                <w:rFonts w:ascii="Times New Roman" w:hAnsi="Times New Roman"/>
                <w:color w:val="000000" w:themeColor="text1"/>
                <w:sz w:val="28"/>
                <w:szCs w:val="28"/>
              </w:rPr>
              <w:t>prioritizēšanas</w:t>
            </w:r>
            <w:proofErr w:type="spellEnd"/>
            <w:r w:rsidRPr="00CC3C9F">
              <w:rPr>
                <w:rFonts w:ascii="Times New Roman" w:hAnsi="Times New Roman"/>
                <w:color w:val="000000" w:themeColor="text1"/>
                <w:sz w:val="28"/>
                <w:szCs w:val="28"/>
              </w:rPr>
              <w:t xml:space="preserve"> nosacījumu ietekmes uz brīvas konkurences tiesību ievērošanu pieaugušo izglītības politikas ieviešanā novērtējumu. Izvērtējot minēto ziņojumu un pusēm savstarpēji pārrunājot </w:t>
            </w:r>
            <w:proofErr w:type="spellStart"/>
            <w:r w:rsidRPr="00CC3C9F">
              <w:rPr>
                <w:rFonts w:ascii="Times New Roman" w:hAnsi="Times New Roman"/>
                <w:color w:val="000000" w:themeColor="text1"/>
                <w:sz w:val="28"/>
                <w:szCs w:val="28"/>
              </w:rPr>
              <w:t>problēmjautājumu</w:t>
            </w:r>
            <w:proofErr w:type="spellEnd"/>
            <w:r w:rsidRPr="00CC3C9F">
              <w:rPr>
                <w:rFonts w:ascii="Times New Roman" w:hAnsi="Times New Roman"/>
                <w:color w:val="000000" w:themeColor="text1"/>
                <w:sz w:val="28"/>
                <w:szCs w:val="28"/>
              </w:rPr>
              <w:t>, Konkurences padome</w:t>
            </w:r>
            <w:r w:rsidR="005E09A6" w:rsidRPr="00CC3C9F">
              <w:rPr>
                <w:rFonts w:ascii="Times New Roman" w:hAnsi="Times New Roman" w:cs="Times New Roman"/>
                <w:sz w:val="28"/>
                <w:szCs w:val="28"/>
              </w:rPr>
              <w:t xml:space="preserve"> </w:t>
            </w:r>
            <w:r w:rsidR="00C57EDD" w:rsidRPr="00CC3C9F">
              <w:rPr>
                <w:rFonts w:ascii="Times New Roman" w:hAnsi="Times New Roman" w:cs="Times New Roman"/>
                <w:sz w:val="28"/>
                <w:szCs w:val="28"/>
              </w:rPr>
              <w:t>secināja, ka</w:t>
            </w:r>
            <w:r w:rsidR="005E09A6" w:rsidRPr="00CC3C9F">
              <w:rPr>
                <w:rFonts w:ascii="Times New Roman" w:hAnsi="Times New Roman" w:cs="Times New Roman"/>
                <w:sz w:val="28"/>
                <w:szCs w:val="28"/>
              </w:rPr>
              <w:t xml:space="preserve"> darbības, uz kurām attiecas  noteikumu 13.</w:t>
            </w:r>
            <w:r w:rsidR="00C06470" w:rsidRPr="00CC3C9F">
              <w:rPr>
                <w:rFonts w:ascii="Times New Roman" w:hAnsi="Times New Roman" w:cs="Times New Roman"/>
                <w:sz w:val="28"/>
                <w:szCs w:val="28"/>
              </w:rPr>
              <w:t xml:space="preserve"> </w:t>
            </w:r>
            <w:r w:rsidR="005E09A6" w:rsidRPr="00CC3C9F">
              <w:rPr>
                <w:rFonts w:ascii="Times New Roman" w:hAnsi="Times New Roman" w:cs="Times New Roman"/>
                <w:sz w:val="28"/>
                <w:szCs w:val="28"/>
              </w:rPr>
              <w:t xml:space="preserve">punktā ietvertā prioritārā kārtība, nerada būtisku ietekmi uz konkurences apstākļiem. </w:t>
            </w:r>
          </w:p>
          <w:p w14:paraId="471E1D7A" w14:textId="028FBCEA" w:rsidR="005E09A6" w:rsidRPr="00CC3C9F" w:rsidRDefault="005E09A6" w:rsidP="005E09A6">
            <w:pPr>
              <w:jc w:val="both"/>
              <w:rPr>
                <w:rFonts w:ascii="Times New Roman" w:hAnsi="Times New Roman" w:cs="Times New Roman"/>
                <w:sz w:val="28"/>
                <w:szCs w:val="28"/>
              </w:rPr>
            </w:pPr>
            <w:r w:rsidRPr="00CC3C9F">
              <w:rPr>
                <w:rFonts w:ascii="Times New Roman" w:hAnsi="Times New Roman" w:cs="Times New Roman"/>
                <w:sz w:val="28"/>
                <w:szCs w:val="28"/>
              </w:rPr>
              <w:t xml:space="preserve">Vienlaikus </w:t>
            </w:r>
            <w:r w:rsidR="00EF1C4E" w:rsidRPr="00CC3C9F">
              <w:rPr>
                <w:rFonts w:ascii="Times New Roman" w:hAnsi="Times New Roman" w:cs="Times New Roman"/>
                <w:sz w:val="28"/>
                <w:szCs w:val="28"/>
              </w:rPr>
              <w:t>Konkurences padome</w:t>
            </w:r>
            <w:r w:rsidRPr="00CC3C9F">
              <w:rPr>
                <w:rFonts w:ascii="Times New Roman" w:hAnsi="Times New Roman" w:cs="Times New Roman"/>
                <w:sz w:val="28"/>
                <w:szCs w:val="28"/>
              </w:rPr>
              <w:t xml:space="preserve"> norādīja,  ka  noteikumu</w:t>
            </w:r>
            <w:r w:rsidR="00C57EDD" w:rsidRPr="00CC3C9F">
              <w:rPr>
                <w:rFonts w:ascii="Times New Roman" w:hAnsi="Times New Roman" w:cs="Times New Roman"/>
                <w:sz w:val="28"/>
                <w:szCs w:val="28"/>
              </w:rPr>
              <w:t xml:space="preserve"> </w:t>
            </w:r>
            <w:r w:rsidRPr="00CC3C9F">
              <w:rPr>
                <w:rFonts w:ascii="Times New Roman" w:hAnsi="Times New Roman" w:cs="Times New Roman"/>
                <w:sz w:val="28"/>
                <w:szCs w:val="28"/>
              </w:rPr>
              <w:t>13.1. un 13.2.</w:t>
            </w:r>
            <w:r w:rsidR="00C06470" w:rsidRPr="00CC3C9F">
              <w:rPr>
                <w:rFonts w:ascii="Times New Roman" w:hAnsi="Times New Roman" w:cs="Times New Roman"/>
                <w:sz w:val="28"/>
                <w:szCs w:val="28"/>
              </w:rPr>
              <w:t xml:space="preserve"> </w:t>
            </w:r>
            <w:r w:rsidRPr="00CC3C9F">
              <w:rPr>
                <w:rFonts w:ascii="Times New Roman" w:hAnsi="Times New Roman" w:cs="Times New Roman"/>
                <w:sz w:val="28"/>
                <w:szCs w:val="28"/>
              </w:rPr>
              <w:t>apakšpunktos ietvertie kritēriji attiecībā uz valsts dibinātām koledžām, kā arī valsts un pašvaldību dibinātām profesionālās izglītības iestādēm pilnībā izslēdz privāti dibinātu izglītības iestāžu tiesība</w:t>
            </w:r>
            <w:r w:rsidR="00C57EDD" w:rsidRPr="00CC3C9F">
              <w:rPr>
                <w:rFonts w:ascii="Times New Roman" w:hAnsi="Times New Roman" w:cs="Times New Roman"/>
                <w:sz w:val="28"/>
                <w:szCs w:val="28"/>
              </w:rPr>
              <w:t>s slēgt sadarbības līgumus ar Valsts izglītības attīstības aģentūru</w:t>
            </w:r>
            <w:r w:rsidRPr="00CC3C9F">
              <w:rPr>
                <w:rFonts w:ascii="Times New Roman" w:hAnsi="Times New Roman" w:cs="Times New Roman"/>
                <w:sz w:val="28"/>
                <w:szCs w:val="28"/>
              </w:rPr>
              <w:t>, proti, tie rada nevienlīdzīgus apstākļus privātiem un publiskiem pakalpojumu sniedzējiem. Savukārt noteikumos</w:t>
            </w:r>
            <w:r w:rsidR="00C57EDD" w:rsidRPr="00CC3C9F">
              <w:rPr>
                <w:rFonts w:ascii="Times New Roman" w:hAnsi="Times New Roman" w:cs="Times New Roman"/>
                <w:sz w:val="28"/>
                <w:szCs w:val="28"/>
              </w:rPr>
              <w:t xml:space="preserve"> </w:t>
            </w:r>
            <w:r w:rsidRPr="00CC3C9F">
              <w:rPr>
                <w:rFonts w:ascii="Times New Roman" w:hAnsi="Times New Roman" w:cs="Times New Roman"/>
                <w:sz w:val="28"/>
                <w:szCs w:val="28"/>
              </w:rPr>
              <w:t xml:space="preserve">ietvertā norma, ka Valsts izglītības attīstības aģentūra prioritāri sadarbības līgumus slēdz ar </w:t>
            </w:r>
            <w:r w:rsidR="00C57EDD" w:rsidRPr="00CC3C9F">
              <w:rPr>
                <w:rFonts w:ascii="Times New Roman" w:hAnsi="Times New Roman" w:cs="Times New Roman"/>
                <w:sz w:val="28"/>
                <w:szCs w:val="28"/>
              </w:rPr>
              <w:t>profesionālās izglītības kompetences centra</w:t>
            </w:r>
            <w:r w:rsidRPr="00CC3C9F">
              <w:rPr>
                <w:rFonts w:ascii="Times New Roman" w:hAnsi="Times New Roman" w:cs="Times New Roman"/>
                <w:sz w:val="28"/>
                <w:szCs w:val="28"/>
              </w:rPr>
              <w:t xml:space="preserve"> statusu ieguvušām profesionālās izglītības iestādēm, atzīstama kā kvalifikācijas prasība, jo, lai izglītības iestāde iegūtu </w:t>
            </w:r>
            <w:r w:rsidR="00C57EDD" w:rsidRPr="00CC3C9F">
              <w:rPr>
                <w:rFonts w:ascii="Times New Roman" w:hAnsi="Times New Roman" w:cs="Times New Roman"/>
                <w:sz w:val="28"/>
                <w:szCs w:val="28"/>
              </w:rPr>
              <w:t>profesionālās izglītības kompetences centra</w:t>
            </w:r>
            <w:r w:rsidRPr="00CC3C9F">
              <w:rPr>
                <w:rFonts w:ascii="Times New Roman" w:hAnsi="Times New Roman" w:cs="Times New Roman"/>
                <w:sz w:val="28"/>
                <w:szCs w:val="28"/>
              </w:rPr>
              <w:t xml:space="preserve"> statusu, tai ir jāizpilda Ministru kabineta 2013. gada 19.</w:t>
            </w:r>
            <w:r w:rsidR="00C06470" w:rsidRPr="00CC3C9F">
              <w:rPr>
                <w:rFonts w:ascii="Times New Roman" w:hAnsi="Times New Roman" w:cs="Times New Roman"/>
                <w:sz w:val="28"/>
                <w:szCs w:val="28"/>
              </w:rPr>
              <w:t xml:space="preserve"> </w:t>
            </w:r>
            <w:r w:rsidRPr="00CC3C9F">
              <w:rPr>
                <w:rFonts w:ascii="Times New Roman" w:hAnsi="Times New Roman" w:cs="Times New Roman"/>
                <w:sz w:val="28"/>
                <w:szCs w:val="28"/>
              </w:rPr>
              <w:t xml:space="preserve">marta </w:t>
            </w:r>
            <w:r w:rsidR="00C06470" w:rsidRPr="00CC3C9F">
              <w:rPr>
                <w:rFonts w:ascii="Times New Roman" w:hAnsi="Times New Roman" w:cs="Times New Roman"/>
                <w:sz w:val="28"/>
                <w:szCs w:val="28"/>
              </w:rPr>
              <w:t xml:space="preserve">noteikumos </w:t>
            </w:r>
            <w:r w:rsidRPr="00CC3C9F">
              <w:rPr>
                <w:rFonts w:ascii="Times New Roman" w:hAnsi="Times New Roman" w:cs="Times New Roman"/>
                <w:sz w:val="28"/>
                <w:szCs w:val="28"/>
              </w:rPr>
              <w:t>Nr.</w:t>
            </w:r>
            <w:r w:rsidR="00C06470" w:rsidRPr="00CC3C9F">
              <w:rPr>
                <w:rFonts w:ascii="Times New Roman" w:hAnsi="Times New Roman" w:cs="Times New Roman"/>
                <w:sz w:val="28"/>
                <w:szCs w:val="28"/>
              </w:rPr>
              <w:t xml:space="preserve"> </w:t>
            </w:r>
            <w:r w:rsidRPr="00CC3C9F">
              <w:rPr>
                <w:rFonts w:ascii="Times New Roman" w:hAnsi="Times New Roman" w:cs="Times New Roman"/>
                <w:sz w:val="28"/>
                <w:szCs w:val="28"/>
              </w:rPr>
              <w:t xml:space="preserve">144 </w:t>
            </w:r>
            <w:r w:rsidRPr="00CC3C9F">
              <w:rPr>
                <w:rFonts w:ascii="Times New Roman" w:hAnsi="Times New Roman" w:cs="Times New Roman"/>
                <w:sz w:val="28"/>
                <w:szCs w:val="28"/>
              </w:rPr>
              <w:lastRenderedPageBreak/>
              <w:t>“P</w:t>
            </w:r>
            <w:r w:rsidR="00CB486E" w:rsidRPr="00CC3C9F">
              <w:rPr>
                <w:rFonts w:ascii="Times New Roman" w:hAnsi="Times New Roman" w:cs="Times New Roman"/>
                <w:sz w:val="28"/>
                <w:szCs w:val="28"/>
              </w:rPr>
              <w:t>rofesionālās izglītības kompetences centra</w:t>
            </w:r>
            <w:r w:rsidRPr="00CC3C9F">
              <w:rPr>
                <w:rFonts w:ascii="Times New Roman" w:hAnsi="Times New Roman" w:cs="Times New Roman"/>
                <w:sz w:val="28"/>
                <w:szCs w:val="28"/>
              </w:rPr>
              <w:t xml:space="preserve"> statusa piešķiršanas un anulēšanas kārtība” ietvertos nosacījumus, no kuriem neviens nedod priekšrocības valsts vai pašvaldību dibinātām iestādēm.</w:t>
            </w:r>
          </w:p>
          <w:p w14:paraId="1B88BA06" w14:textId="3D1FE209" w:rsidR="00104FDE" w:rsidRPr="00CC3C9F" w:rsidRDefault="005E09A6" w:rsidP="00D12287">
            <w:pPr>
              <w:jc w:val="both"/>
              <w:rPr>
                <w:rFonts w:ascii="Times New Roman" w:hAnsi="Times New Roman" w:cs="Times New Roman"/>
                <w:sz w:val="28"/>
                <w:szCs w:val="28"/>
              </w:rPr>
            </w:pPr>
            <w:r w:rsidRPr="00CC3C9F">
              <w:rPr>
                <w:rFonts w:ascii="Times New Roman" w:hAnsi="Times New Roman" w:cs="Times New Roman"/>
                <w:sz w:val="28"/>
                <w:szCs w:val="28"/>
              </w:rPr>
              <w:t>Ievērojot minēto</w:t>
            </w:r>
            <w:r w:rsidR="00CB486E" w:rsidRPr="00CC3C9F">
              <w:rPr>
                <w:rFonts w:ascii="Times New Roman" w:hAnsi="Times New Roman" w:cs="Times New Roman"/>
                <w:sz w:val="28"/>
                <w:szCs w:val="28"/>
              </w:rPr>
              <w:t>,</w:t>
            </w:r>
            <w:r w:rsidRPr="00CC3C9F">
              <w:rPr>
                <w:rFonts w:ascii="Times New Roman" w:hAnsi="Times New Roman" w:cs="Times New Roman"/>
                <w:sz w:val="28"/>
                <w:szCs w:val="28"/>
              </w:rPr>
              <w:t xml:space="preserve"> tika panākta vienošanās, ka I</w:t>
            </w:r>
            <w:r w:rsidR="00C57EDD" w:rsidRPr="00CC3C9F">
              <w:rPr>
                <w:rFonts w:ascii="Times New Roman" w:hAnsi="Times New Roman" w:cs="Times New Roman"/>
                <w:sz w:val="28"/>
                <w:szCs w:val="28"/>
              </w:rPr>
              <w:t>zglītības un zinātnes ministrija</w:t>
            </w:r>
            <w:r w:rsidRPr="00CC3C9F">
              <w:rPr>
                <w:rFonts w:ascii="Times New Roman" w:hAnsi="Times New Roman" w:cs="Times New Roman"/>
                <w:sz w:val="28"/>
                <w:szCs w:val="28"/>
              </w:rPr>
              <w:t xml:space="preserve"> veic papildu grozījumus 2018.gada</w:t>
            </w:r>
            <w:r w:rsidR="00C57EDD" w:rsidRPr="00CC3C9F">
              <w:rPr>
                <w:rFonts w:ascii="Times New Roman" w:hAnsi="Times New Roman" w:cs="Times New Roman"/>
                <w:sz w:val="28"/>
                <w:szCs w:val="28"/>
              </w:rPr>
              <w:t xml:space="preserve"> 23.augusta Valsts sekretāru sanāksmē</w:t>
            </w:r>
            <w:r w:rsidRPr="00CC3C9F">
              <w:rPr>
                <w:rFonts w:ascii="Times New Roman" w:hAnsi="Times New Roman" w:cs="Times New Roman"/>
                <w:sz w:val="28"/>
                <w:szCs w:val="28"/>
              </w:rPr>
              <w:t xml:space="preserve"> izsludinātajos noteikumos (prot. Nr. 33 15. §; VSS-855)</w:t>
            </w:r>
            <w:r w:rsidR="00443C1A" w:rsidRPr="00CC3C9F">
              <w:rPr>
                <w:rFonts w:ascii="Times New Roman" w:hAnsi="Times New Roman" w:cs="Times New Roman"/>
                <w:sz w:val="28"/>
                <w:szCs w:val="28"/>
              </w:rPr>
              <w:t>,</w:t>
            </w:r>
            <w:r w:rsidRPr="00CC3C9F">
              <w:rPr>
                <w:rFonts w:ascii="Times New Roman" w:hAnsi="Times New Roman" w:cs="Times New Roman"/>
                <w:sz w:val="28"/>
                <w:szCs w:val="28"/>
              </w:rPr>
              <w:t xml:space="preserve"> svītrojot noteikumu</w:t>
            </w:r>
            <w:r w:rsidR="00C57EDD" w:rsidRPr="00CC3C9F">
              <w:rPr>
                <w:rFonts w:ascii="Times New Roman" w:hAnsi="Times New Roman" w:cs="Times New Roman"/>
                <w:sz w:val="28"/>
                <w:szCs w:val="28"/>
              </w:rPr>
              <w:t xml:space="preserve"> </w:t>
            </w:r>
            <w:r w:rsidRPr="00CC3C9F">
              <w:rPr>
                <w:rFonts w:ascii="Times New Roman" w:hAnsi="Times New Roman" w:cs="Times New Roman"/>
                <w:sz w:val="28"/>
                <w:szCs w:val="28"/>
              </w:rPr>
              <w:t>13.1.2., 13.1.3., 13.1.4., 13.2.</w:t>
            </w:r>
            <w:r w:rsidR="00D12287">
              <w:rPr>
                <w:rFonts w:ascii="Times New Roman" w:hAnsi="Times New Roman" w:cs="Times New Roman"/>
                <w:sz w:val="28"/>
                <w:szCs w:val="28"/>
              </w:rPr>
              <w:t>2.</w:t>
            </w:r>
            <w:r w:rsidRPr="00CC3C9F">
              <w:rPr>
                <w:rFonts w:ascii="Times New Roman" w:hAnsi="Times New Roman" w:cs="Times New Roman"/>
                <w:sz w:val="28"/>
                <w:szCs w:val="28"/>
              </w:rPr>
              <w:t>, 13.2.3. un 13.2.4. apakšpunktus.</w:t>
            </w:r>
          </w:p>
        </w:tc>
      </w:tr>
    </w:tbl>
    <w:p w14:paraId="30ACFE52" w14:textId="77777777" w:rsidR="00EF4A0F" w:rsidRPr="00924449" w:rsidRDefault="00EF4A0F" w:rsidP="00EF4A0F">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3E22A1" w:rsidRPr="00924449" w14:paraId="53D783A7" w14:textId="77777777" w:rsidTr="00BA276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BE5B0" w14:textId="06558562" w:rsidR="004A04AD" w:rsidRPr="00924449" w:rsidRDefault="004A04AD" w:rsidP="004A04AD">
            <w:pPr>
              <w:spacing w:after="0"/>
              <w:jc w:val="center"/>
              <w:rPr>
                <w:rFonts w:ascii="Times New Roman" w:eastAsia="Times New Roman" w:hAnsi="Times New Roman" w:cs="Times New Roman"/>
                <w:b/>
                <w:bCs/>
                <w:sz w:val="28"/>
                <w:szCs w:val="28"/>
                <w:lang w:eastAsia="lv-LV"/>
              </w:rPr>
            </w:pPr>
            <w:r w:rsidRPr="00924449">
              <w:rPr>
                <w:rFonts w:ascii="Times New Roman" w:hAnsi="Times New Roman" w:cs="Times New Roman"/>
                <w:b/>
                <w:bCs/>
                <w:sz w:val="28"/>
                <w:szCs w:val="28"/>
                <w:shd w:val="clear" w:color="auto" w:fill="FFFFFF"/>
              </w:rPr>
              <w:t>III. Tiesību akta projekta ietekme uz valsts budžetu un pašvaldību budžetiem</w:t>
            </w:r>
          </w:p>
        </w:tc>
      </w:tr>
      <w:tr w:rsidR="003E22A1" w:rsidRPr="00924449" w14:paraId="3F6C2ADF" w14:textId="77777777" w:rsidTr="00C6768A">
        <w:tc>
          <w:tcPr>
            <w:tcW w:w="1" w:type="pct"/>
            <w:tcBorders>
              <w:top w:val="outset" w:sz="6" w:space="0" w:color="414142"/>
              <w:left w:val="outset" w:sz="6" w:space="0" w:color="414142"/>
              <w:bottom w:val="outset" w:sz="6" w:space="0" w:color="414142"/>
              <w:right w:val="outset" w:sz="6" w:space="0" w:color="414142"/>
            </w:tcBorders>
            <w:shd w:val="clear" w:color="auto" w:fill="FFFFFF"/>
            <w:hideMark/>
          </w:tcPr>
          <w:p w14:paraId="501136B2" w14:textId="1F936C68" w:rsidR="004A04AD" w:rsidRPr="00924449" w:rsidRDefault="004A04AD" w:rsidP="004A04AD">
            <w:pPr>
              <w:spacing w:after="0"/>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Noteikumu projekts šo jomu neskar.</w:t>
            </w:r>
          </w:p>
        </w:tc>
      </w:tr>
    </w:tbl>
    <w:p w14:paraId="0B96F456" w14:textId="77777777" w:rsidR="004A04AD" w:rsidRPr="00924449" w:rsidRDefault="004A04AD" w:rsidP="00EF4A0F">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78"/>
        <w:gridCol w:w="5377"/>
      </w:tblGrid>
      <w:tr w:rsidR="003E22A1" w:rsidRPr="00924449" w14:paraId="78786344" w14:textId="77777777" w:rsidTr="00BA2768">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020D5" w14:textId="58B08069" w:rsidR="004A04AD" w:rsidRPr="00924449" w:rsidRDefault="004A04AD" w:rsidP="00BA2768">
            <w:pPr>
              <w:spacing w:after="0"/>
              <w:jc w:val="center"/>
              <w:rPr>
                <w:rFonts w:ascii="Times New Roman" w:eastAsia="Times New Roman" w:hAnsi="Times New Roman" w:cs="Times New Roman"/>
                <w:b/>
                <w:bCs/>
                <w:sz w:val="28"/>
                <w:szCs w:val="28"/>
                <w:lang w:eastAsia="lv-LV"/>
              </w:rPr>
            </w:pPr>
            <w:r w:rsidRPr="00924449">
              <w:rPr>
                <w:rFonts w:ascii="Times New Roman" w:hAnsi="Times New Roman" w:cs="Times New Roman"/>
                <w:b/>
                <w:bCs/>
                <w:sz w:val="28"/>
                <w:szCs w:val="28"/>
                <w:shd w:val="clear" w:color="auto" w:fill="FFFFFF"/>
              </w:rPr>
              <w:t>IV. Tiesību akta projekta ietekme uz spēkā esošo tiesību normu sistēmu</w:t>
            </w:r>
          </w:p>
        </w:tc>
      </w:tr>
      <w:tr w:rsidR="00242527" w:rsidRPr="00242527" w14:paraId="38B79CB0" w14:textId="77777777" w:rsidTr="00242527">
        <w:tc>
          <w:tcPr>
            <w:tcW w:w="2031" w:type="pct"/>
            <w:tcBorders>
              <w:top w:val="outset" w:sz="6" w:space="0" w:color="414142"/>
              <w:left w:val="outset" w:sz="6" w:space="0" w:color="414142"/>
              <w:bottom w:val="outset" w:sz="6" w:space="0" w:color="414142"/>
              <w:right w:val="outset" w:sz="6" w:space="0" w:color="414142"/>
            </w:tcBorders>
            <w:shd w:val="clear" w:color="auto" w:fill="FFFFFF"/>
            <w:hideMark/>
          </w:tcPr>
          <w:p w14:paraId="1486D274" w14:textId="09FB1A8C" w:rsidR="00242527" w:rsidRPr="00242527" w:rsidRDefault="00242527" w:rsidP="00242527">
            <w:pPr>
              <w:spacing w:after="0"/>
              <w:jc w:val="center"/>
              <w:rPr>
                <w:rFonts w:ascii="Times New Roman" w:eastAsia="Times New Roman" w:hAnsi="Times New Roman" w:cs="Times New Roman"/>
                <w:sz w:val="28"/>
                <w:szCs w:val="28"/>
                <w:lang w:eastAsia="lv-LV"/>
              </w:rPr>
            </w:pPr>
            <w:r w:rsidRPr="00242527">
              <w:rPr>
                <w:rFonts w:ascii="Times New Roman" w:hAnsi="Times New Roman" w:cs="Times New Roman"/>
                <w:sz w:val="28"/>
                <w:szCs w:val="28"/>
              </w:rPr>
              <w:t>Saistītie tiesību aktu projekti</w:t>
            </w:r>
          </w:p>
        </w:tc>
        <w:tc>
          <w:tcPr>
            <w:tcW w:w="2969" w:type="pct"/>
            <w:tcBorders>
              <w:top w:val="outset" w:sz="6" w:space="0" w:color="414142"/>
              <w:left w:val="outset" w:sz="6" w:space="0" w:color="414142"/>
              <w:bottom w:val="outset" w:sz="6" w:space="0" w:color="414142"/>
              <w:right w:val="outset" w:sz="6" w:space="0" w:color="414142"/>
            </w:tcBorders>
            <w:shd w:val="clear" w:color="auto" w:fill="FFFFFF"/>
          </w:tcPr>
          <w:p w14:paraId="3D852A61" w14:textId="31EF0F0F" w:rsidR="00242527" w:rsidRPr="00CC3C9F" w:rsidRDefault="006B29FD" w:rsidP="000A14C8">
            <w:pPr>
              <w:spacing w:after="0"/>
              <w:jc w:val="both"/>
              <w:rPr>
                <w:rFonts w:ascii="Times New Roman" w:hAnsi="Times New Roman" w:cs="Times New Roman"/>
                <w:sz w:val="28"/>
                <w:szCs w:val="28"/>
              </w:rPr>
            </w:pPr>
            <w:r w:rsidRPr="00CC3C9F">
              <w:rPr>
                <w:rFonts w:ascii="Times New Roman" w:hAnsi="Times New Roman" w:cs="Times New Roman"/>
                <w:bCs/>
                <w:iCs/>
                <w:sz w:val="28"/>
                <w:szCs w:val="28"/>
              </w:rPr>
              <w:t xml:space="preserve">Ņemot vērā ierosinātos grozījumus noteikumu projekta 2. punktā, </w:t>
            </w:r>
            <w:r w:rsidR="0014418D" w:rsidRPr="00CC3C9F">
              <w:rPr>
                <w:rFonts w:ascii="Times New Roman" w:hAnsi="Times New Roman" w:cs="Times New Roman"/>
                <w:sz w:val="28"/>
                <w:szCs w:val="28"/>
              </w:rPr>
              <w:t xml:space="preserve">kā arī lai nodrošinātu, ka Izglītības un zinātnes </w:t>
            </w:r>
            <w:r w:rsidR="00646A2D" w:rsidRPr="00CC3C9F">
              <w:rPr>
                <w:rFonts w:ascii="Times New Roman" w:hAnsi="Times New Roman" w:cs="Times New Roman"/>
                <w:sz w:val="28"/>
                <w:szCs w:val="28"/>
              </w:rPr>
              <w:t>ministrijas</w:t>
            </w:r>
            <w:r w:rsidR="0014418D" w:rsidRPr="00CC3C9F">
              <w:rPr>
                <w:rFonts w:ascii="Times New Roman" w:hAnsi="Times New Roman" w:cs="Times New Roman"/>
                <w:sz w:val="28"/>
                <w:szCs w:val="28"/>
              </w:rPr>
              <w:t xml:space="preserve"> pārziņā esošajos specifiskajos atbalsta mērķos starpposma finanšu rādītāja sasniedzamās vērtības uz 2018.</w:t>
            </w:r>
            <w:r w:rsidR="00443C1A" w:rsidRPr="00CC3C9F">
              <w:rPr>
                <w:rFonts w:ascii="Times New Roman" w:hAnsi="Times New Roman" w:cs="Times New Roman"/>
                <w:sz w:val="28"/>
                <w:szCs w:val="28"/>
              </w:rPr>
              <w:t xml:space="preserve"> </w:t>
            </w:r>
            <w:r w:rsidR="0014418D" w:rsidRPr="00CC3C9F">
              <w:rPr>
                <w:rFonts w:ascii="Times New Roman" w:hAnsi="Times New Roman" w:cs="Times New Roman"/>
                <w:sz w:val="28"/>
                <w:szCs w:val="28"/>
              </w:rPr>
              <w:t>gada 31.</w:t>
            </w:r>
            <w:r w:rsidR="00443C1A" w:rsidRPr="00CC3C9F">
              <w:rPr>
                <w:rFonts w:ascii="Times New Roman" w:hAnsi="Times New Roman" w:cs="Times New Roman"/>
                <w:sz w:val="28"/>
                <w:szCs w:val="28"/>
              </w:rPr>
              <w:t xml:space="preserve"> </w:t>
            </w:r>
            <w:r w:rsidR="0014418D" w:rsidRPr="00CC3C9F">
              <w:rPr>
                <w:rFonts w:ascii="Times New Roman" w:hAnsi="Times New Roman" w:cs="Times New Roman"/>
                <w:sz w:val="28"/>
                <w:szCs w:val="28"/>
              </w:rPr>
              <w:t xml:space="preserve">decembri atbilst </w:t>
            </w:r>
            <w:r w:rsidR="0014418D" w:rsidRPr="00CC3C9F">
              <w:rPr>
                <w:rFonts w:ascii="Times New Roman" w:hAnsi="Times New Roman" w:cs="Times New Roman"/>
                <w:bCs/>
                <w:sz w:val="28"/>
                <w:szCs w:val="28"/>
              </w:rPr>
              <w:t xml:space="preserve">Darbības programmas </w:t>
            </w:r>
            <w:r w:rsidR="00443C1A" w:rsidRPr="00CC3C9F">
              <w:rPr>
                <w:rFonts w:ascii="Times New Roman" w:hAnsi="Times New Roman" w:cs="Times New Roman"/>
                <w:bCs/>
                <w:sz w:val="28"/>
                <w:szCs w:val="28"/>
              </w:rPr>
              <w:t>„</w:t>
            </w:r>
            <w:r w:rsidR="0014418D" w:rsidRPr="00CC3C9F">
              <w:rPr>
                <w:rFonts w:ascii="Times New Roman" w:hAnsi="Times New Roman" w:cs="Times New Roman"/>
                <w:bCs/>
                <w:sz w:val="28"/>
                <w:szCs w:val="28"/>
              </w:rPr>
              <w:t>Izaugsme un nodarbinātība</w:t>
            </w:r>
            <w:r w:rsidR="00443C1A" w:rsidRPr="00CC3C9F">
              <w:rPr>
                <w:rFonts w:ascii="Times New Roman" w:hAnsi="Times New Roman" w:cs="Times New Roman"/>
                <w:bCs/>
                <w:sz w:val="28"/>
                <w:szCs w:val="28"/>
              </w:rPr>
              <w:t xml:space="preserve">” </w:t>
            </w:r>
            <w:r w:rsidR="00443C1A" w:rsidRPr="00CC3C9F">
              <w:rPr>
                <w:rFonts w:ascii="Times New Roman" w:hAnsi="Times New Roman" w:cs="Times New Roman"/>
                <w:sz w:val="28"/>
                <w:szCs w:val="28"/>
              </w:rPr>
              <w:t xml:space="preserve"> </w:t>
            </w:r>
            <w:r w:rsidR="0014418D" w:rsidRPr="00CC3C9F">
              <w:rPr>
                <w:rFonts w:ascii="Times New Roman" w:hAnsi="Times New Roman" w:cs="Times New Roman"/>
                <w:sz w:val="28"/>
                <w:szCs w:val="28"/>
              </w:rPr>
              <w:t>grozījumiem Nr.</w:t>
            </w:r>
            <w:r w:rsidR="00443C1A" w:rsidRPr="00CC3C9F">
              <w:rPr>
                <w:rFonts w:ascii="Times New Roman" w:hAnsi="Times New Roman" w:cs="Times New Roman"/>
                <w:sz w:val="28"/>
                <w:szCs w:val="28"/>
              </w:rPr>
              <w:t xml:space="preserve"> </w:t>
            </w:r>
            <w:r w:rsidR="0014418D" w:rsidRPr="00CC3C9F">
              <w:rPr>
                <w:rFonts w:ascii="Times New Roman" w:hAnsi="Times New Roman" w:cs="Times New Roman"/>
                <w:sz w:val="28"/>
                <w:szCs w:val="28"/>
              </w:rPr>
              <w:t>3</w:t>
            </w:r>
            <w:r w:rsidRPr="00CC3C9F">
              <w:rPr>
                <w:rFonts w:ascii="Times New Roman" w:hAnsi="Times New Roman" w:cs="Times New Roman"/>
                <w:bCs/>
                <w:iCs/>
                <w:sz w:val="28"/>
                <w:szCs w:val="28"/>
              </w:rPr>
              <w:t xml:space="preserve">, </w:t>
            </w:r>
            <w:r w:rsidR="000A14C8">
              <w:rPr>
                <w:rFonts w:ascii="Times New Roman" w:hAnsi="Times New Roman" w:cs="Times New Roman"/>
                <w:bCs/>
                <w:iCs/>
                <w:sz w:val="28"/>
                <w:szCs w:val="28"/>
              </w:rPr>
              <w:t xml:space="preserve">ir veikti </w:t>
            </w:r>
            <w:r w:rsidRPr="00CC3C9F">
              <w:rPr>
                <w:rFonts w:ascii="Times New Roman" w:hAnsi="Times New Roman" w:cs="Times New Roman"/>
                <w:bCs/>
                <w:iCs/>
                <w:sz w:val="28"/>
                <w:szCs w:val="28"/>
              </w:rPr>
              <w:t xml:space="preserve"> </w:t>
            </w:r>
            <w:r w:rsidR="000A14C8" w:rsidRPr="000A14C8">
              <w:rPr>
                <w:rFonts w:ascii="Times New Roman" w:hAnsi="Times New Roman" w:cs="Times New Roman"/>
                <w:bCs/>
                <w:iCs/>
                <w:sz w:val="28"/>
                <w:szCs w:val="28"/>
              </w:rPr>
              <w:t>2018. gada 20. martā</w:t>
            </w:r>
            <w:r w:rsidR="000A14C8">
              <w:rPr>
                <w:rFonts w:ascii="Times New Roman" w:hAnsi="Times New Roman" w:cs="Times New Roman"/>
                <w:bCs/>
                <w:iCs/>
                <w:sz w:val="28"/>
                <w:szCs w:val="28"/>
              </w:rPr>
              <w:t xml:space="preserve"> </w:t>
            </w:r>
            <w:r w:rsidRPr="00CC3C9F">
              <w:rPr>
                <w:rFonts w:ascii="Times New Roman" w:hAnsi="Times New Roman" w:cs="Times New Roman"/>
                <w:bCs/>
                <w:iCs/>
                <w:sz w:val="28"/>
                <w:szCs w:val="28"/>
              </w:rPr>
              <w:t xml:space="preserve">atbilstoši grozījumi </w:t>
            </w:r>
            <w:r w:rsidR="0014418D" w:rsidRPr="00CC3C9F">
              <w:rPr>
                <w:rFonts w:ascii="Times New Roman" w:hAnsi="Times New Roman" w:cs="Times New Roman"/>
                <w:bCs/>
                <w:iCs/>
                <w:sz w:val="28"/>
                <w:szCs w:val="28"/>
              </w:rPr>
              <w:t>Ministru kabineta 2</w:t>
            </w:r>
            <w:r w:rsidR="0014418D" w:rsidRPr="00CC3C9F">
              <w:rPr>
                <w:rFonts w:ascii="Times New Roman" w:hAnsi="Times New Roman" w:cs="Times New Roman"/>
                <w:sz w:val="28"/>
                <w:szCs w:val="28"/>
              </w:rPr>
              <w:t>015. gada 7. jūlija noteikumos Nr. 385 “</w:t>
            </w:r>
            <w:r w:rsidR="0014418D" w:rsidRPr="00CC3C9F">
              <w:rPr>
                <w:rFonts w:ascii="Times New Roman" w:hAnsi="Times New Roman" w:cs="Times New Roman"/>
                <w:bCs/>
                <w:sz w:val="28"/>
                <w:szCs w:val="28"/>
              </w:rPr>
              <w:t xml:space="preserve">Darbības programmas </w:t>
            </w:r>
            <w:r w:rsidR="00443C1A" w:rsidRPr="00CC3C9F">
              <w:rPr>
                <w:rFonts w:ascii="Times New Roman" w:hAnsi="Times New Roman" w:cs="Times New Roman"/>
                <w:bCs/>
                <w:sz w:val="28"/>
                <w:szCs w:val="28"/>
              </w:rPr>
              <w:t>„</w:t>
            </w:r>
            <w:r w:rsidR="0014418D" w:rsidRPr="00CC3C9F">
              <w:rPr>
                <w:rFonts w:ascii="Times New Roman" w:hAnsi="Times New Roman" w:cs="Times New Roman"/>
                <w:bCs/>
                <w:sz w:val="28"/>
                <w:szCs w:val="28"/>
              </w:rPr>
              <w:t>Izaugsme un nodarbinātība</w:t>
            </w:r>
            <w:r w:rsidR="00443C1A" w:rsidRPr="00CC3C9F">
              <w:rPr>
                <w:rFonts w:ascii="Times New Roman" w:hAnsi="Times New Roman" w:cs="Times New Roman"/>
                <w:bCs/>
                <w:sz w:val="28"/>
                <w:szCs w:val="28"/>
              </w:rPr>
              <w:t xml:space="preserve">” </w:t>
            </w:r>
            <w:r w:rsidR="0014418D" w:rsidRPr="00CC3C9F">
              <w:rPr>
                <w:rFonts w:ascii="Times New Roman" w:hAnsi="Times New Roman" w:cs="Times New Roman"/>
                <w:bCs/>
                <w:sz w:val="28"/>
                <w:szCs w:val="28"/>
              </w:rPr>
              <w:t xml:space="preserve">8.3.3. specifiskā atbalsta mērķa </w:t>
            </w:r>
            <w:r w:rsidR="00443C1A" w:rsidRPr="00CC3C9F">
              <w:rPr>
                <w:rFonts w:ascii="Times New Roman" w:hAnsi="Times New Roman" w:cs="Times New Roman"/>
                <w:bCs/>
                <w:sz w:val="28"/>
                <w:szCs w:val="28"/>
              </w:rPr>
              <w:t>„</w:t>
            </w:r>
            <w:r w:rsidR="0014418D" w:rsidRPr="00CC3C9F">
              <w:rPr>
                <w:rFonts w:ascii="Times New Roman" w:hAnsi="Times New Roman" w:cs="Times New Roman"/>
                <w:bCs/>
                <w:sz w:val="28"/>
                <w:szCs w:val="28"/>
              </w:rPr>
              <w:t>Attīstīt NVA nereģistrēto NEET jauniešu prasmes un veicināt to iesaisti izglītībā, NVA īstenotajos pasākumos Jauniešu garantijas ietvaros un nevalstisko organizāciju vai jauniešu centru darbībā</w:t>
            </w:r>
            <w:r w:rsidR="00443C1A" w:rsidRPr="00CC3C9F">
              <w:rPr>
                <w:rFonts w:ascii="Times New Roman" w:hAnsi="Times New Roman" w:cs="Times New Roman"/>
                <w:bCs/>
                <w:sz w:val="28"/>
                <w:szCs w:val="28"/>
              </w:rPr>
              <w:t xml:space="preserve">” </w:t>
            </w:r>
            <w:r w:rsidR="0014418D" w:rsidRPr="00CC3C9F">
              <w:rPr>
                <w:rFonts w:ascii="Times New Roman" w:hAnsi="Times New Roman" w:cs="Times New Roman"/>
                <w:bCs/>
                <w:sz w:val="28"/>
                <w:szCs w:val="28"/>
              </w:rPr>
              <w:t>īstenošanas noteikumi”</w:t>
            </w:r>
            <w:r w:rsidR="000A14C8">
              <w:rPr>
                <w:rFonts w:ascii="Times New Roman" w:hAnsi="Times New Roman" w:cs="Times New Roman"/>
                <w:bCs/>
                <w:iCs/>
                <w:sz w:val="28"/>
                <w:szCs w:val="28"/>
              </w:rPr>
              <w:t xml:space="preserve"> </w:t>
            </w:r>
            <w:r w:rsidR="0014418D" w:rsidRPr="00CC3C9F">
              <w:rPr>
                <w:rFonts w:ascii="Times New Roman" w:hAnsi="Times New Roman" w:cs="Times New Roman"/>
                <w:bCs/>
                <w:iCs/>
                <w:sz w:val="28"/>
                <w:szCs w:val="28"/>
              </w:rPr>
              <w:t xml:space="preserve">un </w:t>
            </w:r>
            <w:r w:rsidR="000A14C8">
              <w:rPr>
                <w:rFonts w:ascii="Times New Roman" w:hAnsi="Times New Roman" w:cs="Times New Roman"/>
                <w:bCs/>
                <w:iCs/>
                <w:sz w:val="28"/>
                <w:szCs w:val="28"/>
              </w:rPr>
              <w:t xml:space="preserve">2018.gada 16.oktobrī </w:t>
            </w:r>
            <w:r w:rsidR="0014418D" w:rsidRPr="00CC3C9F">
              <w:rPr>
                <w:rFonts w:ascii="Times New Roman" w:hAnsi="Times New Roman" w:cs="Times New Roman"/>
                <w:bCs/>
                <w:iCs/>
                <w:sz w:val="28"/>
                <w:szCs w:val="28"/>
              </w:rPr>
              <w:t>Ministru kabineta 2</w:t>
            </w:r>
            <w:r w:rsidR="0014418D" w:rsidRPr="00CC3C9F">
              <w:rPr>
                <w:rFonts w:ascii="Times New Roman" w:hAnsi="Times New Roman" w:cs="Times New Roman"/>
                <w:sz w:val="28"/>
                <w:szCs w:val="28"/>
              </w:rPr>
              <w:t>016. gada 15. jūlija noteikumos Nr.</w:t>
            </w:r>
            <w:r w:rsidR="00443C1A" w:rsidRPr="00CC3C9F">
              <w:rPr>
                <w:rFonts w:ascii="Times New Roman" w:hAnsi="Times New Roman" w:cs="Times New Roman"/>
                <w:sz w:val="28"/>
                <w:szCs w:val="28"/>
              </w:rPr>
              <w:t xml:space="preserve"> </w:t>
            </w:r>
            <w:r w:rsidR="0014418D" w:rsidRPr="00CC3C9F">
              <w:rPr>
                <w:rFonts w:ascii="Times New Roman" w:hAnsi="Times New Roman" w:cs="Times New Roman"/>
                <w:sz w:val="28"/>
                <w:szCs w:val="28"/>
              </w:rPr>
              <w:t>483 “</w:t>
            </w:r>
            <w:r w:rsidR="0014418D" w:rsidRPr="00CC3C9F">
              <w:rPr>
                <w:rFonts w:ascii="Times New Roman" w:hAnsi="Times New Roman" w:cs="Times New Roman"/>
                <w:bCs/>
                <w:sz w:val="28"/>
                <w:szCs w:val="28"/>
              </w:rPr>
              <w:t xml:space="preserve">Darbības programmas </w:t>
            </w:r>
            <w:r w:rsidR="00443C1A" w:rsidRPr="00CC3C9F">
              <w:rPr>
                <w:rFonts w:ascii="Times New Roman" w:hAnsi="Times New Roman" w:cs="Times New Roman"/>
                <w:bCs/>
                <w:sz w:val="28"/>
                <w:szCs w:val="28"/>
              </w:rPr>
              <w:t>„</w:t>
            </w:r>
            <w:r w:rsidR="0014418D" w:rsidRPr="00CC3C9F">
              <w:rPr>
                <w:rFonts w:ascii="Times New Roman" w:hAnsi="Times New Roman" w:cs="Times New Roman"/>
                <w:bCs/>
                <w:sz w:val="28"/>
                <w:szCs w:val="28"/>
              </w:rPr>
              <w:t>Izaugsme un nodarbinātība</w:t>
            </w:r>
            <w:r w:rsidR="00443C1A" w:rsidRPr="00CC3C9F">
              <w:rPr>
                <w:rFonts w:ascii="Times New Roman" w:hAnsi="Times New Roman" w:cs="Times New Roman"/>
                <w:bCs/>
                <w:sz w:val="28"/>
                <w:szCs w:val="28"/>
              </w:rPr>
              <w:t xml:space="preserve">” </w:t>
            </w:r>
            <w:r w:rsidR="0014418D" w:rsidRPr="00CC3C9F">
              <w:rPr>
                <w:rFonts w:ascii="Times New Roman" w:hAnsi="Times New Roman" w:cs="Times New Roman"/>
                <w:bCs/>
                <w:sz w:val="28"/>
                <w:szCs w:val="28"/>
              </w:rPr>
              <w:t xml:space="preserve">8.5.1. specifiskā atbalsta mērķa </w:t>
            </w:r>
            <w:r w:rsidR="00443C1A" w:rsidRPr="00CC3C9F">
              <w:rPr>
                <w:rFonts w:ascii="Times New Roman" w:hAnsi="Times New Roman" w:cs="Times New Roman"/>
                <w:bCs/>
                <w:sz w:val="28"/>
                <w:szCs w:val="28"/>
              </w:rPr>
              <w:t>„</w:t>
            </w:r>
            <w:r w:rsidR="0014418D" w:rsidRPr="00CC3C9F">
              <w:rPr>
                <w:rFonts w:ascii="Times New Roman" w:hAnsi="Times New Roman" w:cs="Times New Roman"/>
                <w:bCs/>
                <w:sz w:val="28"/>
                <w:szCs w:val="28"/>
              </w:rPr>
              <w:t xml:space="preserve">Palielināt kvalificētu profesionālās izglītības iestāžu audzēkņu skaitu pēc to dalības darba vidē balstītās mācībās vai mācību praksē </w:t>
            </w:r>
            <w:r w:rsidR="0014418D" w:rsidRPr="00CC3C9F">
              <w:rPr>
                <w:rFonts w:ascii="Times New Roman" w:hAnsi="Times New Roman" w:cs="Times New Roman"/>
                <w:bCs/>
                <w:sz w:val="28"/>
                <w:szCs w:val="28"/>
              </w:rPr>
              <w:lastRenderedPageBreak/>
              <w:t>uzņēmumā</w:t>
            </w:r>
            <w:r w:rsidR="00443C1A" w:rsidRPr="00CC3C9F">
              <w:rPr>
                <w:rFonts w:ascii="Times New Roman" w:hAnsi="Times New Roman" w:cs="Times New Roman"/>
                <w:bCs/>
                <w:sz w:val="28"/>
                <w:szCs w:val="28"/>
              </w:rPr>
              <w:t xml:space="preserve">” </w:t>
            </w:r>
            <w:r w:rsidR="0014418D" w:rsidRPr="00CC3C9F">
              <w:rPr>
                <w:rFonts w:ascii="Times New Roman" w:hAnsi="Times New Roman" w:cs="Times New Roman"/>
                <w:bCs/>
                <w:sz w:val="28"/>
                <w:szCs w:val="28"/>
              </w:rPr>
              <w:t>īstenošanas noteikumi”</w:t>
            </w:r>
            <w:r w:rsidR="00B1070E" w:rsidRPr="00CC3C9F">
              <w:rPr>
                <w:rFonts w:ascii="Times New Roman" w:hAnsi="Times New Roman" w:cs="Times New Roman"/>
                <w:sz w:val="28"/>
                <w:szCs w:val="28"/>
              </w:rPr>
              <w:t xml:space="preserve"> attiecīgi samazinot to starpposma finanšu rādītāja sasniedzamās vērtības uz 2018. gada 31. decembri</w:t>
            </w:r>
            <w:r w:rsidR="0014418D" w:rsidRPr="00CC3C9F">
              <w:rPr>
                <w:rFonts w:ascii="Times New Roman" w:hAnsi="Times New Roman" w:cs="Times New Roman"/>
                <w:bCs/>
                <w:sz w:val="28"/>
                <w:szCs w:val="28"/>
              </w:rPr>
              <w:t>.</w:t>
            </w:r>
          </w:p>
        </w:tc>
      </w:tr>
      <w:tr w:rsidR="00242527" w:rsidRPr="00242527" w14:paraId="69007789" w14:textId="77777777" w:rsidTr="00242527">
        <w:tc>
          <w:tcPr>
            <w:tcW w:w="2031" w:type="pct"/>
            <w:tcBorders>
              <w:top w:val="outset" w:sz="6" w:space="0" w:color="414142"/>
              <w:left w:val="outset" w:sz="6" w:space="0" w:color="414142"/>
              <w:bottom w:val="outset" w:sz="6" w:space="0" w:color="414142"/>
              <w:right w:val="outset" w:sz="6" w:space="0" w:color="414142"/>
            </w:tcBorders>
            <w:shd w:val="clear" w:color="auto" w:fill="FFFFFF"/>
          </w:tcPr>
          <w:p w14:paraId="12CCB0F0" w14:textId="5FA03CFC" w:rsidR="00242527" w:rsidRPr="00242527" w:rsidRDefault="00242527" w:rsidP="00242527">
            <w:pPr>
              <w:spacing w:after="0"/>
              <w:jc w:val="center"/>
              <w:rPr>
                <w:rFonts w:ascii="Times New Roman" w:eastAsia="Times New Roman" w:hAnsi="Times New Roman" w:cs="Times New Roman"/>
                <w:sz w:val="28"/>
                <w:szCs w:val="28"/>
                <w:lang w:eastAsia="lv-LV"/>
              </w:rPr>
            </w:pPr>
            <w:r w:rsidRPr="00242527">
              <w:rPr>
                <w:rFonts w:ascii="Times New Roman" w:hAnsi="Times New Roman" w:cs="Times New Roman"/>
                <w:sz w:val="28"/>
                <w:szCs w:val="28"/>
              </w:rPr>
              <w:lastRenderedPageBreak/>
              <w:t>Atbildīgā institūcija</w:t>
            </w:r>
          </w:p>
        </w:tc>
        <w:tc>
          <w:tcPr>
            <w:tcW w:w="2969" w:type="pct"/>
            <w:tcBorders>
              <w:top w:val="outset" w:sz="6" w:space="0" w:color="414142"/>
              <w:left w:val="outset" w:sz="6" w:space="0" w:color="414142"/>
              <w:bottom w:val="outset" w:sz="6" w:space="0" w:color="414142"/>
              <w:right w:val="outset" w:sz="6" w:space="0" w:color="414142"/>
            </w:tcBorders>
            <w:shd w:val="clear" w:color="auto" w:fill="FFFFFF"/>
          </w:tcPr>
          <w:p w14:paraId="51ACB09E" w14:textId="31237FDA" w:rsidR="00242527" w:rsidRPr="00CC3C9F" w:rsidRDefault="00242527" w:rsidP="00242527">
            <w:pPr>
              <w:spacing w:after="0"/>
              <w:rPr>
                <w:rFonts w:ascii="Times New Roman" w:eastAsia="Times New Roman" w:hAnsi="Times New Roman" w:cs="Times New Roman"/>
                <w:sz w:val="28"/>
                <w:szCs w:val="28"/>
                <w:lang w:eastAsia="lv-LV"/>
              </w:rPr>
            </w:pPr>
            <w:r w:rsidRPr="00CC3C9F">
              <w:rPr>
                <w:rFonts w:ascii="Times New Roman" w:eastAsia="Times New Roman" w:hAnsi="Times New Roman" w:cs="Times New Roman"/>
                <w:sz w:val="28"/>
                <w:szCs w:val="28"/>
                <w:lang w:eastAsia="lv-LV"/>
              </w:rPr>
              <w:t>Izglītības un zinātnes ministrija.</w:t>
            </w:r>
          </w:p>
        </w:tc>
      </w:tr>
      <w:tr w:rsidR="00242527" w:rsidRPr="00242527" w14:paraId="146A302E" w14:textId="77777777" w:rsidTr="00242527">
        <w:tc>
          <w:tcPr>
            <w:tcW w:w="2031" w:type="pct"/>
            <w:tcBorders>
              <w:top w:val="outset" w:sz="6" w:space="0" w:color="414142"/>
              <w:left w:val="outset" w:sz="6" w:space="0" w:color="414142"/>
              <w:bottom w:val="outset" w:sz="6" w:space="0" w:color="414142"/>
              <w:right w:val="outset" w:sz="6" w:space="0" w:color="414142"/>
            </w:tcBorders>
            <w:shd w:val="clear" w:color="auto" w:fill="FFFFFF"/>
          </w:tcPr>
          <w:p w14:paraId="70CF789A" w14:textId="1302263F" w:rsidR="00242527" w:rsidRPr="00242527" w:rsidRDefault="00242527" w:rsidP="00242527">
            <w:pPr>
              <w:spacing w:after="0"/>
              <w:jc w:val="center"/>
              <w:rPr>
                <w:rFonts w:ascii="Times New Roman" w:eastAsia="Times New Roman" w:hAnsi="Times New Roman" w:cs="Times New Roman"/>
                <w:sz w:val="28"/>
                <w:szCs w:val="28"/>
                <w:lang w:eastAsia="lv-LV"/>
              </w:rPr>
            </w:pPr>
            <w:r w:rsidRPr="00242527">
              <w:rPr>
                <w:rFonts w:ascii="Times New Roman" w:hAnsi="Times New Roman" w:cs="Times New Roman"/>
                <w:sz w:val="28"/>
                <w:szCs w:val="28"/>
              </w:rPr>
              <w:t>Cita informācija</w:t>
            </w:r>
          </w:p>
        </w:tc>
        <w:tc>
          <w:tcPr>
            <w:tcW w:w="2969" w:type="pct"/>
            <w:tcBorders>
              <w:top w:val="outset" w:sz="6" w:space="0" w:color="414142"/>
              <w:left w:val="outset" w:sz="6" w:space="0" w:color="414142"/>
              <w:bottom w:val="outset" w:sz="6" w:space="0" w:color="414142"/>
              <w:right w:val="outset" w:sz="6" w:space="0" w:color="414142"/>
            </w:tcBorders>
            <w:shd w:val="clear" w:color="auto" w:fill="FFFFFF"/>
          </w:tcPr>
          <w:p w14:paraId="62528FF9" w14:textId="32FD0E8A" w:rsidR="00242527" w:rsidRPr="00242527" w:rsidRDefault="00242527" w:rsidP="00242527">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Nav.</w:t>
            </w:r>
          </w:p>
        </w:tc>
      </w:tr>
      <w:tr w:rsidR="003E22A1" w:rsidRPr="00924449" w14:paraId="7DEB501A" w14:textId="77777777" w:rsidTr="00BA557F">
        <w:tc>
          <w:tcPr>
            <w:tcW w:w="5000" w:type="pct"/>
            <w:gridSpan w:val="2"/>
            <w:tcBorders>
              <w:top w:val="outset" w:sz="6" w:space="0" w:color="414142"/>
              <w:left w:val="nil"/>
              <w:bottom w:val="single" w:sz="4" w:space="0" w:color="auto"/>
              <w:right w:val="nil"/>
            </w:tcBorders>
            <w:shd w:val="clear" w:color="auto" w:fill="FFFFFF"/>
          </w:tcPr>
          <w:p w14:paraId="5B7A4D10" w14:textId="77777777" w:rsidR="00BA557F" w:rsidRPr="00924449" w:rsidRDefault="00BA557F" w:rsidP="00BA2768">
            <w:pPr>
              <w:spacing w:after="0"/>
              <w:jc w:val="center"/>
              <w:rPr>
                <w:rFonts w:ascii="Times New Roman" w:eastAsia="Times New Roman" w:hAnsi="Times New Roman" w:cs="Times New Roman"/>
                <w:sz w:val="28"/>
                <w:szCs w:val="28"/>
                <w:lang w:eastAsia="lv-LV"/>
              </w:rPr>
            </w:pPr>
          </w:p>
        </w:tc>
      </w:tr>
      <w:tr w:rsidR="003E22A1" w:rsidRPr="00924449" w14:paraId="420299D3" w14:textId="77777777" w:rsidTr="00242527">
        <w:tc>
          <w:tcPr>
            <w:tcW w:w="5000" w:type="pct"/>
            <w:gridSpan w:val="2"/>
            <w:tcBorders>
              <w:top w:val="single" w:sz="4" w:space="0" w:color="auto"/>
              <w:left w:val="outset" w:sz="6" w:space="0" w:color="414142"/>
              <w:bottom w:val="outset" w:sz="6" w:space="0" w:color="414142"/>
              <w:right w:val="outset" w:sz="6" w:space="0" w:color="414142"/>
            </w:tcBorders>
            <w:shd w:val="clear" w:color="auto" w:fill="FFFFFF"/>
            <w:hideMark/>
          </w:tcPr>
          <w:p w14:paraId="7702D06B" w14:textId="73332D04" w:rsidR="004A04AD" w:rsidRPr="00924449" w:rsidRDefault="004A04AD" w:rsidP="00BA2768">
            <w:pPr>
              <w:spacing w:after="0"/>
              <w:jc w:val="center"/>
              <w:rPr>
                <w:rFonts w:ascii="Times New Roman" w:eastAsia="Times New Roman" w:hAnsi="Times New Roman" w:cs="Times New Roman"/>
                <w:sz w:val="28"/>
                <w:szCs w:val="28"/>
                <w:lang w:eastAsia="lv-LV"/>
              </w:rPr>
            </w:pPr>
            <w:r w:rsidRPr="00924449">
              <w:rPr>
                <w:rFonts w:ascii="Times New Roman" w:hAnsi="Times New Roman" w:cs="Times New Roman"/>
                <w:b/>
                <w:bCs/>
                <w:sz w:val="28"/>
                <w:szCs w:val="28"/>
                <w:shd w:val="clear" w:color="auto" w:fill="FFFFFF"/>
              </w:rPr>
              <w:t>V. Tiesību akta projekta atbilstība Latvijas Republikas starptautiskajām saistībām</w:t>
            </w:r>
          </w:p>
        </w:tc>
      </w:tr>
      <w:tr w:rsidR="003E22A1" w:rsidRPr="00924449" w14:paraId="77D1C691" w14:textId="77777777" w:rsidTr="004A04AD">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D3FE5A" w14:textId="77777777" w:rsidR="004A04AD" w:rsidRPr="00924449" w:rsidRDefault="004A04AD" w:rsidP="00BA2768">
            <w:pPr>
              <w:spacing w:after="0"/>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Noteikumu projekts šo jomu neskar.</w:t>
            </w:r>
          </w:p>
        </w:tc>
      </w:tr>
    </w:tbl>
    <w:p w14:paraId="1B735492" w14:textId="77777777" w:rsidR="004A04AD" w:rsidRPr="00924449" w:rsidRDefault="004A04AD" w:rsidP="00EF4A0F">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8"/>
        <w:gridCol w:w="3138"/>
        <w:gridCol w:w="5369"/>
      </w:tblGrid>
      <w:tr w:rsidR="003E22A1" w:rsidRPr="00924449" w14:paraId="558B14AD" w14:textId="77777777" w:rsidTr="00935C34">
        <w:tc>
          <w:tcPr>
            <w:tcW w:w="10188"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7A8182FD" w14:textId="4E1454D4" w:rsidR="007E5907" w:rsidRPr="00924449" w:rsidRDefault="007E5907" w:rsidP="00935C3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24449">
              <w:rPr>
                <w:rFonts w:ascii="Times New Roman" w:hAnsi="Times New Roman" w:cs="Times New Roman"/>
                <w:b/>
                <w:bCs/>
                <w:sz w:val="28"/>
                <w:szCs w:val="28"/>
              </w:rPr>
              <w:t>VI. Sabiedrības līdzdalība un komunikācijas aktivitātes</w:t>
            </w:r>
          </w:p>
        </w:tc>
      </w:tr>
      <w:tr w:rsidR="003E22A1" w:rsidRPr="00924449" w14:paraId="6A7377A3" w14:textId="77777777" w:rsidTr="00935C34">
        <w:tc>
          <w:tcPr>
            <w:tcW w:w="611" w:type="dxa"/>
            <w:tcBorders>
              <w:top w:val="outset" w:sz="6" w:space="0" w:color="414142"/>
              <w:left w:val="outset" w:sz="6" w:space="0" w:color="414142"/>
              <w:bottom w:val="outset" w:sz="6" w:space="0" w:color="414142"/>
              <w:right w:val="outset" w:sz="6" w:space="0" w:color="414142"/>
            </w:tcBorders>
            <w:shd w:val="clear" w:color="auto" w:fill="FFFFFF"/>
          </w:tcPr>
          <w:p w14:paraId="53A518EC" w14:textId="77777777" w:rsidR="007E5907" w:rsidRPr="00924449" w:rsidRDefault="007E5907" w:rsidP="00935C3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1.</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14:paraId="7FB9FB09" w14:textId="70514BD4" w:rsidR="007E5907" w:rsidRPr="00924449" w:rsidRDefault="007E5907" w:rsidP="00935C34">
            <w:pPr>
              <w:spacing w:after="0"/>
              <w:rPr>
                <w:rFonts w:ascii="Times New Roman" w:eastAsia="Times New Roman" w:hAnsi="Times New Roman" w:cs="Times New Roman"/>
                <w:sz w:val="28"/>
                <w:szCs w:val="28"/>
                <w:lang w:eastAsia="lv-LV"/>
              </w:rPr>
            </w:pPr>
            <w:r w:rsidRPr="00924449">
              <w:rPr>
                <w:rFonts w:ascii="Times New Roman" w:hAnsi="Times New Roman"/>
                <w:sz w:val="28"/>
                <w:szCs w:val="28"/>
              </w:rPr>
              <w:t>Plānotās sabiedrības līdzdalības un komunikācijas aktivitātes saistībā ar projektu</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14:paraId="1CE0784A" w14:textId="4B15321F" w:rsidR="007E5907" w:rsidRPr="00924449" w:rsidRDefault="00443C1A">
            <w:pPr>
              <w:spacing w:after="0"/>
              <w:jc w:val="both"/>
              <w:rPr>
                <w:rFonts w:ascii="Times New Roman" w:eastAsia="Times New Roman" w:hAnsi="Times New Roman" w:cs="Times New Roman"/>
                <w:sz w:val="28"/>
                <w:szCs w:val="28"/>
                <w:lang w:eastAsia="lv-LV"/>
              </w:rPr>
            </w:pPr>
            <w:r>
              <w:rPr>
                <w:rFonts w:ascii="Times New Roman" w:hAnsi="Times New Roman" w:cs="Times New Roman"/>
                <w:spacing w:val="2"/>
                <w:sz w:val="28"/>
                <w:szCs w:val="28"/>
              </w:rPr>
              <w:t>N</w:t>
            </w:r>
            <w:r w:rsidR="007E5907" w:rsidRPr="00924449">
              <w:rPr>
                <w:rFonts w:ascii="Times New Roman" w:hAnsi="Times New Roman" w:cs="Times New Roman"/>
                <w:spacing w:val="2"/>
                <w:sz w:val="28"/>
                <w:szCs w:val="28"/>
              </w:rPr>
              <w:t xml:space="preserve">oteikumu </w:t>
            </w:r>
            <w:r w:rsidR="007E5907" w:rsidRPr="00CC3C9F">
              <w:rPr>
                <w:rFonts w:ascii="Times New Roman" w:hAnsi="Times New Roman" w:cs="Times New Roman"/>
                <w:spacing w:val="2"/>
                <w:sz w:val="28"/>
                <w:szCs w:val="28"/>
              </w:rPr>
              <w:t xml:space="preserve">projekts </w:t>
            </w:r>
            <w:r w:rsidR="00CE3286" w:rsidRPr="00CC3C9F">
              <w:rPr>
                <w:rFonts w:ascii="Times New Roman" w:hAnsi="Times New Roman" w:cs="Times New Roman"/>
                <w:spacing w:val="2"/>
                <w:sz w:val="28"/>
                <w:szCs w:val="28"/>
              </w:rPr>
              <w:t>2018.</w:t>
            </w:r>
            <w:r w:rsidRPr="00CC3C9F">
              <w:rPr>
                <w:rFonts w:ascii="Times New Roman" w:hAnsi="Times New Roman" w:cs="Times New Roman"/>
                <w:spacing w:val="2"/>
                <w:sz w:val="28"/>
                <w:szCs w:val="28"/>
              </w:rPr>
              <w:t xml:space="preserve"> </w:t>
            </w:r>
            <w:r w:rsidR="00CE3286" w:rsidRPr="00CC3C9F">
              <w:rPr>
                <w:rFonts w:ascii="Times New Roman" w:hAnsi="Times New Roman" w:cs="Times New Roman"/>
                <w:spacing w:val="2"/>
                <w:sz w:val="28"/>
                <w:szCs w:val="28"/>
              </w:rPr>
              <w:t>gada 21.</w:t>
            </w:r>
            <w:r w:rsidRPr="00CC3C9F">
              <w:rPr>
                <w:rFonts w:ascii="Times New Roman" w:hAnsi="Times New Roman" w:cs="Times New Roman"/>
                <w:spacing w:val="2"/>
                <w:sz w:val="28"/>
                <w:szCs w:val="28"/>
              </w:rPr>
              <w:t xml:space="preserve"> </w:t>
            </w:r>
            <w:r w:rsidR="00CE3286" w:rsidRPr="00CC3C9F">
              <w:rPr>
                <w:rFonts w:ascii="Times New Roman" w:hAnsi="Times New Roman" w:cs="Times New Roman"/>
                <w:spacing w:val="2"/>
                <w:sz w:val="28"/>
                <w:szCs w:val="28"/>
              </w:rPr>
              <w:t xml:space="preserve">augustā </w:t>
            </w:r>
            <w:r w:rsidRPr="00CC3C9F">
              <w:rPr>
                <w:rFonts w:ascii="Times New Roman" w:hAnsi="Times New Roman" w:cs="Times New Roman"/>
                <w:spacing w:val="2"/>
                <w:sz w:val="28"/>
                <w:szCs w:val="28"/>
              </w:rPr>
              <w:t xml:space="preserve">tika </w:t>
            </w:r>
            <w:r w:rsidR="007E5907" w:rsidRPr="00CC3C9F">
              <w:rPr>
                <w:rFonts w:ascii="Times New Roman" w:hAnsi="Times New Roman" w:cs="Times New Roman"/>
                <w:spacing w:val="2"/>
                <w:sz w:val="28"/>
                <w:szCs w:val="28"/>
              </w:rPr>
              <w:t>ievietot</w:t>
            </w:r>
            <w:r w:rsidR="00CE3286" w:rsidRPr="00CC3C9F">
              <w:rPr>
                <w:rFonts w:ascii="Times New Roman" w:hAnsi="Times New Roman" w:cs="Times New Roman"/>
                <w:spacing w:val="2"/>
                <w:sz w:val="28"/>
                <w:szCs w:val="28"/>
              </w:rPr>
              <w:t>s tīmekļ</w:t>
            </w:r>
            <w:r w:rsidR="00CE3286">
              <w:rPr>
                <w:rFonts w:ascii="Times New Roman" w:hAnsi="Times New Roman" w:cs="Times New Roman"/>
                <w:spacing w:val="2"/>
                <w:sz w:val="28"/>
                <w:szCs w:val="28"/>
              </w:rPr>
              <w:t xml:space="preserve">a vietnē </w:t>
            </w:r>
            <w:hyperlink r:id="rId8" w:history="1">
              <w:r w:rsidR="00CE3286" w:rsidRPr="00022AED">
                <w:rPr>
                  <w:rStyle w:val="Hyperlink"/>
                  <w:rFonts w:ascii="Times New Roman" w:hAnsi="Times New Roman" w:cs="Times New Roman"/>
                  <w:spacing w:val="2"/>
                  <w:sz w:val="28"/>
                  <w:szCs w:val="28"/>
                </w:rPr>
                <w:t>www.izm.gov.lv</w:t>
              </w:r>
            </w:hyperlink>
            <w:r w:rsidR="00CE3286">
              <w:rPr>
                <w:rFonts w:ascii="Times New Roman" w:hAnsi="Times New Roman" w:cs="Times New Roman"/>
                <w:spacing w:val="2"/>
                <w:sz w:val="28"/>
                <w:szCs w:val="28"/>
              </w:rPr>
              <w:t>.</w:t>
            </w:r>
          </w:p>
        </w:tc>
      </w:tr>
      <w:tr w:rsidR="003E22A1" w:rsidRPr="00924449" w14:paraId="69098C9A" w14:textId="77777777" w:rsidTr="00935C34">
        <w:tc>
          <w:tcPr>
            <w:tcW w:w="611" w:type="dxa"/>
            <w:tcBorders>
              <w:top w:val="outset" w:sz="6" w:space="0" w:color="414142"/>
              <w:left w:val="outset" w:sz="6" w:space="0" w:color="414142"/>
              <w:bottom w:val="outset" w:sz="6" w:space="0" w:color="414142"/>
              <w:right w:val="outset" w:sz="6" w:space="0" w:color="414142"/>
            </w:tcBorders>
            <w:shd w:val="clear" w:color="auto" w:fill="FFFFFF"/>
          </w:tcPr>
          <w:p w14:paraId="6AC1905D" w14:textId="77777777" w:rsidR="007E5907" w:rsidRPr="00924449" w:rsidRDefault="007E5907" w:rsidP="007E590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2.</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14:paraId="1ECC2C0F" w14:textId="0AE28909" w:rsidR="007E5907" w:rsidRPr="00924449" w:rsidRDefault="007E5907" w:rsidP="007E5907">
            <w:pPr>
              <w:spacing w:after="0"/>
              <w:rPr>
                <w:rFonts w:ascii="Times New Roman" w:eastAsia="Times New Roman" w:hAnsi="Times New Roman" w:cs="Times New Roman"/>
                <w:sz w:val="28"/>
                <w:szCs w:val="28"/>
                <w:lang w:eastAsia="lv-LV"/>
              </w:rPr>
            </w:pPr>
            <w:r w:rsidRPr="00924449">
              <w:rPr>
                <w:rFonts w:ascii="Times New Roman" w:hAnsi="Times New Roman"/>
                <w:sz w:val="28"/>
                <w:szCs w:val="28"/>
              </w:rPr>
              <w:t>Sabiedrības līdzdalība projekta izstrādē</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14:paraId="19C300FC" w14:textId="0DB7388C" w:rsidR="007E5907" w:rsidRPr="00924449" w:rsidRDefault="007E5907" w:rsidP="0007382A">
            <w:pPr>
              <w:tabs>
                <w:tab w:val="left" w:pos="2070"/>
              </w:tabs>
              <w:jc w:val="both"/>
              <w:rPr>
                <w:rFonts w:ascii="Times New Roman" w:eastAsia="Times New Roman" w:hAnsi="Times New Roman" w:cs="Times New Roman"/>
                <w:sz w:val="28"/>
                <w:szCs w:val="28"/>
                <w:lang w:eastAsia="lv-LV"/>
              </w:rPr>
            </w:pPr>
            <w:r w:rsidRPr="00924449">
              <w:rPr>
                <w:rFonts w:ascii="Times New Roman" w:hAnsi="Times New Roman"/>
                <w:bCs/>
                <w:sz w:val="28"/>
                <w:szCs w:val="28"/>
              </w:rPr>
              <w:t>Sabiedrības līdzdalība noteikumu projekta izstrādē tika nodrošināta,</w:t>
            </w:r>
            <w:r w:rsidRPr="00924449">
              <w:rPr>
                <w:rFonts w:ascii="Times New Roman" w:hAnsi="Times New Roman"/>
                <w:sz w:val="28"/>
                <w:szCs w:val="28"/>
              </w:rPr>
              <w:t xml:space="preserve"> </w:t>
            </w:r>
            <w:r w:rsidRPr="00924449">
              <w:rPr>
                <w:rFonts w:ascii="Times New Roman" w:hAnsi="Times New Roman"/>
                <w:bCs/>
                <w:sz w:val="28"/>
                <w:szCs w:val="28"/>
              </w:rPr>
              <w:t xml:space="preserve">ievietojot noteikumu projektu tīmekļa vietnē </w:t>
            </w:r>
            <w:hyperlink r:id="rId9" w:history="1">
              <w:r w:rsidRPr="00924449">
                <w:rPr>
                  <w:rStyle w:val="Hyperlink"/>
                  <w:rFonts w:ascii="Times New Roman" w:hAnsi="Times New Roman"/>
                  <w:color w:val="auto"/>
                  <w:sz w:val="28"/>
                  <w:szCs w:val="28"/>
                </w:rPr>
                <w:t>www.izm.gov.lv</w:t>
              </w:r>
            </w:hyperlink>
            <w:r w:rsidRPr="00924449">
              <w:rPr>
                <w:rFonts w:ascii="Times New Roman" w:hAnsi="Times New Roman"/>
                <w:bCs/>
                <w:sz w:val="28"/>
                <w:szCs w:val="28"/>
              </w:rPr>
              <w:t xml:space="preserve"> un aicinot sabiedrības pārstāvjus rakstiski sniegt viedokli par noteikumu projektu tā izstrādes stadijā – nosūtot elektroniski uz </w:t>
            </w:r>
            <w:r w:rsidRPr="00924449">
              <w:rPr>
                <w:rFonts w:ascii="Times New Roman" w:hAnsi="Times New Roman"/>
                <w:sz w:val="28"/>
                <w:szCs w:val="28"/>
              </w:rPr>
              <w:t>elektronisko pasta adresi</w:t>
            </w:r>
            <w:r w:rsidRPr="00924449">
              <w:rPr>
                <w:rFonts w:ascii="Times New Roman" w:hAnsi="Times New Roman"/>
                <w:bCs/>
                <w:sz w:val="28"/>
                <w:szCs w:val="28"/>
              </w:rPr>
              <w:t xml:space="preserve">: </w:t>
            </w:r>
            <w:hyperlink r:id="rId10" w:history="1">
              <w:r w:rsidRPr="0007382A">
                <w:rPr>
                  <w:rStyle w:val="Hyperlink"/>
                  <w:rFonts w:ascii="Times New Roman" w:hAnsi="Times New Roman" w:cs="Times New Roman"/>
                  <w:color w:val="auto"/>
                  <w:sz w:val="28"/>
                  <w:szCs w:val="28"/>
                </w:rPr>
                <w:t>pasts@izm.gov.lv</w:t>
              </w:r>
            </w:hyperlink>
            <w:r w:rsidR="0007382A" w:rsidRPr="0007382A">
              <w:rPr>
                <w:rFonts w:ascii="Times New Roman" w:hAnsi="Times New Roman" w:cs="Times New Roman"/>
                <w:bCs/>
                <w:sz w:val="28"/>
                <w:szCs w:val="28"/>
              </w:rPr>
              <w:t xml:space="preserve"> un </w:t>
            </w:r>
            <w:hyperlink r:id="rId11" w:history="1">
              <w:r w:rsidR="0007382A" w:rsidRPr="0007382A">
                <w:rPr>
                  <w:rFonts w:ascii="Times New Roman" w:hAnsi="Times New Roman" w:cs="Times New Roman"/>
                  <w:bCs/>
                  <w:iCs/>
                  <w:sz w:val="28"/>
                  <w:szCs w:val="28"/>
                  <w:u w:val="single"/>
                </w:rPr>
                <w:t>esf@izm.gov.lv</w:t>
              </w:r>
            </w:hyperlink>
            <w:r w:rsidR="0007382A" w:rsidRPr="0007382A">
              <w:rPr>
                <w:rFonts w:ascii="Helvetica" w:hAnsi="Helvetica"/>
                <w:color w:val="000000"/>
                <w:sz w:val="21"/>
                <w:szCs w:val="21"/>
              </w:rPr>
              <w:t xml:space="preserve"> </w:t>
            </w:r>
            <w:r w:rsidRPr="0007382A">
              <w:rPr>
                <w:rFonts w:ascii="Times New Roman" w:hAnsi="Times New Roman"/>
                <w:bCs/>
                <w:sz w:val="28"/>
                <w:szCs w:val="28"/>
              </w:rPr>
              <w:t>vai</w:t>
            </w:r>
            <w:r w:rsidRPr="00924449">
              <w:rPr>
                <w:rFonts w:ascii="Times New Roman" w:hAnsi="Times New Roman"/>
                <w:bCs/>
                <w:sz w:val="28"/>
                <w:szCs w:val="28"/>
              </w:rPr>
              <w:t xml:space="preserve"> sniedzot viedokli klātienē.</w:t>
            </w:r>
          </w:p>
        </w:tc>
      </w:tr>
      <w:tr w:rsidR="003E22A1" w:rsidRPr="00924449" w14:paraId="65682696" w14:textId="77777777" w:rsidTr="00935C34">
        <w:tc>
          <w:tcPr>
            <w:tcW w:w="611" w:type="dxa"/>
            <w:tcBorders>
              <w:top w:val="outset" w:sz="6" w:space="0" w:color="414142"/>
              <w:left w:val="outset" w:sz="6" w:space="0" w:color="414142"/>
              <w:bottom w:val="outset" w:sz="6" w:space="0" w:color="414142"/>
              <w:right w:val="outset" w:sz="6" w:space="0" w:color="414142"/>
            </w:tcBorders>
            <w:shd w:val="clear" w:color="auto" w:fill="FFFFFF"/>
          </w:tcPr>
          <w:p w14:paraId="7028FFAB" w14:textId="679D28D9" w:rsidR="007E5907" w:rsidRPr="00924449" w:rsidRDefault="007E5907" w:rsidP="007E590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3.</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14:paraId="6FE537DB" w14:textId="1334FD4D" w:rsidR="007E5907" w:rsidRPr="00924449" w:rsidRDefault="007E5907" w:rsidP="007E5907">
            <w:pPr>
              <w:spacing w:after="0"/>
              <w:rPr>
                <w:rFonts w:ascii="Times New Roman" w:hAnsi="Times New Roman"/>
                <w:sz w:val="28"/>
                <w:szCs w:val="28"/>
              </w:rPr>
            </w:pPr>
            <w:r w:rsidRPr="00924449">
              <w:rPr>
                <w:rFonts w:ascii="Times New Roman" w:hAnsi="Times New Roman"/>
                <w:sz w:val="28"/>
                <w:szCs w:val="28"/>
              </w:rPr>
              <w:t>Sabiedrības līdzdalības rezultāti</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14:paraId="479CCCC3" w14:textId="6E5664EB" w:rsidR="007E5907" w:rsidRPr="00924449" w:rsidRDefault="00EA1051" w:rsidP="001C6256">
            <w:pPr>
              <w:tabs>
                <w:tab w:val="left" w:pos="2070"/>
              </w:tabs>
              <w:jc w:val="both"/>
              <w:rPr>
                <w:rFonts w:ascii="Times New Roman" w:hAnsi="Times New Roman" w:cs="Times New Roman"/>
                <w:sz w:val="28"/>
                <w:szCs w:val="28"/>
              </w:rPr>
            </w:pPr>
            <w:r w:rsidRPr="00E27F74">
              <w:rPr>
                <w:rFonts w:ascii="Times New Roman" w:hAnsi="Times New Roman"/>
                <w:sz w:val="28"/>
                <w:szCs w:val="28"/>
              </w:rPr>
              <w:t>Noteikumu</w:t>
            </w:r>
            <w:r w:rsidR="007E5907" w:rsidRPr="00E27F74">
              <w:rPr>
                <w:rFonts w:ascii="Times New Roman" w:hAnsi="Times New Roman"/>
                <w:sz w:val="28"/>
                <w:szCs w:val="28"/>
              </w:rPr>
              <w:t xml:space="preserve"> projekta izstrādes stadijā sabiedrības viedoklis netika saņemts.</w:t>
            </w:r>
          </w:p>
        </w:tc>
      </w:tr>
      <w:tr w:rsidR="003E22A1" w:rsidRPr="00924449" w14:paraId="18A42EDF" w14:textId="77777777" w:rsidTr="00935C34">
        <w:tc>
          <w:tcPr>
            <w:tcW w:w="611" w:type="dxa"/>
            <w:tcBorders>
              <w:top w:val="outset" w:sz="6" w:space="0" w:color="414142"/>
              <w:left w:val="outset" w:sz="6" w:space="0" w:color="414142"/>
              <w:bottom w:val="outset" w:sz="6" w:space="0" w:color="414142"/>
              <w:right w:val="outset" w:sz="6" w:space="0" w:color="414142"/>
            </w:tcBorders>
            <w:shd w:val="clear" w:color="auto" w:fill="FFFFFF"/>
          </w:tcPr>
          <w:p w14:paraId="2E63CD9B" w14:textId="060F90E8" w:rsidR="007E5907" w:rsidRPr="00924449" w:rsidRDefault="007E5907" w:rsidP="00935C3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4.</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14:paraId="45D38F19" w14:textId="77777777" w:rsidR="007E5907" w:rsidRPr="00924449" w:rsidRDefault="007E5907" w:rsidP="00935C34">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Cita informācija</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14:paraId="6025791D" w14:textId="77777777" w:rsidR="007E5907" w:rsidRPr="00924449" w:rsidRDefault="007E5907" w:rsidP="00935C34">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Nav.</w:t>
            </w:r>
          </w:p>
        </w:tc>
      </w:tr>
    </w:tbl>
    <w:p w14:paraId="4BF7089E" w14:textId="77777777" w:rsidR="008035F0" w:rsidRPr="00924449" w:rsidRDefault="008035F0" w:rsidP="00EF4A0F">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2"/>
        <w:gridCol w:w="3181"/>
        <w:gridCol w:w="5322"/>
      </w:tblGrid>
      <w:tr w:rsidR="003E22A1" w:rsidRPr="00924449" w14:paraId="62D8C08C" w14:textId="77777777" w:rsidTr="008035F0">
        <w:tc>
          <w:tcPr>
            <w:tcW w:w="10188"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089BFA2A" w14:textId="666E0EED" w:rsidR="00104FDE" w:rsidRPr="00924449" w:rsidRDefault="00104FDE" w:rsidP="00104FD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24449">
              <w:rPr>
                <w:rFonts w:ascii="Times New Roman" w:eastAsia="Times New Roman" w:hAnsi="Times New Roman" w:cs="Times New Roman"/>
                <w:b/>
                <w:bCs/>
                <w:sz w:val="28"/>
                <w:szCs w:val="28"/>
                <w:lang w:eastAsia="lv-LV"/>
              </w:rPr>
              <w:t>VII. Tiesību akta projekta izpildes nodrošināšana un tās ietekme uz institūcijām</w:t>
            </w:r>
          </w:p>
        </w:tc>
      </w:tr>
      <w:tr w:rsidR="003E22A1" w:rsidRPr="00924449" w14:paraId="0D1CA47C" w14:textId="77777777" w:rsidTr="008035F0">
        <w:tc>
          <w:tcPr>
            <w:tcW w:w="611" w:type="dxa"/>
            <w:tcBorders>
              <w:top w:val="outset" w:sz="6" w:space="0" w:color="414142"/>
              <w:left w:val="outset" w:sz="6" w:space="0" w:color="414142"/>
              <w:bottom w:val="outset" w:sz="6" w:space="0" w:color="414142"/>
              <w:right w:val="outset" w:sz="6" w:space="0" w:color="414142"/>
            </w:tcBorders>
            <w:shd w:val="clear" w:color="auto" w:fill="FFFFFF"/>
          </w:tcPr>
          <w:p w14:paraId="305FA9E8" w14:textId="26F7D882" w:rsidR="00104FDE" w:rsidRPr="00924449"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1.</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14:paraId="6105E419" w14:textId="3854C434" w:rsidR="00104FDE" w:rsidRPr="00924449" w:rsidRDefault="00104FDE" w:rsidP="00104FDE">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Projekta izpildē iesaistītās institūcijas</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14:paraId="3A0C837A" w14:textId="4D4056F5" w:rsidR="00104FDE" w:rsidRPr="00924449" w:rsidRDefault="00104FDE" w:rsidP="001C6256">
            <w:pPr>
              <w:spacing w:after="0"/>
              <w:jc w:val="both"/>
              <w:rPr>
                <w:rFonts w:ascii="Times New Roman" w:eastAsia="Times New Roman" w:hAnsi="Times New Roman" w:cs="Times New Roman"/>
                <w:sz w:val="28"/>
                <w:szCs w:val="28"/>
                <w:lang w:eastAsia="lv-LV"/>
              </w:rPr>
            </w:pPr>
            <w:r w:rsidRPr="00924449">
              <w:rPr>
                <w:rFonts w:ascii="Times New Roman" w:hAnsi="Times New Roman" w:cs="Times New Roman"/>
                <w:sz w:val="28"/>
                <w:szCs w:val="28"/>
              </w:rPr>
              <w:t xml:space="preserve">Izglītības un zinātnes ministrija, Centrālā finanšu un līgumu aģentūra, Valsts izglītības attīstības aģentūra, </w:t>
            </w:r>
            <w:r w:rsidRPr="00924449">
              <w:rPr>
                <w:rFonts w:ascii="Times New Roman" w:hAnsi="Times New Roman" w:cs="Times New Roman"/>
                <w:bCs/>
                <w:spacing w:val="-2"/>
                <w:sz w:val="28"/>
                <w:szCs w:val="28"/>
              </w:rPr>
              <w:t>izglītības iestādes.</w:t>
            </w:r>
          </w:p>
        </w:tc>
      </w:tr>
      <w:tr w:rsidR="003E22A1" w:rsidRPr="00924449" w14:paraId="4F7EC654" w14:textId="77777777" w:rsidTr="008035F0">
        <w:tc>
          <w:tcPr>
            <w:tcW w:w="611" w:type="dxa"/>
            <w:tcBorders>
              <w:top w:val="outset" w:sz="6" w:space="0" w:color="414142"/>
              <w:left w:val="outset" w:sz="6" w:space="0" w:color="414142"/>
              <w:bottom w:val="outset" w:sz="6" w:space="0" w:color="414142"/>
              <w:right w:val="outset" w:sz="6" w:space="0" w:color="414142"/>
            </w:tcBorders>
            <w:shd w:val="clear" w:color="auto" w:fill="FFFFFF"/>
          </w:tcPr>
          <w:p w14:paraId="1EDECF43" w14:textId="11DCF656" w:rsidR="00104FDE" w:rsidRPr="00924449"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2.</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14:paraId="64C2093E" w14:textId="16929EA6" w:rsidR="00104FDE" w:rsidRPr="00924449" w:rsidRDefault="00104FDE" w:rsidP="00104FDE">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Projekta izpildes ietekme uz pārvaldes funkcijām un institucionālo struktūru.</w:t>
            </w:r>
            <w:r w:rsidRPr="00924449">
              <w:rPr>
                <w:rFonts w:ascii="Times New Roman" w:eastAsia="Times New Roman" w:hAnsi="Times New Roman" w:cs="Times New Roman"/>
                <w:sz w:val="28"/>
                <w:szCs w:val="28"/>
                <w:lang w:eastAsia="lv-LV"/>
              </w:rPr>
              <w:br/>
              <w:t xml:space="preserve">Jaunu institūciju izveide, esošu institūciju likvidācija vai reorganizācija, to </w:t>
            </w:r>
            <w:r w:rsidRPr="00924449">
              <w:rPr>
                <w:rFonts w:ascii="Times New Roman" w:eastAsia="Times New Roman" w:hAnsi="Times New Roman" w:cs="Times New Roman"/>
                <w:sz w:val="28"/>
                <w:szCs w:val="28"/>
                <w:lang w:eastAsia="lv-LV"/>
              </w:rPr>
              <w:lastRenderedPageBreak/>
              <w:t>ietekme uz institūcijas cilvēkresursiem</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14:paraId="75D7B780" w14:textId="77777777" w:rsidR="00CD3528" w:rsidRPr="00924449" w:rsidRDefault="00104FDE" w:rsidP="001C6256">
            <w:pPr>
              <w:tabs>
                <w:tab w:val="left" w:pos="2070"/>
              </w:tabs>
              <w:jc w:val="both"/>
              <w:rPr>
                <w:rFonts w:ascii="Times New Roman" w:hAnsi="Times New Roman" w:cs="Times New Roman"/>
                <w:sz w:val="28"/>
                <w:szCs w:val="28"/>
              </w:rPr>
            </w:pPr>
            <w:r w:rsidRPr="00924449">
              <w:rPr>
                <w:rFonts w:ascii="Times New Roman" w:hAnsi="Times New Roman" w:cs="Times New Roman"/>
                <w:sz w:val="28"/>
                <w:szCs w:val="28"/>
              </w:rPr>
              <w:lastRenderedPageBreak/>
              <w:t xml:space="preserve">Noteikumu projekta izpildes rezultātā </w:t>
            </w:r>
            <w:r w:rsidR="00E24B7B" w:rsidRPr="00924449">
              <w:rPr>
                <w:rFonts w:ascii="Times New Roman" w:hAnsi="Times New Roman" w:cs="Times New Roman"/>
                <w:sz w:val="28"/>
                <w:szCs w:val="28"/>
              </w:rPr>
              <w:t>netiek paplašinātas vai sašaurinātas esošo institūciju funkcijas, kā arī nav nepieciešams veidot jaunas institūcijas, likvidēt vai r</w:t>
            </w:r>
            <w:r w:rsidR="00CD3528" w:rsidRPr="00924449">
              <w:rPr>
                <w:rFonts w:ascii="Times New Roman" w:hAnsi="Times New Roman" w:cs="Times New Roman"/>
                <w:sz w:val="28"/>
                <w:szCs w:val="28"/>
              </w:rPr>
              <w:t>eorganizēt esošās institūcijas.</w:t>
            </w:r>
          </w:p>
          <w:p w14:paraId="3AFE6B2C" w14:textId="1220227C" w:rsidR="00104FDE" w:rsidRPr="00924449" w:rsidRDefault="00E24B7B" w:rsidP="001C6256">
            <w:pPr>
              <w:tabs>
                <w:tab w:val="left" w:pos="2070"/>
              </w:tabs>
              <w:jc w:val="both"/>
              <w:rPr>
                <w:rFonts w:ascii="Times New Roman" w:hAnsi="Times New Roman" w:cs="Times New Roman"/>
                <w:sz w:val="28"/>
                <w:szCs w:val="28"/>
              </w:rPr>
            </w:pPr>
            <w:r w:rsidRPr="00924449">
              <w:rPr>
                <w:rFonts w:ascii="Times New Roman" w:hAnsi="Times New Roman" w:cs="Times New Roman"/>
                <w:sz w:val="28"/>
                <w:szCs w:val="28"/>
              </w:rPr>
              <w:lastRenderedPageBreak/>
              <w:t xml:space="preserve">Projekta izpilde nodrošināma </w:t>
            </w:r>
            <w:r w:rsidR="009617EF" w:rsidRPr="00924449">
              <w:rPr>
                <w:rFonts w:ascii="Times New Roman" w:hAnsi="Times New Roman" w:cs="Times New Roman"/>
                <w:sz w:val="28"/>
                <w:szCs w:val="28"/>
              </w:rPr>
              <w:t>pieejamo cilvēkresursu ietvaros</w:t>
            </w:r>
            <w:r w:rsidR="00104FDE" w:rsidRPr="00924449">
              <w:rPr>
                <w:rFonts w:ascii="Times New Roman" w:hAnsi="Times New Roman" w:cs="Times New Roman"/>
                <w:sz w:val="28"/>
                <w:szCs w:val="28"/>
              </w:rPr>
              <w:t>.</w:t>
            </w:r>
          </w:p>
        </w:tc>
      </w:tr>
      <w:tr w:rsidR="003E22A1" w:rsidRPr="00924449" w14:paraId="39E00B85" w14:textId="77777777" w:rsidTr="008035F0">
        <w:tc>
          <w:tcPr>
            <w:tcW w:w="611" w:type="dxa"/>
            <w:tcBorders>
              <w:top w:val="outset" w:sz="6" w:space="0" w:color="414142"/>
              <w:left w:val="outset" w:sz="6" w:space="0" w:color="414142"/>
              <w:bottom w:val="outset" w:sz="6" w:space="0" w:color="414142"/>
              <w:right w:val="outset" w:sz="6" w:space="0" w:color="414142"/>
            </w:tcBorders>
            <w:shd w:val="clear" w:color="auto" w:fill="FFFFFF"/>
          </w:tcPr>
          <w:p w14:paraId="4D8B59C9" w14:textId="6FA79C23" w:rsidR="00104FDE" w:rsidRPr="00924449"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lastRenderedPageBreak/>
              <w:t>3.</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14:paraId="7600599F" w14:textId="7AC3F32D" w:rsidR="00104FDE" w:rsidRPr="00924449" w:rsidRDefault="00104FDE" w:rsidP="00104FDE">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Cita informācija</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14:paraId="067B0E4B" w14:textId="64E30546" w:rsidR="00104FDE" w:rsidRPr="00924449" w:rsidRDefault="00104FDE" w:rsidP="00104FDE">
            <w:pPr>
              <w:spacing w:after="0"/>
              <w:rPr>
                <w:rFonts w:ascii="Times New Roman" w:eastAsia="Times New Roman" w:hAnsi="Times New Roman" w:cs="Times New Roman"/>
                <w:sz w:val="28"/>
                <w:szCs w:val="28"/>
                <w:lang w:eastAsia="lv-LV"/>
              </w:rPr>
            </w:pPr>
            <w:r w:rsidRPr="00924449">
              <w:rPr>
                <w:rFonts w:ascii="Times New Roman" w:eastAsia="Times New Roman" w:hAnsi="Times New Roman" w:cs="Times New Roman"/>
                <w:sz w:val="28"/>
                <w:szCs w:val="28"/>
                <w:lang w:eastAsia="lv-LV"/>
              </w:rPr>
              <w:t>Nav.</w:t>
            </w:r>
          </w:p>
        </w:tc>
      </w:tr>
    </w:tbl>
    <w:p w14:paraId="46A1FF9F" w14:textId="77777777" w:rsidR="00104FDE" w:rsidRPr="00924449" w:rsidRDefault="00104FDE" w:rsidP="001B6E21">
      <w:pPr>
        <w:spacing w:after="0"/>
        <w:jc w:val="both"/>
        <w:rPr>
          <w:rFonts w:ascii="Times New Roman" w:eastAsia="Times New Roman" w:hAnsi="Times New Roman" w:cs="Times New Roman"/>
          <w:b/>
          <w:bCs/>
          <w:sz w:val="28"/>
          <w:szCs w:val="28"/>
          <w:lang w:eastAsia="lv-LV"/>
        </w:rPr>
      </w:pPr>
    </w:p>
    <w:p w14:paraId="583CE1A4" w14:textId="77777777" w:rsidR="001B6E21" w:rsidRPr="00924449" w:rsidRDefault="001B6E21" w:rsidP="001B6E21">
      <w:pPr>
        <w:spacing w:after="0"/>
        <w:jc w:val="both"/>
        <w:rPr>
          <w:rFonts w:ascii="Times New Roman" w:eastAsia="Times New Roman" w:hAnsi="Times New Roman" w:cs="Times New Roman"/>
          <w:b/>
          <w:bCs/>
          <w:sz w:val="28"/>
          <w:szCs w:val="28"/>
          <w:lang w:eastAsia="lv-LV"/>
        </w:rPr>
      </w:pPr>
    </w:p>
    <w:p w14:paraId="2DCCC170" w14:textId="77777777" w:rsidR="001B6E21" w:rsidRPr="00924449" w:rsidRDefault="001B6E21" w:rsidP="0038546A">
      <w:pPr>
        <w:pStyle w:val="BodyText2"/>
        <w:tabs>
          <w:tab w:val="left" w:pos="7230"/>
        </w:tabs>
        <w:spacing w:after="0" w:line="240" w:lineRule="auto"/>
        <w:contextualSpacing/>
        <w:rPr>
          <w:rFonts w:ascii="Times New Roman" w:hAnsi="Times New Roman" w:cs="Times New Roman"/>
          <w:sz w:val="28"/>
          <w:szCs w:val="28"/>
        </w:rPr>
      </w:pPr>
      <w:r w:rsidRPr="00924449">
        <w:rPr>
          <w:rFonts w:ascii="Times New Roman" w:hAnsi="Times New Roman" w:cs="Times New Roman"/>
          <w:sz w:val="28"/>
          <w:szCs w:val="28"/>
        </w:rPr>
        <w:t xml:space="preserve">          </w:t>
      </w:r>
      <w:r w:rsidR="00EF4A0F" w:rsidRPr="00924449">
        <w:rPr>
          <w:rFonts w:ascii="Times New Roman" w:hAnsi="Times New Roman" w:cs="Times New Roman"/>
          <w:sz w:val="28"/>
          <w:szCs w:val="28"/>
        </w:rPr>
        <w:t>Izglītības un zinātnes m</w:t>
      </w:r>
      <w:r w:rsidRPr="00924449">
        <w:rPr>
          <w:rFonts w:ascii="Times New Roman" w:hAnsi="Times New Roman" w:cs="Times New Roman"/>
          <w:sz w:val="28"/>
          <w:szCs w:val="28"/>
        </w:rPr>
        <w:t>inistrs                                   Kārlis</w:t>
      </w:r>
      <w:r w:rsidR="00EF4A0F" w:rsidRPr="00924449">
        <w:rPr>
          <w:rFonts w:ascii="Times New Roman" w:hAnsi="Times New Roman" w:cs="Times New Roman"/>
          <w:sz w:val="28"/>
          <w:szCs w:val="28"/>
        </w:rPr>
        <w:t xml:space="preserve"> Šadurskis</w:t>
      </w:r>
    </w:p>
    <w:p w14:paraId="79F7F24C" w14:textId="77777777" w:rsidR="001B6E21" w:rsidRDefault="001B6E21" w:rsidP="0038546A">
      <w:pPr>
        <w:pStyle w:val="BodyText2"/>
        <w:tabs>
          <w:tab w:val="left" w:pos="7230"/>
        </w:tabs>
        <w:spacing w:after="0" w:line="240" w:lineRule="auto"/>
        <w:contextualSpacing/>
        <w:rPr>
          <w:rFonts w:ascii="Times New Roman" w:hAnsi="Times New Roman" w:cs="Times New Roman"/>
          <w:sz w:val="28"/>
          <w:szCs w:val="28"/>
        </w:rPr>
      </w:pPr>
    </w:p>
    <w:p w14:paraId="1034E2B0" w14:textId="77777777" w:rsidR="00422BE1" w:rsidRPr="00924449" w:rsidRDefault="00422BE1" w:rsidP="0038546A">
      <w:pPr>
        <w:pStyle w:val="BodyText2"/>
        <w:tabs>
          <w:tab w:val="left" w:pos="7230"/>
        </w:tabs>
        <w:spacing w:after="0" w:line="240" w:lineRule="auto"/>
        <w:contextualSpacing/>
        <w:rPr>
          <w:rFonts w:ascii="Times New Roman" w:hAnsi="Times New Roman" w:cs="Times New Roman"/>
          <w:sz w:val="28"/>
          <w:szCs w:val="28"/>
        </w:rPr>
      </w:pPr>
    </w:p>
    <w:p w14:paraId="32756F47" w14:textId="4C2AF6C4" w:rsidR="001B6E21" w:rsidRPr="00924449" w:rsidRDefault="001B6E21" w:rsidP="0038546A">
      <w:pPr>
        <w:pStyle w:val="BodyText2"/>
        <w:tabs>
          <w:tab w:val="left" w:pos="7230"/>
        </w:tabs>
        <w:spacing w:after="0" w:line="240" w:lineRule="auto"/>
        <w:contextualSpacing/>
        <w:rPr>
          <w:rFonts w:ascii="Times New Roman" w:hAnsi="Times New Roman" w:cs="Times New Roman"/>
          <w:sz w:val="28"/>
          <w:szCs w:val="28"/>
        </w:rPr>
      </w:pPr>
      <w:r w:rsidRPr="00924449">
        <w:rPr>
          <w:rFonts w:ascii="Times New Roman" w:hAnsi="Times New Roman" w:cs="Times New Roman"/>
          <w:sz w:val="28"/>
          <w:szCs w:val="28"/>
        </w:rPr>
        <w:t xml:space="preserve">          Vīza:</w:t>
      </w:r>
    </w:p>
    <w:p w14:paraId="7F1D5714" w14:textId="6F02EE87" w:rsidR="0038546A" w:rsidRPr="00924449" w:rsidRDefault="001B6E21" w:rsidP="0038546A">
      <w:pPr>
        <w:pStyle w:val="BodyText2"/>
        <w:tabs>
          <w:tab w:val="left" w:pos="7230"/>
        </w:tabs>
        <w:spacing w:after="0" w:line="240" w:lineRule="auto"/>
        <w:contextualSpacing/>
        <w:rPr>
          <w:rFonts w:ascii="Times New Roman" w:hAnsi="Times New Roman" w:cs="Times New Roman"/>
          <w:sz w:val="28"/>
          <w:szCs w:val="28"/>
        </w:rPr>
      </w:pPr>
      <w:r w:rsidRPr="00924449">
        <w:rPr>
          <w:rFonts w:ascii="Times New Roman" w:hAnsi="Times New Roman" w:cs="Times New Roman"/>
          <w:sz w:val="28"/>
          <w:szCs w:val="28"/>
        </w:rPr>
        <w:t xml:space="preserve">          Valsts sekretāre                                                         Līga </w:t>
      </w:r>
      <w:r w:rsidR="0038546A" w:rsidRPr="00924449">
        <w:rPr>
          <w:rFonts w:ascii="Times New Roman" w:hAnsi="Times New Roman" w:cs="Times New Roman"/>
          <w:sz w:val="28"/>
          <w:szCs w:val="28"/>
        </w:rPr>
        <w:t>Lejiņa</w:t>
      </w:r>
    </w:p>
    <w:p w14:paraId="68847230" w14:textId="77777777" w:rsidR="00C70944" w:rsidRPr="00924449" w:rsidRDefault="00C70944" w:rsidP="00F86C12">
      <w:pPr>
        <w:pStyle w:val="BodyText2"/>
        <w:tabs>
          <w:tab w:val="left" w:pos="7230"/>
        </w:tabs>
        <w:spacing w:after="0" w:line="240" w:lineRule="auto"/>
        <w:contextualSpacing/>
        <w:rPr>
          <w:rFonts w:ascii="Times New Roman" w:eastAsia="Times New Roman" w:hAnsi="Times New Roman" w:cs="Times New Roman"/>
          <w:sz w:val="28"/>
          <w:szCs w:val="28"/>
        </w:rPr>
      </w:pPr>
    </w:p>
    <w:p w14:paraId="44170719" w14:textId="77777777" w:rsidR="00EB3D4E" w:rsidRPr="00924449" w:rsidRDefault="00EB3D4E" w:rsidP="006142D0">
      <w:pPr>
        <w:spacing w:after="0"/>
        <w:rPr>
          <w:rFonts w:ascii="Times New Roman" w:hAnsi="Times New Roman" w:cs="Times New Roman"/>
          <w:sz w:val="28"/>
          <w:szCs w:val="28"/>
        </w:rPr>
      </w:pPr>
    </w:p>
    <w:p w14:paraId="42782652" w14:textId="77777777" w:rsidR="00EB3D4E" w:rsidRDefault="00EB3D4E" w:rsidP="006142D0">
      <w:pPr>
        <w:spacing w:after="0"/>
        <w:rPr>
          <w:rFonts w:ascii="Times New Roman" w:hAnsi="Times New Roman" w:cs="Times New Roman"/>
          <w:sz w:val="28"/>
          <w:szCs w:val="28"/>
        </w:rPr>
      </w:pPr>
    </w:p>
    <w:p w14:paraId="57E93F8B" w14:textId="77777777" w:rsidR="00422BE1" w:rsidRPr="00924449" w:rsidRDefault="00422BE1" w:rsidP="006142D0">
      <w:pPr>
        <w:spacing w:after="0"/>
        <w:rPr>
          <w:rFonts w:ascii="Times New Roman" w:hAnsi="Times New Roman" w:cs="Times New Roman"/>
          <w:sz w:val="28"/>
          <w:szCs w:val="28"/>
        </w:rPr>
      </w:pPr>
    </w:p>
    <w:p w14:paraId="127063E8" w14:textId="77777777" w:rsidR="00895E62" w:rsidRPr="00924449" w:rsidRDefault="00895E62" w:rsidP="006142D0">
      <w:pPr>
        <w:spacing w:after="0"/>
        <w:rPr>
          <w:rFonts w:ascii="Times New Roman" w:hAnsi="Times New Roman" w:cs="Times New Roman"/>
          <w:sz w:val="28"/>
          <w:szCs w:val="28"/>
        </w:rPr>
      </w:pPr>
    </w:p>
    <w:p w14:paraId="62CE93DA" w14:textId="77777777" w:rsidR="00170336" w:rsidRPr="00170336" w:rsidRDefault="00170336" w:rsidP="00170336">
      <w:pPr>
        <w:spacing w:after="0"/>
        <w:rPr>
          <w:rFonts w:ascii="Times New Roman" w:eastAsia="Calibri" w:hAnsi="Times New Roman" w:cs="Times New Roman"/>
          <w:sz w:val="20"/>
          <w:szCs w:val="20"/>
        </w:rPr>
      </w:pPr>
      <w:proofErr w:type="spellStart"/>
      <w:r w:rsidRPr="00170336">
        <w:rPr>
          <w:rFonts w:ascii="Times New Roman" w:eastAsia="Calibri" w:hAnsi="Times New Roman" w:cs="Times New Roman"/>
          <w:sz w:val="20"/>
          <w:szCs w:val="20"/>
        </w:rPr>
        <w:t>L.Vilde</w:t>
      </w:r>
      <w:proofErr w:type="spellEnd"/>
      <w:r w:rsidRPr="00170336">
        <w:rPr>
          <w:rFonts w:ascii="Times New Roman" w:eastAsia="Calibri" w:hAnsi="Times New Roman" w:cs="Times New Roman"/>
          <w:sz w:val="20"/>
          <w:szCs w:val="20"/>
        </w:rPr>
        <w:t>-Jurisone</w:t>
      </w:r>
    </w:p>
    <w:p w14:paraId="2A0B091C" w14:textId="77777777" w:rsidR="00170336" w:rsidRPr="00170336" w:rsidRDefault="00170336" w:rsidP="00170336">
      <w:pPr>
        <w:spacing w:after="0"/>
        <w:rPr>
          <w:rFonts w:ascii="Times New Roman" w:eastAsia="Calibri" w:hAnsi="Times New Roman" w:cs="Times New Roman"/>
          <w:sz w:val="20"/>
          <w:szCs w:val="20"/>
        </w:rPr>
      </w:pPr>
      <w:r w:rsidRPr="00170336">
        <w:rPr>
          <w:rFonts w:ascii="Times New Roman" w:eastAsia="Calibri" w:hAnsi="Times New Roman" w:cs="Times New Roman"/>
          <w:sz w:val="20"/>
          <w:szCs w:val="20"/>
        </w:rPr>
        <w:t xml:space="preserve">67047767, </w:t>
      </w:r>
      <w:hyperlink r:id="rId12" w:history="1">
        <w:r w:rsidRPr="00170336">
          <w:rPr>
            <w:rFonts w:ascii="Times New Roman" w:eastAsia="Calibri" w:hAnsi="Times New Roman" w:cs="Times New Roman"/>
            <w:sz w:val="20"/>
            <w:szCs w:val="20"/>
            <w:u w:val="single"/>
          </w:rPr>
          <w:t>liga.vilde-jurisone@izm.gov.lv</w:t>
        </w:r>
      </w:hyperlink>
      <w:r w:rsidRPr="00170336">
        <w:rPr>
          <w:rFonts w:ascii="Times New Roman" w:eastAsia="Calibri" w:hAnsi="Times New Roman" w:cs="Times New Roman"/>
          <w:sz w:val="20"/>
          <w:szCs w:val="20"/>
        </w:rPr>
        <w:t xml:space="preserve"> </w:t>
      </w:r>
    </w:p>
    <w:p w14:paraId="679D7655" w14:textId="240B5BD4" w:rsidR="001B6E21" w:rsidRPr="003E22A1" w:rsidRDefault="001B6E21" w:rsidP="00170336">
      <w:pPr>
        <w:spacing w:after="0"/>
      </w:pPr>
    </w:p>
    <w:sectPr w:rsidR="001B6E21" w:rsidRPr="003E22A1" w:rsidSect="001B6E21">
      <w:headerReference w:type="default" r:id="rId13"/>
      <w:footerReference w:type="even"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325CE" w14:textId="77777777" w:rsidR="00AF19D9" w:rsidRDefault="00AF19D9">
      <w:pPr>
        <w:spacing w:after="0"/>
      </w:pPr>
      <w:r>
        <w:separator/>
      </w:r>
    </w:p>
  </w:endnote>
  <w:endnote w:type="continuationSeparator" w:id="0">
    <w:p w14:paraId="551A9400" w14:textId="77777777" w:rsidR="00AF19D9" w:rsidRDefault="00AF1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2AAF" w14:textId="77777777" w:rsidR="00F23ABE" w:rsidRDefault="00B76585"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B649" w14:textId="53846DDB" w:rsidR="00500BD2" w:rsidRPr="00AF489A" w:rsidRDefault="006B3E43" w:rsidP="00AF489A">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B76585">
      <w:rPr>
        <w:rFonts w:ascii="Times New Roman" w:hAnsi="Times New Roman" w:cs="Times New Roman"/>
        <w:sz w:val="20"/>
        <w:szCs w:val="20"/>
      </w:rPr>
      <w:t>18</w:t>
    </w:r>
    <w:r w:rsidR="00147D7C">
      <w:rPr>
        <w:rFonts w:ascii="Times New Roman" w:hAnsi="Times New Roman" w:cs="Times New Roman"/>
        <w:sz w:val="20"/>
        <w:szCs w:val="20"/>
      </w:rPr>
      <w:t>10</w:t>
    </w:r>
    <w:r w:rsidR="00835F09" w:rsidRPr="00EC09F2">
      <w:rPr>
        <w:rFonts w:ascii="Times New Roman" w:hAnsi="Times New Roman" w:cs="Times New Roman"/>
        <w:sz w:val="20"/>
        <w:szCs w:val="20"/>
      </w:rPr>
      <w:t>1</w:t>
    </w:r>
    <w:r w:rsidR="00361BDF">
      <w:rPr>
        <w:rFonts w:ascii="Times New Roman" w:hAnsi="Times New Roman" w:cs="Times New Roman"/>
        <w:sz w:val="20"/>
        <w:szCs w:val="20"/>
      </w:rPr>
      <w:t>8</w:t>
    </w:r>
    <w:r w:rsidR="00EC09F2" w:rsidRPr="00EC09F2">
      <w:rPr>
        <w:rFonts w:ascii="Times New Roman" w:hAnsi="Times New Roman" w:cs="Times New Roman"/>
        <w:sz w:val="20"/>
        <w:szCs w:val="20"/>
      </w:rPr>
      <w:t>_groz474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51C7" w14:textId="27DB9713" w:rsidR="00500BD2" w:rsidRPr="001B6E21" w:rsidRDefault="006B3E43" w:rsidP="001B6E21">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422BE1">
      <w:rPr>
        <w:rFonts w:ascii="Times New Roman" w:hAnsi="Times New Roman" w:cs="Times New Roman"/>
        <w:sz w:val="20"/>
        <w:szCs w:val="20"/>
      </w:rPr>
      <w:t>1</w:t>
    </w:r>
    <w:r w:rsidR="00B76585">
      <w:rPr>
        <w:rFonts w:ascii="Times New Roman" w:hAnsi="Times New Roman" w:cs="Times New Roman"/>
        <w:sz w:val="20"/>
        <w:szCs w:val="20"/>
      </w:rPr>
      <w:t>8</w:t>
    </w:r>
    <w:r w:rsidR="00147D7C">
      <w:rPr>
        <w:rFonts w:ascii="Times New Roman" w:hAnsi="Times New Roman" w:cs="Times New Roman"/>
        <w:sz w:val="20"/>
        <w:szCs w:val="20"/>
      </w:rPr>
      <w:t>10</w:t>
    </w:r>
    <w:r w:rsidR="0023628E" w:rsidRPr="00EC09F2">
      <w:rPr>
        <w:rFonts w:ascii="Times New Roman" w:hAnsi="Times New Roman" w:cs="Times New Roman"/>
        <w:sz w:val="20"/>
        <w:szCs w:val="20"/>
      </w:rPr>
      <w:t>1</w:t>
    </w:r>
    <w:r w:rsidR="00361BDF">
      <w:rPr>
        <w:rFonts w:ascii="Times New Roman" w:hAnsi="Times New Roman" w:cs="Times New Roman"/>
        <w:sz w:val="20"/>
        <w:szCs w:val="20"/>
      </w:rPr>
      <w:t>8</w:t>
    </w:r>
    <w:r w:rsidR="00EC09F2" w:rsidRPr="00EC09F2">
      <w:rPr>
        <w:rFonts w:ascii="Times New Roman" w:hAnsi="Times New Roman" w:cs="Times New Roman"/>
        <w:sz w:val="20"/>
        <w:szCs w:val="20"/>
      </w:rPr>
      <w:t>_groz474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EA392" w14:textId="77777777" w:rsidR="00AF19D9" w:rsidRDefault="00AF19D9">
      <w:pPr>
        <w:spacing w:after="0"/>
      </w:pPr>
      <w:r>
        <w:separator/>
      </w:r>
    </w:p>
  </w:footnote>
  <w:footnote w:type="continuationSeparator" w:id="0">
    <w:p w14:paraId="0CBEA682" w14:textId="77777777" w:rsidR="00AF19D9" w:rsidRDefault="00AF19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3070001"/>
      <w:docPartObj>
        <w:docPartGallery w:val="Page Numbers (Top of Page)"/>
        <w:docPartUnique/>
      </w:docPartObj>
    </w:sdtPr>
    <w:sdtEndPr>
      <w:rPr>
        <w:rFonts w:ascii="Times New Roman" w:hAnsi="Times New Roman" w:cs="Times New Roman"/>
      </w:rPr>
    </w:sdtEndPr>
    <w:sdtContent>
      <w:p w14:paraId="420CAACB" w14:textId="77777777" w:rsidR="00500BD2" w:rsidRPr="001B6E21" w:rsidRDefault="00EF4A0F">
        <w:pPr>
          <w:pStyle w:val="Header"/>
          <w:jc w:val="center"/>
          <w:rPr>
            <w:sz w:val="28"/>
            <w:szCs w:val="28"/>
          </w:rPr>
        </w:pPr>
        <w:r w:rsidRPr="001B6E21">
          <w:rPr>
            <w:rFonts w:ascii="Times New Roman" w:hAnsi="Times New Roman" w:cs="Times New Roman"/>
            <w:sz w:val="28"/>
            <w:szCs w:val="28"/>
          </w:rPr>
          <w:fldChar w:fldCharType="begin"/>
        </w:r>
        <w:r w:rsidRPr="001B6E21">
          <w:rPr>
            <w:rFonts w:ascii="Times New Roman" w:hAnsi="Times New Roman" w:cs="Times New Roman"/>
            <w:sz w:val="28"/>
            <w:szCs w:val="28"/>
          </w:rPr>
          <w:instrText xml:space="preserve"> PAGE   \* MERGEFORMAT </w:instrText>
        </w:r>
        <w:r w:rsidRPr="001B6E21">
          <w:rPr>
            <w:rFonts w:ascii="Times New Roman" w:hAnsi="Times New Roman" w:cs="Times New Roman"/>
            <w:sz w:val="28"/>
            <w:szCs w:val="28"/>
          </w:rPr>
          <w:fldChar w:fldCharType="separate"/>
        </w:r>
        <w:r w:rsidR="00B76585">
          <w:rPr>
            <w:rFonts w:ascii="Times New Roman" w:hAnsi="Times New Roman" w:cs="Times New Roman"/>
            <w:noProof/>
            <w:sz w:val="28"/>
            <w:szCs w:val="28"/>
          </w:rPr>
          <w:t>4</w:t>
        </w:r>
        <w:r w:rsidRPr="001B6E21">
          <w:rPr>
            <w:rFonts w:ascii="Times New Roman" w:hAnsi="Times New Roman" w:cs="Times New Roman"/>
            <w:sz w:val="28"/>
            <w:szCs w:val="28"/>
          </w:rPr>
          <w:fldChar w:fldCharType="end"/>
        </w:r>
      </w:p>
    </w:sdtContent>
  </w:sdt>
  <w:p w14:paraId="7B010DBA" w14:textId="77777777" w:rsidR="00500BD2" w:rsidRDefault="00B76585"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0BF4"/>
    <w:multiLevelType w:val="hybridMultilevel"/>
    <w:tmpl w:val="693CAD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97878DD"/>
    <w:multiLevelType w:val="hybridMultilevel"/>
    <w:tmpl w:val="15B29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734330"/>
    <w:multiLevelType w:val="hybridMultilevel"/>
    <w:tmpl w:val="2190FC38"/>
    <w:lvl w:ilvl="0" w:tplc="F7C6FA62">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1B4C73C7"/>
    <w:multiLevelType w:val="hybridMultilevel"/>
    <w:tmpl w:val="69B0E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EA7230D"/>
    <w:multiLevelType w:val="hybridMultilevel"/>
    <w:tmpl w:val="B6348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10C7C95"/>
    <w:multiLevelType w:val="hybridMultilevel"/>
    <w:tmpl w:val="69B0E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A10506F"/>
    <w:multiLevelType w:val="hybridMultilevel"/>
    <w:tmpl w:val="4888F3FC"/>
    <w:lvl w:ilvl="0" w:tplc="E592986E">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2AB92F53"/>
    <w:multiLevelType w:val="hybridMultilevel"/>
    <w:tmpl w:val="7AF22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BE77D2E"/>
    <w:multiLevelType w:val="hybridMultilevel"/>
    <w:tmpl w:val="25E89B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DD048C1"/>
    <w:multiLevelType w:val="hybridMultilevel"/>
    <w:tmpl w:val="BBDA2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975EE3"/>
    <w:multiLevelType w:val="hybridMultilevel"/>
    <w:tmpl w:val="F7D2B69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EF91CE4"/>
    <w:multiLevelType w:val="hybridMultilevel"/>
    <w:tmpl w:val="3456122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401D52C4"/>
    <w:multiLevelType w:val="hybridMultilevel"/>
    <w:tmpl w:val="A3C663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6062A5F"/>
    <w:multiLevelType w:val="hybridMultilevel"/>
    <w:tmpl w:val="783ACB0E"/>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14">
    <w:nsid w:val="57D42910"/>
    <w:multiLevelType w:val="hybridMultilevel"/>
    <w:tmpl w:val="1660DF34"/>
    <w:lvl w:ilvl="0" w:tplc="63E8518A">
      <w:start w:val="1"/>
      <w:numFmt w:val="decimal"/>
      <w:lvlText w:val="%1."/>
      <w:lvlJc w:val="left"/>
      <w:pPr>
        <w:ind w:left="1113" w:hanging="360"/>
      </w:pPr>
      <w:rPr>
        <w:rFonts w:hint="default"/>
        <w:color w:val="auto"/>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5">
    <w:nsid w:val="5BAA62C3"/>
    <w:multiLevelType w:val="hybridMultilevel"/>
    <w:tmpl w:val="A344F4C0"/>
    <w:lvl w:ilvl="0" w:tplc="B14A0A46">
      <w:start w:val="1"/>
      <w:numFmt w:val="decimal"/>
      <w:lvlText w:val="%1."/>
      <w:lvlJc w:val="left"/>
      <w:pPr>
        <w:ind w:left="360" w:hanging="360"/>
      </w:pPr>
      <w:rPr>
        <w:rFonts w:eastAsiaTheme="minorHAnsi"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49601E"/>
    <w:multiLevelType w:val="hybridMultilevel"/>
    <w:tmpl w:val="3DE29C32"/>
    <w:lvl w:ilvl="0" w:tplc="FFFFFFFF">
      <w:start w:val="1"/>
      <w:numFmt w:val="decimal"/>
      <w:lvlText w:val="%1)"/>
      <w:lvlJc w:val="left"/>
      <w:pPr>
        <w:ind w:left="7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EA826D4"/>
    <w:multiLevelType w:val="hybridMultilevel"/>
    <w:tmpl w:val="36DE3A4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F3C5238"/>
    <w:multiLevelType w:val="hybridMultilevel"/>
    <w:tmpl w:val="A2E82AFE"/>
    <w:lvl w:ilvl="0" w:tplc="11869B12">
      <w:start w:val="5"/>
      <w:numFmt w:val="bullet"/>
      <w:lvlText w:val="-"/>
      <w:lvlJc w:val="left"/>
      <w:pPr>
        <w:ind w:left="496" w:hanging="360"/>
      </w:pPr>
      <w:rPr>
        <w:rFonts w:ascii="Times New Roman" w:eastAsiaTheme="minorHAnsi" w:hAnsi="Times New Roman" w:cs="Times New Roman" w:hint="default"/>
      </w:rPr>
    </w:lvl>
    <w:lvl w:ilvl="1" w:tplc="04260003" w:tentative="1">
      <w:start w:val="1"/>
      <w:numFmt w:val="bullet"/>
      <w:lvlText w:val="o"/>
      <w:lvlJc w:val="left"/>
      <w:pPr>
        <w:ind w:left="1216" w:hanging="360"/>
      </w:pPr>
      <w:rPr>
        <w:rFonts w:ascii="Courier New" w:hAnsi="Courier New" w:cs="Courier New" w:hint="default"/>
      </w:rPr>
    </w:lvl>
    <w:lvl w:ilvl="2" w:tplc="04260005" w:tentative="1">
      <w:start w:val="1"/>
      <w:numFmt w:val="bullet"/>
      <w:lvlText w:val=""/>
      <w:lvlJc w:val="left"/>
      <w:pPr>
        <w:ind w:left="1936" w:hanging="360"/>
      </w:pPr>
      <w:rPr>
        <w:rFonts w:ascii="Wingdings" w:hAnsi="Wingdings" w:hint="default"/>
      </w:rPr>
    </w:lvl>
    <w:lvl w:ilvl="3" w:tplc="04260001" w:tentative="1">
      <w:start w:val="1"/>
      <w:numFmt w:val="bullet"/>
      <w:lvlText w:val=""/>
      <w:lvlJc w:val="left"/>
      <w:pPr>
        <w:ind w:left="2656" w:hanging="360"/>
      </w:pPr>
      <w:rPr>
        <w:rFonts w:ascii="Symbol" w:hAnsi="Symbol" w:hint="default"/>
      </w:rPr>
    </w:lvl>
    <w:lvl w:ilvl="4" w:tplc="04260003" w:tentative="1">
      <w:start w:val="1"/>
      <w:numFmt w:val="bullet"/>
      <w:lvlText w:val="o"/>
      <w:lvlJc w:val="left"/>
      <w:pPr>
        <w:ind w:left="3376" w:hanging="360"/>
      </w:pPr>
      <w:rPr>
        <w:rFonts w:ascii="Courier New" w:hAnsi="Courier New" w:cs="Courier New" w:hint="default"/>
      </w:rPr>
    </w:lvl>
    <w:lvl w:ilvl="5" w:tplc="04260005" w:tentative="1">
      <w:start w:val="1"/>
      <w:numFmt w:val="bullet"/>
      <w:lvlText w:val=""/>
      <w:lvlJc w:val="left"/>
      <w:pPr>
        <w:ind w:left="4096" w:hanging="360"/>
      </w:pPr>
      <w:rPr>
        <w:rFonts w:ascii="Wingdings" w:hAnsi="Wingdings" w:hint="default"/>
      </w:rPr>
    </w:lvl>
    <w:lvl w:ilvl="6" w:tplc="04260001" w:tentative="1">
      <w:start w:val="1"/>
      <w:numFmt w:val="bullet"/>
      <w:lvlText w:val=""/>
      <w:lvlJc w:val="left"/>
      <w:pPr>
        <w:ind w:left="4816" w:hanging="360"/>
      </w:pPr>
      <w:rPr>
        <w:rFonts w:ascii="Symbol" w:hAnsi="Symbol" w:hint="default"/>
      </w:rPr>
    </w:lvl>
    <w:lvl w:ilvl="7" w:tplc="04260003" w:tentative="1">
      <w:start w:val="1"/>
      <w:numFmt w:val="bullet"/>
      <w:lvlText w:val="o"/>
      <w:lvlJc w:val="left"/>
      <w:pPr>
        <w:ind w:left="5536" w:hanging="360"/>
      </w:pPr>
      <w:rPr>
        <w:rFonts w:ascii="Courier New" w:hAnsi="Courier New" w:cs="Courier New" w:hint="default"/>
      </w:rPr>
    </w:lvl>
    <w:lvl w:ilvl="8" w:tplc="04260005" w:tentative="1">
      <w:start w:val="1"/>
      <w:numFmt w:val="bullet"/>
      <w:lvlText w:val=""/>
      <w:lvlJc w:val="left"/>
      <w:pPr>
        <w:ind w:left="6256" w:hanging="360"/>
      </w:pPr>
      <w:rPr>
        <w:rFonts w:ascii="Wingdings" w:hAnsi="Wingdings" w:hint="default"/>
      </w:rPr>
    </w:lvl>
  </w:abstractNum>
  <w:abstractNum w:abstractNumId="19">
    <w:nsid w:val="62186FD9"/>
    <w:multiLevelType w:val="hybridMultilevel"/>
    <w:tmpl w:val="8EE461FE"/>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20">
    <w:nsid w:val="627C0D12"/>
    <w:multiLevelType w:val="hybridMultilevel"/>
    <w:tmpl w:val="39004630"/>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21">
    <w:nsid w:val="6DAA70E9"/>
    <w:multiLevelType w:val="hybridMultilevel"/>
    <w:tmpl w:val="D522FA6A"/>
    <w:lvl w:ilvl="0" w:tplc="BA0A82C8">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700B3612"/>
    <w:multiLevelType w:val="hybridMultilevel"/>
    <w:tmpl w:val="232833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nsid w:val="70972A6E"/>
    <w:multiLevelType w:val="hybridMultilevel"/>
    <w:tmpl w:val="D86C6A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5B61D39"/>
    <w:multiLevelType w:val="hybridMultilevel"/>
    <w:tmpl w:val="A8D8DB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A6008DF"/>
    <w:multiLevelType w:val="hybridMultilevel"/>
    <w:tmpl w:val="182A78E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11"/>
  </w:num>
  <w:num w:numId="3">
    <w:abstractNumId w:val="22"/>
  </w:num>
  <w:num w:numId="4">
    <w:abstractNumId w:val="25"/>
  </w:num>
  <w:num w:numId="5">
    <w:abstractNumId w:val="14"/>
  </w:num>
  <w:num w:numId="6">
    <w:abstractNumId w:val="2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20"/>
  </w:num>
  <w:num w:numId="11">
    <w:abstractNumId w:val="13"/>
  </w:num>
  <w:num w:numId="12">
    <w:abstractNumId w:val="1"/>
  </w:num>
  <w:num w:numId="13">
    <w:abstractNumId w:val="5"/>
  </w:num>
  <w:num w:numId="14">
    <w:abstractNumId w:val="12"/>
  </w:num>
  <w:num w:numId="15">
    <w:abstractNumId w:val="24"/>
  </w:num>
  <w:num w:numId="16">
    <w:abstractNumId w:val="7"/>
  </w:num>
  <w:num w:numId="17">
    <w:abstractNumId w:val="3"/>
  </w:num>
  <w:num w:numId="18">
    <w:abstractNumId w:val="23"/>
  </w:num>
  <w:num w:numId="19">
    <w:abstractNumId w:val="16"/>
  </w:num>
  <w:num w:numId="20">
    <w:abstractNumId w:val="0"/>
  </w:num>
  <w:num w:numId="21">
    <w:abstractNumId w:val="8"/>
  </w:num>
  <w:num w:numId="22">
    <w:abstractNumId w:val="4"/>
  </w:num>
  <w:num w:numId="23">
    <w:abstractNumId w:val="6"/>
  </w:num>
  <w:num w:numId="24">
    <w:abstractNumId w:val="18"/>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0F"/>
    <w:rsid w:val="00000281"/>
    <w:rsid w:val="00002D64"/>
    <w:rsid w:val="00011FFC"/>
    <w:rsid w:val="00012F47"/>
    <w:rsid w:val="00016499"/>
    <w:rsid w:val="00017809"/>
    <w:rsid w:val="0002587C"/>
    <w:rsid w:val="00031855"/>
    <w:rsid w:val="00040F2F"/>
    <w:rsid w:val="00047CA2"/>
    <w:rsid w:val="00064924"/>
    <w:rsid w:val="0006616F"/>
    <w:rsid w:val="0006767F"/>
    <w:rsid w:val="0007382A"/>
    <w:rsid w:val="000738B3"/>
    <w:rsid w:val="000801DE"/>
    <w:rsid w:val="000824F5"/>
    <w:rsid w:val="00085D84"/>
    <w:rsid w:val="000873D4"/>
    <w:rsid w:val="00091CF1"/>
    <w:rsid w:val="00094312"/>
    <w:rsid w:val="000969C4"/>
    <w:rsid w:val="00097786"/>
    <w:rsid w:val="0009779E"/>
    <w:rsid w:val="000A14C8"/>
    <w:rsid w:val="000A7871"/>
    <w:rsid w:val="000B0A7F"/>
    <w:rsid w:val="000B347F"/>
    <w:rsid w:val="000C1377"/>
    <w:rsid w:val="000C579A"/>
    <w:rsid w:val="000C63BA"/>
    <w:rsid w:val="000C769D"/>
    <w:rsid w:val="000C7E8A"/>
    <w:rsid w:val="000D3E4C"/>
    <w:rsid w:val="000D59E0"/>
    <w:rsid w:val="000D78D0"/>
    <w:rsid w:val="000E4C36"/>
    <w:rsid w:val="000E580F"/>
    <w:rsid w:val="000F00C6"/>
    <w:rsid w:val="000F2449"/>
    <w:rsid w:val="000F4613"/>
    <w:rsid w:val="000F732C"/>
    <w:rsid w:val="00104231"/>
    <w:rsid w:val="00104FDE"/>
    <w:rsid w:val="00111C11"/>
    <w:rsid w:val="00115B64"/>
    <w:rsid w:val="00127722"/>
    <w:rsid w:val="00132A14"/>
    <w:rsid w:val="00137DDB"/>
    <w:rsid w:val="0014138F"/>
    <w:rsid w:val="00143CC2"/>
    <w:rsid w:val="0014418D"/>
    <w:rsid w:val="001450A1"/>
    <w:rsid w:val="00147D7C"/>
    <w:rsid w:val="0015210D"/>
    <w:rsid w:val="00152640"/>
    <w:rsid w:val="00155683"/>
    <w:rsid w:val="00170336"/>
    <w:rsid w:val="00180883"/>
    <w:rsid w:val="00182346"/>
    <w:rsid w:val="00186D51"/>
    <w:rsid w:val="00192EE2"/>
    <w:rsid w:val="00193074"/>
    <w:rsid w:val="0019606E"/>
    <w:rsid w:val="00197E19"/>
    <w:rsid w:val="001A50DD"/>
    <w:rsid w:val="001B6E21"/>
    <w:rsid w:val="001C4CFC"/>
    <w:rsid w:val="001C57ED"/>
    <w:rsid w:val="001C5B8B"/>
    <w:rsid w:val="001C6256"/>
    <w:rsid w:val="001D3049"/>
    <w:rsid w:val="001D3CFF"/>
    <w:rsid w:val="001E36DC"/>
    <w:rsid w:val="001E3EC9"/>
    <w:rsid w:val="001E64F1"/>
    <w:rsid w:val="001F0CC8"/>
    <w:rsid w:val="0020102E"/>
    <w:rsid w:val="00202645"/>
    <w:rsid w:val="002054AD"/>
    <w:rsid w:val="002124DF"/>
    <w:rsid w:val="002145A7"/>
    <w:rsid w:val="00216ECB"/>
    <w:rsid w:val="00217333"/>
    <w:rsid w:val="00222991"/>
    <w:rsid w:val="00224CDE"/>
    <w:rsid w:val="00225956"/>
    <w:rsid w:val="002265FB"/>
    <w:rsid w:val="0023079F"/>
    <w:rsid w:val="00230DA3"/>
    <w:rsid w:val="00231997"/>
    <w:rsid w:val="002348F0"/>
    <w:rsid w:val="0023628E"/>
    <w:rsid w:val="00236DF2"/>
    <w:rsid w:val="0024017C"/>
    <w:rsid w:val="00242527"/>
    <w:rsid w:val="00243395"/>
    <w:rsid w:val="0024569E"/>
    <w:rsid w:val="002522E2"/>
    <w:rsid w:val="00257650"/>
    <w:rsid w:val="002617F2"/>
    <w:rsid w:val="00261DDC"/>
    <w:rsid w:val="00263711"/>
    <w:rsid w:val="00264239"/>
    <w:rsid w:val="002648D6"/>
    <w:rsid w:val="002656C5"/>
    <w:rsid w:val="00266DF1"/>
    <w:rsid w:val="00275218"/>
    <w:rsid w:val="002755A2"/>
    <w:rsid w:val="002775AB"/>
    <w:rsid w:val="00280BD5"/>
    <w:rsid w:val="00283B00"/>
    <w:rsid w:val="00287617"/>
    <w:rsid w:val="002903A7"/>
    <w:rsid w:val="00294F77"/>
    <w:rsid w:val="002A0852"/>
    <w:rsid w:val="002A40A2"/>
    <w:rsid w:val="002A6549"/>
    <w:rsid w:val="002B73AE"/>
    <w:rsid w:val="002C64C3"/>
    <w:rsid w:val="002C76F8"/>
    <w:rsid w:val="002D1988"/>
    <w:rsid w:val="002E1B83"/>
    <w:rsid w:val="002E2D58"/>
    <w:rsid w:val="002F06D3"/>
    <w:rsid w:val="002F0AA2"/>
    <w:rsid w:val="002F2E4C"/>
    <w:rsid w:val="002F4020"/>
    <w:rsid w:val="002F467C"/>
    <w:rsid w:val="00313817"/>
    <w:rsid w:val="00313E93"/>
    <w:rsid w:val="00316549"/>
    <w:rsid w:val="003207B3"/>
    <w:rsid w:val="00325A15"/>
    <w:rsid w:val="003263AC"/>
    <w:rsid w:val="003267C4"/>
    <w:rsid w:val="00333B7D"/>
    <w:rsid w:val="00336BB5"/>
    <w:rsid w:val="00343C8D"/>
    <w:rsid w:val="00343F98"/>
    <w:rsid w:val="00345460"/>
    <w:rsid w:val="00345CBC"/>
    <w:rsid w:val="00357DFD"/>
    <w:rsid w:val="00361BDF"/>
    <w:rsid w:val="00370C5E"/>
    <w:rsid w:val="00374F70"/>
    <w:rsid w:val="003752A4"/>
    <w:rsid w:val="0037783F"/>
    <w:rsid w:val="0038546A"/>
    <w:rsid w:val="00386255"/>
    <w:rsid w:val="0038714D"/>
    <w:rsid w:val="00393176"/>
    <w:rsid w:val="003A1081"/>
    <w:rsid w:val="003A172E"/>
    <w:rsid w:val="003A31E8"/>
    <w:rsid w:val="003A37C0"/>
    <w:rsid w:val="003B0BB4"/>
    <w:rsid w:val="003B1264"/>
    <w:rsid w:val="003B2586"/>
    <w:rsid w:val="003B2F5B"/>
    <w:rsid w:val="003B64E0"/>
    <w:rsid w:val="003C3F9A"/>
    <w:rsid w:val="003C5334"/>
    <w:rsid w:val="003D0EDA"/>
    <w:rsid w:val="003D38E4"/>
    <w:rsid w:val="003D3ABE"/>
    <w:rsid w:val="003D787B"/>
    <w:rsid w:val="003E1AA0"/>
    <w:rsid w:val="003E22A1"/>
    <w:rsid w:val="003E60A9"/>
    <w:rsid w:val="003F1D22"/>
    <w:rsid w:val="00400C4B"/>
    <w:rsid w:val="004010F1"/>
    <w:rsid w:val="004034C5"/>
    <w:rsid w:val="004048FD"/>
    <w:rsid w:val="004056B9"/>
    <w:rsid w:val="00410368"/>
    <w:rsid w:val="004158AB"/>
    <w:rsid w:val="00415BF6"/>
    <w:rsid w:val="00421A65"/>
    <w:rsid w:val="00422884"/>
    <w:rsid w:val="00422BE1"/>
    <w:rsid w:val="004249AD"/>
    <w:rsid w:val="0043291A"/>
    <w:rsid w:val="00433246"/>
    <w:rsid w:val="00433845"/>
    <w:rsid w:val="00436558"/>
    <w:rsid w:val="004370AD"/>
    <w:rsid w:val="00437820"/>
    <w:rsid w:val="00440D6E"/>
    <w:rsid w:val="00443C1A"/>
    <w:rsid w:val="00445907"/>
    <w:rsid w:val="004573CD"/>
    <w:rsid w:val="004728F3"/>
    <w:rsid w:val="00474FD9"/>
    <w:rsid w:val="0047516C"/>
    <w:rsid w:val="0048038B"/>
    <w:rsid w:val="0048085D"/>
    <w:rsid w:val="00484791"/>
    <w:rsid w:val="00484C03"/>
    <w:rsid w:val="004862D1"/>
    <w:rsid w:val="004A04AD"/>
    <w:rsid w:val="004A22C5"/>
    <w:rsid w:val="004A693F"/>
    <w:rsid w:val="004A792C"/>
    <w:rsid w:val="004B547D"/>
    <w:rsid w:val="004B644B"/>
    <w:rsid w:val="004C43AD"/>
    <w:rsid w:val="004D2B29"/>
    <w:rsid w:val="004D2ECE"/>
    <w:rsid w:val="004D654E"/>
    <w:rsid w:val="004E1854"/>
    <w:rsid w:val="004E1FB7"/>
    <w:rsid w:val="004E5482"/>
    <w:rsid w:val="004E6C63"/>
    <w:rsid w:val="004F1339"/>
    <w:rsid w:val="00506B5E"/>
    <w:rsid w:val="00513181"/>
    <w:rsid w:val="00514330"/>
    <w:rsid w:val="00522F49"/>
    <w:rsid w:val="0052725B"/>
    <w:rsid w:val="0053309F"/>
    <w:rsid w:val="005331B3"/>
    <w:rsid w:val="005366F8"/>
    <w:rsid w:val="005375FB"/>
    <w:rsid w:val="00540782"/>
    <w:rsid w:val="00541D5A"/>
    <w:rsid w:val="00546213"/>
    <w:rsid w:val="00553023"/>
    <w:rsid w:val="0055488B"/>
    <w:rsid w:val="00554A6A"/>
    <w:rsid w:val="00563F31"/>
    <w:rsid w:val="00565404"/>
    <w:rsid w:val="00565487"/>
    <w:rsid w:val="00570FB1"/>
    <w:rsid w:val="00572F57"/>
    <w:rsid w:val="00572FB0"/>
    <w:rsid w:val="00577088"/>
    <w:rsid w:val="005955B3"/>
    <w:rsid w:val="005A634A"/>
    <w:rsid w:val="005A7F05"/>
    <w:rsid w:val="005B04F8"/>
    <w:rsid w:val="005B76CA"/>
    <w:rsid w:val="005C0A9D"/>
    <w:rsid w:val="005D44D8"/>
    <w:rsid w:val="005D5BF9"/>
    <w:rsid w:val="005D7EED"/>
    <w:rsid w:val="005E09A6"/>
    <w:rsid w:val="005E0E9D"/>
    <w:rsid w:val="005E2849"/>
    <w:rsid w:val="005E47A7"/>
    <w:rsid w:val="00600770"/>
    <w:rsid w:val="006008BA"/>
    <w:rsid w:val="006041E9"/>
    <w:rsid w:val="00605200"/>
    <w:rsid w:val="00606DA2"/>
    <w:rsid w:val="00606E13"/>
    <w:rsid w:val="00607D3E"/>
    <w:rsid w:val="006101D0"/>
    <w:rsid w:val="006109A5"/>
    <w:rsid w:val="006119E9"/>
    <w:rsid w:val="00611A83"/>
    <w:rsid w:val="006139AD"/>
    <w:rsid w:val="006142D0"/>
    <w:rsid w:val="00625E8A"/>
    <w:rsid w:val="006364E3"/>
    <w:rsid w:val="006376D7"/>
    <w:rsid w:val="0064011D"/>
    <w:rsid w:val="00641AEC"/>
    <w:rsid w:val="006430EA"/>
    <w:rsid w:val="006455EF"/>
    <w:rsid w:val="00646A2D"/>
    <w:rsid w:val="00647D65"/>
    <w:rsid w:val="00651789"/>
    <w:rsid w:val="006543A2"/>
    <w:rsid w:val="00655F8D"/>
    <w:rsid w:val="00656049"/>
    <w:rsid w:val="00663CFC"/>
    <w:rsid w:val="0066687C"/>
    <w:rsid w:val="00667B54"/>
    <w:rsid w:val="0067456D"/>
    <w:rsid w:val="00692EAA"/>
    <w:rsid w:val="00695828"/>
    <w:rsid w:val="00696FAC"/>
    <w:rsid w:val="00697200"/>
    <w:rsid w:val="006A0B15"/>
    <w:rsid w:val="006A5F77"/>
    <w:rsid w:val="006A6712"/>
    <w:rsid w:val="006A6DC1"/>
    <w:rsid w:val="006B29FD"/>
    <w:rsid w:val="006B3E43"/>
    <w:rsid w:val="006C4B9E"/>
    <w:rsid w:val="006D3658"/>
    <w:rsid w:val="006D48CC"/>
    <w:rsid w:val="006D4C08"/>
    <w:rsid w:val="006D6CB4"/>
    <w:rsid w:val="006E3A65"/>
    <w:rsid w:val="006F3E7C"/>
    <w:rsid w:val="006F65BC"/>
    <w:rsid w:val="006F7320"/>
    <w:rsid w:val="00700EFD"/>
    <w:rsid w:val="00701E76"/>
    <w:rsid w:val="00707040"/>
    <w:rsid w:val="00713091"/>
    <w:rsid w:val="0072000E"/>
    <w:rsid w:val="007230CA"/>
    <w:rsid w:val="00723CE5"/>
    <w:rsid w:val="007250CC"/>
    <w:rsid w:val="00725A62"/>
    <w:rsid w:val="00726CB1"/>
    <w:rsid w:val="00726D6A"/>
    <w:rsid w:val="007512B1"/>
    <w:rsid w:val="00752852"/>
    <w:rsid w:val="0075406D"/>
    <w:rsid w:val="0075478A"/>
    <w:rsid w:val="00754B17"/>
    <w:rsid w:val="00766B37"/>
    <w:rsid w:val="0077375F"/>
    <w:rsid w:val="00774E69"/>
    <w:rsid w:val="0077776C"/>
    <w:rsid w:val="007825B4"/>
    <w:rsid w:val="0078416C"/>
    <w:rsid w:val="007841EA"/>
    <w:rsid w:val="007952A7"/>
    <w:rsid w:val="00797251"/>
    <w:rsid w:val="007A1FE7"/>
    <w:rsid w:val="007B0098"/>
    <w:rsid w:val="007C0A45"/>
    <w:rsid w:val="007C0F3A"/>
    <w:rsid w:val="007C6674"/>
    <w:rsid w:val="007E090D"/>
    <w:rsid w:val="007E5907"/>
    <w:rsid w:val="007E7547"/>
    <w:rsid w:val="007F1F74"/>
    <w:rsid w:val="007F2C0E"/>
    <w:rsid w:val="00802AD8"/>
    <w:rsid w:val="008035F0"/>
    <w:rsid w:val="00804C38"/>
    <w:rsid w:val="00806638"/>
    <w:rsid w:val="008130D7"/>
    <w:rsid w:val="00817614"/>
    <w:rsid w:val="008226DD"/>
    <w:rsid w:val="008232DD"/>
    <w:rsid w:val="00823CA9"/>
    <w:rsid w:val="008305BD"/>
    <w:rsid w:val="00831354"/>
    <w:rsid w:val="00831853"/>
    <w:rsid w:val="00833268"/>
    <w:rsid w:val="00835F09"/>
    <w:rsid w:val="00840C81"/>
    <w:rsid w:val="008410B2"/>
    <w:rsid w:val="0084703A"/>
    <w:rsid w:val="00860889"/>
    <w:rsid w:val="00862801"/>
    <w:rsid w:val="00864528"/>
    <w:rsid w:val="00872244"/>
    <w:rsid w:val="008723CE"/>
    <w:rsid w:val="00874653"/>
    <w:rsid w:val="00887298"/>
    <w:rsid w:val="00887AFB"/>
    <w:rsid w:val="00893D09"/>
    <w:rsid w:val="00895221"/>
    <w:rsid w:val="00895E62"/>
    <w:rsid w:val="00897757"/>
    <w:rsid w:val="008A2572"/>
    <w:rsid w:val="008A4127"/>
    <w:rsid w:val="008A7AF8"/>
    <w:rsid w:val="008B3E75"/>
    <w:rsid w:val="008B5C70"/>
    <w:rsid w:val="008B60D0"/>
    <w:rsid w:val="008C5099"/>
    <w:rsid w:val="008C7BD5"/>
    <w:rsid w:val="008D5CB5"/>
    <w:rsid w:val="008D6BA6"/>
    <w:rsid w:val="008F196F"/>
    <w:rsid w:val="008F6584"/>
    <w:rsid w:val="00900765"/>
    <w:rsid w:val="009016E3"/>
    <w:rsid w:val="00903F09"/>
    <w:rsid w:val="009075B3"/>
    <w:rsid w:val="009112A3"/>
    <w:rsid w:val="00913D7A"/>
    <w:rsid w:val="00920F66"/>
    <w:rsid w:val="00924449"/>
    <w:rsid w:val="0092464A"/>
    <w:rsid w:val="009263B4"/>
    <w:rsid w:val="00927865"/>
    <w:rsid w:val="00944971"/>
    <w:rsid w:val="00944B14"/>
    <w:rsid w:val="00945F9A"/>
    <w:rsid w:val="009479E0"/>
    <w:rsid w:val="009513C6"/>
    <w:rsid w:val="009548D9"/>
    <w:rsid w:val="009617EF"/>
    <w:rsid w:val="00965CC0"/>
    <w:rsid w:val="00965D5C"/>
    <w:rsid w:val="00991DC5"/>
    <w:rsid w:val="009A572D"/>
    <w:rsid w:val="009E5C47"/>
    <w:rsid w:val="009F0509"/>
    <w:rsid w:val="009F1FED"/>
    <w:rsid w:val="009F3DB8"/>
    <w:rsid w:val="00A023BB"/>
    <w:rsid w:val="00A0262D"/>
    <w:rsid w:val="00A03DC7"/>
    <w:rsid w:val="00A05DA2"/>
    <w:rsid w:val="00A11D25"/>
    <w:rsid w:val="00A2246B"/>
    <w:rsid w:val="00A30069"/>
    <w:rsid w:val="00A34F7F"/>
    <w:rsid w:val="00A36910"/>
    <w:rsid w:val="00A40300"/>
    <w:rsid w:val="00A46819"/>
    <w:rsid w:val="00A54F92"/>
    <w:rsid w:val="00A577FC"/>
    <w:rsid w:val="00A601CD"/>
    <w:rsid w:val="00A655FA"/>
    <w:rsid w:val="00A67292"/>
    <w:rsid w:val="00A71CEB"/>
    <w:rsid w:val="00A74B8A"/>
    <w:rsid w:val="00A761ED"/>
    <w:rsid w:val="00A8167F"/>
    <w:rsid w:val="00A931D1"/>
    <w:rsid w:val="00A96CA8"/>
    <w:rsid w:val="00A96DD2"/>
    <w:rsid w:val="00AA0D6E"/>
    <w:rsid w:val="00AA0E2F"/>
    <w:rsid w:val="00AB08D9"/>
    <w:rsid w:val="00AC1C78"/>
    <w:rsid w:val="00AC35A5"/>
    <w:rsid w:val="00AC4124"/>
    <w:rsid w:val="00AE19E8"/>
    <w:rsid w:val="00AE573B"/>
    <w:rsid w:val="00AF19D9"/>
    <w:rsid w:val="00AF489A"/>
    <w:rsid w:val="00AF7C4F"/>
    <w:rsid w:val="00B02BF2"/>
    <w:rsid w:val="00B04CF8"/>
    <w:rsid w:val="00B0776F"/>
    <w:rsid w:val="00B1070E"/>
    <w:rsid w:val="00B2573C"/>
    <w:rsid w:val="00B26915"/>
    <w:rsid w:val="00B35509"/>
    <w:rsid w:val="00B42362"/>
    <w:rsid w:val="00B4615E"/>
    <w:rsid w:val="00B50C71"/>
    <w:rsid w:val="00B5277C"/>
    <w:rsid w:val="00B536E7"/>
    <w:rsid w:val="00B53FB3"/>
    <w:rsid w:val="00B73AB0"/>
    <w:rsid w:val="00B73D12"/>
    <w:rsid w:val="00B73E91"/>
    <w:rsid w:val="00B74EC2"/>
    <w:rsid w:val="00B76585"/>
    <w:rsid w:val="00B76D40"/>
    <w:rsid w:val="00B80B72"/>
    <w:rsid w:val="00B90FAA"/>
    <w:rsid w:val="00B920FD"/>
    <w:rsid w:val="00B94A31"/>
    <w:rsid w:val="00B959B3"/>
    <w:rsid w:val="00BA557F"/>
    <w:rsid w:val="00BB2443"/>
    <w:rsid w:val="00BC34B2"/>
    <w:rsid w:val="00BD2DE1"/>
    <w:rsid w:val="00BD605B"/>
    <w:rsid w:val="00BD7ECB"/>
    <w:rsid w:val="00BE1EB1"/>
    <w:rsid w:val="00BE2D91"/>
    <w:rsid w:val="00BE70AF"/>
    <w:rsid w:val="00BF4C1A"/>
    <w:rsid w:val="00C0102D"/>
    <w:rsid w:val="00C06470"/>
    <w:rsid w:val="00C10872"/>
    <w:rsid w:val="00C17426"/>
    <w:rsid w:val="00C2422F"/>
    <w:rsid w:val="00C24930"/>
    <w:rsid w:val="00C26BC0"/>
    <w:rsid w:val="00C31B37"/>
    <w:rsid w:val="00C37326"/>
    <w:rsid w:val="00C4215D"/>
    <w:rsid w:val="00C47968"/>
    <w:rsid w:val="00C54DE3"/>
    <w:rsid w:val="00C57EDD"/>
    <w:rsid w:val="00C6551C"/>
    <w:rsid w:val="00C70944"/>
    <w:rsid w:val="00C71309"/>
    <w:rsid w:val="00C725DB"/>
    <w:rsid w:val="00C73D6C"/>
    <w:rsid w:val="00C77F7A"/>
    <w:rsid w:val="00C84041"/>
    <w:rsid w:val="00C92579"/>
    <w:rsid w:val="00C93DD9"/>
    <w:rsid w:val="00C94D4A"/>
    <w:rsid w:val="00C9645D"/>
    <w:rsid w:val="00CA0D18"/>
    <w:rsid w:val="00CB2D0F"/>
    <w:rsid w:val="00CB486E"/>
    <w:rsid w:val="00CC0E3F"/>
    <w:rsid w:val="00CC3C9F"/>
    <w:rsid w:val="00CC4A18"/>
    <w:rsid w:val="00CC7F3D"/>
    <w:rsid w:val="00CD3528"/>
    <w:rsid w:val="00CD5E8F"/>
    <w:rsid w:val="00CE3286"/>
    <w:rsid w:val="00CE48C5"/>
    <w:rsid w:val="00CF58EC"/>
    <w:rsid w:val="00CF7F05"/>
    <w:rsid w:val="00D05264"/>
    <w:rsid w:val="00D12287"/>
    <w:rsid w:val="00D15C50"/>
    <w:rsid w:val="00D219F5"/>
    <w:rsid w:val="00D3092F"/>
    <w:rsid w:val="00D401B4"/>
    <w:rsid w:val="00D44206"/>
    <w:rsid w:val="00D52984"/>
    <w:rsid w:val="00D52FA2"/>
    <w:rsid w:val="00D5430B"/>
    <w:rsid w:val="00D6421A"/>
    <w:rsid w:val="00D64C2E"/>
    <w:rsid w:val="00D6767B"/>
    <w:rsid w:val="00D76607"/>
    <w:rsid w:val="00D767D7"/>
    <w:rsid w:val="00D8265E"/>
    <w:rsid w:val="00D8702A"/>
    <w:rsid w:val="00D907F5"/>
    <w:rsid w:val="00D97957"/>
    <w:rsid w:val="00DA09E5"/>
    <w:rsid w:val="00DA0FD0"/>
    <w:rsid w:val="00DA6019"/>
    <w:rsid w:val="00DB5571"/>
    <w:rsid w:val="00DB5844"/>
    <w:rsid w:val="00DC14E1"/>
    <w:rsid w:val="00DC45BC"/>
    <w:rsid w:val="00DD0DF3"/>
    <w:rsid w:val="00DD28CC"/>
    <w:rsid w:val="00DD2988"/>
    <w:rsid w:val="00DE00C0"/>
    <w:rsid w:val="00DE016E"/>
    <w:rsid w:val="00DE0C98"/>
    <w:rsid w:val="00DE5196"/>
    <w:rsid w:val="00DE527E"/>
    <w:rsid w:val="00DE78DE"/>
    <w:rsid w:val="00DF419C"/>
    <w:rsid w:val="00E0241F"/>
    <w:rsid w:val="00E0499F"/>
    <w:rsid w:val="00E14515"/>
    <w:rsid w:val="00E157D3"/>
    <w:rsid w:val="00E15F44"/>
    <w:rsid w:val="00E168FF"/>
    <w:rsid w:val="00E23210"/>
    <w:rsid w:val="00E24B7B"/>
    <w:rsid w:val="00E27F74"/>
    <w:rsid w:val="00E418FD"/>
    <w:rsid w:val="00E507EE"/>
    <w:rsid w:val="00E54BE5"/>
    <w:rsid w:val="00E562DE"/>
    <w:rsid w:val="00E643BC"/>
    <w:rsid w:val="00E64A33"/>
    <w:rsid w:val="00E663EC"/>
    <w:rsid w:val="00E77F17"/>
    <w:rsid w:val="00E80705"/>
    <w:rsid w:val="00E831ED"/>
    <w:rsid w:val="00E84DB9"/>
    <w:rsid w:val="00E87723"/>
    <w:rsid w:val="00E9301B"/>
    <w:rsid w:val="00E93271"/>
    <w:rsid w:val="00E97ECA"/>
    <w:rsid w:val="00EA1051"/>
    <w:rsid w:val="00EA448C"/>
    <w:rsid w:val="00EA6488"/>
    <w:rsid w:val="00EB02B1"/>
    <w:rsid w:val="00EB1EE4"/>
    <w:rsid w:val="00EB1F42"/>
    <w:rsid w:val="00EB2AA5"/>
    <w:rsid w:val="00EB3D4E"/>
    <w:rsid w:val="00EB4B7F"/>
    <w:rsid w:val="00EC09F2"/>
    <w:rsid w:val="00EC303B"/>
    <w:rsid w:val="00EC400A"/>
    <w:rsid w:val="00ED4E7E"/>
    <w:rsid w:val="00ED52C7"/>
    <w:rsid w:val="00EE36B8"/>
    <w:rsid w:val="00EF1C4E"/>
    <w:rsid w:val="00EF3FAE"/>
    <w:rsid w:val="00EF4A0F"/>
    <w:rsid w:val="00F0029F"/>
    <w:rsid w:val="00F00CA9"/>
    <w:rsid w:val="00F01EF1"/>
    <w:rsid w:val="00F1346E"/>
    <w:rsid w:val="00F200BA"/>
    <w:rsid w:val="00F21446"/>
    <w:rsid w:val="00F221DD"/>
    <w:rsid w:val="00F236E2"/>
    <w:rsid w:val="00F265B0"/>
    <w:rsid w:val="00F341F6"/>
    <w:rsid w:val="00F41399"/>
    <w:rsid w:val="00F47FF0"/>
    <w:rsid w:val="00F57450"/>
    <w:rsid w:val="00F646B4"/>
    <w:rsid w:val="00F650AF"/>
    <w:rsid w:val="00F74BF7"/>
    <w:rsid w:val="00F759C2"/>
    <w:rsid w:val="00F86C12"/>
    <w:rsid w:val="00F87D9C"/>
    <w:rsid w:val="00F90042"/>
    <w:rsid w:val="00F901AE"/>
    <w:rsid w:val="00F910AA"/>
    <w:rsid w:val="00F92214"/>
    <w:rsid w:val="00F93EAF"/>
    <w:rsid w:val="00FA1F59"/>
    <w:rsid w:val="00FB28FD"/>
    <w:rsid w:val="00FB2DEF"/>
    <w:rsid w:val="00FB56FE"/>
    <w:rsid w:val="00FB60ED"/>
    <w:rsid w:val="00FB7124"/>
    <w:rsid w:val="00FC19C7"/>
    <w:rsid w:val="00FC2F0A"/>
    <w:rsid w:val="00FC4F4D"/>
    <w:rsid w:val="00FC5F1A"/>
    <w:rsid w:val="00FD15FC"/>
    <w:rsid w:val="00FD3886"/>
    <w:rsid w:val="00FE15FE"/>
    <w:rsid w:val="00FE16BE"/>
    <w:rsid w:val="00FE3A06"/>
    <w:rsid w:val="00FE6950"/>
    <w:rsid w:val="00FF5010"/>
    <w:rsid w:val="00FF71E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0B851A"/>
  <w15:docId w15:val="{1A39221D-E4DE-43A4-B6EC-E3C38D43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0F"/>
    <w:pPr>
      <w:spacing w:after="120" w:line="240" w:lineRule="auto"/>
    </w:pPr>
  </w:style>
  <w:style w:type="paragraph" w:styleId="Heading3">
    <w:name w:val="heading 3"/>
    <w:basedOn w:val="Normal"/>
    <w:link w:val="Heading3Char"/>
    <w:uiPriority w:val="9"/>
    <w:qFormat/>
    <w:rsid w:val="00EF4A0F"/>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A0F"/>
    <w:rPr>
      <w:rFonts w:ascii="Times New Roman" w:eastAsia="Times New Roman" w:hAnsi="Times New Roman" w:cs="Times New Roman"/>
      <w:b/>
      <w:bCs/>
      <w:sz w:val="27"/>
      <w:szCs w:val="27"/>
      <w:lang w:eastAsia="lv-LV"/>
    </w:rPr>
  </w:style>
  <w:style w:type="paragraph" w:styleId="Header">
    <w:name w:val="header"/>
    <w:aliases w:val="18pt Bold"/>
    <w:basedOn w:val="Normal"/>
    <w:link w:val="HeaderChar"/>
    <w:uiPriority w:val="99"/>
    <w:unhideWhenUsed/>
    <w:rsid w:val="00EF4A0F"/>
    <w:pPr>
      <w:tabs>
        <w:tab w:val="center" w:pos="4153"/>
        <w:tab w:val="right" w:pos="8306"/>
      </w:tabs>
      <w:spacing w:after="0"/>
    </w:pPr>
  </w:style>
  <w:style w:type="character" w:customStyle="1" w:styleId="HeaderChar">
    <w:name w:val="Header Char"/>
    <w:aliases w:val="18pt Bold Char"/>
    <w:basedOn w:val="DefaultParagraphFont"/>
    <w:link w:val="Header"/>
    <w:uiPriority w:val="99"/>
    <w:rsid w:val="00EF4A0F"/>
  </w:style>
  <w:style w:type="paragraph" w:styleId="Footer">
    <w:name w:val="footer"/>
    <w:basedOn w:val="Normal"/>
    <w:link w:val="FooterChar"/>
    <w:uiPriority w:val="99"/>
    <w:unhideWhenUsed/>
    <w:rsid w:val="00EF4A0F"/>
    <w:pPr>
      <w:tabs>
        <w:tab w:val="center" w:pos="4153"/>
        <w:tab w:val="right" w:pos="8306"/>
      </w:tabs>
      <w:spacing w:after="0"/>
    </w:pPr>
  </w:style>
  <w:style w:type="character" w:customStyle="1" w:styleId="FooterChar">
    <w:name w:val="Footer Char"/>
    <w:basedOn w:val="DefaultParagraphFont"/>
    <w:link w:val="Footer"/>
    <w:uiPriority w:val="99"/>
    <w:rsid w:val="00EF4A0F"/>
  </w:style>
  <w:style w:type="paragraph" w:customStyle="1" w:styleId="naisf">
    <w:name w:val="naisf"/>
    <w:basedOn w:val="Normal"/>
    <w:rsid w:val="00EF4A0F"/>
    <w:pPr>
      <w:spacing w:before="100" w:after="100"/>
    </w:pPr>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EF4A0F"/>
    <w:rPr>
      <w:color w:val="0000FF"/>
      <w:u w:val="single"/>
    </w:rPr>
  </w:style>
  <w:style w:type="paragraph" w:customStyle="1" w:styleId="tv2132">
    <w:name w:val="tv2132"/>
    <w:basedOn w:val="Normal"/>
    <w:rsid w:val="00E168FF"/>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8C7BD5"/>
    <w:pPr>
      <w:spacing w:line="480" w:lineRule="auto"/>
    </w:pPr>
    <w:rPr>
      <w:rFonts w:eastAsiaTheme="minorEastAsia"/>
      <w:lang w:eastAsia="lv-LV"/>
    </w:rPr>
  </w:style>
  <w:style w:type="character" w:customStyle="1" w:styleId="BodyText2Char">
    <w:name w:val="Body Text 2 Char"/>
    <w:basedOn w:val="DefaultParagraphFont"/>
    <w:link w:val="BodyText2"/>
    <w:uiPriority w:val="99"/>
    <w:rsid w:val="008C7BD5"/>
    <w:rPr>
      <w:rFonts w:eastAsiaTheme="minorEastAsia"/>
      <w:lang w:eastAsia="lv-LV"/>
    </w:rPr>
  </w:style>
  <w:style w:type="paragraph" w:styleId="BalloonText">
    <w:name w:val="Balloon Text"/>
    <w:basedOn w:val="Normal"/>
    <w:link w:val="BalloonTextChar"/>
    <w:uiPriority w:val="99"/>
    <w:semiHidden/>
    <w:unhideWhenUsed/>
    <w:rsid w:val="00AB08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D9"/>
    <w:rPr>
      <w:rFonts w:ascii="Segoe UI" w:hAnsi="Segoe UI" w:cs="Segoe UI"/>
      <w:sz w:val="18"/>
      <w:szCs w:val="18"/>
    </w:rPr>
  </w:style>
  <w:style w:type="paragraph" w:styleId="NormalWeb">
    <w:name w:val="Normal (Web)"/>
    <w:basedOn w:val="Normal"/>
    <w:uiPriority w:val="99"/>
    <w:unhideWhenUsed/>
    <w:rsid w:val="003862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6255"/>
  </w:style>
  <w:style w:type="character" w:styleId="Strong">
    <w:name w:val="Strong"/>
    <w:basedOn w:val="DefaultParagraphFont"/>
    <w:uiPriority w:val="22"/>
    <w:qFormat/>
    <w:rsid w:val="000738B3"/>
    <w:rPr>
      <w:b/>
      <w:bCs/>
    </w:rPr>
  </w:style>
  <w:style w:type="paragraph" w:styleId="ListParagraph">
    <w:name w:val="List Paragraph"/>
    <w:aliases w:val="2,H&amp;P List Paragraph,2 heading,Saraksta rindkopa1"/>
    <w:basedOn w:val="Normal"/>
    <w:link w:val="ListParagraphChar"/>
    <w:uiPriority w:val="34"/>
    <w:qFormat/>
    <w:rsid w:val="00182346"/>
    <w:pPr>
      <w:ind w:left="720"/>
      <w:contextualSpacing/>
    </w:pPr>
  </w:style>
  <w:style w:type="character" w:styleId="CommentReference">
    <w:name w:val="annotation reference"/>
    <w:basedOn w:val="DefaultParagraphFont"/>
    <w:uiPriority w:val="99"/>
    <w:semiHidden/>
    <w:unhideWhenUsed/>
    <w:rsid w:val="00333B7D"/>
    <w:rPr>
      <w:sz w:val="16"/>
      <w:szCs w:val="16"/>
    </w:rPr>
  </w:style>
  <w:style w:type="paragraph" w:styleId="CommentText">
    <w:name w:val="annotation text"/>
    <w:basedOn w:val="Normal"/>
    <w:link w:val="CommentTextChar"/>
    <w:uiPriority w:val="99"/>
    <w:unhideWhenUsed/>
    <w:rsid w:val="00333B7D"/>
    <w:rPr>
      <w:sz w:val="20"/>
      <w:szCs w:val="20"/>
    </w:rPr>
  </w:style>
  <w:style w:type="character" w:customStyle="1" w:styleId="CommentTextChar">
    <w:name w:val="Comment Text Char"/>
    <w:basedOn w:val="DefaultParagraphFont"/>
    <w:link w:val="CommentText"/>
    <w:uiPriority w:val="99"/>
    <w:rsid w:val="00333B7D"/>
    <w:rPr>
      <w:sz w:val="20"/>
      <w:szCs w:val="20"/>
    </w:rPr>
  </w:style>
  <w:style w:type="paragraph" w:styleId="CommentSubject">
    <w:name w:val="annotation subject"/>
    <w:basedOn w:val="CommentText"/>
    <w:next w:val="CommentText"/>
    <w:link w:val="CommentSubjectChar"/>
    <w:uiPriority w:val="99"/>
    <w:semiHidden/>
    <w:unhideWhenUsed/>
    <w:rsid w:val="00333B7D"/>
    <w:rPr>
      <w:b/>
      <w:bCs/>
    </w:rPr>
  </w:style>
  <w:style w:type="character" w:customStyle="1" w:styleId="CommentSubjectChar">
    <w:name w:val="Comment Subject Char"/>
    <w:basedOn w:val="CommentTextChar"/>
    <w:link w:val="CommentSubject"/>
    <w:uiPriority w:val="99"/>
    <w:semiHidden/>
    <w:rsid w:val="00333B7D"/>
    <w:rPr>
      <w:b/>
      <w:bCs/>
      <w:sz w:val="20"/>
      <w:szCs w:val="20"/>
    </w:rPr>
  </w:style>
  <w:style w:type="paragraph" w:customStyle="1" w:styleId="Default">
    <w:name w:val="Default"/>
    <w:basedOn w:val="Normal"/>
    <w:rsid w:val="00F47FF0"/>
    <w:pPr>
      <w:autoSpaceDE w:val="0"/>
      <w:autoSpaceDN w:val="0"/>
      <w:spacing w:after="0"/>
    </w:pPr>
    <w:rPr>
      <w:rFonts w:ascii="Times New Roman" w:hAnsi="Times New Roman" w:cs="Times New Roman"/>
      <w:color w:val="000000"/>
      <w:sz w:val="24"/>
      <w:szCs w:val="24"/>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semiHidden/>
    <w:locked/>
    <w:rsid w:val="00565404"/>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semiHidden/>
    <w:unhideWhenUsed/>
    <w:rsid w:val="00565404"/>
    <w:pPr>
      <w:spacing w:after="200" w:line="276" w:lineRule="auto"/>
    </w:pPr>
  </w:style>
  <w:style w:type="character" w:customStyle="1" w:styleId="FootnoteTextChar1">
    <w:name w:val="Footnote Text Char1"/>
    <w:basedOn w:val="DefaultParagraphFont"/>
    <w:uiPriority w:val="99"/>
    <w:semiHidden/>
    <w:rsid w:val="00565404"/>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565404"/>
    <w:rPr>
      <w:vertAlign w:val="superscript"/>
    </w:rPr>
  </w:style>
  <w:style w:type="paragraph" w:customStyle="1" w:styleId="CharCharCharChar">
    <w:name w:val="Char Char Char Char"/>
    <w:aliases w:val="Char2"/>
    <w:basedOn w:val="Normal"/>
    <w:next w:val="Normal"/>
    <w:link w:val="FootnoteReference"/>
    <w:uiPriority w:val="99"/>
    <w:rsid w:val="00565404"/>
    <w:pPr>
      <w:spacing w:after="160" w:line="240" w:lineRule="exact"/>
      <w:jc w:val="both"/>
    </w:pPr>
    <w:rPr>
      <w:vertAlign w:val="superscript"/>
    </w:rPr>
  </w:style>
  <w:style w:type="paragraph" w:customStyle="1" w:styleId="tv213">
    <w:name w:val="tv213"/>
    <w:basedOn w:val="Normal"/>
    <w:rsid w:val="005E47A7"/>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2 heading Char,Saraksta rindkopa1 Char"/>
    <w:link w:val="ListParagraph"/>
    <w:uiPriority w:val="34"/>
    <w:locked/>
    <w:rsid w:val="00B5277C"/>
  </w:style>
  <w:style w:type="paragraph" w:customStyle="1" w:styleId="tvhtml">
    <w:name w:val="tv_html"/>
    <w:basedOn w:val="Normal"/>
    <w:rsid w:val="0077776C"/>
    <w:pPr>
      <w:spacing w:before="100" w:beforeAutospacing="1" w:after="100" w:afterAutospacing="1"/>
    </w:pPr>
    <w:rPr>
      <w:rFonts w:ascii="Times New Roman" w:eastAsia="Times New Roman" w:hAnsi="Times New Roman" w:cs="Times New Roman"/>
      <w:sz w:val="24"/>
      <w:szCs w:val="24"/>
      <w:lang w:eastAsia="lv-LV"/>
    </w:rPr>
  </w:style>
  <w:style w:type="paragraph" w:styleId="NoSpacing">
    <w:name w:val="No Spacing"/>
    <w:uiPriority w:val="1"/>
    <w:qFormat/>
    <w:rsid w:val="002903A7"/>
    <w:pPr>
      <w:spacing w:after="0" w:line="240" w:lineRule="auto"/>
    </w:pPr>
  </w:style>
  <w:style w:type="paragraph" w:customStyle="1" w:styleId="naisc">
    <w:name w:val="naisc"/>
    <w:basedOn w:val="Normal"/>
    <w:rsid w:val="006455EF"/>
    <w:pPr>
      <w:spacing w:before="75" w:after="75"/>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8647">
      <w:bodyDiv w:val="1"/>
      <w:marLeft w:val="0"/>
      <w:marRight w:val="0"/>
      <w:marTop w:val="0"/>
      <w:marBottom w:val="0"/>
      <w:divBdr>
        <w:top w:val="none" w:sz="0" w:space="0" w:color="auto"/>
        <w:left w:val="none" w:sz="0" w:space="0" w:color="auto"/>
        <w:bottom w:val="none" w:sz="0" w:space="0" w:color="auto"/>
        <w:right w:val="none" w:sz="0" w:space="0" w:color="auto"/>
      </w:divBdr>
    </w:div>
    <w:div w:id="231620785">
      <w:bodyDiv w:val="1"/>
      <w:marLeft w:val="0"/>
      <w:marRight w:val="0"/>
      <w:marTop w:val="0"/>
      <w:marBottom w:val="0"/>
      <w:divBdr>
        <w:top w:val="none" w:sz="0" w:space="0" w:color="auto"/>
        <w:left w:val="none" w:sz="0" w:space="0" w:color="auto"/>
        <w:bottom w:val="none" w:sz="0" w:space="0" w:color="auto"/>
        <w:right w:val="none" w:sz="0" w:space="0" w:color="auto"/>
      </w:divBdr>
    </w:div>
    <w:div w:id="293996177">
      <w:bodyDiv w:val="1"/>
      <w:marLeft w:val="0"/>
      <w:marRight w:val="0"/>
      <w:marTop w:val="0"/>
      <w:marBottom w:val="0"/>
      <w:divBdr>
        <w:top w:val="none" w:sz="0" w:space="0" w:color="auto"/>
        <w:left w:val="none" w:sz="0" w:space="0" w:color="auto"/>
        <w:bottom w:val="none" w:sz="0" w:space="0" w:color="auto"/>
        <w:right w:val="none" w:sz="0" w:space="0" w:color="auto"/>
      </w:divBdr>
    </w:div>
    <w:div w:id="401174380">
      <w:bodyDiv w:val="1"/>
      <w:marLeft w:val="0"/>
      <w:marRight w:val="0"/>
      <w:marTop w:val="0"/>
      <w:marBottom w:val="0"/>
      <w:divBdr>
        <w:top w:val="none" w:sz="0" w:space="0" w:color="auto"/>
        <w:left w:val="none" w:sz="0" w:space="0" w:color="auto"/>
        <w:bottom w:val="none" w:sz="0" w:space="0" w:color="auto"/>
        <w:right w:val="none" w:sz="0" w:space="0" w:color="auto"/>
      </w:divBdr>
    </w:div>
    <w:div w:id="443039775">
      <w:bodyDiv w:val="1"/>
      <w:marLeft w:val="0"/>
      <w:marRight w:val="0"/>
      <w:marTop w:val="0"/>
      <w:marBottom w:val="0"/>
      <w:divBdr>
        <w:top w:val="none" w:sz="0" w:space="0" w:color="auto"/>
        <w:left w:val="none" w:sz="0" w:space="0" w:color="auto"/>
        <w:bottom w:val="none" w:sz="0" w:space="0" w:color="auto"/>
        <w:right w:val="none" w:sz="0" w:space="0" w:color="auto"/>
      </w:divBdr>
    </w:div>
    <w:div w:id="534196001">
      <w:bodyDiv w:val="1"/>
      <w:marLeft w:val="0"/>
      <w:marRight w:val="0"/>
      <w:marTop w:val="0"/>
      <w:marBottom w:val="0"/>
      <w:divBdr>
        <w:top w:val="none" w:sz="0" w:space="0" w:color="auto"/>
        <w:left w:val="none" w:sz="0" w:space="0" w:color="auto"/>
        <w:bottom w:val="none" w:sz="0" w:space="0" w:color="auto"/>
        <w:right w:val="none" w:sz="0" w:space="0" w:color="auto"/>
      </w:divBdr>
    </w:div>
    <w:div w:id="611283430">
      <w:bodyDiv w:val="1"/>
      <w:marLeft w:val="0"/>
      <w:marRight w:val="0"/>
      <w:marTop w:val="0"/>
      <w:marBottom w:val="0"/>
      <w:divBdr>
        <w:top w:val="none" w:sz="0" w:space="0" w:color="auto"/>
        <w:left w:val="none" w:sz="0" w:space="0" w:color="auto"/>
        <w:bottom w:val="none" w:sz="0" w:space="0" w:color="auto"/>
        <w:right w:val="none" w:sz="0" w:space="0" w:color="auto"/>
      </w:divBdr>
    </w:div>
    <w:div w:id="622074009">
      <w:bodyDiv w:val="1"/>
      <w:marLeft w:val="0"/>
      <w:marRight w:val="0"/>
      <w:marTop w:val="0"/>
      <w:marBottom w:val="0"/>
      <w:divBdr>
        <w:top w:val="none" w:sz="0" w:space="0" w:color="auto"/>
        <w:left w:val="none" w:sz="0" w:space="0" w:color="auto"/>
        <w:bottom w:val="none" w:sz="0" w:space="0" w:color="auto"/>
        <w:right w:val="none" w:sz="0" w:space="0" w:color="auto"/>
      </w:divBdr>
      <w:divsChild>
        <w:div w:id="1806698918">
          <w:marLeft w:val="0"/>
          <w:marRight w:val="0"/>
          <w:marTop w:val="0"/>
          <w:marBottom w:val="0"/>
          <w:divBdr>
            <w:top w:val="none" w:sz="0" w:space="0" w:color="auto"/>
            <w:left w:val="none" w:sz="0" w:space="0" w:color="auto"/>
            <w:bottom w:val="none" w:sz="0" w:space="0" w:color="auto"/>
            <w:right w:val="none" w:sz="0" w:space="0" w:color="auto"/>
          </w:divBdr>
          <w:divsChild>
            <w:div w:id="559751850">
              <w:marLeft w:val="0"/>
              <w:marRight w:val="0"/>
              <w:marTop w:val="0"/>
              <w:marBottom w:val="0"/>
              <w:divBdr>
                <w:top w:val="none" w:sz="0" w:space="0" w:color="auto"/>
                <w:left w:val="none" w:sz="0" w:space="0" w:color="auto"/>
                <w:bottom w:val="none" w:sz="0" w:space="0" w:color="auto"/>
                <w:right w:val="none" w:sz="0" w:space="0" w:color="auto"/>
              </w:divBdr>
              <w:divsChild>
                <w:div w:id="1425229610">
                  <w:marLeft w:val="0"/>
                  <w:marRight w:val="0"/>
                  <w:marTop w:val="0"/>
                  <w:marBottom w:val="0"/>
                  <w:divBdr>
                    <w:top w:val="none" w:sz="0" w:space="0" w:color="auto"/>
                    <w:left w:val="none" w:sz="0" w:space="0" w:color="auto"/>
                    <w:bottom w:val="none" w:sz="0" w:space="0" w:color="auto"/>
                    <w:right w:val="none" w:sz="0" w:space="0" w:color="auto"/>
                  </w:divBdr>
                  <w:divsChild>
                    <w:div w:id="2828126">
                      <w:marLeft w:val="0"/>
                      <w:marRight w:val="0"/>
                      <w:marTop w:val="0"/>
                      <w:marBottom w:val="0"/>
                      <w:divBdr>
                        <w:top w:val="none" w:sz="0" w:space="0" w:color="auto"/>
                        <w:left w:val="none" w:sz="0" w:space="0" w:color="auto"/>
                        <w:bottom w:val="none" w:sz="0" w:space="0" w:color="auto"/>
                        <w:right w:val="none" w:sz="0" w:space="0" w:color="auto"/>
                      </w:divBdr>
                      <w:divsChild>
                        <w:div w:id="1492527021">
                          <w:marLeft w:val="0"/>
                          <w:marRight w:val="0"/>
                          <w:marTop w:val="0"/>
                          <w:marBottom w:val="0"/>
                          <w:divBdr>
                            <w:top w:val="none" w:sz="0" w:space="0" w:color="auto"/>
                            <w:left w:val="none" w:sz="0" w:space="0" w:color="auto"/>
                            <w:bottom w:val="none" w:sz="0" w:space="0" w:color="auto"/>
                            <w:right w:val="none" w:sz="0" w:space="0" w:color="auto"/>
                          </w:divBdr>
                          <w:divsChild>
                            <w:div w:id="154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865241">
      <w:bodyDiv w:val="1"/>
      <w:marLeft w:val="0"/>
      <w:marRight w:val="0"/>
      <w:marTop w:val="0"/>
      <w:marBottom w:val="0"/>
      <w:divBdr>
        <w:top w:val="none" w:sz="0" w:space="0" w:color="auto"/>
        <w:left w:val="none" w:sz="0" w:space="0" w:color="auto"/>
        <w:bottom w:val="none" w:sz="0" w:space="0" w:color="auto"/>
        <w:right w:val="none" w:sz="0" w:space="0" w:color="auto"/>
      </w:divBdr>
    </w:div>
    <w:div w:id="787240543">
      <w:bodyDiv w:val="1"/>
      <w:marLeft w:val="0"/>
      <w:marRight w:val="0"/>
      <w:marTop w:val="0"/>
      <w:marBottom w:val="0"/>
      <w:divBdr>
        <w:top w:val="none" w:sz="0" w:space="0" w:color="auto"/>
        <w:left w:val="none" w:sz="0" w:space="0" w:color="auto"/>
        <w:bottom w:val="none" w:sz="0" w:space="0" w:color="auto"/>
        <w:right w:val="none" w:sz="0" w:space="0" w:color="auto"/>
      </w:divBdr>
    </w:div>
    <w:div w:id="901988441">
      <w:bodyDiv w:val="1"/>
      <w:marLeft w:val="0"/>
      <w:marRight w:val="0"/>
      <w:marTop w:val="0"/>
      <w:marBottom w:val="0"/>
      <w:divBdr>
        <w:top w:val="none" w:sz="0" w:space="0" w:color="auto"/>
        <w:left w:val="none" w:sz="0" w:space="0" w:color="auto"/>
        <w:bottom w:val="none" w:sz="0" w:space="0" w:color="auto"/>
        <w:right w:val="none" w:sz="0" w:space="0" w:color="auto"/>
      </w:divBdr>
    </w:div>
    <w:div w:id="907417536">
      <w:bodyDiv w:val="1"/>
      <w:marLeft w:val="0"/>
      <w:marRight w:val="0"/>
      <w:marTop w:val="0"/>
      <w:marBottom w:val="0"/>
      <w:divBdr>
        <w:top w:val="none" w:sz="0" w:space="0" w:color="auto"/>
        <w:left w:val="none" w:sz="0" w:space="0" w:color="auto"/>
        <w:bottom w:val="none" w:sz="0" w:space="0" w:color="auto"/>
        <w:right w:val="none" w:sz="0" w:space="0" w:color="auto"/>
      </w:divBdr>
    </w:div>
    <w:div w:id="990796534">
      <w:bodyDiv w:val="1"/>
      <w:marLeft w:val="0"/>
      <w:marRight w:val="0"/>
      <w:marTop w:val="0"/>
      <w:marBottom w:val="0"/>
      <w:divBdr>
        <w:top w:val="none" w:sz="0" w:space="0" w:color="auto"/>
        <w:left w:val="none" w:sz="0" w:space="0" w:color="auto"/>
        <w:bottom w:val="none" w:sz="0" w:space="0" w:color="auto"/>
        <w:right w:val="none" w:sz="0" w:space="0" w:color="auto"/>
      </w:divBdr>
    </w:div>
    <w:div w:id="1056661402">
      <w:bodyDiv w:val="1"/>
      <w:marLeft w:val="0"/>
      <w:marRight w:val="0"/>
      <w:marTop w:val="0"/>
      <w:marBottom w:val="0"/>
      <w:divBdr>
        <w:top w:val="none" w:sz="0" w:space="0" w:color="auto"/>
        <w:left w:val="none" w:sz="0" w:space="0" w:color="auto"/>
        <w:bottom w:val="none" w:sz="0" w:space="0" w:color="auto"/>
        <w:right w:val="none" w:sz="0" w:space="0" w:color="auto"/>
      </w:divBdr>
    </w:div>
    <w:div w:id="1072385464">
      <w:bodyDiv w:val="1"/>
      <w:marLeft w:val="0"/>
      <w:marRight w:val="0"/>
      <w:marTop w:val="0"/>
      <w:marBottom w:val="0"/>
      <w:divBdr>
        <w:top w:val="none" w:sz="0" w:space="0" w:color="auto"/>
        <w:left w:val="none" w:sz="0" w:space="0" w:color="auto"/>
        <w:bottom w:val="none" w:sz="0" w:space="0" w:color="auto"/>
        <w:right w:val="none" w:sz="0" w:space="0" w:color="auto"/>
      </w:divBdr>
    </w:div>
    <w:div w:id="1075084465">
      <w:bodyDiv w:val="1"/>
      <w:marLeft w:val="0"/>
      <w:marRight w:val="0"/>
      <w:marTop w:val="0"/>
      <w:marBottom w:val="0"/>
      <w:divBdr>
        <w:top w:val="none" w:sz="0" w:space="0" w:color="auto"/>
        <w:left w:val="none" w:sz="0" w:space="0" w:color="auto"/>
        <w:bottom w:val="none" w:sz="0" w:space="0" w:color="auto"/>
        <w:right w:val="none" w:sz="0" w:space="0" w:color="auto"/>
      </w:divBdr>
    </w:div>
    <w:div w:id="1120952758">
      <w:bodyDiv w:val="1"/>
      <w:marLeft w:val="0"/>
      <w:marRight w:val="0"/>
      <w:marTop w:val="0"/>
      <w:marBottom w:val="0"/>
      <w:divBdr>
        <w:top w:val="none" w:sz="0" w:space="0" w:color="auto"/>
        <w:left w:val="none" w:sz="0" w:space="0" w:color="auto"/>
        <w:bottom w:val="none" w:sz="0" w:space="0" w:color="auto"/>
        <w:right w:val="none" w:sz="0" w:space="0" w:color="auto"/>
      </w:divBdr>
      <w:divsChild>
        <w:div w:id="500438056">
          <w:marLeft w:val="0"/>
          <w:marRight w:val="0"/>
          <w:marTop w:val="0"/>
          <w:marBottom w:val="0"/>
          <w:divBdr>
            <w:top w:val="none" w:sz="0" w:space="0" w:color="auto"/>
            <w:left w:val="none" w:sz="0" w:space="0" w:color="auto"/>
            <w:bottom w:val="none" w:sz="0" w:space="0" w:color="auto"/>
            <w:right w:val="none" w:sz="0" w:space="0" w:color="auto"/>
          </w:divBdr>
          <w:divsChild>
            <w:div w:id="859970416">
              <w:marLeft w:val="0"/>
              <w:marRight w:val="0"/>
              <w:marTop w:val="0"/>
              <w:marBottom w:val="0"/>
              <w:divBdr>
                <w:top w:val="none" w:sz="0" w:space="0" w:color="auto"/>
                <w:left w:val="none" w:sz="0" w:space="0" w:color="auto"/>
                <w:bottom w:val="none" w:sz="0" w:space="0" w:color="auto"/>
                <w:right w:val="none" w:sz="0" w:space="0" w:color="auto"/>
              </w:divBdr>
              <w:divsChild>
                <w:div w:id="141193372">
                  <w:marLeft w:val="0"/>
                  <w:marRight w:val="0"/>
                  <w:marTop w:val="0"/>
                  <w:marBottom w:val="0"/>
                  <w:divBdr>
                    <w:top w:val="none" w:sz="0" w:space="0" w:color="auto"/>
                    <w:left w:val="none" w:sz="0" w:space="0" w:color="auto"/>
                    <w:bottom w:val="none" w:sz="0" w:space="0" w:color="auto"/>
                    <w:right w:val="none" w:sz="0" w:space="0" w:color="auto"/>
                  </w:divBdr>
                  <w:divsChild>
                    <w:div w:id="685982995">
                      <w:marLeft w:val="0"/>
                      <w:marRight w:val="0"/>
                      <w:marTop w:val="0"/>
                      <w:marBottom w:val="0"/>
                      <w:divBdr>
                        <w:top w:val="none" w:sz="0" w:space="0" w:color="auto"/>
                        <w:left w:val="none" w:sz="0" w:space="0" w:color="auto"/>
                        <w:bottom w:val="none" w:sz="0" w:space="0" w:color="auto"/>
                        <w:right w:val="none" w:sz="0" w:space="0" w:color="auto"/>
                      </w:divBdr>
                      <w:divsChild>
                        <w:div w:id="213320084">
                          <w:marLeft w:val="0"/>
                          <w:marRight w:val="0"/>
                          <w:marTop w:val="0"/>
                          <w:marBottom w:val="0"/>
                          <w:divBdr>
                            <w:top w:val="none" w:sz="0" w:space="0" w:color="auto"/>
                            <w:left w:val="none" w:sz="0" w:space="0" w:color="auto"/>
                            <w:bottom w:val="none" w:sz="0" w:space="0" w:color="auto"/>
                            <w:right w:val="none" w:sz="0" w:space="0" w:color="auto"/>
                          </w:divBdr>
                          <w:divsChild>
                            <w:div w:id="159011681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58850">
      <w:bodyDiv w:val="1"/>
      <w:marLeft w:val="0"/>
      <w:marRight w:val="0"/>
      <w:marTop w:val="0"/>
      <w:marBottom w:val="0"/>
      <w:divBdr>
        <w:top w:val="none" w:sz="0" w:space="0" w:color="auto"/>
        <w:left w:val="none" w:sz="0" w:space="0" w:color="auto"/>
        <w:bottom w:val="none" w:sz="0" w:space="0" w:color="auto"/>
        <w:right w:val="none" w:sz="0" w:space="0" w:color="auto"/>
      </w:divBdr>
    </w:div>
    <w:div w:id="1182740080">
      <w:bodyDiv w:val="1"/>
      <w:marLeft w:val="0"/>
      <w:marRight w:val="0"/>
      <w:marTop w:val="0"/>
      <w:marBottom w:val="0"/>
      <w:divBdr>
        <w:top w:val="none" w:sz="0" w:space="0" w:color="auto"/>
        <w:left w:val="none" w:sz="0" w:space="0" w:color="auto"/>
        <w:bottom w:val="none" w:sz="0" w:space="0" w:color="auto"/>
        <w:right w:val="none" w:sz="0" w:space="0" w:color="auto"/>
      </w:divBdr>
    </w:div>
    <w:div w:id="1379158654">
      <w:bodyDiv w:val="1"/>
      <w:marLeft w:val="0"/>
      <w:marRight w:val="0"/>
      <w:marTop w:val="0"/>
      <w:marBottom w:val="0"/>
      <w:divBdr>
        <w:top w:val="none" w:sz="0" w:space="0" w:color="auto"/>
        <w:left w:val="none" w:sz="0" w:space="0" w:color="auto"/>
        <w:bottom w:val="none" w:sz="0" w:space="0" w:color="auto"/>
        <w:right w:val="none" w:sz="0" w:space="0" w:color="auto"/>
      </w:divBdr>
    </w:div>
    <w:div w:id="1492715573">
      <w:bodyDiv w:val="1"/>
      <w:marLeft w:val="0"/>
      <w:marRight w:val="0"/>
      <w:marTop w:val="0"/>
      <w:marBottom w:val="0"/>
      <w:divBdr>
        <w:top w:val="none" w:sz="0" w:space="0" w:color="auto"/>
        <w:left w:val="none" w:sz="0" w:space="0" w:color="auto"/>
        <w:bottom w:val="none" w:sz="0" w:space="0" w:color="auto"/>
        <w:right w:val="none" w:sz="0" w:space="0" w:color="auto"/>
      </w:divBdr>
    </w:div>
    <w:div w:id="1629362407">
      <w:bodyDiv w:val="1"/>
      <w:marLeft w:val="0"/>
      <w:marRight w:val="0"/>
      <w:marTop w:val="0"/>
      <w:marBottom w:val="0"/>
      <w:divBdr>
        <w:top w:val="none" w:sz="0" w:space="0" w:color="auto"/>
        <w:left w:val="none" w:sz="0" w:space="0" w:color="auto"/>
        <w:bottom w:val="none" w:sz="0" w:space="0" w:color="auto"/>
        <w:right w:val="none" w:sz="0" w:space="0" w:color="auto"/>
      </w:divBdr>
    </w:div>
    <w:div w:id="1709253386">
      <w:bodyDiv w:val="1"/>
      <w:marLeft w:val="0"/>
      <w:marRight w:val="0"/>
      <w:marTop w:val="0"/>
      <w:marBottom w:val="0"/>
      <w:divBdr>
        <w:top w:val="none" w:sz="0" w:space="0" w:color="auto"/>
        <w:left w:val="none" w:sz="0" w:space="0" w:color="auto"/>
        <w:bottom w:val="none" w:sz="0" w:space="0" w:color="auto"/>
        <w:right w:val="none" w:sz="0" w:space="0" w:color="auto"/>
      </w:divBdr>
    </w:div>
    <w:div w:id="1808737900">
      <w:bodyDiv w:val="1"/>
      <w:marLeft w:val="0"/>
      <w:marRight w:val="0"/>
      <w:marTop w:val="0"/>
      <w:marBottom w:val="0"/>
      <w:divBdr>
        <w:top w:val="none" w:sz="0" w:space="0" w:color="auto"/>
        <w:left w:val="none" w:sz="0" w:space="0" w:color="auto"/>
        <w:bottom w:val="none" w:sz="0" w:space="0" w:color="auto"/>
        <w:right w:val="none" w:sz="0" w:space="0" w:color="auto"/>
      </w:divBdr>
    </w:div>
    <w:div w:id="1828859388">
      <w:bodyDiv w:val="1"/>
      <w:marLeft w:val="0"/>
      <w:marRight w:val="0"/>
      <w:marTop w:val="0"/>
      <w:marBottom w:val="0"/>
      <w:divBdr>
        <w:top w:val="none" w:sz="0" w:space="0" w:color="auto"/>
        <w:left w:val="none" w:sz="0" w:space="0" w:color="auto"/>
        <w:bottom w:val="none" w:sz="0" w:space="0" w:color="auto"/>
        <w:right w:val="none" w:sz="0" w:space="0" w:color="auto"/>
      </w:divBdr>
    </w:div>
    <w:div w:id="1953704031">
      <w:bodyDiv w:val="1"/>
      <w:marLeft w:val="0"/>
      <w:marRight w:val="0"/>
      <w:marTop w:val="0"/>
      <w:marBottom w:val="0"/>
      <w:divBdr>
        <w:top w:val="none" w:sz="0" w:space="0" w:color="auto"/>
        <w:left w:val="none" w:sz="0" w:space="0" w:color="auto"/>
        <w:bottom w:val="none" w:sz="0" w:space="0" w:color="auto"/>
        <w:right w:val="none" w:sz="0" w:space="0" w:color="auto"/>
      </w:divBdr>
    </w:div>
    <w:div w:id="2040474383">
      <w:bodyDiv w:val="1"/>
      <w:marLeft w:val="0"/>
      <w:marRight w:val="0"/>
      <w:marTop w:val="0"/>
      <w:marBottom w:val="0"/>
      <w:divBdr>
        <w:top w:val="none" w:sz="0" w:space="0" w:color="auto"/>
        <w:left w:val="none" w:sz="0" w:space="0" w:color="auto"/>
        <w:bottom w:val="none" w:sz="0" w:space="0" w:color="auto"/>
        <w:right w:val="none" w:sz="0" w:space="0" w:color="auto"/>
      </w:divBdr>
    </w:div>
    <w:div w:id="20990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ja.upeniece@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f@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9D587-B68D-4E6F-9FD3-B6C8E9A1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3100</Words>
  <Characters>23597</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Maija Upeniece</dc:creator>
  <cp:lastModifiedBy>Nauris Grīnbergs</cp:lastModifiedBy>
  <cp:revision>5</cp:revision>
  <cp:lastPrinted>2018-10-02T11:28:00Z</cp:lastPrinted>
  <dcterms:created xsi:type="dcterms:W3CDTF">2018-10-18T07:49:00Z</dcterms:created>
  <dcterms:modified xsi:type="dcterms:W3CDTF">2018-10-18T07:57:00Z</dcterms:modified>
</cp:coreProperties>
</file>