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BE5C0" w14:textId="77777777" w:rsidR="00A405EB" w:rsidRPr="00B2627E" w:rsidRDefault="00A405EB" w:rsidP="00A405EB">
      <w:pPr>
        <w:spacing w:after="120"/>
        <w:jc w:val="center"/>
        <w:rPr>
          <w:szCs w:val="24"/>
        </w:rPr>
      </w:pPr>
      <w:bookmarkStart w:id="0" w:name="_GoBack"/>
      <w:bookmarkEnd w:id="0"/>
    </w:p>
    <w:p w14:paraId="09E9DE4E" w14:textId="77777777" w:rsidR="00A405EB" w:rsidRPr="00B2627E" w:rsidRDefault="00A405EB" w:rsidP="00A405EB">
      <w:pPr>
        <w:spacing w:after="120"/>
        <w:jc w:val="center"/>
        <w:rPr>
          <w:szCs w:val="24"/>
        </w:rPr>
      </w:pPr>
    </w:p>
    <w:p w14:paraId="6C020B02" w14:textId="77777777" w:rsidR="00A405EB" w:rsidRPr="00B2627E" w:rsidRDefault="00A405EB" w:rsidP="00A405EB">
      <w:pPr>
        <w:spacing w:after="120"/>
        <w:jc w:val="center"/>
        <w:rPr>
          <w:szCs w:val="24"/>
        </w:rPr>
      </w:pPr>
    </w:p>
    <w:p w14:paraId="256D402B" w14:textId="77777777" w:rsidR="00A405EB" w:rsidRPr="00B2627E" w:rsidRDefault="00A405EB" w:rsidP="00A405EB">
      <w:pPr>
        <w:spacing w:after="120"/>
        <w:jc w:val="center"/>
        <w:rPr>
          <w:szCs w:val="24"/>
        </w:rPr>
      </w:pPr>
    </w:p>
    <w:p w14:paraId="6B436F96" w14:textId="77777777" w:rsidR="00A405EB" w:rsidRPr="00B2627E" w:rsidRDefault="00A405EB" w:rsidP="00A405EB">
      <w:pPr>
        <w:spacing w:after="120"/>
        <w:jc w:val="center"/>
        <w:rPr>
          <w:szCs w:val="24"/>
        </w:rPr>
      </w:pPr>
    </w:p>
    <w:p w14:paraId="151CAFA7" w14:textId="77777777" w:rsidR="00A405EB" w:rsidRPr="00B2627E" w:rsidRDefault="00A405EB" w:rsidP="00A405EB">
      <w:pPr>
        <w:spacing w:after="120"/>
        <w:jc w:val="center"/>
        <w:rPr>
          <w:szCs w:val="24"/>
        </w:rPr>
      </w:pPr>
    </w:p>
    <w:p w14:paraId="088B4B59" w14:textId="77777777" w:rsidR="00A405EB" w:rsidRPr="00B2627E" w:rsidRDefault="00A405EB" w:rsidP="00A405EB">
      <w:pPr>
        <w:spacing w:after="120"/>
        <w:jc w:val="center"/>
        <w:rPr>
          <w:szCs w:val="24"/>
        </w:rPr>
      </w:pPr>
    </w:p>
    <w:p w14:paraId="62D65937" w14:textId="77777777" w:rsidR="00A405EB" w:rsidRPr="00B2627E" w:rsidRDefault="00A405EB" w:rsidP="00A405EB">
      <w:pPr>
        <w:spacing w:after="120"/>
        <w:jc w:val="center"/>
        <w:rPr>
          <w:szCs w:val="24"/>
        </w:rPr>
      </w:pPr>
    </w:p>
    <w:p w14:paraId="5429828C" w14:textId="77777777" w:rsidR="00A405EB" w:rsidRPr="00B2627E" w:rsidRDefault="00A405EB" w:rsidP="00A405EB">
      <w:pPr>
        <w:spacing w:after="120"/>
        <w:jc w:val="center"/>
        <w:rPr>
          <w:szCs w:val="24"/>
        </w:rPr>
      </w:pPr>
    </w:p>
    <w:p w14:paraId="57822075" w14:textId="77777777" w:rsidR="00A405EB" w:rsidRPr="00B2627E" w:rsidRDefault="00A405EB" w:rsidP="00A405EB">
      <w:pPr>
        <w:spacing w:after="120"/>
        <w:jc w:val="center"/>
        <w:rPr>
          <w:szCs w:val="24"/>
        </w:rPr>
      </w:pPr>
    </w:p>
    <w:p w14:paraId="3623FC0D" w14:textId="77777777" w:rsidR="00A405EB" w:rsidRPr="00B2627E" w:rsidRDefault="00A405EB" w:rsidP="00A405EB">
      <w:pPr>
        <w:spacing w:after="120"/>
        <w:jc w:val="center"/>
        <w:rPr>
          <w:szCs w:val="24"/>
        </w:rPr>
      </w:pPr>
    </w:p>
    <w:p w14:paraId="1D894682" w14:textId="77777777" w:rsidR="00A405EB" w:rsidRPr="00733018" w:rsidRDefault="00A405EB" w:rsidP="00A405EB">
      <w:pPr>
        <w:spacing w:before="240" w:after="60"/>
        <w:jc w:val="center"/>
        <w:outlineLvl w:val="0"/>
        <w:rPr>
          <w:rFonts w:eastAsia="Times New Roman"/>
          <w:b/>
          <w:bCs/>
          <w:kern w:val="28"/>
          <w:sz w:val="40"/>
          <w:szCs w:val="24"/>
        </w:rPr>
      </w:pPr>
      <w:bookmarkStart w:id="1" w:name="_Toc453679679"/>
      <w:bookmarkStart w:id="2" w:name="_Toc453684394"/>
      <w:bookmarkStart w:id="3" w:name="_Toc454261771"/>
      <w:bookmarkStart w:id="4" w:name="_Toc456258192"/>
      <w:bookmarkStart w:id="5" w:name="_Toc456269531"/>
      <w:bookmarkStart w:id="6" w:name="_Toc456888960"/>
      <w:bookmarkStart w:id="7" w:name="_Toc457205212"/>
      <w:bookmarkStart w:id="8" w:name="_Toc457486219"/>
      <w:bookmarkStart w:id="9" w:name="_Toc457802584"/>
      <w:bookmarkStart w:id="10" w:name="_Toc457806047"/>
      <w:bookmarkStart w:id="11" w:name="_Toc457806490"/>
      <w:bookmarkStart w:id="12" w:name="_Toc457806936"/>
      <w:bookmarkStart w:id="13" w:name="_Toc457807790"/>
      <w:bookmarkStart w:id="14" w:name="_Toc457920063"/>
      <w:bookmarkStart w:id="15" w:name="_Toc462654122"/>
      <w:bookmarkStart w:id="16" w:name="_Toc497317574"/>
      <w:bookmarkStart w:id="17" w:name="_Toc527556573"/>
      <w:r w:rsidRPr="00733018">
        <w:rPr>
          <w:rFonts w:eastAsia="Times New Roman"/>
          <w:b/>
          <w:bCs/>
          <w:kern w:val="28"/>
          <w:sz w:val="40"/>
          <w:szCs w:val="24"/>
        </w:rPr>
        <w:t>Indikatīvais dzelzceļa infrastruktūras attīstības plāns</w:t>
      </w:r>
      <w:bookmarkEnd w:id="1"/>
      <w:bookmarkEnd w:id="2"/>
      <w:bookmarkEnd w:id="3"/>
      <w:bookmarkEnd w:id="4"/>
      <w:bookmarkEnd w:id="5"/>
      <w:bookmarkEnd w:id="6"/>
      <w:bookmarkEnd w:id="7"/>
      <w:bookmarkEnd w:id="8"/>
      <w:bookmarkEnd w:id="9"/>
      <w:bookmarkEnd w:id="10"/>
      <w:bookmarkEnd w:id="11"/>
      <w:bookmarkEnd w:id="12"/>
      <w:bookmarkEnd w:id="13"/>
      <w:bookmarkEnd w:id="14"/>
      <w:r w:rsidRPr="00733018">
        <w:rPr>
          <w:rFonts w:eastAsia="Times New Roman"/>
          <w:b/>
          <w:bCs/>
          <w:kern w:val="28"/>
          <w:sz w:val="40"/>
          <w:szCs w:val="24"/>
        </w:rPr>
        <w:t xml:space="preserve"> 2018.–2022.gadam</w:t>
      </w:r>
      <w:bookmarkEnd w:id="15"/>
      <w:bookmarkEnd w:id="16"/>
      <w:bookmarkEnd w:id="17"/>
    </w:p>
    <w:p w14:paraId="36629D27" w14:textId="77777777" w:rsidR="00A405EB" w:rsidRPr="00733018" w:rsidRDefault="00D55D8A" w:rsidP="00A405EB">
      <w:pPr>
        <w:pStyle w:val="Heading1"/>
        <w:rPr>
          <w:lang w:val="lv-LV"/>
        </w:rPr>
      </w:pPr>
      <w:r w:rsidRPr="00733018">
        <w:rPr>
          <w:szCs w:val="24"/>
          <w:lang w:val="lv-LV"/>
        </w:rPr>
        <w:br w:type="page"/>
      </w:r>
      <w:bookmarkStart w:id="18" w:name="_Toc527556574"/>
      <w:r w:rsidR="00A405EB" w:rsidRPr="00733018">
        <w:rPr>
          <w:lang w:val="lv-LV"/>
        </w:rPr>
        <w:lastRenderedPageBreak/>
        <w:t>Saīsinājumi</w:t>
      </w:r>
      <w:bookmarkEnd w:id="18"/>
    </w:p>
    <w:p w14:paraId="0033B64A" w14:textId="77777777" w:rsidR="00A405EB" w:rsidRPr="00733018" w:rsidRDefault="00A405EB" w:rsidP="00A405EB">
      <w:pPr>
        <w:spacing w:after="120"/>
        <w:rPr>
          <w:szCs w:val="24"/>
        </w:rPr>
      </w:pPr>
      <w:r w:rsidRPr="00733018">
        <w:rPr>
          <w:b/>
          <w:szCs w:val="24"/>
        </w:rPr>
        <w:t>AIM</w:t>
      </w:r>
      <w:r w:rsidRPr="00733018">
        <w:rPr>
          <w:szCs w:val="24"/>
        </w:rPr>
        <w:t xml:space="preserve"> – Aizsardzības ministrija</w:t>
      </w:r>
    </w:p>
    <w:p w14:paraId="5AE4F58B" w14:textId="77777777" w:rsidR="00A405EB" w:rsidRPr="00733018" w:rsidRDefault="00A405EB" w:rsidP="00A405EB">
      <w:pPr>
        <w:spacing w:after="120"/>
        <w:rPr>
          <w:szCs w:val="24"/>
          <w:u w:val="single"/>
        </w:rPr>
      </w:pPr>
      <w:r w:rsidRPr="00733018">
        <w:rPr>
          <w:b/>
          <w:szCs w:val="24"/>
        </w:rPr>
        <w:t xml:space="preserve">AS - </w:t>
      </w:r>
      <w:r w:rsidRPr="00733018">
        <w:rPr>
          <w:szCs w:val="24"/>
        </w:rPr>
        <w:t>akciju sabiedrība</w:t>
      </w:r>
    </w:p>
    <w:p w14:paraId="1CACCC56" w14:textId="77777777" w:rsidR="00A405EB" w:rsidRPr="00733018" w:rsidRDefault="00A405EB" w:rsidP="00A405EB">
      <w:pPr>
        <w:spacing w:after="120"/>
        <w:rPr>
          <w:szCs w:val="24"/>
        </w:rPr>
      </w:pPr>
      <w:r w:rsidRPr="00733018">
        <w:rPr>
          <w:b/>
          <w:szCs w:val="24"/>
        </w:rPr>
        <w:t>AS LRN</w:t>
      </w:r>
      <w:r w:rsidRPr="00733018">
        <w:rPr>
          <w:szCs w:val="24"/>
        </w:rPr>
        <w:t xml:space="preserve"> –  akciju sabiedrība “LatRailNet”</w:t>
      </w:r>
    </w:p>
    <w:p w14:paraId="2C27C441" w14:textId="77777777" w:rsidR="00A405EB" w:rsidRPr="00733018" w:rsidRDefault="00A405EB" w:rsidP="00A405EB">
      <w:pPr>
        <w:spacing w:after="120"/>
        <w:rPr>
          <w:szCs w:val="24"/>
        </w:rPr>
      </w:pPr>
      <w:r w:rsidRPr="00733018">
        <w:rPr>
          <w:b/>
          <w:szCs w:val="24"/>
        </w:rPr>
        <w:t>CO</w:t>
      </w:r>
      <w:r w:rsidRPr="00733018">
        <w:rPr>
          <w:b/>
          <w:szCs w:val="24"/>
          <w:vertAlign w:val="subscript"/>
        </w:rPr>
        <w:t>2</w:t>
      </w:r>
      <w:r w:rsidRPr="00733018">
        <w:rPr>
          <w:b/>
          <w:szCs w:val="24"/>
        </w:rPr>
        <w:t xml:space="preserve">-  </w:t>
      </w:r>
      <w:r w:rsidRPr="00733018">
        <w:rPr>
          <w:szCs w:val="24"/>
        </w:rPr>
        <w:t>Oglekļa dioksīds (ogļskābā gāze )</w:t>
      </w:r>
    </w:p>
    <w:p w14:paraId="0CA0B042" w14:textId="77777777" w:rsidR="00A405EB" w:rsidRPr="00733018" w:rsidRDefault="00A405EB" w:rsidP="00A405EB">
      <w:pPr>
        <w:spacing w:after="120"/>
        <w:rPr>
          <w:szCs w:val="24"/>
        </w:rPr>
      </w:pPr>
      <w:r w:rsidRPr="00733018">
        <w:rPr>
          <w:b/>
          <w:szCs w:val="24"/>
        </w:rPr>
        <w:t xml:space="preserve">CSP – </w:t>
      </w:r>
      <w:r w:rsidRPr="00733018">
        <w:rPr>
          <w:szCs w:val="24"/>
        </w:rPr>
        <w:t>Centrālā statistikas pārvalde</w:t>
      </w:r>
    </w:p>
    <w:p w14:paraId="0B9681C3" w14:textId="77777777" w:rsidR="00AB4A83" w:rsidRPr="00733018" w:rsidRDefault="00E31A97" w:rsidP="00A405EB">
      <w:pPr>
        <w:spacing w:after="120"/>
        <w:rPr>
          <w:b/>
          <w:szCs w:val="24"/>
        </w:rPr>
      </w:pPr>
      <w:r w:rsidRPr="00733018">
        <w:rPr>
          <w:b/>
          <w:szCs w:val="24"/>
        </w:rPr>
        <w:t xml:space="preserve">Direktīva 2012/34/ES - </w:t>
      </w:r>
      <w:r w:rsidRPr="00733018">
        <w:rPr>
          <w:szCs w:val="24"/>
        </w:rPr>
        <w:t>Eiropas Parlamenta un Padomes 2012.gada 21.novembra direktīva 2012/34/ES, ar ko izveido vienotu Eiropas dzelzceļa telpu</w:t>
      </w:r>
    </w:p>
    <w:p w14:paraId="27FCC8A5" w14:textId="77777777" w:rsidR="00A405EB" w:rsidRPr="00733018" w:rsidRDefault="00A405EB" w:rsidP="00A405EB">
      <w:pPr>
        <w:spacing w:after="120"/>
        <w:rPr>
          <w:szCs w:val="24"/>
        </w:rPr>
      </w:pPr>
      <w:r w:rsidRPr="00733018">
        <w:rPr>
          <w:b/>
          <w:szCs w:val="24"/>
        </w:rPr>
        <w:t xml:space="preserve">EISI – </w:t>
      </w:r>
      <w:r w:rsidRPr="00733018">
        <w:rPr>
          <w:szCs w:val="24"/>
        </w:rPr>
        <w:t xml:space="preserve">Eiropas infrastruktūras savienošanas instruments, </w:t>
      </w:r>
      <w:r w:rsidR="005D4E79" w:rsidRPr="00733018">
        <w:t xml:space="preserve">Eiropas Parlamenta un Padomes </w:t>
      </w:r>
      <w:r w:rsidR="00DD1AB2" w:rsidRPr="00733018">
        <w:t xml:space="preserve">2013.gada 11.decembra </w:t>
      </w:r>
      <w:r w:rsidR="005D4E79" w:rsidRPr="00733018">
        <w:t>regula (ES) Nr. 1316/2013, ar ko izveido Eiropas infrastruktūras savienošanas instrumentu, groza Regulu (ES) Nr. 913/2010, atceļ Regulu (EK) Nr. 680/2007 un Regulu (EK) Nr. 67/2010</w:t>
      </w:r>
    </w:p>
    <w:p w14:paraId="27AA1B43" w14:textId="77777777" w:rsidR="00A405EB" w:rsidRPr="00733018" w:rsidRDefault="00A405EB" w:rsidP="00A405EB">
      <w:pPr>
        <w:spacing w:after="120"/>
        <w:rPr>
          <w:b/>
          <w:szCs w:val="24"/>
        </w:rPr>
      </w:pPr>
      <w:r w:rsidRPr="00733018">
        <w:rPr>
          <w:b/>
          <w:szCs w:val="24"/>
        </w:rPr>
        <w:t xml:space="preserve">EK -  </w:t>
      </w:r>
      <w:r w:rsidRPr="00733018">
        <w:rPr>
          <w:szCs w:val="24"/>
        </w:rPr>
        <w:t xml:space="preserve">Eiropas </w:t>
      </w:r>
      <w:r w:rsidR="000A6604" w:rsidRPr="00733018">
        <w:rPr>
          <w:szCs w:val="24"/>
        </w:rPr>
        <w:t>K</w:t>
      </w:r>
      <w:r w:rsidRPr="00733018">
        <w:rPr>
          <w:szCs w:val="24"/>
        </w:rPr>
        <w:t>omisija</w:t>
      </w:r>
    </w:p>
    <w:p w14:paraId="43E4B175" w14:textId="77777777" w:rsidR="00A405EB" w:rsidRPr="00733018" w:rsidRDefault="00A405EB" w:rsidP="00A405EB">
      <w:pPr>
        <w:spacing w:after="120"/>
        <w:rPr>
          <w:b/>
          <w:szCs w:val="24"/>
        </w:rPr>
      </w:pPr>
      <w:r w:rsidRPr="00733018">
        <w:rPr>
          <w:b/>
          <w:szCs w:val="24"/>
        </w:rPr>
        <w:t xml:space="preserve">ERTMS – </w:t>
      </w:r>
      <w:r w:rsidR="00BD1DC7" w:rsidRPr="00733018">
        <w:t>Eiropas Dzelzceļa satiksmes vadības sistēma (angl.</w:t>
      </w:r>
      <w:r w:rsidR="00D55D8A" w:rsidRPr="00733018">
        <w:t xml:space="preserve"> </w:t>
      </w:r>
      <w:r w:rsidRPr="00733018">
        <w:rPr>
          <w:i/>
        </w:rPr>
        <w:t>European Rail Traffic Management System</w:t>
      </w:r>
      <w:r w:rsidR="00BD1DC7" w:rsidRPr="00733018">
        <w:t>)</w:t>
      </w:r>
    </w:p>
    <w:p w14:paraId="3778A05C" w14:textId="77777777" w:rsidR="00A405EB" w:rsidRPr="00733018" w:rsidRDefault="00A405EB" w:rsidP="00A405EB">
      <w:pPr>
        <w:spacing w:after="120"/>
        <w:rPr>
          <w:szCs w:val="24"/>
        </w:rPr>
      </w:pPr>
      <w:r w:rsidRPr="00733018">
        <w:rPr>
          <w:b/>
          <w:szCs w:val="24"/>
        </w:rPr>
        <w:t xml:space="preserve">ES – </w:t>
      </w:r>
      <w:r w:rsidRPr="00733018">
        <w:rPr>
          <w:szCs w:val="24"/>
        </w:rPr>
        <w:t>Eiropas Savienība</w:t>
      </w:r>
    </w:p>
    <w:p w14:paraId="29ACAE82" w14:textId="77777777" w:rsidR="00A405EB" w:rsidRPr="00733018" w:rsidRDefault="00A405EB" w:rsidP="00A405EB">
      <w:pPr>
        <w:spacing w:after="120"/>
        <w:rPr>
          <w:szCs w:val="24"/>
        </w:rPr>
      </w:pPr>
      <w:r w:rsidRPr="00733018">
        <w:rPr>
          <w:b/>
          <w:szCs w:val="24"/>
        </w:rPr>
        <w:t>FM</w:t>
      </w:r>
      <w:r w:rsidRPr="00733018">
        <w:rPr>
          <w:szCs w:val="24"/>
        </w:rPr>
        <w:t>- Finanšu ministrija</w:t>
      </w:r>
    </w:p>
    <w:p w14:paraId="60AF76D5" w14:textId="77777777" w:rsidR="00A405EB" w:rsidRPr="00733018" w:rsidRDefault="00A405EB" w:rsidP="00A405EB">
      <w:pPr>
        <w:spacing w:after="120"/>
        <w:rPr>
          <w:szCs w:val="24"/>
        </w:rPr>
      </w:pPr>
      <w:r w:rsidRPr="00733018">
        <w:rPr>
          <w:b/>
          <w:szCs w:val="24"/>
        </w:rPr>
        <w:t xml:space="preserve">GSM-R – </w:t>
      </w:r>
      <w:r w:rsidR="00BD1DC7" w:rsidRPr="00733018">
        <w:t xml:space="preserve">globālā mobilo sakaru sistēma - dzelzceļi (angl. </w:t>
      </w:r>
      <w:r w:rsidRPr="00733018">
        <w:rPr>
          <w:i/>
        </w:rPr>
        <w:t>Global System for Mobile Communications – Railway</w:t>
      </w:r>
      <w:r w:rsidR="00BD1DC7" w:rsidRPr="00733018">
        <w:t>)</w:t>
      </w:r>
    </w:p>
    <w:p w14:paraId="466EBFC4" w14:textId="77777777" w:rsidR="00A405EB" w:rsidRPr="00733018" w:rsidRDefault="00A405EB" w:rsidP="00A405EB">
      <w:pPr>
        <w:spacing w:after="120"/>
        <w:rPr>
          <w:b/>
          <w:i/>
          <w:szCs w:val="24"/>
        </w:rPr>
      </w:pPr>
      <w:r w:rsidRPr="00733018">
        <w:rPr>
          <w:b/>
          <w:szCs w:val="24"/>
        </w:rPr>
        <w:t>INEA</w:t>
      </w:r>
      <w:r w:rsidRPr="00733018">
        <w:rPr>
          <w:szCs w:val="24"/>
        </w:rPr>
        <w:t xml:space="preserve"> </w:t>
      </w:r>
      <w:r w:rsidR="00D55D8A" w:rsidRPr="00733018">
        <w:rPr>
          <w:szCs w:val="24"/>
        </w:rPr>
        <w:t>–</w:t>
      </w:r>
      <w:r w:rsidRPr="00733018">
        <w:rPr>
          <w:szCs w:val="24"/>
        </w:rPr>
        <w:t xml:space="preserve"> </w:t>
      </w:r>
      <w:r w:rsidR="00D55D8A" w:rsidRPr="00733018">
        <w:rPr>
          <w:szCs w:val="24"/>
        </w:rPr>
        <w:t xml:space="preserve">EK </w:t>
      </w:r>
      <w:r w:rsidR="000557D7" w:rsidRPr="00733018">
        <w:t xml:space="preserve">Inovācijas un tīklu izpildaģentūra  (angl. </w:t>
      </w:r>
      <w:r w:rsidRPr="00733018">
        <w:rPr>
          <w:i/>
        </w:rPr>
        <w:t>Innovation and Networks Executive Agency</w:t>
      </w:r>
      <w:r w:rsidR="000557D7" w:rsidRPr="00733018">
        <w:t>)</w:t>
      </w:r>
    </w:p>
    <w:p w14:paraId="21BF9BBF" w14:textId="77777777" w:rsidR="00A405EB" w:rsidRPr="00733018" w:rsidRDefault="00A405EB" w:rsidP="00A405EB">
      <w:pPr>
        <w:spacing w:after="120"/>
        <w:rPr>
          <w:b/>
          <w:szCs w:val="24"/>
        </w:rPr>
      </w:pPr>
      <w:r w:rsidRPr="00733018">
        <w:rPr>
          <w:b/>
          <w:szCs w:val="24"/>
        </w:rPr>
        <w:t xml:space="preserve">LDz – </w:t>
      </w:r>
      <w:r w:rsidR="00271299" w:rsidRPr="00733018">
        <w:rPr>
          <w:szCs w:val="24"/>
        </w:rPr>
        <w:t>VAS “</w:t>
      </w:r>
      <w:r w:rsidRPr="00733018">
        <w:rPr>
          <w:szCs w:val="24"/>
        </w:rPr>
        <w:t>Latvijas dzelzceļš</w:t>
      </w:r>
      <w:r w:rsidR="00271299" w:rsidRPr="00733018">
        <w:rPr>
          <w:szCs w:val="24"/>
        </w:rPr>
        <w:t>”</w:t>
      </w:r>
    </w:p>
    <w:p w14:paraId="4EC6A42F" w14:textId="77777777" w:rsidR="00A405EB" w:rsidRPr="00733018" w:rsidRDefault="00A405EB" w:rsidP="00A405EB">
      <w:pPr>
        <w:spacing w:after="120"/>
        <w:rPr>
          <w:szCs w:val="24"/>
        </w:rPr>
      </w:pPr>
      <w:r w:rsidRPr="00733018">
        <w:rPr>
          <w:b/>
          <w:szCs w:val="24"/>
        </w:rPr>
        <w:t xml:space="preserve">LIAS – </w:t>
      </w:r>
      <w:r w:rsidRPr="00733018">
        <w:rPr>
          <w:szCs w:val="24"/>
        </w:rPr>
        <w:t>Latvijas ilgtspējīgas attīstības stratēģija</w:t>
      </w:r>
    </w:p>
    <w:p w14:paraId="359588F3" w14:textId="77777777" w:rsidR="0047332D" w:rsidRPr="00733018" w:rsidRDefault="0047332D" w:rsidP="00A405EB">
      <w:pPr>
        <w:spacing w:after="120"/>
        <w:rPr>
          <w:szCs w:val="24"/>
        </w:rPr>
      </w:pPr>
      <w:r w:rsidRPr="00733018">
        <w:rPr>
          <w:b/>
          <w:szCs w:val="24"/>
        </w:rPr>
        <w:t>LRN</w:t>
      </w:r>
      <w:r w:rsidRPr="00733018">
        <w:rPr>
          <w:szCs w:val="24"/>
        </w:rPr>
        <w:t xml:space="preserve">  - </w:t>
      </w:r>
      <w:r w:rsidR="0003095C" w:rsidRPr="00733018">
        <w:rPr>
          <w:szCs w:val="24"/>
        </w:rPr>
        <w:t>dzelzceļa infrastruktūras pārvaldītāja LDz būtisko funkciju veicējs AS „LatRailNet”</w:t>
      </w:r>
    </w:p>
    <w:p w14:paraId="44B39F01" w14:textId="77777777" w:rsidR="00033F88" w:rsidRPr="00733018" w:rsidRDefault="00033F88" w:rsidP="00A405EB">
      <w:pPr>
        <w:spacing w:after="120"/>
        <w:rPr>
          <w:szCs w:val="24"/>
        </w:rPr>
      </w:pPr>
      <w:r w:rsidRPr="00733018">
        <w:rPr>
          <w:b/>
          <w:szCs w:val="24"/>
        </w:rPr>
        <w:t xml:space="preserve">MK </w:t>
      </w:r>
      <w:r w:rsidRPr="00733018">
        <w:rPr>
          <w:szCs w:val="24"/>
        </w:rPr>
        <w:t>– Ministru kabinets</w:t>
      </w:r>
    </w:p>
    <w:p w14:paraId="39E7C334" w14:textId="77777777" w:rsidR="00A405EB" w:rsidRPr="00733018" w:rsidRDefault="00A405EB" w:rsidP="00A405EB">
      <w:pPr>
        <w:spacing w:after="120"/>
        <w:rPr>
          <w:szCs w:val="24"/>
        </w:rPr>
      </w:pPr>
      <w:r w:rsidRPr="00733018">
        <w:rPr>
          <w:b/>
          <w:szCs w:val="24"/>
        </w:rPr>
        <w:t xml:space="preserve">MPC – </w:t>
      </w:r>
      <w:r w:rsidRPr="00733018">
        <w:rPr>
          <w:szCs w:val="24"/>
        </w:rPr>
        <w:t>mikroprocesoru centralizācijas sistēma</w:t>
      </w:r>
    </w:p>
    <w:p w14:paraId="0B387391" w14:textId="77777777" w:rsidR="00A405EB" w:rsidRPr="00733018" w:rsidRDefault="00A405EB" w:rsidP="00A405EB">
      <w:pPr>
        <w:spacing w:after="120"/>
        <w:rPr>
          <w:b/>
          <w:szCs w:val="24"/>
        </w:rPr>
      </w:pPr>
      <w:r w:rsidRPr="00733018">
        <w:rPr>
          <w:b/>
          <w:szCs w:val="24"/>
        </w:rPr>
        <w:t xml:space="preserve">NAP – </w:t>
      </w:r>
      <w:r w:rsidRPr="00733018">
        <w:rPr>
          <w:szCs w:val="24"/>
        </w:rPr>
        <w:t>Nacionālais attīstības plāns</w:t>
      </w:r>
    </w:p>
    <w:p w14:paraId="0FB634B5" w14:textId="77777777" w:rsidR="00A405EB" w:rsidRPr="00733018" w:rsidRDefault="00A405EB" w:rsidP="00A405EB">
      <w:pPr>
        <w:spacing w:after="120"/>
        <w:rPr>
          <w:szCs w:val="24"/>
        </w:rPr>
      </w:pPr>
      <w:r w:rsidRPr="00733018">
        <w:rPr>
          <w:b/>
          <w:szCs w:val="24"/>
        </w:rPr>
        <w:t>NO</w:t>
      </w:r>
      <w:r w:rsidRPr="00733018">
        <w:rPr>
          <w:b/>
          <w:szCs w:val="24"/>
          <w:vertAlign w:val="subscript"/>
        </w:rPr>
        <w:t>x</w:t>
      </w:r>
      <w:r w:rsidRPr="00733018">
        <w:rPr>
          <w:b/>
          <w:szCs w:val="24"/>
        </w:rPr>
        <w:t xml:space="preserve">- </w:t>
      </w:r>
      <w:r w:rsidRPr="00733018">
        <w:rPr>
          <w:szCs w:val="24"/>
        </w:rPr>
        <w:t>slāpekļa oksīds</w:t>
      </w:r>
    </w:p>
    <w:p w14:paraId="5C10AB9D" w14:textId="77777777" w:rsidR="00033F88" w:rsidRPr="00733018" w:rsidRDefault="00033F88" w:rsidP="00A405EB">
      <w:pPr>
        <w:spacing w:after="120"/>
        <w:rPr>
          <w:szCs w:val="24"/>
        </w:rPr>
      </w:pPr>
      <w:r w:rsidRPr="00733018">
        <w:rPr>
          <w:b/>
          <w:szCs w:val="24"/>
        </w:rPr>
        <w:t>NVS</w:t>
      </w:r>
      <w:r w:rsidRPr="00733018">
        <w:rPr>
          <w:szCs w:val="24"/>
        </w:rPr>
        <w:t xml:space="preserve"> – Neatkarīgo Valstu Sadraudzība</w:t>
      </w:r>
    </w:p>
    <w:p w14:paraId="06949828" w14:textId="77777777" w:rsidR="003F5517" w:rsidRPr="00733018" w:rsidRDefault="003F5517" w:rsidP="00A405EB">
      <w:pPr>
        <w:spacing w:after="120"/>
        <w:rPr>
          <w:szCs w:val="24"/>
        </w:rPr>
      </w:pPr>
      <w:r w:rsidRPr="00733018">
        <w:rPr>
          <w:b/>
          <w:szCs w:val="24"/>
        </w:rPr>
        <w:t>PV</w:t>
      </w:r>
      <w:r w:rsidRPr="00733018">
        <w:rPr>
          <w:szCs w:val="24"/>
        </w:rPr>
        <w:t xml:space="preserve"> – AS “Pasažieru vilciens”</w:t>
      </w:r>
    </w:p>
    <w:p w14:paraId="0D9DDC26" w14:textId="77777777" w:rsidR="00A405EB" w:rsidRPr="00733018" w:rsidRDefault="00CF0E7E" w:rsidP="00A405EB">
      <w:pPr>
        <w:spacing w:after="120"/>
        <w:rPr>
          <w:szCs w:val="24"/>
        </w:rPr>
      </w:pPr>
      <w:r w:rsidRPr="00733018">
        <w:rPr>
          <w:b/>
          <w:szCs w:val="24"/>
        </w:rPr>
        <w:t>Regula</w:t>
      </w:r>
      <w:r w:rsidR="00952D9E" w:rsidRPr="00733018">
        <w:rPr>
          <w:b/>
          <w:szCs w:val="24"/>
        </w:rPr>
        <w:t xml:space="preserve"> 2015/909 </w:t>
      </w:r>
      <w:r w:rsidRPr="00733018">
        <w:rPr>
          <w:szCs w:val="24"/>
        </w:rPr>
        <w:t xml:space="preserve">-  </w:t>
      </w:r>
      <w:r w:rsidR="00A76BAB" w:rsidRPr="00733018">
        <w:rPr>
          <w:szCs w:val="24"/>
        </w:rPr>
        <w:t>Komisijas 2015.gada 12.jūnija īstenošanas regula (ES) 2015/909 par kārtību, kā aprēķināt izmaksas, kas tieši radušās, sniedzot vilcienu satiksmes pakalpojumus</w:t>
      </w:r>
      <w:r w:rsidR="005229DF" w:rsidRPr="00733018">
        <w:rPr>
          <w:szCs w:val="24"/>
        </w:rPr>
        <w:t xml:space="preserve"> </w:t>
      </w:r>
      <w:r w:rsidR="00A405EB" w:rsidRPr="00733018">
        <w:rPr>
          <w:b/>
          <w:szCs w:val="24"/>
        </w:rPr>
        <w:t>SCB</w:t>
      </w:r>
      <w:r w:rsidR="00A405EB" w:rsidRPr="00733018">
        <w:rPr>
          <w:szCs w:val="24"/>
        </w:rPr>
        <w:t xml:space="preserve"> – signalizācijas, centralizācijas un bloķēšanas sistēmas</w:t>
      </w:r>
    </w:p>
    <w:p w14:paraId="7C135852" w14:textId="77777777" w:rsidR="00FE5CE7" w:rsidRPr="00733018" w:rsidRDefault="00FE5CE7" w:rsidP="00A405EB">
      <w:pPr>
        <w:spacing w:after="120"/>
        <w:rPr>
          <w:szCs w:val="24"/>
        </w:rPr>
      </w:pPr>
      <w:r w:rsidRPr="00733018">
        <w:rPr>
          <w:b/>
        </w:rPr>
        <w:t xml:space="preserve">Shēma- </w:t>
      </w:r>
      <w:r w:rsidRPr="00733018">
        <w:t>2017.gada 30. jūnijā publiskās lietošanas dzelzceļa infrastruktūras pārvaldītāja būtisko funkciju veicēja AS „LatRailNet” pieņemtā, jaunajām prasībām atbilstoša, infrastruktūras maksas aprēķināšanas shēma</w:t>
      </w:r>
    </w:p>
    <w:p w14:paraId="0D303CAD" w14:textId="77777777" w:rsidR="00A405EB" w:rsidRPr="00733018" w:rsidRDefault="00A405EB" w:rsidP="00A405EB">
      <w:pPr>
        <w:spacing w:after="120"/>
        <w:rPr>
          <w:b/>
          <w:szCs w:val="24"/>
        </w:rPr>
      </w:pPr>
      <w:r w:rsidRPr="00733018">
        <w:rPr>
          <w:b/>
          <w:szCs w:val="24"/>
        </w:rPr>
        <w:t xml:space="preserve">SIA - </w:t>
      </w:r>
      <w:r w:rsidRPr="00733018">
        <w:rPr>
          <w:szCs w:val="24"/>
        </w:rPr>
        <w:t>sabiedrība ar ierobežotu atbildību</w:t>
      </w:r>
    </w:p>
    <w:p w14:paraId="0E946821" w14:textId="77777777" w:rsidR="00A405EB" w:rsidRPr="00733018" w:rsidRDefault="00A405EB" w:rsidP="00A405EB">
      <w:pPr>
        <w:spacing w:after="120"/>
        <w:rPr>
          <w:szCs w:val="24"/>
        </w:rPr>
      </w:pPr>
      <w:r w:rsidRPr="00733018">
        <w:rPr>
          <w:b/>
          <w:szCs w:val="24"/>
        </w:rPr>
        <w:t>SM</w:t>
      </w:r>
      <w:r w:rsidRPr="00733018">
        <w:rPr>
          <w:szCs w:val="24"/>
        </w:rPr>
        <w:t xml:space="preserve"> – Satiksmes ministrija</w:t>
      </w:r>
    </w:p>
    <w:p w14:paraId="6E6B8510" w14:textId="77777777" w:rsidR="00C31CBC" w:rsidRPr="00733018" w:rsidRDefault="00A405EB" w:rsidP="00C31CBC">
      <w:r w:rsidRPr="00733018">
        <w:rPr>
          <w:b/>
          <w:szCs w:val="24"/>
        </w:rPr>
        <w:lastRenderedPageBreak/>
        <w:t>TEN</w:t>
      </w:r>
      <w:r w:rsidRPr="00733018">
        <w:t>–</w:t>
      </w:r>
      <w:r w:rsidR="00C31CBC" w:rsidRPr="00733018">
        <w:t>Ministru kabineta 2010.gada 3.augusta noteikumi Nr.724 “Dzelzceļa tehniskās ekspluatācijas noteikumi”</w:t>
      </w:r>
    </w:p>
    <w:p w14:paraId="2DDCB72B" w14:textId="77777777" w:rsidR="000901F2" w:rsidRPr="00733018" w:rsidRDefault="00A405EB" w:rsidP="00CB65E5">
      <w:r w:rsidRPr="00733018">
        <w:rPr>
          <w:b/>
          <w:szCs w:val="24"/>
        </w:rPr>
        <w:t>TEN-T</w:t>
      </w:r>
      <w:r w:rsidRPr="00733018">
        <w:rPr>
          <w:szCs w:val="24"/>
        </w:rPr>
        <w:t xml:space="preserve"> – </w:t>
      </w:r>
      <w:r w:rsidR="000901F2" w:rsidRPr="00733018">
        <w:rPr>
          <w:szCs w:val="24"/>
        </w:rPr>
        <w:t>E</w:t>
      </w:r>
      <w:r w:rsidR="000901F2" w:rsidRPr="00733018">
        <w:t>iropas Parlamenta un Padomes 2013. gada 11. decembra regula (ES) Nr. 1315/2013</w:t>
      </w:r>
    </w:p>
    <w:p w14:paraId="076BA5F2" w14:textId="77777777" w:rsidR="000901F2" w:rsidRPr="00733018" w:rsidRDefault="000901F2" w:rsidP="00CB65E5">
      <w:r w:rsidRPr="00733018">
        <w:t>par Savienības pamatnostādnēm Eiropas transporta tīkla attīstībai un ar ko atceļ Lēmumu Nr. 661/2010/ES</w:t>
      </w:r>
    </w:p>
    <w:p w14:paraId="47C9E6AB" w14:textId="77777777" w:rsidR="00A405EB" w:rsidRPr="00733018" w:rsidRDefault="00A405EB">
      <w:pPr>
        <w:spacing w:after="120"/>
        <w:rPr>
          <w:szCs w:val="24"/>
        </w:rPr>
      </w:pPr>
      <w:r w:rsidRPr="00733018">
        <w:rPr>
          <w:b/>
          <w:szCs w:val="24"/>
        </w:rPr>
        <w:t xml:space="preserve">VAS – </w:t>
      </w:r>
      <w:r w:rsidRPr="00733018">
        <w:rPr>
          <w:szCs w:val="24"/>
        </w:rPr>
        <w:t>valsts akciju sabiedrība</w:t>
      </w:r>
    </w:p>
    <w:p w14:paraId="27A2F8FA" w14:textId="77777777" w:rsidR="00A405EB" w:rsidRPr="00733018" w:rsidRDefault="00A405EB" w:rsidP="00A405EB">
      <w:pPr>
        <w:spacing w:after="120"/>
        <w:jc w:val="left"/>
        <w:rPr>
          <w:szCs w:val="24"/>
        </w:rPr>
      </w:pPr>
      <w:r w:rsidRPr="00733018">
        <w:rPr>
          <w:b/>
          <w:szCs w:val="24"/>
        </w:rPr>
        <w:t xml:space="preserve">VSIA – </w:t>
      </w:r>
      <w:r w:rsidRPr="00733018">
        <w:rPr>
          <w:szCs w:val="24"/>
        </w:rPr>
        <w:t>valsts sabiedrība ar ierobežotu atbildību</w:t>
      </w:r>
      <w:r w:rsidRPr="00733018">
        <w:rPr>
          <w:szCs w:val="24"/>
        </w:rPr>
        <w:br w:type="page"/>
      </w:r>
    </w:p>
    <w:p w14:paraId="323653E8" w14:textId="77777777" w:rsidR="00A405EB" w:rsidRPr="00B64E58" w:rsidRDefault="00A405EB" w:rsidP="00B64E58">
      <w:pPr>
        <w:pStyle w:val="Heading1"/>
        <w:rPr>
          <w:sz w:val="24"/>
          <w:szCs w:val="24"/>
          <w:lang w:val="lv-LV"/>
        </w:rPr>
      </w:pPr>
      <w:bookmarkStart w:id="19" w:name="_Toc497317576"/>
      <w:bookmarkStart w:id="20" w:name="_Toc527556575"/>
      <w:r w:rsidRPr="00B64E58">
        <w:rPr>
          <w:sz w:val="24"/>
          <w:szCs w:val="24"/>
          <w:lang w:val="lv-LV"/>
        </w:rPr>
        <w:lastRenderedPageBreak/>
        <w:t>Saturs</w:t>
      </w:r>
      <w:bookmarkEnd w:id="19"/>
      <w:bookmarkEnd w:id="20"/>
    </w:p>
    <w:p w14:paraId="693DB0E3" w14:textId="77777777" w:rsidR="00A405EB" w:rsidRPr="00CF1E86" w:rsidRDefault="00A405EB" w:rsidP="00B64E58">
      <w:pPr>
        <w:pStyle w:val="TOCHeading"/>
        <w:jc w:val="both"/>
        <w:rPr>
          <w:rFonts w:ascii="Times New Roman" w:hAnsi="Times New Roman"/>
          <w:color w:val="auto"/>
          <w:sz w:val="24"/>
          <w:szCs w:val="24"/>
          <w:lang w:val="lv-LV"/>
        </w:rPr>
      </w:pPr>
      <w:bookmarkStart w:id="21" w:name="_Toc453679681"/>
    </w:p>
    <w:p w14:paraId="2FEF762E" w14:textId="01F8A828" w:rsidR="00BD67C5" w:rsidRDefault="00AC2032">
      <w:pPr>
        <w:pStyle w:val="TOC1"/>
        <w:rPr>
          <w:rFonts w:asciiTheme="minorHAnsi" w:eastAsiaTheme="minorEastAsia" w:hAnsiTheme="minorHAnsi" w:cstheme="minorBidi"/>
          <w:lang w:eastAsia="lv-LV"/>
        </w:rPr>
      </w:pPr>
      <w:r w:rsidRPr="00CF1E86">
        <w:rPr>
          <w:sz w:val="24"/>
          <w:szCs w:val="24"/>
        </w:rPr>
        <w:fldChar w:fldCharType="begin"/>
      </w:r>
      <w:r w:rsidR="00A405EB" w:rsidRPr="00CF1E86">
        <w:rPr>
          <w:sz w:val="24"/>
          <w:szCs w:val="24"/>
        </w:rPr>
        <w:instrText xml:space="preserve"> TOC \o "1-3" \h \z \u </w:instrText>
      </w:r>
      <w:r w:rsidRPr="00CF1E86">
        <w:rPr>
          <w:sz w:val="24"/>
          <w:szCs w:val="24"/>
        </w:rPr>
        <w:fldChar w:fldCharType="separate"/>
      </w:r>
      <w:hyperlink w:anchor="_Toc527556573" w:history="1">
        <w:r w:rsidR="00BD67C5" w:rsidRPr="00905C03">
          <w:rPr>
            <w:rStyle w:val="Hyperlink"/>
            <w:rFonts w:eastAsia="Times New Roman"/>
            <w:b/>
            <w:bCs/>
            <w:kern w:val="28"/>
          </w:rPr>
          <w:t>Indikatīvais dzelzceļa infrastruktūras attīstības plāns 2018.–2022.gadam</w:t>
        </w:r>
        <w:r w:rsidR="00BD67C5">
          <w:rPr>
            <w:webHidden/>
          </w:rPr>
          <w:tab/>
        </w:r>
        <w:r w:rsidR="00BD67C5">
          <w:rPr>
            <w:webHidden/>
          </w:rPr>
          <w:fldChar w:fldCharType="begin"/>
        </w:r>
        <w:r w:rsidR="00BD67C5">
          <w:rPr>
            <w:webHidden/>
          </w:rPr>
          <w:instrText xml:space="preserve"> PAGEREF _Toc527556573 \h </w:instrText>
        </w:r>
        <w:r w:rsidR="00BD67C5">
          <w:rPr>
            <w:webHidden/>
          </w:rPr>
        </w:r>
        <w:r w:rsidR="00BD67C5">
          <w:rPr>
            <w:webHidden/>
          </w:rPr>
          <w:fldChar w:fldCharType="separate"/>
        </w:r>
        <w:r w:rsidR="00BD67C5">
          <w:rPr>
            <w:webHidden/>
          </w:rPr>
          <w:t>1</w:t>
        </w:r>
        <w:r w:rsidR="00BD67C5">
          <w:rPr>
            <w:webHidden/>
          </w:rPr>
          <w:fldChar w:fldCharType="end"/>
        </w:r>
      </w:hyperlink>
    </w:p>
    <w:p w14:paraId="10959150" w14:textId="1A1D6AEB" w:rsidR="00BD67C5" w:rsidRDefault="00A1332A">
      <w:pPr>
        <w:pStyle w:val="TOC1"/>
        <w:rPr>
          <w:rFonts w:asciiTheme="minorHAnsi" w:eastAsiaTheme="minorEastAsia" w:hAnsiTheme="minorHAnsi" w:cstheme="minorBidi"/>
          <w:lang w:eastAsia="lv-LV"/>
        </w:rPr>
      </w:pPr>
      <w:hyperlink w:anchor="_Toc527556574" w:history="1">
        <w:r w:rsidR="00BD67C5" w:rsidRPr="00905C03">
          <w:rPr>
            <w:rStyle w:val="Hyperlink"/>
          </w:rPr>
          <w:t>Saīsinājumi</w:t>
        </w:r>
        <w:r w:rsidR="00BD67C5">
          <w:rPr>
            <w:webHidden/>
          </w:rPr>
          <w:tab/>
        </w:r>
        <w:r w:rsidR="00BD67C5">
          <w:rPr>
            <w:webHidden/>
          </w:rPr>
          <w:fldChar w:fldCharType="begin"/>
        </w:r>
        <w:r w:rsidR="00BD67C5">
          <w:rPr>
            <w:webHidden/>
          </w:rPr>
          <w:instrText xml:space="preserve"> PAGEREF _Toc527556574 \h </w:instrText>
        </w:r>
        <w:r w:rsidR="00BD67C5">
          <w:rPr>
            <w:webHidden/>
          </w:rPr>
        </w:r>
        <w:r w:rsidR="00BD67C5">
          <w:rPr>
            <w:webHidden/>
          </w:rPr>
          <w:fldChar w:fldCharType="separate"/>
        </w:r>
        <w:r w:rsidR="00BD67C5">
          <w:rPr>
            <w:webHidden/>
          </w:rPr>
          <w:t>2</w:t>
        </w:r>
        <w:r w:rsidR="00BD67C5">
          <w:rPr>
            <w:webHidden/>
          </w:rPr>
          <w:fldChar w:fldCharType="end"/>
        </w:r>
      </w:hyperlink>
    </w:p>
    <w:p w14:paraId="54F4724B" w14:textId="4B3CA7F9" w:rsidR="00BD67C5" w:rsidRDefault="00A1332A">
      <w:pPr>
        <w:pStyle w:val="TOC1"/>
        <w:rPr>
          <w:rFonts w:asciiTheme="minorHAnsi" w:eastAsiaTheme="minorEastAsia" w:hAnsiTheme="minorHAnsi" w:cstheme="minorBidi"/>
          <w:lang w:eastAsia="lv-LV"/>
        </w:rPr>
      </w:pPr>
      <w:hyperlink w:anchor="_Toc527556575" w:history="1">
        <w:r w:rsidR="00BD67C5" w:rsidRPr="00905C03">
          <w:rPr>
            <w:rStyle w:val="Hyperlink"/>
          </w:rPr>
          <w:t>Saturs</w:t>
        </w:r>
        <w:r w:rsidR="00BD67C5">
          <w:rPr>
            <w:webHidden/>
          </w:rPr>
          <w:tab/>
        </w:r>
        <w:r w:rsidR="00BD67C5">
          <w:rPr>
            <w:webHidden/>
          </w:rPr>
          <w:fldChar w:fldCharType="begin"/>
        </w:r>
        <w:r w:rsidR="00BD67C5">
          <w:rPr>
            <w:webHidden/>
          </w:rPr>
          <w:instrText xml:space="preserve"> PAGEREF _Toc527556575 \h </w:instrText>
        </w:r>
        <w:r w:rsidR="00BD67C5">
          <w:rPr>
            <w:webHidden/>
          </w:rPr>
        </w:r>
        <w:r w:rsidR="00BD67C5">
          <w:rPr>
            <w:webHidden/>
          </w:rPr>
          <w:fldChar w:fldCharType="separate"/>
        </w:r>
        <w:r w:rsidR="00BD67C5">
          <w:rPr>
            <w:webHidden/>
          </w:rPr>
          <w:t>4</w:t>
        </w:r>
        <w:r w:rsidR="00BD67C5">
          <w:rPr>
            <w:webHidden/>
          </w:rPr>
          <w:fldChar w:fldCharType="end"/>
        </w:r>
      </w:hyperlink>
    </w:p>
    <w:p w14:paraId="40D184FB" w14:textId="4BFF66EB" w:rsidR="00BD67C5" w:rsidRDefault="00A1332A">
      <w:pPr>
        <w:pStyle w:val="TOC1"/>
        <w:rPr>
          <w:rFonts w:asciiTheme="minorHAnsi" w:eastAsiaTheme="minorEastAsia" w:hAnsiTheme="minorHAnsi" w:cstheme="minorBidi"/>
          <w:lang w:eastAsia="lv-LV"/>
        </w:rPr>
      </w:pPr>
      <w:hyperlink w:anchor="_Toc527556576" w:history="1">
        <w:r w:rsidR="00BD67C5" w:rsidRPr="00905C03">
          <w:rPr>
            <w:rStyle w:val="Hyperlink"/>
          </w:rPr>
          <w:t>2. Esošās situācijas raksturojums un attīstības virzieni</w:t>
        </w:r>
        <w:r w:rsidR="00BD67C5">
          <w:rPr>
            <w:webHidden/>
          </w:rPr>
          <w:tab/>
        </w:r>
        <w:r w:rsidR="00BD67C5">
          <w:rPr>
            <w:webHidden/>
          </w:rPr>
          <w:fldChar w:fldCharType="begin"/>
        </w:r>
        <w:r w:rsidR="00BD67C5">
          <w:rPr>
            <w:webHidden/>
          </w:rPr>
          <w:instrText xml:space="preserve"> PAGEREF _Toc527556576 \h </w:instrText>
        </w:r>
        <w:r w:rsidR="00BD67C5">
          <w:rPr>
            <w:webHidden/>
          </w:rPr>
        </w:r>
        <w:r w:rsidR="00BD67C5">
          <w:rPr>
            <w:webHidden/>
          </w:rPr>
          <w:fldChar w:fldCharType="separate"/>
        </w:r>
        <w:r w:rsidR="00BD67C5">
          <w:rPr>
            <w:webHidden/>
          </w:rPr>
          <w:t>8</w:t>
        </w:r>
        <w:r w:rsidR="00BD67C5">
          <w:rPr>
            <w:webHidden/>
          </w:rPr>
          <w:fldChar w:fldCharType="end"/>
        </w:r>
      </w:hyperlink>
    </w:p>
    <w:p w14:paraId="40E773F0" w14:textId="6FD36BBC" w:rsidR="00BD67C5" w:rsidRDefault="00A1332A">
      <w:pPr>
        <w:pStyle w:val="TOC2"/>
        <w:rPr>
          <w:rFonts w:asciiTheme="minorHAnsi" w:eastAsiaTheme="minorEastAsia" w:hAnsiTheme="minorHAnsi" w:cstheme="minorBidi"/>
          <w:lang w:eastAsia="lv-LV"/>
        </w:rPr>
      </w:pPr>
      <w:hyperlink w:anchor="_Toc527556577" w:history="1">
        <w:r w:rsidR="00BD67C5" w:rsidRPr="00905C03">
          <w:rPr>
            <w:rStyle w:val="Hyperlink"/>
          </w:rPr>
          <w:t>2.1. Politikas ietvars</w:t>
        </w:r>
        <w:r w:rsidR="00BD67C5">
          <w:rPr>
            <w:webHidden/>
          </w:rPr>
          <w:tab/>
        </w:r>
        <w:r w:rsidR="00BD67C5">
          <w:rPr>
            <w:webHidden/>
          </w:rPr>
          <w:fldChar w:fldCharType="begin"/>
        </w:r>
        <w:r w:rsidR="00BD67C5">
          <w:rPr>
            <w:webHidden/>
          </w:rPr>
          <w:instrText xml:space="preserve"> PAGEREF _Toc527556577 \h </w:instrText>
        </w:r>
        <w:r w:rsidR="00BD67C5">
          <w:rPr>
            <w:webHidden/>
          </w:rPr>
        </w:r>
        <w:r w:rsidR="00BD67C5">
          <w:rPr>
            <w:webHidden/>
          </w:rPr>
          <w:fldChar w:fldCharType="separate"/>
        </w:r>
        <w:r w:rsidR="00BD67C5">
          <w:rPr>
            <w:webHidden/>
          </w:rPr>
          <w:t>8</w:t>
        </w:r>
        <w:r w:rsidR="00BD67C5">
          <w:rPr>
            <w:webHidden/>
          </w:rPr>
          <w:fldChar w:fldCharType="end"/>
        </w:r>
      </w:hyperlink>
    </w:p>
    <w:p w14:paraId="0A57A777" w14:textId="4F519549" w:rsidR="00BD67C5" w:rsidRDefault="00A1332A">
      <w:pPr>
        <w:pStyle w:val="TOC2"/>
        <w:rPr>
          <w:rFonts w:asciiTheme="minorHAnsi" w:eastAsiaTheme="minorEastAsia" w:hAnsiTheme="minorHAnsi" w:cstheme="minorBidi"/>
          <w:lang w:eastAsia="lv-LV"/>
        </w:rPr>
      </w:pPr>
      <w:hyperlink w:anchor="_Toc527556578" w:history="1">
        <w:r w:rsidR="00BD67C5" w:rsidRPr="00905C03">
          <w:rPr>
            <w:rStyle w:val="Hyperlink"/>
          </w:rPr>
          <w:t>2.2. Valsts publiskās lietošanas dzelzceļa infrastruktūra, pamatrādītāji un tehniskā stāvokļa raksturojums</w:t>
        </w:r>
        <w:r w:rsidR="00BD67C5">
          <w:rPr>
            <w:webHidden/>
          </w:rPr>
          <w:tab/>
        </w:r>
        <w:r w:rsidR="00BD67C5">
          <w:rPr>
            <w:webHidden/>
          </w:rPr>
          <w:fldChar w:fldCharType="begin"/>
        </w:r>
        <w:r w:rsidR="00BD67C5">
          <w:rPr>
            <w:webHidden/>
          </w:rPr>
          <w:instrText xml:space="preserve"> PAGEREF _Toc527556578 \h </w:instrText>
        </w:r>
        <w:r w:rsidR="00BD67C5">
          <w:rPr>
            <w:webHidden/>
          </w:rPr>
        </w:r>
        <w:r w:rsidR="00BD67C5">
          <w:rPr>
            <w:webHidden/>
          </w:rPr>
          <w:fldChar w:fldCharType="separate"/>
        </w:r>
        <w:r w:rsidR="00BD67C5">
          <w:rPr>
            <w:webHidden/>
          </w:rPr>
          <w:t>10</w:t>
        </w:r>
        <w:r w:rsidR="00BD67C5">
          <w:rPr>
            <w:webHidden/>
          </w:rPr>
          <w:fldChar w:fldCharType="end"/>
        </w:r>
      </w:hyperlink>
    </w:p>
    <w:p w14:paraId="5FC03B92" w14:textId="6B4D758E" w:rsidR="00BD67C5" w:rsidRDefault="00A1332A">
      <w:pPr>
        <w:pStyle w:val="TOC2"/>
        <w:rPr>
          <w:rFonts w:asciiTheme="minorHAnsi" w:eastAsiaTheme="minorEastAsia" w:hAnsiTheme="minorHAnsi" w:cstheme="minorBidi"/>
          <w:lang w:eastAsia="lv-LV"/>
        </w:rPr>
      </w:pPr>
      <w:hyperlink w:anchor="_Toc527556579" w:history="1">
        <w:r w:rsidR="00BD67C5" w:rsidRPr="00905C03">
          <w:rPr>
            <w:rStyle w:val="Hyperlink"/>
          </w:rPr>
          <w:t>2.3. Publiskās lietošanas dzelzceļa infrastruktūras pārvaldītājs, ar dzelzceļa infrastruktūru saistītie Latvijas tautsaimniecības subjekti un esošā tirgus situācija</w:t>
        </w:r>
        <w:r w:rsidR="00BD67C5">
          <w:rPr>
            <w:webHidden/>
          </w:rPr>
          <w:tab/>
        </w:r>
        <w:r w:rsidR="00BD67C5">
          <w:rPr>
            <w:webHidden/>
          </w:rPr>
          <w:fldChar w:fldCharType="begin"/>
        </w:r>
        <w:r w:rsidR="00BD67C5">
          <w:rPr>
            <w:webHidden/>
          </w:rPr>
          <w:instrText xml:space="preserve"> PAGEREF _Toc527556579 \h </w:instrText>
        </w:r>
        <w:r w:rsidR="00BD67C5">
          <w:rPr>
            <w:webHidden/>
          </w:rPr>
        </w:r>
        <w:r w:rsidR="00BD67C5">
          <w:rPr>
            <w:webHidden/>
          </w:rPr>
          <w:fldChar w:fldCharType="separate"/>
        </w:r>
        <w:r w:rsidR="00BD67C5">
          <w:rPr>
            <w:webHidden/>
          </w:rPr>
          <w:t>15</w:t>
        </w:r>
        <w:r w:rsidR="00BD67C5">
          <w:rPr>
            <w:webHidden/>
          </w:rPr>
          <w:fldChar w:fldCharType="end"/>
        </w:r>
      </w:hyperlink>
    </w:p>
    <w:p w14:paraId="6CBA4AD8" w14:textId="193F2B0F" w:rsidR="00BD67C5" w:rsidRDefault="00A1332A">
      <w:pPr>
        <w:pStyle w:val="TOC2"/>
        <w:rPr>
          <w:rFonts w:asciiTheme="minorHAnsi" w:eastAsiaTheme="minorEastAsia" w:hAnsiTheme="minorHAnsi" w:cstheme="minorBidi"/>
          <w:lang w:eastAsia="lv-LV"/>
        </w:rPr>
      </w:pPr>
      <w:hyperlink w:anchor="_Toc527556580" w:history="1">
        <w:r w:rsidR="00BD67C5" w:rsidRPr="00905C03">
          <w:rPr>
            <w:rStyle w:val="Hyperlink"/>
          </w:rPr>
          <w:t>2.4.Valsts noteiktās funkcijas dzelzceļa nozarē</w:t>
        </w:r>
        <w:r w:rsidR="00BD67C5">
          <w:rPr>
            <w:webHidden/>
          </w:rPr>
          <w:tab/>
        </w:r>
        <w:r w:rsidR="00BD67C5">
          <w:rPr>
            <w:webHidden/>
          </w:rPr>
          <w:fldChar w:fldCharType="begin"/>
        </w:r>
        <w:r w:rsidR="00BD67C5">
          <w:rPr>
            <w:webHidden/>
          </w:rPr>
          <w:instrText xml:space="preserve"> PAGEREF _Toc527556580 \h </w:instrText>
        </w:r>
        <w:r w:rsidR="00BD67C5">
          <w:rPr>
            <w:webHidden/>
          </w:rPr>
        </w:r>
        <w:r w:rsidR="00BD67C5">
          <w:rPr>
            <w:webHidden/>
          </w:rPr>
          <w:fldChar w:fldCharType="separate"/>
        </w:r>
        <w:r w:rsidR="00BD67C5">
          <w:rPr>
            <w:webHidden/>
          </w:rPr>
          <w:t>16</w:t>
        </w:r>
        <w:r w:rsidR="00BD67C5">
          <w:rPr>
            <w:webHidden/>
          </w:rPr>
          <w:fldChar w:fldCharType="end"/>
        </w:r>
      </w:hyperlink>
    </w:p>
    <w:p w14:paraId="41D63582" w14:textId="2E824217" w:rsidR="00BD67C5" w:rsidRDefault="00A1332A">
      <w:pPr>
        <w:pStyle w:val="TOC2"/>
        <w:rPr>
          <w:rFonts w:asciiTheme="minorHAnsi" w:eastAsiaTheme="minorEastAsia" w:hAnsiTheme="minorHAnsi" w:cstheme="minorBidi"/>
          <w:lang w:eastAsia="lv-LV"/>
        </w:rPr>
      </w:pPr>
      <w:hyperlink w:anchor="_Toc527556581" w:history="1">
        <w:r w:rsidR="00BD67C5" w:rsidRPr="00905C03">
          <w:rPr>
            <w:rStyle w:val="Hyperlink"/>
          </w:rPr>
          <w:t>2.5. Dzelzceļa attīstības virzieni</w:t>
        </w:r>
        <w:r w:rsidR="00BD67C5">
          <w:rPr>
            <w:webHidden/>
          </w:rPr>
          <w:tab/>
        </w:r>
        <w:r w:rsidR="00BD67C5">
          <w:rPr>
            <w:webHidden/>
          </w:rPr>
          <w:fldChar w:fldCharType="begin"/>
        </w:r>
        <w:r w:rsidR="00BD67C5">
          <w:rPr>
            <w:webHidden/>
          </w:rPr>
          <w:instrText xml:space="preserve"> PAGEREF _Toc527556581 \h </w:instrText>
        </w:r>
        <w:r w:rsidR="00BD67C5">
          <w:rPr>
            <w:webHidden/>
          </w:rPr>
        </w:r>
        <w:r w:rsidR="00BD67C5">
          <w:rPr>
            <w:webHidden/>
          </w:rPr>
          <w:fldChar w:fldCharType="separate"/>
        </w:r>
        <w:r w:rsidR="00BD67C5">
          <w:rPr>
            <w:webHidden/>
          </w:rPr>
          <w:t>17</w:t>
        </w:r>
        <w:r w:rsidR="00BD67C5">
          <w:rPr>
            <w:webHidden/>
          </w:rPr>
          <w:fldChar w:fldCharType="end"/>
        </w:r>
      </w:hyperlink>
    </w:p>
    <w:p w14:paraId="51CF8B93" w14:textId="48ADEC60" w:rsidR="00BD67C5" w:rsidRDefault="00A1332A">
      <w:pPr>
        <w:pStyle w:val="TOC1"/>
        <w:rPr>
          <w:rFonts w:asciiTheme="minorHAnsi" w:eastAsiaTheme="minorEastAsia" w:hAnsiTheme="minorHAnsi" w:cstheme="minorBidi"/>
          <w:lang w:eastAsia="lv-LV"/>
        </w:rPr>
      </w:pPr>
      <w:hyperlink w:anchor="_Toc527556582" w:history="1">
        <w:r w:rsidR="00BD67C5" w:rsidRPr="00905C03">
          <w:rPr>
            <w:rStyle w:val="Hyperlink"/>
          </w:rPr>
          <w:t>3. Plāna mērķis un rīcības virzieni</w:t>
        </w:r>
        <w:r w:rsidR="00BD67C5">
          <w:rPr>
            <w:webHidden/>
          </w:rPr>
          <w:tab/>
        </w:r>
        <w:r w:rsidR="00BD67C5">
          <w:rPr>
            <w:webHidden/>
          </w:rPr>
          <w:fldChar w:fldCharType="begin"/>
        </w:r>
        <w:r w:rsidR="00BD67C5">
          <w:rPr>
            <w:webHidden/>
          </w:rPr>
          <w:instrText xml:space="preserve"> PAGEREF _Toc527556582 \h </w:instrText>
        </w:r>
        <w:r w:rsidR="00BD67C5">
          <w:rPr>
            <w:webHidden/>
          </w:rPr>
        </w:r>
        <w:r w:rsidR="00BD67C5">
          <w:rPr>
            <w:webHidden/>
          </w:rPr>
          <w:fldChar w:fldCharType="separate"/>
        </w:r>
        <w:r w:rsidR="00BD67C5">
          <w:rPr>
            <w:webHidden/>
          </w:rPr>
          <w:t>18</w:t>
        </w:r>
        <w:r w:rsidR="00BD67C5">
          <w:rPr>
            <w:webHidden/>
          </w:rPr>
          <w:fldChar w:fldCharType="end"/>
        </w:r>
      </w:hyperlink>
    </w:p>
    <w:p w14:paraId="222A6DF5" w14:textId="64A5767F" w:rsidR="00BD67C5" w:rsidRDefault="00A1332A">
      <w:pPr>
        <w:pStyle w:val="TOC1"/>
        <w:rPr>
          <w:rFonts w:asciiTheme="minorHAnsi" w:eastAsiaTheme="minorEastAsia" w:hAnsiTheme="minorHAnsi" w:cstheme="minorBidi"/>
          <w:lang w:eastAsia="lv-LV"/>
        </w:rPr>
      </w:pPr>
      <w:hyperlink w:anchor="_Toc527556583" w:history="1">
        <w:r w:rsidR="00BD67C5" w:rsidRPr="00905C03">
          <w:rPr>
            <w:rStyle w:val="Hyperlink"/>
          </w:rPr>
          <w:t>4. Rīcības virzienu apraksts</w:t>
        </w:r>
        <w:r w:rsidR="00BD67C5">
          <w:rPr>
            <w:webHidden/>
          </w:rPr>
          <w:tab/>
        </w:r>
        <w:r w:rsidR="00BD67C5">
          <w:rPr>
            <w:webHidden/>
          </w:rPr>
          <w:fldChar w:fldCharType="begin"/>
        </w:r>
        <w:r w:rsidR="00BD67C5">
          <w:rPr>
            <w:webHidden/>
          </w:rPr>
          <w:instrText xml:space="preserve"> PAGEREF _Toc527556583 \h </w:instrText>
        </w:r>
        <w:r w:rsidR="00BD67C5">
          <w:rPr>
            <w:webHidden/>
          </w:rPr>
        </w:r>
        <w:r w:rsidR="00BD67C5">
          <w:rPr>
            <w:webHidden/>
          </w:rPr>
          <w:fldChar w:fldCharType="separate"/>
        </w:r>
        <w:r w:rsidR="00BD67C5">
          <w:rPr>
            <w:webHidden/>
          </w:rPr>
          <w:t>19</w:t>
        </w:r>
        <w:r w:rsidR="00BD67C5">
          <w:rPr>
            <w:webHidden/>
          </w:rPr>
          <w:fldChar w:fldCharType="end"/>
        </w:r>
      </w:hyperlink>
    </w:p>
    <w:p w14:paraId="50C90487" w14:textId="6F2F4492" w:rsidR="00BD67C5" w:rsidRDefault="00A1332A">
      <w:pPr>
        <w:pStyle w:val="TOC2"/>
        <w:rPr>
          <w:rFonts w:asciiTheme="minorHAnsi" w:eastAsiaTheme="minorEastAsia" w:hAnsiTheme="minorHAnsi" w:cstheme="minorBidi"/>
          <w:lang w:eastAsia="lv-LV"/>
        </w:rPr>
      </w:pPr>
      <w:hyperlink w:anchor="_Toc527556584" w:history="1">
        <w:r w:rsidR="00BD67C5" w:rsidRPr="00905C03">
          <w:rPr>
            <w:rStyle w:val="Hyperlink"/>
          </w:rPr>
          <w:t>4.1. Infrastruktūras uzturēšana</w:t>
        </w:r>
        <w:r w:rsidR="00BD67C5">
          <w:rPr>
            <w:webHidden/>
          </w:rPr>
          <w:tab/>
        </w:r>
        <w:r w:rsidR="00BD67C5">
          <w:rPr>
            <w:webHidden/>
          </w:rPr>
          <w:fldChar w:fldCharType="begin"/>
        </w:r>
        <w:r w:rsidR="00BD67C5">
          <w:rPr>
            <w:webHidden/>
          </w:rPr>
          <w:instrText xml:space="preserve"> PAGEREF _Toc527556584 \h </w:instrText>
        </w:r>
        <w:r w:rsidR="00BD67C5">
          <w:rPr>
            <w:webHidden/>
          </w:rPr>
        </w:r>
        <w:r w:rsidR="00BD67C5">
          <w:rPr>
            <w:webHidden/>
          </w:rPr>
          <w:fldChar w:fldCharType="separate"/>
        </w:r>
        <w:r w:rsidR="00BD67C5">
          <w:rPr>
            <w:webHidden/>
          </w:rPr>
          <w:t>19</w:t>
        </w:r>
        <w:r w:rsidR="00BD67C5">
          <w:rPr>
            <w:webHidden/>
          </w:rPr>
          <w:fldChar w:fldCharType="end"/>
        </w:r>
      </w:hyperlink>
    </w:p>
    <w:p w14:paraId="4ABF958B" w14:textId="00532B74" w:rsidR="00BD67C5" w:rsidRDefault="00A1332A">
      <w:pPr>
        <w:pStyle w:val="TOC3"/>
        <w:rPr>
          <w:rFonts w:asciiTheme="minorHAnsi" w:eastAsiaTheme="minorEastAsia" w:hAnsiTheme="minorHAnsi" w:cstheme="minorBidi"/>
          <w:lang w:eastAsia="lv-LV"/>
        </w:rPr>
      </w:pPr>
      <w:hyperlink w:anchor="_Toc527556585" w:history="1">
        <w:r w:rsidR="00BD67C5" w:rsidRPr="00905C03">
          <w:rPr>
            <w:rStyle w:val="Hyperlink"/>
          </w:rPr>
          <w:t xml:space="preserve">4.1.1. Tehniskā </w:t>
        </w:r>
        <w:r w:rsidR="00BD67C5" w:rsidRPr="00905C03">
          <w:rPr>
            <w:rStyle w:val="Hyperlink"/>
            <w:lang w:eastAsia="lv-LV"/>
          </w:rPr>
          <w:t>uzturēšana pasūtītās jaudas apjomā un TEN prasību un parametru līmenī</w:t>
        </w:r>
        <w:r w:rsidR="00BD67C5">
          <w:rPr>
            <w:webHidden/>
          </w:rPr>
          <w:tab/>
        </w:r>
        <w:r w:rsidR="00BD67C5">
          <w:rPr>
            <w:webHidden/>
          </w:rPr>
          <w:fldChar w:fldCharType="begin"/>
        </w:r>
        <w:r w:rsidR="00BD67C5">
          <w:rPr>
            <w:webHidden/>
          </w:rPr>
          <w:instrText xml:space="preserve"> PAGEREF _Toc527556585 \h </w:instrText>
        </w:r>
        <w:r w:rsidR="00BD67C5">
          <w:rPr>
            <w:webHidden/>
          </w:rPr>
        </w:r>
        <w:r w:rsidR="00BD67C5">
          <w:rPr>
            <w:webHidden/>
          </w:rPr>
          <w:fldChar w:fldCharType="separate"/>
        </w:r>
        <w:r w:rsidR="00BD67C5">
          <w:rPr>
            <w:webHidden/>
          </w:rPr>
          <w:t>19</w:t>
        </w:r>
        <w:r w:rsidR="00BD67C5">
          <w:rPr>
            <w:webHidden/>
          </w:rPr>
          <w:fldChar w:fldCharType="end"/>
        </w:r>
      </w:hyperlink>
    </w:p>
    <w:p w14:paraId="32D8E1EB" w14:textId="5BFEFAF7" w:rsidR="00BD67C5" w:rsidRDefault="00A1332A">
      <w:pPr>
        <w:pStyle w:val="TOC3"/>
        <w:rPr>
          <w:rFonts w:asciiTheme="minorHAnsi" w:eastAsiaTheme="minorEastAsia" w:hAnsiTheme="minorHAnsi" w:cstheme="minorBidi"/>
          <w:lang w:eastAsia="lv-LV"/>
        </w:rPr>
      </w:pPr>
      <w:hyperlink w:anchor="_Toc527556586" w:history="1">
        <w:r w:rsidR="00BD67C5" w:rsidRPr="00905C03">
          <w:rPr>
            <w:rStyle w:val="Hyperlink"/>
          </w:rPr>
          <w:t>4.1.2.Rīcība ar sliežu ceļa posmiem (līnijām), kuros nenotiek vilcienu kustība</w:t>
        </w:r>
        <w:r w:rsidR="00BD67C5">
          <w:rPr>
            <w:webHidden/>
          </w:rPr>
          <w:tab/>
        </w:r>
        <w:r w:rsidR="00BD67C5">
          <w:rPr>
            <w:webHidden/>
          </w:rPr>
          <w:fldChar w:fldCharType="begin"/>
        </w:r>
        <w:r w:rsidR="00BD67C5">
          <w:rPr>
            <w:webHidden/>
          </w:rPr>
          <w:instrText xml:space="preserve"> PAGEREF _Toc527556586 \h </w:instrText>
        </w:r>
        <w:r w:rsidR="00BD67C5">
          <w:rPr>
            <w:webHidden/>
          </w:rPr>
        </w:r>
        <w:r w:rsidR="00BD67C5">
          <w:rPr>
            <w:webHidden/>
          </w:rPr>
          <w:fldChar w:fldCharType="separate"/>
        </w:r>
        <w:r w:rsidR="00BD67C5">
          <w:rPr>
            <w:webHidden/>
          </w:rPr>
          <w:t>21</w:t>
        </w:r>
        <w:r w:rsidR="00BD67C5">
          <w:rPr>
            <w:webHidden/>
          </w:rPr>
          <w:fldChar w:fldCharType="end"/>
        </w:r>
      </w:hyperlink>
    </w:p>
    <w:p w14:paraId="455FC7D7" w14:textId="793A4737" w:rsidR="00BD67C5" w:rsidRDefault="00A1332A">
      <w:pPr>
        <w:pStyle w:val="TOC3"/>
        <w:rPr>
          <w:rFonts w:asciiTheme="minorHAnsi" w:eastAsiaTheme="minorEastAsia" w:hAnsiTheme="minorHAnsi" w:cstheme="minorBidi"/>
          <w:lang w:eastAsia="lv-LV"/>
        </w:rPr>
      </w:pPr>
      <w:hyperlink w:anchor="_Toc527556587" w:history="1">
        <w:r w:rsidR="00BD67C5" w:rsidRPr="00905C03">
          <w:rPr>
            <w:rStyle w:val="Hyperlink"/>
            <w:kern w:val="24"/>
            <w:lang w:eastAsia="lv-LV"/>
          </w:rPr>
          <w:t>4.1.3.</w:t>
        </w:r>
        <w:r w:rsidR="00BD67C5" w:rsidRPr="00905C03">
          <w:rPr>
            <w:rStyle w:val="Hyperlink"/>
            <w:lang w:eastAsia="lv-LV"/>
          </w:rPr>
          <w:t xml:space="preserve"> Elektrificētās infrastruktūras </w:t>
        </w:r>
        <w:r w:rsidR="00BD67C5" w:rsidRPr="00905C03">
          <w:rPr>
            <w:rStyle w:val="Hyperlink"/>
          </w:rPr>
          <w:t>nodrošināšana</w:t>
        </w:r>
        <w:r w:rsidR="00BD67C5" w:rsidRPr="00905C03">
          <w:rPr>
            <w:rStyle w:val="Hyperlink"/>
            <w:lang w:eastAsia="lv-LV"/>
          </w:rPr>
          <w:t xml:space="preserve"> pasažieru pārvadājumiem</w:t>
        </w:r>
        <w:r w:rsidR="00BD67C5">
          <w:rPr>
            <w:webHidden/>
          </w:rPr>
          <w:tab/>
        </w:r>
        <w:r w:rsidR="00BD67C5">
          <w:rPr>
            <w:webHidden/>
          </w:rPr>
          <w:fldChar w:fldCharType="begin"/>
        </w:r>
        <w:r w:rsidR="00BD67C5">
          <w:rPr>
            <w:webHidden/>
          </w:rPr>
          <w:instrText xml:space="preserve"> PAGEREF _Toc527556587 \h </w:instrText>
        </w:r>
        <w:r w:rsidR="00BD67C5">
          <w:rPr>
            <w:webHidden/>
          </w:rPr>
        </w:r>
        <w:r w:rsidR="00BD67C5">
          <w:rPr>
            <w:webHidden/>
          </w:rPr>
          <w:fldChar w:fldCharType="separate"/>
        </w:r>
        <w:r w:rsidR="00BD67C5">
          <w:rPr>
            <w:webHidden/>
          </w:rPr>
          <w:t>22</w:t>
        </w:r>
        <w:r w:rsidR="00BD67C5">
          <w:rPr>
            <w:webHidden/>
          </w:rPr>
          <w:fldChar w:fldCharType="end"/>
        </w:r>
      </w:hyperlink>
    </w:p>
    <w:p w14:paraId="06826A49" w14:textId="738FEC8C" w:rsidR="00BD67C5" w:rsidRDefault="00A1332A">
      <w:pPr>
        <w:pStyle w:val="TOC3"/>
        <w:rPr>
          <w:rFonts w:asciiTheme="minorHAnsi" w:eastAsiaTheme="minorEastAsia" w:hAnsiTheme="minorHAnsi" w:cstheme="minorBidi"/>
          <w:lang w:eastAsia="lv-LV"/>
        </w:rPr>
      </w:pPr>
      <w:hyperlink w:anchor="_Toc527556588" w:history="1">
        <w:r w:rsidR="00BD67C5" w:rsidRPr="00905C03">
          <w:rPr>
            <w:rStyle w:val="Hyperlink"/>
          </w:rPr>
          <w:t>4.1.4. Pasažieru infrastruktūras saglabāšana dzelzceļa līnijās, kurās patlaban nenotiek pasažieru satiksme</w:t>
        </w:r>
        <w:r w:rsidR="00BD67C5">
          <w:rPr>
            <w:webHidden/>
          </w:rPr>
          <w:tab/>
        </w:r>
        <w:r w:rsidR="00BD67C5">
          <w:rPr>
            <w:webHidden/>
          </w:rPr>
          <w:fldChar w:fldCharType="begin"/>
        </w:r>
        <w:r w:rsidR="00BD67C5">
          <w:rPr>
            <w:webHidden/>
          </w:rPr>
          <w:instrText xml:space="preserve"> PAGEREF _Toc527556588 \h </w:instrText>
        </w:r>
        <w:r w:rsidR="00BD67C5">
          <w:rPr>
            <w:webHidden/>
          </w:rPr>
        </w:r>
        <w:r w:rsidR="00BD67C5">
          <w:rPr>
            <w:webHidden/>
          </w:rPr>
          <w:fldChar w:fldCharType="separate"/>
        </w:r>
        <w:r w:rsidR="00BD67C5">
          <w:rPr>
            <w:webHidden/>
          </w:rPr>
          <w:t>22</w:t>
        </w:r>
        <w:r w:rsidR="00BD67C5">
          <w:rPr>
            <w:webHidden/>
          </w:rPr>
          <w:fldChar w:fldCharType="end"/>
        </w:r>
      </w:hyperlink>
    </w:p>
    <w:p w14:paraId="54342A91" w14:textId="193CA7D0" w:rsidR="00BD67C5" w:rsidRDefault="00A1332A">
      <w:pPr>
        <w:pStyle w:val="TOC3"/>
        <w:rPr>
          <w:rFonts w:asciiTheme="minorHAnsi" w:eastAsiaTheme="minorEastAsia" w:hAnsiTheme="minorHAnsi" w:cstheme="minorBidi"/>
          <w:lang w:eastAsia="lv-LV"/>
        </w:rPr>
      </w:pPr>
      <w:hyperlink w:anchor="_Toc527556589" w:history="1">
        <w:r w:rsidR="00BD67C5" w:rsidRPr="00905C03">
          <w:rPr>
            <w:rStyle w:val="Hyperlink"/>
          </w:rPr>
          <w:t>4.1.5. Valsts noteikto funkciju dzelzceļa nozarē finansēšana</w:t>
        </w:r>
        <w:r w:rsidR="00BD67C5">
          <w:rPr>
            <w:webHidden/>
          </w:rPr>
          <w:tab/>
        </w:r>
        <w:r w:rsidR="00BD67C5">
          <w:rPr>
            <w:webHidden/>
          </w:rPr>
          <w:fldChar w:fldCharType="begin"/>
        </w:r>
        <w:r w:rsidR="00BD67C5">
          <w:rPr>
            <w:webHidden/>
          </w:rPr>
          <w:instrText xml:space="preserve"> PAGEREF _Toc527556589 \h </w:instrText>
        </w:r>
        <w:r w:rsidR="00BD67C5">
          <w:rPr>
            <w:webHidden/>
          </w:rPr>
        </w:r>
        <w:r w:rsidR="00BD67C5">
          <w:rPr>
            <w:webHidden/>
          </w:rPr>
          <w:fldChar w:fldCharType="separate"/>
        </w:r>
        <w:r w:rsidR="00BD67C5">
          <w:rPr>
            <w:webHidden/>
          </w:rPr>
          <w:t>22</w:t>
        </w:r>
        <w:r w:rsidR="00BD67C5">
          <w:rPr>
            <w:webHidden/>
          </w:rPr>
          <w:fldChar w:fldCharType="end"/>
        </w:r>
      </w:hyperlink>
    </w:p>
    <w:p w14:paraId="7051D16B" w14:textId="58B0744B" w:rsidR="00BD67C5" w:rsidRDefault="00A1332A">
      <w:pPr>
        <w:pStyle w:val="TOC2"/>
        <w:rPr>
          <w:rFonts w:asciiTheme="minorHAnsi" w:eastAsiaTheme="minorEastAsia" w:hAnsiTheme="minorHAnsi" w:cstheme="minorBidi"/>
          <w:lang w:eastAsia="lv-LV"/>
        </w:rPr>
      </w:pPr>
      <w:hyperlink w:anchor="_Toc527556590" w:history="1">
        <w:r w:rsidR="00BD67C5" w:rsidRPr="00905C03">
          <w:rPr>
            <w:rStyle w:val="Hyperlink"/>
          </w:rPr>
          <w:t>4.2. Infrastruktūras atjaunošana un modernizācija</w:t>
        </w:r>
        <w:r w:rsidR="00BD67C5">
          <w:rPr>
            <w:webHidden/>
          </w:rPr>
          <w:tab/>
        </w:r>
        <w:r w:rsidR="00BD67C5">
          <w:rPr>
            <w:webHidden/>
          </w:rPr>
          <w:fldChar w:fldCharType="begin"/>
        </w:r>
        <w:r w:rsidR="00BD67C5">
          <w:rPr>
            <w:webHidden/>
          </w:rPr>
          <w:instrText xml:space="preserve"> PAGEREF _Toc527556590 \h </w:instrText>
        </w:r>
        <w:r w:rsidR="00BD67C5">
          <w:rPr>
            <w:webHidden/>
          </w:rPr>
        </w:r>
        <w:r w:rsidR="00BD67C5">
          <w:rPr>
            <w:webHidden/>
          </w:rPr>
          <w:fldChar w:fldCharType="separate"/>
        </w:r>
        <w:r w:rsidR="00BD67C5">
          <w:rPr>
            <w:webHidden/>
          </w:rPr>
          <w:t>24</w:t>
        </w:r>
        <w:r w:rsidR="00BD67C5">
          <w:rPr>
            <w:webHidden/>
          </w:rPr>
          <w:fldChar w:fldCharType="end"/>
        </w:r>
      </w:hyperlink>
    </w:p>
    <w:p w14:paraId="0DDBE06C" w14:textId="147A2955" w:rsidR="00BD67C5" w:rsidRDefault="00A1332A">
      <w:pPr>
        <w:pStyle w:val="TOC3"/>
        <w:rPr>
          <w:rFonts w:asciiTheme="minorHAnsi" w:eastAsiaTheme="minorEastAsia" w:hAnsiTheme="minorHAnsi" w:cstheme="minorBidi"/>
          <w:lang w:eastAsia="lv-LV"/>
        </w:rPr>
      </w:pPr>
      <w:hyperlink w:anchor="_Toc527556591" w:history="1">
        <w:r w:rsidR="00BD67C5" w:rsidRPr="00905C03">
          <w:rPr>
            <w:rStyle w:val="Hyperlink"/>
          </w:rPr>
          <w:t>4.2.1.Kopējo transporta sociālo izmaksu rādītāju sistēmas izveidošana</w:t>
        </w:r>
        <w:r w:rsidR="00BD67C5">
          <w:rPr>
            <w:webHidden/>
          </w:rPr>
          <w:tab/>
        </w:r>
        <w:r w:rsidR="00BD67C5">
          <w:rPr>
            <w:webHidden/>
          </w:rPr>
          <w:fldChar w:fldCharType="begin"/>
        </w:r>
        <w:r w:rsidR="00BD67C5">
          <w:rPr>
            <w:webHidden/>
          </w:rPr>
          <w:instrText xml:space="preserve"> PAGEREF _Toc527556591 \h </w:instrText>
        </w:r>
        <w:r w:rsidR="00BD67C5">
          <w:rPr>
            <w:webHidden/>
          </w:rPr>
        </w:r>
        <w:r w:rsidR="00BD67C5">
          <w:rPr>
            <w:webHidden/>
          </w:rPr>
          <w:fldChar w:fldCharType="separate"/>
        </w:r>
        <w:r w:rsidR="00BD67C5">
          <w:rPr>
            <w:webHidden/>
          </w:rPr>
          <w:t>26</w:t>
        </w:r>
        <w:r w:rsidR="00BD67C5">
          <w:rPr>
            <w:webHidden/>
          </w:rPr>
          <w:fldChar w:fldCharType="end"/>
        </w:r>
      </w:hyperlink>
    </w:p>
    <w:p w14:paraId="473D4E19" w14:textId="6F083E01" w:rsidR="00BD67C5" w:rsidRDefault="00A1332A">
      <w:pPr>
        <w:pStyle w:val="TOC3"/>
        <w:rPr>
          <w:rFonts w:asciiTheme="minorHAnsi" w:eastAsiaTheme="minorEastAsia" w:hAnsiTheme="minorHAnsi" w:cstheme="minorBidi"/>
          <w:lang w:eastAsia="lv-LV"/>
        </w:rPr>
      </w:pPr>
      <w:hyperlink w:anchor="_Toc527556592" w:history="1">
        <w:r w:rsidR="00BD67C5" w:rsidRPr="00905C03">
          <w:rPr>
            <w:rStyle w:val="Hyperlink"/>
          </w:rPr>
          <w:t>4.2.2. Sistemātiskā infrastruktūras atjaunošana</w:t>
        </w:r>
        <w:r w:rsidR="00BD67C5">
          <w:rPr>
            <w:webHidden/>
          </w:rPr>
          <w:tab/>
        </w:r>
        <w:r w:rsidR="00BD67C5">
          <w:rPr>
            <w:webHidden/>
          </w:rPr>
          <w:fldChar w:fldCharType="begin"/>
        </w:r>
        <w:r w:rsidR="00BD67C5">
          <w:rPr>
            <w:webHidden/>
          </w:rPr>
          <w:instrText xml:space="preserve"> PAGEREF _Toc527556592 \h </w:instrText>
        </w:r>
        <w:r w:rsidR="00BD67C5">
          <w:rPr>
            <w:webHidden/>
          </w:rPr>
        </w:r>
        <w:r w:rsidR="00BD67C5">
          <w:rPr>
            <w:webHidden/>
          </w:rPr>
          <w:fldChar w:fldCharType="separate"/>
        </w:r>
        <w:r w:rsidR="00BD67C5">
          <w:rPr>
            <w:webHidden/>
          </w:rPr>
          <w:t>26</w:t>
        </w:r>
        <w:r w:rsidR="00BD67C5">
          <w:rPr>
            <w:webHidden/>
          </w:rPr>
          <w:fldChar w:fldCharType="end"/>
        </w:r>
      </w:hyperlink>
    </w:p>
    <w:p w14:paraId="15E9FE22" w14:textId="292E7C1C" w:rsidR="00BD67C5" w:rsidRDefault="00A1332A">
      <w:pPr>
        <w:pStyle w:val="TOC3"/>
        <w:rPr>
          <w:rFonts w:asciiTheme="minorHAnsi" w:eastAsiaTheme="minorEastAsia" w:hAnsiTheme="minorHAnsi" w:cstheme="minorBidi"/>
          <w:lang w:eastAsia="lv-LV"/>
        </w:rPr>
      </w:pPr>
      <w:hyperlink w:anchor="_Toc527556593" w:history="1">
        <w:r w:rsidR="00BD67C5" w:rsidRPr="00905C03">
          <w:rPr>
            <w:rStyle w:val="Hyperlink"/>
          </w:rPr>
          <w:t>4.2.3. Infrastruktūras atjaunošanas un modernizācijas projekti Latvijas tranzīta koridora konkurētspējas veicināšanā</w:t>
        </w:r>
        <w:r w:rsidR="00BD67C5">
          <w:rPr>
            <w:webHidden/>
          </w:rPr>
          <w:tab/>
        </w:r>
        <w:r w:rsidR="00BD67C5">
          <w:rPr>
            <w:webHidden/>
          </w:rPr>
          <w:fldChar w:fldCharType="begin"/>
        </w:r>
        <w:r w:rsidR="00BD67C5">
          <w:rPr>
            <w:webHidden/>
          </w:rPr>
          <w:instrText xml:space="preserve"> PAGEREF _Toc527556593 \h </w:instrText>
        </w:r>
        <w:r w:rsidR="00BD67C5">
          <w:rPr>
            <w:webHidden/>
          </w:rPr>
        </w:r>
        <w:r w:rsidR="00BD67C5">
          <w:rPr>
            <w:webHidden/>
          </w:rPr>
          <w:fldChar w:fldCharType="separate"/>
        </w:r>
        <w:r w:rsidR="00BD67C5">
          <w:rPr>
            <w:webHidden/>
          </w:rPr>
          <w:t>27</w:t>
        </w:r>
        <w:r w:rsidR="00BD67C5">
          <w:rPr>
            <w:webHidden/>
          </w:rPr>
          <w:fldChar w:fldCharType="end"/>
        </w:r>
      </w:hyperlink>
    </w:p>
    <w:p w14:paraId="4CC72B27" w14:textId="16240A5C" w:rsidR="00BD67C5" w:rsidRDefault="00A1332A">
      <w:pPr>
        <w:pStyle w:val="TOC3"/>
        <w:rPr>
          <w:rFonts w:asciiTheme="minorHAnsi" w:eastAsiaTheme="minorEastAsia" w:hAnsiTheme="minorHAnsi" w:cstheme="minorBidi"/>
          <w:lang w:eastAsia="lv-LV"/>
        </w:rPr>
      </w:pPr>
      <w:hyperlink w:anchor="_Toc527556594" w:history="1">
        <w:r w:rsidR="00BD67C5" w:rsidRPr="00905C03">
          <w:rPr>
            <w:rStyle w:val="Hyperlink"/>
          </w:rPr>
          <w:t>4.2.4. Kvalitatīvas sabiedriskā transporta dzelzceļa infrastruktūras nodrošināšana pasažieru apkalpošanā</w:t>
        </w:r>
        <w:r w:rsidR="00BD67C5">
          <w:rPr>
            <w:webHidden/>
          </w:rPr>
          <w:tab/>
        </w:r>
        <w:r w:rsidR="00BD67C5">
          <w:rPr>
            <w:webHidden/>
          </w:rPr>
          <w:fldChar w:fldCharType="begin"/>
        </w:r>
        <w:r w:rsidR="00BD67C5">
          <w:rPr>
            <w:webHidden/>
          </w:rPr>
          <w:instrText xml:space="preserve"> PAGEREF _Toc527556594 \h </w:instrText>
        </w:r>
        <w:r w:rsidR="00BD67C5">
          <w:rPr>
            <w:webHidden/>
          </w:rPr>
        </w:r>
        <w:r w:rsidR="00BD67C5">
          <w:rPr>
            <w:webHidden/>
          </w:rPr>
          <w:fldChar w:fldCharType="separate"/>
        </w:r>
        <w:r w:rsidR="00BD67C5">
          <w:rPr>
            <w:webHidden/>
          </w:rPr>
          <w:t>28</w:t>
        </w:r>
        <w:r w:rsidR="00BD67C5">
          <w:rPr>
            <w:webHidden/>
          </w:rPr>
          <w:fldChar w:fldCharType="end"/>
        </w:r>
      </w:hyperlink>
    </w:p>
    <w:p w14:paraId="0FCF57FB" w14:textId="0C6C2F96" w:rsidR="00BD67C5" w:rsidRDefault="00A1332A">
      <w:pPr>
        <w:pStyle w:val="TOC3"/>
        <w:rPr>
          <w:rFonts w:asciiTheme="minorHAnsi" w:eastAsiaTheme="minorEastAsia" w:hAnsiTheme="minorHAnsi" w:cstheme="minorBidi"/>
          <w:lang w:eastAsia="lv-LV"/>
        </w:rPr>
      </w:pPr>
      <w:hyperlink w:anchor="_Toc527556595" w:history="1">
        <w:r w:rsidR="00BD67C5" w:rsidRPr="00905C03">
          <w:rPr>
            <w:rStyle w:val="Hyperlink"/>
            <w:kern w:val="24"/>
          </w:rPr>
          <w:t xml:space="preserve">4.2.5. </w:t>
        </w:r>
        <w:r w:rsidR="00BD67C5" w:rsidRPr="00905C03">
          <w:rPr>
            <w:rStyle w:val="Hyperlink"/>
          </w:rPr>
          <w:t>Valstiski nozīmīgu aizsardzības pasākumu īstenošana dzelzceļa infrastruktūrā</w:t>
        </w:r>
        <w:r w:rsidR="00BD67C5">
          <w:rPr>
            <w:webHidden/>
          </w:rPr>
          <w:tab/>
        </w:r>
        <w:r w:rsidR="00BD67C5">
          <w:rPr>
            <w:webHidden/>
          </w:rPr>
          <w:fldChar w:fldCharType="begin"/>
        </w:r>
        <w:r w:rsidR="00BD67C5">
          <w:rPr>
            <w:webHidden/>
          </w:rPr>
          <w:instrText xml:space="preserve"> PAGEREF _Toc527556595 \h </w:instrText>
        </w:r>
        <w:r w:rsidR="00BD67C5">
          <w:rPr>
            <w:webHidden/>
          </w:rPr>
        </w:r>
        <w:r w:rsidR="00BD67C5">
          <w:rPr>
            <w:webHidden/>
          </w:rPr>
          <w:fldChar w:fldCharType="separate"/>
        </w:r>
        <w:r w:rsidR="00BD67C5">
          <w:rPr>
            <w:webHidden/>
          </w:rPr>
          <w:t>29</w:t>
        </w:r>
        <w:r w:rsidR="00BD67C5">
          <w:rPr>
            <w:webHidden/>
          </w:rPr>
          <w:fldChar w:fldCharType="end"/>
        </w:r>
      </w:hyperlink>
    </w:p>
    <w:p w14:paraId="206EDF60" w14:textId="2E83B7BA" w:rsidR="00BD67C5" w:rsidRDefault="00A1332A">
      <w:pPr>
        <w:pStyle w:val="TOC3"/>
        <w:rPr>
          <w:rFonts w:asciiTheme="minorHAnsi" w:eastAsiaTheme="minorEastAsia" w:hAnsiTheme="minorHAnsi" w:cstheme="minorBidi"/>
          <w:lang w:eastAsia="lv-LV"/>
        </w:rPr>
      </w:pPr>
      <w:hyperlink w:anchor="_Toc527556596" w:history="1">
        <w:r w:rsidR="00BD67C5" w:rsidRPr="00905C03">
          <w:rPr>
            <w:rStyle w:val="Hyperlink"/>
          </w:rPr>
          <w:t>4.2.6. Vilcienu kustības plānošanas un vadības informācijas sistēmas modernizācija</w:t>
        </w:r>
        <w:r w:rsidR="00BD67C5">
          <w:rPr>
            <w:webHidden/>
          </w:rPr>
          <w:tab/>
        </w:r>
        <w:r w:rsidR="00BD67C5">
          <w:rPr>
            <w:webHidden/>
          </w:rPr>
          <w:fldChar w:fldCharType="begin"/>
        </w:r>
        <w:r w:rsidR="00BD67C5">
          <w:rPr>
            <w:webHidden/>
          </w:rPr>
          <w:instrText xml:space="preserve"> PAGEREF _Toc527556596 \h </w:instrText>
        </w:r>
        <w:r w:rsidR="00BD67C5">
          <w:rPr>
            <w:webHidden/>
          </w:rPr>
        </w:r>
        <w:r w:rsidR="00BD67C5">
          <w:rPr>
            <w:webHidden/>
          </w:rPr>
          <w:fldChar w:fldCharType="separate"/>
        </w:r>
        <w:r w:rsidR="00BD67C5">
          <w:rPr>
            <w:webHidden/>
          </w:rPr>
          <w:t>30</w:t>
        </w:r>
        <w:r w:rsidR="00BD67C5">
          <w:rPr>
            <w:webHidden/>
          </w:rPr>
          <w:fldChar w:fldCharType="end"/>
        </w:r>
      </w:hyperlink>
    </w:p>
    <w:p w14:paraId="587C1946" w14:textId="1ABCA2F8" w:rsidR="00BD67C5" w:rsidRDefault="00A1332A">
      <w:pPr>
        <w:pStyle w:val="TOC3"/>
        <w:rPr>
          <w:rFonts w:asciiTheme="minorHAnsi" w:eastAsiaTheme="minorEastAsia" w:hAnsiTheme="minorHAnsi" w:cstheme="minorBidi"/>
          <w:lang w:eastAsia="lv-LV"/>
        </w:rPr>
      </w:pPr>
      <w:hyperlink w:anchor="_Toc527556597" w:history="1">
        <w:r w:rsidR="00BD67C5" w:rsidRPr="00905C03">
          <w:rPr>
            <w:rStyle w:val="Hyperlink"/>
          </w:rPr>
          <w:t>4.2.7. Dzelzceļa un ostu savietojamība</w:t>
        </w:r>
        <w:r w:rsidR="00BD67C5">
          <w:rPr>
            <w:webHidden/>
          </w:rPr>
          <w:tab/>
        </w:r>
        <w:r w:rsidR="00BD67C5">
          <w:rPr>
            <w:webHidden/>
          </w:rPr>
          <w:fldChar w:fldCharType="begin"/>
        </w:r>
        <w:r w:rsidR="00BD67C5">
          <w:rPr>
            <w:webHidden/>
          </w:rPr>
          <w:instrText xml:space="preserve"> PAGEREF _Toc527556597 \h </w:instrText>
        </w:r>
        <w:r w:rsidR="00BD67C5">
          <w:rPr>
            <w:webHidden/>
          </w:rPr>
        </w:r>
        <w:r w:rsidR="00BD67C5">
          <w:rPr>
            <w:webHidden/>
          </w:rPr>
          <w:fldChar w:fldCharType="separate"/>
        </w:r>
        <w:r w:rsidR="00BD67C5">
          <w:rPr>
            <w:webHidden/>
          </w:rPr>
          <w:t>30</w:t>
        </w:r>
        <w:r w:rsidR="00BD67C5">
          <w:rPr>
            <w:webHidden/>
          </w:rPr>
          <w:fldChar w:fldCharType="end"/>
        </w:r>
      </w:hyperlink>
    </w:p>
    <w:p w14:paraId="2BE2837F" w14:textId="650A9A5F" w:rsidR="00BD67C5" w:rsidRDefault="00A1332A">
      <w:pPr>
        <w:pStyle w:val="TOC3"/>
        <w:rPr>
          <w:rFonts w:asciiTheme="minorHAnsi" w:eastAsiaTheme="minorEastAsia" w:hAnsiTheme="minorHAnsi" w:cstheme="minorBidi"/>
          <w:lang w:eastAsia="lv-LV"/>
        </w:rPr>
      </w:pPr>
      <w:hyperlink w:anchor="_Toc527556598" w:history="1">
        <w:r w:rsidR="00BD67C5" w:rsidRPr="00905C03">
          <w:rPr>
            <w:rStyle w:val="Hyperlink"/>
          </w:rPr>
          <w:t>4.2.8. Videi un sabiedrībai draudzīgas dzelzceļa infrastruktūras nodrošināšana</w:t>
        </w:r>
        <w:r w:rsidR="00BD67C5">
          <w:rPr>
            <w:webHidden/>
          </w:rPr>
          <w:tab/>
        </w:r>
        <w:r w:rsidR="00BD67C5">
          <w:rPr>
            <w:webHidden/>
          </w:rPr>
          <w:fldChar w:fldCharType="begin"/>
        </w:r>
        <w:r w:rsidR="00BD67C5">
          <w:rPr>
            <w:webHidden/>
          </w:rPr>
          <w:instrText xml:space="preserve"> PAGEREF _Toc527556598 \h </w:instrText>
        </w:r>
        <w:r w:rsidR="00BD67C5">
          <w:rPr>
            <w:webHidden/>
          </w:rPr>
        </w:r>
        <w:r w:rsidR="00BD67C5">
          <w:rPr>
            <w:webHidden/>
          </w:rPr>
          <w:fldChar w:fldCharType="separate"/>
        </w:r>
        <w:r w:rsidR="00BD67C5">
          <w:rPr>
            <w:webHidden/>
          </w:rPr>
          <w:t>30</w:t>
        </w:r>
        <w:r w:rsidR="00BD67C5">
          <w:rPr>
            <w:webHidden/>
          </w:rPr>
          <w:fldChar w:fldCharType="end"/>
        </w:r>
      </w:hyperlink>
    </w:p>
    <w:p w14:paraId="2BDB7CA6" w14:textId="3BEE35EB" w:rsidR="00BD67C5" w:rsidRDefault="00A1332A">
      <w:pPr>
        <w:pStyle w:val="TOC3"/>
        <w:rPr>
          <w:rFonts w:asciiTheme="minorHAnsi" w:eastAsiaTheme="minorEastAsia" w:hAnsiTheme="minorHAnsi" w:cstheme="minorBidi"/>
          <w:lang w:eastAsia="lv-LV"/>
        </w:rPr>
      </w:pPr>
      <w:hyperlink w:anchor="_Toc527556599" w:history="1">
        <w:r w:rsidR="00BD67C5" w:rsidRPr="00905C03">
          <w:rPr>
            <w:rStyle w:val="Hyperlink"/>
          </w:rPr>
          <w:t>4.2.9. ERTMS un GSM-R</w:t>
        </w:r>
        <w:r w:rsidR="00BD67C5">
          <w:rPr>
            <w:webHidden/>
          </w:rPr>
          <w:tab/>
        </w:r>
        <w:r w:rsidR="00BD67C5">
          <w:rPr>
            <w:webHidden/>
          </w:rPr>
          <w:fldChar w:fldCharType="begin"/>
        </w:r>
        <w:r w:rsidR="00BD67C5">
          <w:rPr>
            <w:webHidden/>
          </w:rPr>
          <w:instrText xml:space="preserve"> PAGEREF _Toc527556599 \h </w:instrText>
        </w:r>
        <w:r w:rsidR="00BD67C5">
          <w:rPr>
            <w:webHidden/>
          </w:rPr>
        </w:r>
        <w:r w:rsidR="00BD67C5">
          <w:rPr>
            <w:webHidden/>
          </w:rPr>
          <w:fldChar w:fldCharType="separate"/>
        </w:r>
        <w:r w:rsidR="00BD67C5">
          <w:rPr>
            <w:webHidden/>
          </w:rPr>
          <w:t>31</w:t>
        </w:r>
        <w:r w:rsidR="00BD67C5">
          <w:rPr>
            <w:webHidden/>
          </w:rPr>
          <w:fldChar w:fldCharType="end"/>
        </w:r>
      </w:hyperlink>
    </w:p>
    <w:p w14:paraId="1E49BA28" w14:textId="5E26510B" w:rsidR="00BD67C5" w:rsidRDefault="00A1332A">
      <w:pPr>
        <w:pStyle w:val="TOC2"/>
        <w:rPr>
          <w:rFonts w:asciiTheme="minorHAnsi" w:eastAsiaTheme="minorEastAsia" w:hAnsiTheme="minorHAnsi" w:cstheme="minorBidi"/>
          <w:lang w:eastAsia="lv-LV"/>
        </w:rPr>
      </w:pPr>
      <w:hyperlink w:anchor="_Toc527556600" w:history="1">
        <w:r w:rsidR="00BD67C5" w:rsidRPr="00905C03">
          <w:rPr>
            <w:rStyle w:val="Hyperlink"/>
          </w:rPr>
          <w:t>4.3. Jaunas infrastruktūras izveide</w:t>
        </w:r>
        <w:r w:rsidR="00BD67C5">
          <w:rPr>
            <w:webHidden/>
          </w:rPr>
          <w:tab/>
        </w:r>
        <w:r w:rsidR="00BD67C5">
          <w:rPr>
            <w:webHidden/>
          </w:rPr>
          <w:fldChar w:fldCharType="begin"/>
        </w:r>
        <w:r w:rsidR="00BD67C5">
          <w:rPr>
            <w:webHidden/>
          </w:rPr>
          <w:instrText xml:space="preserve"> PAGEREF _Toc527556600 \h </w:instrText>
        </w:r>
        <w:r w:rsidR="00BD67C5">
          <w:rPr>
            <w:webHidden/>
          </w:rPr>
        </w:r>
        <w:r w:rsidR="00BD67C5">
          <w:rPr>
            <w:webHidden/>
          </w:rPr>
          <w:fldChar w:fldCharType="separate"/>
        </w:r>
        <w:r w:rsidR="00BD67C5">
          <w:rPr>
            <w:webHidden/>
          </w:rPr>
          <w:t>32</w:t>
        </w:r>
        <w:r w:rsidR="00BD67C5">
          <w:rPr>
            <w:webHidden/>
          </w:rPr>
          <w:fldChar w:fldCharType="end"/>
        </w:r>
      </w:hyperlink>
    </w:p>
    <w:p w14:paraId="0D775FCF" w14:textId="22A1B40D" w:rsidR="00BD67C5" w:rsidRDefault="00A1332A">
      <w:pPr>
        <w:pStyle w:val="TOC3"/>
        <w:rPr>
          <w:rFonts w:asciiTheme="minorHAnsi" w:eastAsiaTheme="minorEastAsia" w:hAnsiTheme="minorHAnsi" w:cstheme="minorBidi"/>
          <w:lang w:eastAsia="lv-LV"/>
        </w:rPr>
      </w:pPr>
      <w:hyperlink w:anchor="_Toc527556601" w:history="1">
        <w:r w:rsidR="00BD67C5" w:rsidRPr="00905C03">
          <w:rPr>
            <w:rStyle w:val="Hyperlink"/>
          </w:rPr>
          <w:t>4.3.1. Latvijas dzelzceļa tīkla elektrifikācija</w:t>
        </w:r>
        <w:r w:rsidR="00BD67C5">
          <w:rPr>
            <w:webHidden/>
          </w:rPr>
          <w:tab/>
        </w:r>
        <w:r w:rsidR="00BD67C5">
          <w:rPr>
            <w:webHidden/>
          </w:rPr>
          <w:fldChar w:fldCharType="begin"/>
        </w:r>
        <w:r w:rsidR="00BD67C5">
          <w:rPr>
            <w:webHidden/>
          </w:rPr>
          <w:instrText xml:space="preserve"> PAGEREF _Toc527556601 \h </w:instrText>
        </w:r>
        <w:r w:rsidR="00BD67C5">
          <w:rPr>
            <w:webHidden/>
          </w:rPr>
        </w:r>
        <w:r w:rsidR="00BD67C5">
          <w:rPr>
            <w:webHidden/>
          </w:rPr>
          <w:fldChar w:fldCharType="separate"/>
        </w:r>
        <w:r w:rsidR="00BD67C5">
          <w:rPr>
            <w:webHidden/>
          </w:rPr>
          <w:t>32</w:t>
        </w:r>
        <w:r w:rsidR="00BD67C5">
          <w:rPr>
            <w:webHidden/>
          </w:rPr>
          <w:fldChar w:fldCharType="end"/>
        </w:r>
      </w:hyperlink>
    </w:p>
    <w:p w14:paraId="37A3426B" w14:textId="0704453C" w:rsidR="00BD67C5" w:rsidRDefault="00A1332A">
      <w:pPr>
        <w:pStyle w:val="TOC3"/>
        <w:rPr>
          <w:rFonts w:asciiTheme="minorHAnsi" w:eastAsiaTheme="minorEastAsia" w:hAnsiTheme="minorHAnsi" w:cstheme="minorBidi"/>
          <w:lang w:eastAsia="lv-LV"/>
        </w:rPr>
      </w:pPr>
      <w:hyperlink w:anchor="_Toc527556602" w:history="1">
        <w:r w:rsidR="00BD67C5" w:rsidRPr="00905C03">
          <w:rPr>
            <w:rStyle w:val="Hyperlink"/>
          </w:rPr>
          <w:t>4.3.2. “Rail Baltica”</w:t>
        </w:r>
        <w:r w:rsidR="00BD67C5">
          <w:rPr>
            <w:webHidden/>
          </w:rPr>
          <w:tab/>
        </w:r>
        <w:r w:rsidR="00BD67C5">
          <w:rPr>
            <w:webHidden/>
          </w:rPr>
          <w:fldChar w:fldCharType="begin"/>
        </w:r>
        <w:r w:rsidR="00BD67C5">
          <w:rPr>
            <w:webHidden/>
          </w:rPr>
          <w:instrText xml:space="preserve"> PAGEREF _Toc527556602 \h </w:instrText>
        </w:r>
        <w:r w:rsidR="00BD67C5">
          <w:rPr>
            <w:webHidden/>
          </w:rPr>
        </w:r>
        <w:r w:rsidR="00BD67C5">
          <w:rPr>
            <w:webHidden/>
          </w:rPr>
          <w:fldChar w:fldCharType="separate"/>
        </w:r>
        <w:r w:rsidR="00BD67C5">
          <w:rPr>
            <w:webHidden/>
          </w:rPr>
          <w:t>33</w:t>
        </w:r>
        <w:r w:rsidR="00BD67C5">
          <w:rPr>
            <w:webHidden/>
          </w:rPr>
          <w:fldChar w:fldCharType="end"/>
        </w:r>
      </w:hyperlink>
    </w:p>
    <w:p w14:paraId="0D37E1E2" w14:textId="461CEC1B" w:rsidR="00BD67C5" w:rsidRDefault="00A1332A">
      <w:pPr>
        <w:pStyle w:val="TOC1"/>
        <w:rPr>
          <w:rFonts w:asciiTheme="minorHAnsi" w:eastAsiaTheme="minorEastAsia" w:hAnsiTheme="minorHAnsi" w:cstheme="minorBidi"/>
          <w:lang w:eastAsia="lv-LV"/>
        </w:rPr>
      </w:pPr>
      <w:hyperlink w:anchor="_Toc527556603" w:history="1">
        <w:r w:rsidR="00BD67C5" w:rsidRPr="00905C03">
          <w:rPr>
            <w:rStyle w:val="Hyperlink"/>
          </w:rPr>
          <w:t>5. Publiskās lietošanas dzelzceļa infrastruktūras finansēšana, dzelzceļa infrastruktūras pārvaldītāja finanšu līdzsvars un daudzgadu līgums</w:t>
        </w:r>
        <w:r w:rsidR="00BD67C5">
          <w:rPr>
            <w:webHidden/>
          </w:rPr>
          <w:tab/>
        </w:r>
        <w:r w:rsidR="00BD67C5">
          <w:rPr>
            <w:webHidden/>
          </w:rPr>
          <w:fldChar w:fldCharType="begin"/>
        </w:r>
        <w:r w:rsidR="00BD67C5">
          <w:rPr>
            <w:webHidden/>
          </w:rPr>
          <w:instrText xml:space="preserve"> PAGEREF _Toc527556603 \h </w:instrText>
        </w:r>
        <w:r w:rsidR="00BD67C5">
          <w:rPr>
            <w:webHidden/>
          </w:rPr>
        </w:r>
        <w:r w:rsidR="00BD67C5">
          <w:rPr>
            <w:webHidden/>
          </w:rPr>
          <w:fldChar w:fldCharType="separate"/>
        </w:r>
        <w:r w:rsidR="00BD67C5">
          <w:rPr>
            <w:webHidden/>
          </w:rPr>
          <w:t>35</w:t>
        </w:r>
        <w:r w:rsidR="00BD67C5">
          <w:rPr>
            <w:webHidden/>
          </w:rPr>
          <w:fldChar w:fldCharType="end"/>
        </w:r>
      </w:hyperlink>
    </w:p>
    <w:p w14:paraId="33E15ADE" w14:textId="05A70900" w:rsidR="00BD67C5" w:rsidRDefault="00A1332A">
      <w:pPr>
        <w:pStyle w:val="TOC2"/>
        <w:rPr>
          <w:rFonts w:asciiTheme="minorHAnsi" w:eastAsiaTheme="minorEastAsia" w:hAnsiTheme="minorHAnsi" w:cstheme="minorBidi"/>
          <w:lang w:eastAsia="lv-LV"/>
        </w:rPr>
      </w:pPr>
      <w:hyperlink w:anchor="_Toc527556604" w:history="1">
        <w:r w:rsidR="00BD67C5" w:rsidRPr="00905C03">
          <w:rPr>
            <w:rStyle w:val="Hyperlink"/>
          </w:rPr>
          <w:t>5.1. Būtiskākie faktori, kas ietekmē publiskās lietošanas dzelzceļa infrastruktūras finansēšanu</w:t>
        </w:r>
        <w:r w:rsidR="00BD67C5">
          <w:rPr>
            <w:webHidden/>
          </w:rPr>
          <w:tab/>
        </w:r>
        <w:r w:rsidR="00BD67C5">
          <w:rPr>
            <w:webHidden/>
          </w:rPr>
          <w:fldChar w:fldCharType="begin"/>
        </w:r>
        <w:r w:rsidR="00BD67C5">
          <w:rPr>
            <w:webHidden/>
          </w:rPr>
          <w:instrText xml:space="preserve"> PAGEREF _Toc527556604 \h </w:instrText>
        </w:r>
        <w:r w:rsidR="00BD67C5">
          <w:rPr>
            <w:webHidden/>
          </w:rPr>
        </w:r>
        <w:r w:rsidR="00BD67C5">
          <w:rPr>
            <w:webHidden/>
          </w:rPr>
          <w:fldChar w:fldCharType="separate"/>
        </w:r>
        <w:r w:rsidR="00BD67C5">
          <w:rPr>
            <w:webHidden/>
          </w:rPr>
          <w:t>36</w:t>
        </w:r>
        <w:r w:rsidR="00BD67C5">
          <w:rPr>
            <w:webHidden/>
          </w:rPr>
          <w:fldChar w:fldCharType="end"/>
        </w:r>
      </w:hyperlink>
    </w:p>
    <w:p w14:paraId="6767C03A" w14:textId="53C4DAD8" w:rsidR="00BD67C5" w:rsidRDefault="00A1332A">
      <w:pPr>
        <w:pStyle w:val="TOC3"/>
        <w:rPr>
          <w:rFonts w:asciiTheme="minorHAnsi" w:eastAsiaTheme="minorEastAsia" w:hAnsiTheme="minorHAnsi" w:cstheme="minorBidi"/>
          <w:lang w:eastAsia="lv-LV"/>
        </w:rPr>
      </w:pPr>
      <w:hyperlink w:anchor="_Toc527556605" w:history="1">
        <w:r w:rsidR="00BD67C5" w:rsidRPr="00905C03">
          <w:rPr>
            <w:rStyle w:val="Hyperlink"/>
          </w:rPr>
          <w:t>5.1.1. Publiskās lietošanas dzelzceļa infrastruktūras maksas konkurētspēja</w:t>
        </w:r>
        <w:r w:rsidR="00BD67C5">
          <w:rPr>
            <w:webHidden/>
          </w:rPr>
          <w:tab/>
        </w:r>
        <w:r w:rsidR="00BD67C5">
          <w:rPr>
            <w:webHidden/>
          </w:rPr>
          <w:fldChar w:fldCharType="begin"/>
        </w:r>
        <w:r w:rsidR="00BD67C5">
          <w:rPr>
            <w:webHidden/>
          </w:rPr>
          <w:instrText xml:space="preserve"> PAGEREF _Toc527556605 \h </w:instrText>
        </w:r>
        <w:r w:rsidR="00BD67C5">
          <w:rPr>
            <w:webHidden/>
          </w:rPr>
        </w:r>
        <w:r w:rsidR="00BD67C5">
          <w:rPr>
            <w:webHidden/>
          </w:rPr>
          <w:fldChar w:fldCharType="separate"/>
        </w:r>
        <w:r w:rsidR="00BD67C5">
          <w:rPr>
            <w:webHidden/>
          </w:rPr>
          <w:t>37</w:t>
        </w:r>
        <w:r w:rsidR="00BD67C5">
          <w:rPr>
            <w:webHidden/>
          </w:rPr>
          <w:fldChar w:fldCharType="end"/>
        </w:r>
      </w:hyperlink>
    </w:p>
    <w:p w14:paraId="12465926" w14:textId="63E50026" w:rsidR="00BD67C5" w:rsidRDefault="00A1332A">
      <w:pPr>
        <w:pStyle w:val="TOC3"/>
        <w:rPr>
          <w:rFonts w:asciiTheme="minorHAnsi" w:eastAsiaTheme="minorEastAsia" w:hAnsiTheme="minorHAnsi" w:cstheme="minorBidi"/>
          <w:lang w:eastAsia="lv-LV"/>
        </w:rPr>
      </w:pPr>
      <w:hyperlink w:anchor="_Toc527556606" w:history="1">
        <w:r w:rsidR="00BD67C5" w:rsidRPr="00905C03">
          <w:rPr>
            <w:rStyle w:val="Hyperlink"/>
          </w:rPr>
          <w:t>5.1.2. Stabila un prognozējama maksa par tranzīta kravu un iekšzemes pārvadājumiem</w:t>
        </w:r>
        <w:r w:rsidR="00BD67C5">
          <w:rPr>
            <w:webHidden/>
          </w:rPr>
          <w:tab/>
        </w:r>
        <w:r w:rsidR="00BD67C5">
          <w:rPr>
            <w:webHidden/>
          </w:rPr>
          <w:fldChar w:fldCharType="begin"/>
        </w:r>
        <w:r w:rsidR="00BD67C5">
          <w:rPr>
            <w:webHidden/>
          </w:rPr>
          <w:instrText xml:space="preserve"> PAGEREF _Toc527556606 \h </w:instrText>
        </w:r>
        <w:r w:rsidR="00BD67C5">
          <w:rPr>
            <w:webHidden/>
          </w:rPr>
        </w:r>
        <w:r w:rsidR="00BD67C5">
          <w:rPr>
            <w:webHidden/>
          </w:rPr>
          <w:fldChar w:fldCharType="separate"/>
        </w:r>
        <w:r w:rsidR="00BD67C5">
          <w:rPr>
            <w:webHidden/>
          </w:rPr>
          <w:t>38</w:t>
        </w:r>
        <w:r w:rsidR="00BD67C5">
          <w:rPr>
            <w:webHidden/>
          </w:rPr>
          <w:fldChar w:fldCharType="end"/>
        </w:r>
      </w:hyperlink>
    </w:p>
    <w:p w14:paraId="2FD6C5BF" w14:textId="2FD0CD51" w:rsidR="00BD67C5" w:rsidRDefault="00A1332A">
      <w:pPr>
        <w:pStyle w:val="TOC3"/>
        <w:rPr>
          <w:rFonts w:asciiTheme="minorHAnsi" w:eastAsiaTheme="minorEastAsia" w:hAnsiTheme="minorHAnsi" w:cstheme="minorBidi"/>
          <w:lang w:eastAsia="lv-LV"/>
        </w:rPr>
      </w:pPr>
      <w:hyperlink w:anchor="_Toc527556607" w:history="1">
        <w:r w:rsidR="00BD67C5" w:rsidRPr="00905C03">
          <w:rPr>
            <w:rStyle w:val="Hyperlink"/>
          </w:rPr>
          <w:t>5.1.3. Publiskās lietošanas dzelzceļa infrastruktūras maksas noteikšanas pamatprincipi</w:t>
        </w:r>
        <w:r w:rsidR="00BD67C5">
          <w:rPr>
            <w:webHidden/>
          </w:rPr>
          <w:tab/>
        </w:r>
        <w:r w:rsidR="00BD67C5">
          <w:rPr>
            <w:webHidden/>
          </w:rPr>
          <w:fldChar w:fldCharType="begin"/>
        </w:r>
        <w:r w:rsidR="00BD67C5">
          <w:rPr>
            <w:webHidden/>
          </w:rPr>
          <w:instrText xml:space="preserve"> PAGEREF _Toc527556607 \h </w:instrText>
        </w:r>
        <w:r w:rsidR="00BD67C5">
          <w:rPr>
            <w:webHidden/>
          </w:rPr>
        </w:r>
        <w:r w:rsidR="00BD67C5">
          <w:rPr>
            <w:webHidden/>
          </w:rPr>
          <w:fldChar w:fldCharType="separate"/>
        </w:r>
        <w:r w:rsidR="00BD67C5">
          <w:rPr>
            <w:webHidden/>
          </w:rPr>
          <w:t>38</w:t>
        </w:r>
        <w:r w:rsidR="00BD67C5">
          <w:rPr>
            <w:webHidden/>
          </w:rPr>
          <w:fldChar w:fldCharType="end"/>
        </w:r>
      </w:hyperlink>
    </w:p>
    <w:p w14:paraId="5D6CFA0A" w14:textId="48FA67B1" w:rsidR="00BD67C5" w:rsidRDefault="00A1332A">
      <w:pPr>
        <w:pStyle w:val="TOC3"/>
        <w:rPr>
          <w:rFonts w:asciiTheme="minorHAnsi" w:eastAsiaTheme="minorEastAsia" w:hAnsiTheme="minorHAnsi" w:cstheme="minorBidi"/>
          <w:lang w:eastAsia="lv-LV"/>
        </w:rPr>
      </w:pPr>
      <w:hyperlink w:anchor="_Toc527556608" w:history="1">
        <w:r w:rsidR="00BD67C5" w:rsidRPr="00905C03">
          <w:rPr>
            <w:rStyle w:val="Hyperlink"/>
          </w:rPr>
          <w:t>5.1.4.Dzelzceļa infrastruktūras maksas apmēru ietekmējošās izmaksas</w:t>
        </w:r>
        <w:r w:rsidR="00BD67C5">
          <w:rPr>
            <w:webHidden/>
          </w:rPr>
          <w:tab/>
        </w:r>
        <w:r w:rsidR="00BD67C5">
          <w:rPr>
            <w:webHidden/>
          </w:rPr>
          <w:fldChar w:fldCharType="begin"/>
        </w:r>
        <w:r w:rsidR="00BD67C5">
          <w:rPr>
            <w:webHidden/>
          </w:rPr>
          <w:instrText xml:space="preserve"> PAGEREF _Toc527556608 \h </w:instrText>
        </w:r>
        <w:r w:rsidR="00BD67C5">
          <w:rPr>
            <w:webHidden/>
          </w:rPr>
        </w:r>
        <w:r w:rsidR="00BD67C5">
          <w:rPr>
            <w:webHidden/>
          </w:rPr>
          <w:fldChar w:fldCharType="separate"/>
        </w:r>
        <w:r w:rsidR="00BD67C5">
          <w:rPr>
            <w:webHidden/>
          </w:rPr>
          <w:t>39</w:t>
        </w:r>
        <w:r w:rsidR="00BD67C5">
          <w:rPr>
            <w:webHidden/>
          </w:rPr>
          <w:fldChar w:fldCharType="end"/>
        </w:r>
      </w:hyperlink>
    </w:p>
    <w:p w14:paraId="38C140AD" w14:textId="52B86EFC" w:rsidR="00BD67C5" w:rsidRDefault="00A1332A">
      <w:pPr>
        <w:pStyle w:val="TOC3"/>
        <w:rPr>
          <w:rFonts w:asciiTheme="minorHAnsi" w:eastAsiaTheme="minorEastAsia" w:hAnsiTheme="minorHAnsi" w:cstheme="minorBidi"/>
          <w:lang w:eastAsia="lv-LV"/>
        </w:rPr>
      </w:pPr>
      <w:hyperlink w:anchor="_Toc527556609" w:history="1">
        <w:r w:rsidR="00BD67C5" w:rsidRPr="00905C03">
          <w:rPr>
            <w:rStyle w:val="Hyperlink"/>
          </w:rPr>
          <w:t>5.1.5. Publiskās lietošanas dzelzceļa infrastruktūras pārvaldītāja izmaksas un procesu optimizācija</w:t>
        </w:r>
        <w:r w:rsidR="00BD67C5">
          <w:rPr>
            <w:webHidden/>
          </w:rPr>
          <w:tab/>
        </w:r>
        <w:r w:rsidR="00BD67C5">
          <w:rPr>
            <w:webHidden/>
          </w:rPr>
          <w:fldChar w:fldCharType="begin"/>
        </w:r>
        <w:r w:rsidR="00BD67C5">
          <w:rPr>
            <w:webHidden/>
          </w:rPr>
          <w:instrText xml:space="preserve"> PAGEREF _Toc527556609 \h </w:instrText>
        </w:r>
        <w:r w:rsidR="00BD67C5">
          <w:rPr>
            <w:webHidden/>
          </w:rPr>
        </w:r>
        <w:r w:rsidR="00BD67C5">
          <w:rPr>
            <w:webHidden/>
          </w:rPr>
          <w:fldChar w:fldCharType="separate"/>
        </w:r>
        <w:r w:rsidR="00BD67C5">
          <w:rPr>
            <w:webHidden/>
          </w:rPr>
          <w:t>40</w:t>
        </w:r>
        <w:r w:rsidR="00BD67C5">
          <w:rPr>
            <w:webHidden/>
          </w:rPr>
          <w:fldChar w:fldCharType="end"/>
        </w:r>
      </w:hyperlink>
    </w:p>
    <w:p w14:paraId="68DB0E07" w14:textId="1E6DDCCF" w:rsidR="00BD67C5" w:rsidRDefault="00A1332A">
      <w:pPr>
        <w:pStyle w:val="TOC2"/>
        <w:rPr>
          <w:rFonts w:asciiTheme="minorHAnsi" w:eastAsiaTheme="minorEastAsia" w:hAnsiTheme="minorHAnsi" w:cstheme="minorBidi"/>
          <w:lang w:eastAsia="lv-LV"/>
        </w:rPr>
      </w:pPr>
      <w:hyperlink w:anchor="_Toc527556610" w:history="1">
        <w:r w:rsidR="00BD67C5" w:rsidRPr="00905C03">
          <w:rPr>
            <w:rStyle w:val="Hyperlink"/>
          </w:rPr>
          <w:t>5.2. Publiskās lietošanas dzelzceļa infrastruktūras pārvaldītāja finanšu līdzsvara nodrošināšana</w:t>
        </w:r>
        <w:r w:rsidR="00BD67C5">
          <w:rPr>
            <w:webHidden/>
          </w:rPr>
          <w:tab/>
        </w:r>
        <w:r w:rsidR="00BD67C5">
          <w:rPr>
            <w:webHidden/>
          </w:rPr>
          <w:fldChar w:fldCharType="begin"/>
        </w:r>
        <w:r w:rsidR="00BD67C5">
          <w:rPr>
            <w:webHidden/>
          </w:rPr>
          <w:instrText xml:space="preserve"> PAGEREF _Toc527556610 \h </w:instrText>
        </w:r>
        <w:r w:rsidR="00BD67C5">
          <w:rPr>
            <w:webHidden/>
          </w:rPr>
        </w:r>
        <w:r w:rsidR="00BD67C5">
          <w:rPr>
            <w:webHidden/>
          </w:rPr>
          <w:fldChar w:fldCharType="separate"/>
        </w:r>
        <w:r w:rsidR="00BD67C5">
          <w:rPr>
            <w:webHidden/>
          </w:rPr>
          <w:t>41</w:t>
        </w:r>
        <w:r w:rsidR="00BD67C5">
          <w:rPr>
            <w:webHidden/>
          </w:rPr>
          <w:fldChar w:fldCharType="end"/>
        </w:r>
      </w:hyperlink>
    </w:p>
    <w:p w14:paraId="36B612F0" w14:textId="507A0B0E" w:rsidR="00BD67C5" w:rsidRDefault="00A1332A">
      <w:pPr>
        <w:pStyle w:val="TOC3"/>
        <w:rPr>
          <w:rFonts w:asciiTheme="minorHAnsi" w:eastAsiaTheme="minorEastAsia" w:hAnsiTheme="minorHAnsi" w:cstheme="minorBidi"/>
          <w:lang w:eastAsia="lv-LV"/>
        </w:rPr>
      </w:pPr>
      <w:hyperlink w:anchor="_Toc527556611" w:history="1">
        <w:r w:rsidR="00BD67C5" w:rsidRPr="00905C03">
          <w:rPr>
            <w:rStyle w:val="Hyperlink"/>
          </w:rPr>
          <w:t>5.2.1.Dzelzceļa transporta spēja konkurēt ar autotransportu</w:t>
        </w:r>
        <w:r w:rsidR="00BD67C5">
          <w:rPr>
            <w:webHidden/>
          </w:rPr>
          <w:tab/>
        </w:r>
        <w:r w:rsidR="00BD67C5">
          <w:rPr>
            <w:webHidden/>
          </w:rPr>
          <w:fldChar w:fldCharType="begin"/>
        </w:r>
        <w:r w:rsidR="00BD67C5">
          <w:rPr>
            <w:webHidden/>
          </w:rPr>
          <w:instrText xml:space="preserve"> PAGEREF _Toc527556611 \h </w:instrText>
        </w:r>
        <w:r w:rsidR="00BD67C5">
          <w:rPr>
            <w:webHidden/>
          </w:rPr>
        </w:r>
        <w:r w:rsidR="00BD67C5">
          <w:rPr>
            <w:webHidden/>
          </w:rPr>
          <w:fldChar w:fldCharType="separate"/>
        </w:r>
        <w:r w:rsidR="00BD67C5">
          <w:rPr>
            <w:webHidden/>
          </w:rPr>
          <w:t>41</w:t>
        </w:r>
        <w:r w:rsidR="00BD67C5">
          <w:rPr>
            <w:webHidden/>
          </w:rPr>
          <w:fldChar w:fldCharType="end"/>
        </w:r>
      </w:hyperlink>
    </w:p>
    <w:p w14:paraId="0201465A" w14:textId="28AAB37C" w:rsidR="00BD67C5" w:rsidRDefault="00A1332A">
      <w:pPr>
        <w:pStyle w:val="TOC3"/>
        <w:rPr>
          <w:rFonts w:asciiTheme="minorHAnsi" w:eastAsiaTheme="minorEastAsia" w:hAnsiTheme="minorHAnsi" w:cstheme="minorBidi"/>
          <w:lang w:eastAsia="lv-LV"/>
        </w:rPr>
      </w:pPr>
      <w:hyperlink w:anchor="_Toc527556612" w:history="1">
        <w:r w:rsidR="00BD67C5" w:rsidRPr="00905C03">
          <w:rPr>
            <w:rStyle w:val="Hyperlink"/>
          </w:rPr>
          <w:t>5.2.2. Publiskās lietošanas dzelzceļa infrastruktūras pārvaldītāja finanšu līdzsvars</w:t>
        </w:r>
        <w:r w:rsidR="00BD67C5">
          <w:rPr>
            <w:webHidden/>
          </w:rPr>
          <w:tab/>
        </w:r>
        <w:r w:rsidR="00BD67C5">
          <w:rPr>
            <w:webHidden/>
          </w:rPr>
          <w:fldChar w:fldCharType="begin"/>
        </w:r>
        <w:r w:rsidR="00BD67C5">
          <w:rPr>
            <w:webHidden/>
          </w:rPr>
          <w:instrText xml:space="preserve"> PAGEREF _Toc527556612 \h </w:instrText>
        </w:r>
        <w:r w:rsidR="00BD67C5">
          <w:rPr>
            <w:webHidden/>
          </w:rPr>
        </w:r>
        <w:r w:rsidR="00BD67C5">
          <w:rPr>
            <w:webHidden/>
          </w:rPr>
          <w:fldChar w:fldCharType="separate"/>
        </w:r>
        <w:r w:rsidR="00BD67C5">
          <w:rPr>
            <w:webHidden/>
          </w:rPr>
          <w:t>41</w:t>
        </w:r>
        <w:r w:rsidR="00BD67C5">
          <w:rPr>
            <w:webHidden/>
          </w:rPr>
          <w:fldChar w:fldCharType="end"/>
        </w:r>
      </w:hyperlink>
    </w:p>
    <w:p w14:paraId="05F490EA" w14:textId="1D62D115" w:rsidR="00BD67C5" w:rsidRDefault="00A1332A">
      <w:pPr>
        <w:pStyle w:val="TOC2"/>
        <w:rPr>
          <w:rFonts w:asciiTheme="minorHAnsi" w:eastAsiaTheme="minorEastAsia" w:hAnsiTheme="minorHAnsi" w:cstheme="minorBidi"/>
          <w:lang w:eastAsia="lv-LV"/>
        </w:rPr>
      </w:pPr>
      <w:hyperlink w:anchor="_Toc527556613" w:history="1">
        <w:r w:rsidR="00BD67C5" w:rsidRPr="00905C03">
          <w:rPr>
            <w:rStyle w:val="Hyperlink"/>
          </w:rPr>
          <w:t>5.3.  Valsts budžeta programmas 31.00.00 "Sabiedriskais transports" apakšprogramma 31.04.00. "Finansējums dzelzceļa publiskai infrastruktūrai"</w:t>
        </w:r>
        <w:r w:rsidR="00BD67C5">
          <w:rPr>
            <w:webHidden/>
          </w:rPr>
          <w:tab/>
        </w:r>
        <w:r w:rsidR="00BD67C5">
          <w:rPr>
            <w:webHidden/>
          </w:rPr>
          <w:fldChar w:fldCharType="begin"/>
        </w:r>
        <w:r w:rsidR="00BD67C5">
          <w:rPr>
            <w:webHidden/>
          </w:rPr>
          <w:instrText xml:space="preserve"> PAGEREF _Toc527556613 \h </w:instrText>
        </w:r>
        <w:r w:rsidR="00BD67C5">
          <w:rPr>
            <w:webHidden/>
          </w:rPr>
        </w:r>
        <w:r w:rsidR="00BD67C5">
          <w:rPr>
            <w:webHidden/>
          </w:rPr>
          <w:fldChar w:fldCharType="separate"/>
        </w:r>
        <w:r w:rsidR="00BD67C5">
          <w:rPr>
            <w:webHidden/>
          </w:rPr>
          <w:t>44</w:t>
        </w:r>
        <w:r w:rsidR="00BD67C5">
          <w:rPr>
            <w:webHidden/>
          </w:rPr>
          <w:fldChar w:fldCharType="end"/>
        </w:r>
      </w:hyperlink>
    </w:p>
    <w:p w14:paraId="1268068D" w14:textId="494CC3FE" w:rsidR="00BD67C5" w:rsidRDefault="00A1332A">
      <w:pPr>
        <w:pStyle w:val="TOC2"/>
        <w:rPr>
          <w:rFonts w:asciiTheme="minorHAnsi" w:eastAsiaTheme="minorEastAsia" w:hAnsiTheme="minorHAnsi" w:cstheme="minorBidi"/>
          <w:lang w:eastAsia="lv-LV"/>
        </w:rPr>
      </w:pPr>
      <w:hyperlink w:anchor="_Toc527556614" w:history="1">
        <w:r w:rsidR="00BD67C5" w:rsidRPr="00905C03">
          <w:rPr>
            <w:rStyle w:val="Hyperlink"/>
          </w:rPr>
          <w:t>5.4. Plānā paredzēto infrastruktūras atjaunošanas un modernizācijas projektu realizācijas iespējas</w:t>
        </w:r>
        <w:r w:rsidR="00BD67C5">
          <w:rPr>
            <w:webHidden/>
          </w:rPr>
          <w:tab/>
        </w:r>
        <w:r w:rsidR="00BD67C5">
          <w:rPr>
            <w:webHidden/>
          </w:rPr>
          <w:fldChar w:fldCharType="begin"/>
        </w:r>
        <w:r w:rsidR="00BD67C5">
          <w:rPr>
            <w:webHidden/>
          </w:rPr>
          <w:instrText xml:space="preserve"> PAGEREF _Toc527556614 \h </w:instrText>
        </w:r>
        <w:r w:rsidR="00BD67C5">
          <w:rPr>
            <w:webHidden/>
          </w:rPr>
        </w:r>
        <w:r w:rsidR="00BD67C5">
          <w:rPr>
            <w:webHidden/>
          </w:rPr>
          <w:fldChar w:fldCharType="separate"/>
        </w:r>
        <w:r w:rsidR="00BD67C5">
          <w:rPr>
            <w:webHidden/>
          </w:rPr>
          <w:t>45</w:t>
        </w:r>
        <w:r w:rsidR="00BD67C5">
          <w:rPr>
            <w:webHidden/>
          </w:rPr>
          <w:fldChar w:fldCharType="end"/>
        </w:r>
      </w:hyperlink>
    </w:p>
    <w:p w14:paraId="3BD019C4" w14:textId="5B6592E9" w:rsidR="00BD67C5" w:rsidRDefault="00A1332A">
      <w:pPr>
        <w:pStyle w:val="TOC2"/>
        <w:rPr>
          <w:rFonts w:asciiTheme="minorHAnsi" w:eastAsiaTheme="minorEastAsia" w:hAnsiTheme="minorHAnsi" w:cstheme="minorBidi"/>
          <w:lang w:eastAsia="lv-LV"/>
        </w:rPr>
      </w:pPr>
      <w:hyperlink w:anchor="_Toc527556615" w:history="1">
        <w:r w:rsidR="00BD67C5" w:rsidRPr="00905C03">
          <w:rPr>
            <w:rStyle w:val="Hyperlink"/>
          </w:rPr>
          <w:t>5.5.Prognozētais finansējums infrastruktūras atjaunošanas un modernizācijas projektu realizācijai un jaunas infrastruktūras izveidei</w:t>
        </w:r>
        <w:r w:rsidR="00BD67C5">
          <w:rPr>
            <w:webHidden/>
          </w:rPr>
          <w:tab/>
        </w:r>
        <w:r w:rsidR="00BD67C5">
          <w:rPr>
            <w:webHidden/>
          </w:rPr>
          <w:fldChar w:fldCharType="begin"/>
        </w:r>
        <w:r w:rsidR="00BD67C5">
          <w:rPr>
            <w:webHidden/>
          </w:rPr>
          <w:instrText xml:space="preserve"> PAGEREF _Toc527556615 \h </w:instrText>
        </w:r>
        <w:r w:rsidR="00BD67C5">
          <w:rPr>
            <w:webHidden/>
          </w:rPr>
        </w:r>
        <w:r w:rsidR="00BD67C5">
          <w:rPr>
            <w:webHidden/>
          </w:rPr>
          <w:fldChar w:fldCharType="separate"/>
        </w:r>
        <w:r w:rsidR="00BD67C5">
          <w:rPr>
            <w:webHidden/>
          </w:rPr>
          <w:t>45</w:t>
        </w:r>
        <w:r w:rsidR="00BD67C5">
          <w:rPr>
            <w:webHidden/>
          </w:rPr>
          <w:fldChar w:fldCharType="end"/>
        </w:r>
      </w:hyperlink>
    </w:p>
    <w:p w14:paraId="39795AE5" w14:textId="4BFF2FDE" w:rsidR="00BD67C5" w:rsidRDefault="00A1332A">
      <w:pPr>
        <w:pStyle w:val="TOC1"/>
        <w:rPr>
          <w:rFonts w:asciiTheme="minorHAnsi" w:eastAsiaTheme="minorEastAsia" w:hAnsiTheme="minorHAnsi" w:cstheme="minorBidi"/>
          <w:lang w:eastAsia="lv-LV"/>
        </w:rPr>
      </w:pPr>
      <w:hyperlink w:anchor="_Toc527556616" w:history="1">
        <w:r w:rsidR="00BD67C5" w:rsidRPr="00905C03">
          <w:rPr>
            <w:rStyle w:val="Hyperlink"/>
          </w:rPr>
          <w:t>6. Turpmākās rīcības plāns 2018. – 2022.gadam.</w:t>
        </w:r>
        <w:r w:rsidR="00BD67C5">
          <w:rPr>
            <w:webHidden/>
          </w:rPr>
          <w:tab/>
        </w:r>
        <w:r w:rsidR="00BD67C5">
          <w:rPr>
            <w:webHidden/>
          </w:rPr>
          <w:fldChar w:fldCharType="begin"/>
        </w:r>
        <w:r w:rsidR="00BD67C5">
          <w:rPr>
            <w:webHidden/>
          </w:rPr>
          <w:instrText xml:space="preserve"> PAGEREF _Toc527556616 \h </w:instrText>
        </w:r>
        <w:r w:rsidR="00BD67C5">
          <w:rPr>
            <w:webHidden/>
          </w:rPr>
        </w:r>
        <w:r w:rsidR="00BD67C5">
          <w:rPr>
            <w:webHidden/>
          </w:rPr>
          <w:fldChar w:fldCharType="separate"/>
        </w:r>
        <w:r w:rsidR="00BD67C5">
          <w:rPr>
            <w:webHidden/>
          </w:rPr>
          <w:t>48</w:t>
        </w:r>
        <w:r w:rsidR="00BD67C5">
          <w:rPr>
            <w:webHidden/>
          </w:rPr>
          <w:fldChar w:fldCharType="end"/>
        </w:r>
      </w:hyperlink>
    </w:p>
    <w:p w14:paraId="7FA0C786" w14:textId="0B5DF5CD" w:rsidR="00BD67C5" w:rsidRDefault="00A1332A">
      <w:pPr>
        <w:pStyle w:val="TOC1"/>
        <w:rPr>
          <w:rFonts w:asciiTheme="minorHAnsi" w:eastAsiaTheme="minorEastAsia" w:hAnsiTheme="minorHAnsi" w:cstheme="minorBidi"/>
          <w:lang w:eastAsia="lv-LV"/>
        </w:rPr>
      </w:pPr>
      <w:hyperlink w:anchor="_Toc527556617" w:history="1">
        <w:r w:rsidR="00BD67C5" w:rsidRPr="00905C03">
          <w:rPr>
            <w:rStyle w:val="Hyperlink"/>
          </w:rPr>
          <w:t>7.</w:t>
        </w:r>
        <w:r w:rsidR="00BD67C5">
          <w:rPr>
            <w:rFonts w:asciiTheme="minorHAnsi" w:eastAsiaTheme="minorEastAsia" w:hAnsiTheme="minorHAnsi" w:cstheme="minorBidi"/>
            <w:lang w:eastAsia="lv-LV"/>
          </w:rPr>
          <w:tab/>
        </w:r>
        <w:r w:rsidR="00BD67C5" w:rsidRPr="00905C03">
          <w:rPr>
            <w:rStyle w:val="Hyperlink"/>
          </w:rPr>
          <w:t>Ietekmes novērtējums uz valsts un pašvaldību budžetiem</w:t>
        </w:r>
        <w:r w:rsidR="00BD67C5">
          <w:rPr>
            <w:webHidden/>
          </w:rPr>
          <w:tab/>
        </w:r>
        <w:r w:rsidR="00BD67C5">
          <w:rPr>
            <w:webHidden/>
          </w:rPr>
          <w:fldChar w:fldCharType="begin"/>
        </w:r>
        <w:r w:rsidR="00BD67C5">
          <w:rPr>
            <w:webHidden/>
          </w:rPr>
          <w:instrText xml:space="preserve"> PAGEREF _Toc527556617 \h </w:instrText>
        </w:r>
        <w:r w:rsidR="00BD67C5">
          <w:rPr>
            <w:webHidden/>
          </w:rPr>
        </w:r>
        <w:r w:rsidR="00BD67C5">
          <w:rPr>
            <w:webHidden/>
          </w:rPr>
          <w:fldChar w:fldCharType="separate"/>
        </w:r>
        <w:r w:rsidR="00BD67C5">
          <w:rPr>
            <w:webHidden/>
          </w:rPr>
          <w:t>51</w:t>
        </w:r>
        <w:r w:rsidR="00BD67C5">
          <w:rPr>
            <w:webHidden/>
          </w:rPr>
          <w:fldChar w:fldCharType="end"/>
        </w:r>
      </w:hyperlink>
    </w:p>
    <w:p w14:paraId="561352B2" w14:textId="711C2F74" w:rsidR="00BD67C5" w:rsidRDefault="00A1332A">
      <w:pPr>
        <w:pStyle w:val="TOC2"/>
        <w:rPr>
          <w:rFonts w:asciiTheme="minorHAnsi" w:eastAsiaTheme="minorEastAsia" w:hAnsiTheme="minorHAnsi" w:cstheme="minorBidi"/>
          <w:lang w:eastAsia="lv-LV"/>
        </w:rPr>
      </w:pPr>
      <w:hyperlink w:anchor="_Toc527556618" w:history="1">
        <w:r w:rsidR="00BD67C5" w:rsidRPr="00905C03">
          <w:rPr>
            <w:rStyle w:val="Hyperlink"/>
          </w:rPr>
          <w:t>VAS “Latvijas dzelzceļš” publiskās lietošanas dzelzceļa infrastruktūras jauda</w:t>
        </w:r>
        <w:r w:rsidR="00BD67C5">
          <w:rPr>
            <w:webHidden/>
          </w:rPr>
          <w:tab/>
        </w:r>
        <w:r w:rsidR="00BD67C5">
          <w:rPr>
            <w:webHidden/>
          </w:rPr>
          <w:fldChar w:fldCharType="begin"/>
        </w:r>
        <w:r w:rsidR="00BD67C5">
          <w:rPr>
            <w:webHidden/>
          </w:rPr>
          <w:instrText xml:space="preserve"> PAGEREF _Toc527556618 \h </w:instrText>
        </w:r>
        <w:r w:rsidR="00BD67C5">
          <w:rPr>
            <w:webHidden/>
          </w:rPr>
        </w:r>
        <w:r w:rsidR="00BD67C5">
          <w:rPr>
            <w:webHidden/>
          </w:rPr>
          <w:fldChar w:fldCharType="separate"/>
        </w:r>
        <w:r w:rsidR="00BD67C5">
          <w:rPr>
            <w:webHidden/>
          </w:rPr>
          <w:t>54</w:t>
        </w:r>
        <w:r w:rsidR="00BD67C5">
          <w:rPr>
            <w:webHidden/>
          </w:rPr>
          <w:fldChar w:fldCharType="end"/>
        </w:r>
      </w:hyperlink>
    </w:p>
    <w:p w14:paraId="3E58499C" w14:textId="1C36991D" w:rsidR="00BD67C5" w:rsidRDefault="00A1332A">
      <w:pPr>
        <w:pStyle w:val="TOC1"/>
        <w:rPr>
          <w:rFonts w:asciiTheme="minorHAnsi" w:eastAsiaTheme="minorEastAsia" w:hAnsiTheme="minorHAnsi" w:cstheme="minorBidi"/>
          <w:lang w:eastAsia="lv-LV"/>
        </w:rPr>
      </w:pPr>
      <w:hyperlink w:anchor="_Toc527556619" w:history="1">
        <w:r w:rsidR="00BD67C5" w:rsidRPr="00905C03">
          <w:rPr>
            <w:rStyle w:val="Hyperlink"/>
          </w:rPr>
          <w:t>2.pielikums</w:t>
        </w:r>
        <w:r w:rsidR="00BD67C5">
          <w:rPr>
            <w:webHidden/>
          </w:rPr>
          <w:tab/>
        </w:r>
        <w:r w:rsidR="00BD67C5">
          <w:rPr>
            <w:webHidden/>
          </w:rPr>
          <w:fldChar w:fldCharType="begin"/>
        </w:r>
        <w:r w:rsidR="00BD67C5">
          <w:rPr>
            <w:webHidden/>
          </w:rPr>
          <w:instrText xml:space="preserve"> PAGEREF _Toc527556619 \h </w:instrText>
        </w:r>
        <w:r w:rsidR="00BD67C5">
          <w:rPr>
            <w:webHidden/>
          </w:rPr>
        </w:r>
        <w:r w:rsidR="00BD67C5">
          <w:rPr>
            <w:webHidden/>
          </w:rPr>
          <w:fldChar w:fldCharType="separate"/>
        </w:r>
        <w:r w:rsidR="00BD67C5">
          <w:rPr>
            <w:webHidden/>
          </w:rPr>
          <w:t>60</w:t>
        </w:r>
        <w:r w:rsidR="00BD67C5">
          <w:rPr>
            <w:webHidden/>
          </w:rPr>
          <w:fldChar w:fldCharType="end"/>
        </w:r>
      </w:hyperlink>
    </w:p>
    <w:p w14:paraId="5C0CC26F" w14:textId="690A51C6" w:rsidR="00BD67C5" w:rsidRDefault="00A1332A">
      <w:pPr>
        <w:pStyle w:val="TOC2"/>
        <w:rPr>
          <w:rFonts w:asciiTheme="minorHAnsi" w:eastAsiaTheme="minorEastAsia" w:hAnsiTheme="minorHAnsi" w:cstheme="minorBidi"/>
          <w:lang w:eastAsia="lv-LV"/>
        </w:rPr>
      </w:pPr>
      <w:hyperlink w:anchor="_Toc527556620" w:history="1">
        <w:r w:rsidR="00BD67C5" w:rsidRPr="00905C03">
          <w:rPr>
            <w:rStyle w:val="Hyperlink"/>
            <w:lang w:eastAsia="lv-LV"/>
          </w:rPr>
          <w:t>VAS “Latvijas dzelzceļš” publiskās lietošanas dzelzceļa līniju garums un aprīkojums</w:t>
        </w:r>
        <w:r w:rsidR="00BD67C5">
          <w:rPr>
            <w:webHidden/>
          </w:rPr>
          <w:tab/>
        </w:r>
        <w:r w:rsidR="00BD67C5">
          <w:rPr>
            <w:webHidden/>
          </w:rPr>
          <w:fldChar w:fldCharType="begin"/>
        </w:r>
        <w:r w:rsidR="00BD67C5">
          <w:rPr>
            <w:webHidden/>
          </w:rPr>
          <w:instrText xml:space="preserve"> PAGEREF _Toc527556620 \h </w:instrText>
        </w:r>
        <w:r w:rsidR="00BD67C5">
          <w:rPr>
            <w:webHidden/>
          </w:rPr>
        </w:r>
        <w:r w:rsidR="00BD67C5">
          <w:rPr>
            <w:webHidden/>
          </w:rPr>
          <w:fldChar w:fldCharType="separate"/>
        </w:r>
        <w:r w:rsidR="00BD67C5">
          <w:rPr>
            <w:webHidden/>
          </w:rPr>
          <w:t>60</w:t>
        </w:r>
        <w:r w:rsidR="00BD67C5">
          <w:rPr>
            <w:webHidden/>
          </w:rPr>
          <w:fldChar w:fldCharType="end"/>
        </w:r>
      </w:hyperlink>
    </w:p>
    <w:p w14:paraId="708BF137" w14:textId="6E8C7043" w:rsidR="00BD67C5" w:rsidRDefault="00A1332A">
      <w:pPr>
        <w:pStyle w:val="TOC1"/>
        <w:rPr>
          <w:rFonts w:asciiTheme="minorHAnsi" w:eastAsiaTheme="minorEastAsia" w:hAnsiTheme="minorHAnsi" w:cstheme="minorBidi"/>
          <w:lang w:eastAsia="lv-LV"/>
        </w:rPr>
      </w:pPr>
      <w:hyperlink w:anchor="_Toc527556621" w:history="1">
        <w:r w:rsidR="00BD67C5" w:rsidRPr="00905C03">
          <w:rPr>
            <w:rStyle w:val="Hyperlink"/>
          </w:rPr>
          <w:t>3.pielikums</w:t>
        </w:r>
        <w:r w:rsidR="00BD67C5">
          <w:rPr>
            <w:webHidden/>
          </w:rPr>
          <w:tab/>
        </w:r>
        <w:r w:rsidR="00BD67C5">
          <w:rPr>
            <w:webHidden/>
          </w:rPr>
          <w:fldChar w:fldCharType="begin"/>
        </w:r>
        <w:r w:rsidR="00BD67C5">
          <w:rPr>
            <w:webHidden/>
          </w:rPr>
          <w:instrText xml:space="preserve"> PAGEREF _Toc527556621 \h </w:instrText>
        </w:r>
        <w:r w:rsidR="00BD67C5">
          <w:rPr>
            <w:webHidden/>
          </w:rPr>
        </w:r>
        <w:r w:rsidR="00BD67C5">
          <w:rPr>
            <w:webHidden/>
          </w:rPr>
          <w:fldChar w:fldCharType="separate"/>
        </w:r>
        <w:r w:rsidR="00BD67C5">
          <w:rPr>
            <w:webHidden/>
          </w:rPr>
          <w:t>62</w:t>
        </w:r>
        <w:r w:rsidR="00BD67C5">
          <w:rPr>
            <w:webHidden/>
          </w:rPr>
          <w:fldChar w:fldCharType="end"/>
        </w:r>
      </w:hyperlink>
    </w:p>
    <w:p w14:paraId="43B1C377" w14:textId="5A5534DB" w:rsidR="00BD67C5" w:rsidRDefault="00A1332A">
      <w:pPr>
        <w:pStyle w:val="TOC2"/>
        <w:rPr>
          <w:rFonts w:asciiTheme="minorHAnsi" w:eastAsiaTheme="minorEastAsia" w:hAnsiTheme="minorHAnsi" w:cstheme="minorBidi"/>
          <w:lang w:eastAsia="lv-LV"/>
        </w:rPr>
      </w:pPr>
      <w:hyperlink w:anchor="_Toc527556622" w:history="1">
        <w:r w:rsidR="00BD67C5" w:rsidRPr="00905C03">
          <w:rPr>
            <w:rStyle w:val="Hyperlink"/>
          </w:rPr>
          <w:t>Informācija par pasažieru stacijām un pieturas punktiem</w:t>
        </w:r>
        <w:r w:rsidR="00BD67C5">
          <w:rPr>
            <w:webHidden/>
          </w:rPr>
          <w:tab/>
        </w:r>
        <w:r w:rsidR="00BD67C5">
          <w:rPr>
            <w:webHidden/>
          </w:rPr>
          <w:fldChar w:fldCharType="begin"/>
        </w:r>
        <w:r w:rsidR="00BD67C5">
          <w:rPr>
            <w:webHidden/>
          </w:rPr>
          <w:instrText xml:space="preserve"> PAGEREF _Toc527556622 \h </w:instrText>
        </w:r>
        <w:r w:rsidR="00BD67C5">
          <w:rPr>
            <w:webHidden/>
          </w:rPr>
        </w:r>
        <w:r w:rsidR="00BD67C5">
          <w:rPr>
            <w:webHidden/>
          </w:rPr>
          <w:fldChar w:fldCharType="separate"/>
        </w:r>
        <w:r w:rsidR="00BD67C5">
          <w:rPr>
            <w:webHidden/>
          </w:rPr>
          <w:t>62</w:t>
        </w:r>
        <w:r w:rsidR="00BD67C5">
          <w:rPr>
            <w:webHidden/>
          </w:rPr>
          <w:fldChar w:fldCharType="end"/>
        </w:r>
      </w:hyperlink>
    </w:p>
    <w:p w14:paraId="28891A52" w14:textId="766C330D" w:rsidR="00A405EB" w:rsidRPr="00CF1E86" w:rsidRDefault="00AC2032" w:rsidP="00CF1E86">
      <w:pPr>
        <w:pStyle w:val="TOC2"/>
      </w:pPr>
      <w:r w:rsidRPr="00CF1E86">
        <w:rPr>
          <w:sz w:val="24"/>
          <w:szCs w:val="24"/>
        </w:rPr>
        <w:fldChar w:fldCharType="end"/>
      </w:r>
      <w:r w:rsidR="00A405EB" w:rsidRPr="00CF1E86">
        <w:rPr>
          <w:sz w:val="24"/>
          <w:szCs w:val="24"/>
        </w:rPr>
        <w:br w:type="page"/>
      </w:r>
      <w:bookmarkStart w:id="22" w:name="_Toc456269533"/>
      <w:bookmarkStart w:id="23" w:name="_Toc456888962"/>
      <w:bookmarkStart w:id="24" w:name="_Toc457205812"/>
      <w:bookmarkStart w:id="25" w:name="_Toc457486220"/>
      <w:r w:rsidR="00A405EB" w:rsidRPr="00CF1E86">
        <w:lastRenderedPageBreak/>
        <w:t>1. Kopsavilkums</w:t>
      </w:r>
      <w:bookmarkEnd w:id="21"/>
      <w:bookmarkEnd w:id="22"/>
      <w:bookmarkEnd w:id="23"/>
      <w:bookmarkEnd w:id="24"/>
      <w:bookmarkEnd w:id="25"/>
    </w:p>
    <w:p w14:paraId="2EC38AB1" w14:textId="77777777" w:rsidR="00A405EB" w:rsidRPr="00733018" w:rsidRDefault="00A405EB" w:rsidP="00A405EB">
      <w:pPr>
        <w:ind w:firstLine="567"/>
        <w:rPr>
          <w:szCs w:val="24"/>
        </w:rPr>
      </w:pPr>
    </w:p>
    <w:p w14:paraId="1EAC660B" w14:textId="77777777" w:rsidR="00A405EB" w:rsidRPr="00733018" w:rsidRDefault="00A405EB" w:rsidP="00A405EB">
      <w:pPr>
        <w:ind w:firstLine="567"/>
        <w:rPr>
          <w:szCs w:val="24"/>
          <w:u w:val="single"/>
        </w:rPr>
      </w:pPr>
      <w:r w:rsidRPr="00733018">
        <w:rPr>
          <w:szCs w:val="24"/>
          <w:u w:val="single"/>
        </w:rPr>
        <w:t xml:space="preserve">Indikatīvā dzelzceļa infrastruktūras attīstības plāna mērķis </w:t>
      </w:r>
    </w:p>
    <w:p w14:paraId="56D3813F" w14:textId="77777777" w:rsidR="00A405EB" w:rsidRPr="00733018" w:rsidRDefault="00A405EB" w:rsidP="00A405EB">
      <w:pPr>
        <w:ind w:firstLine="567"/>
        <w:rPr>
          <w:szCs w:val="24"/>
          <w:u w:val="single"/>
        </w:rPr>
      </w:pPr>
    </w:p>
    <w:p w14:paraId="0B123225" w14:textId="77777777" w:rsidR="00A405EB" w:rsidRPr="00733018" w:rsidRDefault="00A405EB" w:rsidP="00A405EB">
      <w:pPr>
        <w:spacing w:after="120"/>
        <w:ind w:firstLine="567"/>
      </w:pPr>
      <w:r w:rsidRPr="00733018">
        <w:rPr>
          <w:szCs w:val="24"/>
        </w:rPr>
        <w:t>Indikatīvais dzelzceļa infrastruktūras attīstības plāns</w:t>
      </w:r>
      <w:r w:rsidR="00DF798C" w:rsidRPr="00733018">
        <w:rPr>
          <w:szCs w:val="24"/>
        </w:rPr>
        <w:t xml:space="preserve"> 2018.-2022.gadam</w:t>
      </w:r>
      <w:r w:rsidRPr="00733018">
        <w:rPr>
          <w:szCs w:val="24"/>
        </w:rPr>
        <w:t xml:space="preserve"> izstrādāts, ievērojot Dzelzceļa likuma 9.panta otrās daļas </w:t>
      </w:r>
      <w:r w:rsidR="00DF3198" w:rsidRPr="00733018">
        <w:rPr>
          <w:szCs w:val="24"/>
        </w:rPr>
        <w:t xml:space="preserve">noteikumus, </w:t>
      </w:r>
      <w:r w:rsidR="00DF3198" w:rsidRPr="00733018">
        <w:t>ar ko pārņemtas Direktīvas 2012/34/ES</w:t>
      </w:r>
      <w:r w:rsidR="005F1181" w:rsidRPr="00733018">
        <w:t xml:space="preserve">, </w:t>
      </w:r>
      <w:r w:rsidR="00DF3198" w:rsidRPr="00733018">
        <w:t xml:space="preserve">valsts saistības, </w:t>
      </w:r>
      <w:r w:rsidRPr="00733018">
        <w:rPr>
          <w:szCs w:val="24"/>
        </w:rPr>
        <w:t>kurā</w:t>
      </w:r>
      <w:r w:rsidR="00EE2AAB" w:rsidRPr="00733018">
        <w:rPr>
          <w:szCs w:val="24"/>
        </w:rPr>
        <w:t>s</w:t>
      </w:r>
      <w:r w:rsidRPr="00733018">
        <w:rPr>
          <w:szCs w:val="24"/>
        </w:rPr>
        <w:t xml:space="preserve"> noteikts, ka</w:t>
      </w:r>
      <w:r w:rsidR="00994C05" w:rsidRPr="00733018">
        <w:rPr>
          <w:szCs w:val="24"/>
        </w:rPr>
        <w:t xml:space="preserve"> </w:t>
      </w:r>
      <w:r w:rsidRPr="00733018">
        <w:rPr>
          <w:szCs w:val="24"/>
        </w:rPr>
        <w:t>valsts publiskās lietošanas dzelzceļa infrastruktūru attīsta atbilstoši nepieciešamībai, ņemot vērā Eiropas Savienības vispārīgās vajadzības, kā arī vajadzību sadarboties ar kaimiņos esošajām trešajām valstīm</w:t>
      </w:r>
      <w:r w:rsidR="00293D02" w:rsidRPr="00733018">
        <w:rPr>
          <w:szCs w:val="24"/>
        </w:rPr>
        <w:t xml:space="preserve"> un </w:t>
      </w:r>
      <w:r w:rsidR="00C33C0D" w:rsidRPr="00733018">
        <w:rPr>
          <w:szCs w:val="24"/>
        </w:rPr>
        <w:t xml:space="preserve">Dzelzceļa likuma 6.panta </w:t>
      </w:r>
      <w:r w:rsidR="00D84F3C" w:rsidRPr="00733018">
        <w:rPr>
          <w:szCs w:val="24"/>
        </w:rPr>
        <w:t>noteikumiem</w:t>
      </w:r>
      <w:r w:rsidR="00C33C0D" w:rsidRPr="00733018">
        <w:rPr>
          <w:szCs w:val="24"/>
        </w:rPr>
        <w:t>, kas paredz, ka</w:t>
      </w:r>
      <w:r w:rsidR="00441BE1" w:rsidRPr="00733018">
        <w:rPr>
          <w:szCs w:val="24"/>
        </w:rPr>
        <w:t xml:space="preserve"> </w:t>
      </w:r>
      <w:r w:rsidR="00C33C0D" w:rsidRPr="00733018">
        <w:rPr>
          <w:szCs w:val="24"/>
        </w:rPr>
        <w:t>v</w:t>
      </w:r>
      <w:r w:rsidR="00C33C0D" w:rsidRPr="00733018">
        <w:t>alsts publiskās lietošanas dzelzceļa infrastruktūra tiek veidota atbilstoši tautsaimniecības vajadzībām un tās attīstībai, stabilas satiksmes interesēm, kā arī vides aizsardzības prasībām.</w:t>
      </w:r>
    </w:p>
    <w:p w14:paraId="541A6A44" w14:textId="77777777" w:rsidR="00C33C0D" w:rsidRPr="00733018" w:rsidRDefault="00C33C0D" w:rsidP="00A405EB">
      <w:pPr>
        <w:spacing w:after="120"/>
        <w:ind w:firstLine="567"/>
        <w:rPr>
          <w:szCs w:val="24"/>
        </w:rPr>
      </w:pPr>
      <w:r w:rsidRPr="00733018">
        <w:rPr>
          <w:szCs w:val="24"/>
        </w:rPr>
        <w:t xml:space="preserve">Šādā nolūkā </w:t>
      </w:r>
      <w:r w:rsidR="0032431D" w:rsidRPr="00733018">
        <w:rPr>
          <w:szCs w:val="24"/>
        </w:rPr>
        <w:t>SM</w:t>
      </w:r>
      <w:r w:rsidRPr="00733018">
        <w:rPr>
          <w:szCs w:val="24"/>
        </w:rPr>
        <w:t xml:space="preserve"> pēc apspriešanās ar ieinteresētajām pusēm</w:t>
      </w:r>
      <w:r w:rsidR="00ED0278" w:rsidRPr="00733018">
        <w:rPr>
          <w:szCs w:val="24"/>
        </w:rPr>
        <w:t xml:space="preserve"> (</w:t>
      </w:r>
      <w:r w:rsidR="00073467" w:rsidRPr="00733018">
        <w:rPr>
          <w:szCs w:val="24"/>
        </w:rPr>
        <w:t xml:space="preserve">dzelzceļa </w:t>
      </w:r>
      <w:r w:rsidR="00033F88" w:rsidRPr="00733018">
        <w:rPr>
          <w:szCs w:val="24"/>
        </w:rPr>
        <w:t>infrastruktūras pārval</w:t>
      </w:r>
      <w:r w:rsidR="006E7E80" w:rsidRPr="00733018">
        <w:rPr>
          <w:szCs w:val="24"/>
        </w:rPr>
        <w:t>dītājs</w:t>
      </w:r>
      <w:r w:rsidR="00033F88" w:rsidRPr="00733018">
        <w:rPr>
          <w:szCs w:val="24"/>
        </w:rPr>
        <w:t>, pārvadātāji, Latvijas Tranzīta Biznesa asociācija u.c.)</w:t>
      </w:r>
      <w:r w:rsidRPr="00733018">
        <w:rPr>
          <w:szCs w:val="24"/>
        </w:rPr>
        <w:t xml:space="preserve"> izstrādā un Ministru kabinets apstiprina indikatīvu dzelzceļa infrastruktūras attīstības stratēģiju</w:t>
      </w:r>
      <w:r w:rsidR="00DD027A" w:rsidRPr="00733018">
        <w:rPr>
          <w:szCs w:val="24"/>
        </w:rPr>
        <w:t xml:space="preserve"> (turpmāk- Plānu).</w:t>
      </w:r>
    </w:p>
    <w:p w14:paraId="146B8EB8" w14:textId="77777777" w:rsidR="0036250A" w:rsidRPr="00733018" w:rsidRDefault="00271299" w:rsidP="00E90FB8">
      <w:pPr>
        <w:spacing w:after="240"/>
        <w:ind w:firstLine="567"/>
        <w:rPr>
          <w:szCs w:val="24"/>
        </w:rPr>
      </w:pPr>
      <w:r w:rsidRPr="00733018">
        <w:rPr>
          <w:szCs w:val="24"/>
        </w:rPr>
        <w:t xml:space="preserve">Atbilstoši Dzelzceļa likuma 9.panta trešajai daļai Plāns kalpo par pamatu </w:t>
      </w:r>
      <w:r w:rsidR="00A405EB" w:rsidRPr="00733018">
        <w:rPr>
          <w:szCs w:val="24"/>
        </w:rPr>
        <w:t>LDz saimnieciskās darbības plān</w:t>
      </w:r>
      <w:r w:rsidRPr="00733018">
        <w:rPr>
          <w:szCs w:val="24"/>
        </w:rPr>
        <w:t>a</w:t>
      </w:r>
      <w:r w:rsidR="00441BE1" w:rsidRPr="00733018">
        <w:t xml:space="preserve"> izstrādei</w:t>
      </w:r>
      <w:r w:rsidRPr="00733018">
        <w:rPr>
          <w:szCs w:val="24"/>
        </w:rPr>
        <w:t xml:space="preserve">, </w:t>
      </w:r>
      <w:r w:rsidRPr="00733018">
        <w:t xml:space="preserve">kurā iekļauj ieguldījumu un finanšu programmu, </w:t>
      </w:r>
      <w:r w:rsidR="00A405EB" w:rsidRPr="00733018">
        <w:rPr>
          <w:szCs w:val="24"/>
        </w:rPr>
        <w:t>un</w:t>
      </w:r>
      <w:r w:rsidR="00441BE1" w:rsidRPr="00733018">
        <w:rPr>
          <w:szCs w:val="24"/>
        </w:rPr>
        <w:t xml:space="preserve"> pamatojoties uz to</w:t>
      </w:r>
      <w:r w:rsidR="00A405EB" w:rsidRPr="00733018">
        <w:rPr>
          <w:szCs w:val="24"/>
        </w:rPr>
        <w:t xml:space="preserve"> </w:t>
      </w:r>
      <w:r w:rsidR="00FC28E7" w:rsidRPr="00733018">
        <w:rPr>
          <w:szCs w:val="24"/>
        </w:rPr>
        <w:t xml:space="preserve">tiek </w:t>
      </w:r>
      <w:r w:rsidR="00A405EB" w:rsidRPr="00733018">
        <w:rPr>
          <w:szCs w:val="24"/>
        </w:rPr>
        <w:t xml:space="preserve">noslēgts daudzgadu līgums ar valsti, kurā noteikti </w:t>
      </w:r>
      <w:r w:rsidRPr="00733018">
        <w:rPr>
          <w:szCs w:val="24"/>
        </w:rPr>
        <w:t xml:space="preserve">publiskās lietošanas dzelzceļa infrastruktūras pārvaldītāja </w:t>
      </w:r>
      <w:r w:rsidR="00A405EB" w:rsidRPr="00733018">
        <w:rPr>
          <w:szCs w:val="24"/>
        </w:rPr>
        <w:t xml:space="preserve">finanšu līdzsvara nodrošināšanas principi, finansējuma avoti, </w:t>
      </w:r>
      <w:r w:rsidRPr="00733018">
        <w:rPr>
          <w:szCs w:val="24"/>
        </w:rPr>
        <w:t xml:space="preserve">publiskās lietošanas </w:t>
      </w:r>
      <w:r w:rsidR="00A405EB" w:rsidRPr="00733018">
        <w:rPr>
          <w:szCs w:val="24"/>
        </w:rPr>
        <w:t>dzelzceļa infrastruktūras jaudas un kvalitātes rādītāji, kā arī plānošanas periodā sasniedzamie mērķi un uzdevumi.</w:t>
      </w:r>
    </w:p>
    <w:p w14:paraId="7D4EDE6A" w14:textId="77777777" w:rsidR="00A405EB" w:rsidRPr="00733018" w:rsidRDefault="00A405EB" w:rsidP="00A405EB">
      <w:pPr>
        <w:spacing w:after="240"/>
        <w:ind w:firstLine="567"/>
        <w:rPr>
          <w:szCs w:val="24"/>
          <w:u w:val="single"/>
        </w:rPr>
      </w:pPr>
      <w:bookmarkStart w:id="26" w:name="_Hlk517882175"/>
      <w:r w:rsidRPr="00733018">
        <w:rPr>
          <w:szCs w:val="24"/>
          <w:u w:val="single"/>
        </w:rPr>
        <w:t xml:space="preserve">Infrastruktūras pārvaldītāja finanšu līdzsvara nodrošināšana </w:t>
      </w:r>
    </w:p>
    <w:p w14:paraId="55B783D7" w14:textId="77777777" w:rsidR="00C03A6F" w:rsidRPr="00733018" w:rsidRDefault="00037A5D" w:rsidP="00C03A6F">
      <w:pPr>
        <w:ind w:firstLine="720"/>
      </w:pPr>
      <w:r w:rsidRPr="00733018">
        <w:t>Dzelzceļa likuma grozījumi</w:t>
      </w:r>
      <w:r w:rsidR="005D05D6" w:rsidRPr="00733018">
        <w:t xml:space="preserve">, </w:t>
      </w:r>
      <w:r w:rsidR="006E7E80" w:rsidRPr="00733018">
        <w:t xml:space="preserve">kuri </w:t>
      </w:r>
      <w:r w:rsidR="005D05D6" w:rsidRPr="00733018">
        <w:t xml:space="preserve">pieņemti </w:t>
      </w:r>
      <w:r w:rsidR="00EE2AAB" w:rsidRPr="00733018">
        <w:t>2016.gada 25</w:t>
      </w:r>
      <w:r w:rsidR="006E7E80" w:rsidRPr="00733018">
        <w:t>.</w:t>
      </w:r>
      <w:r w:rsidR="00EE2AAB" w:rsidRPr="00733018">
        <w:t>februārī</w:t>
      </w:r>
      <w:r w:rsidRPr="00733018">
        <w:t xml:space="preserve"> un </w:t>
      </w:r>
      <w:r w:rsidR="00A6777E" w:rsidRPr="00733018">
        <w:t>R</w:t>
      </w:r>
      <w:r w:rsidRPr="00733018">
        <w:t xml:space="preserve">egula  2015/909, prasības paredz būtiskas izmaiņas infrastruktūras maksas noteikšanas principos. 2017.gada 30. jūnijā publiskās lietošanas dzelzceļa infrastruktūras pārvaldītāja būtisko funkciju veicējs AS </w:t>
      </w:r>
      <w:r w:rsidR="00EE2AAB" w:rsidRPr="00733018">
        <w:t>“</w:t>
      </w:r>
      <w:r w:rsidRPr="00733018">
        <w:t>LatRailNet” pieņēma jaunajām prasībām atbilstošu infrastruktūras maksas aprēķināšanas shēmu</w:t>
      </w:r>
      <w:r w:rsidR="00E27A7F" w:rsidRPr="00733018">
        <w:t xml:space="preserve">, </w:t>
      </w:r>
      <w:r w:rsidR="003E7501" w:rsidRPr="00733018">
        <w:t xml:space="preserve">kuru </w:t>
      </w:r>
      <w:r w:rsidR="000813CB" w:rsidRPr="00733018">
        <w:t>paredzēts</w:t>
      </w:r>
      <w:r w:rsidR="00DD027A" w:rsidRPr="00733018">
        <w:t xml:space="preserve"> </w:t>
      </w:r>
      <w:r w:rsidRPr="00733018">
        <w:t>piemērot no 2019.gada.</w:t>
      </w:r>
      <w:r w:rsidR="00787181" w:rsidRPr="00733018">
        <w:t xml:space="preserve"> </w:t>
      </w:r>
    </w:p>
    <w:bookmarkEnd w:id="26"/>
    <w:p w14:paraId="7C49A857" w14:textId="77777777" w:rsidR="00C03A6F" w:rsidRPr="00733018" w:rsidRDefault="00037A5D" w:rsidP="00C03A6F">
      <w:pPr>
        <w:ind w:firstLine="720"/>
      </w:pPr>
      <w:r w:rsidRPr="00733018">
        <w:rPr>
          <w:szCs w:val="24"/>
        </w:rPr>
        <w:t>Ievērojot jaunos maksas noteikšanas principus un ierobežojumus sākot ar 2019.gadu, nepieciešams nodrošināt tādu publiskās lietošanas dzelzceļa infrastruktūras finansēšanas modeli, kurš paredzētu</w:t>
      </w:r>
      <w:r w:rsidR="006E7E80" w:rsidRPr="00733018">
        <w:rPr>
          <w:szCs w:val="24"/>
        </w:rPr>
        <w:t>,</w:t>
      </w:r>
      <w:r w:rsidRPr="00733018">
        <w:rPr>
          <w:szCs w:val="24"/>
        </w:rPr>
        <w:t xml:space="preserve"> gan līdzekļus publiskās lietošanas dzelzceļa infrastruktūras pārvaldītāja finanšu līdzsvara nodrošināšanai, gan savlaicīgai  infrastruktūras maksu finanšu iztrūkuma segšanai, ja infrastruktūras maks</w:t>
      </w:r>
      <w:r w:rsidR="00C03A6F" w:rsidRPr="00733018">
        <w:rPr>
          <w:szCs w:val="24"/>
        </w:rPr>
        <w:t xml:space="preserve">a </w:t>
      </w:r>
      <w:r w:rsidRPr="00733018">
        <w:rPr>
          <w:szCs w:val="24"/>
        </w:rPr>
        <w:t>nesedz infrastruktūras uzturēšanas un atjaunošanas izmaksas.</w:t>
      </w:r>
      <w:r w:rsidR="00C03A6F" w:rsidRPr="00733018">
        <w:t xml:space="preserve"> </w:t>
      </w:r>
    </w:p>
    <w:p w14:paraId="30CC1E9F" w14:textId="56C71EFA" w:rsidR="00636D8C" w:rsidRPr="00733018" w:rsidRDefault="00C03A6F" w:rsidP="00BB6A30">
      <w:pPr>
        <w:pStyle w:val="ListParagraph"/>
        <w:spacing w:after="120"/>
        <w:ind w:left="0" w:firstLine="720"/>
        <w:jc w:val="both"/>
      </w:pPr>
      <w:r w:rsidRPr="00733018">
        <w:t xml:space="preserve">Dzelzceļa likuma 9.panta </w:t>
      </w:r>
      <w:r w:rsidR="00673AE7" w:rsidRPr="00733018">
        <w:t xml:space="preserve">ceturtā </w:t>
      </w:r>
      <w:r w:rsidRPr="00733018">
        <w:t>daļa nosa</w:t>
      </w:r>
      <w:r w:rsidR="00441BE1" w:rsidRPr="00733018">
        <w:t>ka jaunus</w:t>
      </w:r>
      <w:r w:rsidRPr="00733018">
        <w:t xml:space="preserve"> val</w:t>
      </w:r>
      <w:r w:rsidR="00A55B1A" w:rsidRPr="00733018">
        <w:t>s</w:t>
      </w:r>
      <w:r w:rsidRPr="00733018">
        <w:t xml:space="preserve">ts pienākumus, kas paredz nodrošināt publiskās lietošanas dzelzceļa infrastruktūras pārvaldītāja finanšu līdzsvaru. Tāpēc likumsakarīgas ir valsts intereses </w:t>
      </w:r>
      <w:r w:rsidR="00C14CD6" w:rsidRPr="00733018">
        <w:t>nodrošināt publiskās lietošanas dzelzceļa infrastruktūras maksas konkurētspēju un radīt apstākļus, lai publiskās lietošanas dzelzceļa infrastruktūras pārvaldītāja finanšu līdzsvars izpildītos ar minimālu valsts budžeta līdzekļu iesaisti, maksimāli izmantojot biznesa vides radītās iespējas</w:t>
      </w:r>
      <w:r w:rsidR="000A12FE" w:rsidRPr="00733018">
        <w:t>, šādam nolūkam paredzēts izmantot 3 pakāpju publiskās lietošanas dzelzceļa infrastruktūras pārvaldītāja finanšu līdzsvara sasniegšanas mehānismu</w:t>
      </w:r>
      <w:r w:rsidR="005D1BA6" w:rsidRPr="00733018">
        <w:t xml:space="preserve">, kas </w:t>
      </w:r>
      <w:r w:rsidR="000A12FE" w:rsidRPr="00733018">
        <w:t>detalizēti aprakstīts Plāna 5.2.2. sadaļā.</w:t>
      </w:r>
    </w:p>
    <w:p w14:paraId="21BF8DE9" w14:textId="77777777" w:rsidR="00636D8C" w:rsidRPr="00733018" w:rsidRDefault="00636D8C" w:rsidP="00BB6A30">
      <w:pPr>
        <w:pStyle w:val="ListParagraph"/>
        <w:spacing w:after="120"/>
        <w:ind w:left="0" w:firstLine="720"/>
        <w:jc w:val="both"/>
      </w:pPr>
      <w:r w:rsidRPr="00733018">
        <w:t>Publiskās lietošanas dzelzceļa infrastruktūras pārvaldītāja finanšu līdzsvaru ir jāparedz atjaunot 1 (viena) kalendārā gada laikā no zaudējumu konstatēšanas brīža</w:t>
      </w:r>
      <w:r w:rsidR="00253C21" w:rsidRPr="00733018">
        <w:t>, kā arī ir jāparedz avansa maksājumus finanšu līdzsvara nodrošināšanai</w:t>
      </w:r>
      <w:r w:rsidRPr="00733018">
        <w:t>.</w:t>
      </w:r>
    </w:p>
    <w:p w14:paraId="4CB3D672" w14:textId="425E8D4C" w:rsidR="00ED2F8D" w:rsidRPr="00733018" w:rsidRDefault="00037A5D" w:rsidP="000A12FE">
      <w:pPr>
        <w:ind w:firstLine="720"/>
        <w:rPr>
          <w:szCs w:val="24"/>
        </w:rPr>
      </w:pPr>
      <w:r w:rsidRPr="00733018">
        <w:rPr>
          <w:szCs w:val="24"/>
        </w:rPr>
        <w:t xml:space="preserve">Šāda finansēšanas modeļa realizēšanas risinājums varētu </w:t>
      </w:r>
      <w:r w:rsidR="00ED2F8D" w:rsidRPr="00733018">
        <w:rPr>
          <w:szCs w:val="24"/>
        </w:rPr>
        <w:t>būt valsts budžeta programmas 31.00.00 "Sabiedriskais transports" apakšprogrammas 31.04.00 “Finansējums dzelzceļa publiskai infrastruktūrai” ietvaros nodalīt atsevišķu</w:t>
      </w:r>
      <w:r w:rsidR="005D1BA6" w:rsidRPr="00733018">
        <w:rPr>
          <w:szCs w:val="24"/>
        </w:rPr>
        <w:t>s</w:t>
      </w:r>
      <w:r w:rsidR="00ED2F8D" w:rsidRPr="00733018">
        <w:rPr>
          <w:szCs w:val="24"/>
        </w:rPr>
        <w:t xml:space="preserve"> finansēšanas plānu</w:t>
      </w:r>
      <w:r w:rsidR="005D1BA6" w:rsidRPr="00733018">
        <w:rPr>
          <w:szCs w:val="24"/>
        </w:rPr>
        <w:t>s</w:t>
      </w:r>
      <w:r w:rsidR="00D21D78" w:rsidRPr="00733018">
        <w:rPr>
          <w:szCs w:val="24"/>
        </w:rPr>
        <w:t>-</w:t>
      </w:r>
      <w:r w:rsidR="00B57C5C" w:rsidRPr="00733018">
        <w:rPr>
          <w:szCs w:val="24"/>
        </w:rPr>
        <w:t xml:space="preserve"> finanšu līdzsvara nodrošināšanai, </w:t>
      </w:r>
      <w:r w:rsidR="005D1BA6" w:rsidRPr="00733018">
        <w:rPr>
          <w:szCs w:val="24"/>
          <w:lang w:eastAsia="lv-LV"/>
        </w:rPr>
        <w:t>pasažieru dzelzceļa staciju un pieturas punktu infrastruktūr</w:t>
      </w:r>
      <w:r w:rsidR="005D1BA6" w:rsidRPr="00733018">
        <w:rPr>
          <w:szCs w:val="24"/>
        </w:rPr>
        <w:t xml:space="preserve">as uzturēšanai </w:t>
      </w:r>
      <w:r w:rsidR="00B57C5C" w:rsidRPr="00733018">
        <w:rPr>
          <w:szCs w:val="24"/>
        </w:rPr>
        <w:t xml:space="preserve">un </w:t>
      </w:r>
      <w:r w:rsidR="00B57C5C" w:rsidRPr="00733018">
        <w:rPr>
          <w:szCs w:val="24"/>
        </w:rPr>
        <w:lastRenderedPageBreak/>
        <w:t>c</w:t>
      </w:r>
      <w:r w:rsidR="00362913" w:rsidRPr="00733018">
        <w:rPr>
          <w:szCs w:val="24"/>
        </w:rPr>
        <w:t>i</w:t>
      </w:r>
      <w:r w:rsidR="00B57C5C" w:rsidRPr="00733018">
        <w:rPr>
          <w:szCs w:val="24"/>
        </w:rPr>
        <w:t>tiem mērķiem</w:t>
      </w:r>
      <w:r w:rsidR="00C14CD6" w:rsidRPr="00733018">
        <w:rPr>
          <w:szCs w:val="24"/>
        </w:rPr>
        <w:t>, kas nodrošinātu</w:t>
      </w:r>
      <w:r w:rsidR="00B57C5C" w:rsidRPr="00733018">
        <w:rPr>
          <w:szCs w:val="24"/>
        </w:rPr>
        <w:t xml:space="preserve"> apakšprogrammas līdzekļu izlietošanas caurspīdīgumu.</w:t>
      </w:r>
      <w:r w:rsidR="005D1BA6" w:rsidRPr="00733018">
        <w:rPr>
          <w:szCs w:val="24"/>
        </w:rPr>
        <w:t xml:space="preserve"> </w:t>
      </w:r>
      <w:r w:rsidR="00B57C5C" w:rsidRPr="00733018">
        <w:rPr>
          <w:szCs w:val="24"/>
        </w:rPr>
        <w:t>Finansēšanas mod</w:t>
      </w:r>
      <w:r w:rsidR="005D1BA6" w:rsidRPr="00733018">
        <w:rPr>
          <w:szCs w:val="24"/>
        </w:rPr>
        <w:t>elis</w:t>
      </w:r>
      <w:r w:rsidR="00B57C5C" w:rsidRPr="00733018">
        <w:rPr>
          <w:szCs w:val="24"/>
        </w:rPr>
        <w:t xml:space="preserve"> nodrošinās</w:t>
      </w:r>
      <w:r w:rsidR="00C14CD6" w:rsidRPr="00733018">
        <w:rPr>
          <w:szCs w:val="24"/>
        </w:rPr>
        <w:t xml:space="preserve"> </w:t>
      </w:r>
      <w:r w:rsidRPr="00733018">
        <w:rPr>
          <w:szCs w:val="24"/>
        </w:rPr>
        <w:t>Latvijas dzelzceļa tranzīta koridora</w:t>
      </w:r>
      <w:r w:rsidR="00C14CD6" w:rsidRPr="00733018">
        <w:rPr>
          <w:szCs w:val="24"/>
        </w:rPr>
        <w:t xml:space="preserve"> konkurētspējas palielināšanu, </w:t>
      </w:r>
      <w:r w:rsidR="0030035A" w:rsidRPr="00733018">
        <w:rPr>
          <w:szCs w:val="24"/>
        </w:rPr>
        <w:t xml:space="preserve">pasažieru pārvadājumu veicināšanu </w:t>
      </w:r>
      <w:r w:rsidR="00C03A6F" w:rsidRPr="00733018">
        <w:rPr>
          <w:szCs w:val="24"/>
        </w:rPr>
        <w:t xml:space="preserve">un dažādu </w:t>
      </w:r>
      <w:r w:rsidRPr="00733018">
        <w:rPr>
          <w:szCs w:val="24"/>
        </w:rPr>
        <w:t xml:space="preserve">transporta veidu godīgas, nediskriminējošas konkurences ievērošanu. </w:t>
      </w:r>
    </w:p>
    <w:p w14:paraId="2A36B319" w14:textId="05AE1EB2" w:rsidR="00715EE6" w:rsidRPr="00733018" w:rsidRDefault="007C48B6" w:rsidP="00C9083F">
      <w:pPr>
        <w:pStyle w:val="ListParagraph"/>
        <w:shd w:val="clear" w:color="auto" w:fill="FFFFFF"/>
        <w:tabs>
          <w:tab w:val="left" w:pos="993"/>
          <w:tab w:val="left" w:pos="1276"/>
        </w:tabs>
        <w:ind w:left="0"/>
        <w:jc w:val="both"/>
      </w:pPr>
      <w:r w:rsidRPr="00733018">
        <w:tab/>
      </w:r>
      <w:r w:rsidR="00C9083F" w:rsidRPr="00733018">
        <w:t>Piedāvātais publiskās lietošanas dzelzceļa infrastruktūras finansēšanas modelis varēs darboties un tikt realizēti investīciju projekti, ja konceptuāli pieņemtais MK lēmums par LDz valstij dividendēs izmaksājamo peļņas daļu 0% apmērā no uzņēmuma tīrās peļņas 2018.- 2021.gadam (</w:t>
      </w:r>
      <w:r w:rsidR="004E1AA4" w:rsidRPr="00733018">
        <w:t>Ministru kabineta 2018. gada 15. maija rīkojums Nr. 212 "Par atšķirīgu dividendēs izmaksājamo valsts akciju sabiedrības "Latvijas dzelzceļš" peļņas daļu par 2018.–2021. pārskata gadu</w:t>
      </w:r>
      <w:r w:rsidR="001C25DB" w:rsidRPr="00733018">
        <w:t>”</w:t>
      </w:r>
      <w:r w:rsidR="00C9083F" w:rsidRPr="00733018">
        <w:t>), tiks iestrādāts</w:t>
      </w:r>
      <w:r w:rsidR="00DB4F19" w:rsidRPr="00733018">
        <w:t xml:space="preserve"> ikgadējā</w:t>
      </w:r>
      <w:r w:rsidR="00C9083F" w:rsidRPr="00733018">
        <w:t xml:space="preserve"> likumprojektā </w:t>
      </w:r>
      <w:r w:rsidR="00DB4F19" w:rsidRPr="00733018">
        <w:t xml:space="preserve"> p</w:t>
      </w:r>
      <w:r w:rsidR="00C9083F" w:rsidRPr="00733018">
        <w:t xml:space="preserve">ar valsts budžetu un likumprojektā </w:t>
      </w:r>
      <w:r w:rsidR="00DB4F19" w:rsidRPr="00733018">
        <w:t>p</w:t>
      </w:r>
      <w:r w:rsidR="00C9083F" w:rsidRPr="00733018">
        <w:t>ar vidēja termiņa budžeta ietvaru</w:t>
      </w:r>
      <w:r w:rsidR="00DB4F19" w:rsidRPr="00733018">
        <w:t xml:space="preserve"> attiecīgajos periodos.</w:t>
      </w:r>
      <w:r w:rsidR="003B520F" w:rsidRPr="00733018">
        <w:t xml:space="preserve"> </w:t>
      </w:r>
      <w:r w:rsidR="00C9083F" w:rsidRPr="00733018">
        <w:t>Efektivitāti nodrošinās arī savlaicīgi novirzīti valsts budžeta līdzekļi publiskās lietošanas dzelzceļa infrastruktūras pārvaldītāja finanšu līdzsvara nodrošināšanai.</w:t>
      </w:r>
    </w:p>
    <w:p w14:paraId="0F819E33" w14:textId="77777777" w:rsidR="00CD401C" w:rsidRPr="00733018" w:rsidRDefault="004F6097" w:rsidP="0054299C">
      <w:pPr>
        <w:spacing w:after="120"/>
        <w:ind w:firstLine="360"/>
      </w:pPr>
      <w:r w:rsidRPr="00733018">
        <w:t xml:space="preserve">Tāpat Plāna darbības periodā jāparedz ikgadējais LDz vidējās darba samaksas pieaugums atbilstoši vidējās darba samaksas pieauguma tempam valstī, kas atbilstoši </w:t>
      </w:r>
      <w:r w:rsidRPr="00733018">
        <w:rPr>
          <w:szCs w:val="24"/>
          <w:lang w:eastAsia="lv-LV"/>
        </w:rPr>
        <w:t>FM publiskotājām prognozēm par tautsaimniecībā nodarbināto mēneša vidējās bruto darba samaksas pieaugumu</w:t>
      </w:r>
      <w:r w:rsidRPr="00733018">
        <w:t xml:space="preserve">  sastāda vidēji 5%. </w:t>
      </w:r>
      <w:r w:rsidR="00CD401C" w:rsidRPr="00733018">
        <w:t xml:space="preserve">Prognozēts, ka aptuveni 25 % no plānotā darba samaksas pieauguma, LDz  varēs nosegt  </w:t>
      </w:r>
      <w:r w:rsidR="003D1DA8" w:rsidRPr="00733018">
        <w:t>no</w:t>
      </w:r>
      <w:r w:rsidR="00CD401C" w:rsidRPr="00733018">
        <w:t xml:space="preserve"> saviem optimizācijas rezultātā izbrīvētajiem resursiem.</w:t>
      </w:r>
    </w:p>
    <w:p w14:paraId="7A9ED561" w14:textId="0BBBC781" w:rsidR="005332FF" w:rsidRPr="00733018" w:rsidRDefault="00FE5CE7" w:rsidP="005332FF">
      <w:pPr>
        <w:ind w:firstLine="567"/>
      </w:pPr>
      <w:r w:rsidRPr="00733018">
        <w:t>Lai nodrošinātu publiskās lietošanas dzelzceļa infrastruktūras pārvaldītāja izmaksu līdzsvaru ar ieņēmumiem, no infrastruktūras maksas no pasažieru pārvadājumu pakalpojumu segmenta, ko sniedz saistībā ar sabiedrisko pakalpojumu līgumu, nepieļaujot aizliegto šķērssubsidēšanu no citiem tirgus segmentiem, valsts budžeta programmas 31.00.00 "Sabiedriskais transports" apakšprogrammā 31.04.00. "Finansējums dzelzceļa publiskai infrastruktūrai” jāparedz atbilstoši valsts pasūtījumam pasažieru pārvadājumos pa dzelzceļu, ņemot vērā plānotos pārvadājumu apjomus un apstiprināto maksu dzelzceļa pasažieru pārvadājumiem</w:t>
      </w:r>
      <w:r w:rsidR="005D1BA6" w:rsidRPr="00733018">
        <w:t xml:space="preserve"> un līdzekļus </w:t>
      </w:r>
      <w:r w:rsidR="005D1BA6" w:rsidRPr="00733018">
        <w:rPr>
          <w:szCs w:val="24"/>
          <w:lang w:eastAsia="lv-LV"/>
        </w:rPr>
        <w:t>pasažieru dzelzceļa staciju un pieturas punktu infrastruktūr</w:t>
      </w:r>
      <w:r w:rsidR="005D1BA6" w:rsidRPr="00733018">
        <w:rPr>
          <w:szCs w:val="24"/>
        </w:rPr>
        <w:t>as uzturēšanai</w:t>
      </w:r>
      <w:r w:rsidR="00AE079C" w:rsidRPr="00733018">
        <w:rPr>
          <w:szCs w:val="24"/>
        </w:rPr>
        <w:t xml:space="preserve"> </w:t>
      </w:r>
      <w:r w:rsidRPr="00733018">
        <w:t>2018.gada līmenī</w:t>
      </w:r>
      <w:r w:rsidR="00AE079C" w:rsidRPr="00733018">
        <w:t xml:space="preserve">. </w:t>
      </w:r>
    </w:p>
    <w:p w14:paraId="3A6CD5B0" w14:textId="77777777" w:rsidR="00A141F8" w:rsidRPr="00733018" w:rsidRDefault="00A141F8" w:rsidP="004F6097">
      <w:pPr>
        <w:spacing w:after="120"/>
        <w:ind w:firstLine="360"/>
      </w:pPr>
    </w:p>
    <w:p w14:paraId="7C4E86B1" w14:textId="77777777" w:rsidR="00A405EB" w:rsidRPr="00733018" w:rsidRDefault="00A405EB" w:rsidP="00A405EB">
      <w:pPr>
        <w:ind w:firstLine="567"/>
        <w:rPr>
          <w:szCs w:val="24"/>
          <w:u w:val="single"/>
        </w:rPr>
      </w:pPr>
      <w:r w:rsidRPr="00733018">
        <w:rPr>
          <w:szCs w:val="24"/>
          <w:u w:val="single"/>
        </w:rPr>
        <w:t xml:space="preserve">Sagaidāmais rezultāts </w:t>
      </w:r>
    </w:p>
    <w:p w14:paraId="6B92389F" w14:textId="77777777" w:rsidR="00A405EB" w:rsidRPr="00733018" w:rsidRDefault="00A405EB" w:rsidP="00A405EB">
      <w:pPr>
        <w:ind w:firstLine="567"/>
        <w:rPr>
          <w:szCs w:val="24"/>
          <w:u w:val="single"/>
        </w:rPr>
      </w:pPr>
    </w:p>
    <w:p w14:paraId="63932392" w14:textId="2650F9A5" w:rsidR="00A405EB" w:rsidRPr="00733018" w:rsidRDefault="00CC3C6A" w:rsidP="00A405EB">
      <w:pPr>
        <w:ind w:firstLine="720"/>
        <w:rPr>
          <w:szCs w:val="24"/>
        </w:rPr>
      </w:pPr>
      <w:r w:rsidRPr="00733018">
        <w:rPr>
          <w:szCs w:val="24"/>
        </w:rPr>
        <w:t>Plāns</w:t>
      </w:r>
      <w:r w:rsidR="00A405EB" w:rsidRPr="00733018">
        <w:rPr>
          <w:szCs w:val="24"/>
        </w:rPr>
        <w:t xml:space="preserve"> raksturo </w:t>
      </w:r>
      <w:r w:rsidR="00A46F28" w:rsidRPr="00733018">
        <w:rPr>
          <w:szCs w:val="24"/>
        </w:rPr>
        <w:t xml:space="preserve">publiskās </w:t>
      </w:r>
      <w:r w:rsidR="00535A05" w:rsidRPr="00733018">
        <w:rPr>
          <w:szCs w:val="24"/>
        </w:rPr>
        <w:t xml:space="preserve">lietošanas dzelzceļa </w:t>
      </w:r>
      <w:r w:rsidR="00A405EB" w:rsidRPr="00733018">
        <w:rPr>
          <w:szCs w:val="24"/>
        </w:rPr>
        <w:t xml:space="preserve">infrastruktūru, veicamos uzturēšanas, modernizācijas un jaunas infrastruktūras izveides pasākumus, nosaka tautsaimniecības vajadzības dzelzceļa infrastruktūras uzturēšanai un atjaunošanai, nepieciešamos finanšu līdzekļus un iespējamo infrastruktūras pārvaldītāja finanšu līdzsvara nodrošināšanas mehānismu mainīga kravu pārvadājumu apjoma tirgus apstākļos. </w:t>
      </w:r>
    </w:p>
    <w:p w14:paraId="1EC882F7" w14:textId="77777777" w:rsidR="00A405EB" w:rsidRPr="00733018" w:rsidRDefault="00A405EB" w:rsidP="00A405EB">
      <w:pPr>
        <w:spacing w:after="120"/>
        <w:ind w:firstLine="709"/>
        <w:rPr>
          <w:szCs w:val="24"/>
        </w:rPr>
      </w:pPr>
      <w:r w:rsidRPr="00733018">
        <w:rPr>
          <w:szCs w:val="24"/>
        </w:rPr>
        <w:t xml:space="preserve">Apstiprinot </w:t>
      </w:r>
      <w:r w:rsidR="00DF798C" w:rsidRPr="00733018">
        <w:rPr>
          <w:szCs w:val="24"/>
        </w:rPr>
        <w:t>Plānu</w:t>
      </w:r>
      <w:r w:rsidRPr="00733018">
        <w:rPr>
          <w:szCs w:val="24"/>
        </w:rPr>
        <w:t>:</w:t>
      </w:r>
    </w:p>
    <w:p w14:paraId="0D54F8ED" w14:textId="77777777" w:rsidR="001A6865" w:rsidRPr="00733018" w:rsidRDefault="00A405EB" w:rsidP="00E90FB8">
      <w:pPr>
        <w:pStyle w:val="ListParagraph"/>
        <w:numPr>
          <w:ilvl w:val="0"/>
          <w:numId w:val="40"/>
        </w:numPr>
        <w:spacing w:after="120"/>
        <w:jc w:val="both"/>
      </w:pPr>
      <w:r w:rsidRPr="00733018">
        <w:t xml:space="preserve"> tiek izpildītas Dzelzceļa likuma </w:t>
      </w:r>
      <w:r w:rsidRPr="00733018">
        <w:rPr>
          <w:bCs/>
        </w:rPr>
        <w:t>6.panta prasības, kas paredz, ka</w:t>
      </w:r>
      <w:r w:rsidRPr="00733018">
        <w:t xml:space="preserve"> valsts publiskās lietošanas dzelzceļa infrastruktūra tiek veidota atbilstoši tautsaimniecības vajadzībām un tās attīstībai, stabilas satiksmes interesēm, kā arī vides aizsardzības prasībām; </w:t>
      </w:r>
    </w:p>
    <w:p w14:paraId="0FDE629C" w14:textId="57DDD494" w:rsidR="001A6865" w:rsidRPr="00733018" w:rsidRDefault="0073576C" w:rsidP="00275E40">
      <w:pPr>
        <w:pStyle w:val="ListParagraph"/>
        <w:numPr>
          <w:ilvl w:val="0"/>
          <w:numId w:val="40"/>
        </w:numPr>
        <w:spacing w:after="120"/>
        <w:jc w:val="both"/>
        <w:rPr>
          <w:rFonts w:eastAsia="Calibri"/>
        </w:rPr>
      </w:pPr>
      <w:r w:rsidRPr="00733018">
        <w:t xml:space="preserve">tiek </w:t>
      </w:r>
      <w:r w:rsidR="00A405EB" w:rsidRPr="00733018">
        <w:t xml:space="preserve">ievērotas </w:t>
      </w:r>
      <w:r w:rsidR="00A405EB" w:rsidRPr="00733018">
        <w:rPr>
          <w:rFonts w:eastAsia="Calibri"/>
        </w:rPr>
        <w:t>Dzelzceļa likuma 9.panta ceturtās daļas prasības – paredzēts</w:t>
      </w:r>
      <w:r w:rsidR="00A405EB" w:rsidRPr="00733018">
        <w:t xml:space="preserve"> noteikt</w:t>
      </w:r>
      <w:r w:rsidR="004F6097" w:rsidRPr="00733018">
        <w:t xml:space="preserve"> </w:t>
      </w:r>
      <w:r w:rsidR="00A405EB" w:rsidRPr="00733018">
        <w:t>infrastruktūras prasības un dzelzceļa infrastruktūras pārvaldītāja</w:t>
      </w:r>
      <w:r w:rsidR="004F6097" w:rsidRPr="00733018">
        <w:t xml:space="preserve"> </w:t>
      </w:r>
      <w:r w:rsidR="00A405EB" w:rsidRPr="00733018">
        <w:t>finanšu līdzsvara sasniegšanas mehānismu</w:t>
      </w:r>
      <w:r w:rsidR="005D1BA6" w:rsidRPr="00733018">
        <w:t>, valsts budžeta programmas 31.00.00 "Sabiedriskais transports" apakšprogrammas 31.04.00 “Finansējums dzelzceļa publiskai infrastruktūrai” ietvaros nodalīti atsevišķi finansēšanas plāni- finanšu līdzsvara nodrošināšanai, pasažieru dzelzceļa staciju un pieturas punktu infrastruktūras uzturēšanai un c</w:t>
      </w:r>
      <w:r w:rsidR="00B2627E" w:rsidRPr="00733018">
        <w:t>i</w:t>
      </w:r>
      <w:r w:rsidR="005D1BA6" w:rsidRPr="00733018">
        <w:t>tiem mērķiem,</w:t>
      </w:r>
      <w:r w:rsidR="00275E40" w:rsidRPr="00733018">
        <w:t xml:space="preserve"> </w:t>
      </w:r>
      <w:r w:rsidR="00A405EB" w:rsidRPr="00733018">
        <w:t>tādējādi nodrošinot p</w:t>
      </w:r>
      <w:r w:rsidR="00535A05" w:rsidRPr="00733018">
        <w:t>ārr</w:t>
      </w:r>
      <w:r w:rsidR="00A405EB" w:rsidRPr="00733018">
        <w:t xml:space="preserve">edzamību un stabilitāti arī tirgus dalībniekiem; </w:t>
      </w:r>
    </w:p>
    <w:p w14:paraId="6179AB39" w14:textId="77777777" w:rsidR="002F4555" w:rsidRPr="00733018" w:rsidRDefault="00081259" w:rsidP="00081259">
      <w:pPr>
        <w:pStyle w:val="ListParagraph"/>
        <w:numPr>
          <w:ilvl w:val="0"/>
          <w:numId w:val="40"/>
        </w:numPr>
        <w:spacing w:after="120"/>
        <w:jc w:val="both"/>
      </w:pPr>
      <w:r w:rsidRPr="00733018">
        <w:t xml:space="preserve">tiek paredzēta minimāla valsts budžeta līdzekļu iesaiste </w:t>
      </w:r>
      <w:r w:rsidR="002F4555" w:rsidRPr="00733018">
        <w:t>publiskās lietošanas dzelzceļa infrastruktūras pārvaldītāja finanšu līdzsvar</w:t>
      </w:r>
      <w:r w:rsidRPr="00733018">
        <w:t>a nodrošināšanā.</w:t>
      </w:r>
    </w:p>
    <w:p w14:paraId="13AA9E86" w14:textId="77777777" w:rsidR="001A6865" w:rsidRPr="00733018" w:rsidRDefault="00706568" w:rsidP="00E90FB8">
      <w:pPr>
        <w:pStyle w:val="ListParagraph"/>
        <w:numPr>
          <w:ilvl w:val="0"/>
          <w:numId w:val="40"/>
        </w:numPr>
        <w:spacing w:after="120"/>
        <w:jc w:val="both"/>
      </w:pPr>
      <w:r w:rsidRPr="00733018">
        <w:lastRenderedPageBreak/>
        <w:t xml:space="preserve"> Tiek </w:t>
      </w:r>
      <w:r w:rsidR="00A405EB" w:rsidRPr="00733018">
        <w:t>paredzēt</w:t>
      </w:r>
      <w:r w:rsidR="00535A05" w:rsidRPr="00733018">
        <w:t xml:space="preserve">i </w:t>
      </w:r>
      <w:r w:rsidRPr="00733018">
        <w:t xml:space="preserve"> galvenie </w:t>
      </w:r>
      <w:r w:rsidR="00D84F3C" w:rsidRPr="00733018">
        <w:t>noteikumi</w:t>
      </w:r>
      <w:r w:rsidR="004F6097" w:rsidRPr="00733018">
        <w:t xml:space="preserve"> </w:t>
      </w:r>
      <w:r w:rsidR="00535A05" w:rsidRPr="00733018">
        <w:t>P</w:t>
      </w:r>
      <w:r w:rsidR="00A405EB" w:rsidRPr="00733018">
        <w:t>lānam atbilstoš</w:t>
      </w:r>
      <w:r w:rsidRPr="00733018">
        <w:t>a</w:t>
      </w:r>
      <w:r w:rsidR="00A405EB" w:rsidRPr="00733018">
        <w:t xml:space="preserve"> daudzgadu līgum</w:t>
      </w:r>
      <w:r w:rsidR="00535A05" w:rsidRPr="00733018">
        <w:t>a n</w:t>
      </w:r>
      <w:r w:rsidR="003E23F8" w:rsidRPr="00733018">
        <w:t>o</w:t>
      </w:r>
      <w:r w:rsidR="00535A05" w:rsidRPr="00733018">
        <w:t>slēgšanai</w:t>
      </w:r>
      <w:r w:rsidR="00A405EB" w:rsidRPr="00733018">
        <w:t xml:space="preserve">, kas </w:t>
      </w:r>
      <w:r w:rsidR="00A405EB" w:rsidRPr="00733018">
        <w:rPr>
          <w:rFonts w:eastAsia="Calibri"/>
        </w:rPr>
        <w:t xml:space="preserve">saskaņā ar Dzelzceļa likuma </w:t>
      </w:r>
      <w:r w:rsidR="00A405EB" w:rsidRPr="00733018">
        <w:rPr>
          <w:bCs/>
        </w:rPr>
        <w:t>10.</w:t>
      </w:r>
      <w:r w:rsidR="00A405EB" w:rsidRPr="00733018">
        <w:rPr>
          <w:bCs/>
          <w:vertAlign w:val="superscript"/>
        </w:rPr>
        <w:t xml:space="preserve">1 </w:t>
      </w:r>
      <w:r w:rsidR="00A405EB" w:rsidRPr="00733018">
        <w:rPr>
          <w:bCs/>
        </w:rPr>
        <w:t>panta</w:t>
      </w:r>
      <w:r w:rsidR="00FD284D" w:rsidRPr="00733018">
        <w:rPr>
          <w:bCs/>
        </w:rPr>
        <w:t xml:space="preserve"> </w:t>
      </w:r>
      <w:r w:rsidR="00A405EB" w:rsidRPr="00733018">
        <w:rPr>
          <w:rFonts w:eastAsia="Calibri"/>
        </w:rPr>
        <w:t xml:space="preserve">otro daļu slēdzams starp </w:t>
      </w:r>
      <w:r w:rsidR="003E23F8" w:rsidRPr="00733018">
        <w:t>SM</w:t>
      </w:r>
      <w:r w:rsidR="00A405EB" w:rsidRPr="00733018">
        <w:t xml:space="preserve"> un publiskās lietošanas dzelzceļa infrastruktūras pārvaldītāju.</w:t>
      </w:r>
    </w:p>
    <w:p w14:paraId="139034FA" w14:textId="77777777" w:rsidR="004F6097" w:rsidRPr="00733018" w:rsidRDefault="004F6097" w:rsidP="00A405EB">
      <w:pPr>
        <w:ind w:firstLine="720"/>
        <w:rPr>
          <w:szCs w:val="24"/>
        </w:rPr>
      </w:pPr>
    </w:p>
    <w:p w14:paraId="1E4D1A70" w14:textId="77777777" w:rsidR="004F6097" w:rsidRPr="00733018" w:rsidRDefault="004F6097" w:rsidP="00A405EB">
      <w:pPr>
        <w:ind w:firstLine="720"/>
        <w:rPr>
          <w:szCs w:val="24"/>
        </w:rPr>
      </w:pPr>
    </w:p>
    <w:p w14:paraId="0EFBF655" w14:textId="77777777" w:rsidR="00A405EB" w:rsidRPr="00733018" w:rsidRDefault="00A405EB" w:rsidP="00A405EB">
      <w:pPr>
        <w:pStyle w:val="Heading1"/>
        <w:rPr>
          <w:szCs w:val="28"/>
          <w:lang w:val="lv-LV"/>
        </w:rPr>
      </w:pPr>
      <w:bookmarkStart w:id="27" w:name="_Toc453679686"/>
      <w:bookmarkStart w:id="28" w:name="_Toc456269534"/>
      <w:bookmarkStart w:id="29" w:name="_Toc456888963"/>
      <w:bookmarkStart w:id="30" w:name="_Toc457205813"/>
      <w:bookmarkStart w:id="31" w:name="_Toc457486221"/>
      <w:bookmarkStart w:id="32" w:name="_Toc527556576"/>
      <w:r w:rsidRPr="00733018">
        <w:rPr>
          <w:szCs w:val="28"/>
          <w:lang w:val="lv-LV"/>
        </w:rPr>
        <w:t>2. Esošās situācijas raksturojums un attīstības virzieni</w:t>
      </w:r>
      <w:bookmarkEnd w:id="27"/>
      <w:bookmarkEnd w:id="28"/>
      <w:bookmarkEnd w:id="29"/>
      <w:bookmarkEnd w:id="30"/>
      <w:bookmarkEnd w:id="31"/>
      <w:bookmarkEnd w:id="32"/>
    </w:p>
    <w:p w14:paraId="7325E4D5" w14:textId="77777777" w:rsidR="00A405EB" w:rsidRPr="00733018" w:rsidRDefault="00A405EB" w:rsidP="00A405EB">
      <w:pPr>
        <w:pStyle w:val="Heading2"/>
        <w:jc w:val="center"/>
        <w:rPr>
          <w:sz w:val="24"/>
          <w:szCs w:val="24"/>
          <w:lang w:val="lv-LV"/>
        </w:rPr>
      </w:pPr>
      <w:bookmarkStart w:id="33" w:name="_Toc453679687"/>
      <w:bookmarkStart w:id="34" w:name="_Toc456269535"/>
      <w:bookmarkStart w:id="35" w:name="_Toc456888964"/>
      <w:bookmarkStart w:id="36" w:name="_Toc457205814"/>
      <w:bookmarkStart w:id="37" w:name="_Toc457486222"/>
      <w:bookmarkStart w:id="38" w:name="_Toc527556577"/>
      <w:r w:rsidRPr="00733018">
        <w:rPr>
          <w:sz w:val="24"/>
          <w:szCs w:val="24"/>
          <w:lang w:val="lv-LV"/>
        </w:rPr>
        <w:t>2.1. Politikas ietvars</w:t>
      </w:r>
      <w:bookmarkEnd w:id="33"/>
      <w:bookmarkEnd w:id="34"/>
      <w:bookmarkEnd w:id="35"/>
      <w:bookmarkEnd w:id="36"/>
      <w:bookmarkEnd w:id="37"/>
      <w:bookmarkEnd w:id="38"/>
    </w:p>
    <w:p w14:paraId="1F45D8AD" w14:textId="74C6B963" w:rsidR="00A405EB" w:rsidRPr="00326256" w:rsidRDefault="00A405EB" w:rsidP="00326256">
      <w:pPr>
        <w:spacing w:after="120"/>
        <w:ind w:firstLine="720"/>
        <w:rPr>
          <w:rFonts w:eastAsia="Times New Roman"/>
          <w:kern w:val="24"/>
          <w:szCs w:val="24"/>
          <w:lang w:eastAsia="lv-LV"/>
        </w:rPr>
      </w:pPr>
      <w:r w:rsidRPr="00733018">
        <w:rPr>
          <w:rFonts w:eastAsia="Times New Roman"/>
          <w:kern w:val="24"/>
          <w:szCs w:val="24"/>
          <w:lang w:eastAsia="lv-LV"/>
        </w:rPr>
        <w:t>Izstrādājot Plānu, jāievēro šādi būtiski attīstības plānošanas dokumenti</w:t>
      </w:r>
      <w:r w:rsidR="002E09E3" w:rsidRPr="00733018">
        <w:rPr>
          <w:rFonts w:eastAsia="Times New Roman"/>
          <w:kern w:val="24"/>
          <w:szCs w:val="24"/>
          <w:lang w:eastAsia="lv-LV"/>
        </w:rPr>
        <w:t xml:space="preserve"> </w:t>
      </w:r>
      <w:r w:rsidR="00535A05" w:rsidRPr="00733018">
        <w:rPr>
          <w:rFonts w:eastAsia="Times New Roman"/>
          <w:kern w:val="24"/>
          <w:szCs w:val="24"/>
          <w:lang w:eastAsia="lv-LV"/>
        </w:rPr>
        <w:t>un tiesisk</w:t>
      </w:r>
      <w:r w:rsidR="002E09E3" w:rsidRPr="00733018">
        <w:rPr>
          <w:rFonts w:eastAsia="Times New Roman"/>
          <w:kern w:val="24"/>
          <w:szCs w:val="24"/>
          <w:lang w:eastAsia="lv-LV"/>
        </w:rPr>
        <w:t>ais</w:t>
      </w:r>
      <w:r w:rsidR="00535A05" w:rsidRPr="00733018">
        <w:rPr>
          <w:rFonts w:eastAsia="Times New Roman"/>
          <w:kern w:val="24"/>
          <w:szCs w:val="24"/>
          <w:lang w:eastAsia="lv-LV"/>
        </w:rPr>
        <w:t xml:space="preserve"> ietvar</w:t>
      </w:r>
      <w:r w:rsidR="002E09E3" w:rsidRPr="00733018">
        <w:rPr>
          <w:rFonts w:eastAsia="Times New Roman"/>
          <w:kern w:val="24"/>
          <w:szCs w:val="24"/>
          <w:lang w:eastAsia="lv-LV"/>
        </w:rPr>
        <w:t>s</w:t>
      </w:r>
      <w:r w:rsidRPr="00733018">
        <w:rPr>
          <w:rFonts w:eastAsia="Times New Roman"/>
          <w:kern w:val="24"/>
          <w:szCs w:val="24"/>
          <w:lang w:eastAsia="lv-LV"/>
        </w:rPr>
        <w:t>:</w:t>
      </w:r>
    </w:p>
    <w:p w14:paraId="559617F3" w14:textId="77777777" w:rsidR="001A6865" w:rsidRPr="00733018" w:rsidRDefault="00A405EB" w:rsidP="00E90FB8">
      <w:pPr>
        <w:numPr>
          <w:ilvl w:val="0"/>
          <w:numId w:val="6"/>
        </w:numPr>
        <w:spacing w:after="120"/>
        <w:ind w:left="1077" w:hanging="357"/>
        <w:rPr>
          <w:rFonts w:eastAsia="Times New Roman"/>
          <w:b/>
          <w:kern w:val="24"/>
          <w:szCs w:val="24"/>
          <w:lang w:eastAsia="lv-LV"/>
        </w:rPr>
      </w:pPr>
      <w:r w:rsidRPr="00733018">
        <w:rPr>
          <w:rFonts w:eastAsia="Times New Roman"/>
          <w:b/>
          <w:kern w:val="24"/>
          <w:szCs w:val="24"/>
          <w:lang w:eastAsia="lv-LV"/>
        </w:rPr>
        <w:t xml:space="preserve">Eiropas transporta politikas Baltā grāmata </w:t>
      </w:r>
      <w:r w:rsidRPr="00733018">
        <w:rPr>
          <w:szCs w:val="24"/>
        </w:rPr>
        <w:t>“</w:t>
      </w:r>
      <w:r w:rsidRPr="00733018">
        <w:rPr>
          <w:rFonts w:eastAsia="Times New Roman"/>
          <w:b/>
          <w:kern w:val="24"/>
          <w:szCs w:val="24"/>
          <w:lang w:eastAsia="lv-LV"/>
        </w:rPr>
        <w:t>Ceļvedis uz Eiropas vienoto transporta telpu – virzība uz konkurētspējīgu un resursefektīvu transporta sistēmu” (Baltā grāmata)</w:t>
      </w:r>
      <w:r w:rsidRPr="00733018">
        <w:rPr>
          <w:rFonts w:eastAsia="Times New Roman"/>
          <w:kern w:val="24"/>
          <w:szCs w:val="24"/>
          <w:lang w:eastAsia="lv-LV"/>
        </w:rPr>
        <w:t xml:space="preserve"> (Briselē, 28.03.2011. COM(2011) 144)</w:t>
      </w:r>
    </w:p>
    <w:p w14:paraId="7A219A78" w14:textId="77777777" w:rsidR="00A405EB" w:rsidRPr="00733018" w:rsidRDefault="00A405EB" w:rsidP="00A405EB">
      <w:pPr>
        <w:spacing w:after="120"/>
        <w:ind w:firstLine="720"/>
        <w:rPr>
          <w:rFonts w:eastAsia="Times New Roman"/>
          <w:kern w:val="24"/>
          <w:szCs w:val="24"/>
          <w:lang w:eastAsia="lv-LV"/>
        </w:rPr>
      </w:pPr>
      <w:r w:rsidRPr="00733018">
        <w:rPr>
          <w:rFonts w:eastAsia="Times New Roman"/>
          <w:kern w:val="24"/>
          <w:szCs w:val="24"/>
          <w:lang w:eastAsia="lv-LV"/>
        </w:rPr>
        <w:t>Baltajā grāmatā uzsvērts, ka galvenais izaicinājums ir pārtraukt transporta sistēmas atkarību no naftas, nepasliktinot tās efektivitāti un neapdraudot mobilitāti. Saskaņā ar pamatiniciatīvu “Resursu ziņā efektīva Eiropa”, kas izveidota stratēģijas “Eiropa 2020” ietvarā, un 2011.gada energoefektivitātes plānu Eiropas transporta politikas galvenais mērķis ir palīdzēt izveidot sistēmu, kas atbalsta Eiropas ekonomikas attīstību, paaugstina konkurētspēju un nodrošina augstas kvalitātes mobilitātes pakalpojumus, vienlaikus efektīvāk izmantojot resursus. Praksē tas nozīmē, ka transportam jāpatērē mazāk energoresursu un izmantotajai enerģijai jābūt tīrākai, efektīvāk jāizmanto moderna infrastruktūra un jāsamazina negatīvā ietekme uz vidi un nozīmīgākajiem dabas resursiem.</w:t>
      </w:r>
    </w:p>
    <w:p w14:paraId="762FDB96" w14:textId="77777777" w:rsidR="00A405EB" w:rsidRPr="00733018" w:rsidRDefault="00A405EB" w:rsidP="00A405EB">
      <w:pPr>
        <w:spacing w:after="120"/>
        <w:ind w:firstLine="720"/>
        <w:rPr>
          <w:rFonts w:eastAsia="Times New Roman"/>
          <w:kern w:val="24"/>
          <w:szCs w:val="24"/>
          <w:lang w:eastAsia="lv-LV"/>
        </w:rPr>
      </w:pPr>
      <w:r w:rsidRPr="00733018">
        <w:rPr>
          <w:rFonts w:eastAsia="Times New Roman"/>
          <w:kern w:val="24"/>
          <w:szCs w:val="24"/>
          <w:lang w:eastAsia="lv-LV"/>
        </w:rPr>
        <w:t>Baltajā grāmatā noteikti vairāki konkrēti mērķi, kas attiecas uz dzelzceļu, tostarp:</w:t>
      </w:r>
    </w:p>
    <w:p w14:paraId="2507FC36" w14:textId="77777777" w:rsidR="001A6865" w:rsidRPr="00733018" w:rsidRDefault="00A405EB" w:rsidP="00E90FB8">
      <w:pPr>
        <w:numPr>
          <w:ilvl w:val="0"/>
          <w:numId w:val="18"/>
        </w:numPr>
        <w:ind w:left="1077" w:hanging="357"/>
        <w:rPr>
          <w:rFonts w:eastAsia="Times New Roman"/>
          <w:kern w:val="24"/>
          <w:szCs w:val="24"/>
          <w:lang w:eastAsia="lv-LV"/>
        </w:rPr>
      </w:pPr>
      <w:r w:rsidRPr="00733018">
        <w:rPr>
          <w:rFonts w:eastAsia="Times New Roman"/>
          <w:kern w:val="24"/>
          <w:szCs w:val="24"/>
          <w:lang w:eastAsia="lv-LV"/>
        </w:rPr>
        <w:t xml:space="preserve">izveidot pilnībā funkcionālu un ES mēroga TEN-T “pamattīklu” līdz 2030. gadam un augstas kvalitātes un veiktspējas tīklu līdz 2050. gadam, kā arī nodrošināt tam atbilstošu informācijas pakalpojumu kopumu; </w:t>
      </w:r>
    </w:p>
    <w:p w14:paraId="049AFF30" w14:textId="77624E70" w:rsidR="00A405EB" w:rsidRDefault="00A405EB" w:rsidP="00326256">
      <w:pPr>
        <w:numPr>
          <w:ilvl w:val="0"/>
          <w:numId w:val="18"/>
        </w:numPr>
        <w:spacing w:after="120"/>
        <w:ind w:left="1077" w:hanging="357"/>
        <w:rPr>
          <w:rFonts w:eastAsia="Times New Roman"/>
          <w:kern w:val="24"/>
          <w:szCs w:val="24"/>
          <w:lang w:eastAsia="lv-LV"/>
        </w:rPr>
      </w:pPr>
      <w:r w:rsidRPr="00733018">
        <w:rPr>
          <w:rFonts w:eastAsia="Times New Roman"/>
          <w:kern w:val="24"/>
          <w:szCs w:val="24"/>
          <w:lang w:eastAsia="lv-LV"/>
        </w:rPr>
        <w:t>līdz 2050. gadam savienot visas pamattīkla lidostas ar dzelzceļa, vēlams, ātrgaitas dzelzceļa, tīklu; nodrošināt, ka visas galvenās jūras ostas ir pietiekami savienotas ar dzelzceļa kravu pārvadājumu sistēmu un, kur iespējams, ar iekšzemes ūdensceļu sistēmu.</w:t>
      </w:r>
    </w:p>
    <w:p w14:paraId="11680CE9" w14:textId="77777777" w:rsidR="00326256" w:rsidRPr="00326256" w:rsidRDefault="00326256" w:rsidP="00326256">
      <w:pPr>
        <w:spacing w:after="120"/>
        <w:ind w:left="1077"/>
        <w:rPr>
          <w:rFonts w:eastAsia="Times New Roman"/>
          <w:kern w:val="24"/>
          <w:szCs w:val="24"/>
          <w:lang w:eastAsia="lv-LV"/>
        </w:rPr>
      </w:pPr>
    </w:p>
    <w:p w14:paraId="493C8178" w14:textId="77777777" w:rsidR="001A6865" w:rsidRPr="00733018" w:rsidRDefault="00A405EB" w:rsidP="00E90FB8">
      <w:pPr>
        <w:numPr>
          <w:ilvl w:val="0"/>
          <w:numId w:val="4"/>
        </w:numPr>
        <w:spacing w:after="120" w:line="276" w:lineRule="auto"/>
        <w:rPr>
          <w:rFonts w:eastAsia="Times New Roman"/>
          <w:kern w:val="24"/>
          <w:szCs w:val="24"/>
          <w:lang w:eastAsia="lv-LV"/>
        </w:rPr>
      </w:pPr>
      <w:r w:rsidRPr="00733018">
        <w:rPr>
          <w:rFonts w:eastAsia="Times New Roman"/>
          <w:b/>
          <w:kern w:val="24"/>
          <w:szCs w:val="24"/>
          <w:lang w:eastAsia="lv-LV"/>
        </w:rPr>
        <w:t xml:space="preserve">Latvijas ilgtspējīgas attīstības stratēģija līdz 2030.gadam </w:t>
      </w:r>
      <w:r w:rsidRPr="00733018">
        <w:rPr>
          <w:rFonts w:eastAsia="Times New Roman"/>
          <w:kern w:val="24"/>
          <w:szCs w:val="24"/>
          <w:lang w:eastAsia="lv-LV"/>
        </w:rPr>
        <w:t>(</w:t>
      </w:r>
      <w:r w:rsidRPr="00733018">
        <w:rPr>
          <w:rFonts w:eastAsia="Times New Roman"/>
          <w:szCs w:val="24"/>
          <w:lang w:eastAsia="lv-LV"/>
        </w:rPr>
        <w:t>apstiprināta Latvijas Republikas Saeimā 2010.gada 10.jūnijā)</w:t>
      </w:r>
    </w:p>
    <w:p w14:paraId="313FB8CE" w14:textId="77777777" w:rsidR="00A405EB" w:rsidRPr="00733018" w:rsidRDefault="00A405EB" w:rsidP="00A405EB">
      <w:pPr>
        <w:spacing w:after="120"/>
        <w:ind w:firstLine="720"/>
        <w:rPr>
          <w:rFonts w:eastAsia="Times New Roman"/>
          <w:kern w:val="24"/>
          <w:szCs w:val="24"/>
          <w:lang w:eastAsia="lv-LV"/>
        </w:rPr>
      </w:pPr>
      <w:r w:rsidRPr="00733018">
        <w:rPr>
          <w:rFonts w:eastAsia="Times New Roman"/>
          <w:kern w:val="24"/>
          <w:szCs w:val="24"/>
          <w:lang w:eastAsia="lv-LV"/>
        </w:rPr>
        <w:t>LIAS</w:t>
      </w:r>
      <w:r w:rsidR="002E09E3" w:rsidRPr="00733018">
        <w:rPr>
          <w:rFonts w:eastAsia="Times New Roman"/>
          <w:kern w:val="24"/>
          <w:szCs w:val="24"/>
          <w:lang w:eastAsia="lv-LV"/>
        </w:rPr>
        <w:t xml:space="preserve"> </w:t>
      </w:r>
      <w:r w:rsidRPr="00733018">
        <w:rPr>
          <w:rFonts w:eastAsia="Times New Roman"/>
          <w:kern w:val="24"/>
          <w:szCs w:val="24"/>
          <w:lang w:eastAsia="lv-LV"/>
        </w:rPr>
        <w:t>noteikts, ka nākotnē par prioritāti jākļūst dzelzceļa transporta attīstībai, jo tas ir perspektīvākais sauszemes transporta veids gan no drošības, gan vides kvalitātes viedokļa, un jāpalielina valsts atbalsts un investīcijas arī pasažieru pārvadājumu nodrošināšanā. Tā kā Latvijas dzelzceļa sistēma ir pilnībā savietojama ar NVS dzelzceļu tīkliem, jāattīsta un jāmodernizē Austrumu–Rietumu dzelzceļa transporta koridors, kā arī transporta koridors Sankt</w:t>
      </w:r>
      <w:r w:rsidR="0068146F" w:rsidRPr="00733018">
        <w:rPr>
          <w:rFonts w:eastAsia="Times New Roman"/>
          <w:kern w:val="24"/>
          <w:szCs w:val="24"/>
          <w:lang w:eastAsia="lv-LV"/>
        </w:rPr>
        <w:t>P</w:t>
      </w:r>
      <w:r w:rsidRPr="00733018">
        <w:rPr>
          <w:rFonts w:eastAsia="Times New Roman"/>
          <w:kern w:val="24"/>
          <w:szCs w:val="24"/>
          <w:lang w:eastAsia="lv-LV"/>
        </w:rPr>
        <w:t>ēterburga–Varšava, ļaujot izmantot Latgales reģiona potenciālu loģistikas pakalpojumu sniegšanā.</w:t>
      </w:r>
    </w:p>
    <w:p w14:paraId="74A17300" w14:textId="77777777" w:rsidR="00A405EB" w:rsidRPr="00733018" w:rsidRDefault="00A405EB" w:rsidP="00A405EB">
      <w:pPr>
        <w:spacing w:after="120"/>
        <w:ind w:firstLine="720"/>
        <w:rPr>
          <w:rFonts w:eastAsia="Times New Roman"/>
          <w:kern w:val="24"/>
          <w:szCs w:val="24"/>
          <w:lang w:eastAsia="lv-LV"/>
        </w:rPr>
      </w:pPr>
      <w:r w:rsidRPr="00733018">
        <w:rPr>
          <w:rFonts w:eastAsia="Times New Roman"/>
          <w:kern w:val="24"/>
          <w:szCs w:val="24"/>
          <w:lang w:eastAsia="lv-LV"/>
        </w:rPr>
        <w:t>LIAS uzsvērts, ka, attīstot videi draudzīgāka un kvalitatīvāka sabiedriskā transporta infrastruktūru, tostarp uzlabojot reģionālo un starptautisko satiksmi, par prioritāru jānosaka sliežu transports un ka svarīgi ir sasaistīt dzelzceļa pasažieru pārvadājumus ar pilsētu sabiedrisko transportu, īpaši Rīgā.</w:t>
      </w:r>
    </w:p>
    <w:p w14:paraId="70C5C1BB" w14:textId="77777777" w:rsidR="00A405EB" w:rsidRPr="00733018" w:rsidRDefault="00A405EB" w:rsidP="00A405EB">
      <w:pPr>
        <w:spacing w:after="120"/>
        <w:ind w:firstLine="720"/>
        <w:rPr>
          <w:rFonts w:eastAsia="Times New Roman"/>
          <w:kern w:val="24"/>
          <w:szCs w:val="24"/>
          <w:lang w:eastAsia="lv-LV"/>
        </w:rPr>
      </w:pPr>
      <w:r w:rsidRPr="00733018">
        <w:rPr>
          <w:rFonts w:eastAsia="Times New Roman"/>
          <w:kern w:val="24"/>
          <w:szCs w:val="24"/>
          <w:lang w:eastAsia="lv-LV"/>
        </w:rPr>
        <w:t xml:space="preserve">Pēdējo desmit gadu laikā ir slēgtas vairākas dzelzceļa līnijas un to infrastruktūra demontēta, citās dzelzceļa līnijās ir pārtraukti vai samazināti pasažieru pārvadājumi, kas </w:t>
      </w:r>
      <w:r w:rsidRPr="00733018">
        <w:rPr>
          <w:rFonts w:eastAsia="Times New Roman"/>
          <w:kern w:val="24"/>
          <w:szCs w:val="24"/>
          <w:lang w:eastAsia="lv-LV"/>
        </w:rPr>
        <w:lastRenderedPageBreak/>
        <w:t>nelabvēlīgi ietekmē attālāku teritoriju sasniedzamību un pasliktina to attīstības iespējas. Tāpēc nākotnē iekšzemes pasažieru pārvadājumos pilnvērtīgi jāizmanto esošā dzelzceļa tīkla potenciāls, jāsaglabā esošais dzelzceļa tīkls un jāplāno tā uzlabošana.</w:t>
      </w:r>
    </w:p>
    <w:p w14:paraId="6DA61127" w14:textId="77777777" w:rsidR="00A405EB" w:rsidRPr="00733018" w:rsidRDefault="00A405EB" w:rsidP="00A405EB">
      <w:pPr>
        <w:spacing w:after="120"/>
        <w:ind w:firstLine="720"/>
        <w:rPr>
          <w:b/>
          <w:szCs w:val="24"/>
        </w:rPr>
      </w:pPr>
      <w:r w:rsidRPr="00733018">
        <w:rPr>
          <w:rFonts w:eastAsia="Times New Roman"/>
          <w:kern w:val="24"/>
          <w:szCs w:val="24"/>
          <w:lang w:eastAsia="lv-LV"/>
        </w:rPr>
        <w:t xml:space="preserve">Lai dzelzceļa transporta potenciāls iekšzemes vajadzībām tiktu izmantots efektīvi un racionāli, ir jāpalielina tā loma, atjaunojot slēgtās dzelzceļa līnijas vietās, kur tas ir ekonomiski pamatoti un var dot būtisku ieguldījumu teritoriju attīstībā. Nepieciešams uzlabot dzelzceļa infrastruktūru maršrutos starp Rīgu un nacionālas nozīmes centriem, lai samazinātu ceļojumam vajadzīgo laiku. </w:t>
      </w:r>
      <w:r w:rsidRPr="00733018">
        <w:rPr>
          <w:szCs w:val="24"/>
        </w:rPr>
        <w:t>Nepieciešams plānveidīgi īstenot Latvijas dzelzceļa tīkla elektrifikāciju, lai palielinātu Latvijas transporta nozares konkurētspēju, nodrošinātu no projekta īstenošanas prognozēto ekonomisko ieguvumu, samazinātu fosilo energoresursu izmantošanu un padarītu dzelzceļu videi draudzīgāku.</w:t>
      </w:r>
    </w:p>
    <w:p w14:paraId="16ECE681" w14:textId="77777777" w:rsidR="00A405EB" w:rsidRPr="00733018" w:rsidRDefault="00A405EB" w:rsidP="00A405EB">
      <w:pPr>
        <w:spacing w:after="120"/>
        <w:ind w:firstLine="720"/>
        <w:rPr>
          <w:rFonts w:eastAsia="Times New Roman"/>
          <w:kern w:val="24"/>
          <w:szCs w:val="24"/>
          <w:lang w:eastAsia="lv-LV"/>
        </w:rPr>
      </w:pPr>
      <w:r w:rsidRPr="00733018">
        <w:rPr>
          <w:rFonts w:eastAsia="Times New Roman"/>
          <w:kern w:val="24"/>
          <w:szCs w:val="24"/>
          <w:lang w:eastAsia="lv-LV"/>
        </w:rPr>
        <w:t xml:space="preserve">Uzlabojot mobilitāti starp Baltijas jūras reģiona valstīm, īpaši nozīmīgs un prioritārs ir starptautiskā dzelzceļa maršruta “Rail Baltica” projekts, kuru īstenojot tiks veicināta Latvijas integrācija vienotā Eiropas dzelzceļa sistēmā un nodrošināta iespēja izmantot dzelzceļa transportu kā līdzvērtīgu alternatīvu gaisa satiksmei, </w:t>
      </w:r>
      <w:r w:rsidRPr="00733018">
        <w:rPr>
          <w:rFonts w:eastAsia="Times New Roman"/>
          <w:szCs w:val="24"/>
          <w:lang w:eastAsia="lv-LV"/>
        </w:rPr>
        <w:t>pēc iespējas nodrošinot arī sasaisti ar citiem transporta veidiem.</w:t>
      </w:r>
    </w:p>
    <w:p w14:paraId="1953948B" w14:textId="77777777" w:rsidR="001A6865" w:rsidRPr="00733018" w:rsidRDefault="00A405EB" w:rsidP="00E90FB8">
      <w:pPr>
        <w:numPr>
          <w:ilvl w:val="0"/>
          <w:numId w:val="4"/>
        </w:numPr>
        <w:spacing w:after="120" w:line="276" w:lineRule="auto"/>
        <w:rPr>
          <w:rFonts w:eastAsia="Times New Roman"/>
          <w:b/>
          <w:kern w:val="24"/>
          <w:szCs w:val="24"/>
          <w:lang w:eastAsia="lv-LV"/>
        </w:rPr>
      </w:pPr>
      <w:r w:rsidRPr="00733018">
        <w:rPr>
          <w:rFonts w:eastAsia="Times New Roman"/>
          <w:b/>
          <w:kern w:val="24"/>
          <w:szCs w:val="24"/>
          <w:lang w:eastAsia="lv-LV"/>
        </w:rPr>
        <w:t xml:space="preserve">Latvijas Nacionālais attīstības plāns 2014.–2020. gadam (NAP 2020) </w:t>
      </w:r>
      <w:r w:rsidRPr="00733018">
        <w:rPr>
          <w:rFonts w:eastAsia="Times New Roman"/>
          <w:kern w:val="24"/>
          <w:szCs w:val="24"/>
          <w:lang w:eastAsia="lv-LV"/>
        </w:rPr>
        <w:t>(apstiprināts Latvijas Republikas Saeimā 2012.gada 20.decembrī)</w:t>
      </w:r>
    </w:p>
    <w:p w14:paraId="36765C62" w14:textId="77777777" w:rsidR="00A405EB" w:rsidRPr="00733018" w:rsidRDefault="00A405EB" w:rsidP="00A405EB">
      <w:pPr>
        <w:spacing w:after="120"/>
        <w:ind w:firstLine="720"/>
        <w:rPr>
          <w:rFonts w:eastAsia="Times New Roman"/>
          <w:kern w:val="24"/>
          <w:szCs w:val="24"/>
          <w:lang w:eastAsia="lv-LV"/>
        </w:rPr>
      </w:pPr>
      <w:r w:rsidRPr="00733018">
        <w:rPr>
          <w:rFonts w:eastAsia="Times New Roman"/>
          <w:kern w:val="24"/>
          <w:szCs w:val="24"/>
          <w:lang w:eastAsia="lv-LV"/>
        </w:rPr>
        <w:t>Konkretizējot LIAS noteikto, NAP 2020 paredzēta “Rail Baltica” Latvijas posma tehniskās dokumentācijas izstrāde un izbūves sākšana, Austrumu–Rietumu dzelzceļa infrastruktūras atjaunošana un modernizācija (TEN-T nodrošināšana), nozīmīgāko transporta koridoru infrastruktūras nodrošināšana un attīstība (TEN-T), tostarp pilsētu satiksmes infrastruktūras sasaiste ar TEN-T tīklu un sabiedriskā transporta pakalpojumu organizēšana vienotā autobusu un vilcienu maršrutu tīklā.</w:t>
      </w:r>
    </w:p>
    <w:p w14:paraId="75C2E4CE" w14:textId="77777777" w:rsidR="001A6865" w:rsidRPr="00733018" w:rsidRDefault="00A405EB" w:rsidP="00E90FB8">
      <w:pPr>
        <w:numPr>
          <w:ilvl w:val="0"/>
          <w:numId w:val="4"/>
        </w:numPr>
        <w:spacing w:after="120" w:line="276" w:lineRule="auto"/>
        <w:rPr>
          <w:rFonts w:eastAsia="Times New Roman"/>
          <w:b/>
          <w:kern w:val="24"/>
          <w:szCs w:val="24"/>
          <w:lang w:eastAsia="lv-LV"/>
        </w:rPr>
      </w:pPr>
      <w:r w:rsidRPr="00733018">
        <w:rPr>
          <w:rFonts w:eastAsia="Times New Roman"/>
          <w:b/>
          <w:kern w:val="24"/>
          <w:szCs w:val="24"/>
          <w:lang w:eastAsia="lv-LV"/>
        </w:rPr>
        <w:t xml:space="preserve">Transporta attīstības pamatnostādnes 2014.–2020. gadam (TAP 2020) </w:t>
      </w:r>
      <w:r w:rsidRPr="00733018">
        <w:rPr>
          <w:rFonts w:eastAsia="Times New Roman"/>
          <w:kern w:val="24"/>
          <w:szCs w:val="24"/>
          <w:lang w:eastAsia="lv-LV"/>
        </w:rPr>
        <w:t xml:space="preserve">(apstiprinātas </w:t>
      </w:r>
      <w:r w:rsidRPr="00733018">
        <w:rPr>
          <w:rFonts w:eastAsia="Times New Roman"/>
          <w:szCs w:val="24"/>
          <w:lang w:eastAsia="lv-LV"/>
        </w:rPr>
        <w:t>ar Ministru kabineta 2013. gada 27. decembra rīkojumu Nr. 683)</w:t>
      </w:r>
    </w:p>
    <w:p w14:paraId="50D09E6F" w14:textId="743109E1" w:rsidR="00A405EB" w:rsidRPr="00733018" w:rsidRDefault="00A405EB" w:rsidP="00A405EB">
      <w:pPr>
        <w:spacing w:after="120"/>
        <w:ind w:firstLine="720"/>
        <w:rPr>
          <w:rFonts w:eastAsia="Times New Roman"/>
          <w:kern w:val="24"/>
          <w:szCs w:val="24"/>
          <w:lang w:eastAsia="lv-LV"/>
        </w:rPr>
      </w:pPr>
      <w:r w:rsidRPr="00733018">
        <w:rPr>
          <w:rFonts w:eastAsia="Times New Roman"/>
          <w:kern w:val="24"/>
          <w:szCs w:val="24"/>
          <w:lang w:eastAsia="lv-LV"/>
        </w:rPr>
        <w:t xml:space="preserve">TAP 2020 atbilstoši Baltajai grāmatai uzsvērta vairāku dzelzceļa līniju elektrifikācijas nepieciešamība, tādējādi tiktu ne tikai panākta lielāka energoefektivitāte, bet arī būtiski samazināts kaitīgo </w:t>
      </w:r>
      <w:r w:rsidR="0001781A" w:rsidRPr="00733018">
        <w:rPr>
          <w:rFonts w:eastAsia="Times New Roman"/>
          <w:kern w:val="24"/>
          <w:szCs w:val="24"/>
          <w:lang w:eastAsia="lv-LV"/>
        </w:rPr>
        <w:t xml:space="preserve">emisiju </w:t>
      </w:r>
      <w:r w:rsidRPr="00733018">
        <w:rPr>
          <w:rFonts w:eastAsia="Times New Roman"/>
          <w:kern w:val="24"/>
          <w:szCs w:val="24"/>
          <w:lang w:eastAsia="lv-LV"/>
        </w:rPr>
        <w:t>daudzums (daļa patlaban pa autoceļiem pārvadāto kravu tiktu pārvadātas pa dzelzceļu, kas ir energoefektīvāks pārvadājumu veids), kā arī “Rail Baltica” dzelzceļa līnijas attīstība. “Rail Baltica” attīstības nozīmīgums uzsvērts arī ES Stratēģijas Baltijas jūras reģionam īstenošanas kontekstā.</w:t>
      </w:r>
    </w:p>
    <w:p w14:paraId="6E5ADBDE" w14:textId="77777777" w:rsidR="00A405EB" w:rsidRPr="00733018" w:rsidRDefault="00A405EB" w:rsidP="00A405EB">
      <w:pPr>
        <w:spacing w:after="120"/>
        <w:ind w:firstLine="720"/>
        <w:rPr>
          <w:rFonts w:eastAsia="Times New Roman"/>
          <w:kern w:val="24"/>
          <w:szCs w:val="24"/>
          <w:lang w:eastAsia="lv-LV"/>
        </w:rPr>
      </w:pPr>
      <w:r w:rsidRPr="00733018">
        <w:rPr>
          <w:rFonts w:eastAsia="Times New Roman"/>
          <w:kern w:val="24"/>
          <w:szCs w:val="24"/>
          <w:lang w:eastAsia="lv-LV"/>
        </w:rPr>
        <w:t>TAP 2020 kā būtiskas risināmas problēmas norādītas:</w:t>
      </w:r>
    </w:p>
    <w:p w14:paraId="2EB1C1CB" w14:textId="77777777" w:rsidR="001A6865" w:rsidRPr="00733018" w:rsidRDefault="00A405EB" w:rsidP="00E90FB8">
      <w:pPr>
        <w:numPr>
          <w:ilvl w:val="0"/>
          <w:numId w:val="5"/>
        </w:numPr>
        <w:ind w:left="1077" w:hanging="357"/>
        <w:contextualSpacing/>
        <w:rPr>
          <w:rFonts w:eastAsia="Times New Roman"/>
          <w:szCs w:val="24"/>
          <w:lang w:eastAsia="lv-LV"/>
        </w:rPr>
      </w:pPr>
      <w:r w:rsidRPr="00733018">
        <w:rPr>
          <w:rFonts w:eastAsia="Times New Roman"/>
          <w:szCs w:val="24"/>
          <w:lang w:eastAsia="lv-LV"/>
        </w:rPr>
        <w:t xml:space="preserve">publiskās lietošanas dzelzceļa infrastruktūras uzturēšana patlaban notiek minimāli iespējamā (nepietiekamā) apjomā, jo nav ieviests ilgtspējīgs, ES tiesību aktiem un labākajai praksei atbilstošs finansēšanas mehānisms publiskās lietošanas dzelzceļa infrastruktūras uzturēšanai un atjaunošanai; </w:t>
      </w:r>
    </w:p>
    <w:p w14:paraId="7464632F" w14:textId="77777777" w:rsidR="001A6865" w:rsidRPr="00733018" w:rsidRDefault="00A405EB" w:rsidP="00E90FB8">
      <w:pPr>
        <w:numPr>
          <w:ilvl w:val="0"/>
          <w:numId w:val="5"/>
        </w:numPr>
        <w:ind w:left="1077" w:hanging="357"/>
        <w:contextualSpacing/>
        <w:rPr>
          <w:szCs w:val="24"/>
        </w:rPr>
      </w:pPr>
      <w:r w:rsidRPr="00733018">
        <w:rPr>
          <w:szCs w:val="24"/>
        </w:rPr>
        <w:t>nav skaidras politikas attiecībā uz maznoslogotām dzelzceļa līnijām un pievedceļiem, kas sadārdzina infrastruktūru kopumā un rada potenciālu konkurences priekšrocību klientiem, kuru pieslēgumus stratēģiskās nozīmes dzelzceļa tīklam daļēji uztur uz kravu pārvadājumu rēķina galvenajos maršrutos;</w:t>
      </w:r>
    </w:p>
    <w:p w14:paraId="4A3DE521" w14:textId="77777777" w:rsidR="001A6865" w:rsidRPr="00733018" w:rsidRDefault="00A405EB" w:rsidP="00E90FB8">
      <w:pPr>
        <w:numPr>
          <w:ilvl w:val="0"/>
          <w:numId w:val="5"/>
        </w:numPr>
        <w:ind w:left="1077" w:hanging="357"/>
        <w:contextualSpacing/>
        <w:rPr>
          <w:szCs w:val="24"/>
        </w:rPr>
      </w:pPr>
      <w:r w:rsidRPr="00733018">
        <w:rPr>
          <w:szCs w:val="24"/>
        </w:rPr>
        <w:t>nav noteiktas politikas attiecībā uz tām dzelzceļa līnijām, kurās kustība pārtraukta, tādējādi radot izmaksas, kuras nevar attiecināt uz saimniecisko darbību;</w:t>
      </w:r>
    </w:p>
    <w:p w14:paraId="438C01EC" w14:textId="1854EDF5" w:rsidR="001A6865" w:rsidRPr="00733018" w:rsidRDefault="00A405EB" w:rsidP="00E90FB8">
      <w:pPr>
        <w:numPr>
          <w:ilvl w:val="0"/>
          <w:numId w:val="5"/>
        </w:numPr>
        <w:ind w:left="1077" w:hanging="357"/>
        <w:contextualSpacing/>
        <w:rPr>
          <w:szCs w:val="24"/>
        </w:rPr>
      </w:pPr>
      <w:r w:rsidRPr="00733018">
        <w:rPr>
          <w:szCs w:val="24"/>
        </w:rPr>
        <w:t xml:space="preserve">zems dzelzceļa tīkla elektrifikācijas īpatsvars un augsts esošās sistēmas nolietojums, kas sadārdzina pārvadājumus (augstākas degvielas un ritošā sastāva ekspluatācijas izmaksas) un negatīvi ietekmē vidi (augstāks kaitīgo </w:t>
      </w:r>
      <w:r w:rsidR="0001781A" w:rsidRPr="00733018">
        <w:rPr>
          <w:szCs w:val="24"/>
        </w:rPr>
        <w:t xml:space="preserve">emisiju </w:t>
      </w:r>
      <w:r w:rsidRPr="00733018">
        <w:rPr>
          <w:szCs w:val="24"/>
        </w:rPr>
        <w:t xml:space="preserve">apjoms uz vienu pakalpojuma vienību); </w:t>
      </w:r>
    </w:p>
    <w:p w14:paraId="6D3299E4" w14:textId="77777777" w:rsidR="001A6865" w:rsidRPr="00733018" w:rsidRDefault="00A405EB" w:rsidP="00E90FB8">
      <w:pPr>
        <w:numPr>
          <w:ilvl w:val="0"/>
          <w:numId w:val="5"/>
        </w:numPr>
        <w:ind w:left="1077" w:hanging="357"/>
        <w:contextualSpacing/>
        <w:rPr>
          <w:szCs w:val="24"/>
        </w:rPr>
      </w:pPr>
      <w:r w:rsidRPr="00733018">
        <w:rPr>
          <w:szCs w:val="24"/>
        </w:rPr>
        <w:lastRenderedPageBreak/>
        <w:t xml:space="preserve">nav sliežu ceļa savienojuma ar starptautisko lidostu </w:t>
      </w:r>
      <w:r w:rsidRPr="00733018">
        <w:rPr>
          <w:rFonts w:eastAsia="Times New Roman"/>
          <w:kern w:val="24"/>
          <w:szCs w:val="24"/>
          <w:lang w:eastAsia="lv-LV"/>
        </w:rPr>
        <w:t>“</w:t>
      </w:r>
      <w:r w:rsidRPr="00733018">
        <w:rPr>
          <w:szCs w:val="24"/>
        </w:rPr>
        <w:t xml:space="preserve">Rīga”, kā dēļ tiek samazināta lidostas pievilcība ilgtermiņā; </w:t>
      </w:r>
    </w:p>
    <w:p w14:paraId="4946B3E4" w14:textId="77777777" w:rsidR="001A6865" w:rsidRPr="00733018" w:rsidRDefault="00A405EB" w:rsidP="00E90FB8">
      <w:pPr>
        <w:numPr>
          <w:ilvl w:val="0"/>
          <w:numId w:val="5"/>
        </w:numPr>
        <w:spacing w:after="120"/>
        <w:ind w:left="1077" w:hanging="357"/>
        <w:rPr>
          <w:szCs w:val="24"/>
        </w:rPr>
      </w:pPr>
      <w:r w:rsidRPr="00733018">
        <w:rPr>
          <w:szCs w:val="24"/>
        </w:rPr>
        <w:t xml:space="preserve">mūsdienu prasībām neatbilstoša pasažieru apkalpošanai paredzētā dzelzceļa infrastruktūra. </w:t>
      </w:r>
    </w:p>
    <w:p w14:paraId="3F9318BD" w14:textId="5FC4019D" w:rsidR="006714CB" w:rsidRPr="00733018" w:rsidRDefault="00A405EB" w:rsidP="00326256">
      <w:pPr>
        <w:spacing w:after="120"/>
        <w:ind w:firstLine="720"/>
        <w:rPr>
          <w:rFonts w:eastAsia="Times New Roman"/>
          <w:kern w:val="24"/>
          <w:szCs w:val="24"/>
          <w:lang w:eastAsia="lv-LV"/>
        </w:rPr>
      </w:pPr>
      <w:r w:rsidRPr="00733018">
        <w:rPr>
          <w:rFonts w:eastAsia="Times New Roman"/>
          <w:kern w:val="24"/>
          <w:szCs w:val="24"/>
          <w:lang w:eastAsia="lv-LV"/>
        </w:rPr>
        <w:t xml:space="preserve">Lai risinātu šīs problēmas, paredzēti konkrēti pasākumi, tostarp TEN-T tīklā esošā dzelzceļa tīkla infrastruktūras attīstība (“Rail Baltica”, Austrumu–Rietumu dzelzceļa koridora un Pierīgas pasažieru vilcienu maršrutu tīkla elektrifikācija ar 25 kV maiņspriegumu, dzelzceļa pasažieru infrastruktūras modernizācija, nozīmīgāko dzelzceļa mezglu rekonstrukcija u.c.), ilgtspējīga publiskās lietošanas dzelzceļa infrastruktūras uzturēšanas un atjaunošanas finansēšanas mehānisma izstrāde, paredzot valsts budžeta finansējumu un ieviešot </w:t>
      </w:r>
      <w:r w:rsidR="00952D9E" w:rsidRPr="00733018">
        <w:rPr>
          <w:rFonts w:eastAsia="Times New Roman"/>
          <w:kern w:val="24"/>
          <w:szCs w:val="24"/>
          <w:lang w:eastAsia="lv-LV"/>
        </w:rPr>
        <w:t xml:space="preserve">Direktīvu </w:t>
      </w:r>
      <w:r w:rsidR="00FD1268" w:rsidRPr="00733018">
        <w:rPr>
          <w:rFonts w:eastAsia="Times New Roman"/>
          <w:kern w:val="24"/>
          <w:szCs w:val="24"/>
          <w:lang w:eastAsia="lv-LV"/>
        </w:rPr>
        <w:t xml:space="preserve">2012/34/ES telpu </w:t>
      </w:r>
      <w:r w:rsidRPr="00733018">
        <w:rPr>
          <w:rFonts w:eastAsia="Times New Roman"/>
          <w:kern w:val="24"/>
          <w:szCs w:val="24"/>
          <w:lang w:eastAsia="lv-LV"/>
        </w:rPr>
        <w:t>(pārstrādāta redakcija), prasības, kā arī valsts politikas (īpašumtiesības, finansējums utt.) izstrādi kustībai slēgtu vai maznoslogotu transporta infrastruktūras (ceļu, dzelzceļa) posmu un dzelzceļa pievedceļu apsaimniekošanā.</w:t>
      </w:r>
      <w:r w:rsidR="00253C21" w:rsidRPr="00733018">
        <w:rPr>
          <w:rFonts w:eastAsia="Times New Roman"/>
          <w:kern w:val="24"/>
          <w:szCs w:val="24"/>
          <w:lang w:eastAsia="lv-LV"/>
        </w:rPr>
        <w:t xml:space="preserve"> </w:t>
      </w:r>
      <w:r w:rsidRPr="00733018">
        <w:rPr>
          <w:rFonts w:eastAsia="Times New Roman"/>
          <w:kern w:val="24"/>
          <w:szCs w:val="24"/>
          <w:lang w:eastAsia="lv-LV"/>
        </w:rPr>
        <w:t>Pašlaik notiek TAP 2020 vidusposma izvērtēšana.</w:t>
      </w:r>
    </w:p>
    <w:p w14:paraId="0928E4CD" w14:textId="77777777" w:rsidR="001A6865" w:rsidRPr="00733018" w:rsidRDefault="00FD1268" w:rsidP="00E90FB8">
      <w:pPr>
        <w:pStyle w:val="ListParagraph"/>
        <w:numPr>
          <w:ilvl w:val="0"/>
          <w:numId w:val="2"/>
        </w:numPr>
        <w:ind w:right="418"/>
        <w:jc w:val="both"/>
      </w:pPr>
      <w:r w:rsidRPr="00733018">
        <w:rPr>
          <w:b/>
        </w:rPr>
        <w:t>Direktīva</w:t>
      </w:r>
      <w:bookmarkStart w:id="39" w:name="_Hlk524946448"/>
      <w:r w:rsidR="00275E40" w:rsidRPr="00733018">
        <w:rPr>
          <w:b/>
        </w:rPr>
        <w:t xml:space="preserve"> </w:t>
      </w:r>
      <w:r w:rsidRPr="00733018">
        <w:rPr>
          <w:b/>
        </w:rPr>
        <w:t>2012/34/ES</w:t>
      </w:r>
      <w:bookmarkEnd w:id="39"/>
    </w:p>
    <w:p w14:paraId="00DE53A9" w14:textId="77777777" w:rsidR="006714CB" w:rsidRPr="00733018" w:rsidRDefault="006714CB" w:rsidP="006714CB">
      <w:pPr>
        <w:pStyle w:val="BodyText"/>
        <w:spacing w:before="120"/>
        <w:ind w:firstLine="720"/>
        <w:jc w:val="both"/>
        <w:rPr>
          <w:sz w:val="24"/>
          <w:lang w:val="lv-LV"/>
        </w:rPr>
      </w:pPr>
      <w:r w:rsidRPr="00733018">
        <w:rPr>
          <w:sz w:val="24"/>
          <w:lang w:val="lv-LV"/>
        </w:rPr>
        <w:t>Direktīva</w:t>
      </w:r>
      <w:r w:rsidR="00952D9E" w:rsidRPr="00733018">
        <w:rPr>
          <w:sz w:val="24"/>
          <w:lang w:val="lv-LV"/>
        </w:rPr>
        <w:t xml:space="preserve"> 2012/34/ES</w:t>
      </w:r>
      <w:r w:rsidRPr="00733018">
        <w:rPr>
          <w:sz w:val="24"/>
          <w:lang w:val="lv-LV"/>
        </w:rPr>
        <w:t xml:space="preserve"> paredz dalībvalstīm izstrādāt un publicēt infrastruktūras attīstības stratēģiju, samazināt infrastruktūras piekļuves maksu, kā arī veikt investīcijas dzelzceļa infrastruktūras attīstībā. Šīs izmaiņas sekmē publisko un privāto investīciju apjoma pieaugumu. Papildus tam Direktīva</w:t>
      </w:r>
      <w:r w:rsidR="00952D9E" w:rsidRPr="00733018">
        <w:rPr>
          <w:sz w:val="24"/>
          <w:lang w:val="lv-LV"/>
        </w:rPr>
        <w:t xml:space="preserve"> 2012/34/ES</w:t>
      </w:r>
      <w:r w:rsidRPr="00733018">
        <w:rPr>
          <w:sz w:val="24"/>
          <w:lang w:val="lv-LV"/>
        </w:rPr>
        <w:t xml:space="preserve"> paredz plašāku pilnvaru piešķiršanu dzelzceļa infrastruktūras regulatīvai iestādei, kam jābūt nodalītai no infrastruktūras pārvaldītāja, lai nodrošinātu taisnīgu un nediskriminējošu infrastruktūras pārvaldītāja uzraudzību.</w:t>
      </w:r>
    </w:p>
    <w:p w14:paraId="6C3C1CEF" w14:textId="77777777" w:rsidR="006714CB" w:rsidRPr="00733018" w:rsidRDefault="006714CB" w:rsidP="006714CB">
      <w:pPr>
        <w:ind w:firstLine="720"/>
        <w:rPr>
          <w:szCs w:val="24"/>
        </w:rPr>
      </w:pPr>
      <w:r w:rsidRPr="00733018">
        <w:rPr>
          <w:szCs w:val="24"/>
        </w:rPr>
        <w:t>Viena no Direktīvas</w:t>
      </w:r>
      <w:r w:rsidR="00952D9E" w:rsidRPr="00733018">
        <w:rPr>
          <w:szCs w:val="24"/>
        </w:rPr>
        <w:t xml:space="preserve"> 2012/34/ES</w:t>
      </w:r>
      <w:r w:rsidRPr="00733018">
        <w:rPr>
          <w:szCs w:val="24"/>
        </w:rPr>
        <w:t xml:space="preserve"> būtiskajām sadaļām (IV nodaļas 2. iedaļa) regulē, kā nosakāma maksa par minimālā piekļuves publiskās lietošanas dzelzceļa infrastruktūras pakalpojuma nodrošināšanai, ieviešot tiešo izmaksu principu, proti, </w:t>
      </w:r>
      <w:r w:rsidR="00B5113A" w:rsidRPr="00733018">
        <w:rPr>
          <w:szCs w:val="24"/>
        </w:rPr>
        <w:t xml:space="preserve">pārvaldītāja </w:t>
      </w:r>
      <w:r w:rsidRPr="00733018">
        <w:rPr>
          <w:szCs w:val="24"/>
        </w:rPr>
        <w:t>izmaksu un peļņas principa aizstāšanu ar garantētu maksu tiešo izmaksu apmērā, kam pieskaitīts saskaņā ar tirgus situāciju noteikts uzcenojums.</w:t>
      </w:r>
    </w:p>
    <w:p w14:paraId="592EF2E9" w14:textId="77777777" w:rsidR="006714CB" w:rsidRPr="00733018" w:rsidRDefault="006714CB" w:rsidP="006714CB">
      <w:pPr>
        <w:pStyle w:val="BodyText"/>
        <w:spacing w:before="120"/>
        <w:ind w:firstLine="720"/>
        <w:jc w:val="both"/>
        <w:rPr>
          <w:sz w:val="24"/>
          <w:lang w:val="lv-LV"/>
        </w:rPr>
      </w:pPr>
      <w:r w:rsidRPr="00733018">
        <w:rPr>
          <w:sz w:val="24"/>
          <w:lang w:val="lv-LV"/>
        </w:rPr>
        <w:t xml:space="preserve">Attiecīgo Direktīvas </w:t>
      </w:r>
      <w:r w:rsidR="00952D9E" w:rsidRPr="00733018">
        <w:rPr>
          <w:sz w:val="24"/>
          <w:lang w:val="lv-LV"/>
        </w:rPr>
        <w:t xml:space="preserve">2012/34/ES </w:t>
      </w:r>
      <w:r w:rsidRPr="00733018">
        <w:rPr>
          <w:sz w:val="24"/>
          <w:lang w:val="lv-LV"/>
        </w:rPr>
        <w:t xml:space="preserve">sadaļu īsteno </w:t>
      </w:r>
      <w:r w:rsidR="00FF6F1D" w:rsidRPr="00733018">
        <w:rPr>
          <w:sz w:val="24"/>
          <w:lang w:val="lv-LV"/>
        </w:rPr>
        <w:t>Regula 2015/909</w:t>
      </w:r>
      <w:r w:rsidR="00A018AB" w:rsidRPr="00733018">
        <w:rPr>
          <w:sz w:val="24"/>
          <w:lang w:val="lv-LV"/>
        </w:rPr>
        <w:t>,</w:t>
      </w:r>
      <w:r w:rsidRPr="00733018">
        <w:rPr>
          <w:sz w:val="24"/>
          <w:lang w:val="lv-LV"/>
        </w:rPr>
        <w:t xml:space="preserve"> kas ir saistoša visām dalībvalstīm.</w:t>
      </w:r>
    </w:p>
    <w:p w14:paraId="7929C436" w14:textId="77777777" w:rsidR="00A018AB" w:rsidRPr="00733018" w:rsidRDefault="00F2652E" w:rsidP="00A82917">
      <w:pPr>
        <w:ind w:firstLine="720"/>
        <w:rPr>
          <w:color w:val="444444"/>
          <w:szCs w:val="24"/>
        </w:rPr>
      </w:pPr>
      <w:bookmarkStart w:id="40" w:name="_Hlk524943110"/>
      <w:r w:rsidRPr="00733018">
        <w:t xml:space="preserve">  </w:t>
      </w:r>
      <w:bookmarkEnd w:id="40"/>
    </w:p>
    <w:p w14:paraId="52593737" w14:textId="77777777" w:rsidR="00A405EB" w:rsidRPr="00733018" w:rsidRDefault="00A405EB" w:rsidP="00A405EB">
      <w:pPr>
        <w:pStyle w:val="Heading2"/>
        <w:rPr>
          <w:sz w:val="24"/>
          <w:szCs w:val="24"/>
          <w:lang w:val="lv-LV"/>
        </w:rPr>
      </w:pPr>
      <w:bookmarkStart w:id="41" w:name="_Toc527556578"/>
      <w:bookmarkStart w:id="42" w:name="_Toc456888965"/>
      <w:bookmarkStart w:id="43" w:name="_Toc457205815"/>
      <w:bookmarkStart w:id="44" w:name="_Toc457486223"/>
      <w:bookmarkStart w:id="45" w:name="_Toc453679688"/>
      <w:bookmarkStart w:id="46" w:name="_Toc456269536"/>
      <w:r w:rsidRPr="00733018">
        <w:rPr>
          <w:sz w:val="24"/>
          <w:szCs w:val="24"/>
          <w:lang w:val="lv-LV"/>
        </w:rPr>
        <w:t>2.2. Valsts publiskās lietošanas dzelzceļa infrastruktūra, pamatrādītāji un tehniskā stāvokļa raksturojums</w:t>
      </w:r>
      <w:bookmarkEnd w:id="41"/>
    </w:p>
    <w:p w14:paraId="43A80C87" w14:textId="77777777" w:rsidR="00A405EB" w:rsidRPr="00733018" w:rsidRDefault="007D6E2F" w:rsidP="00A405EB">
      <w:pPr>
        <w:spacing w:after="120"/>
        <w:ind w:firstLine="720"/>
        <w:rPr>
          <w:bCs/>
          <w:szCs w:val="24"/>
        </w:rPr>
      </w:pPr>
      <w:r w:rsidRPr="00733018">
        <w:t>Valsts publiskās lietošanas dzelzceļa infrastruktūra, pamata rādītāji un tehniskā stāvokļa raksturojums</w:t>
      </w:r>
      <w:r w:rsidR="00A72589" w:rsidRPr="00733018">
        <w:t xml:space="preserve"> </w:t>
      </w:r>
      <w:r w:rsidRPr="00733018">
        <w:rPr>
          <w:bCs/>
          <w:szCs w:val="24"/>
        </w:rPr>
        <w:t xml:space="preserve">ir norādīts publiskās lietošanas dzelzceļa infrastruktūras tīkla pārskatā. </w:t>
      </w:r>
      <w:r w:rsidR="00A405EB" w:rsidRPr="00733018">
        <w:rPr>
          <w:bCs/>
          <w:szCs w:val="24"/>
        </w:rPr>
        <w:t xml:space="preserve">Valsts publiskās lietošanas dzelzceļa infrastruktūras 1520 mm sliežu ceļu standarta līniju kopējais ekspluatācijas garums ir 1827 kilometri (izvērstais garums 3137 kilometri) Dzelzceļa tīkls savienots ar Igauniju, Lietuvu, Krieviju un Baltkrieviju. </w:t>
      </w:r>
    </w:p>
    <w:p w14:paraId="20F55ED4" w14:textId="77777777" w:rsidR="00A405EB" w:rsidRPr="00733018" w:rsidRDefault="00A405EB" w:rsidP="00A405EB">
      <w:pPr>
        <w:spacing w:after="120"/>
        <w:ind w:firstLine="720"/>
        <w:rPr>
          <w:szCs w:val="24"/>
        </w:rPr>
      </w:pPr>
      <w:r w:rsidRPr="00733018">
        <w:rPr>
          <w:szCs w:val="24"/>
        </w:rPr>
        <w:t>Līdzstrāvas sprieguma (3 kV)</w:t>
      </w:r>
      <w:r w:rsidRPr="00733018">
        <w:rPr>
          <w:bCs/>
          <w:szCs w:val="24"/>
        </w:rPr>
        <w:t xml:space="preserve"> elektrificēto dzelzceļa līniju garums ir 251 kilometrs (izvērstais garums 637 kilometri). </w:t>
      </w:r>
      <w:r w:rsidRPr="00733018">
        <w:rPr>
          <w:szCs w:val="24"/>
        </w:rPr>
        <w:t xml:space="preserve">Publiskās lietošanas dzelzceļa infrastruktūrā ir šādi elektrificēti iecirkņi: Rīgas Pasažieru stacija–Jelgava; Torņakalns–Tukums 2; Rīgas Pasažieru stacija–Zemitāni–Skulte; Rīgas Pasažieru stacija–Aizkraukle; Zemitāni–Šķirotava. </w:t>
      </w:r>
    </w:p>
    <w:p w14:paraId="00439EF2" w14:textId="77777777" w:rsidR="00A405EB" w:rsidRPr="00733018" w:rsidRDefault="00A405EB" w:rsidP="00A405EB">
      <w:pPr>
        <w:spacing w:after="120"/>
        <w:ind w:firstLine="720"/>
        <w:rPr>
          <w:szCs w:val="24"/>
        </w:rPr>
      </w:pPr>
      <w:r w:rsidRPr="00733018">
        <w:rPr>
          <w:szCs w:val="24"/>
        </w:rPr>
        <w:t xml:space="preserve">Pieļaujamā ass slodze </w:t>
      </w:r>
      <w:r w:rsidR="007D6E2F" w:rsidRPr="00733018">
        <w:rPr>
          <w:szCs w:val="24"/>
        </w:rPr>
        <w:t xml:space="preserve">pamata </w:t>
      </w:r>
      <w:r w:rsidRPr="00733018">
        <w:rPr>
          <w:szCs w:val="24"/>
        </w:rPr>
        <w:t>publiskās lietošanas dzelzceļu tīklā ir 25 tonnas.</w:t>
      </w:r>
    </w:p>
    <w:p w14:paraId="3D3558AB" w14:textId="77777777" w:rsidR="00A405EB" w:rsidRPr="00733018" w:rsidRDefault="00A405EB" w:rsidP="00A405EB">
      <w:pPr>
        <w:spacing w:after="120"/>
        <w:ind w:firstLine="720"/>
        <w:rPr>
          <w:szCs w:val="24"/>
        </w:rPr>
      </w:pPr>
      <w:r w:rsidRPr="00733018">
        <w:rPr>
          <w:bCs/>
          <w:szCs w:val="24"/>
        </w:rPr>
        <w:t xml:space="preserve">Vēsturiskā mantojuma šaursliežu dzelzceļa </w:t>
      </w:r>
      <w:r w:rsidRPr="00733018">
        <w:rPr>
          <w:szCs w:val="24"/>
        </w:rPr>
        <w:t xml:space="preserve">Gulbene–Alūksne </w:t>
      </w:r>
      <w:r w:rsidRPr="00733018">
        <w:rPr>
          <w:bCs/>
          <w:szCs w:val="24"/>
        </w:rPr>
        <w:t>infrastruktūras, 750 mm sliežu ceļu standarta līniju garums ir 33 kilometri.</w:t>
      </w:r>
    </w:p>
    <w:p w14:paraId="42977F26" w14:textId="77777777" w:rsidR="00A405EB" w:rsidRPr="00733018" w:rsidRDefault="00A405EB" w:rsidP="00A405EB">
      <w:pPr>
        <w:spacing w:after="120"/>
        <w:ind w:firstLine="720"/>
        <w:rPr>
          <w:szCs w:val="24"/>
        </w:rPr>
      </w:pPr>
      <w:r w:rsidRPr="00733018">
        <w:rPr>
          <w:szCs w:val="24"/>
        </w:rPr>
        <w:t xml:space="preserve">Atbilstoši </w:t>
      </w:r>
      <w:r w:rsidR="002273BA" w:rsidRPr="00733018">
        <w:rPr>
          <w:szCs w:val="24"/>
        </w:rPr>
        <w:t>Ministru kabineta 2004. gada 29. jūnija noteikumi Nr. 566 "Metodika, pēc kuras stratēģiskās un reģionālās nozīmes dzelzceļa infrastruktūra iedalāma kategorijās"</w:t>
      </w:r>
      <w:r w:rsidRPr="00733018">
        <w:rPr>
          <w:szCs w:val="24"/>
        </w:rPr>
        <w:t xml:space="preserve">, </w:t>
      </w:r>
      <w:r w:rsidRPr="00733018">
        <w:rPr>
          <w:szCs w:val="24"/>
        </w:rPr>
        <w:lastRenderedPageBreak/>
        <w:t>dzelzceļa infrastruktūra ir iedalāma trīs kategorijās. Katrai dzelzceļa infrastruktūras kategorijai ir noteikts tehniskais aprīkojums, kā arī ekspluatācijas un remonta tehniskās prasības.</w:t>
      </w:r>
    </w:p>
    <w:p w14:paraId="48F5B3AA" w14:textId="77777777" w:rsidR="00A405EB" w:rsidRPr="00733018" w:rsidRDefault="00A405EB" w:rsidP="00A405EB">
      <w:pPr>
        <w:autoSpaceDE w:val="0"/>
        <w:autoSpaceDN w:val="0"/>
        <w:adjustRightInd w:val="0"/>
        <w:spacing w:after="120"/>
        <w:ind w:firstLine="720"/>
        <w:rPr>
          <w:rFonts w:eastAsia="Times New Roman"/>
          <w:szCs w:val="24"/>
          <w:lang w:eastAsia="lv-LV"/>
        </w:rPr>
      </w:pPr>
      <w:r w:rsidRPr="00733018">
        <w:rPr>
          <w:rFonts w:eastAsia="Times New Roman"/>
          <w:szCs w:val="24"/>
          <w:lang w:eastAsia="lv-LV"/>
        </w:rPr>
        <w:t xml:space="preserve">Dzelzceļa infrastruktūras tehniskās ekspluatācijas pamatprasības ir </w:t>
      </w:r>
      <w:r w:rsidR="007D6E2F" w:rsidRPr="00733018">
        <w:rPr>
          <w:rFonts w:eastAsia="Times New Roman"/>
          <w:szCs w:val="24"/>
          <w:lang w:eastAsia="lv-LV"/>
        </w:rPr>
        <w:t>TEN</w:t>
      </w:r>
      <w:r w:rsidRPr="00733018">
        <w:rPr>
          <w:rFonts w:eastAsia="Times New Roman"/>
          <w:szCs w:val="24"/>
          <w:lang w:eastAsia="lv-LV"/>
        </w:rPr>
        <w:t xml:space="preserve">. </w:t>
      </w:r>
      <w:r w:rsidR="007D6E2F" w:rsidRPr="00733018">
        <w:rPr>
          <w:rFonts w:eastAsia="Times New Roman"/>
          <w:szCs w:val="24"/>
          <w:lang w:eastAsia="lv-LV"/>
        </w:rPr>
        <w:t>TEN</w:t>
      </w:r>
      <w:r w:rsidR="002E09E3" w:rsidRPr="00733018">
        <w:rPr>
          <w:rFonts w:eastAsia="Times New Roman"/>
          <w:szCs w:val="24"/>
          <w:lang w:eastAsia="lv-LV"/>
        </w:rPr>
        <w:t xml:space="preserve"> </w:t>
      </w:r>
      <w:r w:rsidRPr="00733018">
        <w:rPr>
          <w:rFonts w:eastAsia="Times New Roman"/>
          <w:szCs w:val="24"/>
          <w:lang w:eastAsia="lv-LV"/>
        </w:rPr>
        <w:t>paredz</w:t>
      </w:r>
      <w:r w:rsidR="002E09E3" w:rsidRPr="00733018">
        <w:rPr>
          <w:rFonts w:eastAsia="Times New Roman"/>
          <w:szCs w:val="24"/>
          <w:lang w:eastAsia="lv-LV"/>
        </w:rPr>
        <w:t xml:space="preserve"> </w:t>
      </w:r>
      <w:r w:rsidRPr="00733018">
        <w:rPr>
          <w:rFonts w:eastAsia="Times New Roman"/>
          <w:szCs w:val="24"/>
          <w:lang w:eastAsia="lv-LV"/>
        </w:rPr>
        <w:t>tehniskā aprīkojuma uzturēšanu, prasības dzelzceļa satiksmes vadībai, sakaru un elektroapgādes iekārtām, staciju un pieturas punktu standartus, dzelzceļa infrastruktūras tehnisko iekārtu izmantošanu un vilcienu kustības organizāciju.</w:t>
      </w:r>
    </w:p>
    <w:p w14:paraId="14FA58F4" w14:textId="77777777" w:rsidR="00A405EB" w:rsidRPr="00733018" w:rsidRDefault="00A405EB" w:rsidP="00A405EB">
      <w:pPr>
        <w:autoSpaceDE w:val="0"/>
        <w:autoSpaceDN w:val="0"/>
        <w:adjustRightInd w:val="0"/>
        <w:spacing w:after="120"/>
        <w:ind w:firstLine="720"/>
        <w:rPr>
          <w:szCs w:val="24"/>
        </w:rPr>
      </w:pPr>
      <w:r w:rsidRPr="00733018">
        <w:rPr>
          <w:szCs w:val="24"/>
        </w:rPr>
        <w:t xml:space="preserve">Dzelzceļa infrastruktūras pamats ir </w:t>
      </w:r>
      <w:r w:rsidRPr="00733018">
        <w:rPr>
          <w:b/>
          <w:szCs w:val="24"/>
        </w:rPr>
        <w:t>sliežu ceļi un inženierbūves</w:t>
      </w:r>
      <w:r w:rsidRPr="00733018">
        <w:rPr>
          <w:szCs w:val="24"/>
        </w:rPr>
        <w:t xml:space="preserve">, kas nodrošina vilcienu kustību ar noteiktiem ātrumiem. Vilcienu sastāvu dinamiskā iedarbība būtiski ietekmē sliežu ceļu un inženierbūvju stāvokli. Lai nodrošinātu pārvadātājiem caurlaides spēju, </w:t>
      </w:r>
      <w:r w:rsidR="007D6E2F" w:rsidRPr="00733018">
        <w:rPr>
          <w:szCs w:val="24"/>
        </w:rPr>
        <w:t>LDz</w:t>
      </w:r>
      <w:r w:rsidRPr="00733018">
        <w:rPr>
          <w:szCs w:val="24"/>
        </w:rPr>
        <w:t xml:space="preserve"> veic sliežu ceļu, zemes klātnes, inženierbūvju vai cita sliežu ceļu aprīkojuma tehniskā stāvokļa </w:t>
      </w:r>
      <w:r w:rsidR="007D6E2F" w:rsidRPr="00733018">
        <w:rPr>
          <w:szCs w:val="24"/>
        </w:rPr>
        <w:t>tehnisko apskati</w:t>
      </w:r>
      <w:r w:rsidRPr="00733018">
        <w:rPr>
          <w:szCs w:val="24"/>
        </w:rPr>
        <w:t xml:space="preserve"> un savlaicīgu atklāto bojājumu novēršanu infrastruktūras starpremontu periodā, kā arī preventīvus pasākumus, kas novērš iespējamo bojājumu rašanās iemeslus. Atkarībā no sliežu ceļu kategorijas un objekta atrašanās vietas – galvenie ceļi vai stacijas ceļi – tiek piemērots atbilstošais remonta veids. Kapitālā remonta cikls atkarībā no kravu aprites iecirknī ir 15–50 gadu.</w:t>
      </w:r>
    </w:p>
    <w:p w14:paraId="63333419" w14:textId="77777777" w:rsidR="00A405EB" w:rsidRPr="00733018" w:rsidRDefault="00A405EB" w:rsidP="00A405EB">
      <w:pPr>
        <w:spacing w:after="120"/>
        <w:ind w:firstLine="720"/>
        <w:rPr>
          <w:szCs w:val="24"/>
        </w:rPr>
      </w:pPr>
      <w:r w:rsidRPr="00733018">
        <w:rPr>
          <w:b/>
          <w:szCs w:val="24"/>
        </w:rPr>
        <w:t>Elektroapgādes sistēmas</w:t>
      </w:r>
      <w:r w:rsidRPr="00733018">
        <w:rPr>
          <w:szCs w:val="24"/>
        </w:rPr>
        <w:t xml:space="preserve"> nodrošina elektroenerģijas piegādi visiem dzelzceļa infrastruktūras objektiem. Sistēmas veidotas kā vēsturiski būvēti tehniskie risinājumi, tās ir fragmentētas, un tajās darbojas dažādu veidu iekārtas. Kopumā patlaban ir 580 transformatoru apakšstacijas, augstsprieguma gaisa vadu elektroapgādes līnijas 1292 </w:t>
      </w:r>
      <w:r w:rsidRPr="00733018">
        <w:rPr>
          <w:bCs/>
          <w:szCs w:val="24"/>
        </w:rPr>
        <w:t xml:space="preserve">kilometru </w:t>
      </w:r>
      <w:r w:rsidRPr="00733018">
        <w:rPr>
          <w:szCs w:val="24"/>
        </w:rPr>
        <w:t xml:space="preserve">garumā, augstsprieguma elektroapgādes kabeļlīnijas 236 </w:t>
      </w:r>
      <w:r w:rsidRPr="00733018">
        <w:rPr>
          <w:bCs/>
          <w:szCs w:val="24"/>
        </w:rPr>
        <w:t xml:space="preserve">kilometru </w:t>
      </w:r>
      <w:r w:rsidRPr="00733018">
        <w:rPr>
          <w:szCs w:val="24"/>
        </w:rPr>
        <w:t>garumā, kā arī 243 stacionārās dīzeļelektrostacijas. Lielākajai daļai apakšstaciju kalpošanas ilgums tuvojas beigām, sistēmas vadība ir decentralizēta.</w:t>
      </w:r>
    </w:p>
    <w:p w14:paraId="3E628A69" w14:textId="77777777" w:rsidR="00A405EB" w:rsidRPr="00733018" w:rsidRDefault="00A405EB" w:rsidP="00A405EB">
      <w:pPr>
        <w:spacing w:after="120"/>
        <w:ind w:firstLine="720"/>
        <w:rPr>
          <w:rFonts w:eastAsia="Times New Roman" w:cs="EUAlbertina"/>
          <w:strike/>
          <w:szCs w:val="24"/>
          <w:lang w:eastAsia="lv-LV"/>
        </w:rPr>
      </w:pPr>
      <w:r w:rsidRPr="00733018">
        <w:rPr>
          <w:b/>
          <w:szCs w:val="24"/>
        </w:rPr>
        <w:t>Elektrifikācijas sistēmai</w:t>
      </w:r>
      <w:r w:rsidRPr="00733018">
        <w:rPr>
          <w:szCs w:val="24"/>
        </w:rPr>
        <w:t xml:space="preserve"> ir 11 vilces apakšstacijas (8 stacionārās un 3 pārvietojamās apakšstacijas ar kopējo jaudu 126,78 tūkst. kVA), kontakttīkls nodrošina elektroenerģijas piegādi pasažieru vilcienu vilces vajadzībām (ap 40 miljoniem kWh gadā). Pārvietojamās vilces apakšstacijas “Tukums”, “Ķegums” un “Skrīveri” ir kritiskā stāvoklī, jo celtniecības brīdī tika paredzētas ekspluatācijai pagaidu režīmā un jau ir nokalpojušas noteikto resursu. Lielākā daļa kontakttīkla iekārtu (izolatoru, atdalītāju) ir nokalpojušas aptuveni 50 gadu, iekārtas ir fiziski nolietojušās, un to ekspluatācijas termiņš ir pārsniedzis vidējo ekspluatācijas laiku. Daudzos posmos nepieciešama kontaktvada nomaiņa.</w:t>
      </w:r>
    </w:p>
    <w:p w14:paraId="6564A420" w14:textId="77777777" w:rsidR="00A405EB" w:rsidRPr="00733018" w:rsidRDefault="00A405EB" w:rsidP="00A405EB">
      <w:pPr>
        <w:spacing w:after="120"/>
        <w:ind w:firstLine="720"/>
        <w:rPr>
          <w:szCs w:val="24"/>
        </w:rPr>
      </w:pPr>
      <w:r w:rsidRPr="00733018">
        <w:rPr>
          <w:szCs w:val="24"/>
        </w:rPr>
        <w:t xml:space="preserve">Nozīmīgi tehniskie līdzekļi, kas tiek izmantoti vilcienu kustības nodrošināšanā, ir </w:t>
      </w:r>
      <w:r w:rsidRPr="00733018">
        <w:rPr>
          <w:b/>
          <w:szCs w:val="24"/>
        </w:rPr>
        <w:t>SCB</w:t>
      </w:r>
      <w:r w:rsidRPr="00733018">
        <w:rPr>
          <w:szCs w:val="24"/>
        </w:rPr>
        <w:t xml:space="preserve">, automātiskās lokomotīvju signalizācijas, vilcienu kustības dispečeru centralizācija, pārmiju elektriskā centralizācija, kontrolmērītāju aparatūra un citas signalizācijas sistēmas. 2010.–2011.gadā SCB ierīču sistēmas tika modernizētas 55 stacijās un 609 </w:t>
      </w:r>
      <w:r w:rsidRPr="00733018">
        <w:rPr>
          <w:bCs/>
          <w:szCs w:val="24"/>
        </w:rPr>
        <w:t>kilometru</w:t>
      </w:r>
      <w:r w:rsidRPr="00733018">
        <w:rPr>
          <w:szCs w:val="24"/>
        </w:rPr>
        <w:t xml:space="preserve">s garā sliežu ceļu posmā. 2011.–2014.gadā, būvējot otro sliežu ceļu iecirknī Skrīveri–Krustpils, tika modernizētas arī SCB ierīču sistēmas – piecas stacijas un 54 </w:t>
      </w:r>
      <w:r w:rsidRPr="00733018">
        <w:rPr>
          <w:bCs/>
          <w:szCs w:val="24"/>
        </w:rPr>
        <w:t>kilometru</w:t>
      </w:r>
      <w:r w:rsidRPr="00733018">
        <w:rPr>
          <w:szCs w:val="24"/>
        </w:rPr>
        <w:t>s garš sliežu ceļu posms tika aprīkots ar mikroprocesoru ierīcēm.</w:t>
      </w:r>
    </w:p>
    <w:p w14:paraId="60F9527D" w14:textId="77777777" w:rsidR="00A405EB" w:rsidRPr="00733018" w:rsidRDefault="00A405EB" w:rsidP="00A405EB">
      <w:pPr>
        <w:spacing w:after="120"/>
        <w:ind w:firstLine="720"/>
        <w:rPr>
          <w:szCs w:val="24"/>
        </w:rPr>
      </w:pPr>
      <w:r w:rsidRPr="00733018">
        <w:rPr>
          <w:szCs w:val="24"/>
        </w:rPr>
        <w:t>2014.–2015. gadā tika realizēti šādi projekti: “Signalizācijas, telekomunikācijas un elektroapgādes sistēmu modernizācija iecirknī Bolderāja 1–Zasulauks” (MPC sistēma – 4 stacijas, autobloķēšana – 10</w:t>
      </w:r>
      <w:r w:rsidRPr="00733018">
        <w:rPr>
          <w:bCs/>
          <w:szCs w:val="24"/>
        </w:rPr>
        <w:t>kilometri</w:t>
      </w:r>
      <w:r w:rsidRPr="00733018">
        <w:rPr>
          <w:szCs w:val="24"/>
        </w:rPr>
        <w:t xml:space="preserve">), “Šķirotavas stacijas centralizācijas modernizācija” (MPC sistēma – 3 parki, autobloķēšana – 18 </w:t>
      </w:r>
      <w:r w:rsidRPr="00733018">
        <w:rPr>
          <w:bCs/>
          <w:szCs w:val="24"/>
        </w:rPr>
        <w:t>kilometri</w:t>
      </w:r>
      <w:r w:rsidRPr="00733018">
        <w:rPr>
          <w:szCs w:val="24"/>
        </w:rPr>
        <w:t>), “Liepājas stacijas signalizācijas sistēmas modernizācija ar sliežu ceļu rekonstrukciju” (MPC sistēma – 1 stacija, autobloķēšana – 16</w:t>
      </w:r>
      <w:r w:rsidRPr="00733018">
        <w:rPr>
          <w:bCs/>
          <w:szCs w:val="24"/>
        </w:rPr>
        <w:t>kilometri</w:t>
      </w:r>
      <w:r w:rsidRPr="00733018">
        <w:rPr>
          <w:szCs w:val="24"/>
        </w:rPr>
        <w:t>), “Šķirotavas stacijas šķirošanas uzkalna rekonstrukcija” (MPC sistēma – uzkalns).</w:t>
      </w:r>
    </w:p>
    <w:p w14:paraId="57DE70B5" w14:textId="77777777" w:rsidR="00A405EB" w:rsidRPr="00733018" w:rsidRDefault="00A405EB" w:rsidP="00A405EB">
      <w:pPr>
        <w:spacing w:after="120"/>
        <w:ind w:firstLine="720"/>
        <w:rPr>
          <w:szCs w:val="24"/>
        </w:rPr>
      </w:pPr>
      <w:r w:rsidRPr="00733018">
        <w:rPr>
          <w:szCs w:val="24"/>
        </w:rPr>
        <w:t>Automātiskās bloķēšanas iekārtas ir ieviestas lielākajā daļā 1. un 2. kategorijas</w:t>
      </w:r>
      <w:r w:rsidR="007D6E2F" w:rsidRPr="00733018">
        <w:rPr>
          <w:szCs w:val="24"/>
        </w:rPr>
        <w:t xml:space="preserve"> publiskās lietošanas dzelzceļa infrastruktūras</w:t>
      </w:r>
      <w:r w:rsidRPr="00733018">
        <w:rPr>
          <w:szCs w:val="24"/>
        </w:rPr>
        <w:t xml:space="preserve"> iecirkņu, tomēr joprojām ap 7% </w:t>
      </w:r>
      <w:r w:rsidR="007D6E2F" w:rsidRPr="00733018">
        <w:rPr>
          <w:szCs w:val="24"/>
        </w:rPr>
        <w:t xml:space="preserve">šo </w:t>
      </w:r>
      <w:r w:rsidRPr="00733018">
        <w:rPr>
          <w:szCs w:val="24"/>
        </w:rPr>
        <w:t xml:space="preserve">1. kategorijas iecirkņu un 32% 2. kategorijas iecirkņu darbojas pusautomātiskās bloķēšanas iekārtas. Lai </w:t>
      </w:r>
      <w:r w:rsidRPr="00733018">
        <w:rPr>
          <w:szCs w:val="24"/>
        </w:rPr>
        <w:lastRenderedPageBreak/>
        <w:t>ieviestu pilnu dispečeru centralizāciju, pusautomātiskās bloķēšanas iekārtas nepieciešams nomainīt pret automātiskās bloķēšanas iekārtām.</w:t>
      </w:r>
    </w:p>
    <w:p w14:paraId="0B96ADCB" w14:textId="77777777" w:rsidR="00A405EB" w:rsidRPr="00733018" w:rsidRDefault="00A405EB" w:rsidP="00A405EB">
      <w:pPr>
        <w:spacing w:after="120"/>
        <w:ind w:firstLine="720"/>
        <w:rPr>
          <w:szCs w:val="24"/>
        </w:rPr>
      </w:pPr>
      <w:r w:rsidRPr="00733018">
        <w:rPr>
          <w:b/>
          <w:szCs w:val="24"/>
        </w:rPr>
        <w:t>Telekomunikāciju infrastruktūras</w:t>
      </w:r>
      <w:r w:rsidRPr="00733018">
        <w:rPr>
          <w:szCs w:val="24"/>
        </w:rPr>
        <w:t xml:space="preserve"> pilnveidei 2015.gadā ir pabeigts MDPT projekts– izveidots maģistrālo datu pārraides tīkls, uzstādot iekārtas centrālajos dzelzceļa mezglos un stacijās, atjaunojot un izveidojot lokālos datu pārraides tīklus dzelzceļa stacijās un administratīvajās ēkās, modernizējot un paplašinot korporatīvo balss sakaru un tehnoloģisko balss sakaru risinājumus, modernizējot divpusējo parka skaļruņu sakaru sistēmas. Patlaban tiek izmantotas skaļsakaru sistēmas vairāk nekā 30 dzelzceļa parkos. Līdz centralizētā digitālā vilcienu radiosakaru risinājuma ieviešanai ir jāsaglabā esošā decentralizēto skaļsakaru sistēma 2,13Mhz</w:t>
      </w:r>
      <w:r w:rsidR="007E0407" w:rsidRPr="00733018">
        <w:rPr>
          <w:szCs w:val="24"/>
        </w:rPr>
        <w:t>.</w:t>
      </w:r>
    </w:p>
    <w:p w14:paraId="2E95F6A6" w14:textId="77777777" w:rsidR="00A405EB" w:rsidRPr="00733018" w:rsidRDefault="00A405EB" w:rsidP="00A405EB">
      <w:pPr>
        <w:spacing w:after="120"/>
        <w:ind w:firstLine="720"/>
        <w:rPr>
          <w:b/>
          <w:strike/>
          <w:szCs w:val="24"/>
        </w:rPr>
      </w:pPr>
      <w:r w:rsidRPr="00733018">
        <w:rPr>
          <w:b/>
          <w:szCs w:val="24"/>
        </w:rPr>
        <w:t>Vilcienu kustības organizēšana</w:t>
      </w:r>
      <w:r w:rsidRPr="00733018">
        <w:rPr>
          <w:szCs w:val="24"/>
        </w:rPr>
        <w:t xml:space="preserve"> ir komplicēts vadības process, kas balstīts uz ciešu savstarpēju sadarbību starp dažādām LDz struktūrvienībām, pasažieru </w:t>
      </w:r>
      <w:r w:rsidR="007D6E2F" w:rsidRPr="00733018">
        <w:rPr>
          <w:szCs w:val="24"/>
        </w:rPr>
        <w:t>un</w:t>
      </w:r>
      <w:r w:rsidRPr="00733018">
        <w:rPr>
          <w:szCs w:val="24"/>
        </w:rPr>
        <w:t xml:space="preserve"> kravu pārvadātājiem</w:t>
      </w:r>
      <w:r w:rsidR="007D6E2F" w:rsidRPr="00733018">
        <w:rPr>
          <w:szCs w:val="24"/>
        </w:rPr>
        <w:t xml:space="preserve">, kā arī </w:t>
      </w:r>
      <w:r w:rsidRPr="00733018">
        <w:rPr>
          <w:szCs w:val="24"/>
        </w:rPr>
        <w:t xml:space="preserve"> to klientiem. Kravu pārvadātāju klienti kravu pārvadājumus pasūta pārsvarā uz Latvijas ostām. Vilcienu kustības organizēšanu ietekmē arī ostu infrastruktūras ierobežojumi un kuģu neregulāra apkalpošana. </w:t>
      </w:r>
    </w:p>
    <w:p w14:paraId="4A241718" w14:textId="77777777" w:rsidR="00A405EB" w:rsidRPr="00733018" w:rsidRDefault="00A405EB" w:rsidP="00A405EB">
      <w:pPr>
        <w:pStyle w:val="ListParagraph"/>
        <w:tabs>
          <w:tab w:val="left" w:pos="709"/>
        </w:tabs>
        <w:spacing w:after="120"/>
        <w:ind w:left="0" w:firstLine="720"/>
        <w:contextualSpacing w:val="0"/>
        <w:jc w:val="both"/>
      </w:pPr>
      <w:r w:rsidRPr="00733018">
        <w:rPr>
          <w:rFonts w:eastAsia="Calibri"/>
        </w:rPr>
        <w:t xml:space="preserve">Pasažieru vilcienu kustības organizēšana prasa vislielāko vilcienu kustības precizitāti, kā arī kvalitatīvu </w:t>
      </w:r>
      <w:r w:rsidR="007D6E2F" w:rsidRPr="00733018">
        <w:rPr>
          <w:rFonts w:eastAsia="Calibri"/>
        </w:rPr>
        <w:t>atbalstošās/ apkalpojošās /pasažieru</w:t>
      </w:r>
      <w:r w:rsidRPr="00733018">
        <w:rPr>
          <w:rFonts w:eastAsia="Calibri"/>
        </w:rPr>
        <w:t xml:space="preserve">stacijās un pieturas punktos. </w:t>
      </w:r>
      <w:r w:rsidRPr="00733018">
        <w:t>LDz īpašumā ir 3377 nekustamā īpašuma objekti, to skaitā – 1977 ēkas (staciju ēkas, dienesta un tehniskās ēkas u.c.) un 1400 būves (nojumes, peroni, rampas, estakādes, ūdenssaimniecības būves un citas) un 33 zemes vienības ar kopējo platību 14 hektāri. Pasažieru dzelzceļa staciju infrastruktūras objekti, piemēram, staciju ēkas, ir apmierinošā tehniskā stāvoklī, taču lielākā daļa pasažieru platformu ir nolietojušās un nepietiekami aprīkotas. Līdz 201</w:t>
      </w:r>
      <w:r w:rsidR="00193735" w:rsidRPr="00733018">
        <w:t>6</w:t>
      </w:r>
      <w:r w:rsidRPr="00733018">
        <w:t>.gada 31.decembrim LDz bija modernizējis un pārbūvējis 2</w:t>
      </w:r>
      <w:r w:rsidR="00193735" w:rsidRPr="00733018">
        <w:t>7</w:t>
      </w:r>
      <w:r w:rsidRPr="00733018">
        <w:t xml:space="preserve"> pasažieru platformas</w:t>
      </w:r>
      <w:r w:rsidR="003F6C00" w:rsidRPr="00733018">
        <w:t xml:space="preserve"> </w:t>
      </w:r>
      <w:r w:rsidRPr="00733018">
        <w:t>stacijās un pieturas punktos, katrā stacijā</w:t>
      </w:r>
      <w:r w:rsidR="007D6E2F" w:rsidRPr="00733018">
        <w:t xml:space="preserve"> pārbūvētā vienībā</w:t>
      </w:r>
      <w:r w:rsidRPr="00733018">
        <w:t xml:space="preserve"> izbūvējot piekļuves pasažieriem ar kustību traucējumiem.</w:t>
      </w:r>
    </w:p>
    <w:p w14:paraId="6596D6EC" w14:textId="77777777" w:rsidR="00A405EB" w:rsidRPr="00733018" w:rsidRDefault="00A405EB" w:rsidP="00A405EB">
      <w:pPr>
        <w:pStyle w:val="ListParagraph"/>
        <w:tabs>
          <w:tab w:val="left" w:pos="709"/>
        </w:tabs>
        <w:spacing w:after="120"/>
        <w:ind w:left="0" w:firstLine="720"/>
        <w:contextualSpacing w:val="0"/>
        <w:jc w:val="both"/>
      </w:pPr>
      <w:r w:rsidRPr="00733018">
        <w:rPr>
          <w:b/>
        </w:rPr>
        <w:t>Dzelzceļa transporta vides aspekti</w:t>
      </w:r>
    </w:p>
    <w:p w14:paraId="66C00874" w14:textId="0D39952B" w:rsidR="00A405EB" w:rsidRPr="00733018" w:rsidRDefault="00A405EB" w:rsidP="00A405EB">
      <w:pPr>
        <w:ind w:firstLine="720"/>
        <w:rPr>
          <w:szCs w:val="24"/>
        </w:rPr>
      </w:pPr>
      <w:r w:rsidRPr="00733018">
        <w:rPr>
          <w:szCs w:val="24"/>
        </w:rPr>
        <w:t xml:space="preserve">Dzelzceļa transports ne tikai nacionālā, bet arī starptautiskā līmeņa transporta un vides politikas plānošanas dokumentos ir atzīts par videi draudzīgāko transporta veidu, paredzot šim transporta veidam būtisku lomu kopējo ilgtermiņa vides mērķu sasniegšanā. Nozīmīgākie dzelzceļa transporta vides aspekti papildus siltumnīcefekta gāzu emisijām ir sliežu ceļu piesārņojums ar naftas produktiem (tostarp vēsturiskais), </w:t>
      </w:r>
      <w:r w:rsidR="0001781A" w:rsidRPr="00733018">
        <w:rPr>
          <w:szCs w:val="24"/>
        </w:rPr>
        <w:t>kā arī troksnis, un vibrācijas un klimata pārmaiņu ietekme (krasas temperatūras izmaiņas, plūdi).</w:t>
      </w:r>
    </w:p>
    <w:p w14:paraId="7011397B" w14:textId="77777777" w:rsidR="00A405EB" w:rsidRPr="00733018" w:rsidRDefault="00A405EB" w:rsidP="00A405EB">
      <w:pPr>
        <w:ind w:firstLine="720"/>
        <w:rPr>
          <w:szCs w:val="24"/>
        </w:rPr>
      </w:pPr>
      <w:r w:rsidRPr="00733018">
        <w:rPr>
          <w:szCs w:val="24"/>
          <w:u w:val="single"/>
        </w:rPr>
        <w:t>Grunts piesārņojums ar naftas produktiem</w:t>
      </w:r>
      <w:r w:rsidRPr="00733018">
        <w:rPr>
          <w:szCs w:val="24"/>
        </w:rPr>
        <w:t xml:space="preserve"> ir redzamākā ekoloģiskā problēma, kas ir aktuāla vietās, </w:t>
      </w:r>
      <w:r w:rsidR="006714CB" w:rsidRPr="00733018">
        <w:rPr>
          <w:szCs w:val="24"/>
        </w:rPr>
        <w:t>kur tiek apstrādāti ar naftas produktiem krauti dzelzceļa vagoni (cisternas) vai pirms izejas signāliem stāv dīzeļlokomotīves. T</w:t>
      </w:r>
      <w:r w:rsidRPr="00733018">
        <w:rPr>
          <w:szCs w:val="24"/>
        </w:rPr>
        <w:t>ādas galvenokārt ir degvielas un kurināmā bāzes un lokomotīvju ekipēšanas punkti, vagonu tehniskās apkopes punkti, dīzeļlokomotīvju un dīzeļvilcienu motorvagonu stāvlaukumi, vietas stacijās (parki vai atsevišķi sliežu ceļi)</w:t>
      </w:r>
      <w:r w:rsidR="006714CB" w:rsidRPr="00733018">
        <w:rPr>
          <w:szCs w:val="24"/>
        </w:rPr>
        <w:t>.</w:t>
      </w:r>
      <w:r w:rsidRPr="00733018">
        <w:rPr>
          <w:szCs w:val="24"/>
        </w:rPr>
        <w:t xml:space="preserve"> Lielākajā daļā piesārņoto vietu grunts piesārņojums veidojies jau kopš 20. gadsimta astoņdesmitajiem gadiem, taču piesārņojuma samazināšanas pasākumi, ņemot vērā to augstās izmaksas, veikti nepietiekami, tos koncentrējot uz kritiskākajām vietām. Viens no galvenajiem šāda piesārņojuma cēloņiem ir pastāvīgas sīkas naftas produktu noplūdes (pilēšana, sūkšanās) no ritošā sastāva. </w:t>
      </w:r>
      <w:r w:rsidR="006714CB" w:rsidRPr="00733018">
        <w:rPr>
          <w:szCs w:val="24"/>
        </w:rPr>
        <w:t>LDz ir identificējis</w:t>
      </w:r>
      <w:r w:rsidRPr="00733018">
        <w:rPr>
          <w:szCs w:val="24"/>
        </w:rPr>
        <w:t>165 lokomotīvju stāvēšanas un apstāšanās vietas, kas pakļautas piesārņojuma riskam (iekļautas arī vietas, kur notiek bīstamo kravu pārsūknēšana no bojātas cisternas veselā), no tām 143 vietās ir augsts risks, radot draudus apkārtējai videi.</w:t>
      </w:r>
    </w:p>
    <w:p w14:paraId="5FD720BD" w14:textId="77777777" w:rsidR="0001781A" w:rsidRPr="00733018" w:rsidRDefault="0001781A" w:rsidP="0001781A">
      <w:pPr>
        <w:rPr>
          <w:szCs w:val="24"/>
        </w:rPr>
      </w:pPr>
      <w:r w:rsidRPr="00733018">
        <w:rPr>
          <w:szCs w:val="24"/>
        </w:rPr>
        <w:t>Lai samazinātu iespējamo grunts piesārņojumu ir veikta 14 maģistrālo lokomotīvju modernizācija, un ieklāti naftas produktu absorbenti ar kopējo garumu 110 metri noslogotākajās lokomotīvju apstāšānās vietās. Līdz 2022. gadam plānots papildināt lokomotīvju apstāšanās vietu skaitu, kas aprīkotas ar naftas produktu absorbējošiem paklājiem, tādejādi samazinot iespējamo augsnes piesārņošanu.</w:t>
      </w:r>
    </w:p>
    <w:p w14:paraId="5B0FD2A4" w14:textId="77777777" w:rsidR="0001781A" w:rsidRPr="00733018" w:rsidRDefault="0001781A" w:rsidP="00A405EB">
      <w:pPr>
        <w:ind w:firstLine="720"/>
        <w:rPr>
          <w:szCs w:val="24"/>
        </w:rPr>
      </w:pPr>
    </w:p>
    <w:p w14:paraId="0910D192" w14:textId="77777777" w:rsidR="00A405EB" w:rsidRPr="00733018" w:rsidRDefault="00A405EB" w:rsidP="00A405EB">
      <w:pPr>
        <w:ind w:firstLine="720"/>
        <w:rPr>
          <w:szCs w:val="24"/>
        </w:rPr>
      </w:pPr>
      <w:r w:rsidRPr="00733018">
        <w:rPr>
          <w:szCs w:val="24"/>
          <w:u w:val="single"/>
        </w:rPr>
        <w:t>Troksnis</w:t>
      </w:r>
      <w:r w:rsidRPr="00733018">
        <w:rPr>
          <w:szCs w:val="24"/>
        </w:rPr>
        <w:t xml:space="preserve">. Saskaņā ar likuma </w:t>
      </w:r>
      <w:r w:rsidR="008C002F" w:rsidRPr="00733018">
        <w:rPr>
          <w:szCs w:val="24"/>
        </w:rPr>
        <w:t>“</w:t>
      </w:r>
      <w:r w:rsidRPr="00733018">
        <w:rPr>
          <w:szCs w:val="24"/>
        </w:rPr>
        <w:t>Par piesārņojumu</w:t>
      </w:r>
      <w:r w:rsidR="008C002F" w:rsidRPr="00733018">
        <w:rPr>
          <w:szCs w:val="24"/>
        </w:rPr>
        <w:t>”</w:t>
      </w:r>
      <w:r w:rsidRPr="00733018">
        <w:rPr>
          <w:szCs w:val="24"/>
        </w:rPr>
        <w:t xml:space="preserve"> 18.</w:t>
      </w:r>
      <w:r w:rsidRPr="00733018">
        <w:rPr>
          <w:szCs w:val="24"/>
          <w:vertAlign w:val="superscript"/>
        </w:rPr>
        <w:t>1</w:t>
      </w:r>
      <w:r w:rsidRPr="00733018">
        <w:rPr>
          <w:szCs w:val="24"/>
        </w:rPr>
        <w:t xml:space="preserve"> pantu trokšņa kartēšanu un trokšņa stratēģisko karšu izstrādi aglomerācijas teritorijai nodrošina attiecīgā pašvaldība, rīcības plānu trokšņa samazināšanai transporta infrastruktūras objektam, kas atrodas aglomerācijas teritorijā un ārpus aglomerācijas teritorijas, attiecīgā transporta infrastruktūras objekta pārvaldītājs, sadarbojoties ar pašvaldību. </w:t>
      </w:r>
    </w:p>
    <w:p w14:paraId="65448868" w14:textId="77777777" w:rsidR="00A405EB" w:rsidRPr="00733018" w:rsidRDefault="00A405EB" w:rsidP="00A405EB">
      <w:pPr>
        <w:ind w:firstLine="720"/>
        <w:rPr>
          <w:szCs w:val="24"/>
        </w:rPr>
      </w:pPr>
      <w:r w:rsidRPr="00733018">
        <w:rPr>
          <w:szCs w:val="24"/>
        </w:rPr>
        <w:t>Tā kā trokšņa problemātikas risināšana, izmantojot trokšņu sienas, ir finansiāli dārga, līdzšinējā pieredze ar trokšņu sienu izbūvi Latvijā ir minimāla un saistīta ar šā jautājuma risināšanu iespēju robežās kādā plašākā infrastruktūras modernizācijas projektā. Vienīgā trokšņu siena, lai</w:t>
      </w:r>
      <w:r w:rsidR="00AB3004" w:rsidRPr="00733018">
        <w:rPr>
          <w:szCs w:val="24"/>
        </w:rPr>
        <w:t xml:space="preserve"> </w:t>
      </w:r>
      <w:r w:rsidRPr="00733018">
        <w:rPr>
          <w:szCs w:val="24"/>
        </w:rPr>
        <w:t>samazinātu dzelzceļa radīto troksni, ierīkota Pļaviņās, īstenojot ES līdzfinansēto projektu “Otrā sliežu ceļa būvniecība posmā Skrīveri–Krustpils”.2015. gada nogalē LDz pabeidza apjomīgu projektu “Šķirotavas stacijas šķirošanas uzkalna rekonstrukcija”. Ņemot vērā rūpes par sabiedrību, īpaša uzmanība tika pievērsta riteņu un vagonu sakabes šķirošanas laikā radītā trokšņa samazināšanai, tāpēc tika nomainīti sliežu gulšņi un to stiprinājumi, izmantotas garsliedes, modernizētas pārmijas un uzstādīti</w:t>
      </w:r>
      <w:r w:rsidR="00A72589" w:rsidRPr="00733018">
        <w:rPr>
          <w:szCs w:val="24"/>
        </w:rPr>
        <w:t xml:space="preserve"> </w:t>
      </w:r>
      <w:r w:rsidRPr="00733018">
        <w:rPr>
          <w:szCs w:val="24"/>
        </w:rPr>
        <w:t xml:space="preserve">kopumā 30 moderni hidraulisko lēninātāju komplekti, kas ļāva būtiski samazināt trokšņa līmeni bremzēšanas laikā. </w:t>
      </w:r>
    </w:p>
    <w:p w14:paraId="1131EABB" w14:textId="3BBC1D8D" w:rsidR="0001781A" w:rsidRPr="00733018" w:rsidRDefault="0001781A" w:rsidP="0001781A">
      <w:pPr>
        <w:ind w:firstLine="720"/>
        <w:rPr>
          <w:szCs w:val="24"/>
        </w:rPr>
      </w:pPr>
      <w:r w:rsidRPr="00733018">
        <w:rPr>
          <w:szCs w:val="24"/>
        </w:rPr>
        <w:t>Modernizēto maģistālo lokomotīvju ekspluatācija stacijās, kas atrodas apdzīvotās vietās, kā piemēram stacija “</w:t>
      </w:r>
      <w:r w:rsidR="0007773B" w:rsidRPr="00733018">
        <w:rPr>
          <w:szCs w:val="24"/>
        </w:rPr>
        <w:t>Šķirotava</w:t>
      </w:r>
      <w:r w:rsidRPr="00733018">
        <w:rPr>
          <w:szCs w:val="24"/>
        </w:rPr>
        <w:t>”, ļauj samazināt trokšņa līmeni un vibrācijas.</w:t>
      </w:r>
    </w:p>
    <w:p w14:paraId="4306BF75" w14:textId="77777777" w:rsidR="0001781A" w:rsidRPr="00733018" w:rsidRDefault="0001781A" w:rsidP="0001781A">
      <w:pPr>
        <w:ind w:firstLine="720"/>
        <w:rPr>
          <w:szCs w:val="24"/>
        </w:rPr>
      </w:pPr>
    </w:p>
    <w:p w14:paraId="11AB8D6A" w14:textId="77777777" w:rsidR="00A405EB" w:rsidRPr="00733018" w:rsidRDefault="00A405EB" w:rsidP="00A405EB">
      <w:pPr>
        <w:ind w:firstLine="720"/>
        <w:rPr>
          <w:szCs w:val="24"/>
        </w:rPr>
      </w:pPr>
      <w:r w:rsidRPr="00733018">
        <w:rPr>
          <w:szCs w:val="24"/>
          <w:u w:val="single"/>
        </w:rPr>
        <w:t>Vibrācijas.</w:t>
      </w:r>
      <w:r w:rsidR="00253C21" w:rsidRPr="00733018">
        <w:rPr>
          <w:szCs w:val="24"/>
          <w:u w:val="single"/>
        </w:rPr>
        <w:t xml:space="preserve"> </w:t>
      </w:r>
      <w:r w:rsidRPr="00733018">
        <w:rPr>
          <w:szCs w:val="24"/>
        </w:rPr>
        <w:t>Lai arī normatīvie akti neregulē jautājumu par transportlīdzekļu radīto vibrāciju, vibrācija ir ļoti cieši saistīta ar troksni, jo</w:t>
      </w:r>
      <w:r w:rsidR="00220369" w:rsidRPr="00733018">
        <w:rPr>
          <w:szCs w:val="24"/>
        </w:rPr>
        <w:t xml:space="preserve"> dzelzceļa radītājs</w:t>
      </w:r>
      <w:r w:rsidRPr="00733018">
        <w:rPr>
          <w:szCs w:val="24"/>
        </w:rPr>
        <w:t xml:space="preserve"> troksnis izplatās ne tikai pa gaisu, bet arī pa zemi. Turklāt vibrācija var nodarīt kaitējumu dzelzceļa tuvumā esošajām ēkām un būvēm. Paaugstināta vibrācija kaitē arī pašam dzelzceļam. Pretvibrācijas pasākumi ir dārgi un bieži vien grūti realizējami arī tehnisku iemeslu dēļ.</w:t>
      </w:r>
    </w:p>
    <w:p w14:paraId="7D5CD7AC" w14:textId="77777777" w:rsidR="00A405EB" w:rsidRPr="00733018" w:rsidRDefault="00A405EB" w:rsidP="00A405EB">
      <w:pPr>
        <w:ind w:firstLine="720"/>
        <w:rPr>
          <w:szCs w:val="24"/>
        </w:rPr>
      </w:pPr>
      <w:r w:rsidRPr="00733018">
        <w:rPr>
          <w:szCs w:val="24"/>
        </w:rPr>
        <w:t>Nākotnē</w:t>
      </w:r>
      <w:r w:rsidR="00FC4FB0" w:rsidRPr="00733018">
        <w:rPr>
          <w:szCs w:val="24"/>
        </w:rPr>
        <w:t xml:space="preserve"> </w:t>
      </w:r>
      <w:r w:rsidRPr="00733018">
        <w:rPr>
          <w:szCs w:val="24"/>
        </w:rPr>
        <w:t>lietderīgi</w:t>
      </w:r>
      <w:r w:rsidR="00FA5BD1" w:rsidRPr="00733018">
        <w:rPr>
          <w:szCs w:val="24"/>
        </w:rPr>
        <w:t xml:space="preserve"> ir </w:t>
      </w:r>
      <w:r w:rsidRPr="00733018">
        <w:rPr>
          <w:szCs w:val="24"/>
        </w:rPr>
        <w:t xml:space="preserve"> noteiktās vietās, veicot sliežu ceļu kapitālo remontu vai būvējot jaunu sliežu ceļu, zem sliežu ceļa balasta slāņa ieklāt speciālus vibrāciju slāpējošus paklājus.</w:t>
      </w:r>
    </w:p>
    <w:p w14:paraId="6DCADC37" w14:textId="77777777" w:rsidR="0001781A" w:rsidRPr="00733018" w:rsidRDefault="0001781A" w:rsidP="0001781A">
      <w:pPr>
        <w:pStyle w:val="ListParagraph"/>
        <w:tabs>
          <w:tab w:val="left" w:pos="709"/>
        </w:tabs>
        <w:spacing w:after="120"/>
        <w:ind w:left="0" w:firstLine="720"/>
        <w:contextualSpacing w:val="0"/>
        <w:jc w:val="both"/>
      </w:pPr>
      <w:r w:rsidRPr="00733018">
        <w:rPr>
          <w:u w:val="single"/>
        </w:rPr>
        <w:t>Klimata pārmaiņu ietekme</w:t>
      </w:r>
      <w:r w:rsidRPr="00733018">
        <w:t>. Pieaugošā klimatu pārmaiņu ietekme, un tās rezultātā dzelzceļa ekspluatāciju ietekmējošie faktori – krasas temperatūras svārstības, vētras un plūdi, tiek ņemti vērā nodrošinot dzelzceļa ekspluatāciju un plānojot infrastruktūras attīstības projektus. Paaugstinātas gaisa temperatūras gadījumā, kad rodas sliežu deformācijas risks, tiek noteikti kustības ātruma ierobežojumu. Regulāri veicot sliežu ceļu uzbērumu apsekošanu un novērtējumu, tiek iegūta informācija par to tehnisko stāvokli, īpaši terirorijās ar paaustinātas plūdu iespējamībvas risku. Plānojot infrastruktūras attīstības projektus šie faktori tiek izvērtēti izveidojot riska novērtēšanas matricu, kas ļauj pārliecināties par klimata pārmaiņu faktoru ietekmi uz projektu un ar tiem saistītiem riskiem. Šādi novērtējot nepieciešamās izmaiņas tehnoloģiskajos risinājumos.</w:t>
      </w:r>
    </w:p>
    <w:p w14:paraId="1A6F1834" w14:textId="77777777" w:rsidR="0001781A" w:rsidRPr="00733018" w:rsidRDefault="0001781A" w:rsidP="00A405EB">
      <w:pPr>
        <w:ind w:firstLine="720"/>
        <w:rPr>
          <w:szCs w:val="24"/>
        </w:rPr>
      </w:pPr>
    </w:p>
    <w:p w14:paraId="33003DDC" w14:textId="77777777" w:rsidR="00A405EB" w:rsidRPr="00733018" w:rsidRDefault="00A405EB" w:rsidP="00A405EB">
      <w:pPr>
        <w:pStyle w:val="ListParagraph"/>
        <w:tabs>
          <w:tab w:val="left" w:pos="709"/>
        </w:tabs>
        <w:spacing w:after="120"/>
        <w:ind w:left="0" w:firstLine="720"/>
        <w:contextualSpacing w:val="0"/>
        <w:jc w:val="both"/>
      </w:pPr>
      <w:r w:rsidRPr="00733018">
        <w:t xml:space="preserve">Dzelzceļa infrastruktūras darbības nodrošināšanai ir jāsabalansē tehniskās apkopes darbi ar sistemātisku atjaunošanu, kas ir nepārtraukts pasākumu komplekss, lai nodrošinātu dzelzceļa infrastruktūras objektu izmantošanas atbilstību Dzelzceļa tehniskās ekspluatācijas noteikumiem. Nepaveikti atjaunošanas darbi rada uzturēšanas izmaksu pieaugumu. Kopumā pēdējo sešu gadu laikā (2011.–2016.)investīcijas infrastruktūrā veiktas </w:t>
      </w:r>
      <w:r w:rsidR="00FA5BD1" w:rsidRPr="00733018">
        <w:t xml:space="preserve">atjaunošanas darbības ir </w:t>
      </w:r>
      <w:r w:rsidRPr="00733018">
        <w:t>613 miljonu</w:t>
      </w:r>
      <w:r w:rsidR="003F6C00" w:rsidRPr="00733018">
        <w:t xml:space="preserve"> </w:t>
      </w:r>
      <w:r w:rsidRPr="00733018">
        <w:t>e</w:t>
      </w:r>
      <w:r w:rsidR="00B46667" w:rsidRPr="00733018">
        <w:t>u</w:t>
      </w:r>
      <w:r w:rsidRPr="00733018">
        <w:t>ro apmērā, lielākajai daļai piesaistot Eiropas Savienības struktūrfondu līdzekļus</w:t>
      </w:r>
      <w:r w:rsidRPr="00733018">
        <w:rPr>
          <w:i/>
        </w:rPr>
        <w:t xml:space="preserve">. </w:t>
      </w:r>
      <w:r w:rsidRPr="00733018">
        <w:t>Uzlabojumi infrastruktūrā paaugstina drošības līmeni, nodrošina kvalitāti un veicina dzelzceļa konkurētspēju. Infrastruktūras nodrošināšanai atbilstošā tehniskajā stāvoklī 2016.gadā bija nepieciešami finanšu līdzekļi 134,3 miljonu</w:t>
      </w:r>
      <w:r w:rsidR="00DC27F9" w:rsidRPr="00733018">
        <w:t xml:space="preserve"> </w:t>
      </w:r>
      <w:r w:rsidRPr="00733018">
        <w:t>e</w:t>
      </w:r>
      <w:r w:rsidR="00B46667" w:rsidRPr="00733018">
        <w:t>u</w:t>
      </w:r>
      <w:r w:rsidRPr="00733018">
        <w:t xml:space="preserve">ro apmērā </w:t>
      </w:r>
    </w:p>
    <w:p w14:paraId="2B51F8E4" w14:textId="77777777" w:rsidR="00A405EB" w:rsidRPr="00733018" w:rsidRDefault="00A405EB" w:rsidP="00A405EB">
      <w:pPr>
        <w:spacing w:after="120"/>
        <w:ind w:firstLine="720"/>
        <w:rPr>
          <w:rFonts w:eastAsia="Times New Roman"/>
          <w:szCs w:val="24"/>
          <w:lang w:eastAsia="lv-LV"/>
        </w:rPr>
      </w:pPr>
      <w:r w:rsidRPr="00733018">
        <w:rPr>
          <w:rFonts w:eastAsia="Times New Roman"/>
          <w:szCs w:val="24"/>
          <w:lang w:eastAsia="lv-LV"/>
        </w:rPr>
        <w:t xml:space="preserve">Latvijā ir arī dzelzceļa līnijas, kurās vilcienu satiksme ir pārtraukta, galvenokārt to ekspluatācijas ekonomiskā neizdevīguma dēļ. 1.tabulas 1.un 2.punktā norādītās līnijas (zeme kopā ar dzelzceļa infrastruktūru), kas ar </w:t>
      </w:r>
      <w:r w:rsidR="003D2C51" w:rsidRPr="00733018">
        <w:rPr>
          <w:rFonts w:eastAsia="Times New Roman"/>
          <w:szCs w:val="24"/>
          <w:lang w:eastAsia="lv-LV"/>
        </w:rPr>
        <w:t xml:space="preserve">Ministru kabineta 1999. gada 3. novembra rīkojumu </w:t>
      </w:r>
      <w:r w:rsidR="003D2C51" w:rsidRPr="00733018">
        <w:rPr>
          <w:rFonts w:eastAsia="Times New Roman"/>
          <w:szCs w:val="24"/>
          <w:lang w:eastAsia="lv-LV"/>
        </w:rPr>
        <w:lastRenderedPageBreak/>
        <w:t>Nr. 510 "Par valsts dzelzceļa līnijas iecirkņa Skulte-Ipiķi-valsts robeža nodošanu pašvaldībām"</w:t>
      </w:r>
      <w:r w:rsidRPr="00733018">
        <w:rPr>
          <w:rFonts w:eastAsia="Times New Roman"/>
          <w:szCs w:val="24"/>
          <w:lang w:eastAsia="lv-LV"/>
        </w:rPr>
        <w:t xml:space="preserve"> un </w:t>
      </w:r>
      <w:r w:rsidR="003D2C51" w:rsidRPr="00733018">
        <w:rPr>
          <w:rFonts w:eastAsia="Times New Roman"/>
          <w:szCs w:val="24"/>
          <w:lang w:eastAsia="lv-LV"/>
        </w:rPr>
        <w:t>Ministru kabineta 2002. gada 24. aprīļa rīkojums Nr. 212 "Par valsts dzelzceļa līnijas Madona-Lubāna nodošanu pašvaldību īpašumā"</w:t>
      </w:r>
      <w:r w:rsidRPr="00733018">
        <w:rPr>
          <w:rFonts w:eastAsia="Times New Roman"/>
          <w:szCs w:val="24"/>
          <w:lang w:eastAsia="lv-LV"/>
        </w:rPr>
        <w:t xml:space="preserve"> nodotas īpašumā vietējām pašvaldībām, ir nojauktas. </w:t>
      </w:r>
      <w:r w:rsidR="00193735" w:rsidRPr="00733018">
        <w:rPr>
          <w:rFonts w:eastAsia="Times New Roman"/>
          <w:szCs w:val="24"/>
          <w:lang w:eastAsia="lv-LV"/>
        </w:rPr>
        <w:t>1.t</w:t>
      </w:r>
      <w:r w:rsidRPr="00733018">
        <w:rPr>
          <w:rFonts w:eastAsia="Times New Roman"/>
          <w:szCs w:val="24"/>
          <w:lang w:eastAsia="lv-LV"/>
        </w:rPr>
        <w:t xml:space="preserve">abulas 3., 4., 5., 6. un 8.punktā norādītajās līnijās LDz ir demontējis sliežu ceļa virsbūves materiālus, savukārt infrastruktūras elementi – uzbērumi, tilti, caurtekas, ūdens novadīšanas iekārtas – nav demontēti. </w:t>
      </w:r>
      <w:r w:rsidR="00193735" w:rsidRPr="00733018">
        <w:rPr>
          <w:rFonts w:eastAsia="Times New Roman"/>
          <w:szCs w:val="24"/>
          <w:lang w:eastAsia="lv-LV"/>
        </w:rPr>
        <w:t>1. t</w:t>
      </w:r>
      <w:r w:rsidRPr="00733018">
        <w:rPr>
          <w:rFonts w:eastAsia="Times New Roman"/>
          <w:szCs w:val="24"/>
          <w:lang w:eastAsia="lv-LV"/>
        </w:rPr>
        <w:t>abulas 7. punktā norādītajā līnijā sliežu ceļa virsbūve nav demontēta, jo līdz šim nav rasts risinājums, kā</w:t>
      </w:r>
      <w:r w:rsidR="003F6C00" w:rsidRPr="00733018">
        <w:rPr>
          <w:rFonts w:eastAsia="Times New Roman"/>
          <w:szCs w:val="24"/>
          <w:lang w:eastAsia="lv-LV"/>
        </w:rPr>
        <w:t xml:space="preserve"> </w:t>
      </w:r>
      <w:r w:rsidRPr="00733018">
        <w:rPr>
          <w:rFonts w:eastAsia="Times New Roman"/>
          <w:szCs w:val="24"/>
          <w:lang w:eastAsia="lv-LV"/>
        </w:rPr>
        <w:t xml:space="preserve">atjaunot pārrobežu satiksmi. </w:t>
      </w:r>
    </w:p>
    <w:p w14:paraId="02C5FFC0" w14:textId="77777777" w:rsidR="00A405EB" w:rsidRPr="00733018" w:rsidRDefault="00A405EB" w:rsidP="00A405EB">
      <w:pPr>
        <w:spacing w:after="120"/>
        <w:ind w:firstLine="720"/>
        <w:rPr>
          <w:rFonts w:eastAsia="Times New Roman"/>
          <w:szCs w:val="24"/>
          <w:lang w:eastAsia="lv-LV"/>
        </w:rPr>
      </w:pPr>
      <w:r w:rsidRPr="00733018">
        <w:rPr>
          <w:rFonts w:eastAsia="Times New Roman"/>
          <w:szCs w:val="24"/>
          <w:lang w:eastAsia="lv-LV"/>
        </w:rPr>
        <w:t xml:space="preserve">Zemes reformas laikā ar pašvaldību lēmumiem zeme visās līnijās tika nodota lietošanā LDz un, atbilstoši </w:t>
      </w:r>
      <w:r w:rsidR="00556DE9" w:rsidRPr="00733018">
        <w:rPr>
          <w:rFonts w:eastAsia="Times New Roman"/>
          <w:szCs w:val="24"/>
          <w:lang w:eastAsia="lv-LV"/>
        </w:rPr>
        <w:t>Ministru kabineta 2010. gada 31. maija rīkojumam Nr. 297 "Par zemes vienību piederību vai piekritību valstij un nostiprināšanu zemesgrāmatā uz valsts vārda attiecīgās ministrijas vai valsts akciju sabiedrības "Privatizācijas aģentūra" personā"</w:t>
      </w:r>
      <w:r w:rsidRPr="00733018">
        <w:rPr>
          <w:rFonts w:eastAsia="Times New Roman"/>
          <w:bCs/>
          <w:szCs w:val="24"/>
          <w:lang w:eastAsia="lv-LV"/>
        </w:rPr>
        <w:t xml:space="preserve"> 9.punktā noteiktajam </w:t>
      </w:r>
      <w:r w:rsidRPr="00733018">
        <w:rPr>
          <w:rFonts w:eastAsia="Times New Roman"/>
          <w:szCs w:val="24"/>
          <w:lang w:eastAsia="lv-LV"/>
        </w:rPr>
        <w:t xml:space="preserve">ir piekritīga valstij Satiksmes ministrijas personā. Ņemot vērā, ka prioritāras ir tās līnijas, kurās notiek vilcienu kustība, zemes kadastrālā uzmērīšana un reģistrācija zemesgrāmatā uz valsts vārda Satiksmes ministrijas personā līnijās, kur nenotiek vilcienu kustība, finanšu līdzekļu trūkuma dēļ ir atlikta uz vēlāku laiku. </w:t>
      </w:r>
    </w:p>
    <w:p w14:paraId="00F10FB8" w14:textId="77777777" w:rsidR="00FA1BA5" w:rsidRPr="00733018" w:rsidRDefault="002022B9" w:rsidP="00CB65E5">
      <w:pPr>
        <w:spacing w:after="120"/>
        <w:ind w:firstLine="720"/>
      </w:pPr>
      <w:r w:rsidRPr="00733018">
        <w:t>1.</w:t>
      </w:r>
      <w:r w:rsidR="00193735" w:rsidRPr="00733018">
        <w:t>t</w:t>
      </w:r>
      <w:r w:rsidR="001910AD" w:rsidRPr="00733018">
        <w:t xml:space="preserve">abulas 1., 2., 3.,4., 5. un 6.punktā iekļautās līnijas ir svītrotas no </w:t>
      </w:r>
      <w:r w:rsidR="00D51B81" w:rsidRPr="00733018">
        <w:t>Ministru kabineta 1998. gada 20. oktobra noteikumiem Nr. 411 "Noteikumi par stratēģiskās un reģionālās nozīmes dzelzceļa infrastruktūras iedalījumu"</w:t>
      </w:r>
      <w:r w:rsidR="001910AD" w:rsidRPr="00733018">
        <w:t xml:space="preserve"> 3.punkt</w:t>
      </w:r>
      <w:r w:rsidR="00FA5BD1" w:rsidRPr="00733018">
        <w:t>ā</w:t>
      </w:r>
      <w:r w:rsidR="001910AD" w:rsidRPr="00733018">
        <w:t xml:space="preserve"> “Reģionālās nozīmes dzelzceļa infrastruktūrā ir šādi dzelzceļa infrastruktūras iecirkņi”.</w:t>
      </w:r>
    </w:p>
    <w:p w14:paraId="3AF4A458" w14:textId="77777777" w:rsidR="00A405EB" w:rsidRPr="00733018" w:rsidRDefault="002022B9" w:rsidP="00465854">
      <w:pPr>
        <w:spacing w:after="120"/>
        <w:ind w:firstLine="720"/>
        <w:rPr>
          <w:rFonts w:eastAsia="Times New Roman"/>
          <w:szCs w:val="24"/>
          <w:lang w:eastAsia="lv-LV"/>
        </w:rPr>
      </w:pPr>
      <w:r w:rsidRPr="00733018">
        <w:rPr>
          <w:rFonts w:eastAsia="Times New Roman"/>
          <w:szCs w:val="24"/>
          <w:lang w:eastAsia="lv-LV"/>
        </w:rPr>
        <w:t>1.</w:t>
      </w:r>
      <w:r w:rsidR="00193735" w:rsidRPr="00733018">
        <w:rPr>
          <w:rFonts w:eastAsia="Times New Roman"/>
          <w:szCs w:val="24"/>
          <w:lang w:eastAsia="lv-LV"/>
        </w:rPr>
        <w:t>t</w:t>
      </w:r>
      <w:r w:rsidR="00A405EB" w:rsidRPr="00733018">
        <w:rPr>
          <w:rFonts w:eastAsia="Times New Roman"/>
          <w:szCs w:val="24"/>
          <w:lang w:eastAsia="lv-LV"/>
        </w:rPr>
        <w:t xml:space="preserve">abulas 7. punktā minētajai līnijai saskaņā ar </w:t>
      </w:r>
      <w:r w:rsidR="00465854" w:rsidRPr="00733018">
        <w:rPr>
          <w:rFonts w:eastAsia="Times New Roman"/>
          <w:szCs w:val="24"/>
          <w:lang w:eastAsia="lv-LV"/>
        </w:rPr>
        <w:t>Ministru kabineta 2004. gada 14. oktobra rīkojumu Nr. 759 "Par publiskās lietošanas dzelzceļa infrastruktūras statusa piešķiršanu"</w:t>
      </w:r>
      <w:r w:rsidR="00DB05D3" w:rsidRPr="00733018">
        <w:rPr>
          <w:rFonts w:eastAsia="Times New Roman"/>
          <w:szCs w:val="24"/>
          <w:lang w:eastAsia="lv-LV"/>
        </w:rPr>
        <w:t>a</w:t>
      </w:r>
      <w:r w:rsidR="00465854" w:rsidRPr="00733018">
        <w:rPr>
          <w:rFonts w:eastAsia="Times New Roman"/>
          <w:szCs w:val="24"/>
          <w:lang w:eastAsia="lv-LV"/>
        </w:rPr>
        <w:t>tzīts par spēku zaudējušu ar Ministru kabineta 2018. gada 15. maija rīkojumu Nr. 215 "Par publiskās lietošanas dzelzceļa infrastruktūras statusa piešķiršanu".</w:t>
      </w:r>
    </w:p>
    <w:p w14:paraId="56518BAB" w14:textId="77777777" w:rsidR="001E70B5" w:rsidRPr="00733018" w:rsidRDefault="00A405EB" w:rsidP="00A405EB">
      <w:pPr>
        <w:spacing w:after="120"/>
        <w:ind w:firstLine="301"/>
        <w:jc w:val="right"/>
        <w:rPr>
          <w:rFonts w:eastAsia="Times New Roman"/>
          <w:szCs w:val="24"/>
          <w:lang w:eastAsia="lv-LV"/>
        </w:rPr>
      </w:pPr>
      <w:r w:rsidRPr="00733018">
        <w:rPr>
          <w:rFonts w:eastAsia="Times New Roman"/>
          <w:szCs w:val="24"/>
          <w:lang w:eastAsia="lv-LV"/>
        </w:rPr>
        <w:tab/>
        <w:t>1. tabula</w:t>
      </w:r>
      <w:r w:rsidR="00F7265C" w:rsidRPr="00733018">
        <w:rPr>
          <w:rFonts w:eastAsia="Times New Roman"/>
          <w:szCs w:val="24"/>
          <w:lang w:eastAsia="lv-LV"/>
        </w:rPr>
        <w:t xml:space="preserve"> </w:t>
      </w:r>
    </w:p>
    <w:p w14:paraId="116805B3" w14:textId="77777777" w:rsidR="00A405EB" w:rsidRPr="00733018" w:rsidRDefault="00F7265C" w:rsidP="009131F1">
      <w:pPr>
        <w:spacing w:after="120"/>
        <w:ind w:firstLine="301"/>
        <w:jc w:val="left"/>
        <w:rPr>
          <w:rFonts w:eastAsia="Times New Roman"/>
          <w:b/>
          <w:szCs w:val="24"/>
          <w:lang w:eastAsia="lv-LV"/>
        </w:rPr>
      </w:pPr>
      <w:r w:rsidRPr="00733018">
        <w:rPr>
          <w:rFonts w:eastAsia="Times New Roman"/>
          <w:b/>
          <w:szCs w:val="24"/>
          <w:lang w:eastAsia="lv-LV"/>
        </w:rPr>
        <w:t>Līnijas, kur kustība pārtraukta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2354"/>
        <w:gridCol w:w="1926"/>
        <w:gridCol w:w="4034"/>
      </w:tblGrid>
      <w:tr w:rsidR="00A405EB" w:rsidRPr="00733018" w14:paraId="74D7D286" w14:textId="77777777" w:rsidTr="00CB65E5">
        <w:trPr>
          <w:jc w:val="center"/>
        </w:trPr>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AF710D" w14:textId="77777777" w:rsidR="00A405EB" w:rsidRPr="00733018" w:rsidRDefault="00A405EB" w:rsidP="005D1A34">
            <w:pPr>
              <w:spacing w:after="120"/>
              <w:rPr>
                <w:rFonts w:eastAsia="Times New Roman"/>
                <w:i/>
                <w:szCs w:val="24"/>
                <w:lang w:eastAsia="lv-LV"/>
              </w:rPr>
            </w:pPr>
            <w:r w:rsidRPr="00733018">
              <w:rPr>
                <w:rFonts w:eastAsia="Times New Roman"/>
                <w:i/>
                <w:szCs w:val="24"/>
                <w:lang w:eastAsia="lv-LV"/>
              </w:rPr>
              <w:t>Nr.</w:t>
            </w:r>
          </w:p>
          <w:p w14:paraId="0B90F570" w14:textId="77777777" w:rsidR="00A405EB" w:rsidRPr="00733018" w:rsidRDefault="00A405EB" w:rsidP="005D1A34">
            <w:pPr>
              <w:spacing w:after="120"/>
              <w:rPr>
                <w:rFonts w:eastAsia="Times New Roman"/>
                <w:i/>
                <w:szCs w:val="24"/>
              </w:rPr>
            </w:pPr>
            <w:r w:rsidRPr="00733018">
              <w:rPr>
                <w:rFonts w:eastAsia="Times New Roman"/>
                <w:i/>
                <w:szCs w:val="24"/>
                <w:lang w:eastAsia="lv-LV"/>
              </w:rPr>
              <w:t>p.k.</w:t>
            </w: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48AE0" w14:textId="77777777" w:rsidR="00A405EB" w:rsidRPr="00733018" w:rsidRDefault="00A405EB" w:rsidP="005D1A34">
            <w:pPr>
              <w:spacing w:after="120"/>
              <w:rPr>
                <w:rFonts w:eastAsia="Times New Roman"/>
                <w:i/>
                <w:szCs w:val="24"/>
              </w:rPr>
            </w:pPr>
            <w:r w:rsidRPr="00733018">
              <w:rPr>
                <w:rFonts w:eastAsia="Times New Roman"/>
                <w:i/>
                <w:szCs w:val="24"/>
                <w:lang w:eastAsia="lv-LV"/>
              </w:rPr>
              <w:t>Dzelzceļa līnijas nosaukums</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F08E43" w14:textId="77777777" w:rsidR="00A405EB" w:rsidRPr="00733018" w:rsidRDefault="00A405EB" w:rsidP="005D1A34">
            <w:pPr>
              <w:spacing w:after="120"/>
              <w:rPr>
                <w:rFonts w:eastAsia="Times New Roman"/>
                <w:i/>
                <w:szCs w:val="24"/>
              </w:rPr>
            </w:pPr>
            <w:r w:rsidRPr="00733018">
              <w:rPr>
                <w:rFonts w:eastAsia="Times New Roman"/>
                <w:i/>
                <w:szCs w:val="24"/>
                <w:lang w:eastAsia="lv-LV"/>
              </w:rPr>
              <w:t>Ekspluatācijas garums, km</w:t>
            </w:r>
          </w:p>
        </w:tc>
        <w:tc>
          <w:tcPr>
            <w:tcW w:w="22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8E86D8" w14:textId="77777777" w:rsidR="00A405EB" w:rsidRPr="00733018" w:rsidRDefault="00A405EB" w:rsidP="005D1A34">
            <w:pPr>
              <w:spacing w:after="120"/>
              <w:rPr>
                <w:rFonts w:eastAsia="Times New Roman"/>
                <w:i/>
                <w:szCs w:val="24"/>
              </w:rPr>
            </w:pPr>
            <w:r w:rsidRPr="00733018">
              <w:rPr>
                <w:rFonts w:eastAsia="Times New Roman"/>
                <w:i/>
                <w:szCs w:val="24"/>
                <w:lang w:eastAsia="lv-LV"/>
              </w:rPr>
              <w:t>Līnijas statuss</w:t>
            </w:r>
          </w:p>
        </w:tc>
      </w:tr>
      <w:tr w:rsidR="00A405EB" w:rsidRPr="00733018" w14:paraId="0C33D140" w14:textId="77777777" w:rsidTr="00CB65E5">
        <w:trPr>
          <w:jc w:val="center"/>
        </w:trPr>
        <w:tc>
          <w:tcPr>
            <w:tcW w:w="412" w:type="pct"/>
            <w:tcBorders>
              <w:top w:val="single" w:sz="4" w:space="0" w:color="auto"/>
              <w:left w:val="single" w:sz="4" w:space="0" w:color="auto"/>
              <w:bottom w:val="single" w:sz="4" w:space="0" w:color="auto"/>
              <w:right w:val="single" w:sz="4" w:space="0" w:color="auto"/>
            </w:tcBorders>
            <w:shd w:val="clear" w:color="auto" w:fill="auto"/>
          </w:tcPr>
          <w:p w14:paraId="16B45884" w14:textId="77777777" w:rsidR="00A405EB" w:rsidRPr="00733018" w:rsidRDefault="00A405EB" w:rsidP="005D1A34">
            <w:pPr>
              <w:spacing w:after="120"/>
              <w:rPr>
                <w:rFonts w:eastAsia="Times New Roman"/>
                <w:szCs w:val="24"/>
              </w:rPr>
            </w:pPr>
            <w:r w:rsidRPr="00733018">
              <w:rPr>
                <w:rFonts w:eastAsia="Times New Roman"/>
                <w:szCs w:val="24"/>
                <w:lang w:eastAsia="lv-LV"/>
              </w:rPr>
              <w:t>1.</w:t>
            </w: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1FB480EB" w14:textId="77777777" w:rsidR="00A405EB" w:rsidRPr="00733018" w:rsidRDefault="00A405EB" w:rsidP="005D1A34">
            <w:pPr>
              <w:spacing w:after="120"/>
              <w:rPr>
                <w:rFonts w:eastAsia="Times New Roman"/>
                <w:szCs w:val="24"/>
              </w:rPr>
            </w:pPr>
            <w:r w:rsidRPr="00733018">
              <w:rPr>
                <w:rFonts w:eastAsia="Times New Roman"/>
                <w:szCs w:val="24"/>
                <w:lang w:eastAsia="lv-LV"/>
              </w:rPr>
              <w:t>Skulte-Limbaži-Aloja; Aloja-Rūjiena-Ipiķi-valsts robeža</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6AC27D5A" w14:textId="77777777" w:rsidR="00A405EB" w:rsidRPr="00733018" w:rsidRDefault="00A405EB" w:rsidP="005D1A34">
            <w:pPr>
              <w:spacing w:after="120"/>
              <w:rPr>
                <w:rFonts w:eastAsia="Times New Roman"/>
                <w:szCs w:val="24"/>
              </w:rPr>
            </w:pPr>
            <w:r w:rsidRPr="00733018">
              <w:rPr>
                <w:rFonts w:eastAsia="Times New Roman"/>
                <w:szCs w:val="24"/>
                <w:lang w:eastAsia="lv-LV"/>
              </w:rPr>
              <w:t>110,5</w:t>
            </w:r>
          </w:p>
        </w:tc>
        <w:tc>
          <w:tcPr>
            <w:tcW w:w="2226" w:type="pct"/>
            <w:tcBorders>
              <w:top w:val="single" w:sz="4" w:space="0" w:color="auto"/>
              <w:left w:val="single" w:sz="4" w:space="0" w:color="auto"/>
              <w:bottom w:val="single" w:sz="4" w:space="0" w:color="auto"/>
              <w:right w:val="single" w:sz="4" w:space="0" w:color="auto"/>
            </w:tcBorders>
            <w:shd w:val="clear" w:color="auto" w:fill="auto"/>
          </w:tcPr>
          <w:p w14:paraId="424FD890" w14:textId="77777777" w:rsidR="00A405EB" w:rsidRPr="00733018" w:rsidRDefault="00A405EB" w:rsidP="005D1A34">
            <w:pPr>
              <w:spacing w:after="120"/>
              <w:rPr>
                <w:rFonts w:eastAsia="Times New Roman"/>
                <w:szCs w:val="24"/>
              </w:rPr>
            </w:pPr>
            <w:r w:rsidRPr="00733018">
              <w:rPr>
                <w:rFonts w:eastAsia="Times New Roman"/>
                <w:szCs w:val="24"/>
                <w:lang w:eastAsia="lv-LV"/>
              </w:rPr>
              <w:t>Nodots vietējām pašvaldībām 2000.gadā</w:t>
            </w:r>
          </w:p>
        </w:tc>
      </w:tr>
      <w:tr w:rsidR="00A405EB" w:rsidRPr="00733018" w14:paraId="347BC037" w14:textId="77777777" w:rsidTr="00CB65E5">
        <w:trPr>
          <w:trHeight w:val="1233"/>
          <w:jc w:val="center"/>
        </w:trPr>
        <w:tc>
          <w:tcPr>
            <w:tcW w:w="412" w:type="pct"/>
            <w:tcBorders>
              <w:top w:val="single" w:sz="4" w:space="0" w:color="auto"/>
              <w:left w:val="single" w:sz="4" w:space="0" w:color="auto"/>
              <w:bottom w:val="single" w:sz="4" w:space="0" w:color="auto"/>
              <w:right w:val="single" w:sz="4" w:space="0" w:color="auto"/>
            </w:tcBorders>
            <w:shd w:val="clear" w:color="auto" w:fill="auto"/>
          </w:tcPr>
          <w:p w14:paraId="3AEF3BEC" w14:textId="77777777" w:rsidR="00A405EB" w:rsidRPr="00733018" w:rsidRDefault="00A405EB" w:rsidP="005D1A34">
            <w:pPr>
              <w:spacing w:after="120"/>
              <w:rPr>
                <w:rFonts w:eastAsia="Times New Roman"/>
                <w:szCs w:val="24"/>
              </w:rPr>
            </w:pPr>
            <w:r w:rsidRPr="00733018">
              <w:rPr>
                <w:rFonts w:eastAsia="Times New Roman"/>
                <w:szCs w:val="24"/>
                <w:lang w:eastAsia="lv-LV"/>
              </w:rPr>
              <w:t>2.</w:t>
            </w: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06DAA501" w14:textId="77777777" w:rsidR="00A405EB" w:rsidRPr="00733018" w:rsidRDefault="00A405EB" w:rsidP="005D1A34">
            <w:pPr>
              <w:spacing w:after="120"/>
              <w:rPr>
                <w:rFonts w:eastAsia="Times New Roman"/>
                <w:szCs w:val="24"/>
              </w:rPr>
            </w:pPr>
            <w:r w:rsidRPr="00733018">
              <w:rPr>
                <w:rFonts w:eastAsia="Times New Roman"/>
                <w:szCs w:val="24"/>
                <w:lang w:eastAsia="lv-LV"/>
              </w:rPr>
              <w:t>Madona-Lubāna</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0CF8C9CB" w14:textId="77777777" w:rsidR="00A405EB" w:rsidRPr="00733018" w:rsidRDefault="00A405EB" w:rsidP="005D1A34">
            <w:pPr>
              <w:spacing w:after="120"/>
              <w:rPr>
                <w:rFonts w:eastAsia="Times New Roman"/>
                <w:szCs w:val="24"/>
              </w:rPr>
            </w:pPr>
            <w:r w:rsidRPr="00733018">
              <w:rPr>
                <w:rFonts w:eastAsia="Times New Roman"/>
                <w:szCs w:val="24"/>
                <w:lang w:eastAsia="lv-LV"/>
              </w:rPr>
              <w:t>35,1</w:t>
            </w:r>
          </w:p>
        </w:tc>
        <w:tc>
          <w:tcPr>
            <w:tcW w:w="2226" w:type="pct"/>
            <w:tcBorders>
              <w:top w:val="single" w:sz="4" w:space="0" w:color="auto"/>
              <w:left w:val="single" w:sz="4" w:space="0" w:color="auto"/>
              <w:bottom w:val="single" w:sz="4" w:space="0" w:color="auto"/>
              <w:right w:val="single" w:sz="4" w:space="0" w:color="auto"/>
            </w:tcBorders>
            <w:shd w:val="clear" w:color="auto" w:fill="auto"/>
          </w:tcPr>
          <w:p w14:paraId="3F622D97" w14:textId="77777777" w:rsidR="00A405EB" w:rsidRPr="00733018" w:rsidRDefault="00A405EB" w:rsidP="005D1A34">
            <w:pPr>
              <w:spacing w:after="120"/>
              <w:rPr>
                <w:rFonts w:eastAsia="Times New Roman"/>
                <w:szCs w:val="24"/>
              </w:rPr>
            </w:pPr>
            <w:r w:rsidRPr="00733018">
              <w:rPr>
                <w:rFonts w:eastAsia="Times New Roman"/>
                <w:szCs w:val="24"/>
                <w:lang w:eastAsia="lv-LV"/>
              </w:rPr>
              <w:t>Nodots Madonas rajona pašvaldībai 2002.gadā</w:t>
            </w:r>
          </w:p>
        </w:tc>
      </w:tr>
      <w:tr w:rsidR="00A405EB" w:rsidRPr="00733018" w14:paraId="7095B51E" w14:textId="77777777" w:rsidTr="00CB65E5">
        <w:trPr>
          <w:jc w:val="center"/>
        </w:trPr>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A89C6F7" w14:textId="77777777" w:rsidR="00A405EB" w:rsidRPr="00733018" w:rsidRDefault="00A405EB" w:rsidP="005D1A34">
            <w:pPr>
              <w:spacing w:after="120"/>
              <w:rPr>
                <w:rFonts w:eastAsia="Times New Roman"/>
                <w:szCs w:val="24"/>
              </w:rPr>
            </w:pPr>
            <w:r w:rsidRPr="00733018">
              <w:rPr>
                <w:rFonts w:eastAsia="Times New Roman"/>
                <w:szCs w:val="24"/>
                <w:lang w:eastAsia="lv-LV"/>
              </w:rPr>
              <w:t>3.</w:t>
            </w:r>
          </w:p>
        </w:tc>
        <w:tc>
          <w:tcPr>
            <w:tcW w:w="1299" w:type="pct"/>
            <w:tcBorders>
              <w:top w:val="single" w:sz="4" w:space="0" w:color="auto"/>
              <w:left w:val="single" w:sz="4" w:space="0" w:color="auto"/>
              <w:bottom w:val="single" w:sz="4" w:space="0" w:color="auto"/>
              <w:right w:val="single" w:sz="4" w:space="0" w:color="auto"/>
            </w:tcBorders>
            <w:shd w:val="clear" w:color="auto" w:fill="auto"/>
            <w:hideMark/>
          </w:tcPr>
          <w:p w14:paraId="62A2A20F" w14:textId="77777777" w:rsidR="00A405EB" w:rsidRPr="00733018" w:rsidRDefault="00A405EB" w:rsidP="005D1A34">
            <w:pPr>
              <w:spacing w:after="120"/>
              <w:rPr>
                <w:rFonts w:eastAsia="Times New Roman"/>
                <w:szCs w:val="24"/>
              </w:rPr>
            </w:pPr>
            <w:r w:rsidRPr="00733018">
              <w:rPr>
                <w:rFonts w:eastAsia="Times New Roman"/>
                <w:szCs w:val="24"/>
                <w:lang w:eastAsia="lv-LV"/>
              </w:rPr>
              <w:t>Ventspils-Liepāja</w:t>
            </w:r>
          </w:p>
        </w:tc>
        <w:tc>
          <w:tcPr>
            <w:tcW w:w="1063" w:type="pct"/>
            <w:tcBorders>
              <w:top w:val="single" w:sz="4" w:space="0" w:color="auto"/>
              <w:left w:val="single" w:sz="4" w:space="0" w:color="auto"/>
              <w:bottom w:val="single" w:sz="4" w:space="0" w:color="auto"/>
              <w:right w:val="single" w:sz="4" w:space="0" w:color="auto"/>
            </w:tcBorders>
            <w:shd w:val="clear" w:color="auto" w:fill="auto"/>
            <w:hideMark/>
          </w:tcPr>
          <w:p w14:paraId="142FF95C" w14:textId="77777777" w:rsidR="00A405EB" w:rsidRPr="00733018" w:rsidRDefault="00A405EB" w:rsidP="005D1A34">
            <w:pPr>
              <w:spacing w:after="120"/>
              <w:rPr>
                <w:rFonts w:eastAsia="Times New Roman"/>
                <w:szCs w:val="24"/>
              </w:rPr>
            </w:pPr>
            <w:r w:rsidRPr="00733018">
              <w:rPr>
                <w:rFonts w:eastAsia="Times New Roman"/>
                <w:szCs w:val="24"/>
                <w:lang w:eastAsia="lv-LV"/>
              </w:rPr>
              <w:t>121,5</w:t>
            </w:r>
          </w:p>
        </w:tc>
        <w:tc>
          <w:tcPr>
            <w:tcW w:w="2226" w:type="pct"/>
            <w:tcBorders>
              <w:top w:val="single" w:sz="4" w:space="0" w:color="auto"/>
              <w:left w:val="single" w:sz="4" w:space="0" w:color="auto"/>
              <w:bottom w:val="single" w:sz="4" w:space="0" w:color="auto"/>
              <w:right w:val="single" w:sz="4" w:space="0" w:color="auto"/>
            </w:tcBorders>
            <w:shd w:val="clear" w:color="auto" w:fill="auto"/>
            <w:hideMark/>
          </w:tcPr>
          <w:p w14:paraId="0F7E0515" w14:textId="77777777" w:rsidR="00A405EB" w:rsidRPr="00733018" w:rsidRDefault="00A405EB" w:rsidP="005D1A34">
            <w:pPr>
              <w:spacing w:after="120"/>
              <w:rPr>
                <w:rFonts w:eastAsia="Times New Roman"/>
                <w:szCs w:val="24"/>
              </w:rPr>
            </w:pPr>
            <w:r w:rsidRPr="00733018">
              <w:rPr>
                <w:rFonts w:eastAsia="Times New Roman"/>
                <w:szCs w:val="24"/>
                <w:lang w:eastAsia="lv-LV"/>
              </w:rPr>
              <w:t>Izslēgts no Valsts dzelzceļa reģistra</w:t>
            </w:r>
          </w:p>
        </w:tc>
      </w:tr>
      <w:tr w:rsidR="00A405EB" w:rsidRPr="00733018" w14:paraId="1034FF74" w14:textId="77777777" w:rsidTr="00CB65E5">
        <w:trPr>
          <w:jc w:val="center"/>
        </w:trPr>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A522C78" w14:textId="77777777" w:rsidR="00A405EB" w:rsidRPr="00733018" w:rsidRDefault="00A405EB" w:rsidP="005D1A34">
            <w:pPr>
              <w:spacing w:after="120"/>
              <w:rPr>
                <w:rFonts w:eastAsia="Times New Roman"/>
                <w:szCs w:val="24"/>
              </w:rPr>
            </w:pPr>
            <w:r w:rsidRPr="00733018">
              <w:rPr>
                <w:rFonts w:eastAsia="Times New Roman"/>
                <w:szCs w:val="24"/>
                <w:lang w:eastAsia="lv-LV"/>
              </w:rPr>
              <w:t>4.</w:t>
            </w:r>
          </w:p>
        </w:tc>
        <w:tc>
          <w:tcPr>
            <w:tcW w:w="1299" w:type="pct"/>
            <w:tcBorders>
              <w:top w:val="single" w:sz="4" w:space="0" w:color="auto"/>
              <w:left w:val="single" w:sz="4" w:space="0" w:color="auto"/>
              <w:bottom w:val="single" w:sz="4" w:space="0" w:color="auto"/>
              <w:right w:val="single" w:sz="4" w:space="0" w:color="auto"/>
            </w:tcBorders>
            <w:shd w:val="clear" w:color="auto" w:fill="auto"/>
            <w:hideMark/>
          </w:tcPr>
          <w:p w14:paraId="7D80D912" w14:textId="77777777" w:rsidR="00A405EB" w:rsidRPr="00733018" w:rsidRDefault="00A405EB" w:rsidP="005D1A34">
            <w:pPr>
              <w:spacing w:after="120"/>
              <w:rPr>
                <w:rFonts w:eastAsia="Times New Roman"/>
                <w:szCs w:val="24"/>
              </w:rPr>
            </w:pPr>
            <w:r w:rsidRPr="00733018">
              <w:rPr>
                <w:rFonts w:eastAsia="Times New Roman"/>
                <w:szCs w:val="24"/>
                <w:lang w:eastAsia="lv-LV"/>
              </w:rPr>
              <w:t>Ieriķi-Gulbene</w:t>
            </w:r>
          </w:p>
        </w:tc>
        <w:tc>
          <w:tcPr>
            <w:tcW w:w="1063" w:type="pct"/>
            <w:tcBorders>
              <w:top w:val="single" w:sz="4" w:space="0" w:color="auto"/>
              <w:left w:val="single" w:sz="4" w:space="0" w:color="auto"/>
              <w:bottom w:val="single" w:sz="4" w:space="0" w:color="auto"/>
              <w:right w:val="single" w:sz="4" w:space="0" w:color="auto"/>
            </w:tcBorders>
            <w:shd w:val="clear" w:color="auto" w:fill="auto"/>
            <w:hideMark/>
          </w:tcPr>
          <w:p w14:paraId="531493CE" w14:textId="77777777" w:rsidR="00A405EB" w:rsidRPr="00733018" w:rsidRDefault="00A405EB" w:rsidP="005D1A34">
            <w:pPr>
              <w:spacing w:after="120"/>
              <w:rPr>
                <w:rFonts w:eastAsia="Times New Roman"/>
                <w:szCs w:val="24"/>
              </w:rPr>
            </w:pPr>
            <w:r w:rsidRPr="00733018">
              <w:rPr>
                <w:rFonts w:eastAsia="Times New Roman"/>
                <w:szCs w:val="24"/>
                <w:lang w:eastAsia="lv-LV"/>
              </w:rPr>
              <w:t>105,1</w:t>
            </w:r>
          </w:p>
        </w:tc>
        <w:tc>
          <w:tcPr>
            <w:tcW w:w="2226" w:type="pct"/>
            <w:tcBorders>
              <w:top w:val="single" w:sz="4" w:space="0" w:color="auto"/>
              <w:left w:val="single" w:sz="4" w:space="0" w:color="auto"/>
              <w:bottom w:val="single" w:sz="4" w:space="0" w:color="auto"/>
              <w:right w:val="single" w:sz="4" w:space="0" w:color="auto"/>
            </w:tcBorders>
            <w:shd w:val="clear" w:color="auto" w:fill="auto"/>
            <w:hideMark/>
          </w:tcPr>
          <w:p w14:paraId="577720DF" w14:textId="77777777" w:rsidR="00A405EB" w:rsidRPr="00733018" w:rsidRDefault="00A405EB" w:rsidP="005D1A34">
            <w:pPr>
              <w:spacing w:after="120"/>
              <w:rPr>
                <w:rFonts w:eastAsia="Times New Roman"/>
                <w:szCs w:val="24"/>
              </w:rPr>
            </w:pPr>
            <w:r w:rsidRPr="00733018">
              <w:rPr>
                <w:rFonts w:eastAsia="Times New Roman"/>
                <w:szCs w:val="24"/>
                <w:lang w:eastAsia="lv-LV"/>
              </w:rPr>
              <w:t>Izslēgts no Valsts dzelzceļa reģistra</w:t>
            </w:r>
          </w:p>
        </w:tc>
      </w:tr>
      <w:tr w:rsidR="00A405EB" w:rsidRPr="00733018" w14:paraId="025EB29E" w14:textId="77777777" w:rsidTr="00CB65E5">
        <w:trPr>
          <w:jc w:val="center"/>
        </w:trPr>
        <w:tc>
          <w:tcPr>
            <w:tcW w:w="412" w:type="pct"/>
            <w:tcBorders>
              <w:top w:val="single" w:sz="4" w:space="0" w:color="auto"/>
              <w:left w:val="single" w:sz="4" w:space="0" w:color="auto"/>
              <w:bottom w:val="single" w:sz="4" w:space="0" w:color="auto"/>
              <w:right w:val="single" w:sz="4" w:space="0" w:color="auto"/>
            </w:tcBorders>
            <w:shd w:val="clear" w:color="auto" w:fill="auto"/>
          </w:tcPr>
          <w:p w14:paraId="5C38C2F4" w14:textId="77777777" w:rsidR="00A405EB" w:rsidRPr="00733018" w:rsidRDefault="00A405EB" w:rsidP="005D1A34">
            <w:pPr>
              <w:spacing w:after="120"/>
              <w:rPr>
                <w:rFonts w:eastAsia="Times New Roman"/>
                <w:szCs w:val="24"/>
              </w:rPr>
            </w:pPr>
            <w:r w:rsidRPr="00733018">
              <w:rPr>
                <w:rFonts w:eastAsia="Times New Roman"/>
                <w:szCs w:val="24"/>
                <w:lang w:eastAsia="lv-LV"/>
              </w:rPr>
              <w:t>5.</w:t>
            </w:r>
          </w:p>
        </w:tc>
        <w:tc>
          <w:tcPr>
            <w:tcW w:w="1299" w:type="pct"/>
            <w:tcBorders>
              <w:top w:val="single" w:sz="4" w:space="0" w:color="auto"/>
              <w:left w:val="single" w:sz="4" w:space="0" w:color="auto"/>
              <w:bottom w:val="single" w:sz="4" w:space="0" w:color="auto"/>
              <w:right w:val="single" w:sz="4" w:space="0" w:color="auto"/>
            </w:tcBorders>
            <w:shd w:val="clear" w:color="auto" w:fill="auto"/>
            <w:hideMark/>
          </w:tcPr>
          <w:p w14:paraId="089C053A" w14:textId="77777777" w:rsidR="00A405EB" w:rsidRPr="00733018" w:rsidRDefault="00A405EB" w:rsidP="005D1A34">
            <w:pPr>
              <w:spacing w:after="120"/>
              <w:rPr>
                <w:rFonts w:eastAsia="Times New Roman"/>
                <w:szCs w:val="24"/>
              </w:rPr>
            </w:pPr>
            <w:r w:rsidRPr="00733018">
              <w:rPr>
                <w:rFonts w:eastAsia="Times New Roman"/>
                <w:szCs w:val="24"/>
                <w:lang w:eastAsia="lv-LV"/>
              </w:rPr>
              <w:t>Gulbene-Vecumi-valsts robeža</w:t>
            </w:r>
          </w:p>
        </w:tc>
        <w:tc>
          <w:tcPr>
            <w:tcW w:w="1063" w:type="pct"/>
            <w:tcBorders>
              <w:top w:val="single" w:sz="4" w:space="0" w:color="auto"/>
              <w:left w:val="single" w:sz="4" w:space="0" w:color="auto"/>
              <w:bottom w:val="single" w:sz="4" w:space="0" w:color="auto"/>
              <w:right w:val="single" w:sz="4" w:space="0" w:color="auto"/>
            </w:tcBorders>
            <w:shd w:val="clear" w:color="auto" w:fill="auto"/>
            <w:hideMark/>
          </w:tcPr>
          <w:p w14:paraId="64813BD7" w14:textId="77777777" w:rsidR="00A405EB" w:rsidRPr="00733018" w:rsidRDefault="00A405EB" w:rsidP="005D1A34">
            <w:pPr>
              <w:spacing w:after="120"/>
              <w:rPr>
                <w:rFonts w:eastAsia="Times New Roman"/>
                <w:szCs w:val="24"/>
              </w:rPr>
            </w:pPr>
            <w:r w:rsidRPr="00733018">
              <w:rPr>
                <w:rFonts w:eastAsia="Times New Roman"/>
                <w:szCs w:val="24"/>
                <w:lang w:eastAsia="lv-LV"/>
              </w:rPr>
              <w:t>77,9</w:t>
            </w:r>
          </w:p>
        </w:tc>
        <w:tc>
          <w:tcPr>
            <w:tcW w:w="2226" w:type="pct"/>
            <w:tcBorders>
              <w:top w:val="single" w:sz="4" w:space="0" w:color="auto"/>
              <w:left w:val="single" w:sz="4" w:space="0" w:color="auto"/>
              <w:bottom w:val="single" w:sz="4" w:space="0" w:color="auto"/>
              <w:right w:val="single" w:sz="4" w:space="0" w:color="auto"/>
            </w:tcBorders>
            <w:shd w:val="clear" w:color="auto" w:fill="auto"/>
            <w:hideMark/>
          </w:tcPr>
          <w:p w14:paraId="4CE182AB" w14:textId="77777777" w:rsidR="00A405EB" w:rsidRPr="00733018" w:rsidRDefault="00A405EB" w:rsidP="005D1A34">
            <w:pPr>
              <w:spacing w:after="120"/>
              <w:rPr>
                <w:rFonts w:eastAsia="Times New Roman"/>
                <w:szCs w:val="24"/>
              </w:rPr>
            </w:pPr>
            <w:r w:rsidRPr="00733018">
              <w:rPr>
                <w:rFonts w:eastAsia="Times New Roman"/>
                <w:szCs w:val="24"/>
                <w:lang w:eastAsia="lv-LV"/>
              </w:rPr>
              <w:t>Izslēgts no Valsts dzelzceļa reģistra</w:t>
            </w:r>
          </w:p>
        </w:tc>
      </w:tr>
      <w:tr w:rsidR="00A405EB" w:rsidRPr="00733018" w14:paraId="7BDE7E9E" w14:textId="77777777" w:rsidTr="00CB65E5">
        <w:trPr>
          <w:jc w:val="center"/>
        </w:trPr>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5F6F85F" w14:textId="77777777" w:rsidR="00A405EB" w:rsidRPr="00733018" w:rsidRDefault="00A405EB" w:rsidP="005D1A34">
            <w:pPr>
              <w:spacing w:after="120"/>
              <w:rPr>
                <w:rFonts w:eastAsia="Times New Roman"/>
                <w:szCs w:val="24"/>
              </w:rPr>
            </w:pPr>
            <w:r w:rsidRPr="00733018">
              <w:rPr>
                <w:rFonts w:eastAsia="Times New Roman"/>
                <w:szCs w:val="24"/>
                <w:lang w:eastAsia="lv-LV"/>
              </w:rPr>
              <w:t>6.</w:t>
            </w:r>
          </w:p>
        </w:tc>
        <w:tc>
          <w:tcPr>
            <w:tcW w:w="1299" w:type="pct"/>
            <w:tcBorders>
              <w:top w:val="single" w:sz="4" w:space="0" w:color="auto"/>
              <w:left w:val="single" w:sz="4" w:space="0" w:color="auto"/>
              <w:bottom w:val="single" w:sz="4" w:space="0" w:color="auto"/>
              <w:right w:val="single" w:sz="4" w:space="0" w:color="auto"/>
            </w:tcBorders>
            <w:shd w:val="clear" w:color="auto" w:fill="auto"/>
            <w:hideMark/>
          </w:tcPr>
          <w:p w14:paraId="6EA304FD" w14:textId="77777777" w:rsidR="00A405EB" w:rsidRPr="00733018" w:rsidRDefault="00A405EB" w:rsidP="005D1A34">
            <w:pPr>
              <w:spacing w:after="120"/>
              <w:rPr>
                <w:rFonts w:eastAsia="Times New Roman"/>
                <w:szCs w:val="24"/>
              </w:rPr>
            </w:pPr>
            <w:r w:rsidRPr="00733018">
              <w:rPr>
                <w:rFonts w:eastAsia="Times New Roman"/>
                <w:szCs w:val="24"/>
                <w:lang w:eastAsia="lv-LV"/>
              </w:rPr>
              <w:t>Liepāja-Priekule</w:t>
            </w:r>
          </w:p>
        </w:tc>
        <w:tc>
          <w:tcPr>
            <w:tcW w:w="1063" w:type="pct"/>
            <w:tcBorders>
              <w:top w:val="single" w:sz="4" w:space="0" w:color="auto"/>
              <w:left w:val="single" w:sz="4" w:space="0" w:color="auto"/>
              <w:bottom w:val="single" w:sz="4" w:space="0" w:color="auto"/>
              <w:right w:val="single" w:sz="4" w:space="0" w:color="auto"/>
            </w:tcBorders>
            <w:shd w:val="clear" w:color="auto" w:fill="auto"/>
            <w:hideMark/>
          </w:tcPr>
          <w:p w14:paraId="7F0362BF" w14:textId="77777777" w:rsidR="00A405EB" w:rsidRPr="00733018" w:rsidRDefault="00A405EB" w:rsidP="005D1A34">
            <w:pPr>
              <w:spacing w:after="120"/>
              <w:rPr>
                <w:rFonts w:eastAsia="Times New Roman"/>
                <w:szCs w:val="24"/>
              </w:rPr>
            </w:pPr>
            <w:r w:rsidRPr="00733018">
              <w:rPr>
                <w:rFonts w:eastAsia="Times New Roman"/>
                <w:szCs w:val="24"/>
                <w:lang w:eastAsia="lv-LV"/>
              </w:rPr>
              <w:t>40,2</w:t>
            </w:r>
          </w:p>
        </w:tc>
        <w:tc>
          <w:tcPr>
            <w:tcW w:w="2226" w:type="pct"/>
            <w:tcBorders>
              <w:top w:val="single" w:sz="4" w:space="0" w:color="auto"/>
              <w:left w:val="single" w:sz="4" w:space="0" w:color="auto"/>
              <w:bottom w:val="single" w:sz="4" w:space="0" w:color="auto"/>
              <w:right w:val="single" w:sz="4" w:space="0" w:color="auto"/>
            </w:tcBorders>
            <w:shd w:val="clear" w:color="auto" w:fill="auto"/>
            <w:hideMark/>
          </w:tcPr>
          <w:p w14:paraId="3FF02C41" w14:textId="77777777" w:rsidR="00A405EB" w:rsidRPr="00733018" w:rsidRDefault="00A405EB" w:rsidP="005D1A34">
            <w:pPr>
              <w:spacing w:after="120"/>
              <w:rPr>
                <w:rFonts w:eastAsia="Times New Roman"/>
                <w:szCs w:val="24"/>
              </w:rPr>
            </w:pPr>
            <w:r w:rsidRPr="00733018">
              <w:rPr>
                <w:rFonts w:eastAsia="Times New Roman"/>
                <w:szCs w:val="24"/>
                <w:lang w:eastAsia="lv-LV"/>
              </w:rPr>
              <w:t>Izslēgts no Valsts dzelzceļa reģistra</w:t>
            </w:r>
          </w:p>
        </w:tc>
      </w:tr>
      <w:tr w:rsidR="00A405EB" w:rsidRPr="00733018" w14:paraId="0C84BF26" w14:textId="77777777" w:rsidTr="00CB65E5">
        <w:trPr>
          <w:jc w:val="center"/>
        </w:trPr>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1AC7EC4" w14:textId="77777777" w:rsidR="00A405EB" w:rsidRPr="00733018" w:rsidRDefault="00A405EB" w:rsidP="005D1A34">
            <w:pPr>
              <w:spacing w:after="120"/>
              <w:rPr>
                <w:rFonts w:eastAsia="Times New Roman"/>
                <w:szCs w:val="24"/>
              </w:rPr>
            </w:pPr>
            <w:r w:rsidRPr="00733018">
              <w:rPr>
                <w:rFonts w:eastAsia="Times New Roman"/>
                <w:szCs w:val="24"/>
                <w:lang w:eastAsia="lv-LV"/>
              </w:rPr>
              <w:t>7.</w:t>
            </w:r>
          </w:p>
        </w:tc>
        <w:tc>
          <w:tcPr>
            <w:tcW w:w="1299" w:type="pct"/>
            <w:tcBorders>
              <w:top w:val="single" w:sz="4" w:space="0" w:color="auto"/>
              <w:left w:val="single" w:sz="4" w:space="0" w:color="auto"/>
              <w:bottom w:val="single" w:sz="4" w:space="0" w:color="auto"/>
              <w:right w:val="single" w:sz="4" w:space="0" w:color="auto"/>
            </w:tcBorders>
            <w:shd w:val="clear" w:color="auto" w:fill="auto"/>
            <w:hideMark/>
          </w:tcPr>
          <w:p w14:paraId="7187F958" w14:textId="77777777" w:rsidR="00A405EB" w:rsidRPr="00733018" w:rsidRDefault="00A405EB" w:rsidP="005D1A34">
            <w:pPr>
              <w:spacing w:after="120"/>
              <w:rPr>
                <w:rFonts w:eastAsia="Times New Roman"/>
                <w:szCs w:val="24"/>
              </w:rPr>
            </w:pPr>
            <w:r w:rsidRPr="00733018">
              <w:rPr>
                <w:rFonts w:eastAsia="Times New Roman"/>
                <w:szCs w:val="24"/>
                <w:lang w:eastAsia="lv-LV"/>
              </w:rPr>
              <w:t>Valsts robeža-Vaiņode- Priekule-valsts robeža</w:t>
            </w:r>
          </w:p>
        </w:tc>
        <w:tc>
          <w:tcPr>
            <w:tcW w:w="1063" w:type="pct"/>
            <w:tcBorders>
              <w:top w:val="single" w:sz="4" w:space="0" w:color="auto"/>
              <w:left w:val="single" w:sz="4" w:space="0" w:color="auto"/>
              <w:bottom w:val="single" w:sz="4" w:space="0" w:color="auto"/>
              <w:right w:val="single" w:sz="4" w:space="0" w:color="auto"/>
            </w:tcBorders>
            <w:shd w:val="clear" w:color="auto" w:fill="auto"/>
            <w:hideMark/>
          </w:tcPr>
          <w:p w14:paraId="0875A480" w14:textId="77777777" w:rsidR="00A405EB" w:rsidRPr="00733018" w:rsidRDefault="00A405EB" w:rsidP="005D1A34">
            <w:pPr>
              <w:spacing w:after="120"/>
              <w:rPr>
                <w:rFonts w:eastAsia="Times New Roman"/>
                <w:szCs w:val="24"/>
              </w:rPr>
            </w:pPr>
            <w:r w:rsidRPr="00733018">
              <w:rPr>
                <w:rFonts w:eastAsia="Times New Roman"/>
                <w:szCs w:val="24"/>
                <w:lang w:eastAsia="lv-LV"/>
              </w:rPr>
              <w:t>47,3</w:t>
            </w:r>
          </w:p>
        </w:tc>
        <w:tc>
          <w:tcPr>
            <w:tcW w:w="2226" w:type="pct"/>
            <w:tcBorders>
              <w:top w:val="single" w:sz="4" w:space="0" w:color="auto"/>
              <w:left w:val="single" w:sz="4" w:space="0" w:color="auto"/>
              <w:bottom w:val="single" w:sz="4" w:space="0" w:color="auto"/>
              <w:right w:val="single" w:sz="4" w:space="0" w:color="auto"/>
            </w:tcBorders>
            <w:shd w:val="clear" w:color="auto" w:fill="auto"/>
            <w:hideMark/>
          </w:tcPr>
          <w:p w14:paraId="24347BF9" w14:textId="77777777" w:rsidR="00A405EB" w:rsidRPr="00733018" w:rsidRDefault="00A405EB" w:rsidP="005D1A34">
            <w:pPr>
              <w:spacing w:after="120"/>
              <w:rPr>
                <w:rFonts w:eastAsia="Times New Roman"/>
                <w:szCs w:val="24"/>
              </w:rPr>
            </w:pPr>
            <w:r w:rsidRPr="00733018">
              <w:rPr>
                <w:rFonts w:eastAsia="Times New Roman"/>
                <w:szCs w:val="24"/>
                <w:lang w:eastAsia="lv-LV"/>
              </w:rPr>
              <w:t>Reģionālas nozīmes dzelzceļa infrastruktūra</w:t>
            </w:r>
          </w:p>
        </w:tc>
      </w:tr>
      <w:tr w:rsidR="00A405EB" w:rsidRPr="00733018" w14:paraId="4E2BBA04" w14:textId="77777777" w:rsidTr="00CB65E5">
        <w:trPr>
          <w:jc w:val="center"/>
        </w:trPr>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BA5D76A" w14:textId="77777777" w:rsidR="00A405EB" w:rsidRPr="00733018" w:rsidRDefault="00A405EB" w:rsidP="005D1A34">
            <w:pPr>
              <w:spacing w:after="120"/>
              <w:rPr>
                <w:rFonts w:eastAsia="Times New Roman"/>
                <w:szCs w:val="24"/>
              </w:rPr>
            </w:pPr>
            <w:r w:rsidRPr="00733018">
              <w:rPr>
                <w:rFonts w:eastAsia="Times New Roman"/>
                <w:szCs w:val="24"/>
                <w:lang w:eastAsia="lv-LV"/>
              </w:rPr>
              <w:lastRenderedPageBreak/>
              <w:t>8.</w:t>
            </w:r>
          </w:p>
        </w:tc>
        <w:tc>
          <w:tcPr>
            <w:tcW w:w="1299" w:type="pct"/>
            <w:tcBorders>
              <w:top w:val="single" w:sz="4" w:space="0" w:color="auto"/>
              <w:left w:val="single" w:sz="4" w:space="0" w:color="auto"/>
              <w:bottom w:val="single" w:sz="4" w:space="0" w:color="auto"/>
              <w:right w:val="single" w:sz="4" w:space="0" w:color="auto"/>
            </w:tcBorders>
            <w:shd w:val="clear" w:color="auto" w:fill="auto"/>
            <w:hideMark/>
          </w:tcPr>
          <w:p w14:paraId="0445E9B5" w14:textId="77777777" w:rsidR="00A405EB" w:rsidRPr="00733018" w:rsidRDefault="00A405EB" w:rsidP="005D1A34">
            <w:pPr>
              <w:spacing w:after="120"/>
              <w:rPr>
                <w:rFonts w:eastAsia="Times New Roman"/>
                <w:szCs w:val="24"/>
              </w:rPr>
            </w:pPr>
            <w:r w:rsidRPr="00733018">
              <w:rPr>
                <w:rFonts w:eastAsia="Times New Roman"/>
                <w:szCs w:val="24"/>
                <w:lang w:eastAsia="lv-LV"/>
              </w:rPr>
              <w:t>Iecirkņa Rīga Preču-Ērgļi posms Saurieši-Ērgļi</w:t>
            </w:r>
          </w:p>
        </w:tc>
        <w:tc>
          <w:tcPr>
            <w:tcW w:w="1063" w:type="pct"/>
            <w:tcBorders>
              <w:top w:val="single" w:sz="4" w:space="0" w:color="auto"/>
              <w:left w:val="single" w:sz="4" w:space="0" w:color="auto"/>
              <w:bottom w:val="single" w:sz="4" w:space="0" w:color="auto"/>
              <w:right w:val="single" w:sz="4" w:space="0" w:color="auto"/>
            </w:tcBorders>
            <w:shd w:val="clear" w:color="auto" w:fill="auto"/>
            <w:hideMark/>
          </w:tcPr>
          <w:p w14:paraId="09238353" w14:textId="77777777" w:rsidR="00A405EB" w:rsidRPr="00733018" w:rsidRDefault="00A405EB" w:rsidP="005D1A34">
            <w:pPr>
              <w:spacing w:after="120"/>
              <w:rPr>
                <w:rFonts w:eastAsia="Times New Roman"/>
                <w:szCs w:val="24"/>
              </w:rPr>
            </w:pPr>
            <w:r w:rsidRPr="00733018">
              <w:rPr>
                <w:rFonts w:eastAsia="Times New Roman"/>
                <w:szCs w:val="24"/>
                <w:lang w:eastAsia="lv-LV"/>
              </w:rPr>
              <w:t>81,3</w:t>
            </w:r>
          </w:p>
        </w:tc>
        <w:tc>
          <w:tcPr>
            <w:tcW w:w="2226" w:type="pct"/>
            <w:tcBorders>
              <w:top w:val="single" w:sz="4" w:space="0" w:color="auto"/>
              <w:left w:val="single" w:sz="4" w:space="0" w:color="auto"/>
              <w:bottom w:val="single" w:sz="4" w:space="0" w:color="auto"/>
              <w:right w:val="single" w:sz="4" w:space="0" w:color="auto"/>
            </w:tcBorders>
            <w:shd w:val="clear" w:color="auto" w:fill="auto"/>
            <w:hideMark/>
          </w:tcPr>
          <w:p w14:paraId="3271ADF7" w14:textId="77777777" w:rsidR="00A405EB" w:rsidRPr="00733018" w:rsidRDefault="00A405EB" w:rsidP="005D1A34">
            <w:pPr>
              <w:spacing w:after="120"/>
              <w:rPr>
                <w:rFonts w:eastAsia="Times New Roman"/>
                <w:szCs w:val="24"/>
              </w:rPr>
            </w:pPr>
            <w:r w:rsidRPr="00733018">
              <w:rPr>
                <w:rFonts w:eastAsia="Times New Roman"/>
                <w:szCs w:val="24"/>
                <w:lang w:eastAsia="lv-LV"/>
              </w:rPr>
              <w:t xml:space="preserve">Reģionālas nozīmes dzelzceļa infrastruktūra </w:t>
            </w:r>
          </w:p>
        </w:tc>
      </w:tr>
    </w:tbl>
    <w:p w14:paraId="7E8C0AC2" w14:textId="77777777" w:rsidR="00A405EB" w:rsidRPr="00733018" w:rsidRDefault="00A405EB" w:rsidP="00A405EB">
      <w:pPr>
        <w:tabs>
          <w:tab w:val="left" w:pos="1032"/>
        </w:tabs>
        <w:spacing w:after="120"/>
        <w:ind w:firstLine="567"/>
        <w:rPr>
          <w:rFonts w:eastAsia="Times New Roman"/>
          <w:szCs w:val="24"/>
          <w:lang w:eastAsia="lv-LV"/>
        </w:rPr>
      </w:pPr>
    </w:p>
    <w:p w14:paraId="5D85B67A" w14:textId="77777777" w:rsidR="00A405EB" w:rsidRPr="00733018" w:rsidRDefault="00A405EB" w:rsidP="00A405EB">
      <w:pPr>
        <w:pStyle w:val="Heading2"/>
        <w:rPr>
          <w:sz w:val="24"/>
          <w:szCs w:val="24"/>
          <w:lang w:val="lv-LV"/>
        </w:rPr>
      </w:pPr>
      <w:bookmarkStart w:id="47" w:name="_Toc527556579"/>
      <w:r w:rsidRPr="00733018">
        <w:rPr>
          <w:sz w:val="24"/>
          <w:szCs w:val="24"/>
          <w:lang w:val="lv-LV"/>
        </w:rPr>
        <w:t xml:space="preserve">2.3. Publiskās lietošanas dzelzceļa infrastruktūras pārvaldītājs, </w:t>
      </w:r>
      <w:r w:rsidR="00FA5BD1" w:rsidRPr="00733018">
        <w:rPr>
          <w:sz w:val="24"/>
          <w:szCs w:val="24"/>
          <w:lang w:val="lv-LV"/>
        </w:rPr>
        <w:t xml:space="preserve">ar dzelzceļa infrastruktūru saistītie </w:t>
      </w:r>
      <w:r w:rsidRPr="00733018">
        <w:rPr>
          <w:sz w:val="24"/>
          <w:szCs w:val="24"/>
          <w:lang w:val="lv-LV"/>
        </w:rPr>
        <w:t xml:space="preserve">Latvijas tautsaimniecības subjekti </w:t>
      </w:r>
      <w:bookmarkEnd w:id="42"/>
      <w:bookmarkEnd w:id="43"/>
      <w:bookmarkEnd w:id="44"/>
      <w:r w:rsidRPr="00733018">
        <w:rPr>
          <w:sz w:val="24"/>
          <w:szCs w:val="24"/>
          <w:lang w:val="lv-LV"/>
        </w:rPr>
        <w:t>un esošā tirgus situācija</w:t>
      </w:r>
      <w:bookmarkEnd w:id="47"/>
    </w:p>
    <w:p w14:paraId="6DB645DA" w14:textId="77777777" w:rsidR="00E428E6" w:rsidRPr="00733018" w:rsidRDefault="00E428E6" w:rsidP="00E428E6">
      <w:pPr>
        <w:spacing w:after="120"/>
        <w:ind w:firstLine="709"/>
        <w:rPr>
          <w:iCs/>
          <w:szCs w:val="24"/>
        </w:rPr>
      </w:pPr>
      <w:bookmarkStart w:id="48" w:name="_Toc456888966"/>
      <w:bookmarkStart w:id="49" w:name="_Toc456889338"/>
      <w:bookmarkEnd w:id="45"/>
      <w:bookmarkEnd w:id="46"/>
    </w:p>
    <w:p w14:paraId="04A2ACBE" w14:textId="77777777" w:rsidR="00E428E6" w:rsidRPr="00733018" w:rsidRDefault="00E428E6" w:rsidP="00E428E6">
      <w:pPr>
        <w:spacing w:after="120"/>
        <w:ind w:firstLine="709"/>
        <w:rPr>
          <w:szCs w:val="24"/>
        </w:rPr>
      </w:pPr>
      <w:r w:rsidRPr="00733018">
        <w:rPr>
          <w:iCs/>
          <w:szCs w:val="24"/>
        </w:rPr>
        <w:t xml:space="preserve">Par Latvijas tautsaimniecības subjektiem, kas tieši vai netieši saistīti ar dzelzceļa infrastruktūru, var tikt uzskatīti: Latvijas </w:t>
      </w:r>
      <w:r w:rsidRPr="00733018">
        <w:rPr>
          <w:kern w:val="24"/>
          <w:szCs w:val="24"/>
        </w:rPr>
        <w:t>ostas, LDz pārvadātāji, ekspeditori, kravu īpašnieki, stividori un citi uzņēmumi</w:t>
      </w:r>
      <w:r w:rsidRPr="00733018">
        <w:rPr>
          <w:iCs/>
          <w:szCs w:val="24"/>
        </w:rPr>
        <w:t xml:space="preserve">, </w:t>
      </w:r>
      <w:r w:rsidRPr="00733018">
        <w:rPr>
          <w:szCs w:val="24"/>
        </w:rPr>
        <w:t>Transporta nelaimes gadījumu un incidentu izmeklēšanas birojs, Valsts dzelzceļa administrācija, Valsts dzelzceļa tehniskā inspekcija, asociācijas: Latvijas tranzīta biznesa asociācija un Baltijas asociācija – tranzīts un loģistika, padomes: Latvijas Ostu, Tranzīta un loģistikas padome, Sabiedriskā transporta padome u.c.</w:t>
      </w:r>
    </w:p>
    <w:p w14:paraId="6FC9A1E7" w14:textId="77777777" w:rsidR="00A405EB" w:rsidRPr="00733018" w:rsidRDefault="00FA5BD1" w:rsidP="00A405EB">
      <w:pPr>
        <w:spacing w:after="120"/>
        <w:ind w:firstLine="720"/>
        <w:rPr>
          <w:szCs w:val="24"/>
        </w:rPr>
      </w:pPr>
      <w:r w:rsidRPr="00733018">
        <w:rPr>
          <w:szCs w:val="24"/>
        </w:rPr>
        <w:t>L</w:t>
      </w:r>
      <w:r w:rsidR="00DC27F9" w:rsidRPr="00733018">
        <w:rPr>
          <w:szCs w:val="24"/>
        </w:rPr>
        <w:t>D</w:t>
      </w:r>
      <w:r w:rsidRPr="00733018">
        <w:rPr>
          <w:szCs w:val="24"/>
        </w:rPr>
        <w:t xml:space="preserve">z </w:t>
      </w:r>
      <w:r w:rsidR="00A405EB" w:rsidRPr="00733018">
        <w:rPr>
          <w:szCs w:val="24"/>
        </w:rPr>
        <w:t xml:space="preserve"> ir valsts publiskās lietošanas dzelzceļa infrastruktūras pārvaldītājs. Nākotnē, īstenojot “Rail Baltica” projektu, tiks izveidota jauna infrastruktūra, par kuras pārvaldītāju lēmums vēl nav pieņemts.</w:t>
      </w:r>
      <w:bookmarkEnd w:id="48"/>
      <w:bookmarkEnd w:id="49"/>
    </w:p>
    <w:p w14:paraId="2555138E" w14:textId="77777777" w:rsidR="00A405EB" w:rsidRPr="00733018" w:rsidRDefault="00A405EB" w:rsidP="00A405EB">
      <w:pPr>
        <w:spacing w:after="120"/>
        <w:ind w:firstLine="709"/>
        <w:rPr>
          <w:iCs/>
          <w:szCs w:val="24"/>
        </w:rPr>
      </w:pPr>
      <w:r w:rsidRPr="00733018">
        <w:rPr>
          <w:iCs/>
          <w:szCs w:val="24"/>
        </w:rPr>
        <w:t>Esošā valsts publiskās lietošanas dzelzceļa infrastruktūra ģeogrāfiski</w:t>
      </w:r>
      <w:r w:rsidR="00A950C4" w:rsidRPr="00733018">
        <w:rPr>
          <w:iCs/>
          <w:szCs w:val="24"/>
        </w:rPr>
        <w:t xml:space="preserve"> ir</w:t>
      </w:r>
      <w:r w:rsidR="003F6C00" w:rsidRPr="00733018">
        <w:rPr>
          <w:iCs/>
          <w:szCs w:val="24"/>
        </w:rPr>
        <w:t xml:space="preserve"> </w:t>
      </w:r>
      <w:r w:rsidRPr="00733018">
        <w:rPr>
          <w:iCs/>
          <w:szCs w:val="24"/>
        </w:rPr>
        <w:t xml:space="preserve">izbūvēta no valsts </w:t>
      </w:r>
      <w:r w:rsidR="00A950C4" w:rsidRPr="00733018">
        <w:rPr>
          <w:iCs/>
          <w:szCs w:val="24"/>
        </w:rPr>
        <w:t>A</w:t>
      </w:r>
      <w:r w:rsidRPr="00733018">
        <w:rPr>
          <w:iCs/>
          <w:szCs w:val="24"/>
        </w:rPr>
        <w:t xml:space="preserve">ustrumu robežas līdz Rīgas, Ventspils un Liepājas ostām, veidojot </w:t>
      </w:r>
      <w:r w:rsidR="00A950C4" w:rsidRPr="00733018">
        <w:rPr>
          <w:iCs/>
          <w:szCs w:val="24"/>
        </w:rPr>
        <w:t>A</w:t>
      </w:r>
      <w:r w:rsidRPr="00733018">
        <w:rPr>
          <w:iCs/>
          <w:szCs w:val="24"/>
        </w:rPr>
        <w:t>ustrumu–</w:t>
      </w:r>
      <w:r w:rsidR="00A950C4" w:rsidRPr="00733018">
        <w:rPr>
          <w:iCs/>
          <w:szCs w:val="24"/>
        </w:rPr>
        <w:t>R</w:t>
      </w:r>
      <w:r w:rsidRPr="00733018">
        <w:rPr>
          <w:iCs/>
          <w:szCs w:val="24"/>
        </w:rPr>
        <w:t xml:space="preserve">ietumu tranzīta koridoru, kas savienots ar dzelzceļa līniju starp valsts </w:t>
      </w:r>
      <w:r w:rsidR="00A950C4" w:rsidRPr="00733018">
        <w:rPr>
          <w:iCs/>
          <w:szCs w:val="24"/>
        </w:rPr>
        <w:t>Z</w:t>
      </w:r>
      <w:r w:rsidRPr="00733018">
        <w:rPr>
          <w:iCs/>
          <w:szCs w:val="24"/>
        </w:rPr>
        <w:t>iemeļu–</w:t>
      </w:r>
      <w:r w:rsidR="00A950C4" w:rsidRPr="00733018">
        <w:rPr>
          <w:iCs/>
          <w:szCs w:val="24"/>
        </w:rPr>
        <w:t>D</w:t>
      </w:r>
      <w:r w:rsidRPr="00733018">
        <w:rPr>
          <w:iCs/>
          <w:szCs w:val="24"/>
        </w:rPr>
        <w:t>ienvidu robežu un savā starpā savienots arī ar reģionālām līnijām. Dzelzceļa tīkla kopums dod iespēju dzelzceļa klientiem, kas ir kravu un pasažieru pārvadātāji, nodrošināt starptautiskos un iekšzemes kravu un pasažieru pārvadājumus, izmantojot</w:t>
      </w:r>
      <w:r w:rsidR="003F6C00" w:rsidRPr="00733018">
        <w:rPr>
          <w:iCs/>
          <w:szCs w:val="24"/>
        </w:rPr>
        <w:t xml:space="preserve"> </w:t>
      </w:r>
      <w:r w:rsidRPr="00733018">
        <w:rPr>
          <w:iCs/>
          <w:szCs w:val="24"/>
        </w:rPr>
        <w:t>publiskās lietošanas dzelzceļa infrastruktūru.</w:t>
      </w:r>
    </w:p>
    <w:p w14:paraId="4BDBF325" w14:textId="77777777" w:rsidR="00A405EB" w:rsidRPr="00733018" w:rsidRDefault="00A405EB" w:rsidP="00A405EB">
      <w:pPr>
        <w:spacing w:after="120"/>
        <w:ind w:firstLine="709"/>
        <w:rPr>
          <w:iCs/>
          <w:szCs w:val="24"/>
        </w:rPr>
      </w:pPr>
      <w:r w:rsidRPr="00733018">
        <w:rPr>
          <w:iCs/>
          <w:szCs w:val="24"/>
        </w:rPr>
        <w:t>Latvijas tautsaimniecībā dzelzceļa kravu pārvadājumi un ostu termināļu darbība, kā arī to infrastruktūra ir cieši saistīta, ostu attīstība prasa arī attiecīgu dzelzceļa infrastruktūras attīstību un jaudas kapacitāti.</w:t>
      </w:r>
    </w:p>
    <w:p w14:paraId="500BB3FF" w14:textId="77777777" w:rsidR="00A405EB" w:rsidRPr="00733018" w:rsidRDefault="00A405EB" w:rsidP="00A405EB">
      <w:pPr>
        <w:spacing w:after="120"/>
        <w:ind w:firstLine="709"/>
        <w:rPr>
          <w:szCs w:val="24"/>
        </w:rPr>
      </w:pPr>
      <w:r w:rsidRPr="00733018">
        <w:rPr>
          <w:szCs w:val="24"/>
        </w:rPr>
        <w:t>Dzelzceļa kravu pārvadājumus Baltijas valstīs negatīvi var ietekmēt arī pieaugošā konkurence starp ostām, līdz ar to ir svarīgi paaugstināt Latvijas dzelzceļa nozares konkurētspēju. To iespējams izdarīt, uzlabojot piekļuvi ostām un palielinot</w:t>
      </w:r>
      <w:r w:rsidR="003F6C00" w:rsidRPr="00733018">
        <w:rPr>
          <w:szCs w:val="24"/>
        </w:rPr>
        <w:t xml:space="preserve"> </w:t>
      </w:r>
      <w:r w:rsidRPr="00733018">
        <w:rPr>
          <w:szCs w:val="24"/>
        </w:rPr>
        <w:t>jaudu</w:t>
      </w:r>
      <w:r w:rsidR="00E428E6" w:rsidRPr="00733018">
        <w:rPr>
          <w:szCs w:val="24"/>
        </w:rPr>
        <w:t xml:space="preserve"> augstas pievienotās vērtības</w:t>
      </w:r>
      <w:r w:rsidR="003F6C00" w:rsidRPr="00733018">
        <w:rPr>
          <w:szCs w:val="24"/>
        </w:rPr>
        <w:t xml:space="preserve"> </w:t>
      </w:r>
      <w:r w:rsidRPr="00733018">
        <w:rPr>
          <w:szCs w:val="24"/>
        </w:rPr>
        <w:t xml:space="preserve">kravu pārvadājumiem, īpaši aizstājot beramkravu un lejamkravu iespējamo kritumu ar ģenerālkravām, konteineru un citām augstas pievienotās vērtības kravām. </w:t>
      </w:r>
    </w:p>
    <w:p w14:paraId="6C052A81" w14:textId="77777777" w:rsidR="00A405EB" w:rsidRPr="00733018" w:rsidRDefault="00A405EB" w:rsidP="00A405EB">
      <w:pPr>
        <w:spacing w:after="120"/>
        <w:ind w:firstLine="709"/>
        <w:rPr>
          <w:szCs w:val="24"/>
        </w:rPr>
      </w:pPr>
      <w:r w:rsidRPr="00733018">
        <w:rPr>
          <w:szCs w:val="24"/>
        </w:rPr>
        <w:t>Samazinoties Krievijas izcelsmes kravām, galvenā prioritāte ir kravu diversifikācija un jaunu kravu piesaiste.</w:t>
      </w:r>
      <w:r w:rsidR="003F6C00" w:rsidRPr="00733018">
        <w:rPr>
          <w:szCs w:val="24"/>
        </w:rPr>
        <w:t xml:space="preserve"> </w:t>
      </w:r>
      <w:r w:rsidRPr="00733018">
        <w:rPr>
          <w:szCs w:val="24"/>
        </w:rPr>
        <w:t xml:space="preserve">LDz veic aktīvu darbu sadarbības stiprināšanā ar Ķīnu, lai Eirāzijas tranzīta koridors sāktu darboties un lai Latvija kļūtu par būtisku tranzīta koridora posmu Ķīnas kravu importam </w:t>
      </w:r>
      <w:r w:rsidR="00A950C4" w:rsidRPr="00733018">
        <w:rPr>
          <w:szCs w:val="24"/>
        </w:rPr>
        <w:t>ES</w:t>
      </w:r>
      <w:r w:rsidRPr="00733018">
        <w:rPr>
          <w:szCs w:val="24"/>
        </w:rPr>
        <w:t>.</w:t>
      </w:r>
      <w:r w:rsidR="00DC27F9" w:rsidRPr="00733018">
        <w:rPr>
          <w:szCs w:val="24"/>
        </w:rPr>
        <w:t xml:space="preserve"> </w:t>
      </w:r>
      <w:r w:rsidRPr="00733018">
        <w:rPr>
          <w:szCs w:val="24"/>
        </w:rPr>
        <w:t>Lai dzelzceļu kravu pārvadājumi kļūtu daudzveidīgāki un tā apjomi noturīgāki un konkurētspējīgāki starp kaimiņvalstīm, LDz veic arī jaunu maršrutu izpēti no Indijas un Irānas.</w:t>
      </w:r>
    </w:p>
    <w:p w14:paraId="1D3C9425" w14:textId="77777777" w:rsidR="00A405EB" w:rsidRPr="00733018" w:rsidRDefault="00A405EB" w:rsidP="00A405EB">
      <w:pPr>
        <w:spacing w:after="120"/>
        <w:ind w:firstLine="709"/>
        <w:rPr>
          <w:iCs/>
          <w:szCs w:val="24"/>
        </w:rPr>
      </w:pPr>
      <w:r w:rsidRPr="00733018">
        <w:rPr>
          <w:iCs/>
          <w:szCs w:val="24"/>
        </w:rPr>
        <w:t xml:space="preserve"> Dzelzceļa infrastruktūras caurvedes spēja jānodrošina tā, lai tā būtu kā</w:t>
      </w:r>
      <w:r w:rsidR="003F6C00" w:rsidRPr="00733018">
        <w:rPr>
          <w:iCs/>
          <w:szCs w:val="24"/>
        </w:rPr>
        <w:t xml:space="preserve"> </w:t>
      </w:r>
      <w:r w:rsidRPr="00733018">
        <w:rPr>
          <w:iCs/>
          <w:szCs w:val="24"/>
        </w:rPr>
        <w:t>stimulējošs tautsaimniecības attīstības faktors. Dzelzceļa tīkla jaudai jāļauj piesaistīt kravas ostu uzņēmumiem un jānodrošina tie ar dzelzceļa pārvadājumu jaudu turpmākajos attīstības plānos.</w:t>
      </w:r>
    </w:p>
    <w:p w14:paraId="380C1DE4" w14:textId="77777777" w:rsidR="00A405EB" w:rsidRPr="00733018" w:rsidRDefault="00A405EB" w:rsidP="00A405EB">
      <w:pPr>
        <w:spacing w:after="120"/>
        <w:ind w:firstLine="709"/>
        <w:rPr>
          <w:rFonts w:eastAsia="Times New Roman"/>
          <w:bCs/>
          <w:szCs w:val="24"/>
          <w:lang w:eastAsia="lv-LV"/>
        </w:rPr>
      </w:pPr>
      <w:r w:rsidRPr="00733018">
        <w:rPr>
          <w:rFonts w:eastAsia="Times New Roman"/>
          <w:szCs w:val="24"/>
          <w:lang w:eastAsia="lv-LV"/>
        </w:rPr>
        <w:t xml:space="preserve">Patlaban Latvijā dzelzceļa kravu pārvadājumu jomā darbojas </w:t>
      </w:r>
      <w:r w:rsidR="00D45DEB" w:rsidRPr="00733018">
        <w:rPr>
          <w:rFonts w:eastAsia="Times New Roman"/>
          <w:szCs w:val="24"/>
          <w:lang w:eastAsia="lv-LV"/>
        </w:rPr>
        <w:t xml:space="preserve">četri </w:t>
      </w:r>
      <w:r w:rsidRPr="00733018">
        <w:rPr>
          <w:rFonts w:eastAsia="Times New Roman"/>
          <w:szCs w:val="24"/>
          <w:lang w:eastAsia="lv-LV"/>
        </w:rPr>
        <w:t xml:space="preserve">uzņēmumi: </w:t>
      </w:r>
      <w:r w:rsidRPr="00733018">
        <w:rPr>
          <w:rFonts w:eastAsia="Times New Roman"/>
          <w:bCs/>
          <w:szCs w:val="24"/>
          <w:lang w:eastAsia="lv-LV"/>
        </w:rPr>
        <w:t>SIA “</w:t>
      </w:r>
      <w:r w:rsidR="00E262CE" w:rsidRPr="00733018">
        <w:rPr>
          <w:rFonts w:eastAsia="Times New Roman"/>
          <w:bCs/>
          <w:szCs w:val="24"/>
          <w:lang w:eastAsia="lv-LV"/>
        </w:rPr>
        <w:t>LDz</w:t>
      </w:r>
      <w:r w:rsidRPr="00733018">
        <w:rPr>
          <w:rFonts w:eastAsia="Times New Roman"/>
          <w:bCs/>
          <w:szCs w:val="24"/>
          <w:lang w:eastAsia="lv-LV"/>
        </w:rPr>
        <w:t xml:space="preserve"> CARGO”, AS </w:t>
      </w:r>
      <w:r w:rsidRPr="00733018">
        <w:rPr>
          <w:szCs w:val="24"/>
        </w:rPr>
        <w:t>“</w:t>
      </w:r>
      <w:r w:rsidRPr="00733018">
        <w:rPr>
          <w:rFonts w:eastAsia="Times New Roman"/>
          <w:bCs/>
          <w:szCs w:val="24"/>
          <w:lang w:eastAsia="lv-LV"/>
        </w:rPr>
        <w:t xml:space="preserve">Baltijas Ekspresis”, AS </w:t>
      </w:r>
      <w:r w:rsidRPr="00733018">
        <w:rPr>
          <w:szCs w:val="24"/>
        </w:rPr>
        <w:t>“</w:t>
      </w:r>
      <w:r w:rsidRPr="00733018">
        <w:rPr>
          <w:rFonts w:eastAsia="Times New Roman"/>
          <w:bCs/>
          <w:szCs w:val="24"/>
          <w:lang w:eastAsia="lv-LV"/>
        </w:rPr>
        <w:t>Baltijas Tranzīta serviss</w:t>
      </w:r>
      <w:r w:rsidR="00D45DEB" w:rsidRPr="00733018">
        <w:rPr>
          <w:rFonts w:eastAsia="Times New Roman"/>
          <w:bCs/>
          <w:szCs w:val="24"/>
          <w:lang w:eastAsia="lv-LV"/>
        </w:rPr>
        <w:t>”, SIA “EURO RAIL CARGO”.</w:t>
      </w:r>
    </w:p>
    <w:p w14:paraId="43E3947C" w14:textId="77777777" w:rsidR="00A405EB" w:rsidRPr="00733018" w:rsidRDefault="00A405EB" w:rsidP="00A405EB">
      <w:pPr>
        <w:spacing w:after="120"/>
        <w:ind w:firstLine="709"/>
        <w:rPr>
          <w:szCs w:val="24"/>
        </w:rPr>
      </w:pPr>
      <w:r w:rsidRPr="00733018">
        <w:rPr>
          <w:szCs w:val="24"/>
        </w:rPr>
        <w:t>Iekšzemes pasažieru pārvadājumus pa dzelzceļu atbilstoši valsts pasūtījumam veic akciju sabiedrība “Pasažieru vilciens”. Regulāri pasažieru pārvadājumi maršrutos Pierīgā tiek veikti, izmantojot elektrovilcienus, starppilsētu satiksmē – dīzeļvilcienus.</w:t>
      </w:r>
    </w:p>
    <w:p w14:paraId="0CC43F07" w14:textId="77777777" w:rsidR="00A405EB" w:rsidRPr="00733018" w:rsidRDefault="00A405EB" w:rsidP="00A405EB">
      <w:pPr>
        <w:spacing w:after="120"/>
        <w:ind w:firstLine="709"/>
        <w:rPr>
          <w:szCs w:val="24"/>
        </w:rPr>
      </w:pPr>
      <w:r w:rsidRPr="00733018">
        <w:rPr>
          <w:szCs w:val="24"/>
        </w:rPr>
        <w:lastRenderedPageBreak/>
        <w:t xml:space="preserve">Pierīgā pasažieri izmanto dzelzceļa transportu regulāri. Starppilsētu satiksmē dzelzceļa infrastruktūras izmantošanas intensitāte vietējiem pasažieru pārvadājumiem ir atkarīga no attiecīgās pilsētas infrastruktūras, valsts un konkrētās pašvaldības īstenotās politikas. Dzelzceļa transports ir būtiski svarīgs Rīgas un Pierīgas reģionā, jo esošā autoceļu infrastruktūra nevar apmierināt nepieciešamo pasažieru pārvadājumu pieprasījumu. </w:t>
      </w:r>
      <w:r w:rsidR="000E5CE5" w:rsidRPr="00733018">
        <w:rPr>
          <w:szCs w:val="24"/>
        </w:rPr>
        <w:t>Notiek</w:t>
      </w:r>
      <w:r w:rsidRPr="00733018">
        <w:rPr>
          <w:szCs w:val="24"/>
        </w:rPr>
        <w:t xml:space="preserve"> “Pasažieru vilciens” </w:t>
      </w:r>
      <w:r w:rsidR="000E5CE5" w:rsidRPr="00733018">
        <w:rPr>
          <w:szCs w:val="24"/>
        </w:rPr>
        <w:t>izsludinātais</w:t>
      </w:r>
      <w:r w:rsidR="00F13B0F" w:rsidRPr="00733018">
        <w:rPr>
          <w:szCs w:val="24"/>
        </w:rPr>
        <w:t xml:space="preserve"> </w:t>
      </w:r>
      <w:r w:rsidRPr="00733018">
        <w:rPr>
          <w:szCs w:val="24"/>
        </w:rPr>
        <w:t xml:space="preserve">jauno vilcienu iegādes </w:t>
      </w:r>
      <w:r w:rsidR="000E5CE5" w:rsidRPr="00733018">
        <w:rPr>
          <w:szCs w:val="24"/>
        </w:rPr>
        <w:t>konkurss</w:t>
      </w:r>
      <w:r w:rsidRPr="00733018">
        <w:rPr>
          <w:szCs w:val="24"/>
        </w:rPr>
        <w:t>. Pēc jaunu elektrovilcienu iegādes AS “Pasažieru vilciens” plāno ieviest vilcienu kustības grafiku ar regulāru intervālu, kas būtiski palielinās pārvadājumu apjomus un prasīs arī ieguldījumus infrastruktūras uzlabošanā.</w:t>
      </w:r>
    </w:p>
    <w:p w14:paraId="5FB2AB2F" w14:textId="77777777" w:rsidR="00193735" w:rsidRPr="00733018" w:rsidRDefault="00A405EB" w:rsidP="00A405EB">
      <w:pPr>
        <w:spacing w:after="120"/>
        <w:ind w:firstLine="709"/>
        <w:rPr>
          <w:rFonts w:eastAsia="Times New Roman"/>
          <w:szCs w:val="24"/>
          <w:lang w:eastAsia="lv-LV"/>
        </w:rPr>
      </w:pPr>
      <w:r w:rsidRPr="00733018">
        <w:rPr>
          <w:rFonts w:eastAsia="Times New Roman"/>
          <w:szCs w:val="24"/>
          <w:lang w:eastAsia="lv-LV"/>
        </w:rPr>
        <w:t>SIA “</w:t>
      </w:r>
      <w:r w:rsidR="00E262CE" w:rsidRPr="00733018">
        <w:rPr>
          <w:rFonts w:eastAsia="Times New Roman"/>
          <w:szCs w:val="24"/>
          <w:lang w:eastAsia="lv-LV"/>
        </w:rPr>
        <w:t>LDz</w:t>
      </w:r>
      <w:r w:rsidRPr="00733018">
        <w:rPr>
          <w:rFonts w:eastAsia="Times New Roman"/>
          <w:szCs w:val="24"/>
          <w:lang w:eastAsia="lv-LV"/>
        </w:rPr>
        <w:t xml:space="preserve"> CARGO” nodrošina starptautiskos pasažieru pārvadājumus. </w:t>
      </w:r>
    </w:p>
    <w:p w14:paraId="645E1A64" w14:textId="77777777" w:rsidR="00A405EB" w:rsidRPr="00733018" w:rsidRDefault="00A405EB" w:rsidP="00A405EB">
      <w:pPr>
        <w:spacing w:after="120"/>
        <w:ind w:firstLine="709"/>
        <w:rPr>
          <w:rFonts w:eastAsia="Times New Roman"/>
          <w:bCs/>
          <w:szCs w:val="24"/>
          <w:lang w:eastAsia="lv-LV"/>
        </w:rPr>
      </w:pPr>
      <w:r w:rsidRPr="00733018">
        <w:rPr>
          <w:rFonts w:eastAsia="Times New Roman"/>
          <w:szCs w:val="24"/>
          <w:lang w:eastAsia="lv-LV"/>
        </w:rPr>
        <w:t>SIA “Gulbenes – Alūksnes bānītis”</w:t>
      </w:r>
      <w:r w:rsidR="00DC27F9" w:rsidRPr="00733018">
        <w:rPr>
          <w:rFonts w:eastAsia="Times New Roman"/>
          <w:szCs w:val="24"/>
          <w:lang w:eastAsia="lv-LV"/>
        </w:rPr>
        <w:t xml:space="preserve"> </w:t>
      </w:r>
      <w:r w:rsidRPr="00733018">
        <w:rPr>
          <w:rFonts w:eastAsia="Times New Roman"/>
          <w:szCs w:val="24"/>
          <w:lang w:eastAsia="lv-LV"/>
        </w:rPr>
        <w:t>ir pašvaldībām un privātiem uzņēmējiem piederošs uzņēmums, kas veic iekšzemes pasažieru pārvadājumus pa šaursliežu vēsturiskā mantojuma dzelzceļu posmā Gulbene–Alūksne.</w:t>
      </w:r>
    </w:p>
    <w:p w14:paraId="092752E3" w14:textId="77777777" w:rsidR="00A405EB" w:rsidRPr="00733018" w:rsidRDefault="007142B3" w:rsidP="00A405EB">
      <w:pPr>
        <w:spacing w:after="120"/>
        <w:ind w:firstLine="709"/>
        <w:rPr>
          <w:rStyle w:val="s1"/>
          <w:szCs w:val="24"/>
        </w:rPr>
      </w:pPr>
      <w:r w:rsidRPr="00733018">
        <w:rPr>
          <w:bCs/>
          <w:szCs w:val="24"/>
        </w:rPr>
        <w:t xml:space="preserve">Plāna sastādīšanas brīdī </w:t>
      </w:r>
      <w:r w:rsidR="00A405EB" w:rsidRPr="00733018">
        <w:rPr>
          <w:bCs/>
          <w:szCs w:val="24"/>
        </w:rPr>
        <w:t>pārvadātāji, izmantojot dzelzceļa infrastruktūras jaudu (minimālo piekļuves pakalpojumu kompleksu), maksā par pakalpojumu, kas aprēķināts pēc pilno izmaksu iekļaušanas principa</w:t>
      </w:r>
      <w:r w:rsidRPr="00733018">
        <w:rPr>
          <w:bCs/>
          <w:szCs w:val="24"/>
        </w:rPr>
        <w:t xml:space="preserve">, </w:t>
      </w:r>
      <w:r w:rsidR="00311418" w:rsidRPr="00733018">
        <w:rPr>
          <w:bCs/>
          <w:szCs w:val="24"/>
        </w:rPr>
        <w:t>ievērojo</w:t>
      </w:r>
      <w:r w:rsidR="0087698F" w:rsidRPr="00733018">
        <w:rPr>
          <w:bCs/>
          <w:szCs w:val="24"/>
        </w:rPr>
        <w:t>t</w:t>
      </w:r>
      <w:r w:rsidRPr="00733018">
        <w:rPr>
          <w:bCs/>
          <w:szCs w:val="24"/>
        </w:rPr>
        <w:t xml:space="preserve"> Sabiedrisko pakalpojumu regulēša</w:t>
      </w:r>
      <w:r w:rsidR="00E428E6" w:rsidRPr="00733018">
        <w:rPr>
          <w:bCs/>
          <w:szCs w:val="24"/>
        </w:rPr>
        <w:t>na</w:t>
      </w:r>
      <w:r w:rsidRPr="00733018">
        <w:rPr>
          <w:bCs/>
          <w:szCs w:val="24"/>
        </w:rPr>
        <w:t xml:space="preserve">s </w:t>
      </w:r>
      <w:r w:rsidR="004B0AB2" w:rsidRPr="00733018">
        <w:rPr>
          <w:bCs/>
          <w:szCs w:val="24"/>
        </w:rPr>
        <w:t xml:space="preserve">komisijas </w:t>
      </w:r>
      <w:r w:rsidRPr="00733018">
        <w:rPr>
          <w:bCs/>
          <w:szCs w:val="24"/>
        </w:rPr>
        <w:t xml:space="preserve">apstiprināto metodiku, t.i. atbilstoši pilno pašizmaksu </w:t>
      </w:r>
      <w:r w:rsidR="00311418" w:rsidRPr="00733018">
        <w:rPr>
          <w:bCs/>
          <w:szCs w:val="24"/>
        </w:rPr>
        <w:t>attiecinā</w:t>
      </w:r>
      <w:r w:rsidR="0087698F" w:rsidRPr="00733018">
        <w:rPr>
          <w:bCs/>
          <w:szCs w:val="24"/>
        </w:rPr>
        <w:t>majam</w:t>
      </w:r>
      <w:r w:rsidRPr="00733018">
        <w:rPr>
          <w:bCs/>
          <w:szCs w:val="24"/>
        </w:rPr>
        <w:t xml:space="preserve"> apm</w:t>
      </w:r>
      <w:r w:rsidR="00311418" w:rsidRPr="00733018">
        <w:rPr>
          <w:bCs/>
          <w:szCs w:val="24"/>
        </w:rPr>
        <w:t>ēram</w:t>
      </w:r>
      <w:r w:rsidR="00A405EB" w:rsidRPr="00733018">
        <w:rPr>
          <w:bCs/>
          <w:szCs w:val="24"/>
        </w:rPr>
        <w:t xml:space="preserve">. Saskaņā ar Dzelzceļa likuma 11.panta otro daļu </w:t>
      </w:r>
      <w:r w:rsidR="00311418" w:rsidRPr="00733018">
        <w:rPr>
          <w:bCs/>
          <w:szCs w:val="24"/>
        </w:rPr>
        <w:t>ir noteikts</w:t>
      </w:r>
      <w:r w:rsidR="00A405EB" w:rsidRPr="00733018">
        <w:rPr>
          <w:bCs/>
          <w:szCs w:val="24"/>
        </w:rPr>
        <w:t>, ka</w:t>
      </w:r>
      <w:r w:rsidR="00311418" w:rsidRPr="00733018">
        <w:rPr>
          <w:bCs/>
          <w:szCs w:val="24"/>
        </w:rPr>
        <w:t xml:space="preserve"> pēc būtības</w:t>
      </w:r>
      <w:r w:rsidR="00A405EB" w:rsidRPr="00733018">
        <w:rPr>
          <w:bCs/>
          <w:szCs w:val="24"/>
        </w:rPr>
        <w:t xml:space="preserve"> no </w:t>
      </w:r>
      <w:r w:rsidR="00A405EB" w:rsidRPr="00733018">
        <w:rPr>
          <w:rFonts w:eastAsia="+mn-ea"/>
          <w:kern w:val="24"/>
          <w:szCs w:val="24"/>
          <w:lang w:eastAsia="lv-LV"/>
        </w:rPr>
        <w:t xml:space="preserve">2019.gada </w:t>
      </w:r>
      <w:r w:rsidR="00A405EB" w:rsidRPr="00733018">
        <w:rPr>
          <w:bCs/>
          <w:szCs w:val="24"/>
        </w:rPr>
        <w:t>infrastruktūras maksa bū</w:t>
      </w:r>
      <w:r w:rsidR="00311418" w:rsidRPr="00733018">
        <w:rPr>
          <w:bCs/>
          <w:szCs w:val="24"/>
        </w:rPr>
        <w:t>tu</w:t>
      </w:r>
      <w:r w:rsidR="00A405EB" w:rsidRPr="00733018">
        <w:rPr>
          <w:bCs/>
          <w:szCs w:val="24"/>
        </w:rPr>
        <w:t xml:space="preserve"> jānosaka atbilstoši tiešajām izmaksām, kas radušās, sniedzot vilcienu satiksmes pakalpojumus. Šāda pieeja īstenojama saskaņā ar </w:t>
      </w:r>
      <w:r w:rsidR="00AA4AB8" w:rsidRPr="00733018">
        <w:rPr>
          <w:bCs/>
          <w:szCs w:val="24"/>
        </w:rPr>
        <w:t>R</w:t>
      </w:r>
      <w:r w:rsidR="00A405EB" w:rsidRPr="00733018">
        <w:rPr>
          <w:bCs/>
          <w:szCs w:val="24"/>
        </w:rPr>
        <w:t>egulu  2015/909 un piemērojot uzcenojumu.</w:t>
      </w:r>
      <w:r w:rsidR="00A405EB" w:rsidRPr="00733018">
        <w:rPr>
          <w:szCs w:val="24"/>
        </w:rPr>
        <w:t xml:space="preserve"> Tas nozīmē, ka saskaņā ar Dzelzceļa likuma 11.</w:t>
      </w:r>
      <w:r w:rsidR="00A405EB" w:rsidRPr="00733018">
        <w:rPr>
          <w:szCs w:val="24"/>
          <w:vertAlign w:val="superscript"/>
        </w:rPr>
        <w:t>1</w:t>
      </w:r>
      <w:r w:rsidR="00A405EB" w:rsidRPr="00733018">
        <w:rPr>
          <w:szCs w:val="24"/>
        </w:rPr>
        <w:t xml:space="preserve"> pantu, lai pilnībā segtu publiskās lietošanas dzelzceļa infrastruktūras pārvaldītājam radušās izmaksas, ja tirgus situācija to pieļauj, publiskās lietošanas dzelzceļa infrastruktūras pārvaldītāja būtisko funkciju veicējs maksai piemēros uzcenojumus, pamatojoties uz efektīviem, pārredzamiem un nediskriminējošiem principiem, vienlaikus garantējot optimālu dzelzceļa konkurētspēju un ievērojot pārvadātāju sasniegto produktivitātes pieaugumu. </w:t>
      </w:r>
      <w:r w:rsidR="00A405EB" w:rsidRPr="00733018">
        <w:rPr>
          <w:rStyle w:val="s1"/>
          <w:szCs w:val="24"/>
        </w:rPr>
        <w:t xml:space="preserve">Saskaņā ar Dzelzceļa likuma 11.panta pirmo daļu un 12.panta otro daļu AS “LatRailNet” </w:t>
      </w:r>
      <w:r w:rsidR="00A405EB" w:rsidRPr="00733018">
        <w:t>2017.gada 30. jūnijā</w:t>
      </w:r>
      <w:r w:rsidR="00841DD2" w:rsidRPr="00733018">
        <w:t xml:space="preserve"> </w:t>
      </w:r>
      <w:r w:rsidR="00A405EB" w:rsidRPr="00733018">
        <w:rPr>
          <w:rStyle w:val="s1"/>
          <w:szCs w:val="24"/>
        </w:rPr>
        <w:t xml:space="preserve">ir pieņēmis publiskās lietošanas dzelzceļa infrastruktūras “Maksas aprēķināšanas shēmu”, kurā paredzēta šāda tirgus segmentācija: </w:t>
      </w:r>
    </w:p>
    <w:p w14:paraId="44A378CD" w14:textId="77777777" w:rsidR="001A6865" w:rsidRPr="00733018" w:rsidRDefault="00A405EB" w:rsidP="00E90FB8">
      <w:pPr>
        <w:numPr>
          <w:ilvl w:val="0"/>
          <w:numId w:val="25"/>
        </w:numPr>
        <w:spacing w:line="276" w:lineRule="auto"/>
        <w:rPr>
          <w:szCs w:val="24"/>
        </w:rPr>
      </w:pPr>
      <w:r w:rsidRPr="00733018">
        <w:rPr>
          <w:szCs w:val="24"/>
        </w:rPr>
        <w:t>pasažieru pārvadājumu pakalpojumi, ko sniedz saistībā ar sabiedrisko pakalpojumu līgumu;</w:t>
      </w:r>
    </w:p>
    <w:p w14:paraId="4E5E1C00" w14:textId="77777777" w:rsidR="001A6865" w:rsidRPr="00733018" w:rsidRDefault="00A405EB" w:rsidP="00E90FB8">
      <w:pPr>
        <w:numPr>
          <w:ilvl w:val="0"/>
          <w:numId w:val="25"/>
        </w:numPr>
        <w:spacing w:line="276" w:lineRule="auto"/>
        <w:rPr>
          <w:szCs w:val="24"/>
        </w:rPr>
      </w:pPr>
      <w:r w:rsidRPr="00733018">
        <w:rPr>
          <w:szCs w:val="24"/>
        </w:rPr>
        <w:t>citi pasažieru pārvadājumu pakalpojumi;</w:t>
      </w:r>
    </w:p>
    <w:p w14:paraId="0B650970" w14:textId="77777777" w:rsidR="001A6865" w:rsidRPr="00733018" w:rsidRDefault="00A405EB" w:rsidP="00E90FB8">
      <w:pPr>
        <w:numPr>
          <w:ilvl w:val="0"/>
          <w:numId w:val="25"/>
        </w:numPr>
        <w:spacing w:line="276" w:lineRule="auto"/>
        <w:rPr>
          <w:szCs w:val="24"/>
        </w:rPr>
      </w:pPr>
      <w:r w:rsidRPr="00733018">
        <w:rPr>
          <w:szCs w:val="24"/>
        </w:rPr>
        <w:t>kravu pārvadājumu pakalpojumi</w:t>
      </w:r>
      <w:r w:rsidRPr="00733018">
        <w:rPr>
          <w:szCs w:val="24"/>
          <w:lang w:eastAsia="lv-LV"/>
        </w:rPr>
        <w:t xml:space="preserve">, izņemot </w:t>
      </w:r>
      <w:r w:rsidRPr="00733018">
        <w:rPr>
          <w:szCs w:val="24"/>
        </w:rPr>
        <w:t>vilcienu satiksmes pakalpojumus attiecībā uz kravu pārvadājumiem no trešajām valstīm vai uz trešajām valstīm, kuru dzelzceļa tīkla sliežu platums ir 1520 milimetri, par kuru Dzelzceļa likumā 11</w:t>
      </w:r>
      <w:r w:rsidRPr="00733018">
        <w:rPr>
          <w:szCs w:val="24"/>
          <w:vertAlign w:val="superscript"/>
        </w:rPr>
        <w:t>1</w:t>
      </w:r>
      <w:r w:rsidRPr="00733018">
        <w:rPr>
          <w:szCs w:val="24"/>
        </w:rPr>
        <w:t>.panta devītajā daļā ir paredzēts izņēmums.</w:t>
      </w:r>
    </w:p>
    <w:p w14:paraId="3E27D492" w14:textId="77777777" w:rsidR="00A405EB" w:rsidRPr="00733018" w:rsidRDefault="00A405EB" w:rsidP="00A405EB">
      <w:pPr>
        <w:spacing w:line="276" w:lineRule="auto"/>
        <w:ind w:left="360"/>
        <w:rPr>
          <w:rStyle w:val="s1"/>
          <w:szCs w:val="24"/>
        </w:rPr>
      </w:pPr>
    </w:p>
    <w:p w14:paraId="1912B870" w14:textId="1FF20F32" w:rsidR="00A405EB" w:rsidRPr="00733018" w:rsidRDefault="00A405EB" w:rsidP="00A405EB">
      <w:pPr>
        <w:pStyle w:val="Heading2"/>
        <w:rPr>
          <w:sz w:val="24"/>
          <w:szCs w:val="24"/>
          <w:lang w:val="lv-LV"/>
        </w:rPr>
      </w:pPr>
      <w:bookmarkStart w:id="50" w:name="_Toc457205817"/>
      <w:bookmarkStart w:id="51" w:name="_Toc457486225"/>
      <w:bookmarkStart w:id="52" w:name="_Toc527556580"/>
      <w:r w:rsidRPr="00733018">
        <w:rPr>
          <w:sz w:val="24"/>
          <w:szCs w:val="24"/>
          <w:lang w:val="lv-LV"/>
        </w:rPr>
        <w:t>2.4.Valsts noteiktās funkcijas dzelzceļa nozarē</w:t>
      </w:r>
      <w:bookmarkEnd w:id="50"/>
      <w:bookmarkEnd w:id="51"/>
      <w:bookmarkEnd w:id="52"/>
    </w:p>
    <w:p w14:paraId="7E3A5A87" w14:textId="77777777" w:rsidR="00A405EB" w:rsidRPr="00733018" w:rsidRDefault="00A405EB" w:rsidP="00A405EB">
      <w:pPr>
        <w:autoSpaceDE w:val="0"/>
        <w:autoSpaceDN w:val="0"/>
        <w:adjustRightInd w:val="0"/>
        <w:spacing w:after="120"/>
        <w:ind w:firstLine="709"/>
        <w:rPr>
          <w:szCs w:val="24"/>
        </w:rPr>
      </w:pPr>
      <w:r w:rsidRPr="00733018">
        <w:rPr>
          <w:szCs w:val="24"/>
        </w:rPr>
        <w:t xml:space="preserve">Patlaban </w:t>
      </w:r>
      <w:r w:rsidR="000E5CE5" w:rsidRPr="00733018">
        <w:rPr>
          <w:szCs w:val="24"/>
        </w:rPr>
        <w:t>saskaņā ar Dzelzceļa likuma</w:t>
      </w:r>
      <w:r w:rsidR="003D6426" w:rsidRPr="00733018">
        <w:rPr>
          <w:szCs w:val="24"/>
        </w:rPr>
        <w:t xml:space="preserve"> 7.</w:t>
      </w:r>
      <w:r w:rsidR="003D6426" w:rsidRPr="00733018">
        <w:rPr>
          <w:szCs w:val="24"/>
          <w:vertAlign w:val="superscript"/>
        </w:rPr>
        <w:t>1</w:t>
      </w:r>
      <w:r w:rsidR="003D6426" w:rsidRPr="00733018">
        <w:rPr>
          <w:szCs w:val="24"/>
        </w:rPr>
        <w:t>panta astoto daļu</w:t>
      </w:r>
      <w:r w:rsidR="000E5CE5" w:rsidRPr="00733018">
        <w:rPr>
          <w:szCs w:val="24"/>
        </w:rPr>
        <w:t xml:space="preserve"> </w:t>
      </w:r>
      <w:r w:rsidR="003D6426" w:rsidRPr="00733018">
        <w:rPr>
          <w:szCs w:val="24"/>
        </w:rPr>
        <w:t>30.panta 2</w:t>
      </w:r>
      <w:r w:rsidR="00340F98" w:rsidRPr="00733018">
        <w:rPr>
          <w:szCs w:val="24"/>
        </w:rPr>
        <w:t>.</w:t>
      </w:r>
      <w:r w:rsidR="003D6426" w:rsidRPr="00733018">
        <w:rPr>
          <w:szCs w:val="24"/>
          <w:vertAlign w:val="superscript"/>
        </w:rPr>
        <w:t>1</w:t>
      </w:r>
      <w:r w:rsidR="003D6426" w:rsidRPr="00733018">
        <w:rPr>
          <w:szCs w:val="24"/>
        </w:rPr>
        <w:t xml:space="preserve"> daļu, 33.panta piekto daļu, 33.</w:t>
      </w:r>
      <w:r w:rsidR="003D6426" w:rsidRPr="00733018">
        <w:rPr>
          <w:szCs w:val="24"/>
          <w:vertAlign w:val="superscript"/>
        </w:rPr>
        <w:t>1</w:t>
      </w:r>
      <w:r w:rsidR="003D6426" w:rsidRPr="00733018">
        <w:rPr>
          <w:szCs w:val="24"/>
        </w:rPr>
        <w:t>panta piekto daļu</w:t>
      </w:r>
      <w:r w:rsidR="004664CE" w:rsidRPr="00733018">
        <w:rPr>
          <w:szCs w:val="24"/>
        </w:rPr>
        <w:t>,</w:t>
      </w:r>
      <w:r w:rsidR="00311418" w:rsidRPr="00733018">
        <w:rPr>
          <w:szCs w:val="24"/>
        </w:rPr>
        <w:t xml:space="preserve"> </w:t>
      </w:r>
      <w:r w:rsidRPr="00733018">
        <w:rPr>
          <w:szCs w:val="24"/>
        </w:rPr>
        <w:t>LDz no maksas par publiskās lietošanas dzelzceļa infrastruktūras izmantošanu pārvadājumiem finansē:</w:t>
      </w:r>
    </w:p>
    <w:p w14:paraId="1FAFF5F0" w14:textId="77777777" w:rsidR="001A6865" w:rsidRPr="00733018" w:rsidRDefault="00A405EB" w:rsidP="00E90FB8">
      <w:pPr>
        <w:numPr>
          <w:ilvl w:val="0"/>
          <w:numId w:val="21"/>
        </w:numPr>
        <w:autoSpaceDE w:val="0"/>
        <w:autoSpaceDN w:val="0"/>
        <w:adjustRightInd w:val="0"/>
        <w:spacing w:after="120"/>
        <w:rPr>
          <w:rFonts w:eastAsia="Times New Roman"/>
          <w:szCs w:val="24"/>
          <w:lang w:eastAsia="lv-LV"/>
        </w:rPr>
      </w:pPr>
      <w:r w:rsidRPr="00733018">
        <w:rPr>
          <w:rFonts w:eastAsia="Times New Roman"/>
          <w:szCs w:val="24"/>
          <w:lang w:eastAsia="lv-LV"/>
        </w:rPr>
        <w:t xml:space="preserve">Obligāti apsargājamos valsts publiskās lietošanas dzelzceļa infrastruktūras objektus. Nacionālās drošības pasākumu veikšana – obligāti apsargājamo valsts publiskās lietošanas dzelzceļa infrastruktūras objektu apsardze, kuru LDz veic saskaņā ar Ministru kabineta 2010.gada 1.jūnija noteikumiem Nr. 496 “Kritiskās infrastruktūras, tajā skaitā Eiropas kritiskās infrastruktūras, apzināšanas un drošības pasākumu plānošanas un īstenošanas kārtība” un Ministru kabineta 2007.gada 18.decembra noteikumiem Nr. 923 “Noteikumi par obligāti apsargājamajiem valsts publiskās lietošanas dzelzceļa infrastruktūras objektiem un to apsargāšanas kārtību” un valsts aizsardzības pasākumu </w:t>
      </w:r>
      <w:r w:rsidRPr="00733018">
        <w:rPr>
          <w:rFonts w:eastAsia="Times New Roman"/>
          <w:szCs w:val="24"/>
          <w:lang w:eastAsia="lv-LV"/>
        </w:rPr>
        <w:lastRenderedPageBreak/>
        <w:t>veikšana – militāro kravu dzelzceļa pārvadājumu organizēšana saskaņā ar Dzelzceļa likuma 25.</w:t>
      </w:r>
      <w:r w:rsidRPr="00733018">
        <w:rPr>
          <w:rFonts w:eastAsia="Times New Roman"/>
          <w:szCs w:val="24"/>
          <w:vertAlign w:val="superscript"/>
          <w:lang w:eastAsia="lv-LV"/>
        </w:rPr>
        <w:t>1</w:t>
      </w:r>
      <w:r w:rsidRPr="00733018">
        <w:rPr>
          <w:rFonts w:eastAsia="Times New Roman"/>
          <w:szCs w:val="24"/>
          <w:lang w:eastAsia="lv-LV"/>
        </w:rPr>
        <w:t xml:space="preserve"> pantu (ciktāl to nesedz konkrēto kravu pārvadātāju veiktā maksa par </w:t>
      </w:r>
      <w:r w:rsidRPr="00733018">
        <w:rPr>
          <w:szCs w:val="24"/>
        </w:rPr>
        <w:t>publiskās lietošanas dzelzceļa infrastruktūras izmantošanu);</w:t>
      </w:r>
    </w:p>
    <w:p w14:paraId="3C7ACCA2" w14:textId="77777777" w:rsidR="001A6865" w:rsidRPr="00733018" w:rsidRDefault="00A405EB" w:rsidP="00E90FB8">
      <w:pPr>
        <w:numPr>
          <w:ilvl w:val="0"/>
          <w:numId w:val="21"/>
        </w:numPr>
        <w:autoSpaceDE w:val="0"/>
        <w:autoSpaceDN w:val="0"/>
        <w:adjustRightInd w:val="0"/>
        <w:spacing w:after="120"/>
        <w:rPr>
          <w:rFonts w:eastAsia="Times New Roman"/>
          <w:szCs w:val="24"/>
          <w:lang w:eastAsia="lv-LV"/>
        </w:rPr>
      </w:pPr>
      <w:r w:rsidRPr="00733018">
        <w:rPr>
          <w:rFonts w:eastAsia="Times New Roman"/>
          <w:szCs w:val="24"/>
          <w:lang w:eastAsia="lv-LV"/>
        </w:rPr>
        <w:t>Dzelzceļa nozares regulēšanas un uzraudzības funkciju veikšanu –Valsts dzelzceļa administrācijas, Valsts dzelzceļa tehniskās inspekcijas, Transporta nelaimes gadījumu un incidentu izmeklēšanas biroja finansējuma nodrošināšana;</w:t>
      </w:r>
    </w:p>
    <w:p w14:paraId="4E093187" w14:textId="77777777" w:rsidR="001A6865" w:rsidRPr="00733018" w:rsidRDefault="00A405EB" w:rsidP="00E90FB8">
      <w:pPr>
        <w:numPr>
          <w:ilvl w:val="0"/>
          <w:numId w:val="21"/>
        </w:numPr>
        <w:autoSpaceDE w:val="0"/>
        <w:autoSpaceDN w:val="0"/>
        <w:adjustRightInd w:val="0"/>
        <w:spacing w:after="120"/>
        <w:rPr>
          <w:rFonts w:eastAsia="Times New Roman"/>
          <w:szCs w:val="24"/>
          <w:lang w:eastAsia="lv-LV"/>
        </w:rPr>
      </w:pPr>
      <w:r w:rsidRPr="00733018">
        <w:rPr>
          <w:rFonts w:eastAsia="Times New Roman"/>
          <w:szCs w:val="24"/>
          <w:lang w:eastAsia="lv-LV"/>
        </w:rPr>
        <w:t>Kultūras un vēsturiskā mantojuma aizsardzību – vēsturiskā mantojuma dzelzceļa finansēšana saskaņā ar Dzelzceļa likuma 7.</w:t>
      </w:r>
      <w:r w:rsidRPr="00733018">
        <w:rPr>
          <w:rFonts w:eastAsia="Times New Roman"/>
          <w:szCs w:val="24"/>
          <w:vertAlign w:val="superscript"/>
          <w:lang w:eastAsia="lv-LV"/>
        </w:rPr>
        <w:t>1</w:t>
      </w:r>
      <w:r w:rsidRPr="00733018">
        <w:rPr>
          <w:rFonts w:eastAsia="Times New Roman"/>
          <w:szCs w:val="24"/>
          <w:lang w:eastAsia="lv-LV"/>
        </w:rPr>
        <w:t xml:space="preserve"> panta prasībām;</w:t>
      </w:r>
    </w:p>
    <w:p w14:paraId="51BDD73E" w14:textId="77777777" w:rsidR="001A6865" w:rsidRPr="00733018" w:rsidRDefault="00A405EB" w:rsidP="00E90FB8">
      <w:pPr>
        <w:numPr>
          <w:ilvl w:val="0"/>
          <w:numId w:val="21"/>
        </w:numPr>
        <w:autoSpaceDE w:val="0"/>
        <w:autoSpaceDN w:val="0"/>
        <w:adjustRightInd w:val="0"/>
        <w:spacing w:after="120"/>
        <w:rPr>
          <w:rFonts w:eastAsia="Times New Roman"/>
          <w:szCs w:val="24"/>
          <w:lang w:eastAsia="lv-LV"/>
        </w:rPr>
      </w:pPr>
      <w:r w:rsidRPr="00733018">
        <w:rPr>
          <w:rFonts w:eastAsia="Times New Roman"/>
          <w:szCs w:val="24"/>
          <w:lang w:eastAsia="lv-LV"/>
        </w:rPr>
        <w:t xml:space="preserve">Kultūras un vēsturiskā mantojuma aizsardzību – </w:t>
      </w:r>
      <w:r w:rsidRPr="00733018">
        <w:rPr>
          <w:szCs w:val="24"/>
        </w:rPr>
        <w:t>publiskās lietošanas dzelzceļa infrastruktūras objektu vai apkalpes vietu (piemēram, staciju ēku), kas uzskatāmi par kultūras vai vēsturisko mantojumu, uzturēšana.</w:t>
      </w:r>
    </w:p>
    <w:p w14:paraId="7AF73F22" w14:textId="77777777" w:rsidR="00A405EB" w:rsidRPr="00733018" w:rsidRDefault="00A405EB" w:rsidP="00A405EB">
      <w:pPr>
        <w:autoSpaceDE w:val="0"/>
        <w:autoSpaceDN w:val="0"/>
        <w:adjustRightInd w:val="0"/>
        <w:spacing w:after="120"/>
        <w:ind w:firstLine="709"/>
        <w:rPr>
          <w:szCs w:val="24"/>
        </w:rPr>
      </w:pPr>
      <w:r w:rsidRPr="00733018">
        <w:rPr>
          <w:szCs w:val="24"/>
        </w:rPr>
        <w:t>Šo izmaksu iekļaušana dzelzceļa publiskās lietošanas infrastruktūras maksā samazina</w:t>
      </w:r>
      <w:r w:rsidR="003F6C00" w:rsidRPr="00733018">
        <w:rPr>
          <w:szCs w:val="24"/>
        </w:rPr>
        <w:t xml:space="preserve"> </w:t>
      </w:r>
      <w:r w:rsidRPr="00733018">
        <w:rPr>
          <w:szCs w:val="24"/>
        </w:rPr>
        <w:t>Latvijas tranzīta koridora konkurētspēju, bet saskaņā ar</w:t>
      </w:r>
      <w:r w:rsidR="004664CE" w:rsidRPr="00733018">
        <w:rPr>
          <w:szCs w:val="24"/>
        </w:rPr>
        <w:t xml:space="preserve"> minēto</w:t>
      </w:r>
      <w:r w:rsidRPr="00733018">
        <w:rPr>
          <w:szCs w:val="24"/>
        </w:rPr>
        <w:t xml:space="preserve"> Dzelzceļa likum</w:t>
      </w:r>
      <w:r w:rsidR="004664CE" w:rsidRPr="00733018">
        <w:rPr>
          <w:szCs w:val="24"/>
        </w:rPr>
        <w:t>a</w:t>
      </w:r>
      <w:r w:rsidRPr="00733018">
        <w:rPr>
          <w:szCs w:val="24"/>
        </w:rPr>
        <w:t xml:space="preserve"> regulējumu šo funkciju finansējums jānodrošina publiskās lietošanas dzelzceļa infrastruktūras pārvaldītājam. Publiskās lietošanas dzelzceļa infrastruktūras maksas sadārdzinājums samazina pieprasījumu pēc dzelzceļa pārvadājumiem, jo maksa nav konkurētspējīga salīdzinājumā ar citiem transporta veidiem (kuru izmaksu bāzēs šādas izmaksas netiek iekļautas), tāpat tas negatīvi ietekmē dzelzceļa infrastruktūras pārvaldītāja spēju sasniegt finanšu līdzsvaru.</w:t>
      </w:r>
      <w:r w:rsidR="000E5CE5" w:rsidRPr="00733018">
        <w:rPr>
          <w:szCs w:val="24"/>
        </w:rPr>
        <w:t xml:space="preserve"> Turklāt, no 2019. gada šādu izmaksu iekļaušana infrastruktūras maksās</w:t>
      </w:r>
      <w:r w:rsidR="00315B74" w:rsidRPr="00733018">
        <w:rPr>
          <w:szCs w:val="24"/>
        </w:rPr>
        <w:t>, kas būs aprēķinātas pēc tiešo izmaksu metodes,</w:t>
      </w:r>
      <w:r w:rsidR="000E5CE5" w:rsidRPr="00733018">
        <w:rPr>
          <w:szCs w:val="24"/>
        </w:rPr>
        <w:t xml:space="preserve"> nebūs pieļaujama</w:t>
      </w:r>
      <w:r w:rsidR="00311418" w:rsidRPr="00733018">
        <w:rPr>
          <w:szCs w:val="24"/>
        </w:rPr>
        <w:t>, ja tirgus nav spējīgs to maksāt</w:t>
      </w:r>
      <w:r w:rsidR="000E5CE5" w:rsidRPr="00733018">
        <w:rPr>
          <w:szCs w:val="24"/>
        </w:rPr>
        <w:t>.</w:t>
      </w:r>
    </w:p>
    <w:p w14:paraId="7A3E04D7" w14:textId="77777777" w:rsidR="00A405EB" w:rsidRPr="00733018" w:rsidRDefault="00A405EB" w:rsidP="00A405EB">
      <w:pPr>
        <w:autoSpaceDE w:val="0"/>
        <w:autoSpaceDN w:val="0"/>
        <w:adjustRightInd w:val="0"/>
        <w:spacing w:after="120"/>
        <w:ind w:firstLine="709"/>
        <w:rPr>
          <w:szCs w:val="24"/>
        </w:rPr>
      </w:pPr>
    </w:p>
    <w:p w14:paraId="384CB84C" w14:textId="77777777" w:rsidR="00A405EB" w:rsidRPr="00733018" w:rsidRDefault="00A405EB" w:rsidP="00A405EB">
      <w:pPr>
        <w:pStyle w:val="Heading2"/>
        <w:rPr>
          <w:b w:val="0"/>
          <w:bCs w:val="0"/>
          <w:iCs w:val="0"/>
          <w:sz w:val="24"/>
          <w:szCs w:val="24"/>
          <w:lang w:val="lv-LV"/>
        </w:rPr>
      </w:pPr>
      <w:bookmarkStart w:id="53" w:name="_Toc456888968"/>
      <w:bookmarkStart w:id="54" w:name="_Toc457205818"/>
      <w:bookmarkStart w:id="55" w:name="_Toc457486226"/>
      <w:bookmarkStart w:id="56" w:name="_Toc527556581"/>
      <w:r w:rsidRPr="00733018">
        <w:rPr>
          <w:sz w:val="24"/>
          <w:szCs w:val="24"/>
          <w:lang w:val="lv-LV"/>
        </w:rPr>
        <w:t>2.5. Dzelzceļa attīstības virzieni</w:t>
      </w:r>
      <w:bookmarkEnd w:id="53"/>
      <w:bookmarkEnd w:id="54"/>
      <w:bookmarkEnd w:id="55"/>
      <w:bookmarkEnd w:id="56"/>
    </w:p>
    <w:p w14:paraId="72470FC0" w14:textId="77777777" w:rsidR="00B710C4" w:rsidRPr="00733018" w:rsidRDefault="00B710C4" w:rsidP="00B710C4">
      <w:pPr>
        <w:autoSpaceDE w:val="0"/>
        <w:autoSpaceDN w:val="0"/>
        <w:adjustRightInd w:val="0"/>
        <w:spacing w:after="120"/>
        <w:ind w:firstLine="720"/>
        <w:rPr>
          <w:rFonts w:eastAsia="Times New Roman" w:cs="EUAlbertina"/>
          <w:szCs w:val="24"/>
          <w:lang w:eastAsia="lv-LV"/>
        </w:rPr>
      </w:pPr>
      <w:r w:rsidRPr="00733018">
        <w:rPr>
          <w:rFonts w:cs="EUAlbertina"/>
          <w:szCs w:val="24"/>
        </w:rPr>
        <w:t xml:space="preserve">Dzelzceļa infrastruktūras </w:t>
      </w:r>
      <w:r w:rsidR="00DD54AC" w:rsidRPr="00733018">
        <w:rPr>
          <w:rFonts w:cs="EUAlbertina"/>
          <w:szCs w:val="24"/>
        </w:rPr>
        <w:t xml:space="preserve">attīstību </w:t>
      </w:r>
      <w:r w:rsidRPr="00733018">
        <w:rPr>
          <w:rFonts w:cs="EUAlbertina"/>
          <w:szCs w:val="24"/>
        </w:rPr>
        <w:t>ir jāplāno tā, lai tuvāko piecu gadu laikā būtu iespēja nodrošināt tautsaimniecības subjektu esošo un prognozējamo pieprasījumu pēc dzelzceļa infrastruktūras jaudas atbilstoši mobilitātes vajadzībām, kas ir mainīgas gan sezonāli (rudenī, ziemā un pavasarī ir nepieciešama lielāka jauda nekā vasaras sezonā), gan ievērojot elastīgumu pa diennaktīm, ka arī reģionāli</w:t>
      </w:r>
      <w:r w:rsidR="00E27A7F" w:rsidRPr="00733018">
        <w:rPr>
          <w:rFonts w:cs="EUAlbertina"/>
          <w:szCs w:val="24"/>
        </w:rPr>
        <w:t xml:space="preserve">. </w:t>
      </w:r>
      <w:r w:rsidRPr="00733018">
        <w:rPr>
          <w:kern w:val="24"/>
          <w:szCs w:val="24"/>
        </w:rPr>
        <w:t>Esošais dzelzceļa infrastruktūras jaudas līmenis var nodrošināt prognozētos pārvadājumu apjomus, un Latvijas tautsaimniecības interesēs ir nodrošināt i</w:t>
      </w:r>
      <w:r w:rsidRPr="00733018">
        <w:rPr>
          <w:szCs w:val="24"/>
        </w:rPr>
        <w:t>lgtspējīgu valsts transporta sistēmu</w:t>
      </w:r>
      <w:r w:rsidRPr="00733018">
        <w:rPr>
          <w:kern w:val="24"/>
          <w:szCs w:val="24"/>
        </w:rPr>
        <w:t xml:space="preserve"> kopumā, tostarp gan pasažieru pārvadājumiem, gan jau izbūvēto ostu jaudas turpmākai izmantošanai, kā arī ostu turpmākajām attīstības iespējām. Lai nodrošinātu </w:t>
      </w:r>
      <w:r w:rsidRPr="00733018">
        <w:rPr>
          <w:rFonts w:eastAsia="Times New Roman" w:cs="EUAlbertina"/>
          <w:szCs w:val="24"/>
          <w:lang w:eastAsia="lv-LV"/>
        </w:rPr>
        <w:t xml:space="preserve">drošus, stabilus un konkurētspējīgus dzelzceļa pārvadājumus, ir jāveic atbilstoša dzelzceļa infrastruktūras </w:t>
      </w:r>
      <w:r w:rsidR="00DD54AC" w:rsidRPr="00733018">
        <w:rPr>
          <w:rFonts w:eastAsia="Times New Roman" w:cs="EUAlbertina"/>
          <w:szCs w:val="24"/>
          <w:lang w:eastAsia="lv-LV"/>
        </w:rPr>
        <w:t xml:space="preserve">attīstību savienojot ar pienācīgo </w:t>
      </w:r>
      <w:r w:rsidRPr="00733018">
        <w:rPr>
          <w:rFonts w:eastAsia="Times New Roman" w:cs="EUAlbertina"/>
          <w:szCs w:val="24"/>
          <w:lang w:eastAsia="lv-LV"/>
        </w:rPr>
        <w:t>uzturēšan</w:t>
      </w:r>
      <w:r w:rsidR="00DD54AC" w:rsidRPr="00733018">
        <w:rPr>
          <w:rFonts w:eastAsia="Times New Roman" w:cs="EUAlbertina"/>
          <w:szCs w:val="24"/>
          <w:lang w:eastAsia="lv-LV"/>
        </w:rPr>
        <w:t>u</w:t>
      </w:r>
      <w:r w:rsidRPr="00733018">
        <w:rPr>
          <w:rFonts w:eastAsia="Times New Roman" w:cs="EUAlbertina"/>
          <w:szCs w:val="24"/>
          <w:lang w:eastAsia="lv-LV"/>
        </w:rPr>
        <w:t>, sistemātiska atjaunošan</w:t>
      </w:r>
      <w:r w:rsidR="00DD54AC" w:rsidRPr="00733018">
        <w:rPr>
          <w:rFonts w:eastAsia="Times New Roman" w:cs="EUAlbertina"/>
          <w:szCs w:val="24"/>
          <w:lang w:eastAsia="lv-LV"/>
        </w:rPr>
        <w:t>u</w:t>
      </w:r>
      <w:r w:rsidRPr="00733018">
        <w:rPr>
          <w:rFonts w:eastAsia="Times New Roman" w:cs="EUAlbertina"/>
          <w:szCs w:val="24"/>
          <w:lang w:eastAsia="lv-LV"/>
        </w:rPr>
        <w:t xml:space="preserve"> un modernizācij</w:t>
      </w:r>
      <w:r w:rsidR="00DD54AC" w:rsidRPr="00733018">
        <w:rPr>
          <w:rFonts w:eastAsia="Times New Roman" w:cs="EUAlbertina"/>
          <w:szCs w:val="24"/>
          <w:lang w:eastAsia="lv-LV"/>
        </w:rPr>
        <w:t>u</w:t>
      </w:r>
      <w:r w:rsidRPr="00733018">
        <w:rPr>
          <w:rFonts w:eastAsia="Times New Roman" w:cs="EUAlbertina"/>
          <w:szCs w:val="24"/>
          <w:lang w:eastAsia="lv-LV"/>
        </w:rPr>
        <w:t>.</w:t>
      </w:r>
    </w:p>
    <w:p w14:paraId="2B343848" w14:textId="77777777" w:rsidR="00A405EB" w:rsidRPr="00733018" w:rsidRDefault="00A405EB" w:rsidP="00A405EB">
      <w:pPr>
        <w:autoSpaceDE w:val="0"/>
        <w:autoSpaceDN w:val="0"/>
        <w:adjustRightInd w:val="0"/>
        <w:spacing w:after="120"/>
        <w:ind w:firstLine="720"/>
        <w:rPr>
          <w:rFonts w:cs="EUAlbertina"/>
          <w:szCs w:val="24"/>
        </w:rPr>
      </w:pPr>
      <w:r w:rsidRPr="00733018">
        <w:rPr>
          <w:szCs w:val="24"/>
        </w:rPr>
        <w:t xml:space="preserve">Dzelzceļa infrastruktūras izmantošana, nodrošinot Latvijas kā ilgtspējīga transporta un loģistikas centra attīstību reģionā, ir cieši saistīta ar starptautisko kravu pārvadājumu konkurētspēju. Pārvadātāji un kravu nosūtītāji izvēlas izdevīgāko transportēšanas ceļu starptautiskā mērogā. Prognozēts, ka ar laiku saasināsies konkurence un ieguvējas būs tās valstis, kas operatīvāk reaģēs uz tirgus izmaiņām. Saasinātas konkurences apstākļos starp Baltijas valstīm Latvijai </w:t>
      </w:r>
      <w:r w:rsidR="005573C6" w:rsidRPr="00733018">
        <w:rPr>
          <w:szCs w:val="24"/>
        </w:rPr>
        <w:t>nepieciešam</w:t>
      </w:r>
      <w:r w:rsidR="00231443" w:rsidRPr="00733018">
        <w:rPr>
          <w:szCs w:val="24"/>
        </w:rPr>
        <w:t xml:space="preserve">s  </w:t>
      </w:r>
      <w:r w:rsidRPr="00733018">
        <w:rPr>
          <w:szCs w:val="24"/>
        </w:rPr>
        <w:t>nodrošin</w:t>
      </w:r>
      <w:r w:rsidR="005573C6" w:rsidRPr="00733018">
        <w:rPr>
          <w:szCs w:val="24"/>
        </w:rPr>
        <w:t>ā</w:t>
      </w:r>
      <w:r w:rsidRPr="00733018">
        <w:rPr>
          <w:szCs w:val="24"/>
        </w:rPr>
        <w:t xml:space="preserve">t ES dzelzceļa interoperabilitātes prasības, kā arī uzlabojot infrastruktūru atbilstoši tehnoloģiskajiem standartiem, un jāveicina pārvadājumu </w:t>
      </w:r>
      <w:r w:rsidR="00315B74" w:rsidRPr="00733018">
        <w:rPr>
          <w:szCs w:val="24"/>
        </w:rPr>
        <w:t>koridoru</w:t>
      </w:r>
      <w:r w:rsidR="003F6C00" w:rsidRPr="00733018">
        <w:rPr>
          <w:szCs w:val="24"/>
        </w:rPr>
        <w:t xml:space="preserve"> </w:t>
      </w:r>
      <w:r w:rsidRPr="00733018">
        <w:rPr>
          <w:szCs w:val="24"/>
        </w:rPr>
        <w:t xml:space="preserve">un Latvijas ostu attīstība. </w:t>
      </w:r>
    </w:p>
    <w:p w14:paraId="0D5FDBA1" w14:textId="77777777" w:rsidR="00A405EB" w:rsidRPr="00733018" w:rsidRDefault="00A405EB" w:rsidP="00A405EB">
      <w:pPr>
        <w:autoSpaceDE w:val="0"/>
        <w:autoSpaceDN w:val="0"/>
        <w:adjustRightInd w:val="0"/>
        <w:spacing w:after="120"/>
        <w:ind w:firstLine="720"/>
        <w:rPr>
          <w:szCs w:val="24"/>
        </w:rPr>
      </w:pPr>
      <w:r w:rsidRPr="00733018">
        <w:rPr>
          <w:szCs w:val="24"/>
        </w:rPr>
        <w:t>Latvijas dzelzceļa infrastruktūrai salīdzinājumā ar kaimiņvalstīm jābūt konkurētspējīgai kravu pārvadājumos tranzīta koridoros, kas nozīmē attīstīties, ievērojot ES un trešo valstu infrastruktūras attīstības jaunās tendences. Būtisks trešo valstu izaicinājums līdz 2030.gadam ir krauto vilcienu svara palielinājums līdz 9000 tonnām un ES kaimiņvalstu krauto vilcienu svara palielinājums līdz 7000 tonnām ar 71 standarta vagonu</w:t>
      </w:r>
      <w:r w:rsidR="00311418" w:rsidRPr="00733018">
        <w:rPr>
          <w:szCs w:val="24"/>
        </w:rPr>
        <w:t xml:space="preserve">, kā arī </w:t>
      </w:r>
      <w:r w:rsidR="00E43160" w:rsidRPr="00733018">
        <w:rPr>
          <w:szCs w:val="24"/>
        </w:rPr>
        <w:t xml:space="preserve">kaimiņvalstu </w:t>
      </w:r>
      <w:r w:rsidR="00B710C4" w:rsidRPr="00733018">
        <w:rPr>
          <w:szCs w:val="24"/>
        </w:rPr>
        <w:t>aktīva darbība, lai nodrošinātu</w:t>
      </w:r>
      <w:r w:rsidR="00E43160" w:rsidRPr="00733018">
        <w:rPr>
          <w:szCs w:val="24"/>
        </w:rPr>
        <w:t xml:space="preserve"> kravu </w:t>
      </w:r>
      <w:r w:rsidR="00311418" w:rsidRPr="00733018">
        <w:rPr>
          <w:szCs w:val="24"/>
        </w:rPr>
        <w:t xml:space="preserve">pārvirzīšanos uz </w:t>
      </w:r>
      <w:r w:rsidR="00B710C4" w:rsidRPr="00733018">
        <w:rPr>
          <w:szCs w:val="24"/>
        </w:rPr>
        <w:t>savām</w:t>
      </w:r>
      <w:r w:rsidR="00E43160" w:rsidRPr="00733018">
        <w:rPr>
          <w:szCs w:val="24"/>
        </w:rPr>
        <w:t xml:space="preserve"> ostam.</w:t>
      </w:r>
    </w:p>
    <w:p w14:paraId="31796F2E" w14:textId="77777777" w:rsidR="00A405EB" w:rsidRPr="00733018" w:rsidRDefault="00A405EB" w:rsidP="00A405EB">
      <w:pPr>
        <w:autoSpaceDE w:val="0"/>
        <w:autoSpaceDN w:val="0"/>
        <w:adjustRightInd w:val="0"/>
        <w:spacing w:after="120"/>
        <w:ind w:firstLine="720"/>
        <w:rPr>
          <w:szCs w:val="24"/>
        </w:rPr>
      </w:pPr>
      <w:r w:rsidRPr="00733018">
        <w:rPr>
          <w:rFonts w:cs="EUAlbertina"/>
          <w:szCs w:val="24"/>
        </w:rPr>
        <w:lastRenderedPageBreak/>
        <w:t xml:space="preserve">Lai uzlabotu konkurētspēju, LDz līdz 2022.gadam jāturpina iepriekšējos periodos sāktā dzelzceļa mezglu staciju drošības un tehnoloģiju uzlabošana, vagonu apstrādes vadības sistēmu modernizācija, novecojušo tehnoloģisko risinājumu nomaiņa dzelzceļa iecirkņos un stacijās, </w:t>
      </w:r>
      <w:r w:rsidRPr="00733018">
        <w:rPr>
          <w:rFonts w:ascii="EUAlbertina" w:hAnsi="EUAlbertina" w:cs="EUAlbertina"/>
          <w:szCs w:val="24"/>
        </w:rPr>
        <w:t>dzelzceļa parku vilcienu formēšanas tehnoloģiju un signalizācijas sistēmu modernizācija</w:t>
      </w:r>
      <w:r w:rsidRPr="00733018">
        <w:rPr>
          <w:rFonts w:cs="EUAlbertina"/>
          <w:szCs w:val="24"/>
        </w:rPr>
        <w:t xml:space="preserve"> Rīgas un Daugavpils dzelzceļu mezglos</w:t>
      </w:r>
      <w:r w:rsidRPr="00733018">
        <w:rPr>
          <w:rFonts w:ascii="EUAlbertina" w:hAnsi="EUAlbertina" w:cs="EUAlbertina"/>
          <w:szCs w:val="24"/>
        </w:rPr>
        <w:t>, v</w:t>
      </w:r>
      <w:r w:rsidRPr="00733018">
        <w:rPr>
          <w:szCs w:val="24"/>
        </w:rPr>
        <w:t xml:space="preserve">ienotas vilcienu kustības plānošanas un vadības sistēmas ieviešana. </w:t>
      </w:r>
    </w:p>
    <w:p w14:paraId="1AAAFA53" w14:textId="77777777" w:rsidR="00A405EB" w:rsidRPr="00733018" w:rsidRDefault="00A405EB" w:rsidP="00A405EB">
      <w:pPr>
        <w:spacing w:after="120"/>
        <w:ind w:firstLine="567"/>
        <w:rPr>
          <w:szCs w:val="24"/>
        </w:rPr>
      </w:pPr>
      <w:r w:rsidRPr="00733018">
        <w:rPr>
          <w:kern w:val="24"/>
          <w:szCs w:val="24"/>
        </w:rPr>
        <w:t>Būtiska loma Latvijas iedzīvotāju mobilitātes nodrošināšanā ir dzelzceļa pasažieru pārvadājumiem. Pārvadātāju pieprasījumi p</w:t>
      </w:r>
      <w:r w:rsidRPr="00733018">
        <w:rPr>
          <w:rFonts w:cs="EUAlbertina"/>
          <w:szCs w:val="24"/>
        </w:rPr>
        <w:t>asažieru pārvadājumu segmentā ietver pasažieru servisa uzlabošanu stacijās, ES normām atbilstošu platformu izbūvi un vilcienu kustības ātruma palielināšanu. Līdz 2022.gadam</w:t>
      </w:r>
      <w:r w:rsidRPr="00733018">
        <w:rPr>
          <w:szCs w:val="24"/>
        </w:rPr>
        <w:t xml:space="preserve"> jāturpina dzelzceļa pasažieru apkalpošanas infrastruktūras modernizācija, lai sabalansētu uzlabotas infrastruktūras pieejamību līdz ar jauno elektrovilcienu iegādi un vilcienu kustības grafika ieviešanu ar regulāriem intervāliem. Uzmanība jāvelta un jāizstrādā pasākumu programma starptautisko pasažieru pārvadājumu organizācijas uzlabošanai un pasažieru datu apstrādes sekmīgai nodrošināšanai.</w:t>
      </w:r>
    </w:p>
    <w:p w14:paraId="2C5207FD" w14:textId="77777777" w:rsidR="00E27A7F" w:rsidRPr="00733018" w:rsidRDefault="00E27A7F" w:rsidP="00A405EB">
      <w:pPr>
        <w:spacing w:after="120"/>
        <w:ind w:firstLine="567"/>
        <w:rPr>
          <w:szCs w:val="24"/>
        </w:rPr>
      </w:pPr>
    </w:p>
    <w:p w14:paraId="62093379" w14:textId="77777777" w:rsidR="00A405EB" w:rsidRPr="00733018" w:rsidRDefault="00A405EB" w:rsidP="00A405EB">
      <w:pPr>
        <w:pStyle w:val="Heading1"/>
        <w:rPr>
          <w:sz w:val="24"/>
          <w:szCs w:val="24"/>
          <w:lang w:val="lv-LV"/>
        </w:rPr>
      </w:pPr>
      <w:bookmarkStart w:id="57" w:name="_Toc456269541"/>
      <w:bookmarkStart w:id="58" w:name="_Toc456888969"/>
      <w:bookmarkStart w:id="59" w:name="_Toc457205819"/>
      <w:bookmarkStart w:id="60" w:name="_Toc457486227"/>
      <w:bookmarkStart w:id="61" w:name="_Toc527556582"/>
      <w:bookmarkStart w:id="62" w:name="_Toc453679694"/>
      <w:r w:rsidRPr="00733018">
        <w:rPr>
          <w:sz w:val="24"/>
          <w:szCs w:val="24"/>
          <w:lang w:val="lv-LV"/>
        </w:rPr>
        <w:t>3. Plāna mērķis un rīcības virzieni</w:t>
      </w:r>
      <w:bookmarkEnd w:id="57"/>
      <w:bookmarkEnd w:id="58"/>
      <w:bookmarkEnd w:id="59"/>
      <w:bookmarkEnd w:id="60"/>
      <w:bookmarkEnd w:id="61"/>
    </w:p>
    <w:p w14:paraId="16089C80" w14:textId="77777777" w:rsidR="00A405EB" w:rsidRPr="00733018" w:rsidRDefault="00A405EB" w:rsidP="00A405EB">
      <w:pPr>
        <w:spacing w:after="120"/>
        <w:ind w:firstLine="720"/>
        <w:rPr>
          <w:szCs w:val="24"/>
        </w:rPr>
      </w:pPr>
      <w:r w:rsidRPr="00733018">
        <w:rPr>
          <w:szCs w:val="24"/>
        </w:rPr>
        <w:t>Atbilstoši Dzelzceļa likuma 9. panta otrajā daļā noteiktajam Plāna mērķis ir apmierināt mobilitātes vajadzības nākotnē attiecībā uz infrastruktūras uzturēšanu, atjaunošanu un attīstību, pamatojoties uz ilgtspējīgu dzelzceļa sistēmas finansējumu.</w:t>
      </w:r>
    </w:p>
    <w:p w14:paraId="6368916C" w14:textId="77777777" w:rsidR="00A405EB" w:rsidRPr="00733018" w:rsidRDefault="00A405EB" w:rsidP="00A405EB">
      <w:pPr>
        <w:spacing w:after="120"/>
        <w:ind w:firstLine="720"/>
        <w:rPr>
          <w:szCs w:val="24"/>
        </w:rPr>
      </w:pPr>
      <w:r w:rsidRPr="00733018">
        <w:rPr>
          <w:szCs w:val="24"/>
        </w:rPr>
        <w:t xml:space="preserve">Plāns nosaka galvenos publiskās lietošanas dzelzceļa infrastruktūras uzturēšanas, atjaunošanas un attīstības pamatvirzienus un pasākumus, nodrošinot infrastruktūras jaudu atbilstoši reglamentējošo normatīvu prasībām un Eiropas dzelzceļa pamattīkla </w:t>
      </w:r>
      <w:r w:rsidR="00D84F3C" w:rsidRPr="00733018">
        <w:rPr>
          <w:szCs w:val="24"/>
        </w:rPr>
        <w:t>noteikumiem</w:t>
      </w:r>
      <w:r w:rsidRPr="00733018">
        <w:rPr>
          <w:szCs w:val="24"/>
        </w:rPr>
        <w:t>, kā arī nodrošināt atbilstošu satiksmes drošības līmeni, lai tas nebūtu zemāks par ES tiesību aktos</w:t>
      </w:r>
      <w:r w:rsidRPr="00733018">
        <w:rPr>
          <w:szCs w:val="24"/>
          <w:vertAlign w:val="superscript"/>
        </w:rPr>
        <w:footnoteReference w:id="1"/>
      </w:r>
      <w:r w:rsidRPr="00733018">
        <w:rPr>
          <w:szCs w:val="24"/>
        </w:rPr>
        <w:t>noteikto.</w:t>
      </w:r>
    </w:p>
    <w:p w14:paraId="3D9FBB8B" w14:textId="77777777" w:rsidR="00A405EB" w:rsidRPr="00733018" w:rsidRDefault="00A405EB" w:rsidP="00A405EB">
      <w:pPr>
        <w:spacing w:after="120"/>
        <w:ind w:firstLine="720"/>
        <w:rPr>
          <w:szCs w:val="24"/>
        </w:rPr>
      </w:pPr>
      <w:r w:rsidRPr="00733018">
        <w:rPr>
          <w:szCs w:val="24"/>
        </w:rPr>
        <w:t xml:space="preserve">Plāns paredz definēt skaidrus noteikumus visām ieinteresētajām pusēm, attiecīgi gan sadalot pienākumus, gan nosakot atbildību. </w:t>
      </w:r>
    </w:p>
    <w:p w14:paraId="33EA9F22" w14:textId="77777777" w:rsidR="00A405EB" w:rsidRPr="00733018" w:rsidRDefault="00A405EB" w:rsidP="00A405EB">
      <w:pPr>
        <w:rPr>
          <w:szCs w:val="24"/>
        </w:rPr>
      </w:pPr>
      <w:r w:rsidRPr="00733018">
        <w:rPr>
          <w:szCs w:val="24"/>
        </w:rPr>
        <w:t>Plānu īstenojot, dzelzceļa infrastruktūrai jābūt tādā tehniskajā stāvoklī, lai:</w:t>
      </w:r>
    </w:p>
    <w:p w14:paraId="4AE7BACF" w14:textId="77777777" w:rsidR="001A6865" w:rsidRPr="00733018" w:rsidRDefault="00A405EB" w:rsidP="00E90FB8">
      <w:pPr>
        <w:numPr>
          <w:ilvl w:val="0"/>
          <w:numId w:val="7"/>
        </w:numPr>
        <w:ind w:left="1077" w:hanging="357"/>
        <w:jc w:val="left"/>
        <w:rPr>
          <w:szCs w:val="24"/>
        </w:rPr>
      </w:pPr>
      <w:r w:rsidRPr="00733018">
        <w:rPr>
          <w:szCs w:val="24"/>
        </w:rPr>
        <w:t>dzelzceļa infrastruktūras darbība būtu droša un videi draudzīga;</w:t>
      </w:r>
    </w:p>
    <w:p w14:paraId="36F680C6" w14:textId="77777777" w:rsidR="001A6865" w:rsidRPr="00733018" w:rsidRDefault="00A405EB" w:rsidP="00E90FB8">
      <w:pPr>
        <w:numPr>
          <w:ilvl w:val="0"/>
          <w:numId w:val="7"/>
        </w:numPr>
        <w:ind w:left="1077" w:hanging="357"/>
        <w:jc w:val="left"/>
        <w:rPr>
          <w:szCs w:val="24"/>
        </w:rPr>
      </w:pPr>
      <w:r w:rsidRPr="00733018">
        <w:rPr>
          <w:szCs w:val="24"/>
        </w:rPr>
        <w:t>būtu iespējams nodrošināt kravu pārvadājumu konkurētspēju;</w:t>
      </w:r>
    </w:p>
    <w:p w14:paraId="29B70326" w14:textId="77777777" w:rsidR="001A6865" w:rsidRPr="00733018" w:rsidRDefault="00A405EB" w:rsidP="00E90FB8">
      <w:pPr>
        <w:numPr>
          <w:ilvl w:val="0"/>
          <w:numId w:val="7"/>
        </w:numPr>
        <w:spacing w:after="120"/>
        <w:ind w:left="1077" w:hanging="357"/>
        <w:jc w:val="left"/>
        <w:rPr>
          <w:szCs w:val="24"/>
        </w:rPr>
      </w:pPr>
      <w:r w:rsidRPr="00733018">
        <w:rPr>
          <w:szCs w:val="24"/>
        </w:rPr>
        <w:t>tiktu apmierinātas pasažieru mobilitātes vajadzības.</w:t>
      </w:r>
    </w:p>
    <w:p w14:paraId="6D008CC3" w14:textId="77777777" w:rsidR="00A405EB" w:rsidRPr="00733018" w:rsidRDefault="00A405EB" w:rsidP="00E43160">
      <w:pPr>
        <w:spacing w:after="120"/>
        <w:ind w:firstLine="720"/>
        <w:rPr>
          <w:szCs w:val="24"/>
        </w:rPr>
      </w:pPr>
      <w:r w:rsidRPr="00733018">
        <w:rPr>
          <w:szCs w:val="24"/>
        </w:rPr>
        <w:t xml:space="preserve">Lai nodrošinātu kvalitāti, infrastruktūras uzturēšanas, atjaunošanas un attīstības rīcības virzienus apvieno vienotā kompleksā, ievērojot katra rīcības virziena periodiskumu, infrastruktūras elementu drošības pakāpi un efektīvu līdzekļu izlietojumu. Turpmākajā piecu gadu periodā dzelzceļa infrastruktūras tehniskajam stāvoklim ir jāspēj nodrošināt lietotāju, it sevišķi </w:t>
      </w:r>
      <w:r w:rsidR="00E43160" w:rsidRPr="00733018">
        <w:rPr>
          <w:szCs w:val="24"/>
        </w:rPr>
        <w:t xml:space="preserve">Latvijas (ES) </w:t>
      </w:r>
      <w:r w:rsidRPr="00733018">
        <w:rPr>
          <w:szCs w:val="24"/>
        </w:rPr>
        <w:t>ostu, pieprasījumu apmierināšanu, vienlaikus nodrošinot konkurētspējīgu maksu par publiskas lietošanas dzelzceļa infrastruktūras izmantošanu pārvadājumiem.</w:t>
      </w:r>
    </w:p>
    <w:p w14:paraId="49250B60" w14:textId="77777777" w:rsidR="00A82917" w:rsidRPr="00733018" w:rsidRDefault="00A82917" w:rsidP="00E43160">
      <w:pPr>
        <w:spacing w:after="120"/>
        <w:ind w:firstLine="720"/>
        <w:rPr>
          <w:szCs w:val="24"/>
        </w:rPr>
      </w:pPr>
    </w:p>
    <w:p w14:paraId="2D324981" w14:textId="0E6BB1FA" w:rsidR="00A405EB" w:rsidRPr="00733018" w:rsidRDefault="00A405EB" w:rsidP="0007773B">
      <w:pPr>
        <w:spacing w:after="200"/>
        <w:ind w:firstLine="567"/>
        <w:contextualSpacing/>
        <w:rPr>
          <w:szCs w:val="24"/>
        </w:rPr>
      </w:pPr>
      <w:r w:rsidRPr="00733018">
        <w:rPr>
          <w:szCs w:val="24"/>
        </w:rPr>
        <w:t>Dzelzceļa infrastruktūras uzturēšana, valsts noteikt</w:t>
      </w:r>
      <w:r w:rsidR="00275E40" w:rsidRPr="00733018">
        <w:rPr>
          <w:szCs w:val="24"/>
        </w:rPr>
        <w:t>o</w:t>
      </w:r>
      <w:r w:rsidRPr="00733018">
        <w:rPr>
          <w:szCs w:val="24"/>
        </w:rPr>
        <w:t xml:space="preserve"> funkcij</w:t>
      </w:r>
      <w:r w:rsidR="00275E40" w:rsidRPr="00733018">
        <w:rPr>
          <w:szCs w:val="24"/>
        </w:rPr>
        <w:t>u</w:t>
      </w:r>
      <w:r w:rsidRPr="00733018">
        <w:rPr>
          <w:szCs w:val="24"/>
        </w:rPr>
        <w:t xml:space="preserve"> dzelzceļa nozarē</w:t>
      </w:r>
      <w:r w:rsidR="00275E40" w:rsidRPr="00733018">
        <w:rPr>
          <w:szCs w:val="24"/>
        </w:rPr>
        <w:t xml:space="preserve"> finansēšana</w:t>
      </w:r>
      <w:r w:rsidRPr="00733018">
        <w:rPr>
          <w:szCs w:val="24"/>
        </w:rPr>
        <w:t>, dzelzceļa infrastruktūras atjaunošanas un attīstības galvenie virzieni:</w:t>
      </w:r>
    </w:p>
    <w:p w14:paraId="7D3A955A" w14:textId="77777777" w:rsidR="00A405EB" w:rsidRPr="00733018" w:rsidRDefault="00A405EB" w:rsidP="00A405EB">
      <w:pPr>
        <w:spacing w:after="200"/>
        <w:contextualSpacing/>
        <w:jc w:val="left"/>
        <w:rPr>
          <w:rFonts w:eastAsia="Times New Roman"/>
          <w:szCs w:val="24"/>
          <w:u w:val="single"/>
          <w:lang w:eastAsia="lv-LV"/>
        </w:rPr>
      </w:pPr>
    </w:p>
    <w:p w14:paraId="4B80A670" w14:textId="77777777" w:rsidR="001A6865" w:rsidRPr="00733018" w:rsidRDefault="00A405EB" w:rsidP="00E90FB8">
      <w:pPr>
        <w:numPr>
          <w:ilvl w:val="0"/>
          <w:numId w:val="19"/>
        </w:numPr>
        <w:spacing w:after="200"/>
        <w:ind w:left="924" w:hanging="357"/>
        <w:contextualSpacing/>
        <w:jc w:val="left"/>
        <w:rPr>
          <w:rFonts w:eastAsia="Times New Roman"/>
          <w:szCs w:val="24"/>
          <w:lang w:eastAsia="lv-LV"/>
        </w:rPr>
      </w:pPr>
      <w:r w:rsidRPr="00733018">
        <w:rPr>
          <w:rFonts w:eastAsia="Times New Roman"/>
          <w:szCs w:val="24"/>
          <w:lang w:eastAsia="lv-LV"/>
        </w:rPr>
        <w:t>Infrastruktūras uzturēšana</w:t>
      </w:r>
    </w:p>
    <w:p w14:paraId="217E038F" w14:textId="77777777" w:rsidR="001A6865" w:rsidRPr="00733018" w:rsidRDefault="00A405EB" w:rsidP="00E90FB8">
      <w:pPr>
        <w:numPr>
          <w:ilvl w:val="0"/>
          <w:numId w:val="14"/>
        </w:numPr>
        <w:ind w:left="1077" w:hanging="357"/>
        <w:contextualSpacing/>
        <w:jc w:val="left"/>
        <w:rPr>
          <w:rFonts w:eastAsia="Times New Roman"/>
          <w:szCs w:val="24"/>
          <w:lang w:eastAsia="lv-LV"/>
        </w:rPr>
      </w:pPr>
      <w:r w:rsidRPr="00733018">
        <w:rPr>
          <w:rFonts w:eastAsia="Times New Roman"/>
          <w:szCs w:val="24"/>
          <w:lang w:eastAsia="lv-LV"/>
        </w:rPr>
        <w:t>Tehniskā uzturēšana pasūtītās jaudas un TEN prasību un</w:t>
      </w:r>
      <w:r w:rsidR="006A750A" w:rsidRPr="00733018">
        <w:rPr>
          <w:rFonts w:eastAsia="Times New Roman"/>
          <w:szCs w:val="24"/>
          <w:lang w:eastAsia="lv-LV"/>
        </w:rPr>
        <w:t xml:space="preserve"> </w:t>
      </w:r>
      <w:r w:rsidRPr="00733018">
        <w:rPr>
          <w:rFonts w:eastAsia="Times New Roman"/>
          <w:szCs w:val="24"/>
          <w:lang w:eastAsia="lv-LV"/>
        </w:rPr>
        <w:t>parametru līmenī.</w:t>
      </w:r>
    </w:p>
    <w:p w14:paraId="7A5B5BDD" w14:textId="77777777" w:rsidR="001A6865" w:rsidRPr="00733018" w:rsidRDefault="00A405EB" w:rsidP="00E90FB8">
      <w:pPr>
        <w:numPr>
          <w:ilvl w:val="0"/>
          <w:numId w:val="14"/>
        </w:numPr>
        <w:spacing w:after="120"/>
        <w:ind w:left="1077" w:hanging="357"/>
        <w:jc w:val="left"/>
        <w:rPr>
          <w:rFonts w:eastAsia="Times New Roman"/>
          <w:szCs w:val="24"/>
          <w:lang w:eastAsia="lv-LV"/>
        </w:rPr>
      </w:pPr>
      <w:r w:rsidRPr="00733018">
        <w:rPr>
          <w:rFonts w:eastAsia="Times New Roman"/>
          <w:szCs w:val="24"/>
          <w:lang w:eastAsia="lv-LV"/>
        </w:rPr>
        <w:lastRenderedPageBreak/>
        <w:t>Rīcība ar sliežu ceļa posmiem (līnijām), kuros nenotiek vilcienu kustība.</w:t>
      </w:r>
    </w:p>
    <w:p w14:paraId="1DE0221A" w14:textId="77777777" w:rsidR="001A6865" w:rsidRPr="00733018" w:rsidRDefault="00A405EB" w:rsidP="00E90FB8">
      <w:pPr>
        <w:numPr>
          <w:ilvl w:val="0"/>
          <w:numId w:val="14"/>
        </w:numPr>
        <w:spacing w:after="120"/>
        <w:ind w:left="1077" w:hanging="357"/>
        <w:jc w:val="left"/>
        <w:rPr>
          <w:rFonts w:eastAsia="Times New Roman"/>
          <w:szCs w:val="24"/>
          <w:lang w:eastAsia="lv-LV"/>
        </w:rPr>
      </w:pPr>
      <w:r w:rsidRPr="00733018">
        <w:rPr>
          <w:rFonts w:eastAsia="Times New Roman"/>
          <w:szCs w:val="24"/>
          <w:lang w:eastAsia="lv-LV"/>
        </w:rPr>
        <w:t>Elektrificētās infrastruktūras nodrošināšana pasažieru pārvadājumiem.</w:t>
      </w:r>
    </w:p>
    <w:p w14:paraId="3A88F9D1" w14:textId="77777777" w:rsidR="001A6865" w:rsidRPr="00733018" w:rsidRDefault="00A405EB" w:rsidP="00E90FB8">
      <w:pPr>
        <w:numPr>
          <w:ilvl w:val="0"/>
          <w:numId w:val="14"/>
        </w:numPr>
        <w:spacing w:after="120"/>
        <w:ind w:left="1077" w:hanging="357"/>
        <w:jc w:val="left"/>
        <w:rPr>
          <w:rFonts w:eastAsia="Times New Roman"/>
          <w:szCs w:val="24"/>
          <w:lang w:eastAsia="lv-LV"/>
        </w:rPr>
      </w:pPr>
      <w:r w:rsidRPr="00733018">
        <w:rPr>
          <w:rFonts w:eastAsia="Times New Roman"/>
          <w:szCs w:val="24"/>
          <w:lang w:eastAsia="lv-LV"/>
        </w:rPr>
        <w:t xml:space="preserve">Pasažieru infrastruktūras saglabāšana dzelzceļa līnijās, kurās </w:t>
      </w:r>
      <w:r w:rsidR="00C514C4" w:rsidRPr="00733018">
        <w:rPr>
          <w:rFonts w:eastAsia="Times New Roman"/>
          <w:szCs w:val="24"/>
          <w:lang w:eastAsia="lv-LV"/>
        </w:rPr>
        <w:t xml:space="preserve">ir un </w:t>
      </w:r>
      <w:r w:rsidRPr="00733018">
        <w:rPr>
          <w:rFonts w:eastAsia="Times New Roman"/>
          <w:szCs w:val="24"/>
          <w:lang w:eastAsia="lv-LV"/>
        </w:rPr>
        <w:t>patlaban nenotiek pasažieru satiksme.</w:t>
      </w:r>
    </w:p>
    <w:p w14:paraId="33E48D82" w14:textId="63391220" w:rsidR="001A6865" w:rsidRPr="00733018" w:rsidRDefault="00A405EB" w:rsidP="00E90FB8">
      <w:pPr>
        <w:pStyle w:val="ListParagraph"/>
        <w:numPr>
          <w:ilvl w:val="0"/>
          <w:numId w:val="14"/>
        </w:numPr>
        <w:ind w:left="1077" w:hanging="357"/>
        <w:rPr>
          <w:u w:val="single"/>
        </w:rPr>
      </w:pPr>
      <w:r w:rsidRPr="00733018">
        <w:t>Valsts noteikt</w:t>
      </w:r>
      <w:r w:rsidR="00275E40" w:rsidRPr="00733018">
        <w:t>o</w:t>
      </w:r>
      <w:r w:rsidRPr="00733018">
        <w:t xml:space="preserve"> funkcij</w:t>
      </w:r>
      <w:r w:rsidR="00275E40" w:rsidRPr="00733018">
        <w:t xml:space="preserve">u </w:t>
      </w:r>
      <w:r w:rsidRPr="00733018">
        <w:t>dzelzceļa nozarē</w:t>
      </w:r>
      <w:r w:rsidR="00275E40" w:rsidRPr="00733018">
        <w:t xml:space="preserve"> finansēšana</w:t>
      </w:r>
      <w:r w:rsidRPr="00733018">
        <w:rPr>
          <w:rFonts w:eastAsia="Calibri"/>
        </w:rPr>
        <w:t>:</w:t>
      </w:r>
    </w:p>
    <w:p w14:paraId="6215921C" w14:textId="77777777" w:rsidR="001A6865" w:rsidRPr="00733018" w:rsidRDefault="00A405EB" w:rsidP="00E90FB8">
      <w:pPr>
        <w:pStyle w:val="ListParagraph"/>
        <w:numPr>
          <w:ilvl w:val="0"/>
          <w:numId w:val="32"/>
        </w:numPr>
      </w:pPr>
      <w:r w:rsidRPr="00733018">
        <w:t>obligāti apsargājamo valsts publiskās lietošanas dzelzceļa infrastruktūras objektu apsardze;</w:t>
      </w:r>
    </w:p>
    <w:p w14:paraId="70932CDD" w14:textId="77777777" w:rsidR="001A6865" w:rsidRPr="00733018" w:rsidRDefault="00A405EB" w:rsidP="00E90FB8">
      <w:pPr>
        <w:pStyle w:val="ListParagraph"/>
        <w:numPr>
          <w:ilvl w:val="0"/>
          <w:numId w:val="32"/>
        </w:numPr>
        <w:spacing w:after="120"/>
        <w:rPr>
          <w:u w:val="single"/>
        </w:rPr>
      </w:pPr>
      <w:r w:rsidRPr="00733018">
        <w:t xml:space="preserve">dzelzceļa nozares regulēšanas un uzraudzības funkciju finansēšana; </w:t>
      </w:r>
    </w:p>
    <w:p w14:paraId="592CFB51" w14:textId="77777777" w:rsidR="001A6865" w:rsidRPr="00733018" w:rsidRDefault="00A405EB" w:rsidP="00E90FB8">
      <w:pPr>
        <w:pStyle w:val="ListParagraph"/>
        <w:numPr>
          <w:ilvl w:val="0"/>
          <w:numId w:val="32"/>
        </w:numPr>
        <w:spacing w:after="120"/>
        <w:rPr>
          <w:u w:val="single"/>
        </w:rPr>
      </w:pPr>
      <w:r w:rsidRPr="00733018">
        <w:t>kultūras un vēsturiskā mantojuma aizsardzība– vēsturiskā mantojuma dzelzceļa finansēšana saskaņā ar Dzelzceļa likuma 7.</w:t>
      </w:r>
      <w:r w:rsidRPr="00733018">
        <w:rPr>
          <w:vertAlign w:val="superscript"/>
        </w:rPr>
        <w:t>1</w:t>
      </w:r>
      <w:r w:rsidRPr="00733018">
        <w:t xml:space="preserve"> panta prasībām;</w:t>
      </w:r>
    </w:p>
    <w:p w14:paraId="2DB234F5" w14:textId="77777777" w:rsidR="001A6865" w:rsidRPr="00733018" w:rsidRDefault="00A405EB" w:rsidP="00E90FB8">
      <w:pPr>
        <w:pStyle w:val="ListParagraph"/>
        <w:numPr>
          <w:ilvl w:val="0"/>
          <w:numId w:val="32"/>
        </w:numPr>
        <w:spacing w:after="120"/>
        <w:rPr>
          <w:u w:val="single"/>
        </w:rPr>
      </w:pPr>
      <w:r w:rsidRPr="00733018">
        <w:t>kultūras un vēsturiskā mantojuma aizsardzība – publiskās lietošanas dzelzceļa infrastruktūras objektu (piemēram, staciju ēku), kas uzskatāmi par kultūras vai vēsturisko mantojumu, uzturēšana.</w:t>
      </w:r>
    </w:p>
    <w:p w14:paraId="28A66F60" w14:textId="77777777" w:rsidR="001A6865" w:rsidRPr="00733018" w:rsidRDefault="00A405EB" w:rsidP="00E90FB8">
      <w:pPr>
        <w:numPr>
          <w:ilvl w:val="0"/>
          <w:numId w:val="19"/>
        </w:numPr>
        <w:spacing w:after="120"/>
        <w:ind w:left="924" w:hanging="357"/>
        <w:contextualSpacing/>
        <w:jc w:val="left"/>
        <w:rPr>
          <w:rFonts w:eastAsia="Times New Roman"/>
          <w:szCs w:val="24"/>
          <w:lang w:eastAsia="lv-LV"/>
        </w:rPr>
      </w:pPr>
      <w:r w:rsidRPr="00733018">
        <w:rPr>
          <w:rFonts w:eastAsia="Times New Roman"/>
          <w:szCs w:val="24"/>
          <w:lang w:eastAsia="lv-LV"/>
        </w:rPr>
        <w:t>Infrastruktūras atjaunošana un modernizācija</w:t>
      </w:r>
    </w:p>
    <w:p w14:paraId="140B7D96" w14:textId="77777777" w:rsidR="001A6865" w:rsidRPr="00733018" w:rsidRDefault="00A405EB" w:rsidP="00E90FB8">
      <w:pPr>
        <w:numPr>
          <w:ilvl w:val="0"/>
          <w:numId w:val="15"/>
        </w:numPr>
        <w:spacing w:after="200"/>
        <w:contextualSpacing/>
        <w:jc w:val="left"/>
        <w:rPr>
          <w:rFonts w:eastAsia="Times New Roman"/>
          <w:szCs w:val="24"/>
          <w:lang w:eastAsia="lv-LV"/>
        </w:rPr>
      </w:pPr>
      <w:r w:rsidRPr="00733018">
        <w:rPr>
          <w:rFonts w:eastAsia="Times New Roman"/>
          <w:szCs w:val="24"/>
          <w:lang w:eastAsia="lv-LV"/>
        </w:rPr>
        <w:t>Sistemātiska infrastruktūras atjaunošana.</w:t>
      </w:r>
    </w:p>
    <w:p w14:paraId="17DD9074" w14:textId="77777777" w:rsidR="001A6865" w:rsidRPr="00733018" w:rsidRDefault="00A405EB" w:rsidP="00E90FB8">
      <w:pPr>
        <w:numPr>
          <w:ilvl w:val="0"/>
          <w:numId w:val="15"/>
        </w:numPr>
        <w:spacing w:after="200"/>
        <w:contextualSpacing/>
        <w:jc w:val="left"/>
        <w:rPr>
          <w:rFonts w:eastAsia="Times New Roman"/>
          <w:szCs w:val="24"/>
          <w:lang w:eastAsia="lv-LV"/>
        </w:rPr>
      </w:pPr>
      <w:r w:rsidRPr="00733018">
        <w:rPr>
          <w:rFonts w:eastAsia="Times New Roman"/>
          <w:szCs w:val="24"/>
          <w:lang w:eastAsia="lv-LV"/>
        </w:rPr>
        <w:t xml:space="preserve">Infrastruktūras atjaunošanas un modernizācijas projekti, lai veicinātu Latvijas tranzīta konkurētspēju un nodrošinātu tautsaimniecības vajadzības: </w:t>
      </w:r>
    </w:p>
    <w:p w14:paraId="29FB6505" w14:textId="77777777" w:rsidR="001A6865" w:rsidRPr="00733018" w:rsidRDefault="00A405EB" w:rsidP="00E90FB8">
      <w:pPr>
        <w:numPr>
          <w:ilvl w:val="0"/>
          <w:numId w:val="8"/>
        </w:numPr>
        <w:autoSpaceDE w:val="0"/>
        <w:autoSpaceDN w:val="0"/>
        <w:adjustRightInd w:val="0"/>
        <w:ind w:left="1418" w:hanging="284"/>
        <w:jc w:val="left"/>
        <w:rPr>
          <w:rFonts w:eastAsia="Times New Roman"/>
          <w:szCs w:val="24"/>
          <w:lang w:eastAsia="lv-LV"/>
        </w:rPr>
      </w:pPr>
      <w:r w:rsidRPr="00733018">
        <w:rPr>
          <w:rFonts w:eastAsia="Times New Roman"/>
          <w:szCs w:val="24"/>
          <w:lang w:eastAsia="lv-LV"/>
        </w:rPr>
        <w:t>nozīmīgāko dzelzceļa mezglu rekonstrukcija (Rīgas un Daugavpils dzelzceļa mezglu modernizācija);</w:t>
      </w:r>
    </w:p>
    <w:p w14:paraId="2C5F311B" w14:textId="77777777" w:rsidR="001A6865" w:rsidRPr="00733018" w:rsidRDefault="00A405EB" w:rsidP="00E90FB8">
      <w:pPr>
        <w:numPr>
          <w:ilvl w:val="0"/>
          <w:numId w:val="8"/>
        </w:numPr>
        <w:autoSpaceDE w:val="0"/>
        <w:autoSpaceDN w:val="0"/>
        <w:adjustRightInd w:val="0"/>
        <w:spacing w:after="120"/>
        <w:ind w:left="1418" w:hanging="284"/>
        <w:jc w:val="left"/>
        <w:rPr>
          <w:rFonts w:eastAsia="Times New Roman"/>
          <w:szCs w:val="24"/>
          <w:lang w:eastAsia="lv-LV"/>
        </w:rPr>
      </w:pPr>
      <w:r w:rsidRPr="00733018">
        <w:rPr>
          <w:rFonts w:eastAsia="Times New Roman"/>
          <w:szCs w:val="24"/>
          <w:lang w:eastAsia="lv-LV"/>
        </w:rPr>
        <w:t xml:space="preserve">vienotas vilcienu kustības plānošanas un vadības sistēmas ieviešana. </w:t>
      </w:r>
    </w:p>
    <w:p w14:paraId="5AEBACCD" w14:textId="77777777" w:rsidR="001A6865" w:rsidRPr="00733018" w:rsidRDefault="00A405EB" w:rsidP="00E90FB8">
      <w:pPr>
        <w:numPr>
          <w:ilvl w:val="0"/>
          <w:numId w:val="16"/>
        </w:numPr>
        <w:ind w:left="1077" w:hanging="357"/>
        <w:contextualSpacing/>
        <w:jc w:val="left"/>
        <w:rPr>
          <w:rFonts w:eastAsia="Times New Roman"/>
          <w:szCs w:val="24"/>
          <w:lang w:eastAsia="lv-LV"/>
        </w:rPr>
      </w:pPr>
      <w:r w:rsidRPr="00733018">
        <w:rPr>
          <w:rFonts w:eastAsia="Times New Roman"/>
          <w:kern w:val="24"/>
          <w:szCs w:val="24"/>
          <w:lang w:eastAsia="lv-LV"/>
        </w:rPr>
        <w:t>Kvalitatīvas sabiedriskā transporta d</w:t>
      </w:r>
      <w:r w:rsidRPr="00733018">
        <w:rPr>
          <w:rFonts w:eastAsia="Times New Roman"/>
          <w:szCs w:val="24"/>
          <w:lang w:eastAsia="lv-LV"/>
        </w:rPr>
        <w:t xml:space="preserve">zelzceļa </w:t>
      </w:r>
      <w:r w:rsidRPr="00733018">
        <w:rPr>
          <w:rFonts w:eastAsia="Times New Roman"/>
          <w:kern w:val="24"/>
          <w:szCs w:val="24"/>
          <w:lang w:eastAsia="lv-LV"/>
        </w:rPr>
        <w:t>infrastruktūras nodrošināšana</w:t>
      </w:r>
      <w:r w:rsidRPr="00733018">
        <w:rPr>
          <w:rFonts w:eastAsia="Times New Roman"/>
          <w:szCs w:val="24"/>
          <w:lang w:eastAsia="lv-LV"/>
        </w:rPr>
        <w:t xml:space="preserve"> pasažieru apkalpošanai:</w:t>
      </w:r>
    </w:p>
    <w:p w14:paraId="1E512611" w14:textId="77777777" w:rsidR="001A6865" w:rsidRPr="00733018" w:rsidRDefault="00A405EB" w:rsidP="00E90FB8">
      <w:pPr>
        <w:numPr>
          <w:ilvl w:val="1"/>
          <w:numId w:val="33"/>
        </w:numPr>
        <w:contextualSpacing/>
        <w:jc w:val="left"/>
        <w:rPr>
          <w:rFonts w:eastAsia="Times New Roman"/>
          <w:szCs w:val="24"/>
          <w:lang w:eastAsia="lv-LV"/>
        </w:rPr>
      </w:pPr>
      <w:r w:rsidRPr="00733018">
        <w:rPr>
          <w:rFonts w:eastAsia="Times New Roman"/>
          <w:szCs w:val="24"/>
          <w:lang w:eastAsia="lv-LV"/>
        </w:rPr>
        <w:t>ātruma palielināšana;</w:t>
      </w:r>
    </w:p>
    <w:p w14:paraId="2A2E1BBD" w14:textId="77777777" w:rsidR="001A6865" w:rsidRPr="00733018" w:rsidRDefault="00A405EB" w:rsidP="00E90FB8">
      <w:pPr>
        <w:numPr>
          <w:ilvl w:val="1"/>
          <w:numId w:val="33"/>
        </w:numPr>
        <w:contextualSpacing/>
        <w:jc w:val="left"/>
        <w:rPr>
          <w:rFonts w:eastAsia="Times New Roman"/>
          <w:szCs w:val="24"/>
          <w:lang w:eastAsia="lv-LV"/>
        </w:rPr>
      </w:pPr>
      <w:r w:rsidRPr="00733018">
        <w:rPr>
          <w:rFonts w:eastAsia="Times New Roman"/>
          <w:szCs w:val="24"/>
          <w:lang w:eastAsia="lv-LV"/>
        </w:rPr>
        <w:t>dzelzceļa staciju un pieturas punktu uzlabošana;</w:t>
      </w:r>
    </w:p>
    <w:p w14:paraId="45EAF907" w14:textId="77777777" w:rsidR="001A6865" w:rsidRPr="00733018" w:rsidRDefault="00A405EB" w:rsidP="00E90FB8">
      <w:pPr>
        <w:numPr>
          <w:ilvl w:val="1"/>
          <w:numId w:val="33"/>
        </w:numPr>
        <w:contextualSpacing/>
        <w:jc w:val="left"/>
        <w:rPr>
          <w:rFonts w:eastAsia="Times New Roman"/>
          <w:szCs w:val="24"/>
          <w:lang w:eastAsia="lv-LV"/>
        </w:rPr>
      </w:pPr>
      <w:r w:rsidRPr="00733018">
        <w:rPr>
          <w:rFonts w:eastAsia="Times New Roman"/>
          <w:szCs w:val="24"/>
          <w:lang w:eastAsia="lv-LV"/>
        </w:rPr>
        <w:t>dzelzceļa platformu modernizācija.</w:t>
      </w:r>
    </w:p>
    <w:p w14:paraId="62605370" w14:textId="77777777" w:rsidR="001A6865" w:rsidRPr="00733018" w:rsidRDefault="00A405EB" w:rsidP="00E90FB8">
      <w:pPr>
        <w:numPr>
          <w:ilvl w:val="1"/>
          <w:numId w:val="33"/>
        </w:numPr>
        <w:contextualSpacing/>
        <w:jc w:val="left"/>
        <w:rPr>
          <w:rFonts w:eastAsia="Times New Roman"/>
          <w:szCs w:val="24"/>
          <w:lang w:eastAsia="lv-LV"/>
        </w:rPr>
      </w:pPr>
      <w:r w:rsidRPr="00733018">
        <w:rPr>
          <w:szCs w:val="24"/>
        </w:rPr>
        <w:t xml:space="preserve">divu līmeņu dzelzceļa </w:t>
      </w:r>
      <w:r w:rsidR="00263D66" w:rsidRPr="00733018">
        <w:rPr>
          <w:szCs w:val="24"/>
        </w:rPr>
        <w:t>šķērsojumu</w:t>
      </w:r>
      <w:r w:rsidR="00B6024D" w:rsidRPr="00733018">
        <w:rPr>
          <w:szCs w:val="24"/>
        </w:rPr>
        <w:t xml:space="preserve"> </w:t>
      </w:r>
      <w:r w:rsidRPr="00733018">
        <w:rPr>
          <w:szCs w:val="24"/>
        </w:rPr>
        <w:t>izbūve.</w:t>
      </w:r>
    </w:p>
    <w:p w14:paraId="246DDDFC" w14:textId="77777777" w:rsidR="001A6865" w:rsidRPr="00733018" w:rsidRDefault="00A405EB" w:rsidP="00E90FB8">
      <w:pPr>
        <w:numPr>
          <w:ilvl w:val="0"/>
          <w:numId w:val="16"/>
        </w:numPr>
        <w:ind w:left="1077" w:hanging="357"/>
        <w:contextualSpacing/>
        <w:jc w:val="left"/>
        <w:rPr>
          <w:rFonts w:eastAsia="Times New Roman"/>
          <w:szCs w:val="24"/>
          <w:lang w:eastAsia="lv-LV"/>
        </w:rPr>
      </w:pPr>
      <w:r w:rsidRPr="00733018">
        <w:rPr>
          <w:rFonts w:eastAsia="Times New Roman"/>
          <w:szCs w:val="24"/>
          <w:lang w:eastAsia="lv-LV"/>
        </w:rPr>
        <w:t>Valstiski nozīmīgu aizsardzības pasākumu īstenošana dzelzceļa infrastruktūrā.</w:t>
      </w:r>
    </w:p>
    <w:p w14:paraId="25E9CE69" w14:textId="77777777" w:rsidR="001A6865" w:rsidRPr="00733018" w:rsidRDefault="00A405EB" w:rsidP="00E90FB8">
      <w:pPr>
        <w:numPr>
          <w:ilvl w:val="0"/>
          <w:numId w:val="19"/>
        </w:numPr>
        <w:spacing w:after="200"/>
        <w:ind w:left="924" w:hanging="357"/>
        <w:contextualSpacing/>
        <w:jc w:val="left"/>
        <w:rPr>
          <w:rFonts w:eastAsia="Times New Roman"/>
          <w:szCs w:val="24"/>
          <w:lang w:eastAsia="lv-LV"/>
        </w:rPr>
      </w:pPr>
      <w:r w:rsidRPr="00733018">
        <w:rPr>
          <w:rFonts w:eastAsia="Times New Roman"/>
          <w:szCs w:val="24"/>
          <w:lang w:eastAsia="lv-LV"/>
        </w:rPr>
        <w:t>Jaunas infrastruktūras izveide</w:t>
      </w:r>
    </w:p>
    <w:p w14:paraId="15A05F06" w14:textId="77777777" w:rsidR="001A6865" w:rsidRPr="00733018" w:rsidRDefault="00A405EB" w:rsidP="00E90FB8">
      <w:pPr>
        <w:numPr>
          <w:ilvl w:val="0"/>
          <w:numId w:val="17"/>
        </w:numPr>
        <w:ind w:left="1077" w:hanging="357"/>
        <w:contextualSpacing/>
        <w:jc w:val="left"/>
        <w:rPr>
          <w:rFonts w:eastAsia="Times New Roman"/>
          <w:szCs w:val="24"/>
          <w:lang w:eastAsia="lv-LV"/>
        </w:rPr>
      </w:pPr>
      <w:r w:rsidRPr="00733018">
        <w:rPr>
          <w:rFonts w:eastAsia="Times New Roman"/>
          <w:szCs w:val="24"/>
          <w:lang w:eastAsia="lv-LV"/>
        </w:rPr>
        <w:t>Publiskās lietošanas dzelzceļa infrastruktūras elektrifikācija.</w:t>
      </w:r>
    </w:p>
    <w:p w14:paraId="446A2A98" w14:textId="77777777" w:rsidR="001A6865" w:rsidRPr="00733018" w:rsidRDefault="00A405EB" w:rsidP="00E90FB8">
      <w:pPr>
        <w:numPr>
          <w:ilvl w:val="0"/>
          <w:numId w:val="17"/>
        </w:numPr>
        <w:spacing w:after="120"/>
        <w:ind w:left="1077" w:hanging="357"/>
        <w:jc w:val="left"/>
        <w:rPr>
          <w:rFonts w:eastAsia="Times New Roman"/>
          <w:szCs w:val="24"/>
          <w:lang w:eastAsia="lv-LV"/>
        </w:rPr>
      </w:pPr>
      <w:r w:rsidRPr="00733018">
        <w:rPr>
          <w:rFonts w:eastAsia="Times New Roman"/>
          <w:szCs w:val="24"/>
          <w:lang w:eastAsia="lv-LV"/>
        </w:rPr>
        <w:t>“Rail Baltica” būvniecība.</w:t>
      </w:r>
    </w:p>
    <w:p w14:paraId="37F0D2A6" w14:textId="77777777" w:rsidR="00A405EB" w:rsidRPr="00733018" w:rsidRDefault="00A405EB" w:rsidP="00A405EB">
      <w:pPr>
        <w:spacing w:after="120"/>
        <w:ind w:left="1077"/>
        <w:jc w:val="left"/>
        <w:rPr>
          <w:rFonts w:eastAsia="Times New Roman"/>
          <w:szCs w:val="24"/>
          <w:lang w:eastAsia="lv-LV"/>
        </w:rPr>
      </w:pPr>
    </w:p>
    <w:p w14:paraId="2CCE0472" w14:textId="77777777" w:rsidR="00A405EB" w:rsidRPr="00733018" w:rsidRDefault="00A405EB" w:rsidP="00A405EB">
      <w:pPr>
        <w:pStyle w:val="Heading1"/>
        <w:spacing w:before="0"/>
        <w:ind w:firstLine="720"/>
        <w:rPr>
          <w:sz w:val="24"/>
          <w:szCs w:val="24"/>
          <w:lang w:val="lv-LV"/>
        </w:rPr>
      </w:pPr>
      <w:bookmarkStart w:id="63" w:name="_Toc456269542"/>
      <w:bookmarkStart w:id="64" w:name="_Toc456888970"/>
      <w:bookmarkStart w:id="65" w:name="_Toc457205820"/>
      <w:bookmarkStart w:id="66" w:name="_Toc457486228"/>
      <w:bookmarkStart w:id="67" w:name="_Toc527556583"/>
      <w:bookmarkEnd w:id="62"/>
      <w:r w:rsidRPr="00733018">
        <w:rPr>
          <w:sz w:val="24"/>
          <w:szCs w:val="24"/>
          <w:lang w:val="lv-LV"/>
        </w:rPr>
        <w:t>4. Rīcības virzienu apraksts</w:t>
      </w:r>
      <w:bookmarkEnd w:id="63"/>
      <w:bookmarkEnd w:id="64"/>
      <w:bookmarkEnd w:id="65"/>
      <w:bookmarkEnd w:id="66"/>
      <w:bookmarkEnd w:id="67"/>
    </w:p>
    <w:p w14:paraId="768D5098" w14:textId="77777777" w:rsidR="00A405EB" w:rsidRPr="00733018" w:rsidRDefault="00A405EB" w:rsidP="00A405EB">
      <w:pPr>
        <w:pStyle w:val="Heading2"/>
        <w:spacing w:before="0"/>
        <w:ind w:firstLine="720"/>
        <w:jc w:val="center"/>
        <w:rPr>
          <w:sz w:val="24"/>
          <w:szCs w:val="24"/>
          <w:lang w:val="lv-LV"/>
        </w:rPr>
      </w:pPr>
      <w:bookmarkStart w:id="68" w:name="_Toc456269543"/>
      <w:bookmarkStart w:id="69" w:name="_Toc456888971"/>
      <w:bookmarkStart w:id="70" w:name="_Toc457205821"/>
      <w:bookmarkStart w:id="71" w:name="_Toc457486229"/>
      <w:bookmarkStart w:id="72" w:name="_Toc527556584"/>
      <w:r w:rsidRPr="00733018">
        <w:rPr>
          <w:sz w:val="24"/>
          <w:szCs w:val="24"/>
          <w:lang w:val="lv-LV"/>
        </w:rPr>
        <w:t>4.1. Infrastruktūras uzturēšana</w:t>
      </w:r>
      <w:bookmarkEnd w:id="68"/>
      <w:bookmarkEnd w:id="69"/>
      <w:bookmarkEnd w:id="70"/>
      <w:bookmarkEnd w:id="71"/>
      <w:bookmarkEnd w:id="72"/>
    </w:p>
    <w:p w14:paraId="2659C67D" w14:textId="77777777" w:rsidR="00A405EB" w:rsidRPr="00733018" w:rsidRDefault="00A405EB" w:rsidP="00A405EB">
      <w:pPr>
        <w:pStyle w:val="Heading3"/>
        <w:spacing w:before="0" w:after="120" w:line="240" w:lineRule="auto"/>
        <w:ind w:firstLine="720"/>
        <w:jc w:val="center"/>
        <w:rPr>
          <w:szCs w:val="24"/>
          <w:lang w:val="lv-LV"/>
        </w:rPr>
      </w:pPr>
      <w:bookmarkStart w:id="73" w:name="_Toc456269544"/>
      <w:bookmarkStart w:id="74" w:name="_Toc456888972"/>
      <w:bookmarkStart w:id="75" w:name="_Toc457205822"/>
      <w:bookmarkStart w:id="76" w:name="_Toc457486230"/>
      <w:bookmarkStart w:id="77" w:name="_Toc527556585"/>
      <w:r w:rsidRPr="00733018">
        <w:rPr>
          <w:szCs w:val="24"/>
          <w:lang w:val="lv-LV"/>
        </w:rPr>
        <w:t xml:space="preserve">4.1.1. Tehniskā </w:t>
      </w:r>
      <w:r w:rsidRPr="00733018">
        <w:rPr>
          <w:szCs w:val="24"/>
          <w:lang w:val="lv-LV" w:eastAsia="lv-LV"/>
        </w:rPr>
        <w:t>uzturēšana</w:t>
      </w:r>
      <w:r w:rsidR="006A750A" w:rsidRPr="00733018">
        <w:rPr>
          <w:szCs w:val="24"/>
          <w:lang w:val="lv-LV" w:eastAsia="lv-LV"/>
        </w:rPr>
        <w:t xml:space="preserve"> </w:t>
      </w:r>
      <w:r w:rsidRPr="00733018">
        <w:rPr>
          <w:szCs w:val="24"/>
          <w:lang w:val="lv-LV" w:eastAsia="lv-LV"/>
        </w:rPr>
        <w:t>pasūtītās jaudas apjomā un</w:t>
      </w:r>
      <w:r w:rsidR="00263C96" w:rsidRPr="00733018">
        <w:rPr>
          <w:szCs w:val="24"/>
          <w:lang w:val="lv-LV" w:eastAsia="lv-LV"/>
        </w:rPr>
        <w:t xml:space="preserve"> </w:t>
      </w:r>
      <w:r w:rsidRPr="00733018">
        <w:rPr>
          <w:szCs w:val="24"/>
          <w:lang w:val="lv-LV" w:eastAsia="lv-LV"/>
        </w:rPr>
        <w:t>TEN prasību un</w:t>
      </w:r>
      <w:r w:rsidR="006A750A" w:rsidRPr="00733018">
        <w:rPr>
          <w:szCs w:val="24"/>
          <w:lang w:val="lv-LV" w:eastAsia="lv-LV"/>
        </w:rPr>
        <w:t xml:space="preserve"> </w:t>
      </w:r>
      <w:r w:rsidRPr="00733018">
        <w:rPr>
          <w:szCs w:val="24"/>
          <w:lang w:val="lv-LV" w:eastAsia="lv-LV"/>
        </w:rPr>
        <w:t>parametru līmenī</w:t>
      </w:r>
      <w:bookmarkEnd w:id="73"/>
      <w:bookmarkEnd w:id="74"/>
      <w:bookmarkEnd w:id="75"/>
      <w:bookmarkEnd w:id="76"/>
      <w:bookmarkEnd w:id="77"/>
    </w:p>
    <w:p w14:paraId="5D207935" w14:textId="77777777" w:rsidR="00A405EB" w:rsidRPr="00733018" w:rsidRDefault="00A405EB" w:rsidP="00A405EB">
      <w:pPr>
        <w:spacing w:after="120"/>
        <w:ind w:firstLine="709"/>
        <w:rPr>
          <w:szCs w:val="24"/>
        </w:rPr>
      </w:pPr>
      <w:r w:rsidRPr="00733018">
        <w:rPr>
          <w:szCs w:val="24"/>
        </w:rPr>
        <w:t xml:space="preserve">Dzelzceļa infrastruktūras uzturēšana, kas ir viens no galvenajiem dzelzceļa nozares attīstības priekšnoteikumiem, tiek nodrošināta, izmantojot preventīvas un korektīvas metodes, kuru reglamentē </w:t>
      </w:r>
      <w:r w:rsidR="001F29E7" w:rsidRPr="00733018">
        <w:rPr>
          <w:szCs w:val="24"/>
        </w:rPr>
        <w:t>TEN</w:t>
      </w:r>
      <w:r w:rsidRPr="00733018">
        <w:rPr>
          <w:szCs w:val="24"/>
        </w:rPr>
        <w:t xml:space="preserve">. Laikus veicot preventīvus uzturēšanas darbus, tiek novērsti infrastruktūras elementu bojājumu rašanās iemesli un veikti tehniskās apkopes vai uzturēšanas remonta darbi, kas nodrošina drošu infrastruktūras izmantošanu. Lai nodrošinātu </w:t>
      </w:r>
      <w:r w:rsidRPr="00733018">
        <w:rPr>
          <w:rFonts w:eastAsia="Times New Roman"/>
          <w:szCs w:val="24"/>
          <w:lang w:eastAsia="lv-LV"/>
        </w:rPr>
        <w:t>TEN prasību izpildi,</w:t>
      </w:r>
      <w:r w:rsidR="00756227" w:rsidRPr="00733018">
        <w:rPr>
          <w:rFonts w:eastAsia="Times New Roman"/>
          <w:szCs w:val="24"/>
          <w:lang w:eastAsia="lv-LV"/>
        </w:rPr>
        <w:t xml:space="preserve"> </w:t>
      </w:r>
      <w:r w:rsidRPr="00733018">
        <w:rPr>
          <w:szCs w:val="24"/>
        </w:rPr>
        <w:t xml:space="preserve">ir jāveic atbilstoši uzturēšanas darbi </w:t>
      </w:r>
      <w:r w:rsidR="001F29E7" w:rsidRPr="00733018">
        <w:rPr>
          <w:szCs w:val="24"/>
        </w:rPr>
        <w:t>t.i.</w:t>
      </w:r>
      <w:r w:rsidRPr="00733018">
        <w:rPr>
          <w:szCs w:val="24"/>
        </w:rPr>
        <w:t xml:space="preserve"> tehnisko darbību komplekss, lai nepieļautu kaitējumu pasažieru veselībai, saglabātu pārvadātās kravas, infrastruktūras elementus, ritošo sastāvu un tīru vidi. </w:t>
      </w:r>
    </w:p>
    <w:p w14:paraId="41D6D140" w14:textId="77777777" w:rsidR="00A405EB" w:rsidRPr="00733018" w:rsidRDefault="00A405EB" w:rsidP="001F29E7">
      <w:pPr>
        <w:autoSpaceDE w:val="0"/>
        <w:autoSpaceDN w:val="0"/>
        <w:adjustRightInd w:val="0"/>
        <w:spacing w:after="120"/>
        <w:ind w:firstLine="720"/>
        <w:rPr>
          <w:kern w:val="24"/>
          <w:szCs w:val="24"/>
        </w:rPr>
      </w:pPr>
      <w:r w:rsidRPr="00733018">
        <w:rPr>
          <w:kern w:val="24"/>
          <w:szCs w:val="24"/>
        </w:rPr>
        <w:t xml:space="preserve">Publiskās lietošanas dzelzceļa infrastruktūras jaudas pietiekamība nodrošina tranzīta koridora un ostu konkurētspēju, kravu pārvadājumus </w:t>
      </w:r>
      <w:r w:rsidRPr="00733018">
        <w:rPr>
          <w:iCs/>
          <w:szCs w:val="24"/>
        </w:rPr>
        <w:t>iekšzemes satiksmē,</w:t>
      </w:r>
      <w:r w:rsidRPr="00733018">
        <w:rPr>
          <w:kern w:val="24"/>
          <w:szCs w:val="24"/>
        </w:rPr>
        <w:t xml:space="preserve"> valsts pasūtījuma izpildi pasažieru pārvadājumu jomā un ar citām valstīm saskaņotu pasažieru un kravas vilcienu </w:t>
      </w:r>
      <w:r w:rsidRPr="00733018">
        <w:rPr>
          <w:kern w:val="24"/>
          <w:szCs w:val="24"/>
        </w:rPr>
        <w:lastRenderedPageBreak/>
        <w:t xml:space="preserve">kustību </w:t>
      </w:r>
      <w:r w:rsidRPr="00733018">
        <w:rPr>
          <w:iCs/>
          <w:szCs w:val="24"/>
        </w:rPr>
        <w:t>starptautiskajā satiksmē</w:t>
      </w:r>
      <w:r w:rsidRPr="00733018">
        <w:rPr>
          <w:kern w:val="24"/>
          <w:szCs w:val="24"/>
        </w:rPr>
        <w:t xml:space="preserve">. Jaudas pietiekamības rādītājs kravu pārvadājumiem ostu virzienā ir maksimāla pārvadātāju sezonālo pieprasījumu apmierināšana, proti, ātra reaģēšana jaudas piekļuvei kuģu pienākšanas un iekraušanas periodā un pieostu staciju atbrīvošana no izkrautiem vagoniem un spēja elastīgi reaģēt un nodrošināt </w:t>
      </w:r>
      <w:r w:rsidRPr="00733018">
        <w:rPr>
          <w:iCs/>
          <w:szCs w:val="24"/>
        </w:rPr>
        <w:t xml:space="preserve">pieprasījumu pēc </w:t>
      </w:r>
      <w:r w:rsidRPr="00733018">
        <w:rPr>
          <w:kern w:val="24"/>
          <w:szCs w:val="24"/>
        </w:rPr>
        <w:t xml:space="preserve">kravu pārvadājumiem </w:t>
      </w:r>
      <w:r w:rsidRPr="00733018">
        <w:rPr>
          <w:iCs/>
          <w:szCs w:val="24"/>
        </w:rPr>
        <w:t>iekšzemes satiksmē.</w:t>
      </w:r>
      <w:r w:rsidR="00263C96" w:rsidRPr="00733018">
        <w:rPr>
          <w:iCs/>
          <w:szCs w:val="24"/>
        </w:rPr>
        <w:t xml:space="preserve"> </w:t>
      </w:r>
      <w:r w:rsidRPr="00733018">
        <w:rPr>
          <w:kern w:val="24"/>
          <w:szCs w:val="24"/>
        </w:rPr>
        <w:t>Pārvadātāju vienlaicīgi pieprasījumi un maksimāla sezonālo un diennakts svārstību pārvadātāju pieprasījumu apmierināšana veicina infrastruktūras turpmāko izmantošanu nākotnē. Faktiski izmantotā tīkla jauda nav vienmērīga pa periodiem</w:t>
      </w:r>
      <w:r w:rsidR="001F29E7" w:rsidRPr="00733018">
        <w:rPr>
          <w:kern w:val="24"/>
          <w:szCs w:val="24"/>
        </w:rPr>
        <w:t xml:space="preserve"> un arī telpā</w:t>
      </w:r>
      <w:r w:rsidRPr="00733018">
        <w:rPr>
          <w:kern w:val="24"/>
          <w:szCs w:val="24"/>
        </w:rPr>
        <w:t>.</w:t>
      </w:r>
    </w:p>
    <w:p w14:paraId="69266CC6" w14:textId="77777777" w:rsidR="00A405EB" w:rsidRPr="00733018" w:rsidRDefault="00A405EB" w:rsidP="00A405EB">
      <w:pPr>
        <w:spacing w:after="120"/>
        <w:ind w:firstLine="720"/>
        <w:rPr>
          <w:szCs w:val="24"/>
        </w:rPr>
      </w:pPr>
      <w:r w:rsidRPr="00733018">
        <w:rPr>
          <w:szCs w:val="24"/>
        </w:rPr>
        <w:t xml:space="preserve">Dzelzceļa infrastruktūras </w:t>
      </w:r>
      <w:r w:rsidR="00003B63" w:rsidRPr="00733018">
        <w:rPr>
          <w:szCs w:val="24"/>
        </w:rPr>
        <w:t>optimālu</w:t>
      </w:r>
      <w:r w:rsidR="006A750A" w:rsidRPr="00733018">
        <w:rPr>
          <w:szCs w:val="24"/>
        </w:rPr>
        <w:t xml:space="preserve"> </w:t>
      </w:r>
      <w:r w:rsidRPr="00733018">
        <w:rPr>
          <w:szCs w:val="24"/>
        </w:rPr>
        <w:t>izmantošanu var nodrošināt, palielinot gan kravu,</w:t>
      </w:r>
      <w:r w:rsidR="00263C96" w:rsidRPr="00733018">
        <w:rPr>
          <w:szCs w:val="24"/>
        </w:rPr>
        <w:t xml:space="preserve"> </w:t>
      </w:r>
      <w:r w:rsidRPr="00733018">
        <w:rPr>
          <w:szCs w:val="24"/>
        </w:rPr>
        <w:t>gan pasažieru pārvadājumu apjomus pa dzelzceļu. LDz infrastruktūra ir izbūvēta, lai nodrošinātu abu pārvadājumu veidu vilcienu kustību. 2016. gadā vairāk nekā 60% jaudas izmantoja kravu vilcieni, vidēji 40% – pasažieru vilcieni (avots: Latvijas dzelzceļš, 2016.gada statistikas dati).</w:t>
      </w:r>
    </w:p>
    <w:p w14:paraId="0227D0AF" w14:textId="77777777" w:rsidR="00513687" w:rsidRPr="00733018" w:rsidRDefault="00A405EB" w:rsidP="00513687">
      <w:pPr>
        <w:spacing w:after="120"/>
        <w:ind w:firstLine="360"/>
      </w:pPr>
      <w:r w:rsidRPr="00733018">
        <w:rPr>
          <w:szCs w:val="24"/>
        </w:rPr>
        <w:t>Uzturēšanas darbi ir reglamentēti</w:t>
      </w:r>
      <w:r w:rsidR="006A750A" w:rsidRPr="00733018">
        <w:rPr>
          <w:szCs w:val="24"/>
        </w:rPr>
        <w:t xml:space="preserve"> </w:t>
      </w:r>
      <w:r w:rsidRPr="00733018">
        <w:rPr>
          <w:szCs w:val="24"/>
        </w:rPr>
        <w:t>TEN. Infrastruktūras uzturēšana ir darbietilpīgs process, kura nodrošināšanai nepieciešami speciāli apmācīti un kvalificēti darbinieki. Jaunie tehnoloģiskie risinājumi prasa kvalificētākus speciālistus, kuriem ir jāspēj nodrošināt konkurētspējīgu atalgojumu. LDz vidējās darba samaksas pieauguma tempi palēninās un kopš 2013.gada atpaliek no vidējās darba samaksas pieauguma tempiem valstī. 2016.gadā vidējā darba samaksa valstī</w:t>
      </w:r>
      <w:r w:rsidR="006A750A" w:rsidRPr="00733018">
        <w:rPr>
          <w:szCs w:val="24"/>
        </w:rPr>
        <w:t xml:space="preserve"> </w:t>
      </w:r>
      <w:r w:rsidRPr="00733018">
        <w:rPr>
          <w:szCs w:val="24"/>
        </w:rPr>
        <w:t xml:space="preserve">salīdzinājumā ar 2013.gadu pieauga par 20% (avots: </w:t>
      </w:r>
      <w:hyperlink r:id="rId8" w:history="1">
        <w:r w:rsidRPr="00733018">
          <w:rPr>
            <w:rStyle w:val="Hyperlink"/>
            <w:color w:val="auto"/>
            <w:szCs w:val="24"/>
            <w:u w:val="none"/>
          </w:rPr>
          <w:t>www.csb.gov.lv</w:t>
        </w:r>
      </w:hyperlink>
      <w:r w:rsidRPr="00733018">
        <w:rPr>
          <w:szCs w:val="24"/>
        </w:rPr>
        <w:t>), kamēr LDz vidējā darba samaksa attiecīgajā periodā samazinājās par 2,5% (avots: Latvijas dzelzceļš, statistikas dati). Darba resursu izmaksas ir lielākais infrastruktūras uzturēšanas izmaksu postenis. Dzelzceļa infrastruktūras pārvaldīšanas jomas speciālistu atalgojums būtiski atpaliek no citu infrastruktūras uzņēmumu atalgojuma valstī. Viens no atbilstošu darbinieku piesaistīšanas un noturēšanas faktoriem ir</w:t>
      </w:r>
      <w:r w:rsidR="006A750A" w:rsidRPr="00733018">
        <w:rPr>
          <w:szCs w:val="24"/>
        </w:rPr>
        <w:t xml:space="preserve"> </w:t>
      </w:r>
      <w:r w:rsidRPr="00733018">
        <w:rPr>
          <w:szCs w:val="24"/>
        </w:rPr>
        <w:t>konkurētspējīga darba samaksa. Vidējās darba samaksas pieaugums LDz jau kopš 2008.gada ir ticis nodrošināts, tikai pateicoties darba ražīguma pieaugumam. Kā liecina</w:t>
      </w:r>
      <w:r w:rsidR="006A750A" w:rsidRPr="00733018">
        <w:rPr>
          <w:szCs w:val="24"/>
        </w:rPr>
        <w:t xml:space="preserve"> </w:t>
      </w:r>
      <w:r w:rsidRPr="00733018">
        <w:rPr>
          <w:szCs w:val="24"/>
        </w:rPr>
        <w:t xml:space="preserve">publiski pieejamā informācija, vidējās darba samaksas līmenis LDz būtiski atpaliek no citu valsts regulējamo pakalpojumu sniedzēju vidējās darba samaksas. </w:t>
      </w:r>
      <w:r w:rsidRPr="00733018">
        <w:rPr>
          <w:szCs w:val="24"/>
          <w:lang w:eastAsia="lv-LV"/>
        </w:rPr>
        <w:t xml:space="preserve">Atbilstoši </w:t>
      </w:r>
      <w:r w:rsidR="00003B63" w:rsidRPr="00733018">
        <w:rPr>
          <w:szCs w:val="24"/>
          <w:lang w:eastAsia="lv-LV"/>
        </w:rPr>
        <w:t>FM</w:t>
      </w:r>
      <w:r w:rsidRPr="00733018">
        <w:rPr>
          <w:szCs w:val="24"/>
          <w:lang w:eastAsia="lv-LV"/>
        </w:rPr>
        <w:t xml:space="preserve"> publiskotājām prognozēm par tautsaimniecībā nodarbināto mēneša vidējās bruto darba samaksas pieaugumu, </w:t>
      </w:r>
      <w:r w:rsidR="00E5711E" w:rsidRPr="00733018">
        <w:rPr>
          <w:szCs w:val="24"/>
          <w:lang w:eastAsia="lv-LV"/>
        </w:rPr>
        <w:t xml:space="preserve">tas </w:t>
      </w:r>
      <w:r w:rsidRPr="00733018">
        <w:rPr>
          <w:szCs w:val="24"/>
          <w:lang w:eastAsia="lv-LV"/>
        </w:rPr>
        <w:t>Plāna darbības periodā ik</w:t>
      </w:r>
      <w:r w:rsidR="00263C96" w:rsidRPr="00733018">
        <w:rPr>
          <w:szCs w:val="24"/>
          <w:lang w:eastAsia="lv-LV"/>
        </w:rPr>
        <w:t xml:space="preserve"> </w:t>
      </w:r>
      <w:r w:rsidRPr="00733018">
        <w:rPr>
          <w:szCs w:val="24"/>
          <w:lang w:eastAsia="lv-LV"/>
        </w:rPr>
        <w:t>gadu paredzēts vidēji 5% robežās</w:t>
      </w:r>
      <w:r w:rsidR="006A750A" w:rsidRPr="00733018">
        <w:rPr>
          <w:szCs w:val="24"/>
          <w:lang w:eastAsia="lv-LV"/>
        </w:rPr>
        <w:t xml:space="preserve"> un šāds pieauguma apmērs jānodrošina arī LDz darbiniekiem.</w:t>
      </w:r>
      <w:r w:rsidR="00513687" w:rsidRPr="00733018">
        <w:t xml:space="preserve"> Prognozēts, ka aptuveni 25 % no plānotā darba samaksas pieauguma, LDz  varēs nosegt  no saviem optimizācijas rezultātā izbrīvētajiem resursiem.</w:t>
      </w:r>
    </w:p>
    <w:p w14:paraId="4C7D7A81" w14:textId="77777777" w:rsidR="00A405EB" w:rsidRPr="00733018" w:rsidRDefault="00A405EB" w:rsidP="00A405EB">
      <w:pPr>
        <w:spacing w:after="120"/>
        <w:ind w:firstLine="720"/>
        <w:rPr>
          <w:szCs w:val="24"/>
        </w:rPr>
      </w:pPr>
      <w:r w:rsidRPr="00733018">
        <w:rPr>
          <w:szCs w:val="24"/>
        </w:rPr>
        <w:t>Otrs lielākais izmaksu postenis ir dzelzceļa infrastruktūras nolietojums</w:t>
      </w:r>
      <w:r w:rsidR="00D45DEB" w:rsidRPr="00733018">
        <w:rPr>
          <w:szCs w:val="24"/>
        </w:rPr>
        <w:t>. Nolietojuma lielums</w:t>
      </w:r>
      <w:r w:rsidR="000A01FF" w:rsidRPr="00733018">
        <w:rPr>
          <w:szCs w:val="24"/>
        </w:rPr>
        <w:t xml:space="preserve"> pamatlīdzekļiem,</w:t>
      </w:r>
      <w:r w:rsidR="00D45DEB" w:rsidRPr="00733018">
        <w:rPr>
          <w:szCs w:val="24"/>
        </w:rPr>
        <w:t xml:space="preserve"> </w:t>
      </w:r>
      <w:r w:rsidR="000A01FF" w:rsidRPr="00733018">
        <w:rPr>
          <w:szCs w:val="24"/>
        </w:rPr>
        <w:t xml:space="preserve">kuru izveide tiek finansēta no LDz līdzekļiem </w:t>
      </w:r>
      <w:r w:rsidR="00D45DEB" w:rsidRPr="00733018">
        <w:rPr>
          <w:szCs w:val="24"/>
        </w:rPr>
        <w:t xml:space="preserve">ir mazāk par </w:t>
      </w:r>
      <w:r w:rsidRPr="00733018">
        <w:rPr>
          <w:szCs w:val="24"/>
        </w:rPr>
        <w:t>nepieciešamo finansējumu</w:t>
      </w:r>
      <w:r w:rsidR="00D45DEB" w:rsidRPr="00733018">
        <w:rPr>
          <w:szCs w:val="24"/>
        </w:rPr>
        <w:t xml:space="preserve"> </w:t>
      </w:r>
      <w:r w:rsidR="000A01FF" w:rsidRPr="00733018">
        <w:rPr>
          <w:szCs w:val="24"/>
        </w:rPr>
        <w:t xml:space="preserve">dzelzceļa </w:t>
      </w:r>
      <w:r w:rsidR="00D45DEB" w:rsidRPr="00733018">
        <w:rPr>
          <w:szCs w:val="24"/>
        </w:rPr>
        <w:t>infrastruktūras atjaunošanai</w:t>
      </w:r>
      <w:r w:rsidR="002022B9" w:rsidRPr="00733018">
        <w:rPr>
          <w:szCs w:val="24"/>
        </w:rPr>
        <w:t>.</w:t>
      </w:r>
      <w:r w:rsidR="00263C96" w:rsidRPr="00733018">
        <w:rPr>
          <w:szCs w:val="24"/>
        </w:rPr>
        <w:t xml:space="preserve"> </w:t>
      </w:r>
      <w:r w:rsidRPr="00733018">
        <w:rPr>
          <w:szCs w:val="24"/>
        </w:rPr>
        <w:t xml:space="preserve">Pamatlīdzekļu nolietojums, kuru izveide finansēta no </w:t>
      </w:r>
      <w:r w:rsidR="00003B63" w:rsidRPr="00733018">
        <w:rPr>
          <w:szCs w:val="24"/>
        </w:rPr>
        <w:t xml:space="preserve">ES </w:t>
      </w:r>
      <w:r w:rsidRPr="00733018">
        <w:rPr>
          <w:szCs w:val="24"/>
        </w:rPr>
        <w:t xml:space="preserve">fondu un valsts līdzekļiem, netiek iekļauts infrastruktūras maksā, tāpēc šo līdzekļu izmantošana infrastruktūras pamatlīdzekļu atjaunošanai un attīstībai nerada </w:t>
      </w:r>
      <w:r w:rsidR="000A01FF" w:rsidRPr="00733018">
        <w:rPr>
          <w:szCs w:val="24"/>
        </w:rPr>
        <w:t xml:space="preserve">papildu kapitāla izmaksas no vienas puses </w:t>
      </w:r>
      <w:r w:rsidRPr="00733018">
        <w:rPr>
          <w:szCs w:val="24"/>
        </w:rPr>
        <w:t>un neietekmē infrastruktūras maksu</w:t>
      </w:r>
      <w:r w:rsidR="000A01FF" w:rsidRPr="00733018">
        <w:rPr>
          <w:szCs w:val="24"/>
        </w:rPr>
        <w:t>, bet no otras puses netiek ģenerēti līdzekļi infrastruktūras atjaunošanai</w:t>
      </w:r>
      <w:r w:rsidRPr="00733018">
        <w:rPr>
          <w:szCs w:val="24"/>
        </w:rPr>
        <w:t xml:space="preserve">. </w:t>
      </w:r>
    </w:p>
    <w:p w14:paraId="04D171CC" w14:textId="77777777" w:rsidR="00A405EB" w:rsidRPr="00733018" w:rsidRDefault="00A405EB" w:rsidP="00CB65E5">
      <w:pPr>
        <w:ind w:firstLine="720"/>
        <w:rPr>
          <w:szCs w:val="24"/>
        </w:rPr>
      </w:pPr>
      <w:r w:rsidRPr="00733018">
        <w:rPr>
          <w:szCs w:val="24"/>
        </w:rPr>
        <w:t>Būtiskākie publiskās lietošanas dzelzceļa infrastruktūras pārvaldītāja finanšu riski saistīti ar Latvijas ostu pieprasījuma samazinājumu kravu pārvadājumiem pa dzelzceļu, kā arī ar dzelzceļa infrastruktūras uzturēšanas un atjaunošanas izmaksu neelastību, jo liela daļa uzturēšanas darbu veicami neatkarīgi no pārvadājumu intensitātes izmaiņām. Pārvadātāju prasības attiecībā uz klientu apmierinātības nodrošināšanu ietekmē infrastruktūras uzturēšanas izmaksas. Pasažieru un kravu pārvadātājiem tās ir atšķirīgas. Latvijas sabiedrībai un pasažieru pārvadātājiem ir būtiska vilcienu kustības grafika precizitāte, vilciena brauciena ilgums un stacijas infrastruktūras sakārtošana, kā arī pasažieru apkalpošana stacijās. Tranzīta biznesam – kravu vilcieniem – būtiska ir sadarbība un infrastruktūras savienojumi ar ostām, kravas vagonu</w:t>
      </w:r>
      <w:r w:rsidR="006A750A" w:rsidRPr="00733018">
        <w:rPr>
          <w:szCs w:val="24"/>
        </w:rPr>
        <w:t xml:space="preserve"> </w:t>
      </w:r>
      <w:r w:rsidRPr="00733018">
        <w:rPr>
          <w:szCs w:val="24"/>
        </w:rPr>
        <w:t xml:space="preserve">apstrādes ilgums kravu stacijā, tranzīta vilcienu dīkstāves ilgums, laiks, kas nepieciešams, lai vagonus un kravas piegādātu klientiem, pārvadājumu dokumentu apstrādes ātrums un citi </w:t>
      </w:r>
      <w:r w:rsidRPr="00733018">
        <w:rPr>
          <w:szCs w:val="24"/>
        </w:rPr>
        <w:lastRenderedPageBreak/>
        <w:t>faktori. Iekšzemes pārvadājumos ir jāveicina kravu pārnese no autotransporta uz dzelzceļu, ko iespējams īstenot, samazinot atšķirības infrastruktūras maksā starp kravas automobiļu un kravas vilcienu pārvadājumiem. Līdz ar to</w:t>
      </w:r>
      <w:r w:rsidR="00E418CF" w:rsidRPr="00733018">
        <w:rPr>
          <w:szCs w:val="24"/>
        </w:rPr>
        <w:t>, ja</w:t>
      </w:r>
      <w:r w:rsidRPr="00733018">
        <w:rPr>
          <w:szCs w:val="24"/>
        </w:rPr>
        <w:t xml:space="preserve"> valsts autoceļi</w:t>
      </w:r>
      <w:r w:rsidR="006A750A" w:rsidRPr="00733018">
        <w:rPr>
          <w:szCs w:val="24"/>
        </w:rPr>
        <w:t xml:space="preserve"> </w:t>
      </w:r>
      <w:r w:rsidRPr="00733018">
        <w:rPr>
          <w:szCs w:val="24"/>
        </w:rPr>
        <w:t>tiks atslogoti</w:t>
      </w:r>
      <w:r w:rsidR="00263C96" w:rsidRPr="00733018">
        <w:rPr>
          <w:szCs w:val="24"/>
        </w:rPr>
        <w:t xml:space="preserve"> </w:t>
      </w:r>
      <w:r w:rsidRPr="00733018">
        <w:rPr>
          <w:szCs w:val="24"/>
        </w:rPr>
        <w:t>no kravu pārvadājumiem, samazināsies autoceļu uzturēšanas izmaksas, tiks veicināta reģionālā attīstība, kā arī nodrošināta videi draudzīgāka kravu transportēšana.</w:t>
      </w:r>
    </w:p>
    <w:p w14:paraId="72075BCC" w14:textId="4EBEA734" w:rsidR="00E418CF" w:rsidRPr="00733018" w:rsidRDefault="00A405EB" w:rsidP="00CB65E5">
      <w:pPr>
        <w:ind w:firstLine="709"/>
        <w:rPr>
          <w:rFonts w:eastAsia="Times New Roman"/>
          <w:szCs w:val="24"/>
          <w:lang w:eastAsia="lv-LV"/>
        </w:rPr>
      </w:pPr>
      <w:r w:rsidRPr="00733018">
        <w:rPr>
          <w:szCs w:val="24"/>
        </w:rPr>
        <w:t xml:space="preserve">Nesabalansēts </w:t>
      </w:r>
      <w:r w:rsidR="00E418CF" w:rsidRPr="00733018">
        <w:rPr>
          <w:szCs w:val="24"/>
        </w:rPr>
        <w:t xml:space="preserve">valsts </w:t>
      </w:r>
      <w:r w:rsidRPr="00733018">
        <w:rPr>
          <w:szCs w:val="24"/>
        </w:rPr>
        <w:t xml:space="preserve">finansējums var veicināt citu transporta veidu radīto negatīvo efektu. </w:t>
      </w:r>
      <w:r w:rsidR="00415718" w:rsidRPr="00733018">
        <w:rPr>
          <w:szCs w:val="24"/>
        </w:rPr>
        <w:t>A</w:t>
      </w:r>
      <w:r w:rsidRPr="00733018">
        <w:rPr>
          <w:szCs w:val="24"/>
        </w:rPr>
        <w:t xml:space="preserve">utotransports </w:t>
      </w:r>
      <w:r w:rsidR="00415718" w:rsidRPr="00733018">
        <w:rPr>
          <w:szCs w:val="24"/>
        </w:rPr>
        <w:t xml:space="preserve">vidēji EEK </w:t>
      </w:r>
      <w:r w:rsidRPr="00733018">
        <w:rPr>
          <w:szCs w:val="24"/>
        </w:rPr>
        <w:t xml:space="preserve">rada </w:t>
      </w:r>
      <w:r w:rsidR="00415718" w:rsidRPr="00733018">
        <w:rPr>
          <w:szCs w:val="24"/>
        </w:rPr>
        <w:t xml:space="preserve">140 g. </w:t>
      </w:r>
      <w:r w:rsidRPr="00733018">
        <w:rPr>
          <w:szCs w:val="24"/>
        </w:rPr>
        <w:t>CO</w:t>
      </w:r>
      <w:r w:rsidRPr="00733018">
        <w:rPr>
          <w:szCs w:val="24"/>
          <w:vertAlign w:val="subscript"/>
        </w:rPr>
        <w:t xml:space="preserve">2 </w:t>
      </w:r>
      <w:r w:rsidRPr="00733018">
        <w:rPr>
          <w:szCs w:val="24"/>
        </w:rPr>
        <w:t xml:space="preserve">emisiju par tonnkilometru </w:t>
      </w:r>
      <w:r w:rsidR="00415718" w:rsidRPr="00733018">
        <w:rPr>
          <w:szCs w:val="24"/>
        </w:rPr>
        <w:t xml:space="preserve">salīdzinot ar 16 g./tonnkilometru </w:t>
      </w:r>
      <w:r w:rsidRPr="00733018">
        <w:rPr>
          <w:szCs w:val="24"/>
        </w:rPr>
        <w:t xml:space="preserve">dzelzceļa kravu </w:t>
      </w:r>
      <w:r w:rsidR="00415718" w:rsidRPr="00733018">
        <w:rPr>
          <w:szCs w:val="24"/>
        </w:rPr>
        <w:t>pārvadājumos</w:t>
      </w:r>
      <w:r w:rsidR="00415718" w:rsidRPr="00733018">
        <w:rPr>
          <w:rStyle w:val="FootnoteReference"/>
          <w:szCs w:val="24"/>
        </w:rPr>
        <w:footnoteReference w:id="2"/>
      </w:r>
      <w:r w:rsidR="00415718" w:rsidRPr="00733018">
        <w:rPr>
          <w:szCs w:val="24"/>
        </w:rPr>
        <w:t>.</w:t>
      </w:r>
      <w:r w:rsidRPr="00733018">
        <w:rPr>
          <w:szCs w:val="24"/>
        </w:rPr>
        <w:t xml:space="preserve"> </w:t>
      </w:r>
      <w:r w:rsidR="00415718" w:rsidRPr="00733018">
        <w:rPr>
          <w:szCs w:val="24"/>
        </w:rPr>
        <w:t>T</w:t>
      </w:r>
      <w:r w:rsidRPr="00733018">
        <w:rPr>
          <w:szCs w:val="24"/>
        </w:rPr>
        <w:t xml:space="preserve">urklāt dzelzceļa transportam ir daudz </w:t>
      </w:r>
      <w:r w:rsidR="005B273D" w:rsidRPr="00733018">
        <w:rPr>
          <w:szCs w:val="24"/>
        </w:rPr>
        <w:t xml:space="preserve">priekšrocību </w:t>
      </w:r>
      <w:r w:rsidRPr="00733018">
        <w:rPr>
          <w:szCs w:val="24"/>
        </w:rPr>
        <w:t xml:space="preserve">citos tautsaimniecībā svarīgos aspektos, kas nacionālajā politikā </w:t>
      </w:r>
      <w:r w:rsidR="002022B9" w:rsidRPr="00733018">
        <w:rPr>
          <w:szCs w:val="24"/>
        </w:rPr>
        <w:t>būtu jāievēro</w:t>
      </w:r>
      <w:r w:rsidRPr="00733018">
        <w:rPr>
          <w:szCs w:val="24"/>
        </w:rPr>
        <w:t xml:space="preserve">: </w:t>
      </w:r>
      <w:r w:rsidR="0001781A" w:rsidRPr="00733018">
        <w:rPr>
          <w:szCs w:val="24"/>
        </w:rPr>
        <w:t>emisiju</w:t>
      </w:r>
      <w:r w:rsidRPr="00733018">
        <w:rPr>
          <w:szCs w:val="24"/>
        </w:rPr>
        <w:t>, gaisa un ūdens piesārņojuma samazināšana, sastrēgumu novēršana, negadījumu riska faktoru vadīšana, zemes resursu izmantošanas optimizācija. Tāpat jāievēro, ka netieša autotransporta veicināšana un atsevišķu tirgus segmentu aizplūšana no dzelzceļa transporta var samazināt dzelzceļa mēroga efektu.</w:t>
      </w:r>
      <w:r w:rsidR="00263C96" w:rsidRPr="00733018">
        <w:rPr>
          <w:szCs w:val="24"/>
        </w:rPr>
        <w:t xml:space="preserve"> </w:t>
      </w:r>
      <w:r w:rsidRPr="00733018">
        <w:rPr>
          <w:rFonts w:eastAsia="Times New Roman"/>
          <w:szCs w:val="24"/>
          <w:lang w:eastAsia="lv-LV"/>
        </w:rPr>
        <w:t xml:space="preserve">Pasažieru pārvadājumiem pa dzelzceļu, salīdzinot ar pārvietošanos automašīnā vai autobusā, ir vairākas neapšaubāmas sociālekonomiskas priekšrocības – gan piesārņojuma (gaisa kvalitātes un trokšņu līmeņa), gan ievainoto un bojāgājušo statistikas, gan ceļā pavadītā laika un transporta izmaksu ziņā. </w:t>
      </w:r>
    </w:p>
    <w:p w14:paraId="1F59A642" w14:textId="77777777" w:rsidR="005A178D" w:rsidRPr="00733018" w:rsidRDefault="00503248" w:rsidP="00CB65E5">
      <w:pPr>
        <w:ind w:firstLine="709"/>
        <w:rPr>
          <w:rFonts w:eastAsia="Times New Roman"/>
          <w:szCs w:val="24"/>
          <w:lang w:eastAsia="lv-LV"/>
        </w:rPr>
      </w:pPr>
      <w:r w:rsidRPr="00733018">
        <w:rPr>
          <w:rFonts w:eastAsia="Times New Roman"/>
          <w:noProof/>
          <w:szCs w:val="24"/>
          <w:lang w:eastAsia="lv-LV"/>
        </w:rPr>
        <w:drawing>
          <wp:inline distT="0" distB="0" distL="0" distR="0" wp14:anchorId="37A5B651" wp14:editId="6B5020A8">
            <wp:extent cx="2276475" cy="149542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733018">
        <w:rPr>
          <w:rFonts w:eastAsia="Times New Roman"/>
          <w:noProof/>
          <w:szCs w:val="24"/>
          <w:lang w:eastAsia="lv-LV"/>
        </w:rPr>
        <w:drawing>
          <wp:inline distT="0" distB="0" distL="0" distR="0" wp14:anchorId="7C01C80F" wp14:editId="6B64F18A">
            <wp:extent cx="2695575" cy="161925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4C0346" w14:textId="77777777" w:rsidR="007A5270" w:rsidRPr="00733018" w:rsidRDefault="00A13370" w:rsidP="00CB65E5">
      <w:pPr>
        <w:ind w:firstLine="709"/>
        <w:rPr>
          <w:rFonts w:eastAsia="Times New Roman"/>
          <w:szCs w:val="24"/>
          <w:lang w:eastAsia="lv-LV"/>
        </w:rPr>
      </w:pPr>
      <w:r w:rsidRPr="00733018">
        <w:rPr>
          <w:rFonts w:eastAsia="Times New Roman"/>
          <w:szCs w:val="24"/>
          <w:lang w:eastAsia="lv-LV"/>
        </w:rPr>
        <w:t>1. attēls</w:t>
      </w:r>
      <w:r w:rsidR="007A5270" w:rsidRPr="00733018">
        <w:rPr>
          <w:rFonts w:eastAsia="Times New Roman"/>
          <w:szCs w:val="24"/>
          <w:lang w:eastAsia="lv-LV"/>
        </w:rPr>
        <w:t>. Autopārvadājumu un dzelzceļa pārvadājumu salīdzinošie raksturlielumi. Avots: www.CER.be</w:t>
      </w:r>
    </w:p>
    <w:p w14:paraId="78267156" w14:textId="77777777" w:rsidR="00A405EB" w:rsidRPr="00733018" w:rsidRDefault="00A405EB" w:rsidP="00CB65E5">
      <w:pPr>
        <w:ind w:firstLine="709"/>
        <w:rPr>
          <w:kern w:val="24"/>
          <w:szCs w:val="24"/>
          <w:lang w:eastAsia="lv-LV"/>
        </w:rPr>
      </w:pPr>
      <w:r w:rsidRPr="00733018">
        <w:rPr>
          <w:rFonts w:eastAsia="Times New Roman"/>
          <w:szCs w:val="24"/>
          <w:lang w:eastAsia="lv-LV"/>
        </w:rPr>
        <w:t>Dzelzceļa infrastruktūras pārvaldītājam jāuzlabo staciju un pieturas punktu infrastruktūra atbilstoši</w:t>
      </w:r>
      <w:r w:rsidR="00432428" w:rsidRPr="00733018">
        <w:rPr>
          <w:rFonts w:eastAsia="Times New Roman"/>
          <w:szCs w:val="24"/>
          <w:lang w:eastAsia="lv-LV"/>
        </w:rPr>
        <w:t xml:space="preserve"> pasažieru plūsmai</w:t>
      </w:r>
      <w:r w:rsidRPr="00733018">
        <w:rPr>
          <w:rFonts w:eastAsia="Times New Roman"/>
          <w:szCs w:val="24"/>
          <w:lang w:eastAsia="lv-LV"/>
        </w:rPr>
        <w:t>, jā</w:t>
      </w:r>
      <w:r w:rsidRPr="00733018">
        <w:rPr>
          <w:kern w:val="24"/>
          <w:szCs w:val="24"/>
          <w:lang w:eastAsia="lv-LV"/>
        </w:rPr>
        <w:t>izvērtē</w:t>
      </w:r>
      <w:r w:rsidR="006A750A" w:rsidRPr="00733018">
        <w:rPr>
          <w:kern w:val="24"/>
          <w:szCs w:val="24"/>
          <w:lang w:eastAsia="lv-LV"/>
        </w:rPr>
        <w:t xml:space="preserve"> </w:t>
      </w:r>
      <w:r w:rsidRPr="00733018">
        <w:rPr>
          <w:rFonts w:eastAsia="Times New Roman"/>
          <w:szCs w:val="24"/>
          <w:lang w:eastAsia="lv-LV"/>
        </w:rPr>
        <w:t>p</w:t>
      </w:r>
      <w:r w:rsidRPr="00733018">
        <w:rPr>
          <w:kern w:val="24"/>
          <w:szCs w:val="24"/>
          <w:lang w:eastAsia="lv-LV"/>
        </w:rPr>
        <w:t xml:space="preserve">ašreizējo pieturas punktu nepieciešamība, jāizveido jauni pieturas punkti sadarbībā ar </w:t>
      </w:r>
      <w:r w:rsidR="00E418CF" w:rsidRPr="00733018">
        <w:rPr>
          <w:kern w:val="24"/>
          <w:szCs w:val="24"/>
          <w:lang w:eastAsia="lv-LV"/>
        </w:rPr>
        <w:t>AS</w:t>
      </w:r>
      <w:r w:rsidR="00263C96" w:rsidRPr="00733018">
        <w:rPr>
          <w:kern w:val="24"/>
          <w:szCs w:val="24"/>
          <w:lang w:eastAsia="lv-LV"/>
        </w:rPr>
        <w:t xml:space="preserve"> </w:t>
      </w:r>
      <w:r w:rsidRPr="00733018">
        <w:rPr>
          <w:kern w:val="24"/>
          <w:szCs w:val="24"/>
          <w:lang w:eastAsia="lv-LV"/>
        </w:rPr>
        <w:t xml:space="preserve">“Pasažieru vilciens” un </w:t>
      </w:r>
      <w:r w:rsidRPr="00733018">
        <w:rPr>
          <w:szCs w:val="24"/>
        </w:rPr>
        <w:t>VSIA “Autotransporta direkcija”</w:t>
      </w:r>
      <w:r w:rsidR="00FE68DE" w:rsidRPr="00733018">
        <w:rPr>
          <w:kern w:val="24"/>
          <w:szCs w:val="24"/>
          <w:lang w:eastAsia="lv-LV"/>
        </w:rPr>
        <w:t xml:space="preserve">, </w:t>
      </w:r>
      <w:r w:rsidR="00CF4B45" w:rsidRPr="00733018">
        <w:rPr>
          <w:kern w:val="24"/>
          <w:szCs w:val="24"/>
          <w:lang w:eastAsia="lv-LV"/>
        </w:rPr>
        <w:t>SM</w:t>
      </w:r>
      <w:r w:rsidR="0076055B" w:rsidRPr="00733018">
        <w:rPr>
          <w:kern w:val="24"/>
          <w:szCs w:val="24"/>
          <w:lang w:eastAsia="lv-LV"/>
        </w:rPr>
        <w:t xml:space="preserve"> un</w:t>
      </w:r>
      <w:r w:rsidR="00C514C4" w:rsidRPr="00733018">
        <w:rPr>
          <w:kern w:val="24"/>
          <w:szCs w:val="24"/>
          <w:lang w:eastAsia="lv-LV"/>
        </w:rPr>
        <w:t xml:space="preserve"> pašvaldībām</w:t>
      </w:r>
      <w:r w:rsidR="00FE68DE" w:rsidRPr="00733018">
        <w:rPr>
          <w:kern w:val="24"/>
          <w:szCs w:val="24"/>
          <w:lang w:eastAsia="lv-LV"/>
        </w:rPr>
        <w:t>. Galvenās prasības dzelzceļa pasažieru stacij</w:t>
      </w:r>
      <w:r w:rsidR="008C78F1" w:rsidRPr="00733018">
        <w:rPr>
          <w:kern w:val="24"/>
          <w:szCs w:val="24"/>
          <w:lang w:eastAsia="lv-LV"/>
        </w:rPr>
        <w:t>u uzturēšanai</w:t>
      </w:r>
      <w:r w:rsidR="00FE68DE" w:rsidRPr="00733018">
        <w:rPr>
          <w:kern w:val="24"/>
          <w:szCs w:val="24"/>
          <w:lang w:eastAsia="lv-LV"/>
        </w:rPr>
        <w:t xml:space="preserve"> ir jāiekļauj  </w:t>
      </w:r>
      <w:r w:rsidR="00FE68DE" w:rsidRPr="00733018">
        <w:rPr>
          <w:szCs w:val="24"/>
        </w:rPr>
        <w:t>Daudzgadu līgumā.</w:t>
      </w:r>
    </w:p>
    <w:p w14:paraId="75D6F96F" w14:textId="77777777" w:rsidR="00712945" w:rsidRPr="00733018" w:rsidRDefault="00A405EB" w:rsidP="00BB6A30">
      <w:pPr>
        <w:ind w:firstLine="720"/>
        <w:rPr>
          <w:szCs w:val="24"/>
        </w:rPr>
      </w:pPr>
      <w:r w:rsidRPr="00733018">
        <w:rPr>
          <w:szCs w:val="24"/>
        </w:rPr>
        <w:t>Lai nodrošinātu Latvijas ekonomikas ilgtspējīgu attīstību,</w:t>
      </w:r>
      <w:r w:rsidR="00263C96" w:rsidRPr="00733018">
        <w:rPr>
          <w:szCs w:val="24"/>
        </w:rPr>
        <w:t xml:space="preserve"> </w:t>
      </w:r>
      <w:r w:rsidRPr="00733018">
        <w:rPr>
          <w:szCs w:val="24"/>
        </w:rPr>
        <w:t>LDz līdz 2022.gadam jāuztur dzelzceļa infrastruktūras tehniskais stāvoklis un jānodrošina jauda visiem pārvadājumu veidiem atbilstoši 1.</w:t>
      </w:r>
      <w:r w:rsidR="00A43300" w:rsidRPr="00733018">
        <w:rPr>
          <w:szCs w:val="24"/>
        </w:rPr>
        <w:t>un</w:t>
      </w:r>
      <w:r w:rsidRPr="00733018">
        <w:rPr>
          <w:szCs w:val="24"/>
        </w:rPr>
        <w:t xml:space="preserve"> </w:t>
      </w:r>
      <w:r w:rsidR="00A43300" w:rsidRPr="00733018">
        <w:rPr>
          <w:szCs w:val="24"/>
        </w:rPr>
        <w:t>2</w:t>
      </w:r>
      <w:r w:rsidRPr="00733018">
        <w:rPr>
          <w:szCs w:val="24"/>
        </w:rPr>
        <w:t>. pielikumā noteiktajam apmēra</w:t>
      </w:r>
      <w:r w:rsidR="00FE68DE" w:rsidRPr="00733018">
        <w:rPr>
          <w:szCs w:val="24"/>
        </w:rPr>
        <w:t>,</w:t>
      </w:r>
      <w:r w:rsidR="008C78F1" w:rsidRPr="00733018">
        <w:t xml:space="preserve"> piecu gadu periodā saglabājot kravu pārvadājumiem no vai uz trešajām valstīm, kuru dzelzceļa tīkla sliežu platums ir 1520 milimetri, minimālā piekļuves pakalpojuma kompleksa maksu </w:t>
      </w:r>
      <w:r w:rsidR="008C78F1" w:rsidRPr="00733018">
        <w:rPr>
          <w:szCs w:val="24"/>
        </w:rPr>
        <w:t xml:space="preserve">2018.gada līmenī, pieļaujot tās pieaugumu tikai par inflācijas līmeņa valstī pieaugumu, </w:t>
      </w:r>
      <w:r w:rsidR="0098433B" w:rsidRPr="00733018">
        <w:rPr>
          <w:szCs w:val="24"/>
        </w:rPr>
        <w:t>par kuru Dzelzceļa likum</w:t>
      </w:r>
      <w:r w:rsidR="008C78F1" w:rsidRPr="00733018">
        <w:rPr>
          <w:szCs w:val="24"/>
        </w:rPr>
        <w:t>a</w:t>
      </w:r>
      <w:r w:rsidR="0098433B" w:rsidRPr="00733018">
        <w:rPr>
          <w:szCs w:val="24"/>
        </w:rPr>
        <w:t xml:space="preserve"> 11</w:t>
      </w:r>
      <w:r w:rsidR="0098433B" w:rsidRPr="00733018">
        <w:rPr>
          <w:szCs w:val="24"/>
          <w:vertAlign w:val="superscript"/>
        </w:rPr>
        <w:t>1</w:t>
      </w:r>
      <w:r w:rsidR="0098433B" w:rsidRPr="00733018">
        <w:rPr>
          <w:szCs w:val="24"/>
        </w:rPr>
        <w:t>.panta devī</w:t>
      </w:r>
      <w:r w:rsidR="00712945" w:rsidRPr="00733018">
        <w:rPr>
          <w:szCs w:val="24"/>
        </w:rPr>
        <w:t>tajā daļā ir paredzēts izņēmums</w:t>
      </w:r>
      <w:r w:rsidRPr="00733018">
        <w:rPr>
          <w:szCs w:val="24"/>
        </w:rPr>
        <w:t>.</w:t>
      </w:r>
      <w:r w:rsidR="00712945" w:rsidRPr="00733018">
        <w:rPr>
          <w:szCs w:val="24"/>
        </w:rPr>
        <w:t xml:space="preserve"> </w:t>
      </w:r>
    </w:p>
    <w:p w14:paraId="532C07A4" w14:textId="77777777" w:rsidR="00A405EB" w:rsidRPr="00733018" w:rsidRDefault="00A405EB" w:rsidP="00A405EB">
      <w:pPr>
        <w:spacing w:after="120"/>
        <w:ind w:firstLine="720"/>
        <w:rPr>
          <w:szCs w:val="24"/>
        </w:rPr>
      </w:pPr>
      <w:r w:rsidRPr="00733018">
        <w:rPr>
          <w:szCs w:val="24"/>
        </w:rPr>
        <w:t>Konkrēti LDz pienākumi tiks definēti Dzelzceļa likuma 10</w:t>
      </w:r>
      <w:r w:rsidR="001E5E8D" w:rsidRPr="00733018">
        <w:rPr>
          <w:szCs w:val="24"/>
          <w:vertAlign w:val="superscript"/>
        </w:rPr>
        <w:t>1</w:t>
      </w:r>
      <w:r w:rsidRPr="00733018">
        <w:rPr>
          <w:szCs w:val="24"/>
        </w:rPr>
        <w:t xml:space="preserve"> pantā minētajā Daudzgadu līgumā starp Satiksmes ministriju un publiskās lietošanas dzelzceļa infrastruktūras pārvaldītāju.</w:t>
      </w:r>
    </w:p>
    <w:p w14:paraId="5B2E0335" w14:textId="77777777" w:rsidR="00A405EB" w:rsidRPr="00733018" w:rsidRDefault="00A405EB" w:rsidP="00A405EB">
      <w:pPr>
        <w:pStyle w:val="Heading3"/>
        <w:rPr>
          <w:szCs w:val="24"/>
          <w:lang w:val="lv-LV" w:eastAsia="lv-LV"/>
        </w:rPr>
      </w:pPr>
      <w:bookmarkStart w:id="78" w:name="_Toc457486232"/>
      <w:bookmarkStart w:id="79" w:name="_Toc527556586"/>
      <w:r w:rsidRPr="00733018">
        <w:rPr>
          <w:szCs w:val="24"/>
          <w:lang w:val="lv-LV"/>
        </w:rPr>
        <w:t>4.1.</w:t>
      </w:r>
      <w:r w:rsidR="00DF3C3E" w:rsidRPr="00733018">
        <w:rPr>
          <w:szCs w:val="24"/>
          <w:lang w:val="lv-LV"/>
        </w:rPr>
        <w:t>2</w:t>
      </w:r>
      <w:r w:rsidRPr="00733018">
        <w:rPr>
          <w:szCs w:val="24"/>
          <w:lang w:val="lv-LV"/>
        </w:rPr>
        <w:t>.Rīcība ar sliežu ceļa posmiem (līnijām), kuros nenotiek vilcienu kustība</w:t>
      </w:r>
      <w:bookmarkEnd w:id="78"/>
      <w:bookmarkEnd w:id="79"/>
    </w:p>
    <w:p w14:paraId="0F3DDFEC" w14:textId="77777777" w:rsidR="00A405EB" w:rsidRPr="00733018" w:rsidRDefault="00A405EB" w:rsidP="00A405EB">
      <w:pPr>
        <w:spacing w:after="120"/>
        <w:ind w:firstLine="567"/>
        <w:rPr>
          <w:szCs w:val="24"/>
        </w:rPr>
      </w:pPr>
      <w:r w:rsidRPr="00733018">
        <w:rPr>
          <w:szCs w:val="24"/>
        </w:rPr>
        <w:t xml:space="preserve">Ņemot vērā, ka zeme līnijās, kur nenotiek vilcienu kustība, var būt resurss, kas nepieciešamības gadījumā var tikt izmantots jaunas valsts vai pašvaldību infrastruktūras būvniecībā nākotnē, lēmums par līniju slēgšanu, atjaunošanu vai saglabāšanu valsts vajadzībām nākotnē jāpieņem </w:t>
      </w:r>
      <w:r w:rsidR="00CF4B45" w:rsidRPr="00733018">
        <w:rPr>
          <w:szCs w:val="24"/>
        </w:rPr>
        <w:t>MK</w:t>
      </w:r>
      <w:r w:rsidRPr="00733018">
        <w:rPr>
          <w:szCs w:val="24"/>
        </w:rPr>
        <w:t>. Vidēji gadā šādu ceļa posmu (līniju) uzturēšana dzelzceļa infrastruktūras pārvaldītājam izmaksā</w:t>
      </w:r>
      <w:r w:rsidR="006A750A" w:rsidRPr="00733018">
        <w:rPr>
          <w:szCs w:val="24"/>
        </w:rPr>
        <w:t xml:space="preserve"> </w:t>
      </w:r>
      <w:r w:rsidRPr="00733018">
        <w:rPr>
          <w:szCs w:val="24"/>
        </w:rPr>
        <w:t>400 tūkstošus e</w:t>
      </w:r>
      <w:r w:rsidR="00B46667" w:rsidRPr="00733018">
        <w:rPr>
          <w:szCs w:val="24"/>
        </w:rPr>
        <w:t>u</w:t>
      </w:r>
      <w:r w:rsidRPr="00733018">
        <w:rPr>
          <w:szCs w:val="24"/>
        </w:rPr>
        <w:t>ro</w:t>
      </w:r>
      <w:r w:rsidR="00A452D9" w:rsidRPr="00733018">
        <w:rPr>
          <w:szCs w:val="24"/>
        </w:rPr>
        <w:t>.</w:t>
      </w:r>
    </w:p>
    <w:p w14:paraId="53C42824" w14:textId="77777777" w:rsidR="00A405EB" w:rsidRPr="00733018" w:rsidRDefault="00A405EB" w:rsidP="00A405EB">
      <w:pPr>
        <w:spacing w:after="120"/>
        <w:ind w:firstLine="567"/>
        <w:rPr>
          <w:szCs w:val="24"/>
        </w:rPr>
      </w:pPr>
      <w:r w:rsidRPr="00733018">
        <w:rPr>
          <w:szCs w:val="24"/>
        </w:rPr>
        <w:lastRenderedPageBreak/>
        <w:t xml:space="preserve">Lai pieņemtu lēmumu par rīcību ar līnijām, kurās nenotiek vilcienu kustība, </w:t>
      </w:r>
      <w:r w:rsidR="00A452D9" w:rsidRPr="00733018">
        <w:rPr>
          <w:szCs w:val="24"/>
        </w:rPr>
        <w:t>SM</w:t>
      </w:r>
      <w:r w:rsidRPr="00733018">
        <w:rPr>
          <w:szCs w:val="24"/>
        </w:rPr>
        <w:t xml:space="preserve"> izvērtē katras konkrētas līnijas atjaunošanas nepieciešamību vai citas izmantošanas iespējamību nākotnē. Ja šāda atjaunošana vai cita izmantošana konkrētajai līnijai nav ekonomiski lietderīga, </w:t>
      </w:r>
      <w:r w:rsidR="00A452D9" w:rsidRPr="00733018">
        <w:rPr>
          <w:szCs w:val="24"/>
        </w:rPr>
        <w:t xml:space="preserve">SM </w:t>
      </w:r>
      <w:r w:rsidRPr="00733018">
        <w:rPr>
          <w:szCs w:val="24"/>
        </w:rPr>
        <w:t>sagatavo nepieciešamo dokumentāciju iesniegšanai Ministru kabinetā, lai konkrēto līniju slēgtu saskaņā ar Dzelzceļa likum</w:t>
      </w:r>
      <w:r w:rsidR="004664CE" w:rsidRPr="00733018">
        <w:rPr>
          <w:szCs w:val="24"/>
        </w:rPr>
        <w:t>a 14.pantu</w:t>
      </w:r>
      <w:r w:rsidRPr="00733018">
        <w:rPr>
          <w:szCs w:val="24"/>
        </w:rPr>
        <w:t xml:space="preserve">. Ja kādas vai visu līniju atjaunošana ir ekonomiski lietderīga, </w:t>
      </w:r>
      <w:r w:rsidR="00A452D9" w:rsidRPr="00733018">
        <w:rPr>
          <w:szCs w:val="24"/>
        </w:rPr>
        <w:t>SM</w:t>
      </w:r>
      <w:r w:rsidRPr="00733018">
        <w:rPr>
          <w:szCs w:val="24"/>
        </w:rPr>
        <w:t xml:space="preserve"> sagatavo dokumentus iesniegšanai </w:t>
      </w:r>
      <w:r w:rsidR="00CF4B45" w:rsidRPr="00733018">
        <w:rPr>
          <w:szCs w:val="24"/>
        </w:rPr>
        <w:t>MK</w:t>
      </w:r>
      <w:r w:rsidRPr="00733018">
        <w:rPr>
          <w:szCs w:val="24"/>
        </w:rPr>
        <w:t xml:space="preserve"> ar nepieciešamo finanšu līdzekļu pieprasījumu. Ja finanšu līdzekļi tiek piešķirti, tad konkrēto līniju atjaunošana notiek, pamatojoties uz daudzgadu līgumu starp </w:t>
      </w:r>
      <w:r w:rsidR="00A452D9" w:rsidRPr="00733018">
        <w:rPr>
          <w:szCs w:val="24"/>
        </w:rPr>
        <w:t>SM</w:t>
      </w:r>
      <w:r w:rsidRPr="00733018">
        <w:rPr>
          <w:szCs w:val="24"/>
        </w:rPr>
        <w:t xml:space="preserve"> un </w:t>
      </w:r>
      <w:r w:rsidR="00A452D9" w:rsidRPr="00733018">
        <w:rPr>
          <w:szCs w:val="24"/>
        </w:rPr>
        <w:t>LDz</w:t>
      </w:r>
      <w:r w:rsidRPr="00733018">
        <w:rPr>
          <w:szCs w:val="24"/>
        </w:rPr>
        <w:t xml:space="preserve">. Ja finanšu līdzekļi netiek piešķirti un nav pieņemts lēmums par līnijas slēgšanu, tad noslēdzamajā daudzgadu līgumā ietver šo dzelzceļa līniju uzturēšanas tehniskos un finansiālos </w:t>
      </w:r>
      <w:r w:rsidR="00D84F3C" w:rsidRPr="00733018">
        <w:rPr>
          <w:szCs w:val="24"/>
        </w:rPr>
        <w:t>noteikumus</w:t>
      </w:r>
      <w:r w:rsidRPr="00733018">
        <w:rPr>
          <w:szCs w:val="24"/>
        </w:rPr>
        <w:t xml:space="preserve">. </w:t>
      </w:r>
    </w:p>
    <w:p w14:paraId="2744CAE4" w14:textId="77777777" w:rsidR="00A405EB" w:rsidRPr="00733018" w:rsidRDefault="00A405EB" w:rsidP="00A405EB">
      <w:pPr>
        <w:pStyle w:val="Heading3"/>
        <w:rPr>
          <w:rFonts w:eastAsia="Calibri"/>
          <w:kern w:val="24"/>
          <w:szCs w:val="24"/>
          <w:lang w:val="lv-LV" w:eastAsia="lv-LV"/>
        </w:rPr>
      </w:pPr>
      <w:bookmarkStart w:id="80" w:name="_Toc527556587"/>
      <w:bookmarkStart w:id="81" w:name="_Toc457486233"/>
      <w:r w:rsidRPr="00733018">
        <w:rPr>
          <w:rFonts w:eastAsia="Calibri"/>
          <w:kern w:val="24"/>
          <w:szCs w:val="24"/>
          <w:lang w:val="lv-LV" w:eastAsia="lv-LV"/>
        </w:rPr>
        <w:t>4.1.</w:t>
      </w:r>
      <w:r w:rsidR="00DF3C3E" w:rsidRPr="00733018">
        <w:rPr>
          <w:rFonts w:eastAsia="Calibri"/>
          <w:kern w:val="24"/>
          <w:szCs w:val="24"/>
          <w:lang w:val="lv-LV" w:eastAsia="lv-LV"/>
        </w:rPr>
        <w:t>3</w:t>
      </w:r>
      <w:r w:rsidRPr="00733018">
        <w:rPr>
          <w:rFonts w:eastAsia="Calibri"/>
          <w:kern w:val="24"/>
          <w:szCs w:val="24"/>
          <w:lang w:val="lv-LV" w:eastAsia="lv-LV"/>
        </w:rPr>
        <w:t>.</w:t>
      </w:r>
      <w:r w:rsidRPr="00733018">
        <w:rPr>
          <w:szCs w:val="24"/>
          <w:lang w:val="lv-LV" w:eastAsia="lv-LV"/>
        </w:rPr>
        <w:t xml:space="preserve"> Elektrificētās infrastruktūras </w:t>
      </w:r>
      <w:r w:rsidRPr="00733018">
        <w:rPr>
          <w:szCs w:val="24"/>
          <w:lang w:val="lv-LV"/>
        </w:rPr>
        <w:t>nodrošināšana</w:t>
      </w:r>
      <w:r w:rsidRPr="00733018">
        <w:rPr>
          <w:szCs w:val="24"/>
          <w:lang w:val="lv-LV" w:eastAsia="lv-LV"/>
        </w:rPr>
        <w:t xml:space="preserve"> pasažieru pārvadājumiem</w:t>
      </w:r>
      <w:bookmarkEnd w:id="80"/>
    </w:p>
    <w:p w14:paraId="15285031" w14:textId="77777777" w:rsidR="00A405EB" w:rsidRPr="00733018" w:rsidRDefault="00A405EB" w:rsidP="00A405EB">
      <w:pPr>
        <w:tabs>
          <w:tab w:val="left" w:pos="1440"/>
        </w:tabs>
        <w:spacing w:after="120"/>
        <w:ind w:firstLine="709"/>
        <w:textAlignment w:val="baseline"/>
        <w:rPr>
          <w:kern w:val="24"/>
          <w:szCs w:val="24"/>
          <w:lang w:eastAsia="lv-LV"/>
        </w:rPr>
      </w:pPr>
      <w:r w:rsidRPr="00733018">
        <w:rPr>
          <w:kern w:val="24"/>
          <w:szCs w:val="24"/>
          <w:lang w:eastAsia="lv-LV"/>
        </w:rPr>
        <w:t xml:space="preserve">AS </w:t>
      </w:r>
      <w:r w:rsidRPr="00733018">
        <w:rPr>
          <w:szCs w:val="24"/>
        </w:rPr>
        <w:t>“</w:t>
      </w:r>
      <w:r w:rsidRPr="00733018">
        <w:rPr>
          <w:kern w:val="24"/>
          <w:szCs w:val="24"/>
          <w:lang w:eastAsia="lv-LV"/>
        </w:rPr>
        <w:t>Pasažieru vilciens” ar elektrovilcieniem pārvadā 90% no visa pārvadāto pasažieru skaita. Tādējādi, lai</w:t>
      </w:r>
      <w:r w:rsidR="006A750A" w:rsidRPr="00733018">
        <w:rPr>
          <w:kern w:val="24"/>
          <w:szCs w:val="24"/>
          <w:lang w:eastAsia="lv-LV"/>
        </w:rPr>
        <w:t xml:space="preserve"> </w:t>
      </w:r>
      <w:r w:rsidRPr="00733018">
        <w:rPr>
          <w:kern w:val="24"/>
          <w:szCs w:val="24"/>
          <w:lang w:eastAsia="lv-LV"/>
        </w:rPr>
        <w:t xml:space="preserve">nodrošinātu pasažieru pārvadājumus, elektrificētās infrastruktūras uzturēšana atbilstošā kvalitātē ir nepieciešama un svarīga </w:t>
      </w:r>
      <w:r w:rsidR="00A452D9" w:rsidRPr="00733018">
        <w:rPr>
          <w:kern w:val="24"/>
          <w:szCs w:val="24"/>
          <w:lang w:eastAsia="lv-LV"/>
        </w:rPr>
        <w:t xml:space="preserve">tautsaimniecības </w:t>
      </w:r>
      <w:r w:rsidRPr="00733018">
        <w:rPr>
          <w:kern w:val="24"/>
          <w:szCs w:val="24"/>
          <w:lang w:eastAsia="lv-LV"/>
        </w:rPr>
        <w:t>interesēm.</w:t>
      </w:r>
    </w:p>
    <w:p w14:paraId="46992697" w14:textId="77777777" w:rsidR="00A405EB" w:rsidRPr="00733018" w:rsidRDefault="00A405EB" w:rsidP="00A405EB">
      <w:pPr>
        <w:tabs>
          <w:tab w:val="left" w:pos="1440"/>
        </w:tabs>
        <w:spacing w:after="120"/>
        <w:ind w:firstLine="709"/>
        <w:textAlignment w:val="baseline"/>
        <w:rPr>
          <w:kern w:val="24"/>
          <w:szCs w:val="24"/>
          <w:lang w:eastAsia="lv-LV"/>
        </w:rPr>
      </w:pPr>
      <w:r w:rsidRPr="00733018">
        <w:rPr>
          <w:rFonts w:eastAsia="Times New Roman"/>
          <w:szCs w:val="24"/>
          <w:lang w:eastAsia="lv-LV"/>
        </w:rPr>
        <w:t>Elektrificētās infrastruktūras nodrošināšanu pasažieru pārvadājumiem svarīgi salāgot ar jauno elektrovilcienu iegādi, lai paaugstinātu iedzīvotāju mobilitāti, izmantojot dzelzceļa infrastruktūru, jo, izmantojot jaunos elektrovilcienus, plānots elektrificētājā zonā palielināt pasažieru pārvadājumus.</w:t>
      </w:r>
    </w:p>
    <w:p w14:paraId="7C6A50EF" w14:textId="77777777" w:rsidR="00A405EB" w:rsidRPr="00733018" w:rsidRDefault="00A405EB" w:rsidP="00A405EB">
      <w:pPr>
        <w:spacing w:after="120"/>
        <w:ind w:firstLine="720"/>
        <w:rPr>
          <w:rFonts w:eastAsia="Times New Roman"/>
          <w:kern w:val="24"/>
          <w:szCs w:val="24"/>
          <w:lang w:eastAsia="lv-LV"/>
        </w:rPr>
      </w:pPr>
      <w:r w:rsidRPr="00733018">
        <w:rPr>
          <w:rFonts w:eastAsia="Times New Roman"/>
          <w:kern w:val="24"/>
          <w:szCs w:val="24"/>
          <w:lang w:eastAsia="lv-LV"/>
        </w:rPr>
        <w:t xml:space="preserve">Arī </w:t>
      </w:r>
      <w:r w:rsidR="00A452D9" w:rsidRPr="00733018">
        <w:rPr>
          <w:rFonts w:eastAsia="Times New Roman"/>
          <w:kern w:val="24"/>
          <w:szCs w:val="24"/>
          <w:lang w:eastAsia="lv-LV"/>
        </w:rPr>
        <w:t>LIAS</w:t>
      </w:r>
      <w:r w:rsidR="006A750A" w:rsidRPr="00733018">
        <w:rPr>
          <w:rFonts w:eastAsia="Times New Roman"/>
          <w:kern w:val="24"/>
          <w:szCs w:val="24"/>
          <w:lang w:eastAsia="lv-LV"/>
        </w:rPr>
        <w:t xml:space="preserve"> </w:t>
      </w:r>
      <w:r w:rsidRPr="00733018">
        <w:rPr>
          <w:rFonts w:eastAsia="Times New Roman"/>
          <w:kern w:val="24"/>
          <w:szCs w:val="24"/>
          <w:lang w:eastAsia="lv-LV"/>
        </w:rPr>
        <w:t xml:space="preserve">uzsvērts, ka, attīstot videi draudzīgāka un kvalitatīvāka sabiedriskā transporta infrastruktūru, tostarp uzlabojot reģionālo un starptautisko satiksmi, par prioritāru jānosaka sliežu transports un ka būtiski ir sasaistīt dzelzceļa pasažieru pārvadājumus ar pilsētu sabiedrisko transportu, īpaši Rīgā. </w:t>
      </w:r>
    </w:p>
    <w:p w14:paraId="15AFD81D" w14:textId="77777777" w:rsidR="00A405EB" w:rsidRPr="00733018" w:rsidRDefault="00A405EB" w:rsidP="00A405EB">
      <w:pPr>
        <w:jc w:val="center"/>
        <w:rPr>
          <w:rStyle w:val="Heading3Char"/>
          <w:rFonts w:eastAsia="Calibri"/>
          <w:szCs w:val="24"/>
          <w:lang w:val="lv-LV"/>
        </w:rPr>
      </w:pPr>
    </w:p>
    <w:p w14:paraId="16028A9C" w14:textId="77777777" w:rsidR="00A405EB" w:rsidRPr="00733018" w:rsidRDefault="00A405EB" w:rsidP="00A405EB">
      <w:pPr>
        <w:pStyle w:val="Heading3"/>
        <w:rPr>
          <w:szCs w:val="24"/>
          <w:lang w:val="lv-LV"/>
        </w:rPr>
      </w:pPr>
      <w:bookmarkStart w:id="82" w:name="_Toc527556588"/>
      <w:r w:rsidRPr="00733018">
        <w:rPr>
          <w:rStyle w:val="Heading3Char"/>
          <w:rFonts w:eastAsia="Calibri"/>
          <w:b/>
          <w:bCs/>
          <w:szCs w:val="24"/>
          <w:lang w:val="lv-LV"/>
        </w:rPr>
        <w:t>4.1.</w:t>
      </w:r>
      <w:r w:rsidR="00DF3C3E" w:rsidRPr="00733018">
        <w:rPr>
          <w:rStyle w:val="Heading3Char"/>
          <w:rFonts w:eastAsia="Calibri"/>
          <w:b/>
          <w:bCs/>
          <w:szCs w:val="24"/>
          <w:lang w:val="lv-LV"/>
        </w:rPr>
        <w:t>4</w:t>
      </w:r>
      <w:r w:rsidRPr="00733018">
        <w:rPr>
          <w:rStyle w:val="Heading3Char"/>
          <w:rFonts w:eastAsia="Calibri"/>
          <w:b/>
          <w:bCs/>
          <w:szCs w:val="24"/>
          <w:lang w:val="lv-LV"/>
        </w:rPr>
        <w:t>. Pasažieru infrastruktūras saglabāšana dzelzceļa līnijās, kurās patlaban nenotiek</w:t>
      </w:r>
      <w:bookmarkEnd w:id="81"/>
      <w:r w:rsidRPr="00733018">
        <w:rPr>
          <w:szCs w:val="24"/>
          <w:lang w:val="lv-LV"/>
        </w:rPr>
        <w:t xml:space="preserve"> pasažieru satiksme</w:t>
      </w:r>
      <w:bookmarkEnd w:id="82"/>
    </w:p>
    <w:p w14:paraId="7A8C2D61" w14:textId="77777777" w:rsidR="00A405EB" w:rsidRPr="00733018" w:rsidRDefault="00A405EB" w:rsidP="00A405EB">
      <w:pPr>
        <w:spacing w:after="240"/>
        <w:ind w:firstLine="567"/>
        <w:rPr>
          <w:szCs w:val="24"/>
        </w:rPr>
      </w:pPr>
      <w:r w:rsidRPr="00733018">
        <w:rPr>
          <w:szCs w:val="24"/>
        </w:rPr>
        <w:t>Ierobežota valsts pasūtījuma finansējuma un nepietiekama pārvadātāju nodrošinājuma ar ritošo sastāvu dēļ iekšzemes pasažieru pārvadājumu pakalpojumi tiek organizēti galvenajos pasažieru plūsmu virzienos. Valsts interesēs ir palielināt</w:t>
      </w:r>
      <w:r w:rsidR="00FE1130" w:rsidRPr="00733018">
        <w:rPr>
          <w:szCs w:val="24"/>
        </w:rPr>
        <w:t xml:space="preserve"> </w:t>
      </w:r>
      <w:r w:rsidR="00A452D9" w:rsidRPr="00733018">
        <w:rPr>
          <w:szCs w:val="24"/>
        </w:rPr>
        <w:t>ie</w:t>
      </w:r>
      <w:r w:rsidRPr="00733018">
        <w:rPr>
          <w:szCs w:val="24"/>
        </w:rPr>
        <w:t xml:space="preserve">dzīvotāju mobilitāti, paplašinot dzelzceļa pasažieru pārvadājumu ģeogrāfisko aptvērumu. </w:t>
      </w:r>
    </w:p>
    <w:p w14:paraId="6EB5D09B" w14:textId="77777777" w:rsidR="00A405EB" w:rsidRPr="00733018" w:rsidRDefault="00A405EB" w:rsidP="00A405EB">
      <w:pPr>
        <w:spacing w:after="120"/>
        <w:ind w:firstLine="720"/>
        <w:rPr>
          <w:szCs w:val="24"/>
        </w:rPr>
      </w:pPr>
      <w:r w:rsidRPr="00733018">
        <w:rPr>
          <w:szCs w:val="24"/>
        </w:rPr>
        <w:t xml:space="preserve">Tāpēc ir nepieciešams izvērtēt iekšzemes pasažieru pārvadājumu attīstības iespējas valsts reģionos, izmantojot dzelzceļa līnijas, kurās pašreizējos apstākļos pasažieru pārvadājumi nenotiek. </w:t>
      </w:r>
      <w:bookmarkStart w:id="83" w:name="_Hlk517882411"/>
      <w:r w:rsidRPr="00733018">
        <w:rPr>
          <w:szCs w:val="24"/>
        </w:rPr>
        <w:t>Dzelzceļa likum</w:t>
      </w:r>
      <w:r w:rsidR="00A43F9B" w:rsidRPr="00733018">
        <w:rPr>
          <w:szCs w:val="24"/>
        </w:rPr>
        <w:t>a 11.</w:t>
      </w:r>
      <w:r w:rsidR="00A43F9B" w:rsidRPr="00733018">
        <w:rPr>
          <w:szCs w:val="24"/>
          <w:vertAlign w:val="superscript"/>
        </w:rPr>
        <w:t>1</w:t>
      </w:r>
      <w:r w:rsidR="00DC4A92" w:rsidRPr="00733018">
        <w:rPr>
          <w:szCs w:val="24"/>
          <w:vertAlign w:val="superscript"/>
        </w:rPr>
        <w:t xml:space="preserve"> </w:t>
      </w:r>
      <w:r w:rsidR="00DC4A92" w:rsidRPr="00733018">
        <w:rPr>
          <w:szCs w:val="24"/>
        </w:rPr>
        <w:t>panta</w:t>
      </w:r>
      <w:r w:rsidR="00A43F9B" w:rsidRPr="00733018">
        <w:rPr>
          <w:szCs w:val="24"/>
        </w:rPr>
        <w:t xml:space="preserve"> ceturtā daļa paredz</w:t>
      </w:r>
      <w:r w:rsidRPr="00733018">
        <w:rPr>
          <w:szCs w:val="24"/>
        </w:rPr>
        <w:t xml:space="preserve"> iespējas noteikt tirgus segmentus, kuros pārvadātāji attiecīgajā brīdī nedarbojas, bet kuros tie var sniegt pakalpojumus nākotnē, un attiecībā uz šiem pārvadātājiem netiek piemēroti infrastruktūras maksas uzcenojumi. </w:t>
      </w:r>
      <w:bookmarkEnd w:id="83"/>
      <w:r w:rsidRPr="00733018">
        <w:rPr>
          <w:szCs w:val="24"/>
        </w:rPr>
        <w:t xml:space="preserve">Publiskās lietošanas dzelzceļa infrastruktūras pārvaldītājam jānodrošina dzelzceļa infrastruktūras uzturēšana atbilstoši pasažieru pārvadājumu nākotnes perspektīvām. </w:t>
      </w:r>
    </w:p>
    <w:p w14:paraId="5010B994" w14:textId="77777777" w:rsidR="00A405EB" w:rsidRPr="00733018" w:rsidRDefault="00A405EB" w:rsidP="00A405EB">
      <w:pPr>
        <w:spacing w:after="120"/>
        <w:ind w:firstLine="720"/>
        <w:rPr>
          <w:szCs w:val="24"/>
        </w:rPr>
      </w:pPr>
      <w:r w:rsidRPr="00733018">
        <w:rPr>
          <w:szCs w:val="24"/>
        </w:rPr>
        <w:t>Dzelzceļa infrastruktūras pārvaldītājam šādu dzelzceļa līniju uzturēšana gadā izmaksā</w:t>
      </w:r>
      <w:r w:rsidR="00FE1130" w:rsidRPr="00733018">
        <w:rPr>
          <w:szCs w:val="24"/>
        </w:rPr>
        <w:t xml:space="preserve"> </w:t>
      </w:r>
      <w:r w:rsidRPr="00733018">
        <w:rPr>
          <w:szCs w:val="24"/>
        </w:rPr>
        <w:t>vidēji 200 tūkstošus e</w:t>
      </w:r>
      <w:r w:rsidR="00B46667" w:rsidRPr="00733018">
        <w:rPr>
          <w:szCs w:val="24"/>
        </w:rPr>
        <w:t>u</w:t>
      </w:r>
      <w:r w:rsidRPr="00733018">
        <w:rPr>
          <w:szCs w:val="24"/>
        </w:rPr>
        <w:t xml:space="preserve">ro. </w:t>
      </w:r>
    </w:p>
    <w:p w14:paraId="2CAC3291" w14:textId="3DAFE2F2" w:rsidR="00A405EB" w:rsidRPr="00733018" w:rsidRDefault="00A405EB" w:rsidP="00A405EB">
      <w:pPr>
        <w:pStyle w:val="Heading3"/>
        <w:rPr>
          <w:szCs w:val="24"/>
          <w:lang w:val="lv-LV"/>
        </w:rPr>
      </w:pPr>
      <w:bookmarkStart w:id="84" w:name="_Toc527556589"/>
      <w:r w:rsidRPr="00733018">
        <w:rPr>
          <w:szCs w:val="24"/>
          <w:lang w:val="lv-LV"/>
        </w:rPr>
        <w:t>4.1.</w:t>
      </w:r>
      <w:r w:rsidR="00DF3C3E" w:rsidRPr="00733018">
        <w:rPr>
          <w:szCs w:val="24"/>
          <w:lang w:val="lv-LV"/>
        </w:rPr>
        <w:t>5</w:t>
      </w:r>
      <w:r w:rsidRPr="00733018">
        <w:rPr>
          <w:szCs w:val="24"/>
          <w:lang w:val="lv-LV"/>
        </w:rPr>
        <w:t>. Valsts</w:t>
      </w:r>
      <w:r w:rsidR="006D7B9F" w:rsidRPr="00733018">
        <w:rPr>
          <w:szCs w:val="24"/>
          <w:lang w:val="lv-LV"/>
        </w:rPr>
        <w:t xml:space="preserve"> </w:t>
      </w:r>
      <w:r w:rsidRPr="00733018">
        <w:rPr>
          <w:szCs w:val="24"/>
          <w:lang w:val="lv-LV"/>
        </w:rPr>
        <w:t>noteikt</w:t>
      </w:r>
      <w:r w:rsidR="00F10408" w:rsidRPr="00733018">
        <w:rPr>
          <w:szCs w:val="24"/>
          <w:lang w:val="lv-LV"/>
        </w:rPr>
        <w:t>o</w:t>
      </w:r>
      <w:r w:rsidRPr="00733018">
        <w:rPr>
          <w:szCs w:val="24"/>
          <w:lang w:val="lv-LV"/>
        </w:rPr>
        <w:t xml:space="preserve"> funkcij</w:t>
      </w:r>
      <w:r w:rsidR="00F10408" w:rsidRPr="00733018">
        <w:rPr>
          <w:szCs w:val="24"/>
          <w:lang w:val="lv-LV"/>
        </w:rPr>
        <w:t>u</w:t>
      </w:r>
      <w:r w:rsidRPr="00733018">
        <w:rPr>
          <w:szCs w:val="24"/>
          <w:lang w:val="lv-LV"/>
        </w:rPr>
        <w:t xml:space="preserve"> dzelzceļa nozarē</w:t>
      </w:r>
      <w:r w:rsidR="00F10408" w:rsidRPr="00733018">
        <w:rPr>
          <w:szCs w:val="24"/>
          <w:lang w:val="lv-LV"/>
        </w:rPr>
        <w:t xml:space="preserve"> finansēšana</w:t>
      </w:r>
      <w:bookmarkEnd w:id="84"/>
    </w:p>
    <w:p w14:paraId="651CA94F" w14:textId="77777777" w:rsidR="00A405EB" w:rsidRPr="00733018" w:rsidRDefault="00A405EB" w:rsidP="00A405EB">
      <w:pPr>
        <w:rPr>
          <w:rStyle w:val="Heading4Char"/>
          <w:rFonts w:eastAsia="Calibri"/>
          <w:szCs w:val="24"/>
          <w:lang w:val="lv-LV"/>
        </w:rPr>
      </w:pPr>
      <w:bookmarkStart w:id="85" w:name="_Toc457486235"/>
      <w:bookmarkStart w:id="86" w:name="_Toc456269545"/>
      <w:bookmarkStart w:id="87" w:name="_Toc456888973"/>
      <w:bookmarkStart w:id="88" w:name="_Toc457205823"/>
      <w:r w:rsidRPr="00733018">
        <w:rPr>
          <w:rStyle w:val="Heading4Char"/>
          <w:rFonts w:eastAsia="Calibri"/>
          <w:szCs w:val="24"/>
          <w:lang w:val="lv-LV"/>
        </w:rPr>
        <w:t>4.1.</w:t>
      </w:r>
      <w:r w:rsidR="00DF3C3E" w:rsidRPr="00733018">
        <w:rPr>
          <w:rStyle w:val="Heading4Char"/>
          <w:rFonts w:eastAsia="Calibri"/>
          <w:szCs w:val="24"/>
          <w:lang w:val="lv-LV"/>
        </w:rPr>
        <w:t>5</w:t>
      </w:r>
      <w:r w:rsidRPr="00733018">
        <w:rPr>
          <w:rStyle w:val="Heading4Char"/>
          <w:rFonts w:eastAsia="Calibri"/>
          <w:szCs w:val="24"/>
          <w:lang w:val="lv-LV"/>
        </w:rPr>
        <w:t>.1. Obligāti apsargājamo valsts publiskās lietošanas dzelzceļa infrastruktūras objektu apsardze</w:t>
      </w:r>
      <w:bookmarkEnd w:id="85"/>
    </w:p>
    <w:p w14:paraId="1798243A" w14:textId="77777777" w:rsidR="00A405EB" w:rsidRPr="00733018" w:rsidRDefault="00A405EB" w:rsidP="00A405EB">
      <w:pPr>
        <w:spacing w:after="120"/>
        <w:ind w:firstLine="720"/>
        <w:rPr>
          <w:szCs w:val="24"/>
        </w:rPr>
      </w:pPr>
      <w:r w:rsidRPr="00733018">
        <w:rPr>
          <w:szCs w:val="24"/>
        </w:rPr>
        <w:t xml:space="preserve">Pildot Ministru kabineta </w:t>
      </w:r>
      <w:r w:rsidRPr="00733018">
        <w:rPr>
          <w:rFonts w:eastAsia="Times New Roman"/>
          <w:szCs w:val="24"/>
          <w:lang w:eastAsia="lv-LV"/>
        </w:rPr>
        <w:t xml:space="preserve">2007.gada 18.decembra </w:t>
      </w:r>
      <w:r w:rsidRPr="00733018">
        <w:rPr>
          <w:szCs w:val="24"/>
        </w:rPr>
        <w:t xml:space="preserve">noteikumus Nr.923 “Noteikumi par obligāti apsargājamiem valsts publiskās lietošanas dzelzceļa infrastruktūras objektiem un to apsargāšanas kārtību”, LDz ir jāveic nacionālajai drošībai svarīgu objektu fiziskās drošības pasākumu nodrošināšana ar mērķi novērst vai samazināt zaudējumus valstij, kas var rasties </w:t>
      </w:r>
      <w:r w:rsidRPr="00733018">
        <w:rPr>
          <w:szCs w:val="24"/>
        </w:rPr>
        <w:lastRenderedPageBreak/>
        <w:t xml:space="preserve">trešo personu prettiesiskas rīcības, ugunsgrēku, avāriju vai stihiskas nelaimes gadījumos. Viens no potenciāla apdraudējuma objektiem </w:t>
      </w:r>
      <w:r w:rsidR="00DC4A92" w:rsidRPr="00733018">
        <w:rPr>
          <w:szCs w:val="24"/>
        </w:rPr>
        <w:t>Ministru kabineta 2007. gada 18. decembra noteikumos Nr.923 "Noteikumi par obligāti apsargājamiem valsts publiskās lietošanas dzelzceļa infrastruktūras objektiem un to apsargāšanas kārtību"</w:t>
      </w:r>
      <w:r w:rsidRPr="00733018">
        <w:rPr>
          <w:szCs w:val="24"/>
        </w:rPr>
        <w:t xml:space="preserve"> ir dzelzceļa tilti. Patlaban LDz nodrošina 24 stundu apsardzi 10 tiltiem</w:t>
      </w:r>
      <w:r w:rsidR="00E73E57" w:rsidRPr="00733018">
        <w:rPr>
          <w:szCs w:val="24"/>
        </w:rPr>
        <w:t>.</w:t>
      </w:r>
    </w:p>
    <w:p w14:paraId="42B28775" w14:textId="77777777" w:rsidR="00A405EB" w:rsidRPr="00733018" w:rsidRDefault="00A405EB" w:rsidP="00A405EB">
      <w:pPr>
        <w:spacing w:after="120"/>
        <w:ind w:firstLine="709"/>
        <w:rPr>
          <w:szCs w:val="24"/>
        </w:rPr>
      </w:pPr>
      <w:r w:rsidRPr="00733018">
        <w:rPr>
          <w:szCs w:val="24"/>
        </w:rPr>
        <w:t xml:space="preserve">LDz izmaksu segšana tiltu fiziskās drošības pasākumu nodrošināšanā, kuri tiek veikti ar mērķi novērst vai samazināt valsts apdraudējumu un zaudējumus, kas var rasties trešo personu prettiesiskās rīcības, ugunsgrēku, avāriju vai stihisku nelaimju gadījumos, pildot </w:t>
      </w:r>
      <w:r w:rsidR="00DC4A92" w:rsidRPr="00733018">
        <w:rPr>
          <w:szCs w:val="24"/>
        </w:rPr>
        <w:t>Ministru kabineta 2007. gada 18. decembra noteikumus Nr. 923 "Noteikumi par obligāti apsargājamiem valsts publiskās lietošanas dzelzceļa infrastruktūras objektiem un to apsargāšanas kārtību"</w:t>
      </w:r>
      <w:r w:rsidRPr="00733018">
        <w:rPr>
          <w:szCs w:val="24"/>
        </w:rPr>
        <w:t>, būtu finansējama no valsts līdzekļiem</w:t>
      </w:r>
      <w:r w:rsidR="00232FB0" w:rsidRPr="00733018">
        <w:rPr>
          <w:szCs w:val="24"/>
        </w:rPr>
        <w:t>.</w:t>
      </w:r>
    </w:p>
    <w:p w14:paraId="56036ACB" w14:textId="77777777" w:rsidR="00A405EB" w:rsidRPr="00733018" w:rsidRDefault="00A405EB" w:rsidP="00A405EB">
      <w:pPr>
        <w:pStyle w:val="tv213"/>
        <w:spacing w:before="0" w:beforeAutospacing="0" w:after="120" w:afterAutospacing="0"/>
        <w:ind w:firstLine="720"/>
        <w:jc w:val="both"/>
      </w:pPr>
      <w:r w:rsidRPr="00733018">
        <w:t>Publiskās infrastruktūras stratēģiski svarīgu dzelzceļa kravas parku apsardze ir gan dzelzceļa infrastruktūras drošības, gan valsts tautsaimniecībai svarīgo tranzīta pārvadājumu drošības būtisks priekšnosacījums. Jebkurš starpgadījums nacionālai drošībai svarīgos infrastruktūras objektos var radīt būtiskas sekas –satiksmes traucējumus, tehnogēnas katastrofas, kā arī lielu materiālo vērtību zaudējumu.</w:t>
      </w:r>
    </w:p>
    <w:p w14:paraId="5C24DF09" w14:textId="77777777" w:rsidR="00A405EB" w:rsidRPr="00733018" w:rsidRDefault="00A405EB" w:rsidP="00A405EB">
      <w:pPr>
        <w:spacing w:after="120"/>
        <w:ind w:firstLine="709"/>
        <w:rPr>
          <w:szCs w:val="24"/>
        </w:rPr>
      </w:pPr>
      <w:r w:rsidRPr="00733018">
        <w:rPr>
          <w:szCs w:val="24"/>
        </w:rPr>
        <w:t xml:space="preserve">Pamatojoties uz Ministru kabineta </w:t>
      </w:r>
      <w:r w:rsidRPr="00733018">
        <w:rPr>
          <w:rFonts w:eastAsia="Times New Roman"/>
          <w:szCs w:val="24"/>
          <w:lang w:eastAsia="lv-LV"/>
        </w:rPr>
        <w:t xml:space="preserve">2010.gada 1.jūnija </w:t>
      </w:r>
      <w:r w:rsidRPr="00733018">
        <w:rPr>
          <w:szCs w:val="24"/>
        </w:rPr>
        <w:t xml:space="preserve">noteikumu Nr.496 “Kritiskās infrastruktūras, tajā skaitā Eiropas kritiskās infrastruktūras, apzināšanas un drošības pasākumu plānošanas un īstenošanas kārtība” prasībām, par nozari atbildīgā </w:t>
      </w:r>
      <w:r w:rsidR="007D2E7A" w:rsidRPr="00733018">
        <w:rPr>
          <w:szCs w:val="24"/>
        </w:rPr>
        <w:t>SM</w:t>
      </w:r>
      <w:r w:rsidRPr="00733018">
        <w:rPr>
          <w:szCs w:val="24"/>
        </w:rPr>
        <w:t xml:space="preserve"> atbilstoši Ministru kabineta noteikumu prasībām</w:t>
      </w:r>
      <w:r w:rsidR="00CF4B45" w:rsidRPr="00733018">
        <w:rPr>
          <w:szCs w:val="24"/>
        </w:rPr>
        <w:t>,</w:t>
      </w:r>
      <w:r w:rsidRPr="00733018">
        <w:rPr>
          <w:szCs w:val="24"/>
        </w:rPr>
        <w:t xml:space="preserve"> atzīst nepieciešamību kritisko infrastruktūru finansēt no valsts līdzekļiem. </w:t>
      </w:r>
    </w:p>
    <w:p w14:paraId="0D8D4EB0" w14:textId="77777777" w:rsidR="00A405EB" w:rsidRPr="00733018" w:rsidRDefault="00A405EB" w:rsidP="00A405EB">
      <w:pPr>
        <w:spacing w:after="120"/>
        <w:ind w:firstLine="709"/>
        <w:rPr>
          <w:szCs w:val="24"/>
        </w:rPr>
      </w:pPr>
    </w:p>
    <w:p w14:paraId="0110776E" w14:textId="77777777" w:rsidR="00A405EB" w:rsidRPr="00733018" w:rsidRDefault="00A405EB" w:rsidP="00A405EB">
      <w:pPr>
        <w:pStyle w:val="NoSpacing"/>
        <w:spacing w:after="120"/>
        <w:jc w:val="left"/>
        <w:rPr>
          <w:szCs w:val="24"/>
          <w:lang w:eastAsia="lv-LV"/>
        </w:rPr>
      </w:pPr>
      <w:bookmarkStart w:id="89" w:name="_Toc457486236"/>
      <w:r w:rsidRPr="00733018">
        <w:rPr>
          <w:rStyle w:val="Heading4Char"/>
          <w:rFonts w:eastAsia="Calibri"/>
          <w:szCs w:val="24"/>
          <w:lang w:val="lv-LV"/>
        </w:rPr>
        <w:t>4.1.</w:t>
      </w:r>
      <w:r w:rsidR="00DF3C3E" w:rsidRPr="00733018">
        <w:rPr>
          <w:rStyle w:val="Heading4Char"/>
          <w:rFonts w:eastAsia="Calibri"/>
          <w:szCs w:val="24"/>
          <w:lang w:val="lv-LV"/>
        </w:rPr>
        <w:t>5</w:t>
      </w:r>
      <w:r w:rsidRPr="00733018">
        <w:rPr>
          <w:rStyle w:val="Heading4Char"/>
          <w:rFonts w:eastAsia="Calibri"/>
          <w:szCs w:val="24"/>
          <w:lang w:val="lv-LV"/>
        </w:rPr>
        <w:t>.2. Dzelzceļa nozares regulēšanas un uzraudzības funkciju finansēšana</w:t>
      </w:r>
      <w:bookmarkEnd w:id="89"/>
    </w:p>
    <w:p w14:paraId="6FC260FE" w14:textId="77777777" w:rsidR="00A405EB" w:rsidRPr="00733018" w:rsidRDefault="00A405EB" w:rsidP="007D2E7A">
      <w:pPr>
        <w:spacing w:before="240"/>
        <w:ind w:firstLine="720"/>
        <w:rPr>
          <w:szCs w:val="24"/>
          <w:lang w:eastAsia="lv-LV"/>
        </w:rPr>
      </w:pPr>
      <w:r w:rsidRPr="00733018">
        <w:rPr>
          <w:szCs w:val="24"/>
          <w:lang w:eastAsia="lv-LV"/>
        </w:rPr>
        <w:t xml:space="preserve">LDz pašlaik nodrošina atsevišķu dzelzceļa nozares valsts regulēšanas un uzraudzības funkciju finansēšanu no </w:t>
      </w:r>
      <w:r w:rsidRPr="00733018">
        <w:rPr>
          <w:szCs w:val="24"/>
        </w:rPr>
        <w:t>maksas par publiskās lietošanas dzelzceļa infrastruktūras izmantošanu, tostarp</w:t>
      </w:r>
      <w:r w:rsidR="006A750A" w:rsidRPr="00733018">
        <w:rPr>
          <w:szCs w:val="24"/>
        </w:rPr>
        <w:t xml:space="preserve"> </w:t>
      </w:r>
      <w:r w:rsidRPr="00733018">
        <w:rPr>
          <w:szCs w:val="24"/>
          <w:lang w:eastAsia="lv-LV"/>
        </w:rPr>
        <w:t>Valsts dzelzceļa administrācijas, Valsts dzelzceļa tehniskās inspekcijas, Transporta nelaimes gadījumu un incidentu izmeklēšanas biroja</w:t>
      </w:r>
      <w:r w:rsidR="006A750A" w:rsidRPr="00733018">
        <w:rPr>
          <w:szCs w:val="24"/>
          <w:lang w:eastAsia="lv-LV"/>
        </w:rPr>
        <w:t xml:space="preserve"> </w:t>
      </w:r>
      <w:r w:rsidRPr="00733018">
        <w:rPr>
          <w:szCs w:val="24"/>
          <w:lang w:eastAsia="lv-LV"/>
        </w:rPr>
        <w:t>darbības finansējumu. Finansējums ir noteikts kā procents no</w:t>
      </w:r>
      <w:r w:rsidR="006A750A" w:rsidRPr="00733018">
        <w:rPr>
          <w:szCs w:val="24"/>
          <w:lang w:eastAsia="lv-LV"/>
        </w:rPr>
        <w:t xml:space="preserve"> </w:t>
      </w:r>
      <w:r w:rsidRPr="00733018">
        <w:rPr>
          <w:szCs w:val="24"/>
          <w:lang w:eastAsia="lv-LV"/>
        </w:rPr>
        <w:t>maksājumiem par infrastruktūras izmantošanu, proti, var mainīties atkarībā no pārvadājumu apjoma un maksas lieluma. Pārvadājumu apjoma izmaiņas gadījumā regulēšanas un uzraudzības funkciju veikšanas izmaksu budžetam jābūt elastīgam, kas var traucēt funkciju neatkarīgu izpildi.</w:t>
      </w:r>
      <w:r w:rsidR="00E73E57" w:rsidRPr="00733018">
        <w:rPr>
          <w:szCs w:val="24"/>
          <w:lang w:eastAsia="lv-LV"/>
        </w:rPr>
        <w:t xml:space="preserve"> </w:t>
      </w:r>
    </w:p>
    <w:p w14:paraId="0F0FECA9" w14:textId="77777777" w:rsidR="00A405EB" w:rsidRPr="00733018" w:rsidRDefault="00A405EB" w:rsidP="00A405EB">
      <w:pPr>
        <w:ind w:firstLine="720"/>
        <w:rPr>
          <w:b/>
          <w:szCs w:val="24"/>
        </w:rPr>
      </w:pPr>
    </w:p>
    <w:p w14:paraId="70F6BC20" w14:textId="77777777" w:rsidR="00A405EB" w:rsidRPr="00733018" w:rsidRDefault="00A405EB" w:rsidP="00A405EB">
      <w:pPr>
        <w:pStyle w:val="Heading4"/>
        <w:rPr>
          <w:szCs w:val="24"/>
          <w:lang w:val="lv-LV" w:eastAsia="lv-LV"/>
        </w:rPr>
      </w:pPr>
      <w:r w:rsidRPr="00733018">
        <w:rPr>
          <w:szCs w:val="24"/>
          <w:lang w:val="lv-LV" w:eastAsia="lv-LV"/>
        </w:rPr>
        <w:t>4.1.</w:t>
      </w:r>
      <w:r w:rsidR="00DF3C3E" w:rsidRPr="00733018">
        <w:rPr>
          <w:szCs w:val="24"/>
          <w:lang w:val="lv-LV" w:eastAsia="lv-LV"/>
        </w:rPr>
        <w:t>5</w:t>
      </w:r>
      <w:r w:rsidRPr="00733018">
        <w:rPr>
          <w:szCs w:val="24"/>
          <w:lang w:val="lv-LV" w:eastAsia="lv-LV"/>
        </w:rPr>
        <w:t>.3. Kultūras un vēsturiskā mantojuma aizsardzība – vēsturiskā mantojuma dzelzceļa finansēšana saskaņā ar Dzelzceļa likuma 7.</w:t>
      </w:r>
      <w:r w:rsidRPr="00733018">
        <w:rPr>
          <w:szCs w:val="24"/>
          <w:vertAlign w:val="superscript"/>
          <w:lang w:val="lv-LV" w:eastAsia="lv-LV"/>
        </w:rPr>
        <w:t>1</w:t>
      </w:r>
      <w:r w:rsidRPr="00733018">
        <w:rPr>
          <w:szCs w:val="24"/>
          <w:lang w:val="lv-LV" w:eastAsia="lv-LV"/>
        </w:rPr>
        <w:t xml:space="preserve"> panta prasībām</w:t>
      </w:r>
    </w:p>
    <w:p w14:paraId="449C0253" w14:textId="77777777" w:rsidR="00A405EB" w:rsidRPr="00733018" w:rsidRDefault="00A405EB" w:rsidP="00A405EB">
      <w:pPr>
        <w:rPr>
          <w:rFonts w:eastAsia="Times New Roman"/>
          <w:b/>
          <w:szCs w:val="24"/>
          <w:lang w:eastAsia="lv-LV"/>
        </w:rPr>
      </w:pPr>
    </w:p>
    <w:p w14:paraId="3011F6CE" w14:textId="77777777" w:rsidR="006D7B9F" w:rsidRPr="00733018" w:rsidRDefault="00A405EB" w:rsidP="00A405EB">
      <w:pPr>
        <w:rPr>
          <w:szCs w:val="24"/>
          <w:lang w:eastAsia="lv-LV"/>
        </w:rPr>
      </w:pPr>
      <w:r w:rsidRPr="00733018">
        <w:rPr>
          <w:b/>
          <w:szCs w:val="24"/>
        </w:rPr>
        <w:tab/>
      </w:r>
      <w:r w:rsidRPr="00733018">
        <w:rPr>
          <w:szCs w:val="24"/>
        </w:rPr>
        <w:t>LDz nodrošina arī Gulbenes–Alūksnes šaursliežu dzelzceļa līnijas (33km) pārvaldību. Gulbenes–Alūksnes šaursliežu dzelzceļa līnijā pēc oficiālā iedalījuma ir viena stacija (Gulbene) un 9 pieturas punkti. Nozīmīgākajos no tiem – Kalnienā, Stāmerienā, Papardē, Umerniekos un Alūksnē – atrodas vēsturiskās staciju ēkas. Gulbenes–Alūksnes bānītis ir vienīgais vispārējās lietošanas šaursliežu dzelzceļš Baltijas valstīs, kas veic regulārus pasažieru pārvadājumus. Dzelzceļš savieno divu novadu centrus – Alūksni un Gulbeni. Kopš 2002.gada pārvadājumus nodrošina privāta kapitālsabiedrība SIA “Gulbenes – Alūksnes bānītis”.</w:t>
      </w:r>
      <w:r w:rsidR="006D7B9F" w:rsidRPr="00733018" w:rsidDel="006D7B9F">
        <w:rPr>
          <w:szCs w:val="24"/>
          <w:lang w:eastAsia="lv-LV"/>
        </w:rPr>
        <w:t xml:space="preserve"> </w:t>
      </w:r>
      <w:r w:rsidR="00301240" w:rsidRPr="00733018">
        <w:rPr>
          <w:szCs w:val="28"/>
        </w:rPr>
        <w:t xml:space="preserve">Ar </w:t>
      </w:r>
      <w:r w:rsidR="00B25435" w:rsidRPr="00733018">
        <w:rPr>
          <w:szCs w:val="28"/>
        </w:rPr>
        <w:t>Kultūras ministrijas 1998. gada 10. novembra rīkojumu Nr. 137 "Par valsts aizsargājamo kultūras pieminekļu sarakstu"</w:t>
      </w:r>
      <w:r w:rsidR="00606867" w:rsidRPr="00733018">
        <w:rPr>
          <w:szCs w:val="28"/>
        </w:rPr>
        <w:t xml:space="preserve">un </w:t>
      </w:r>
      <w:r w:rsidR="00013592" w:rsidRPr="00733018">
        <w:t xml:space="preserve"> </w:t>
      </w:r>
      <w:r w:rsidR="00606867" w:rsidRPr="00733018">
        <w:t>Kultūras ministrijas 2017.gada 28.aprīļa rīkojum</w:t>
      </w:r>
      <w:r w:rsidR="00552958" w:rsidRPr="00733018">
        <w:t>u</w:t>
      </w:r>
      <w:r w:rsidR="00606867" w:rsidRPr="00733018">
        <w:t xml:space="preserve"> Nr. 2.5-1-106 “</w:t>
      </w:r>
      <w:r w:rsidR="00013592" w:rsidRPr="00733018">
        <w:rPr>
          <w:szCs w:val="28"/>
        </w:rPr>
        <w:t>Grozījums Kultūras ministrijas1998. gada 10. novembra rīkojumā Nr. 137 "Par Valsts aizsargājamokultūras pieminekļu sarakstu"</w:t>
      </w:r>
      <w:r w:rsidR="00606867" w:rsidRPr="00733018">
        <w:rPr>
          <w:szCs w:val="28"/>
        </w:rPr>
        <w:t>”</w:t>
      </w:r>
      <w:r w:rsidR="00301240" w:rsidRPr="00733018">
        <w:rPr>
          <w:szCs w:val="28"/>
        </w:rPr>
        <w:t xml:space="preserve"> </w:t>
      </w:r>
      <w:r w:rsidR="00606867" w:rsidRPr="00733018">
        <w:rPr>
          <w:szCs w:val="28"/>
        </w:rPr>
        <w:t xml:space="preserve">, </w:t>
      </w:r>
      <w:r w:rsidR="00552958" w:rsidRPr="00733018">
        <w:rPr>
          <w:szCs w:val="28"/>
        </w:rPr>
        <w:t xml:space="preserve">ar </w:t>
      </w:r>
      <w:r w:rsidR="00606867" w:rsidRPr="00733018">
        <w:rPr>
          <w:szCs w:val="28"/>
        </w:rPr>
        <w:t>kur</w:t>
      </w:r>
      <w:r w:rsidR="00552958" w:rsidRPr="00733018">
        <w:rPr>
          <w:szCs w:val="28"/>
        </w:rPr>
        <w:t>u</w:t>
      </w:r>
      <w:r w:rsidR="00606867" w:rsidRPr="00733018">
        <w:rPr>
          <w:szCs w:val="28"/>
        </w:rPr>
        <w:t xml:space="preserve"> izdarīts grozījums </w:t>
      </w:r>
      <w:r w:rsidR="00301240" w:rsidRPr="00733018">
        <w:rPr>
          <w:szCs w:val="28"/>
        </w:rPr>
        <w:t>iekļauts  valsts nozīmes industriālais piemineklis Nr. 8339 “Šaursliežu dzelzceļa līnija Alūksne-Gulbene, sliežu ceļi, inženierbūves, aprīkojums, ēkas, ritošais sastāvs”.</w:t>
      </w:r>
      <w:r w:rsidR="00E170B3" w:rsidRPr="00733018">
        <w:rPr>
          <w:szCs w:val="28"/>
        </w:rPr>
        <w:t xml:space="preserve"> Ar </w:t>
      </w:r>
      <w:r w:rsidR="00B25435" w:rsidRPr="00733018">
        <w:rPr>
          <w:szCs w:val="28"/>
        </w:rPr>
        <w:t xml:space="preserve">Kultūras ministrijas 1998. gada 10. </w:t>
      </w:r>
      <w:r w:rsidR="00B25435" w:rsidRPr="00733018">
        <w:rPr>
          <w:szCs w:val="28"/>
        </w:rPr>
        <w:lastRenderedPageBreak/>
        <w:t>novembra rīkojumu Nr. 137 "Par valsts aizsargājamo kultūras pieminekļu sarakstu</w:t>
      </w:r>
      <w:r w:rsidR="001310DB" w:rsidRPr="00733018">
        <w:rPr>
          <w:szCs w:val="28"/>
        </w:rPr>
        <w:t xml:space="preserve">"un  </w:t>
      </w:r>
      <w:r w:rsidR="00E170B3" w:rsidRPr="00733018">
        <w:rPr>
          <w:szCs w:val="28"/>
        </w:rPr>
        <w:t xml:space="preserve">Kultūras ministrijas </w:t>
      </w:r>
      <w:r w:rsidR="00B03329" w:rsidRPr="00733018">
        <w:rPr>
          <w:szCs w:val="28"/>
        </w:rPr>
        <w:t>2017.gada 28.aprīļa</w:t>
      </w:r>
      <w:r w:rsidR="00E170B3" w:rsidRPr="00733018">
        <w:rPr>
          <w:szCs w:val="28"/>
        </w:rPr>
        <w:t>. rīkojumu Nr. 2.5-1-105</w:t>
      </w:r>
      <w:r w:rsidR="001310DB" w:rsidRPr="00733018">
        <w:t xml:space="preserve"> “</w:t>
      </w:r>
      <w:r w:rsidR="001310DB" w:rsidRPr="00733018">
        <w:rPr>
          <w:szCs w:val="28"/>
        </w:rPr>
        <w:t>Grozījums Kultūras ministrijas1998. gada 10. novembra rīkojum</w:t>
      </w:r>
      <w:r w:rsidR="00552958" w:rsidRPr="00733018">
        <w:rPr>
          <w:szCs w:val="28"/>
        </w:rPr>
        <w:t>u</w:t>
      </w:r>
      <w:r w:rsidR="001310DB" w:rsidRPr="00733018">
        <w:rPr>
          <w:szCs w:val="28"/>
        </w:rPr>
        <w:t xml:space="preserve"> Nr. 137 "Par Valsts aizsargājamokultūras pieminekļu sarakstu"”</w:t>
      </w:r>
      <w:r w:rsidR="00552958" w:rsidRPr="00733018">
        <w:rPr>
          <w:szCs w:val="28"/>
        </w:rPr>
        <w:t xml:space="preserve">, ar </w:t>
      </w:r>
      <w:r w:rsidR="001310DB" w:rsidRPr="00733018">
        <w:rPr>
          <w:szCs w:val="28"/>
        </w:rPr>
        <w:t>kur</w:t>
      </w:r>
      <w:r w:rsidR="00552958" w:rsidRPr="00733018">
        <w:rPr>
          <w:szCs w:val="28"/>
        </w:rPr>
        <w:t>u</w:t>
      </w:r>
      <w:r w:rsidR="001310DB" w:rsidRPr="00733018">
        <w:rPr>
          <w:szCs w:val="28"/>
        </w:rPr>
        <w:t xml:space="preserve"> izdarīts grozījums un</w:t>
      </w:r>
      <w:r w:rsidR="00E170B3" w:rsidRPr="00733018">
        <w:rPr>
          <w:szCs w:val="28"/>
        </w:rPr>
        <w:t xml:space="preserve">  iekļauts  valsts nozīmes industriālais piemineklis Nr. 8340 “Šaursliežu dzelzceļa līnija Gulbene-Alūksne, sliežu ceļi, inženierbūves, aprīkojums, ēkas, ritošais sastāvs”.</w:t>
      </w:r>
    </w:p>
    <w:p w14:paraId="3C360FB5" w14:textId="77777777" w:rsidR="00DD52DD" w:rsidRPr="00733018" w:rsidRDefault="00DD52DD" w:rsidP="00A405EB">
      <w:pPr>
        <w:rPr>
          <w:szCs w:val="24"/>
          <w:lang w:eastAsia="lv-LV"/>
        </w:rPr>
      </w:pPr>
    </w:p>
    <w:p w14:paraId="0105688D" w14:textId="77777777" w:rsidR="00A405EB" w:rsidRPr="00733018" w:rsidRDefault="00A405EB" w:rsidP="00A405EB">
      <w:pPr>
        <w:rPr>
          <w:b/>
          <w:szCs w:val="24"/>
        </w:rPr>
      </w:pPr>
    </w:p>
    <w:p w14:paraId="47889BE0" w14:textId="77777777" w:rsidR="00A405EB" w:rsidRPr="00733018" w:rsidRDefault="00A405EB" w:rsidP="00220D15">
      <w:pPr>
        <w:pStyle w:val="Heading4"/>
        <w:rPr>
          <w:lang w:val="lv-LV"/>
        </w:rPr>
      </w:pPr>
      <w:r w:rsidRPr="00733018">
        <w:rPr>
          <w:lang w:val="lv-LV" w:eastAsia="lv-LV"/>
        </w:rPr>
        <w:t>4.1.</w:t>
      </w:r>
      <w:r w:rsidR="00DF3C3E" w:rsidRPr="00733018">
        <w:rPr>
          <w:lang w:val="lv-LV" w:eastAsia="lv-LV"/>
        </w:rPr>
        <w:t>5</w:t>
      </w:r>
      <w:r w:rsidRPr="00733018">
        <w:rPr>
          <w:lang w:val="lv-LV" w:eastAsia="lv-LV"/>
        </w:rPr>
        <w:t xml:space="preserve">.4. Kultūras un vēsturiskā mantojuma aizsardzība – </w:t>
      </w:r>
      <w:r w:rsidRPr="00733018">
        <w:rPr>
          <w:lang w:val="lv-LV"/>
        </w:rPr>
        <w:t xml:space="preserve">publiskās lietošanas dzelzceļa infrastruktūras objektu vai apkalpes vietu (piemēram, staciju ēku), kas uzskatāmi par kultūras vai vēsturisko mantojumu, uzturēšana un atjaunošana </w:t>
      </w:r>
    </w:p>
    <w:p w14:paraId="5ED0B21F" w14:textId="77777777" w:rsidR="00A405EB" w:rsidRPr="00733018" w:rsidRDefault="00A405EB" w:rsidP="00A405EB">
      <w:pPr>
        <w:rPr>
          <w:b/>
          <w:i/>
          <w:szCs w:val="24"/>
        </w:rPr>
      </w:pPr>
    </w:p>
    <w:p w14:paraId="074E3B16" w14:textId="77777777" w:rsidR="00A405EB" w:rsidRPr="00733018" w:rsidRDefault="00934C3D" w:rsidP="00A405EB">
      <w:pPr>
        <w:rPr>
          <w:szCs w:val="24"/>
        </w:rPr>
      </w:pPr>
      <w:r w:rsidRPr="00733018">
        <w:rPr>
          <w:szCs w:val="24"/>
        </w:rPr>
        <w:t>LDz</w:t>
      </w:r>
      <w:r w:rsidR="00A405EB" w:rsidRPr="00733018">
        <w:rPr>
          <w:szCs w:val="24"/>
        </w:rPr>
        <w:t xml:space="preserve"> īpašumā esošā nekustamā īpašuma, kas ir kultūras pieminekļi,</w:t>
      </w:r>
      <w:r w:rsidR="008B1268" w:rsidRPr="00733018">
        <w:rPr>
          <w:szCs w:val="24"/>
        </w:rPr>
        <w:t xml:space="preserve"> </w:t>
      </w:r>
      <w:r w:rsidR="00A405EB" w:rsidRPr="00733018">
        <w:rPr>
          <w:szCs w:val="24"/>
        </w:rPr>
        <w:t>uzturēšanā jāievēro šādi normatīvie akti:</w:t>
      </w:r>
    </w:p>
    <w:p w14:paraId="5F3D7D14" w14:textId="77777777" w:rsidR="001A6865" w:rsidRPr="00733018" w:rsidRDefault="00A405EB" w:rsidP="00E90FB8">
      <w:pPr>
        <w:pStyle w:val="ListParagraph"/>
        <w:numPr>
          <w:ilvl w:val="0"/>
          <w:numId w:val="22"/>
        </w:numPr>
        <w:jc w:val="both"/>
      </w:pPr>
      <w:r w:rsidRPr="00733018">
        <w:t>likums “Par kultūras pieminekļu aizsardzību”,</w:t>
      </w:r>
    </w:p>
    <w:p w14:paraId="54F44A0C" w14:textId="77777777" w:rsidR="001A6865" w:rsidRPr="00733018" w:rsidRDefault="00A405EB" w:rsidP="00E90FB8">
      <w:pPr>
        <w:pStyle w:val="ListParagraph"/>
        <w:numPr>
          <w:ilvl w:val="0"/>
          <w:numId w:val="34"/>
        </w:numPr>
        <w:jc w:val="both"/>
        <w:rPr>
          <w:bCs/>
        </w:rPr>
      </w:pPr>
      <w:r w:rsidRPr="00733018">
        <w:rPr>
          <w:bCs/>
        </w:rPr>
        <w:t xml:space="preserve">Ministru kabineta </w:t>
      </w:r>
      <w:r w:rsidRPr="00733018">
        <w:t xml:space="preserve">2003. gada 26. augusta </w:t>
      </w:r>
      <w:r w:rsidRPr="00733018">
        <w:rPr>
          <w:bCs/>
        </w:rPr>
        <w:t>noteikumi Nr.474</w:t>
      </w:r>
      <w:r w:rsidR="00B03329" w:rsidRPr="00733018">
        <w:rPr>
          <w:bCs/>
        </w:rPr>
        <w:t xml:space="preserve"> </w:t>
      </w:r>
      <w:r w:rsidRPr="00733018">
        <w:rPr>
          <w:bCs/>
        </w:rPr>
        <w:t>“Noteikumi par kultūras pieminekļu uzskaiti, aizsardzību, izmantošanu, restaurāciju un vidi degradējoša objekta statusa piešķiršanu”.</w:t>
      </w:r>
    </w:p>
    <w:p w14:paraId="3AC989C6" w14:textId="77777777" w:rsidR="00A405EB" w:rsidRPr="00733018" w:rsidRDefault="00A405EB" w:rsidP="00A405EB">
      <w:pPr>
        <w:ind w:firstLine="360"/>
        <w:rPr>
          <w:rFonts w:eastAsia="Times New Roman"/>
          <w:bCs/>
          <w:szCs w:val="24"/>
          <w:lang w:eastAsia="lv-LV"/>
        </w:rPr>
      </w:pPr>
      <w:r w:rsidRPr="00733018">
        <w:rPr>
          <w:bCs/>
          <w:iCs/>
          <w:szCs w:val="24"/>
        </w:rPr>
        <w:t>Visas ar dzelzceļa infrastruktūras attīstību saistītās plānotās darbības, kas skar kultūrvēsturiskā mantojuma objektus un to aizsardzības zonas,</w:t>
      </w:r>
      <w:r w:rsidR="007D144B" w:rsidRPr="00733018">
        <w:rPr>
          <w:bCs/>
          <w:iCs/>
          <w:szCs w:val="24"/>
        </w:rPr>
        <w:t xml:space="preserve"> </w:t>
      </w:r>
      <w:r w:rsidRPr="00733018">
        <w:rPr>
          <w:bCs/>
          <w:iCs/>
          <w:szCs w:val="24"/>
        </w:rPr>
        <w:t xml:space="preserve">jāsaskaņo </w:t>
      </w:r>
      <w:r w:rsidR="00194C1C" w:rsidRPr="00733018">
        <w:rPr>
          <w:szCs w:val="28"/>
        </w:rPr>
        <w:t>Nacionālā kultūras mantojuma pārvaldē</w:t>
      </w:r>
      <w:r w:rsidRPr="00733018">
        <w:rPr>
          <w:bCs/>
          <w:iCs/>
          <w:szCs w:val="24"/>
        </w:rPr>
        <w:t xml:space="preserve"> (turpmāk – </w:t>
      </w:r>
      <w:r w:rsidR="00194C1C" w:rsidRPr="00733018">
        <w:rPr>
          <w:bCs/>
          <w:iCs/>
          <w:szCs w:val="24"/>
        </w:rPr>
        <w:t>Pārvalde</w:t>
      </w:r>
      <w:r w:rsidRPr="00733018">
        <w:rPr>
          <w:bCs/>
          <w:iCs/>
          <w:szCs w:val="24"/>
        </w:rPr>
        <w:t xml:space="preserve">), iepriekš iesniedzot paredzamo darbu aprakstu, prasot </w:t>
      </w:r>
      <w:r w:rsidR="00194C1C" w:rsidRPr="00733018">
        <w:rPr>
          <w:bCs/>
          <w:iCs/>
          <w:szCs w:val="24"/>
        </w:rPr>
        <w:t xml:space="preserve">Pārvaldes </w:t>
      </w:r>
      <w:r w:rsidRPr="00733018">
        <w:rPr>
          <w:bCs/>
          <w:iCs/>
          <w:szCs w:val="24"/>
        </w:rPr>
        <w:t>nosacījumus projekta izstrādei.</w:t>
      </w:r>
    </w:p>
    <w:p w14:paraId="60B73B7B" w14:textId="77777777" w:rsidR="00A405EB" w:rsidRPr="00733018" w:rsidRDefault="00A405EB" w:rsidP="00A405EB">
      <w:pPr>
        <w:ind w:firstLine="360"/>
        <w:rPr>
          <w:rFonts w:eastAsia="Times New Roman"/>
          <w:bCs/>
          <w:szCs w:val="24"/>
          <w:lang w:eastAsia="lv-LV"/>
        </w:rPr>
      </w:pPr>
      <w:r w:rsidRPr="00733018">
        <w:rPr>
          <w:rFonts w:eastAsia="Times New Roman"/>
          <w:bCs/>
          <w:szCs w:val="24"/>
          <w:lang w:eastAsia="lv-LV"/>
        </w:rPr>
        <w:t>Tas palielina laika un finanšu resursus</w:t>
      </w:r>
      <w:r w:rsidR="007D144B" w:rsidRPr="00733018">
        <w:rPr>
          <w:rFonts w:eastAsia="Times New Roman"/>
          <w:bCs/>
          <w:szCs w:val="24"/>
          <w:lang w:eastAsia="lv-LV"/>
        </w:rPr>
        <w:t xml:space="preserve"> </w:t>
      </w:r>
      <w:r w:rsidRPr="00733018">
        <w:rPr>
          <w:rFonts w:eastAsia="Times New Roman"/>
          <w:bCs/>
          <w:szCs w:val="24"/>
          <w:lang w:eastAsia="lv-LV"/>
        </w:rPr>
        <w:t>kultūras pieminekļu uzturēšanā salīdzinājumā ar citām būvēm.</w:t>
      </w:r>
      <w:r w:rsidR="008B1268" w:rsidRPr="00733018">
        <w:rPr>
          <w:rFonts w:eastAsia="Times New Roman"/>
          <w:bCs/>
          <w:szCs w:val="24"/>
          <w:lang w:eastAsia="lv-LV"/>
        </w:rPr>
        <w:t xml:space="preserve"> </w:t>
      </w:r>
      <w:r w:rsidRPr="00733018">
        <w:rPr>
          <w:szCs w:val="24"/>
        </w:rPr>
        <w:t xml:space="preserve">Vidēji gadā </w:t>
      </w:r>
      <w:r w:rsidRPr="00733018">
        <w:rPr>
          <w:rFonts w:eastAsia="Times New Roman"/>
          <w:bCs/>
          <w:szCs w:val="24"/>
          <w:lang w:eastAsia="lv-LV"/>
        </w:rPr>
        <w:t xml:space="preserve">kultūras pieminekļu </w:t>
      </w:r>
      <w:r w:rsidRPr="00733018">
        <w:rPr>
          <w:szCs w:val="24"/>
        </w:rPr>
        <w:t>uzturēšana dzelzceļa infrastruktūras pārvaldītājam izmaksā 300 tūkstošus e</w:t>
      </w:r>
      <w:r w:rsidR="00B46667" w:rsidRPr="00733018">
        <w:rPr>
          <w:szCs w:val="24"/>
        </w:rPr>
        <w:t>u</w:t>
      </w:r>
      <w:r w:rsidRPr="00733018">
        <w:rPr>
          <w:szCs w:val="24"/>
        </w:rPr>
        <w:t>ro.</w:t>
      </w:r>
    </w:p>
    <w:p w14:paraId="7071D39E" w14:textId="77777777" w:rsidR="00A405EB" w:rsidRPr="00733018" w:rsidRDefault="00A405EB" w:rsidP="00A405EB">
      <w:pPr>
        <w:ind w:firstLine="360"/>
        <w:rPr>
          <w:szCs w:val="24"/>
        </w:rPr>
      </w:pPr>
      <w:r w:rsidRPr="00733018">
        <w:rPr>
          <w:szCs w:val="24"/>
        </w:rPr>
        <w:t>LDz īpašumā esošo kultūras pieminekļu nepieciešamais, bet ierobežotu finanšu līdzekļu dēļ atliktais,</w:t>
      </w:r>
      <w:r w:rsidR="008B1268" w:rsidRPr="00733018">
        <w:rPr>
          <w:szCs w:val="24"/>
        </w:rPr>
        <w:t xml:space="preserve"> </w:t>
      </w:r>
      <w:r w:rsidRPr="00733018">
        <w:rPr>
          <w:szCs w:val="24"/>
        </w:rPr>
        <w:t>investīciju ieguldījumu apjoms turpmākajiem pieciem gadiem ir aprēķināts katram objektam atsevišķi</w:t>
      </w:r>
      <w:r w:rsidR="00C36DFE" w:rsidRPr="00733018">
        <w:rPr>
          <w:szCs w:val="24"/>
        </w:rPr>
        <w:t xml:space="preserve">, </w:t>
      </w:r>
      <w:r w:rsidRPr="00733018">
        <w:rPr>
          <w:szCs w:val="24"/>
        </w:rPr>
        <w:t>ņemot vērā:</w:t>
      </w:r>
    </w:p>
    <w:p w14:paraId="59D050DA" w14:textId="77777777" w:rsidR="001A6865" w:rsidRPr="00733018" w:rsidRDefault="00A405EB" w:rsidP="00E90FB8">
      <w:pPr>
        <w:pStyle w:val="ListParagraph"/>
        <w:numPr>
          <w:ilvl w:val="0"/>
          <w:numId w:val="23"/>
        </w:numPr>
        <w:jc w:val="both"/>
      </w:pPr>
      <w:r w:rsidRPr="00733018">
        <w:t>būvniecības laiku (būves vecumu)</w:t>
      </w:r>
      <w:r w:rsidR="00934C3D" w:rsidRPr="00733018">
        <w:t>;</w:t>
      </w:r>
    </w:p>
    <w:p w14:paraId="27BAB029" w14:textId="77777777" w:rsidR="001A6865" w:rsidRPr="00733018" w:rsidRDefault="00A405EB" w:rsidP="00E90FB8">
      <w:pPr>
        <w:pStyle w:val="ListParagraph"/>
        <w:numPr>
          <w:ilvl w:val="0"/>
          <w:numId w:val="23"/>
        </w:numPr>
        <w:jc w:val="both"/>
      </w:pPr>
      <w:r w:rsidRPr="00733018">
        <w:t>celtniecības materiālus (koks vai ķieģeļi)</w:t>
      </w:r>
      <w:r w:rsidR="00934C3D" w:rsidRPr="00733018">
        <w:t>;</w:t>
      </w:r>
    </w:p>
    <w:p w14:paraId="4004DD20" w14:textId="77777777" w:rsidR="001A6865" w:rsidRPr="00733018" w:rsidRDefault="00A405EB" w:rsidP="00E90FB8">
      <w:pPr>
        <w:pStyle w:val="ListParagraph"/>
        <w:numPr>
          <w:ilvl w:val="0"/>
          <w:numId w:val="23"/>
        </w:numPr>
        <w:jc w:val="both"/>
      </w:pPr>
      <w:r w:rsidRPr="00733018">
        <w:t>līdz 201</w:t>
      </w:r>
      <w:r w:rsidR="00DF3C3E" w:rsidRPr="00733018">
        <w:t>7</w:t>
      </w:r>
      <w:r w:rsidRPr="00733018">
        <w:t>.gadam veiktos ieguldījumus</w:t>
      </w:r>
      <w:r w:rsidR="00934C3D" w:rsidRPr="00733018">
        <w:t>;</w:t>
      </w:r>
    </w:p>
    <w:p w14:paraId="15A3F25D" w14:textId="77777777" w:rsidR="001A6865" w:rsidRPr="00733018" w:rsidRDefault="00A405EB" w:rsidP="00E90FB8">
      <w:pPr>
        <w:pStyle w:val="ListParagraph"/>
        <w:numPr>
          <w:ilvl w:val="0"/>
          <w:numId w:val="23"/>
        </w:numPr>
        <w:jc w:val="both"/>
      </w:pPr>
      <w:r w:rsidRPr="00733018">
        <w:t>būves apbūves laukumu un tehnisko stāvokli</w:t>
      </w:r>
      <w:r w:rsidR="00934C3D" w:rsidRPr="00733018">
        <w:t>;</w:t>
      </w:r>
    </w:p>
    <w:p w14:paraId="4D95962D" w14:textId="77777777" w:rsidR="001A6865" w:rsidRPr="00733018" w:rsidRDefault="00A405EB" w:rsidP="00E90FB8">
      <w:pPr>
        <w:pStyle w:val="ListParagraph"/>
        <w:numPr>
          <w:ilvl w:val="0"/>
          <w:numId w:val="23"/>
        </w:numPr>
        <w:jc w:val="both"/>
      </w:pPr>
      <w:r w:rsidRPr="00733018">
        <w:t>būves nolietojumu (izmantoti Valsts zemes dienesta inventarizācijas lietu dati objektiem,</w:t>
      </w:r>
      <w:r w:rsidR="008B1268" w:rsidRPr="00733018">
        <w:t xml:space="preserve"> </w:t>
      </w:r>
      <w:r w:rsidRPr="00733018">
        <w:t>par kuriem šāda informācija ir pieejama)</w:t>
      </w:r>
      <w:r w:rsidR="00934C3D" w:rsidRPr="00733018">
        <w:t>;</w:t>
      </w:r>
    </w:p>
    <w:p w14:paraId="7EAF259E" w14:textId="77777777" w:rsidR="001A6865" w:rsidRPr="00733018" w:rsidRDefault="00A405EB" w:rsidP="00E90FB8">
      <w:pPr>
        <w:pStyle w:val="ListParagraph"/>
        <w:numPr>
          <w:ilvl w:val="0"/>
          <w:numId w:val="23"/>
        </w:numPr>
        <w:spacing w:after="20" w:line="252" w:lineRule="auto"/>
      </w:pPr>
      <w:r w:rsidRPr="00733018">
        <w:t xml:space="preserve">būves izvietojumu un izmantošanu pasažieru pārvadājumu infrastruktūras vajadzībām. </w:t>
      </w:r>
    </w:p>
    <w:p w14:paraId="20432678" w14:textId="77777777" w:rsidR="00A405EB" w:rsidRPr="00733018" w:rsidRDefault="00934C3D" w:rsidP="00A405EB">
      <w:pPr>
        <w:spacing w:after="20" w:line="252" w:lineRule="auto"/>
        <w:ind w:firstLine="360"/>
        <w:rPr>
          <w:szCs w:val="24"/>
        </w:rPr>
      </w:pPr>
      <w:r w:rsidRPr="00733018">
        <w:rPr>
          <w:szCs w:val="24"/>
        </w:rPr>
        <w:t>LDz</w:t>
      </w:r>
      <w:r w:rsidR="00A405EB" w:rsidRPr="00733018">
        <w:rPr>
          <w:szCs w:val="24"/>
        </w:rPr>
        <w:t xml:space="preserve"> sarunās ar</w:t>
      </w:r>
      <w:r w:rsidR="007D144B" w:rsidRPr="00733018">
        <w:rPr>
          <w:szCs w:val="24"/>
        </w:rPr>
        <w:t xml:space="preserve"> </w:t>
      </w:r>
      <w:r w:rsidR="00A405EB" w:rsidRPr="00733018">
        <w:rPr>
          <w:szCs w:val="24"/>
        </w:rPr>
        <w:t>pašvaldībām rosina tām izskatīt iespēju iegādāties īpašumā LDz ēkas, kas ir kultūrvēsturiskā mantojuma pieminekļi, lai tās izmantotu</w:t>
      </w:r>
      <w:r w:rsidR="007D144B" w:rsidRPr="00733018">
        <w:rPr>
          <w:szCs w:val="24"/>
        </w:rPr>
        <w:t xml:space="preserve"> </w:t>
      </w:r>
      <w:r w:rsidR="00A405EB" w:rsidRPr="00733018">
        <w:rPr>
          <w:szCs w:val="24"/>
        </w:rPr>
        <w:t>likumā “Par pašvaldībām” 15.panta pirmās daļas 5.punktā noteiktās pašvaldības autonomās funkcijas nodrošināšanai (rūpēties par kultūru un sekmēt tradicionālo kultūras vērtību saglabāšanu un tautas jaunrades attīstību).</w:t>
      </w:r>
    </w:p>
    <w:p w14:paraId="4B279E0A" w14:textId="77777777" w:rsidR="00A405EB" w:rsidRPr="00733018" w:rsidRDefault="00934C3D" w:rsidP="00A405EB">
      <w:pPr>
        <w:ind w:firstLine="360"/>
        <w:contextualSpacing/>
        <w:rPr>
          <w:szCs w:val="24"/>
        </w:rPr>
      </w:pPr>
      <w:r w:rsidRPr="00733018">
        <w:rPr>
          <w:szCs w:val="24"/>
        </w:rPr>
        <w:t>LDz</w:t>
      </w:r>
      <w:r w:rsidR="007D144B" w:rsidRPr="00733018">
        <w:rPr>
          <w:szCs w:val="24"/>
        </w:rPr>
        <w:t xml:space="preserve"> </w:t>
      </w:r>
      <w:r w:rsidR="00A405EB" w:rsidRPr="00733018">
        <w:rPr>
          <w:szCs w:val="24"/>
        </w:rPr>
        <w:t xml:space="preserve">valde ar 2017.gada 7.februāra lēmumu Nr. VL-4/18 nolēmusi atsavināt nekustamo īpašumu – </w:t>
      </w:r>
      <w:r w:rsidR="00A405EB" w:rsidRPr="00733018">
        <w:rPr>
          <w:rFonts w:eastAsia="Times New Roman"/>
          <w:bCs/>
          <w:szCs w:val="24"/>
          <w:lang w:eastAsia="lv-LV"/>
        </w:rPr>
        <w:t>dienesta ražošanas un sadzīves ēku Viestura ielā 16 G, Gulbenē, Gulbenes novadā,</w:t>
      </w:r>
      <w:r w:rsidR="006B2403" w:rsidRPr="00733018">
        <w:rPr>
          <w:rFonts w:eastAsia="Times New Roman"/>
          <w:bCs/>
          <w:szCs w:val="24"/>
          <w:lang w:eastAsia="lv-LV"/>
        </w:rPr>
        <w:t xml:space="preserve"> </w:t>
      </w:r>
      <w:r w:rsidR="00A405EB" w:rsidRPr="00733018">
        <w:rPr>
          <w:bCs/>
          <w:szCs w:val="24"/>
          <w:lang w:eastAsia="lv-LV"/>
        </w:rPr>
        <w:t>un ar šo ēku saistītu inženierbūvi ārējo kanalizācijas tīklu</w:t>
      </w:r>
      <w:r w:rsidR="00A405EB" w:rsidRPr="00733018">
        <w:rPr>
          <w:bCs/>
          <w:szCs w:val="24"/>
        </w:rPr>
        <w:t xml:space="preserve">, </w:t>
      </w:r>
      <w:r w:rsidR="00A405EB" w:rsidRPr="00733018">
        <w:rPr>
          <w:szCs w:val="24"/>
        </w:rPr>
        <w:t>ievērojot Publiskas personas finanšu līdzekļu un mantas izšķērdēšanas novēršanas likuma 3.panta 2.punktā noteikto – manta atsavināma un nododama īpašumā vai lietošanā citai personai par iespējami augstāku cenu.</w:t>
      </w:r>
    </w:p>
    <w:p w14:paraId="49E6B44F" w14:textId="477EE375" w:rsidR="00A405EB" w:rsidRPr="00733018" w:rsidRDefault="00A405EB" w:rsidP="00A405EB">
      <w:pPr>
        <w:ind w:firstLine="360"/>
        <w:rPr>
          <w:szCs w:val="24"/>
        </w:rPr>
      </w:pPr>
      <w:r w:rsidRPr="00733018">
        <w:rPr>
          <w:szCs w:val="24"/>
        </w:rPr>
        <w:t>Dzelzceļa infrastruktūras pārvaldītājam vidēji gadā 4.1.</w:t>
      </w:r>
      <w:r w:rsidR="00DF3C3E" w:rsidRPr="00733018">
        <w:rPr>
          <w:szCs w:val="24"/>
        </w:rPr>
        <w:t>5</w:t>
      </w:r>
      <w:r w:rsidRPr="00733018">
        <w:rPr>
          <w:szCs w:val="24"/>
        </w:rPr>
        <w:t>.1-4.1.</w:t>
      </w:r>
      <w:r w:rsidR="00DF3C3E" w:rsidRPr="00733018">
        <w:rPr>
          <w:szCs w:val="24"/>
        </w:rPr>
        <w:t>5</w:t>
      </w:r>
      <w:r w:rsidRPr="00733018">
        <w:rPr>
          <w:szCs w:val="24"/>
        </w:rPr>
        <w:t>.4. punktos minēto funkciju nodrošināšana</w:t>
      </w:r>
      <w:r w:rsidR="00013CDA" w:rsidRPr="00733018">
        <w:rPr>
          <w:szCs w:val="24"/>
        </w:rPr>
        <w:t>s finansēšanai ir</w:t>
      </w:r>
      <w:r w:rsidRPr="00733018">
        <w:rPr>
          <w:szCs w:val="24"/>
        </w:rPr>
        <w:t xml:space="preserve"> nepieciešami 5–6</w:t>
      </w:r>
      <w:r w:rsidR="007D144B" w:rsidRPr="00733018">
        <w:rPr>
          <w:szCs w:val="24"/>
        </w:rPr>
        <w:t xml:space="preserve"> </w:t>
      </w:r>
      <w:r w:rsidRPr="00733018">
        <w:rPr>
          <w:szCs w:val="24"/>
        </w:rPr>
        <w:t>miljoni e</w:t>
      </w:r>
      <w:r w:rsidR="00B46667" w:rsidRPr="00733018">
        <w:rPr>
          <w:szCs w:val="24"/>
        </w:rPr>
        <w:t>u</w:t>
      </w:r>
      <w:r w:rsidRPr="00733018">
        <w:rPr>
          <w:szCs w:val="24"/>
        </w:rPr>
        <w:t>ro.</w:t>
      </w:r>
    </w:p>
    <w:p w14:paraId="32A009E6" w14:textId="77777777" w:rsidR="001F2920" w:rsidRPr="00733018" w:rsidRDefault="001F2920" w:rsidP="00A405EB">
      <w:pPr>
        <w:ind w:firstLine="360"/>
        <w:rPr>
          <w:b/>
          <w:szCs w:val="24"/>
        </w:rPr>
      </w:pPr>
    </w:p>
    <w:p w14:paraId="40A8962B" w14:textId="77777777" w:rsidR="00A405EB" w:rsidRPr="00733018" w:rsidRDefault="00A405EB" w:rsidP="00A405EB">
      <w:pPr>
        <w:pStyle w:val="Heading2"/>
        <w:rPr>
          <w:sz w:val="24"/>
          <w:szCs w:val="24"/>
          <w:lang w:val="lv-LV"/>
        </w:rPr>
      </w:pPr>
      <w:bookmarkStart w:id="90" w:name="_Toc456269547"/>
      <w:bookmarkStart w:id="91" w:name="_Toc456888975"/>
      <w:bookmarkStart w:id="92" w:name="_Toc457205825"/>
      <w:bookmarkStart w:id="93" w:name="_Toc457486237"/>
      <w:bookmarkStart w:id="94" w:name="_Toc527556590"/>
      <w:bookmarkEnd w:id="86"/>
      <w:bookmarkEnd w:id="87"/>
      <w:bookmarkEnd w:id="88"/>
      <w:r w:rsidRPr="00733018">
        <w:rPr>
          <w:sz w:val="24"/>
          <w:szCs w:val="24"/>
          <w:lang w:val="lv-LV"/>
        </w:rPr>
        <w:t>4.2. Infrastruktūras atjaunošana un modernizācija</w:t>
      </w:r>
      <w:bookmarkEnd w:id="90"/>
      <w:bookmarkEnd w:id="91"/>
      <w:bookmarkEnd w:id="92"/>
      <w:bookmarkEnd w:id="93"/>
      <w:bookmarkEnd w:id="94"/>
    </w:p>
    <w:p w14:paraId="1E95D2C1" w14:textId="69E8DC30" w:rsidR="00A405EB" w:rsidRPr="00733018" w:rsidRDefault="00A405EB" w:rsidP="00CC5964">
      <w:pPr>
        <w:ind w:firstLine="720"/>
        <w:rPr>
          <w:szCs w:val="24"/>
        </w:rPr>
      </w:pPr>
      <w:r w:rsidRPr="00733018">
        <w:rPr>
          <w:szCs w:val="24"/>
        </w:rPr>
        <w:t xml:space="preserve">Šā Plāna darbības periods paredz infrastruktūras atjaunošanas un modernizācijas projektu attīstību. Plānotie projekti paredz turpināt iepriekšējos periodos sāktos Latvijas </w:t>
      </w:r>
      <w:r w:rsidRPr="00733018">
        <w:rPr>
          <w:szCs w:val="24"/>
        </w:rPr>
        <w:lastRenderedPageBreak/>
        <w:t>dzelzceļa tīkla modernizācijas plānus, uzlabojot satiksmes drošību, samazinot tīklā identificētos trūkumus un uzlabojot tīkla kopējo efektivitāti, īpašu uzmanību pievēršot vides aspektiem</w:t>
      </w:r>
      <w:r w:rsidR="0001781A" w:rsidRPr="00733018">
        <w:rPr>
          <w:szCs w:val="24"/>
        </w:rPr>
        <w:t xml:space="preserve">, to skaitā lai veicinātu siltumnīcefekta gāzu emisiju samazināšanu. </w:t>
      </w:r>
      <w:r w:rsidRPr="00733018">
        <w:rPr>
          <w:szCs w:val="24"/>
        </w:rPr>
        <w:t xml:space="preserve"> Latvijas dzelzceļa tīkla modernizācija tiek veikta ar mērķi nodrošināt konkurētspējīgu infrastruktūras piedāvājumu nacionālā, Baltijas jūras reģiona un starptautiskā līmenī. Konkurētspējīgas infrastruktūras nodrošināšana ir būtisks priekšnoteikums, lai</w:t>
      </w:r>
      <w:r w:rsidR="00C33C0D" w:rsidRPr="00733018">
        <w:rPr>
          <w:szCs w:val="24"/>
        </w:rPr>
        <w:t xml:space="preserve"> </w:t>
      </w:r>
      <w:r w:rsidRPr="00733018">
        <w:rPr>
          <w:szCs w:val="24"/>
        </w:rPr>
        <w:t xml:space="preserve">sasniegtu </w:t>
      </w:r>
      <w:r w:rsidR="00CC5964" w:rsidRPr="00733018">
        <w:rPr>
          <w:szCs w:val="24"/>
        </w:rPr>
        <w:t>ES</w:t>
      </w:r>
      <w:r w:rsidRPr="00733018">
        <w:rPr>
          <w:szCs w:val="24"/>
        </w:rPr>
        <w:t xml:space="preserve"> un nacionālā līmenī noteiktos mērķus. </w:t>
      </w:r>
    </w:p>
    <w:p w14:paraId="74C2F580" w14:textId="77777777" w:rsidR="00A405EB" w:rsidRPr="00733018" w:rsidRDefault="00A405EB" w:rsidP="00CC5964">
      <w:pPr>
        <w:ind w:firstLine="720"/>
        <w:rPr>
          <w:szCs w:val="24"/>
        </w:rPr>
      </w:pPr>
      <w:r w:rsidRPr="00733018">
        <w:rPr>
          <w:szCs w:val="24"/>
        </w:rPr>
        <w:t xml:space="preserve">Būtiskākie identificētie mērķi nacionālā līmenī ir mūsdienīgas pasažieru infrastruktūras nodrošināšana, videi draudzīgu un drošu iekšzemes kravu pārvadājumu attīstīšana pa dzelzceļu. </w:t>
      </w:r>
    </w:p>
    <w:p w14:paraId="765122F6" w14:textId="77777777" w:rsidR="00A405EB" w:rsidRPr="00733018" w:rsidRDefault="00A405EB" w:rsidP="00CC5964">
      <w:pPr>
        <w:ind w:firstLine="720"/>
        <w:rPr>
          <w:bCs/>
          <w:i/>
          <w:iCs/>
          <w:szCs w:val="24"/>
          <w:lang w:eastAsia="lv-LV"/>
        </w:rPr>
      </w:pPr>
      <w:r w:rsidRPr="00733018">
        <w:rPr>
          <w:bCs/>
          <w:iCs/>
          <w:szCs w:val="24"/>
          <w:lang w:eastAsia="lv-LV"/>
        </w:rPr>
        <w:t xml:space="preserve">Ar mērķi Latvijai arī turpmāk saglabāt un palielināt savu lomu globālajās kravu plūsmās, aktīvi tiek strādāts jaunu tirgu un kravu piesaistē, tostarp </w:t>
      </w:r>
      <w:r w:rsidR="00CC5964" w:rsidRPr="00733018">
        <w:t>Centrāleiropas un Austrumeiropas valstu un Ķīnas  sadarbības (t.s.16+1)</w:t>
      </w:r>
      <w:r w:rsidRPr="00733018">
        <w:rPr>
          <w:bCs/>
          <w:iCs/>
          <w:szCs w:val="24"/>
          <w:lang w:eastAsia="lv-LV"/>
        </w:rPr>
        <w:t xml:space="preserve"> formātā, Latvijas transporta sistēmas piedāvājumu skatot daudz plašākā kontekstā. Lai nodrošinātu konkrētus rezultātus sāktajām iniciatīvām, starptautiskās transporta plūsmas prasībām atbilstoša un konkurētspējīga infrastruktūra ir būtisks faktors.</w:t>
      </w:r>
    </w:p>
    <w:p w14:paraId="21B73420" w14:textId="77777777" w:rsidR="00A405EB" w:rsidRPr="00733018" w:rsidRDefault="00A405EB" w:rsidP="00A405EB">
      <w:pPr>
        <w:spacing w:after="120"/>
        <w:ind w:firstLine="720"/>
        <w:rPr>
          <w:bCs/>
          <w:iCs/>
          <w:szCs w:val="24"/>
          <w:lang w:eastAsia="lv-LV"/>
        </w:rPr>
      </w:pPr>
      <w:r w:rsidRPr="00733018">
        <w:rPr>
          <w:bCs/>
          <w:iCs/>
          <w:szCs w:val="24"/>
          <w:lang w:eastAsia="lv-LV"/>
        </w:rPr>
        <w:t xml:space="preserve">Lai identificētu attīstāmos projektus transporta sektorā, regulāri tiek analizēta Latvijas transporta sistēma kopumā, identificējot nepieciešamos uzlabojumus katra transporta veida infrastruktūrā, kurus īstenojot ir iespējams nodrošināt vienotu, konkurētspējīgu un multimodālu infrastruktūras piedāvājumu, paredzot efektīvus savienojumus dzelzceļam ar ostām, autoceļiem un arī nodrošinot priekšnosacījumus aviācijas sektora plašākai izmantošanai Latvijas vienotā loģistikas piedāvājuma izstrādē. </w:t>
      </w:r>
    </w:p>
    <w:p w14:paraId="0C5773BD" w14:textId="77777777" w:rsidR="00A405EB" w:rsidRPr="00733018" w:rsidRDefault="00A405EB" w:rsidP="00A405EB">
      <w:pPr>
        <w:spacing w:after="120"/>
        <w:ind w:firstLine="720"/>
        <w:rPr>
          <w:bCs/>
          <w:i/>
          <w:iCs/>
          <w:szCs w:val="24"/>
          <w:lang w:eastAsia="lv-LV"/>
        </w:rPr>
      </w:pPr>
      <w:r w:rsidRPr="00733018">
        <w:rPr>
          <w:bCs/>
          <w:iCs/>
          <w:szCs w:val="24"/>
          <w:lang w:eastAsia="lv-LV"/>
        </w:rPr>
        <w:t>Plāna darbības periodā</w:t>
      </w:r>
      <w:r w:rsidR="00C126F0" w:rsidRPr="00733018">
        <w:rPr>
          <w:bCs/>
          <w:iCs/>
          <w:szCs w:val="24"/>
          <w:lang w:eastAsia="lv-LV"/>
        </w:rPr>
        <w:t xml:space="preserve"> </w:t>
      </w:r>
      <w:r w:rsidRPr="00733018">
        <w:rPr>
          <w:bCs/>
          <w:iCs/>
          <w:szCs w:val="24"/>
          <w:lang w:eastAsia="lv-LV"/>
        </w:rPr>
        <w:t xml:space="preserve">paredzētie dzelzceļa infrastruktūras atjaunošanas un modernizācijas projekti saistīti ar Latvijas publiskās lietošanas dzelzceļa infrastruktūras tīkla modernizāciju, efektīvi novēršot kravu plūsmas kavējošos infrastruktūras elementus, modernizējot dzelzceļa funkcionēšanai būtiskās sistēmas, kā arī turpinot uzlabot pasažieru infrastruktūru. </w:t>
      </w:r>
    </w:p>
    <w:p w14:paraId="11FFD169" w14:textId="77777777" w:rsidR="00A405EB" w:rsidRPr="00733018" w:rsidRDefault="00A405EB" w:rsidP="00A405EB">
      <w:pPr>
        <w:ind w:firstLine="720"/>
        <w:rPr>
          <w:bCs/>
          <w:iCs/>
          <w:szCs w:val="24"/>
          <w:lang w:eastAsia="lv-LV"/>
        </w:rPr>
      </w:pPr>
      <w:r w:rsidRPr="00733018">
        <w:rPr>
          <w:bCs/>
          <w:iCs/>
          <w:szCs w:val="24"/>
          <w:lang w:eastAsia="lv-LV"/>
        </w:rPr>
        <w:t>Plānotie projekti atbilst šādiem nacionālā un ES līmeņa attīstības plānošanas dokumentiem:</w:t>
      </w:r>
    </w:p>
    <w:p w14:paraId="1E116204" w14:textId="255411BA" w:rsidR="001A6865" w:rsidRPr="00733018" w:rsidRDefault="00A405EB" w:rsidP="00E90FB8">
      <w:pPr>
        <w:numPr>
          <w:ilvl w:val="0"/>
          <w:numId w:val="10"/>
        </w:numPr>
        <w:spacing w:after="120"/>
        <w:ind w:left="1077" w:hanging="357"/>
        <w:rPr>
          <w:bCs/>
          <w:iCs/>
          <w:szCs w:val="24"/>
          <w:lang w:eastAsia="lv-LV"/>
        </w:rPr>
      </w:pPr>
      <w:r w:rsidRPr="00733018">
        <w:rPr>
          <w:bCs/>
          <w:iCs/>
          <w:szCs w:val="24"/>
          <w:lang w:eastAsia="lv-LV"/>
        </w:rPr>
        <w:t xml:space="preserve">EIROPA 2020 Stratēģijā gudrai, ilgtspējīgai un integrējošai izaugsmei iekļautajam mērķim “Veicināt ekonomiskās izaugsmes nodalīšanu no resursu izmantošanas, atbalstīt pāreju uz ekonomiku ar zemu </w:t>
      </w:r>
      <w:r w:rsidR="000A35EC" w:rsidRPr="00733018">
        <w:rPr>
          <w:bCs/>
          <w:iCs/>
          <w:szCs w:val="24"/>
          <w:lang w:eastAsia="lv-LV"/>
        </w:rPr>
        <w:t>oglekļa</w:t>
      </w:r>
      <w:r w:rsidR="006B2403" w:rsidRPr="00733018">
        <w:rPr>
          <w:bCs/>
          <w:iCs/>
          <w:szCs w:val="24"/>
          <w:lang w:eastAsia="lv-LV"/>
        </w:rPr>
        <w:t xml:space="preserve"> </w:t>
      </w:r>
      <w:r w:rsidR="0001781A" w:rsidRPr="00733018">
        <w:rPr>
          <w:bCs/>
          <w:iCs/>
          <w:szCs w:val="24"/>
          <w:lang w:eastAsia="lv-LV"/>
        </w:rPr>
        <w:t xml:space="preserve">emisiju </w:t>
      </w:r>
      <w:r w:rsidRPr="00733018">
        <w:rPr>
          <w:bCs/>
          <w:iCs/>
          <w:szCs w:val="24"/>
          <w:lang w:eastAsia="lv-LV"/>
        </w:rPr>
        <w:t>saturu, palielināt atjaunojamu enerģijas avotu izmantošanu, modernizēt transporta nozari un veicināt energoefektivitāti”.</w:t>
      </w:r>
    </w:p>
    <w:p w14:paraId="1BEA0820" w14:textId="77777777" w:rsidR="001A6865" w:rsidRPr="00733018" w:rsidRDefault="00A405EB" w:rsidP="00E90FB8">
      <w:pPr>
        <w:numPr>
          <w:ilvl w:val="0"/>
          <w:numId w:val="10"/>
        </w:numPr>
        <w:ind w:left="1077" w:hanging="357"/>
        <w:rPr>
          <w:bCs/>
          <w:iCs/>
          <w:szCs w:val="24"/>
          <w:lang w:eastAsia="lv-LV"/>
        </w:rPr>
      </w:pPr>
      <w:r w:rsidRPr="00733018">
        <w:rPr>
          <w:bCs/>
          <w:iCs/>
          <w:szCs w:val="24"/>
          <w:lang w:eastAsia="lv-LV"/>
        </w:rPr>
        <w:t xml:space="preserve">Latvijas nacionālajā reformu programmā </w:t>
      </w:r>
      <w:r w:rsidRPr="00733018">
        <w:rPr>
          <w:szCs w:val="24"/>
        </w:rPr>
        <w:t>“</w:t>
      </w:r>
      <w:r w:rsidRPr="00733018">
        <w:rPr>
          <w:bCs/>
          <w:iCs/>
          <w:szCs w:val="24"/>
          <w:lang w:eastAsia="lv-LV"/>
        </w:rPr>
        <w:t xml:space="preserve">ES 2020” stratēģijas īstenošanai iekļautajiem mērķiem: </w:t>
      </w:r>
    </w:p>
    <w:p w14:paraId="7C4670D7" w14:textId="77777777" w:rsidR="001A6865" w:rsidRPr="00733018" w:rsidRDefault="00A405EB" w:rsidP="00E90FB8">
      <w:pPr>
        <w:numPr>
          <w:ilvl w:val="0"/>
          <w:numId w:val="11"/>
        </w:numPr>
        <w:ind w:left="1491" w:hanging="357"/>
        <w:rPr>
          <w:bCs/>
          <w:iCs/>
          <w:szCs w:val="24"/>
          <w:lang w:eastAsia="lv-LV"/>
        </w:rPr>
      </w:pPr>
      <w:r w:rsidRPr="00733018">
        <w:rPr>
          <w:bCs/>
          <w:iCs/>
          <w:szCs w:val="24"/>
          <w:lang w:eastAsia="lv-LV"/>
        </w:rPr>
        <w:t>kvalitatīvas un konkurētspējīgas loģistikas un tranzītpakalpojumu infrastruktūras nodrošināšana;</w:t>
      </w:r>
    </w:p>
    <w:p w14:paraId="3563D14E" w14:textId="77777777" w:rsidR="001A6865" w:rsidRPr="00733018" w:rsidRDefault="00A405EB" w:rsidP="00E90FB8">
      <w:pPr>
        <w:numPr>
          <w:ilvl w:val="0"/>
          <w:numId w:val="11"/>
        </w:numPr>
        <w:ind w:left="1491" w:hanging="357"/>
        <w:rPr>
          <w:bCs/>
          <w:iCs/>
          <w:szCs w:val="24"/>
          <w:lang w:eastAsia="lv-LV"/>
        </w:rPr>
      </w:pPr>
      <w:r w:rsidRPr="00733018">
        <w:rPr>
          <w:bCs/>
          <w:iCs/>
          <w:szCs w:val="24"/>
          <w:lang w:eastAsia="lv-LV"/>
        </w:rPr>
        <w:t>energoefektivitātes paaugstināšana transporta sektorā;</w:t>
      </w:r>
    </w:p>
    <w:p w14:paraId="51617813" w14:textId="77777777" w:rsidR="001A6865" w:rsidRPr="00733018" w:rsidRDefault="00A405EB" w:rsidP="00E90FB8">
      <w:pPr>
        <w:numPr>
          <w:ilvl w:val="0"/>
          <w:numId w:val="11"/>
        </w:numPr>
        <w:ind w:left="1491" w:hanging="357"/>
        <w:rPr>
          <w:bCs/>
          <w:iCs/>
          <w:szCs w:val="24"/>
          <w:lang w:eastAsia="lv-LV"/>
        </w:rPr>
      </w:pPr>
      <w:r w:rsidRPr="00733018">
        <w:rPr>
          <w:bCs/>
          <w:iCs/>
          <w:szCs w:val="24"/>
          <w:lang w:eastAsia="lv-LV"/>
        </w:rPr>
        <w:t>ilgtspējīga transporta sistēmas ieviešana – sabiedriskā transporta attīstības veicināšana;</w:t>
      </w:r>
    </w:p>
    <w:p w14:paraId="23484978" w14:textId="77777777" w:rsidR="001A6865" w:rsidRPr="00733018" w:rsidRDefault="00A405EB" w:rsidP="00E90FB8">
      <w:pPr>
        <w:numPr>
          <w:ilvl w:val="0"/>
          <w:numId w:val="11"/>
        </w:numPr>
        <w:spacing w:after="120"/>
        <w:ind w:left="1491" w:hanging="357"/>
        <w:rPr>
          <w:bCs/>
          <w:iCs/>
          <w:szCs w:val="24"/>
          <w:lang w:eastAsia="lv-LV"/>
        </w:rPr>
      </w:pPr>
      <w:r w:rsidRPr="00733018">
        <w:rPr>
          <w:bCs/>
          <w:iCs/>
          <w:szCs w:val="24"/>
          <w:lang w:eastAsia="lv-LV"/>
        </w:rPr>
        <w:t>atjaunojamās enerģijas īpatsvaram transporta sektorā jāsasniedz vismaz 10% no enerģijas bruto gala</w:t>
      </w:r>
      <w:r w:rsidR="006B2403" w:rsidRPr="00733018">
        <w:rPr>
          <w:bCs/>
          <w:iCs/>
          <w:szCs w:val="24"/>
          <w:lang w:eastAsia="lv-LV"/>
        </w:rPr>
        <w:t xml:space="preserve"> </w:t>
      </w:r>
      <w:r w:rsidRPr="00733018">
        <w:rPr>
          <w:bCs/>
          <w:iCs/>
          <w:szCs w:val="24"/>
          <w:lang w:eastAsia="lv-LV"/>
        </w:rPr>
        <w:t>patēriņa transportā.</w:t>
      </w:r>
    </w:p>
    <w:p w14:paraId="27374EE5" w14:textId="77777777" w:rsidR="001A6865" w:rsidRPr="00733018" w:rsidRDefault="00A405EB" w:rsidP="00E90FB8">
      <w:pPr>
        <w:numPr>
          <w:ilvl w:val="0"/>
          <w:numId w:val="12"/>
        </w:numPr>
        <w:ind w:left="1077" w:hanging="357"/>
        <w:rPr>
          <w:bCs/>
          <w:iCs/>
          <w:szCs w:val="24"/>
          <w:lang w:eastAsia="lv-LV"/>
        </w:rPr>
      </w:pPr>
      <w:r w:rsidRPr="00733018">
        <w:rPr>
          <w:bCs/>
          <w:iCs/>
          <w:szCs w:val="24"/>
          <w:lang w:eastAsia="lv-LV"/>
        </w:rPr>
        <w:t>ES transporta politikas Baltajā grāmatā “Ceļvedis uz Eiropas vienoto transporta telpu – virzība uz konkurētspējīgu un resursefektīvu transporta sistēmu” iekļautajiem mērķiem:</w:t>
      </w:r>
    </w:p>
    <w:p w14:paraId="0FDA79EA" w14:textId="77777777" w:rsidR="001A6865" w:rsidRPr="00733018" w:rsidRDefault="00A405EB" w:rsidP="00E90FB8">
      <w:pPr>
        <w:numPr>
          <w:ilvl w:val="0"/>
          <w:numId w:val="11"/>
        </w:numPr>
        <w:ind w:left="1491" w:hanging="357"/>
        <w:rPr>
          <w:bCs/>
          <w:iCs/>
          <w:szCs w:val="24"/>
          <w:lang w:eastAsia="lv-LV"/>
        </w:rPr>
      </w:pPr>
      <w:r w:rsidRPr="00733018">
        <w:rPr>
          <w:bCs/>
          <w:iCs/>
          <w:szCs w:val="24"/>
          <w:lang w:eastAsia="lv-LV"/>
        </w:rPr>
        <w:t xml:space="preserve">augoši transportēšanas apjomi un mobilitātes atbalstīšana, vienlaikus sasniedzot mērķi samazināt </w:t>
      </w:r>
      <w:r w:rsidR="0001781A" w:rsidRPr="00733018">
        <w:rPr>
          <w:bCs/>
          <w:iCs/>
          <w:szCs w:val="24"/>
          <w:lang w:eastAsia="lv-LV"/>
        </w:rPr>
        <w:t xml:space="preserve">siltumnīcefekta gāzu </w:t>
      </w:r>
      <w:r w:rsidRPr="00733018">
        <w:rPr>
          <w:bCs/>
          <w:iCs/>
          <w:szCs w:val="24"/>
          <w:lang w:eastAsia="lv-LV"/>
        </w:rPr>
        <w:t>emisijas par 60% līdz 2050. gadam;</w:t>
      </w:r>
    </w:p>
    <w:p w14:paraId="4B83CDDD" w14:textId="77777777" w:rsidR="001A6865" w:rsidRPr="00733018" w:rsidRDefault="00A405EB" w:rsidP="00E90FB8">
      <w:pPr>
        <w:numPr>
          <w:ilvl w:val="0"/>
          <w:numId w:val="11"/>
        </w:numPr>
        <w:ind w:left="1491" w:hanging="357"/>
        <w:rPr>
          <w:bCs/>
          <w:iCs/>
          <w:szCs w:val="24"/>
          <w:lang w:eastAsia="lv-LV"/>
        </w:rPr>
      </w:pPr>
      <w:r w:rsidRPr="00733018">
        <w:rPr>
          <w:bCs/>
          <w:iCs/>
          <w:szCs w:val="24"/>
          <w:lang w:eastAsia="lv-LV"/>
        </w:rPr>
        <w:t xml:space="preserve">efektīvs pamattīkls multimodāliem kravu un pasažieru starppilsētu pārvadājumiem; </w:t>
      </w:r>
    </w:p>
    <w:p w14:paraId="1A7D788B" w14:textId="77777777" w:rsidR="001A6865" w:rsidRPr="00733018" w:rsidRDefault="00A405EB" w:rsidP="00E90FB8">
      <w:pPr>
        <w:numPr>
          <w:ilvl w:val="0"/>
          <w:numId w:val="11"/>
        </w:numPr>
        <w:spacing w:after="120"/>
        <w:ind w:left="1491" w:hanging="357"/>
        <w:rPr>
          <w:bCs/>
          <w:iCs/>
          <w:szCs w:val="24"/>
          <w:lang w:eastAsia="lv-LV"/>
        </w:rPr>
      </w:pPr>
      <w:r w:rsidRPr="00733018">
        <w:rPr>
          <w:bCs/>
          <w:iCs/>
          <w:szCs w:val="24"/>
          <w:lang w:eastAsia="lv-LV"/>
        </w:rPr>
        <w:lastRenderedPageBreak/>
        <w:t>vienlīdzīgi konkurences apstākļi visā pasaulē tāliem braucieniem un starpkontinentāliem kravu pārvadājumiem.</w:t>
      </w:r>
    </w:p>
    <w:p w14:paraId="5A863D7E" w14:textId="77777777" w:rsidR="001A6865" w:rsidRPr="00733018" w:rsidRDefault="00A405EB" w:rsidP="00E90FB8">
      <w:pPr>
        <w:numPr>
          <w:ilvl w:val="0"/>
          <w:numId w:val="12"/>
        </w:numPr>
        <w:ind w:left="1077" w:hanging="357"/>
        <w:rPr>
          <w:bCs/>
          <w:iCs/>
          <w:szCs w:val="24"/>
          <w:lang w:eastAsia="lv-LV"/>
        </w:rPr>
      </w:pPr>
      <w:r w:rsidRPr="00733018">
        <w:rPr>
          <w:bCs/>
          <w:iCs/>
          <w:szCs w:val="24"/>
          <w:lang w:eastAsia="lv-LV"/>
        </w:rPr>
        <w:t>Latvijas ilgtspējīgas attīstības stratēģijā līdz 2030.gadam iekļautajiem virsmērķiem:</w:t>
      </w:r>
    </w:p>
    <w:p w14:paraId="6AF1F22C" w14:textId="77777777" w:rsidR="001A6865" w:rsidRPr="00733018" w:rsidRDefault="00A405EB" w:rsidP="00E90FB8">
      <w:pPr>
        <w:numPr>
          <w:ilvl w:val="0"/>
          <w:numId w:val="13"/>
        </w:numPr>
        <w:ind w:left="1491" w:hanging="357"/>
        <w:rPr>
          <w:bCs/>
          <w:iCs/>
          <w:szCs w:val="24"/>
          <w:lang w:eastAsia="lv-LV"/>
        </w:rPr>
      </w:pPr>
      <w:r w:rsidRPr="00733018">
        <w:rPr>
          <w:bCs/>
          <w:iCs/>
          <w:szCs w:val="24"/>
          <w:lang w:eastAsia="lv-LV"/>
        </w:rPr>
        <w:t xml:space="preserve">radīt līdzvērtīgus dzīves un darba apstākļus visiem iedzīvotājiem neatkarīgi no dzīvesvietas, sekmējot uzņēmējdarbību reģionos, attīstot kvalitatīvu transporta un komunikāciju infrastruktūru un publiskos pakalpojumus. Iekšējās un ārējās sasniedzamības uzlabošana; </w:t>
      </w:r>
    </w:p>
    <w:p w14:paraId="5EE4754C" w14:textId="77777777" w:rsidR="001A6865" w:rsidRPr="00733018" w:rsidRDefault="00A405EB" w:rsidP="00E90FB8">
      <w:pPr>
        <w:numPr>
          <w:ilvl w:val="0"/>
          <w:numId w:val="13"/>
        </w:numPr>
        <w:ind w:left="1491" w:hanging="357"/>
        <w:rPr>
          <w:bCs/>
          <w:iCs/>
          <w:szCs w:val="24"/>
          <w:lang w:eastAsia="lv-LV"/>
        </w:rPr>
      </w:pPr>
      <w:r w:rsidRPr="00733018">
        <w:rPr>
          <w:bCs/>
          <w:iCs/>
          <w:szCs w:val="24"/>
          <w:lang w:eastAsia="lv-LV"/>
        </w:rPr>
        <w:t xml:space="preserve">Latvijai jākļūst par izdevīgāko un pievilcīgāko tranzīta ceļu preču plūsmām no Krievijas, Āzijas un ES valstīm un otrādi; </w:t>
      </w:r>
    </w:p>
    <w:p w14:paraId="7D74D36D" w14:textId="77777777" w:rsidR="001A6865" w:rsidRPr="00733018" w:rsidRDefault="00A405EB" w:rsidP="00E90FB8">
      <w:pPr>
        <w:numPr>
          <w:ilvl w:val="0"/>
          <w:numId w:val="13"/>
        </w:numPr>
        <w:ind w:left="1491" w:hanging="357"/>
        <w:rPr>
          <w:bCs/>
          <w:iCs/>
          <w:szCs w:val="24"/>
          <w:lang w:eastAsia="lv-LV"/>
        </w:rPr>
      </w:pPr>
      <w:r w:rsidRPr="00733018">
        <w:rPr>
          <w:bCs/>
          <w:iCs/>
          <w:szCs w:val="24"/>
          <w:lang w:eastAsia="lv-LV"/>
        </w:rPr>
        <w:t>reģionālās attīstības sekmēšanai un reģionu iedzīvotāju mobilitātes veicināšanai jāuzlabo reģionālo un vietējo autoceļu, kā arī sabiedriskā transporta pakalpojumu kvalitāte ar mērķi samazināt ceļā pavadīto laiku;</w:t>
      </w:r>
    </w:p>
    <w:p w14:paraId="05DFEF3E" w14:textId="77777777" w:rsidR="001A6865" w:rsidRPr="00733018" w:rsidRDefault="00A405EB" w:rsidP="00E90FB8">
      <w:pPr>
        <w:numPr>
          <w:ilvl w:val="0"/>
          <w:numId w:val="13"/>
        </w:numPr>
        <w:spacing w:after="120"/>
        <w:ind w:left="1491" w:hanging="357"/>
        <w:rPr>
          <w:bCs/>
          <w:iCs/>
          <w:szCs w:val="24"/>
          <w:lang w:eastAsia="lv-LV"/>
        </w:rPr>
      </w:pPr>
      <w:r w:rsidRPr="00733018">
        <w:rPr>
          <w:bCs/>
          <w:iCs/>
          <w:szCs w:val="24"/>
          <w:lang w:eastAsia="lv-LV"/>
        </w:rPr>
        <w:t>lai uzlabotu pārvietošanās efektivitāti, drošību un komfortu, par pirmo prioritāti infrastruktūras saglabāšanā un attīstības plānošanā jāizvirza esošās infrastruktūras atjaunošana un rekonstrukcija.</w:t>
      </w:r>
    </w:p>
    <w:p w14:paraId="7AE9CDB3" w14:textId="77777777" w:rsidR="00A405EB" w:rsidRPr="00733018" w:rsidRDefault="00A405EB" w:rsidP="00A405EB">
      <w:pPr>
        <w:ind w:firstLine="720"/>
        <w:rPr>
          <w:bCs/>
          <w:i/>
          <w:iCs/>
          <w:szCs w:val="24"/>
          <w:lang w:eastAsia="lv-LV"/>
        </w:rPr>
      </w:pPr>
      <w:r w:rsidRPr="00733018">
        <w:rPr>
          <w:bCs/>
          <w:iCs/>
          <w:szCs w:val="24"/>
          <w:lang w:eastAsia="lv-LV"/>
        </w:rPr>
        <w:t xml:space="preserve">Projekti iekļauti </w:t>
      </w:r>
      <w:r w:rsidR="000A35EC" w:rsidRPr="00733018">
        <w:rPr>
          <w:bCs/>
          <w:iCs/>
          <w:szCs w:val="24"/>
          <w:lang w:eastAsia="lv-LV"/>
        </w:rPr>
        <w:t>TAP</w:t>
      </w:r>
      <w:r w:rsidRPr="00733018">
        <w:rPr>
          <w:bCs/>
          <w:iCs/>
          <w:szCs w:val="24"/>
          <w:lang w:eastAsia="lv-LV"/>
        </w:rPr>
        <w:t xml:space="preserve">2020 un atbilst </w:t>
      </w:r>
      <w:r w:rsidR="000A35EC" w:rsidRPr="00733018">
        <w:rPr>
          <w:bCs/>
          <w:iCs/>
          <w:szCs w:val="24"/>
          <w:lang w:eastAsia="lv-LV"/>
        </w:rPr>
        <w:t>TAP</w:t>
      </w:r>
      <w:r w:rsidR="006B2403" w:rsidRPr="00733018">
        <w:rPr>
          <w:bCs/>
          <w:iCs/>
          <w:szCs w:val="24"/>
          <w:lang w:eastAsia="lv-LV"/>
        </w:rPr>
        <w:t xml:space="preserve"> </w:t>
      </w:r>
      <w:r w:rsidRPr="00733018">
        <w:rPr>
          <w:bCs/>
          <w:iCs/>
          <w:szCs w:val="24"/>
          <w:lang w:eastAsia="lv-LV"/>
        </w:rPr>
        <w:t>noteiktajiem rīcības virzieniem (apakšmērķiem) transporta politikas īstenošanai “Latvija – ilgtspējīgs transporta un loģistikas pakalpojumu sniedzējs” un “Nodrošināta iekšējā un ārējā sasniedzamība un augstas kvalitātes mobilitātes iespējas visā valsts teritorijā”, kā arī Pamatnostādnēs noteiktajām prioritātēm līdz 2020.gadam:</w:t>
      </w:r>
    </w:p>
    <w:p w14:paraId="7685445C" w14:textId="77777777" w:rsidR="001A6865" w:rsidRPr="00733018" w:rsidRDefault="00A405EB" w:rsidP="00E90FB8">
      <w:pPr>
        <w:numPr>
          <w:ilvl w:val="0"/>
          <w:numId w:val="9"/>
        </w:numPr>
        <w:autoSpaceDE w:val="0"/>
        <w:autoSpaceDN w:val="0"/>
        <w:adjustRightInd w:val="0"/>
        <w:ind w:left="1491" w:hanging="357"/>
        <w:contextualSpacing/>
        <w:rPr>
          <w:rFonts w:eastAsia="Times New Roman"/>
          <w:szCs w:val="24"/>
          <w:lang w:eastAsia="lv-LV"/>
        </w:rPr>
      </w:pPr>
      <w:r w:rsidRPr="00733018">
        <w:rPr>
          <w:rFonts w:eastAsia="Times New Roman"/>
          <w:szCs w:val="24"/>
          <w:lang w:eastAsia="lv-LV"/>
        </w:rPr>
        <w:t xml:space="preserve">dzelzceļa elektrifikācija (svarīgs transporta sistēmas ilgtspējas faktors – nākotnē noteikti palielinās konkurētspēju); </w:t>
      </w:r>
    </w:p>
    <w:p w14:paraId="719C72D5" w14:textId="77777777" w:rsidR="001A6865" w:rsidRPr="00733018" w:rsidRDefault="00A405EB" w:rsidP="00E90FB8">
      <w:pPr>
        <w:numPr>
          <w:ilvl w:val="0"/>
          <w:numId w:val="9"/>
        </w:numPr>
        <w:autoSpaceDE w:val="0"/>
        <w:autoSpaceDN w:val="0"/>
        <w:adjustRightInd w:val="0"/>
        <w:ind w:left="1491" w:hanging="357"/>
        <w:contextualSpacing/>
        <w:rPr>
          <w:rFonts w:eastAsia="Times New Roman"/>
          <w:szCs w:val="24"/>
          <w:lang w:eastAsia="lv-LV"/>
        </w:rPr>
      </w:pPr>
      <w:r w:rsidRPr="00733018">
        <w:rPr>
          <w:rFonts w:eastAsia="Times New Roman"/>
          <w:szCs w:val="24"/>
          <w:lang w:eastAsia="lv-LV"/>
        </w:rPr>
        <w:t>sabiedriskā transporta sistēmas sakārtošana (nodrošinās labāku sasniedzamību, efektīvāku finanšu resursu izmantošanu, prioritāru sliežu transporta izmantošanu);</w:t>
      </w:r>
    </w:p>
    <w:p w14:paraId="19EE477F" w14:textId="77777777" w:rsidR="001A6865" w:rsidRPr="00733018" w:rsidRDefault="00A405EB" w:rsidP="00E90FB8">
      <w:pPr>
        <w:numPr>
          <w:ilvl w:val="0"/>
          <w:numId w:val="9"/>
        </w:numPr>
        <w:autoSpaceDE w:val="0"/>
        <w:autoSpaceDN w:val="0"/>
        <w:adjustRightInd w:val="0"/>
        <w:ind w:left="1491" w:hanging="357"/>
        <w:contextualSpacing/>
        <w:jc w:val="left"/>
        <w:rPr>
          <w:rFonts w:eastAsia="Times New Roman"/>
          <w:szCs w:val="24"/>
          <w:lang w:eastAsia="lv-LV"/>
        </w:rPr>
      </w:pPr>
      <w:r w:rsidRPr="00733018">
        <w:rPr>
          <w:rFonts w:eastAsia="Times New Roman"/>
          <w:szCs w:val="24"/>
          <w:lang w:eastAsia="lv-LV"/>
        </w:rPr>
        <w:t xml:space="preserve">Latvijas transporta koridora konkurētspējas saglabāšana un celšana. </w:t>
      </w:r>
    </w:p>
    <w:p w14:paraId="65399F30" w14:textId="77777777" w:rsidR="00C126F0" w:rsidRPr="00733018" w:rsidRDefault="00C126F0" w:rsidP="00C126F0">
      <w:pPr>
        <w:pStyle w:val="Heading3"/>
        <w:rPr>
          <w:szCs w:val="24"/>
          <w:lang w:val="lv-LV" w:eastAsia="lv-LV"/>
        </w:rPr>
      </w:pPr>
      <w:bookmarkStart w:id="95" w:name="_Toc527556591"/>
      <w:r w:rsidRPr="00733018">
        <w:rPr>
          <w:szCs w:val="24"/>
          <w:lang w:val="lv-LV"/>
        </w:rPr>
        <w:t>4.2.1.Kopējo transporta sociālo izmaksu rādītāju sistēmas izveidošana</w:t>
      </w:r>
      <w:bookmarkEnd w:id="95"/>
    </w:p>
    <w:p w14:paraId="6E9CDC49" w14:textId="77777777" w:rsidR="00C126F0" w:rsidRPr="00733018" w:rsidRDefault="00C126F0" w:rsidP="00C126F0">
      <w:pPr>
        <w:spacing w:before="240"/>
        <w:ind w:firstLine="720"/>
      </w:pPr>
      <w:r w:rsidRPr="00733018">
        <w:t>Pieņemot lēmumu par katra</w:t>
      </w:r>
      <w:r w:rsidR="0071041B" w:rsidRPr="00733018">
        <w:t xml:space="preserve"> </w:t>
      </w:r>
      <w:r w:rsidRPr="00733018">
        <w:t>transporta veida</w:t>
      </w:r>
      <w:r w:rsidR="0071041B" w:rsidRPr="00733018">
        <w:t xml:space="preserve"> </w:t>
      </w:r>
      <w:r w:rsidRPr="00733018">
        <w:t>infrastruktūras attīstību, ir jāizvērtē šo transportu veidu radītas ārējās sociālās izmaksas. SM</w:t>
      </w:r>
      <w:r w:rsidR="009D65E7" w:rsidRPr="00733018">
        <w:t xml:space="preserve"> </w:t>
      </w:r>
      <w:r w:rsidRPr="00733018">
        <w:rPr>
          <w:lang w:eastAsia="lv-LV"/>
        </w:rPr>
        <w:t xml:space="preserve">paredzēts </w:t>
      </w:r>
      <w:r w:rsidRPr="00733018">
        <w:t>izstrādāt un iekļaut TAP kā kopējo transporta sociālo izmaksu rādītāju sistēmu, kas sastāvēs vismaz no sešām kategorijām:</w:t>
      </w:r>
    </w:p>
    <w:p w14:paraId="12BBD349" w14:textId="77777777" w:rsidR="00C126F0" w:rsidRPr="00733018" w:rsidRDefault="00C126F0" w:rsidP="00C126F0">
      <w:pPr>
        <w:numPr>
          <w:ilvl w:val="0"/>
          <w:numId w:val="23"/>
        </w:numPr>
      </w:pPr>
      <w:r w:rsidRPr="00733018">
        <w:t xml:space="preserve">infrastruktūras uzturēšanas un attīstības sociālās izmaksas; </w:t>
      </w:r>
    </w:p>
    <w:p w14:paraId="4AA54740" w14:textId="77777777" w:rsidR="00C126F0" w:rsidRPr="00733018" w:rsidRDefault="00C126F0" w:rsidP="00C126F0">
      <w:pPr>
        <w:numPr>
          <w:ilvl w:val="0"/>
          <w:numId w:val="23"/>
        </w:numPr>
      </w:pPr>
      <w:r w:rsidRPr="00733018">
        <w:t>pārvadātāju sociālās izmaksas;</w:t>
      </w:r>
    </w:p>
    <w:p w14:paraId="41AB30C6" w14:textId="77777777" w:rsidR="00C126F0" w:rsidRPr="00733018" w:rsidRDefault="00C126F0" w:rsidP="00C126F0">
      <w:pPr>
        <w:numPr>
          <w:ilvl w:val="0"/>
          <w:numId w:val="23"/>
        </w:numPr>
      </w:pPr>
      <w:r w:rsidRPr="00733018">
        <w:t xml:space="preserve">transporta lietotāju sociālās izmaksas; </w:t>
      </w:r>
    </w:p>
    <w:p w14:paraId="5F7B038E" w14:textId="77777777" w:rsidR="00C126F0" w:rsidRPr="00733018" w:rsidRDefault="00C126F0" w:rsidP="00C126F0">
      <w:pPr>
        <w:numPr>
          <w:ilvl w:val="0"/>
          <w:numId w:val="23"/>
        </w:numPr>
      </w:pPr>
      <w:r w:rsidRPr="00733018">
        <w:t xml:space="preserve">negadījumu sociālās izmaksas; </w:t>
      </w:r>
    </w:p>
    <w:p w14:paraId="0D444072" w14:textId="77777777" w:rsidR="00C126F0" w:rsidRPr="00733018" w:rsidRDefault="00C126F0" w:rsidP="00C126F0">
      <w:pPr>
        <w:numPr>
          <w:ilvl w:val="0"/>
          <w:numId w:val="23"/>
        </w:numPr>
      </w:pPr>
      <w:r w:rsidRPr="00733018">
        <w:t>ietekmes uz dabu sociālās izmaksas;</w:t>
      </w:r>
    </w:p>
    <w:p w14:paraId="0E69116F" w14:textId="77777777" w:rsidR="00C126F0" w:rsidRPr="00733018" w:rsidRDefault="00C126F0" w:rsidP="00C126F0">
      <w:pPr>
        <w:numPr>
          <w:ilvl w:val="0"/>
          <w:numId w:val="23"/>
        </w:numPr>
      </w:pPr>
      <w:r w:rsidRPr="00733018">
        <w:t xml:space="preserve"> ražošanas faktoru sociālo izmaksu daļa.</w:t>
      </w:r>
    </w:p>
    <w:p w14:paraId="6FCE95C1" w14:textId="77777777" w:rsidR="00C126F0" w:rsidRPr="00733018" w:rsidRDefault="00C126F0" w:rsidP="00C126F0">
      <w:pPr>
        <w:spacing w:before="240"/>
      </w:pPr>
      <w:r w:rsidRPr="00733018">
        <w:tab/>
        <w:t>Izstrādātā sistēma ļaus nodrošināt taisnīgu sociālo izmaksu pārdali starp dažādiem transporta veidiem, attiecīgi izmantojot tirgus instrumentus (tirgus uzraudzību un komercfinansējumu) vai sabiedriskos instrumentus (valsts regulējumu, prioritāti publiskajā finansējumā, u.c.)</w:t>
      </w:r>
      <w:r w:rsidR="00DD52DD" w:rsidRPr="00733018">
        <w:t>.</w:t>
      </w:r>
      <w:r w:rsidRPr="00733018">
        <w:t xml:space="preserve"> </w:t>
      </w:r>
    </w:p>
    <w:p w14:paraId="6354036C" w14:textId="77777777" w:rsidR="00C126F0" w:rsidRPr="00733018" w:rsidRDefault="00C126F0" w:rsidP="00DD52DD">
      <w:pPr>
        <w:autoSpaceDE w:val="0"/>
        <w:autoSpaceDN w:val="0"/>
        <w:adjustRightInd w:val="0"/>
        <w:ind w:left="1134"/>
        <w:contextualSpacing/>
        <w:jc w:val="left"/>
        <w:rPr>
          <w:rFonts w:eastAsia="Times New Roman"/>
          <w:i/>
          <w:szCs w:val="24"/>
          <w:lang w:eastAsia="lv-LV"/>
        </w:rPr>
      </w:pPr>
    </w:p>
    <w:p w14:paraId="29143F3F" w14:textId="77777777" w:rsidR="00A405EB" w:rsidRPr="00733018" w:rsidRDefault="00A405EB" w:rsidP="00BF2588">
      <w:pPr>
        <w:pStyle w:val="Heading3"/>
        <w:rPr>
          <w:szCs w:val="24"/>
          <w:lang w:val="lv-LV"/>
        </w:rPr>
      </w:pPr>
      <w:bookmarkStart w:id="96" w:name="_Toc456269548"/>
      <w:bookmarkStart w:id="97" w:name="_Toc456888976"/>
      <w:bookmarkStart w:id="98" w:name="_Toc457205826"/>
      <w:bookmarkStart w:id="99" w:name="_Toc457486238"/>
      <w:bookmarkStart w:id="100" w:name="_Toc527556592"/>
      <w:r w:rsidRPr="00733018">
        <w:rPr>
          <w:szCs w:val="24"/>
          <w:lang w:val="lv-LV"/>
        </w:rPr>
        <w:t>4.2.</w:t>
      </w:r>
      <w:r w:rsidR="005945BD" w:rsidRPr="00733018">
        <w:rPr>
          <w:szCs w:val="24"/>
          <w:lang w:val="lv-LV"/>
        </w:rPr>
        <w:t>2</w:t>
      </w:r>
      <w:r w:rsidRPr="00733018">
        <w:rPr>
          <w:szCs w:val="24"/>
          <w:lang w:val="lv-LV"/>
        </w:rPr>
        <w:t>. Sistemātiskā infrastruktūras atjaunošana</w:t>
      </w:r>
      <w:bookmarkEnd w:id="96"/>
      <w:bookmarkEnd w:id="97"/>
      <w:bookmarkEnd w:id="98"/>
      <w:bookmarkEnd w:id="99"/>
      <w:bookmarkEnd w:id="100"/>
    </w:p>
    <w:p w14:paraId="08CB14C7" w14:textId="77777777" w:rsidR="00A405EB" w:rsidRPr="00733018" w:rsidRDefault="00A405EB" w:rsidP="00A405EB">
      <w:pPr>
        <w:spacing w:after="120"/>
        <w:ind w:firstLine="720"/>
        <w:rPr>
          <w:szCs w:val="24"/>
        </w:rPr>
      </w:pPr>
      <w:r w:rsidRPr="00733018">
        <w:rPr>
          <w:szCs w:val="24"/>
        </w:rPr>
        <w:t>Dzelzceļa infrastruktūras atjaunošana un tehniskā apkope ir nepārtraukts, savstarpēji integrēts tehnoloģisks process. Savlaicīga infrastruktūras atjaunošana un apkope paildzina dzelzceļa infrastruktūras kalpošanas laiku, tādējādi</w:t>
      </w:r>
      <w:r w:rsidR="0071041B" w:rsidRPr="00733018">
        <w:rPr>
          <w:szCs w:val="24"/>
        </w:rPr>
        <w:t xml:space="preserve"> </w:t>
      </w:r>
      <w:r w:rsidRPr="00733018">
        <w:rPr>
          <w:szCs w:val="24"/>
        </w:rPr>
        <w:t xml:space="preserve">ļaujot paaugstināt ekonomisko efektivitāti. Dzelzceļa funkcionēšanai nepieciešami sliežu ceļu, signalizācijas, elektroapgādes, elektronisko </w:t>
      </w:r>
      <w:r w:rsidRPr="00733018">
        <w:rPr>
          <w:szCs w:val="24"/>
        </w:rPr>
        <w:lastRenderedPageBreak/>
        <w:t xml:space="preserve">sakaru, stacijas ēku, platformu un citu infrastruktūras elementu kapitālais remonts un pakāpeniska tehnikas un aprīkojuma atjaunošana. Atjaunošanas darbi pārvaldītājam jāveic tādā kvalitātē, lai līdz 2022.gadam nodrošinātu infrastruktūras tehnisko stāvokli visiem pārvadājumu veidiem ar jaudu, kas norādīta </w:t>
      </w:r>
      <w:r w:rsidRPr="00733018">
        <w:rPr>
          <w:i/>
          <w:szCs w:val="24"/>
        </w:rPr>
        <w:t>1.pielikumā.</w:t>
      </w:r>
    </w:p>
    <w:p w14:paraId="71E8D54E" w14:textId="77777777" w:rsidR="00A405EB" w:rsidRPr="00733018" w:rsidRDefault="00A405EB" w:rsidP="00A405EB">
      <w:pPr>
        <w:spacing w:after="120"/>
        <w:ind w:firstLine="720"/>
        <w:rPr>
          <w:szCs w:val="24"/>
        </w:rPr>
      </w:pPr>
      <w:r w:rsidRPr="00733018">
        <w:rPr>
          <w:szCs w:val="24"/>
        </w:rPr>
        <w:t>Lai nodrošinātu noteikto mērķi, līdz 2022.gadam nepieciešams vidēji gadā atjaunot vismaz 43</w:t>
      </w:r>
      <w:r w:rsidR="0071041B" w:rsidRPr="00733018">
        <w:rPr>
          <w:szCs w:val="24"/>
        </w:rPr>
        <w:t xml:space="preserve"> </w:t>
      </w:r>
      <w:r w:rsidRPr="00733018">
        <w:rPr>
          <w:szCs w:val="24"/>
        </w:rPr>
        <w:t>kilometru sliežu ceļu. Sliežu ceļu atjaunošana ietver darbu kompleksu: sliežu ceļu virsbūves konstrukciju – sliežu, sliežu stiprinājumu, gulšņu – nomaiņu, balasta tīrīšanu vai nomaiņu, piebēršanu, profilēšanu un citus darbus. Šajā periodā vidēji gadā arī nepieciešams nomainīt 25 pārmijas un</w:t>
      </w:r>
      <w:r w:rsidR="0071041B" w:rsidRPr="00733018">
        <w:rPr>
          <w:szCs w:val="24"/>
        </w:rPr>
        <w:t xml:space="preserve"> </w:t>
      </w:r>
      <w:r w:rsidRPr="00733018">
        <w:rPr>
          <w:szCs w:val="24"/>
        </w:rPr>
        <w:t>veikt 7 dzelzceļa inženiertehnisko ierīču remontus.</w:t>
      </w:r>
    </w:p>
    <w:p w14:paraId="0C4C0853" w14:textId="77777777" w:rsidR="00A405EB" w:rsidRPr="00733018" w:rsidRDefault="00A405EB" w:rsidP="00A405EB">
      <w:pPr>
        <w:spacing w:after="120"/>
        <w:ind w:firstLine="720"/>
        <w:rPr>
          <w:szCs w:val="24"/>
        </w:rPr>
      </w:pPr>
      <w:r w:rsidRPr="00733018">
        <w:rPr>
          <w:rFonts w:eastAsia="Times New Roman"/>
          <w:szCs w:val="24"/>
        </w:rPr>
        <w:t xml:space="preserve">Tā kā daudzas elektropārvades līniju, kontakttīklu un apakšstaciju iekārtas ir fiziski nolietojušās un to </w:t>
      </w:r>
      <w:r w:rsidRPr="00733018">
        <w:rPr>
          <w:bCs/>
          <w:szCs w:val="24"/>
        </w:rPr>
        <w:t xml:space="preserve">ekspluatācijas termiņš ir pārsniedzis vidējo ekspluatācijas ilgumu, lai </w:t>
      </w:r>
      <w:r w:rsidRPr="00733018">
        <w:rPr>
          <w:rFonts w:eastAsia="Times New Roman"/>
          <w:szCs w:val="24"/>
        </w:rPr>
        <w:t>līnijas uzturētu darbspējīgā stāvoklī,</w:t>
      </w:r>
      <w:r w:rsidR="006B2403" w:rsidRPr="00733018">
        <w:rPr>
          <w:rFonts w:eastAsia="Times New Roman"/>
          <w:szCs w:val="24"/>
        </w:rPr>
        <w:t xml:space="preserve"> </w:t>
      </w:r>
      <w:r w:rsidRPr="00733018">
        <w:rPr>
          <w:bCs/>
          <w:szCs w:val="24"/>
        </w:rPr>
        <w:t>e</w:t>
      </w:r>
      <w:r w:rsidRPr="00733018">
        <w:rPr>
          <w:szCs w:val="24"/>
        </w:rPr>
        <w:t xml:space="preserve">nerģētikas atjaunošanas procesā nepieciešams realizēt šādus pasākumus: </w:t>
      </w:r>
    </w:p>
    <w:p w14:paraId="5BE81CB6" w14:textId="77777777" w:rsidR="001A6865" w:rsidRPr="00733018" w:rsidRDefault="00A405EB" w:rsidP="00E90FB8">
      <w:pPr>
        <w:pStyle w:val="ListParagraph"/>
        <w:numPr>
          <w:ilvl w:val="0"/>
          <w:numId w:val="12"/>
        </w:numPr>
        <w:spacing w:after="120"/>
      </w:pPr>
      <w:r w:rsidRPr="00733018">
        <w:t>vilces apakšstaciju atjaunošana</w:t>
      </w:r>
      <w:r w:rsidR="000A35EC" w:rsidRPr="00733018">
        <w:t>;</w:t>
      </w:r>
    </w:p>
    <w:p w14:paraId="72A253AC" w14:textId="77777777" w:rsidR="001A6865" w:rsidRPr="00733018" w:rsidRDefault="00A405EB" w:rsidP="00E90FB8">
      <w:pPr>
        <w:pStyle w:val="ListParagraph"/>
        <w:numPr>
          <w:ilvl w:val="0"/>
          <w:numId w:val="12"/>
        </w:numPr>
        <w:spacing w:after="120"/>
      </w:pPr>
      <w:r w:rsidRPr="00733018">
        <w:t>kontakttīkla atjaunošana</w:t>
      </w:r>
      <w:r w:rsidR="000A35EC" w:rsidRPr="00733018">
        <w:t>;</w:t>
      </w:r>
    </w:p>
    <w:p w14:paraId="5870DA5B" w14:textId="77777777" w:rsidR="001A6865" w:rsidRPr="00733018" w:rsidRDefault="00A405EB" w:rsidP="00E90FB8">
      <w:pPr>
        <w:pStyle w:val="ListParagraph"/>
        <w:numPr>
          <w:ilvl w:val="0"/>
          <w:numId w:val="12"/>
        </w:numPr>
        <w:spacing w:after="120"/>
      </w:pPr>
      <w:r w:rsidRPr="00733018">
        <w:t>elektropārvades 6–20kV un 0,23–0,4kV līniju atjaunošana</w:t>
      </w:r>
      <w:r w:rsidR="000A35EC" w:rsidRPr="00733018">
        <w:t>;</w:t>
      </w:r>
    </w:p>
    <w:p w14:paraId="7C75AC0C" w14:textId="77777777" w:rsidR="001A6865" w:rsidRPr="00733018" w:rsidRDefault="00A405EB" w:rsidP="00E90FB8">
      <w:pPr>
        <w:pStyle w:val="ListParagraph"/>
        <w:numPr>
          <w:ilvl w:val="0"/>
          <w:numId w:val="12"/>
        </w:numPr>
        <w:spacing w:after="120"/>
      </w:pPr>
      <w:r w:rsidRPr="00733018">
        <w:t>apakšstaciju un centrālo sadales punktu atjaunošana</w:t>
      </w:r>
      <w:r w:rsidR="000A35EC" w:rsidRPr="00733018">
        <w:t>;</w:t>
      </w:r>
    </w:p>
    <w:p w14:paraId="49564424" w14:textId="77777777" w:rsidR="001A6865" w:rsidRPr="00733018" w:rsidRDefault="00A405EB" w:rsidP="00E90FB8">
      <w:pPr>
        <w:pStyle w:val="ListParagraph"/>
        <w:numPr>
          <w:ilvl w:val="0"/>
          <w:numId w:val="12"/>
        </w:numPr>
        <w:spacing w:after="120"/>
      </w:pPr>
      <w:r w:rsidRPr="00733018">
        <w:t>pārmiju elektroapsildes rekonstrukcija</w:t>
      </w:r>
      <w:r w:rsidR="000A35EC" w:rsidRPr="00733018">
        <w:t>;</w:t>
      </w:r>
    </w:p>
    <w:p w14:paraId="0D80F59E" w14:textId="77777777" w:rsidR="001A6865" w:rsidRPr="00733018" w:rsidRDefault="00A405EB" w:rsidP="00E90FB8">
      <w:pPr>
        <w:pStyle w:val="ListParagraph"/>
        <w:numPr>
          <w:ilvl w:val="0"/>
          <w:numId w:val="12"/>
        </w:numPr>
        <w:spacing w:after="120"/>
      </w:pPr>
      <w:r w:rsidRPr="00733018">
        <w:t>staciju un pārbrauktuvju apgaismošana</w:t>
      </w:r>
      <w:r w:rsidR="000A35EC" w:rsidRPr="00733018">
        <w:t>;</w:t>
      </w:r>
    </w:p>
    <w:p w14:paraId="275B6E64" w14:textId="77777777" w:rsidR="001A6865" w:rsidRPr="00733018" w:rsidRDefault="00A405EB" w:rsidP="00E90FB8">
      <w:pPr>
        <w:pStyle w:val="ListParagraph"/>
        <w:numPr>
          <w:ilvl w:val="0"/>
          <w:numId w:val="12"/>
        </w:numPr>
        <w:spacing w:after="120"/>
      </w:pPr>
      <w:r w:rsidRPr="00733018">
        <w:t>elektroapgādes iekārtu atjaunošana</w:t>
      </w:r>
      <w:r w:rsidR="000A35EC" w:rsidRPr="00733018">
        <w:t>;</w:t>
      </w:r>
    </w:p>
    <w:p w14:paraId="79A6AA72" w14:textId="77777777" w:rsidR="001A6865" w:rsidRPr="00733018" w:rsidRDefault="00A405EB" w:rsidP="00E90FB8">
      <w:pPr>
        <w:pStyle w:val="ListParagraph"/>
        <w:numPr>
          <w:ilvl w:val="0"/>
          <w:numId w:val="12"/>
        </w:numPr>
        <w:spacing w:after="120"/>
      </w:pPr>
      <w:r w:rsidRPr="00733018">
        <w:t>tālvadības objektu vadības sistēmas</w:t>
      </w:r>
      <w:r w:rsidR="006B2403" w:rsidRPr="00733018">
        <w:t xml:space="preserve"> </w:t>
      </w:r>
      <w:r w:rsidRPr="00733018">
        <w:t xml:space="preserve">atjaunošana. </w:t>
      </w:r>
    </w:p>
    <w:p w14:paraId="09E5D97E" w14:textId="77777777" w:rsidR="00A405EB" w:rsidRPr="00733018" w:rsidRDefault="00A405EB" w:rsidP="00A405EB">
      <w:pPr>
        <w:spacing w:after="120"/>
        <w:ind w:firstLine="720"/>
        <w:rPr>
          <w:szCs w:val="24"/>
        </w:rPr>
      </w:pPr>
      <w:r w:rsidRPr="00733018">
        <w:rPr>
          <w:szCs w:val="24"/>
        </w:rPr>
        <w:t xml:space="preserve">Pašreizējo elektrificēto līniju modernizācija plānota projekta “Latvijas dzelzceļa tīkla elektrifikācija” 2.kārtā, kuras īstenošana paredzēta nākamajā šā </w:t>
      </w:r>
      <w:r w:rsidR="000A35EC" w:rsidRPr="00733018">
        <w:rPr>
          <w:szCs w:val="24"/>
        </w:rPr>
        <w:t>P</w:t>
      </w:r>
      <w:r w:rsidRPr="00733018">
        <w:rPr>
          <w:szCs w:val="24"/>
        </w:rPr>
        <w:t>lāna darbības periodā.</w:t>
      </w:r>
    </w:p>
    <w:p w14:paraId="51D576D6" w14:textId="77777777" w:rsidR="00A405EB" w:rsidRPr="00733018" w:rsidRDefault="00A405EB" w:rsidP="00A405EB">
      <w:pPr>
        <w:spacing w:after="120"/>
        <w:ind w:firstLine="720"/>
        <w:rPr>
          <w:bCs/>
          <w:szCs w:val="24"/>
        </w:rPr>
      </w:pPr>
      <w:r w:rsidRPr="00733018">
        <w:rPr>
          <w:szCs w:val="24"/>
        </w:rPr>
        <w:t xml:space="preserve">Latvijas dzelzceļa tīklā </w:t>
      </w:r>
      <w:r w:rsidR="000A35EC" w:rsidRPr="00733018">
        <w:rPr>
          <w:szCs w:val="24"/>
        </w:rPr>
        <w:t>SCB</w:t>
      </w:r>
      <w:r w:rsidRPr="00733018">
        <w:rPr>
          <w:szCs w:val="24"/>
        </w:rPr>
        <w:t xml:space="preserve"> sistēmas</w:t>
      </w:r>
      <w:r w:rsidR="0071041B" w:rsidRPr="00733018">
        <w:rPr>
          <w:szCs w:val="24"/>
        </w:rPr>
        <w:t xml:space="preserve"> </w:t>
      </w:r>
      <w:r w:rsidRPr="00733018">
        <w:rPr>
          <w:szCs w:val="24"/>
        </w:rPr>
        <w:t>ierīces ir uzstādītas 161 dzelzceļu stacijā/blokpostenī ar elektriskās centralizācijas sistēmām, no kuriem tiek veikta stacijas ierīču vadība. Ir modernizētas 72 dzelzceļa stacijas, kas ir iekļautas tranzīta koridoros. Pārējo staciju SCB ierīču ekspluatācijas termiņš ir atšķirīgs – 43 stacijās tas pārsniedz 35 gadus, 30 stacijās (ieskaitot Daugavpils mezgla stacijas) pārsniedz 40 gadus. Lai nodrošinātu SCB ierīču kalpošanas ilguma atbilstību normatīviem (vai maksimāli samazinātu virsnormatīvo termiņu), jānodrošina nepieciešamie to atjaunošanas pasākumi. Atjaunojot SCB, nepieciešams veikt: SCB ierīču atjaunošanu (modernizāciju) “Latvijas dzelzceļa 2x25 kV elektrifikācijas projekta”, Latvijas dzelzceļa vienotā dispečeru vadības centra modernizācijas ietvaros, dzelzceļa vagonu lēninātāju atjaunošanu, mikroprocesoru (releju-procesoru) centralizācijas aprīkošanu Dobeles stacijā, mikroprocesoru automātiskās pārbrauktuves signalizācijas (MAPS) aprīkošanu, automātiskās gāzes ugunsdzēšanas sistēmas uzstādīšanu.</w:t>
      </w:r>
    </w:p>
    <w:p w14:paraId="053CD533" w14:textId="77777777" w:rsidR="00A405EB" w:rsidRPr="00733018" w:rsidRDefault="00A405EB" w:rsidP="00A405EB">
      <w:pPr>
        <w:spacing w:after="120"/>
        <w:ind w:firstLine="720"/>
        <w:rPr>
          <w:szCs w:val="24"/>
        </w:rPr>
      </w:pPr>
      <w:r w:rsidRPr="00733018">
        <w:rPr>
          <w:szCs w:val="24"/>
        </w:rPr>
        <w:t xml:space="preserve">Dzelzceļa infrastruktūras nekustamā īpašuma apsaimniekošanas jomā laika periodā no 2018. līdz 2022. gadam nepieciešama apkures sistēmas nomaiņa ar mērķi palielināt energoefektivitāti, samazināt siltumenerģijas patēriņu un izmaksas, kā arī atsevišķos iecirkņos novērst avārijas situācijas. Nepieciešams stacijas ēku kapitālais remonts, Latvijas dzelzceļa objektu aizsardzības un drošības sistēmu atjaunošana. </w:t>
      </w:r>
    </w:p>
    <w:p w14:paraId="09CBB6C2" w14:textId="77777777" w:rsidR="00A405EB" w:rsidRPr="00733018" w:rsidRDefault="00A405EB" w:rsidP="00A405EB">
      <w:pPr>
        <w:pStyle w:val="Heading3"/>
        <w:rPr>
          <w:szCs w:val="24"/>
          <w:lang w:val="lv-LV"/>
        </w:rPr>
      </w:pPr>
      <w:bookmarkStart w:id="101" w:name="_Toc456269549"/>
      <w:bookmarkStart w:id="102" w:name="_Toc456888977"/>
      <w:bookmarkStart w:id="103" w:name="_Toc457205827"/>
      <w:bookmarkStart w:id="104" w:name="_Toc457486239"/>
      <w:bookmarkStart w:id="105" w:name="_Toc527556593"/>
      <w:r w:rsidRPr="00733018">
        <w:rPr>
          <w:szCs w:val="24"/>
          <w:lang w:val="lv-LV"/>
        </w:rPr>
        <w:t>4.2.</w:t>
      </w:r>
      <w:r w:rsidR="005945BD" w:rsidRPr="00733018">
        <w:rPr>
          <w:szCs w:val="24"/>
          <w:lang w:val="lv-LV"/>
        </w:rPr>
        <w:t>3</w:t>
      </w:r>
      <w:r w:rsidRPr="00733018">
        <w:rPr>
          <w:szCs w:val="24"/>
          <w:lang w:val="lv-LV"/>
        </w:rPr>
        <w:t>. Infrastruktūras atjaunošanas un modernizācijas projekti Latvijas tranzīta koridora konkurētspējas veicināšanā</w:t>
      </w:r>
      <w:bookmarkEnd w:id="101"/>
      <w:bookmarkEnd w:id="102"/>
      <w:bookmarkEnd w:id="103"/>
      <w:bookmarkEnd w:id="104"/>
      <w:bookmarkEnd w:id="105"/>
    </w:p>
    <w:p w14:paraId="672EF0EA" w14:textId="77777777" w:rsidR="00DC1CCD" w:rsidRPr="00733018" w:rsidRDefault="00A405EB" w:rsidP="00A405EB">
      <w:pPr>
        <w:spacing w:after="120"/>
        <w:ind w:firstLine="720"/>
        <w:rPr>
          <w:szCs w:val="24"/>
        </w:rPr>
      </w:pPr>
      <w:r w:rsidRPr="00733018">
        <w:rPr>
          <w:szCs w:val="24"/>
        </w:rPr>
        <w:t>Lai nodrošinātu tranzīta koridoru konkurētspējas paaugstināšanu, nozīmīgi ir veikt Rīgas un Daugavpils dzelzceļa mezglu rekonstrukciju un modernizāciju.</w:t>
      </w:r>
    </w:p>
    <w:p w14:paraId="0EDD22F1" w14:textId="77777777" w:rsidR="00A405EB" w:rsidRPr="00733018" w:rsidRDefault="00A405EB" w:rsidP="00A405EB">
      <w:pPr>
        <w:spacing w:after="120"/>
        <w:rPr>
          <w:b/>
          <w:szCs w:val="24"/>
        </w:rPr>
      </w:pPr>
      <w:r w:rsidRPr="00733018">
        <w:rPr>
          <w:b/>
          <w:szCs w:val="24"/>
        </w:rPr>
        <w:t>Daugavpils Šķirošanas stacijas attīstība</w:t>
      </w:r>
    </w:p>
    <w:p w14:paraId="54923A89" w14:textId="77777777" w:rsidR="00A405EB" w:rsidRPr="00733018" w:rsidRDefault="00A405EB" w:rsidP="00A405EB">
      <w:pPr>
        <w:spacing w:after="120"/>
        <w:ind w:firstLine="720"/>
        <w:rPr>
          <w:szCs w:val="24"/>
        </w:rPr>
      </w:pPr>
      <w:r w:rsidRPr="00733018">
        <w:rPr>
          <w:szCs w:val="24"/>
        </w:rPr>
        <w:lastRenderedPageBreak/>
        <w:t xml:space="preserve">Daugavpils dzelzceļa mezglā pašreizējā </w:t>
      </w:r>
      <w:r w:rsidR="0001781A" w:rsidRPr="00733018">
        <w:rPr>
          <w:szCs w:val="24"/>
        </w:rPr>
        <w:t xml:space="preserve">Šķirošanas </w:t>
      </w:r>
      <w:r w:rsidRPr="00733018">
        <w:rPr>
          <w:szCs w:val="24"/>
        </w:rPr>
        <w:t>stacijas darba tehnoloģiskā procesa apstākļos, ieskaitot muitas operācijas, ir sarežģīti nodrošināt secīgu un vienmērīgu kravu sagatavošanu un nosūtīšanu iecirknī, arī vilcienu kustības organizācijas esošās automātikas ierīces ir tehniski un morāli novecojušas to ilgās ekspluatācijas dēļ.</w:t>
      </w:r>
    </w:p>
    <w:p w14:paraId="08DC8273" w14:textId="77777777" w:rsidR="003B63D6" w:rsidRPr="00733018" w:rsidRDefault="003B63D6" w:rsidP="00A405EB">
      <w:pPr>
        <w:spacing w:after="120"/>
        <w:ind w:firstLine="720"/>
        <w:rPr>
          <w:szCs w:val="24"/>
        </w:rPr>
      </w:pPr>
      <w:r w:rsidRPr="00733018">
        <w:rPr>
          <w:szCs w:val="24"/>
        </w:rPr>
        <w:t xml:space="preserve">Attīstot Daugavpils dzelzceļa mezgla infrastruktūru, tiks būtiski samazināti tajā identificētie trūkumi, uzlabota drošība, nodrošinot vilcienu pieņemšanas un nosūtīšanas dzelzceļa infrastruktūras atbilstību tirgus prasībām, ieviešot automātisku un drošu kravas vagonu šķirošanas procesu, likvidējot atkabju kustības nedrošās vietas, kā arī, rūpējoties par procesos tieši iesaistītajiem darbiniekiem, būtiski samazināti darba vides radītie draudi. </w:t>
      </w:r>
    </w:p>
    <w:p w14:paraId="0E851FBE" w14:textId="2538E2D1" w:rsidR="00A405EB" w:rsidRPr="00733018" w:rsidRDefault="00A405EB" w:rsidP="00A405EB">
      <w:pPr>
        <w:spacing w:after="120"/>
        <w:ind w:firstLine="720"/>
        <w:rPr>
          <w:szCs w:val="24"/>
        </w:rPr>
      </w:pPr>
      <w:r w:rsidRPr="00733018">
        <w:rPr>
          <w:szCs w:val="24"/>
        </w:rPr>
        <w:t>Daugavpils Šķirošanas stacijas attīstībai ir paredzēti 36,62 miljoni</w:t>
      </w:r>
      <w:r w:rsidR="0071041B" w:rsidRPr="00733018">
        <w:rPr>
          <w:szCs w:val="24"/>
        </w:rPr>
        <w:t xml:space="preserve"> </w:t>
      </w:r>
      <w:r w:rsidRPr="00733018">
        <w:rPr>
          <w:szCs w:val="24"/>
        </w:rPr>
        <w:t>e</w:t>
      </w:r>
      <w:r w:rsidR="00B46667" w:rsidRPr="00733018">
        <w:rPr>
          <w:szCs w:val="24"/>
        </w:rPr>
        <w:t>u</w:t>
      </w:r>
      <w:r w:rsidRPr="00733018">
        <w:rPr>
          <w:szCs w:val="24"/>
        </w:rPr>
        <w:t>ro. Projekta ieceres īstenošanā ir</w:t>
      </w:r>
      <w:r w:rsidR="0071041B" w:rsidRPr="00733018">
        <w:rPr>
          <w:szCs w:val="24"/>
        </w:rPr>
        <w:t xml:space="preserve"> </w:t>
      </w:r>
      <w:r w:rsidRPr="00733018">
        <w:rPr>
          <w:szCs w:val="24"/>
        </w:rPr>
        <w:t xml:space="preserve">piesaistīts ES Kohēzijas fonda finansējums </w:t>
      </w:r>
      <w:r w:rsidR="002B6767" w:rsidRPr="00733018">
        <w:rPr>
          <w:szCs w:val="24"/>
        </w:rPr>
        <w:t>ar intensitāti</w:t>
      </w:r>
      <w:r w:rsidR="0071041B" w:rsidRPr="00733018">
        <w:rPr>
          <w:szCs w:val="24"/>
        </w:rPr>
        <w:t xml:space="preserve"> </w:t>
      </w:r>
      <w:r w:rsidRPr="00733018">
        <w:rPr>
          <w:szCs w:val="24"/>
        </w:rPr>
        <w:t>85%. Projektu plānots realizēt</w:t>
      </w:r>
      <w:r w:rsidR="0001781A" w:rsidRPr="00733018">
        <w:rPr>
          <w:szCs w:val="24"/>
        </w:rPr>
        <w:t xml:space="preserve"> līdz </w:t>
      </w:r>
      <w:r w:rsidRPr="00733018">
        <w:rPr>
          <w:szCs w:val="24"/>
        </w:rPr>
        <w:t xml:space="preserve"> </w:t>
      </w:r>
      <w:r w:rsidR="0001781A" w:rsidRPr="00733018">
        <w:rPr>
          <w:szCs w:val="24"/>
        </w:rPr>
        <w:t>2022.gada beigām.</w:t>
      </w:r>
    </w:p>
    <w:p w14:paraId="241F64B6" w14:textId="77777777" w:rsidR="00A405EB" w:rsidRPr="00733018" w:rsidRDefault="00A405EB" w:rsidP="00A405EB">
      <w:pPr>
        <w:spacing w:after="120"/>
        <w:rPr>
          <w:b/>
          <w:szCs w:val="24"/>
        </w:rPr>
      </w:pPr>
      <w:r w:rsidRPr="00733018">
        <w:rPr>
          <w:b/>
          <w:szCs w:val="24"/>
        </w:rPr>
        <w:t>Daugavpils pieņemšanas parka un tam piebraucamo ceļu attīstība</w:t>
      </w:r>
    </w:p>
    <w:p w14:paraId="636765CB" w14:textId="3A87B9EB" w:rsidR="002F1A5F" w:rsidRPr="00733018" w:rsidRDefault="002F1A5F" w:rsidP="00A405EB">
      <w:pPr>
        <w:spacing w:after="120"/>
        <w:ind w:firstLine="720"/>
        <w:rPr>
          <w:szCs w:val="24"/>
        </w:rPr>
      </w:pPr>
      <w:r w:rsidRPr="00733018">
        <w:rPr>
          <w:szCs w:val="24"/>
        </w:rPr>
        <w:t>Daugavpils</w:t>
      </w:r>
      <w:r w:rsidR="0001781A" w:rsidRPr="00733018">
        <w:rPr>
          <w:szCs w:val="24"/>
        </w:rPr>
        <w:t xml:space="preserve"> dzelzceļa mezgla attīstības ietvaros, izbūvējot jaunu pieņemšanas parku, </w:t>
      </w:r>
      <w:r w:rsidRPr="00733018">
        <w:rPr>
          <w:szCs w:val="24"/>
        </w:rPr>
        <w:t xml:space="preserve"> tiks nodrošināta paaugstinātas efektivitātes dzelzceļa infrastruktūra vilcienu, tostarp garu vilcienu, pieņemšanai un nosūtīšanai ārpus Daugavpils pilsētas, izveidojot optimālu procesu vilcienu pieņemšanā, šķirošanā un nosūtīšanā, likvidējot vilcienu maršrutu sasvstarpējo krustošanos, vilcienu dīkstāvi, samazinot manevru kustības, </w:t>
      </w:r>
      <w:r w:rsidR="008370CA" w:rsidRPr="00733018">
        <w:rPr>
          <w:szCs w:val="24"/>
        </w:rPr>
        <w:t xml:space="preserve">emisijas </w:t>
      </w:r>
      <w:r w:rsidRPr="00733018">
        <w:rPr>
          <w:szCs w:val="24"/>
        </w:rPr>
        <w:t>un atslogojot Daugavpils pilsētas iekšējo dzelzceļa tīklu, tādējādi nodrošinot to drošāku kustību pa savienojošajiem ceļiem ārpus pilsētas.</w:t>
      </w:r>
    </w:p>
    <w:p w14:paraId="10B9081F" w14:textId="03F447B6" w:rsidR="00A405EB" w:rsidRPr="00733018" w:rsidRDefault="00A405EB" w:rsidP="00A405EB">
      <w:pPr>
        <w:spacing w:after="120"/>
        <w:ind w:firstLine="720"/>
        <w:rPr>
          <w:szCs w:val="24"/>
        </w:rPr>
      </w:pPr>
      <w:r w:rsidRPr="00733018">
        <w:rPr>
          <w:szCs w:val="24"/>
        </w:rPr>
        <w:t xml:space="preserve">Daugavpils pieņemšanas parka </w:t>
      </w:r>
      <w:r w:rsidR="008370CA" w:rsidRPr="00733018">
        <w:rPr>
          <w:szCs w:val="24"/>
        </w:rPr>
        <w:t xml:space="preserve">un </w:t>
      </w:r>
      <w:r w:rsidRPr="00733018">
        <w:rPr>
          <w:szCs w:val="24"/>
        </w:rPr>
        <w:t>piebraucamo ceļu attīstībai ir paredzēti 43,5</w:t>
      </w:r>
      <w:r w:rsidR="002F1A5F" w:rsidRPr="00733018">
        <w:rPr>
          <w:szCs w:val="24"/>
        </w:rPr>
        <w:t>3</w:t>
      </w:r>
      <w:r w:rsidRPr="00733018">
        <w:rPr>
          <w:szCs w:val="24"/>
        </w:rPr>
        <w:t xml:space="preserve"> miljoni</w:t>
      </w:r>
      <w:r w:rsidR="003E6969" w:rsidRPr="00733018">
        <w:rPr>
          <w:szCs w:val="24"/>
        </w:rPr>
        <w:t xml:space="preserve"> </w:t>
      </w:r>
      <w:r w:rsidRPr="00733018">
        <w:rPr>
          <w:szCs w:val="24"/>
        </w:rPr>
        <w:t>e</w:t>
      </w:r>
      <w:r w:rsidR="00B46667" w:rsidRPr="00733018">
        <w:rPr>
          <w:szCs w:val="24"/>
        </w:rPr>
        <w:t>u</w:t>
      </w:r>
      <w:r w:rsidRPr="00733018">
        <w:rPr>
          <w:szCs w:val="24"/>
        </w:rPr>
        <w:t xml:space="preserve">ro. Projekta ieceres īstenošanā ir piesaistīts ES Kohēzijas fonda finansējums </w:t>
      </w:r>
      <w:r w:rsidR="002B6767" w:rsidRPr="00733018">
        <w:rPr>
          <w:szCs w:val="24"/>
        </w:rPr>
        <w:t xml:space="preserve">ar intensitāti </w:t>
      </w:r>
      <w:r w:rsidRPr="00733018">
        <w:rPr>
          <w:szCs w:val="24"/>
        </w:rPr>
        <w:t xml:space="preserve">85%. Projektu plānots realizēt līdz </w:t>
      </w:r>
      <w:r w:rsidR="008370CA" w:rsidRPr="00733018">
        <w:rPr>
          <w:szCs w:val="24"/>
        </w:rPr>
        <w:t>2022.gada beigām.</w:t>
      </w:r>
    </w:p>
    <w:p w14:paraId="25794BE7" w14:textId="77777777" w:rsidR="00F57529" w:rsidRPr="00733018" w:rsidRDefault="00DE4EB4" w:rsidP="004A40FA">
      <w:pPr>
        <w:spacing w:after="120"/>
        <w:ind w:firstLine="720"/>
        <w:rPr>
          <w:szCs w:val="24"/>
        </w:rPr>
      </w:pPr>
      <w:r w:rsidRPr="00733018">
        <w:rPr>
          <w:szCs w:val="24"/>
        </w:rPr>
        <w:t>Projektu “</w:t>
      </w:r>
      <w:r w:rsidR="00F57529" w:rsidRPr="00733018">
        <w:rPr>
          <w:szCs w:val="24"/>
        </w:rPr>
        <w:t>Daugavpils Šķirošanas stacijas attīstība</w:t>
      </w:r>
      <w:r w:rsidRPr="00733018">
        <w:rPr>
          <w:szCs w:val="24"/>
        </w:rPr>
        <w:t>”</w:t>
      </w:r>
      <w:r w:rsidR="00F57529" w:rsidRPr="00733018">
        <w:rPr>
          <w:szCs w:val="24"/>
        </w:rPr>
        <w:t xml:space="preserve"> un </w:t>
      </w:r>
      <w:r w:rsidRPr="00733018">
        <w:rPr>
          <w:szCs w:val="24"/>
        </w:rPr>
        <w:t>“</w:t>
      </w:r>
      <w:r w:rsidR="00F57529" w:rsidRPr="00733018">
        <w:rPr>
          <w:szCs w:val="24"/>
        </w:rPr>
        <w:t>Daugavpils pieņemšanas parka un tam piebraucamo ceļu attīstība</w:t>
      </w:r>
      <w:r w:rsidRPr="00733018">
        <w:rPr>
          <w:szCs w:val="24"/>
        </w:rPr>
        <w:t xml:space="preserve">” realizācijas rezultātā </w:t>
      </w:r>
      <w:r w:rsidR="008370CA" w:rsidRPr="00733018">
        <w:rPr>
          <w:szCs w:val="24"/>
        </w:rPr>
        <w:t xml:space="preserve">Daugavpils </w:t>
      </w:r>
      <w:r w:rsidRPr="00733018">
        <w:rPr>
          <w:szCs w:val="24"/>
        </w:rPr>
        <w:t>mezgla kravu vagonu pārstrādes spēja pieaugs līdz 3500 vagonu diennaktī.</w:t>
      </w:r>
    </w:p>
    <w:p w14:paraId="3961B110" w14:textId="77777777" w:rsidR="00607D6F" w:rsidRPr="00733018" w:rsidRDefault="00607D6F" w:rsidP="00526649">
      <w:pPr>
        <w:spacing w:after="120"/>
        <w:rPr>
          <w:b/>
          <w:szCs w:val="24"/>
        </w:rPr>
      </w:pPr>
      <w:r w:rsidRPr="00733018">
        <w:rPr>
          <w:b/>
          <w:szCs w:val="24"/>
        </w:rPr>
        <w:t>Rīgas dzelzceļa mezgla posma Sarkandaugava - Mangaļi - Ziemeļblāzma modernizācija</w:t>
      </w:r>
    </w:p>
    <w:p w14:paraId="73D28BF9" w14:textId="77777777" w:rsidR="00A405EB" w:rsidRPr="00733018" w:rsidRDefault="00A405EB" w:rsidP="00A405EB">
      <w:pPr>
        <w:spacing w:after="120"/>
        <w:ind w:firstLine="720"/>
        <w:rPr>
          <w:szCs w:val="24"/>
        </w:rPr>
      </w:pPr>
      <w:r w:rsidRPr="00733018">
        <w:rPr>
          <w:szCs w:val="24"/>
        </w:rPr>
        <w:t xml:space="preserve">Rīgas dzelzceļa mezglā modernizācijas nepieciešamība identificēta posmā Mangaļi–Ziemeļblāzma, kas ir vienceļa posms, kaut arī līnija Rīga–Skulte, kurā tas atrodas, ir divceļu. Līdz ar to iecirknis Mangaļi–Ziemeļblāzma ir viena no dzelzceļa līnijas Rīga–Skulte kritiskajām vietām. Rīgas dzelzceļa mezgla posma Sarkandaugava–Mangaļi–Ziemeļblāzma modernizācijas projektā ar mērķi </w:t>
      </w:r>
      <w:r w:rsidR="00F42CD6" w:rsidRPr="00733018">
        <w:rPr>
          <w:szCs w:val="24"/>
        </w:rPr>
        <w:t>palielināt kustības drošības līmeni un automatizēt kustības vadības procesu</w:t>
      </w:r>
      <w:r w:rsidRPr="00733018">
        <w:rPr>
          <w:szCs w:val="24"/>
        </w:rPr>
        <w:t xml:space="preserve"> Rīgas dzelzceļa mezgl</w:t>
      </w:r>
      <w:r w:rsidR="00F42CD6" w:rsidRPr="00733018">
        <w:rPr>
          <w:szCs w:val="24"/>
        </w:rPr>
        <w:t>ā</w:t>
      </w:r>
      <w:r w:rsidRPr="00733018">
        <w:rPr>
          <w:szCs w:val="24"/>
        </w:rPr>
        <w:t>, paredzēts izbūvēt otro sliežu ceļu šajā posmā, kā arī modernizēt mikroprocesoru centralizāciju.</w:t>
      </w:r>
      <w:r w:rsidR="00E73E57" w:rsidRPr="00733018">
        <w:rPr>
          <w:szCs w:val="24"/>
        </w:rPr>
        <w:t xml:space="preserve"> </w:t>
      </w:r>
      <w:r w:rsidR="00851818" w:rsidRPr="00733018">
        <w:rPr>
          <w:szCs w:val="24"/>
        </w:rPr>
        <w:t>Projekt</w:t>
      </w:r>
      <w:r w:rsidR="00C36DFE" w:rsidRPr="00733018">
        <w:rPr>
          <w:szCs w:val="24"/>
        </w:rPr>
        <w:t>a</w:t>
      </w:r>
      <w:r w:rsidR="00851818" w:rsidRPr="00733018">
        <w:rPr>
          <w:szCs w:val="24"/>
        </w:rPr>
        <w:t xml:space="preserve"> realizācijas rezultāt</w:t>
      </w:r>
      <w:r w:rsidR="00C36DFE" w:rsidRPr="00733018">
        <w:rPr>
          <w:szCs w:val="24"/>
        </w:rPr>
        <w:t>ā</w:t>
      </w:r>
      <w:r w:rsidR="00851818" w:rsidRPr="00733018">
        <w:rPr>
          <w:szCs w:val="24"/>
        </w:rPr>
        <w:t xml:space="preserve"> plānots salāgot pasažieru vilcienu kustību pēc regulāra intervāla grafika un kravu plūsmu</w:t>
      </w:r>
      <w:r w:rsidR="00F42CD6" w:rsidRPr="00733018">
        <w:rPr>
          <w:szCs w:val="24"/>
        </w:rPr>
        <w:t xml:space="preserve"> </w:t>
      </w:r>
      <w:r w:rsidR="00851818" w:rsidRPr="00733018">
        <w:rPr>
          <w:szCs w:val="24"/>
        </w:rPr>
        <w:t>uz ostām.</w:t>
      </w:r>
    </w:p>
    <w:p w14:paraId="6F50D580" w14:textId="4D6FD4B4" w:rsidR="00A405EB" w:rsidRPr="00733018" w:rsidRDefault="00A405EB" w:rsidP="002626E5">
      <w:pPr>
        <w:spacing w:after="120"/>
        <w:ind w:firstLine="720"/>
        <w:rPr>
          <w:szCs w:val="24"/>
        </w:rPr>
      </w:pPr>
      <w:r w:rsidRPr="00733018">
        <w:rPr>
          <w:szCs w:val="24"/>
        </w:rPr>
        <w:t>Rīgas dzelzceļa mezgla paredzamās kopējās izmaksas ir 25,0</w:t>
      </w:r>
      <w:r w:rsidR="00C36DFE" w:rsidRPr="00733018">
        <w:rPr>
          <w:szCs w:val="24"/>
        </w:rPr>
        <w:t xml:space="preserve"> </w:t>
      </w:r>
      <w:r w:rsidRPr="00733018">
        <w:rPr>
          <w:szCs w:val="24"/>
        </w:rPr>
        <w:t>miljoni</w:t>
      </w:r>
      <w:r w:rsidR="003E6969" w:rsidRPr="00733018">
        <w:rPr>
          <w:szCs w:val="24"/>
        </w:rPr>
        <w:t xml:space="preserve"> </w:t>
      </w:r>
      <w:r w:rsidRPr="00733018">
        <w:rPr>
          <w:szCs w:val="24"/>
        </w:rPr>
        <w:t>e</w:t>
      </w:r>
      <w:r w:rsidR="00B46667" w:rsidRPr="00733018">
        <w:rPr>
          <w:szCs w:val="24"/>
        </w:rPr>
        <w:t>u</w:t>
      </w:r>
      <w:r w:rsidRPr="00733018">
        <w:rPr>
          <w:szCs w:val="24"/>
        </w:rPr>
        <w:t xml:space="preserve">ro. Projekta īstenošanā ir piesaistīts ES Kohēzijas fonda finansējums </w:t>
      </w:r>
      <w:r w:rsidR="002B6767" w:rsidRPr="00733018">
        <w:rPr>
          <w:szCs w:val="24"/>
        </w:rPr>
        <w:t xml:space="preserve">ar intensitāti </w:t>
      </w:r>
      <w:r w:rsidRPr="00733018">
        <w:rPr>
          <w:szCs w:val="24"/>
        </w:rPr>
        <w:t>85%.</w:t>
      </w:r>
      <w:r w:rsidR="00051655" w:rsidRPr="00733018">
        <w:rPr>
          <w:szCs w:val="24"/>
        </w:rPr>
        <w:t xml:space="preserve"> </w:t>
      </w:r>
      <w:r w:rsidRPr="00733018">
        <w:rPr>
          <w:szCs w:val="24"/>
        </w:rPr>
        <w:t xml:space="preserve">Projektu plānots realizēt līdz </w:t>
      </w:r>
      <w:r w:rsidR="008370CA" w:rsidRPr="00733018">
        <w:rPr>
          <w:szCs w:val="24"/>
        </w:rPr>
        <w:t>2022.gada beigām</w:t>
      </w:r>
      <w:r w:rsidRPr="00733018">
        <w:rPr>
          <w:szCs w:val="24"/>
        </w:rPr>
        <w:t>.</w:t>
      </w:r>
    </w:p>
    <w:p w14:paraId="0B1B8E0F" w14:textId="77777777" w:rsidR="00A405EB" w:rsidRPr="00733018" w:rsidRDefault="00A405EB" w:rsidP="00A405EB">
      <w:pPr>
        <w:pStyle w:val="Heading3"/>
        <w:rPr>
          <w:szCs w:val="24"/>
          <w:lang w:val="lv-LV"/>
        </w:rPr>
      </w:pPr>
      <w:bookmarkStart w:id="106" w:name="_Toc457486240"/>
      <w:bookmarkStart w:id="107" w:name="_Toc456269550"/>
      <w:bookmarkStart w:id="108" w:name="_Toc456888978"/>
      <w:bookmarkStart w:id="109" w:name="_Toc457205828"/>
      <w:bookmarkStart w:id="110" w:name="_Toc527556594"/>
      <w:r w:rsidRPr="00733018">
        <w:rPr>
          <w:szCs w:val="24"/>
          <w:lang w:val="lv-LV"/>
        </w:rPr>
        <w:t>4.2.</w:t>
      </w:r>
      <w:r w:rsidR="005945BD" w:rsidRPr="00733018">
        <w:rPr>
          <w:szCs w:val="24"/>
          <w:lang w:val="lv-LV"/>
        </w:rPr>
        <w:t>4</w:t>
      </w:r>
      <w:r w:rsidRPr="00733018">
        <w:rPr>
          <w:szCs w:val="24"/>
          <w:lang w:val="lv-LV"/>
        </w:rPr>
        <w:t>. Kvalitatīvas sabiedriskā transporta dzelzceļa infrastruktūras nodrošināšana pasažieru apkalpošanā</w:t>
      </w:r>
      <w:bookmarkEnd w:id="106"/>
      <w:bookmarkEnd w:id="107"/>
      <w:bookmarkEnd w:id="108"/>
      <w:bookmarkEnd w:id="109"/>
      <w:bookmarkEnd w:id="110"/>
    </w:p>
    <w:p w14:paraId="3B2580FC" w14:textId="77777777" w:rsidR="00257BA0" w:rsidRPr="00733018" w:rsidRDefault="00FC67D6" w:rsidP="003A352F">
      <w:pPr>
        <w:ind w:firstLine="720"/>
        <w:rPr>
          <w:iCs/>
        </w:rPr>
      </w:pPr>
      <w:r w:rsidRPr="00733018">
        <w:t xml:space="preserve">Latvijas NAP2020 </w:t>
      </w:r>
      <w:r w:rsidR="008737F1" w:rsidRPr="00733018">
        <w:rPr>
          <w:iCs/>
        </w:rPr>
        <w:t>uzsv</w:t>
      </w:r>
      <w:r w:rsidR="00AB0B95" w:rsidRPr="00733018">
        <w:rPr>
          <w:iCs/>
        </w:rPr>
        <w:t>ē</w:t>
      </w:r>
      <w:r w:rsidR="008737F1" w:rsidRPr="00733018">
        <w:rPr>
          <w:iCs/>
        </w:rPr>
        <w:t>r</w:t>
      </w:r>
      <w:r w:rsidR="00AB0B95" w:rsidRPr="00733018">
        <w:rPr>
          <w:iCs/>
        </w:rPr>
        <w:t>ta</w:t>
      </w:r>
      <w:r w:rsidR="009D1225" w:rsidRPr="00733018">
        <w:rPr>
          <w:iCs/>
        </w:rPr>
        <w:t xml:space="preserve"> nepieciešam</w:t>
      </w:r>
      <w:r w:rsidR="00AB0B95" w:rsidRPr="00733018">
        <w:rPr>
          <w:iCs/>
        </w:rPr>
        <w:t>ība</w:t>
      </w:r>
      <w:r w:rsidR="009D1225" w:rsidRPr="00733018">
        <w:rPr>
          <w:iCs/>
        </w:rPr>
        <w:t xml:space="preserve"> pēc</w:t>
      </w:r>
      <w:r w:rsidR="008737F1" w:rsidRPr="00733018">
        <w:rPr>
          <w:iCs/>
        </w:rPr>
        <w:t xml:space="preserve"> efektīv</w:t>
      </w:r>
      <w:r w:rsidR="00AB0B95" w:rsidRPr="00733018">
        <w:rPr>
          <w:iCs/>
        </w:rPr>
        <w:t>as</w:t>
      </w:r>
      <w:r w:rsidR="008737F1" w:rsidRPr="00733018">
        <w:rPr>
          <w:iCs/>
        </w:rPr>
        <w:t xml:space="preserve"> un sabalansēt</w:t>
      </w:r>
      <w:r w:rsidR="00AB0B95" w:rsidRPr="00733018">
        <w:rPr>
          <w:iCs/>
        </w:rPr>
        <w:t>as</w:t>
      </w:r>
      <w:r w:rsidR="008737F1" w:rsidRPr="00733018">
        <w:rPr>
          <w:iCs/>
        </w:rPr>
        <w:t xml:space="preserve"> sabiedriskā transporta sistēmas izveid</w:t>
      </w:r>
      <w:r w:rsidR="00AB0B95" w:rsidRPr="00733018">
        <w:rPr>
          <w:iCs/>
        </w:rPr>
        <w:t>es</w:t>
      </w:r>
      <w:r w:rsidR="008737F1" w:rsidRPr="00733018">
        <w:rPr>
          <w:iCs/>
        </w:rPr>
        <w:t>, kas dotu iespēju plašākai sadarbībai ar reģionālajiem pārvadātājiem. Sadarbību veicinātu multimodālo transporta tīklu izveide lielāko staciju tuvumā.</w:t>
      </w:r>
    </w:p>
    <w:p w14:paraId="28D20B7B" w14:textId="563FD116" w:rsidR="001053CE" w:rsidRPr="00733018" w:rsidRDefault="008737F1" w:rsidP="001053CE">
      <w:pPr>
        <w:ind w:firstLine="720"/>
      </w:pPr>
      <w:r w:rsidRPr="00733018">
        <w:rPr>
          <w:iCs/>
        </w:rPr>
        <w:t xml:space="preserve"> V</w:t>
      </w:r>
      <w:r w:rsidRPr="00733018">
        <w:t>ilciena priekšrocība ir tā precizitāte un ātrums, kas ļauj pasažierim ietaupīt laiku. Valsts līme</w:t>
      </w:r>
      <w:r w:rsidR="00AB0B95" w:rsidRPr="00733018">
        <w:t>n</w:t>
      </w:r>
      <w:r w:rsidRPr="00733018">
        <w:t xml:space="preserve">ī pārvietošanās ar vilcienu, kas ir dabai draudzīgs pārvietošanās veids, rada mazāku piesārņojumu nekā autotransports. Salīdzinājumā ar autobusu, vilcienam ir vairākas </w:t>
      </w:r>
      <w:r w:rsidRPr="00733018">
        <w:lastRenderedPageBreak/>
        <w:t>priekšrocības – drošība, precizitāte, ātrums, kā arī kapacitāte pārvadāt vairāk pasažieru vienā braukšanas reizē.</w:t>
      </w:r>
      <w:r w:rsidR="00257BA0" w:rsidRPr="00733018">
        <w:rPr>
          <w:szCs w:val="24"/>
        </w:rPr>
        <w:t xml:space="preserve"> </w:t>
      </w:r>
      <w:r w:rsidR="001053CE" w:rsidRPr="00733018">
        <w:rPr>
          <w:szCs w:val="24"/>
        </w:rPr>
        <w:t>V</w:t>
      </w:r>
      <w:r w:rsidR="001053CE" w:rsidRPr="00733018">
        <w:t>eidojot multimodāl</w:t>
      </w:r>
      <w:r w:rsidR="00AB0B95" w:rsidRPr="00733018">
        <w:t>u,</w:t>
      </w:r>
      <w:r w:rsidR="001053CE" w:rsidRPr="00733018">
        <w:t xml:space="preserve"> saskaņotu transporta tīklu</w:t>
      </w:r>
      <w:r w:rsidR="00AB0B95" w:rsidRPr="00733018">
        <w:t>,</w:t>
      </w:r>
      <w:r w:rsidR="001053CE" w:rsidRPr="00733018">
        <w:t xml:space="preserve"> ar vilcienu kā sabiedriskā transporta pamatu, tiks nodrošināta sabiedriskā transporta optimizācija</w:t>
      </w:r>
      <w:r w:rsidR="008370CA" w:rsidRPr="00733018">
        <w:t xml:space="preserve">, siltumnīcefekta gāzu emisiju samazināšana </w:t>
      </w:r>
      <w:r w:rsidR="001053CE" w:rsidRPr="00733018">
        <w:t>un palielināts pasažieru skaits, jo samazinā</w:t>
      </w:r>
      <w:r w:rsidR="00AB0B95" w:rsidRPr="00733018">
        <w:t>sies</w:t>
      </w:r>
      <w:r w:rsidR="001053CE" w:rsidRPr="00733018">
        <w:t xml:space="preserve"> konkurence un veidosies abpusēji izdevīgas attiecības</w:t>
      </w:r>
      <w:r w:rsidR="00AB0B95" w:rsidRPr="00733018">
        <w:t xml:space="preserve"> starp</w:t>
      </w:r>
      <w:r w:rsidR="001053CE" w:rsidRPr="00733018">
        <w:t xml:space="preserve"> </w:t>
      </w:r>
      <w:r w:rsidR="00DE163A" w:rsidRPr="00733018">
        <w:t>dzelzceļa transport</w:t>
      </w:r>
      <w:r w:rsidR="00AB0B95" w:rsidRPr="00733018">
        <w:t>u</w:t>
      </w:r>
      <w:r w:rsidR="00DE163A" w:rsidRPr="00733018">
        <w:t xml:space="preserve"> </w:t>
      </w:r>
      <w:r w:rsidR="00AB0B95" w:rsidRPr="00733018">
        <w:t>un</w:t>
      </w:r>
      <w:r w:rsidR="001053CE" w:rsidRPr="00733018">
        <w:t xml:space="preserve"> autopārvadātājiem – autobusi nogādā</w:t>
      </w:r>
      <w:r w:rsidR="00AB0B95" w:rsidRPr="00733018">
        <w:t>s</w:t>
      </w:r>
      <w:r w:rsidR="001053CE" w:rsidRPr="00733018">
        <w:t xml:space="preserve"> pasažierus uz vilcienu, kas </w:t>
      </w:r>
      <w:r w:rsidR="00DE163A" w:rsidRPr="00733018">
        <w:t>t</w:t>
      </w:r>
      <w:r w:rsidR="00927637" w:rsidRPr="00733018">
        <w:t>ā</w:t>
      </w:r>
      <w:r w:rsidR="00DE163A" w:rsidRPr="00733018">
        <w:t xml:space="preserve">lāk </w:t>
      </w:r>
      <w:r w:rsidR="001053CE" w:rsidRPr="00733018">
        <w:t>efektīvāk tos nogādā</w:t>
      </w:r>
      <w:r w:rsidR="00AB0B95" w:rsidRPr="00733018">
        <w:t>s</w:t>
      </w:r>
      <w:r w:rsidR="001053CE" w:rsidRPr="00733018">
        <w:t xml:space="preserve"> galamērķī</w:t>
      </w:r>
      <w:r w:rsidR="00DE163A" w:rsidRPr="00733018">
        <w:t>.</w:t>
      </w:r>
    </w:p>
    <w:p w14:paraId="1D0F2F8C" w14:textId="77777777" w:rsidR="00960C9B" w:rsidRPr="00733018" w:rsidRDefault="00DE163A" w:rsidP="00DE163A">
      <w:pPr>
        <w:ind w:firstLine="720"/>
        <w:rPr>
          <w:kern w:val="24"/>
        </w:rPr>
      </w:pPr>
      <w:r w:rsidRPr="00733018">
        <w:rPr>
          <w:szCs w:val="24"/>
        </w:rPr>
        <w:t>Līdz 2022.gadam plānota jaunu</w:t>
      </w:r>
      <w:r w:rsidR="00AB0B95" w:rsidRPr="00733018">
        <w:rPr>
          <w:szCs w:val="24"/>
        </w:rPr>
        <w:t xml:space="preserve"> pasažieru</w:t>
      </w:r>
      <w:r w:rsidRPr="00733018">
        <w:rPr>
          <w:szCs w:val="24"/>
        </w:rPr>
        <w:t xml:space="preserve"> vilcienu iegāde,</w:t>
      </w:r>
      <w:r w:rsidR="00AB0B95" w:rsidRPr="00733018">
        <w:rPr>
          <w:szCs w:val="24"/>
        </w:rPr>
        <w:t xml:space="preserve"> kas </w:t>
      </w:r>
      <w:r w:rsidRPr="00733018">
        <w:rPr>
          <w:szCs w:val="24"/>
        </w:rPr>
        <w:t>pasažieriem nodrošinās braucien</w:t>
      </w:r>
      <w:r w:rsidR="00AB0B95" w:rsidRPr="00733018">
        <w:rPr>
          <w:szCs w:val="24"/>
        </w:rPr>
        <w:t xml:space="preserve">us </w:t>
      </w:r>
      <w:r w:rsidRPr="00733018">
        <w:rPr>
          <w:szCs w:val="24"/>
        </w:rPr>
        <w:t>komfor</w:t>
      </w:r>
      <w:r w:rsidR="00AB0B95" w:rsidRPr="00733018">
        <w:rPr>
          <w:szCs w:val="24"/>
        </w:rPr>
        <w:t>tablos</w:t>
      </w:r>
      <w:r w:rsidRPr="00733018">
        <w:rPr>
          <w:szCs w:val="24"/>
        </w:rPr>
        <w:t xml:space="preserve"> vilcienos</w:t>
      </w:r>
      <w:r w:rsidR="00C87F9A" w:rsidRPr="00733018">
        <w:rPr>
          <w:szCs w:val="24"/>
        </w:rPr>
        <w:t>, kā arī nodrošinās infrastruktūras papildu izmantošanu saskaņā ar intervāla grafiku</w:t>
      </w:r>
      <w:r w:rsidR="00AB0B95" w:rsidRPr="00733018">
        <w:t>.</w:t>
      </w:r>
      <w:r w:rsidRPr="00733018">
        <w:t xml:space="preserve"> </w:t>
      </w:r>
      <w:r w:rsidR="00AB0B95" w:rsidRPr="00733018">
        <w:rPr>
          <w:szCs w:val="24"/>
        </w:rPr>
        <w:t>Dz</w:t>
      </w:r>
      <w:r w:rsidRPr="00733018">
        <w:rPr>
          <w:szCs w:val="24"/>
        </w:rPr>
        <w:t>elzceļa pasažieru pārvadājumu attīstībai nepieciešama</w:t>
      </w:r>
      <w:r w:rsidR="00AB0B95" w:rsidRPr="00733018">
        <w:rPr>
          <w:szCs w:val="24"/>
        </w:rPr>
        <w:t xml:space="preserve"> arī attiecīga</w:t>
      </w:r>
      <w:r w:rsidRPr="00733018">
        <w:rPr>
          <w:szCs w:val="24"/>
        </w:rPr>
        <w:t xml:space="preserve"> staciju un pieturas punktu infrastruktūras uzlabošana</w:t>
      </w:r>
      <w:r w:rsidR="007A6BCF" w:rsidRPr="00733018">
        <w:t>.</w:t>
      </w:r>
      <w:r w:rsidRPr="00733018">
        <w:t xml:space="preserve"> Mūsdienīg</w:t>
      </w:r>
      <w:r w:rsidR="00960C9B" w:rsidRPr="00733018">
        <w:t xml:space="preserve">as </w:t>
      </w:r>
      <w:r w:rsidRPr="00733018">
        <w:t xml:space="preserve"> un kvalit</w:t>
      </w:r>
      <w:r w:rsidR="00AB0B95" w:rsidRPr="00733018">
        <w:t>a</w:t>
      </w:r>
      <w:r w:rsidRPr="00733018">
        <w:t>tīva</w:t>
      </w:r>
      <w:r w:rsidR="00960C9B" w:rsidRPr="00733018">
        <w:t>s</w:t>
      </w:r>
      <w:r w:rsidRPr="00733018">
        <w:t xml:space="preserve">  </w:t>
      </w:r>
      <w:r w:rsidRPr="00733018">
        <w:rPr>
          <w:kern w:val="24"/>
        </w:rPr>
        <w:t>p</w:t>
      </w:r>
      <w:r w:rsidRPr="00733018">
        <w:rPr>
          <w:kern w:val="24"/>
          <w:szCs w:val="24"/>
        </w:rPr>
        <w:t xml:space="preserve">ieturas punktu un staciju </w:t>
      </w:r>
      <w:r w:rsidRPr="00733018">
        <w:rPr>
          <w:kern w:val="24"/>
        </w:rPr>
        <w:t>infrastruktūra</w:t>
      </w:r>
      <w:r w:rsidR="00960C9B" w:rsidRPr="00733018">
        <w:rPr>
          <w:kern w:val="24"/>
        </w:rPr>
        <w:t>s nodrošināšanai ir:</w:t>
      </w:r>
    </w:p>
    <w:p w14:paraId="6A9FDABC" w14:textId="77777777" w:rsidR="00960C9B" w:rsidRPr="00733018" w:rsidRDefault="00DE163A" w:rsidP="008C111F">
      <w:pPr>
        <w:numPr>
          <w:ilvl w:val="0"/>
          <w:numId w:val="12"/>
        </w:numPr>
        <w:rPr>
          <w:kern w:val="24"/>
        </w:rPr>
      </w:pPr>
      <w:r w:rsidRPr="00733018">
        <w:rPr>
          <w:kern w:val="24"/>
        </w:rPr>
        <w:t xml:space="preserve"> </w:t>
      </w:r>
      <w:r w:rsidR="00960C9B" w:rsidRPr="00733018">
        <w:rPr>
          <w:kern w:val="24"/>
        </w:rPr>
        <w:t xml:space="preserve">jāturpina </w:t>
      </w:r>
      <w:r w:rsidRPr="00733018">
        <w:t>platformu</w:t>
      </w:r>
      <w:r w:rsidRPr="00733018">
        <w:rPr>
          <w:szCs w:val="24"/>
        </w:rPr>
        <w:t xml:space="preserve"> atjaunošan</w:t>
      </w:r>
      <w:r w:rsidR="00960C9B" w:rsidRPr="00733018">
        <w:t>a</w:t>
      </w:r>
      <w:r w:rsidR="00960C9B" w:rsidRPr="00733018">
        <w:rPr>
          <w:szCs w:val="24"/>
        </w:rPr>
        <w:t>;</w:t>
      </w:r>
    </w:p>
    <w:p w14:paraId="11974613" w14:textId="77777777" w:rsidR="00960C9B" w:rsidRPr="00733018" w:rsidRDefault="00DE163A" w:rsidP="008C111F">
      <w:pPr>
        <w:numPr>
          <w:ilvl w:val="0"/>
          <w:numId w:val="12"/>
        </w:numPr>
        <w:rPr>
          <w:kern w:val="24"/>
        </w:rPr>
      </w:pPr>
      <w:r w:rsidRPr="00733018">
        <w:rPr>
          <w:szCs w:val="24"/>
        </w:rPr>
        <w:t xml:space="preserve"> </w:t>
      </w:r>
      <w:r w:rsidR="00960C9B" w:rsidRPr="00733018">
        <w:t>jā</w:t>
      </w:r>
      <w:r w:rsidRPr="00733018">
        <w:t>nodrošin</w:t>
      </w:r>
      <w:r w:rsidR="00960C9B" w:rsidRPr="00733018">
        <w:t>a</w:t>
      </w:r>
      <w:r w:rsidRPr="00733018">
        <w:t xml:space="preserve"> </w:t>
      </w:r>
      <w:r w:rsidRPr="00733018">
        <w:rPr>
          <w:szCs w:val="24"/>
        </w:rPr>
        <w:t>nojumes vai stacijas ēkas pieejamīb</w:t>
      </w:r>
      <w:r w:rsidR="00960C9B" w:rsidRPr="00733018">
        <w:rPr>
          <w:szCs w:val="24"/>
        </w:rPr>
        <w:t>a (atkarībā no pasažieru plūsmas);</w:t>
      </w:r>
    </w:p>
    <w:p w14:paraId="73681054" w14:textId="77777777" w:rsidR="00960C9B" w:rsidRPr="00733018" w:rsidRDefault="00DE163A" w:rsidP="008C111F">
      <w:pPr>
        <w:numPr>
          <w:ilvl w:val="0"/>
          <w:numId w:val="12"/>
        </w:numPr>
        <w:rPr>
          <w:kern w:val="24"/>
        </w:rPr>
      </w:pPr>
      <w:r w:rsidRPr="00733018">
        <w:rPr>
          <w:szCs w:val="24"/>
        </w:rPr>
        <w:t xml:space="preserve"> </w:t>
      </w:r>
      <w:r w:rsidR="00960C9B" w:rsidRPr="00733018">
        <w:rPr>
          <w:szCs w:val="24"/>
        </w:rPr>
        <w:t xml:space="preserve">jānodrošina </w:t>
      </w:r>
      <w:r w:rsidRPr="00733018">
        <w:t>e</w:t>
      </w:r>
      <w:r w:rsidRPr="00733018">
        <w:rPr>
          <w:szCs w:val="24"/>
        </w:rPr>
        <w:t>lektroniskie tablo vilcienu atiešanas un pienākšanas laiku paziņošanai</w:t>
      </w:r>
      <w:r w:rsidR="00960C9B" w:rsidRPr="00733018">
        <w:rPr>
          <w:szCs w:val="24"/>
        </w:rPr>
        <w:t>;</w:t>
      </w:r>
    </w:p>
    <w:p w14:paraId="7A476704" w14:textId="77777777" w:rsidR="00960C9B" w:rsidRPr="00733018" w:rsidRDefault="00960C9B" w:rsidP="008C111F">
      <w:pPr>
        <w:numPr>
          <w:ilvl w:val="0"/>
          <w:numId w:val="12"/>
        </w:numPr>
        <w:rPr>
          <w:kern w:val="24"/>
        </w:rPr>
      </w:pPr>
      <w:r w:rsidRPr="00733018">
        <w:rPr>
          <w:szCs w:val="24"/>
        </w:rPr>
        <w:t>jānodrošina</w:t>
      </w:r>
      <w:r w:rsidR="00DE163A" w:rsidRPr="00733018">
        <w:t xml:space="preserve"> pasažieru d</w:t>
      </w:r>
      <w:r w:rsidR="00DE163A" w:rsidRPr="00733018">
        <w:rPr>
          <w:szCs w:val="24"/>
        </w:rPr>
        <w:t>roš</w:t>
      </w:r>
      <w:r w:rsidR="00DE163A" w:rsidRPr="00733018">
        <w:t>ī</w:t>
      </w:r>
      <w:r w:rsidR="00DE163A" w:rsidRPr="00733018">
        <w:rPr>
          <w:szCs w:val="24"/>
        </w:rPr>
        <w:t>ba stacijās (videonovērošana vai apsardze</w:t>
      </w:r>
      <w:r w:rsidRPr="00733018">
        <w:t>);</w:t>
      </w:r>
    </w:p>
    <w:p w14:paraId="2047F213" w14:textId="77777777" w:rsidR="00DE163A" w:rsidRPr="00733018" w:rsidRDefault="00960C9B" w:rsidP="008C111F">
      <w:pPr>
        <w:numPr>
          <w:ilvl w:val="0"/>
          <w:numId w:val="12"/>
        </w:numPr>
        <w:rPr>
          <w:kern w:val="24"/>
        </w:rPr>
      </w:pPr>
      <w:r w:rsidRPr="00733018">
        <w:t>j</w:t>
      </w:r>
      <w:r w:rsidR="00927637" w:rsidRPr="00733018">
        <w:t>ā</w:t>
      </w:r>
      <w:r w:rsidRPr="00733018">
        <w:t>nodrošina</w:t>
      </w:r>
      <w:r w:rsidR="00DE163A" w:rsidRPr="00733018">
        <w:t xml:space="preserve"> pasažieru pārvadājumu pakalpojumu servisa pieejamīb</w:t>
      </w:r>
      <w:r w:rsidRPr="00733018">
        <w:t>a</w:t>
      </w:r>
      <w:r w:rsidR="00DE163A" w:rsidRPr="00733018">
        <w:t xml:space="preserve"> personām ar invaliditāti un personām ar ierobežotām pārvietošanās spējām</w:t>
      </w:r>
      <w:r w:rsidR="00AE6BD0" w:rsidRPr="00733018">
        <w:rPr>
          <w:kern w:val="24"/>
        </w:rPr>
        <w:t>;</w:t>
      </w:r>
    </w:p>
    <w:p w14:paraId="031E92DB" w14:textId="77777777" w:rsidR="00AE6BD0" w:rsidRPr="00733018" w:rsidRDefault="00534E14" w:rsidP="008C111F">
      <w:pPr>
        <w:numPr>
          <w:ilvl w:val="0"/>
          <w:numId w:val="12"/>
        </w:numPr>
        <w:rPr>
          <w:kern w:val="24"/>
        </w:rPr>
      </w:pPr>
      <w:r w:rsidRPr="00733018">
        <w:rPr>
          <w:kern w:val="24"/>
        </w:rPr>
        <w:t>j</w:t>
      </w:r>
      <w:r w:rsidR="00AE6BD0" w:rsidRPr="00733018">
        <w:rPr>
          <w:kern w:val="24"/>
        </w:rPr>
        <w:t>ānodrošina drošas velonovietnes.</w:t>
      </w:r>
    </w:p>
    <w:p w14:paraId="46F487C4" w14:textId="77777777" w:rsidR="00960C9B" w:rsidRPr="00733018" w:rsidRDefault="00960C9B" w:rsidP="008C111F">
      <w:pPr>
        <w:ind w:left="720"/>
        <w:rPr>
          <w:kern w:val="24"/>
        </w:rPr>
      </w:pPr>
    </w:p>
    <w:p w14:paraId="2E094A7D" w14:textId="77777777" w:rsidR="005945BD" w:rsidRPr="00733018" w:rsidRDefault="005945BD" w:rsidP="005945BD">
      <w:pPr>
        <w:ind w:firstLine="720"/>
      </w:pPr>
      <w:r w:rsidRPr="00733018">
        <w:t>Saskaņā ar Regulas (ES) Nr.1300/2014</w:t>
      </w:r>
      <w:r w:rsidRPr="00733018">
        <w:rPr>
          <w:rStyle w:val="FootnoteReference"/>
        </w:rPr>
        <w:footnoteReference w:id="3"/>
      </w:r>
      <w:r w:rsidRPr="00733018">
        <w:t xml:space="preserve"> 8.pantu SM sadarbībā ar kompetentajām Latvijas iestādēm un nevalstiskajām organizācijām, kuras pārstāv cilvēku ar invaliditāti tiesības un intereses, izstrādāja un 2017.gada 1.ceturksnī iesniedza EK valsts īstenošanas plānu, kurā ir noteiktas nepieciešamās darbības dzelzceļa apakšsistēmu atjaunošanai un modernizācijai un citas operatīvās darbības, lai novērstu visus apzinātos šķēršļus dzelzceļa pasažieru pārvadājumu pakalpojumu servisa pieejamībai personām ar invaliditāti un personām ar ierobežotām pārvietošanās spējām.</w:t>
      </w:r>
    </w:p>
    <w:p w14:paraId="357B778D" w14:textId="77777777" w:rsidR="00A405EB" w:rsidRPr="00733018" w:rsidRDefault="005945BD" w:rsidP="00CB65E5">
      <w:pPr>
        <w:ind w:firstLine="720"/>
      </w:pPr>
      <w:r w:rsidRPr="00733018">
        <w:t xml:space="preserve">Pašlaik ir </w:t>
      </w:r>
      <w:r w:rsidR="00A405EB" w:rsidRPr="00733018">
        <w:t>modernizētas pasažieru platformas</w:t>
      </w:r>
      <w:r w:rsidR="003E6969" w:rsidRPr="00733018">
        <w:t xml:space="preserve"> </w:t>
      </w:r>
      <w:r w:rsidR="001910AD" w:rsidRPr="00733018">
        <w:t>2</w:t>
      </w:r>
      <w:r w:rsidR="0055512A" w:rsidRPr="00733018">
        <w:t>7</w:t>
      </w:r>
      <w:r w:rsidR="003E6969" w:rsidRPr="00733018">
        <w:t xml:space="preserve"> </w:t>
      </w:r>
      <w:r w:rsidR="00A405EB" w:rsidRPr="00733018">
        <w:t xml:space="preserve">pasažieru stacijās un pieturas punktos. Turpinot dzelzceļa pasažieru apkalpošanas infrastruktūras modernizācijas programmu, arī šajā periodā tiek meklētas iespējas paaugstināt dzelzceļa pasažieru pārvadājumu kvalitāti un efektivitāti, nodrošinot ērtus un drošus dzelzceļa pakalpojumus pasažieriem, tostarp uzmanību pievēršot personu ar invaliditāti un personu ar ierobežotām pārvietošanās spējām vajadzībām. Dzelzceļa pasažieru apkalpošanas infrastruktūras modernizācijas programma tiks saskaņota ar jauno pasažieru vilcienu iepirkumu. </w:t>
      </w:r>
    </w:p>
    <w:p w14:paraId="5CA62367" w14:textId="77777777" w:rsidR="008370CA" w:rsidRPr="00733018" w:rsidRDefault="00E73E57" w:rsidP="008370CA">
      <w:r w:rsidRPr="00733018">
        <w:tab/>
      </w:r>
      <w:r w:rsidR="00A405EB" w:rsidRPr="00733018">
        <w:t>Dzelzceļa infrastruktūras nodrošināšana pasažieru apkalpošanai paredz pasažieru peronu (platformu) modernizāciju un pārbūvi 38 stacijās un pieturas punktos, vienlaikus projekta realizēšana</w:t>
      </w:r>
      <w:r w:rsidR="002708D4" w:rsidRPr="00733018">
        <w:t xml:space="preserve"> ir </w:t>
      </w:r>
      <w:r w:rsidR="00A1217C" w:rsidRPr="00733018">
        <w:t xml:space="preserve">iespējama piesaistot </w:t>
      </w:r>
      <w:r w:rsidR="005508DC" w:rsidRPr="00733018">
        <w:t>publisk</w:t>
      </w:r>
      <w:r w:rsidR="00A1217C" w:rsidRPr="00733018">
        <w:t>o</w:t>
      </w:r>
      <w:r w:rsidR="005508DC" w:rsidRPr="00733018">
        <w:t xml:space="preserve"> fina</w:t>
      </w:r>
      <w:r w:rsidR="00953958" w:rsidRPr="00733018">
        <w:t>n</w:t>
      </w:r>
      <w:r w:rsidR="005508DC" w:rsidRPr="00733018">
        <w:t>sējum</w:t>
      </w:r>
      <w:r w:rsidR="00A1217C" w:rsidRPr="00733018">
        <w:t>u</w:t>
      </w:r>
      <w:r w:rsidR="002708D4" w:rsidRPr="00733018">
        <w:t>.</w:t>
      </w:r>
      <w:r w:rsidR="005508DC" w:rsidRPr="00733018">
        <w:t xml:space="preserve"> </w:t>
      </w:r>
      <w:r w:rsidR="008370CA" w:rsidRPr="00733018">
        <w:t>Šobrīd notiek iepirkuma dokumentācijas sagatavošana par projektēšanu, kas tiks finansēta no LDZ līdzekļiem.</w:t>
      </w:r>
    </w:p>
    <w:p w14:paraId="6CA915AF" w14:textId="77777777" w:rsidR="008370CA" w:rsidRPr="00733018" w:rsidRDefault="008370CA" w:rsidP="008370CA">
      <w:pPr>
        <w:rPr>
          <w:szCs w:val="24"/>
        </w:rPr>
      </w:pPr>
      <w:r w:rsidRPr="00733018">
        <w:tab/>
        <w:t>Papildus jāizvērtē iespējamu jauno staciju veidošana vai pārvietošana, lai nodrošinātu pasažieru plūsmas.</w:t>
      </w:r>
    </w:p>
    <w:p w14:paraId="7B5566E1" w14:textId="77777777" w:rsidR="00A405EB" w:rsidRPr="00733018" w:rsidRDefault="00A405EB" w:rsidP="008370CA"/>
    <w:p w14:paraId="1658AE1E" w14:textId="77777777" w:rsidR="00A405EB" w:rsidRPr="00733018" w:rsidRDefault="00A405EB" w:rsidP="00CB65E5">
      <w:pPr>
        <w:pStyle w:val="Heading3"/>
        <w:spacing w:before="0" w:after="120" w:line="240" w:lineRule="auto"/>
        <w:rPr>
          <w:szCs w:val="24"/>
          <w:lang w:val="lv-LV"/>
        </w:rPr>
      </w:pPr>
      <w:bookmarkStart w:id="111" w:name="_Toc456269551"/>
      <w:bookmarkStart w:id="112" w:name="_Toc456888979"/>
      <w:bookmarkStart w:id="113" w:name="_Toc457205829"/>
      <w:bookmarkStart w:id="114" w:name="_Toc457486241"/>
      <w:bookmarkStart w:id="115" w:name="_Toc527556595"/>
      <w:r w:rsidRPr="00733018">
        <w:rPr>
          <w:kern w:val="24"/>
          <w:szCs w:val="24"/>
          <w:lang w:val="lv-LV"/>
        </w:rPr>
        <w:t>4.2.</w:t>
      </w:r>
      <w:r w:rsidR="005945BD" w:rsidRPr="00733018">
        <w:rPr>
          <w:kern w:val="24"/>
          <w:szCs w:val="24"/>
          <w:lang w:val="lv-LV"/>
        </w:rPr>
        <w:t>5</w:t>
      </w:r>
      <w:r w:rsidRPr="00733018">
        <w:rPr>
          <w:kern w:val="24"/>
          <w:szCs w:val="24"/>
          <w:lang w:val="lv-LV"/>
        </w:rPr>
        <w:t xml:space="preserve">. </w:t>
      </w:r>
      <w:r w:rsidRPr="00733018">
        <w:rPr>
          <w:szCs w:val="24"/>
          <w:lang w:val="lv-LV"/>
        </w:rPr>
        <w:t>Valstiski nozīmīgu aizsardzības pasākumu īstenošana dzelzceļa infrastruktūrā</w:t>
      </w:r>
      <w:bookmarkEnd w:id="111"/>
      <w:bookmarkEnd w:id="112"/>
      <w:bookmarkEnd w:id="113"/>
      <w:bookmarkEnd w:id="114"/>
      <w:bookmarkEnd w:id="115"/>
    </w:p>
    <w:p w14:paraId="631C696C" w14:textId="77777777" w:rsidR="00A405EB" w:rsidRPr="00733018" w:rsidRDefault="00A405EB" w:rsidP="00A405EB">
      <w:pPr>
        <w:spacing w:after="120"/>
        <w:ind w:firstLine="720"/>
        <w:rPr>
          <w:szCs w:val="24"/>
        </w:rPr>
      </w:pPr>
      <w:r w:rsidRPr="00733018">
        <w:rPr>
          <w:bCs/>
          <w:iCs/>
          <w:szCs w:val="24"/>
        </w:rPr>
        <w:t xml:space="preserve">Latvijas publiskās dzelzceļa infrastruktūras tīklam ir kritiska nozīme valsts aizsardzības nodrošināšanā, tādēļ publiskās lietošanas dzelzceļa infrastruktūras pārvaldītājam saskaņā ar normatīvo aktu prasībām ir jānodrošina svarīgāko dzelzceļa infrastruktūras objektu aizsardzība un attīstība. Piemēram, lai nodrošinātu valsts drošībai nepieciešamās dzelzceļa transporta infrastruktūras uzturēšanu un izveidi uzņemošās valsts atbalsta (UVA) uzdevumu izpildei, kā </w:t>
      </w:r>
      <w:r w:rsidRPr="00733018">
        <w:rPr>
          <w:bCs/>
          <w:iCs/>
          <w:szCs w:val="24"/>
        </w:rPr>
        <w:lastRenderedPageBreak/>
        <w:t>arī nodrošinātu loģistikas prasību izpildi NATO operāciju (“Atlantic Resolve” u.c.) ietvaros, jāveic virkne dzelzceļa infrastruktūras uzlabošanas pasākumu, kuru finansēšanai nepieciešami valsts finanšu līdzekļi. Pie prioritāriem pasākumiem pieskaitāma Garkalnes, Lielvārdes, Skrundas un Krustpils dzelzceļu staciju infrastruktūras uzlabošana.</w:t>
      </w:r>
    </w:p>
    <w:p w14:paraId="54053ABC" w14:textId="77777777" w:rsidR="00A405EB" w:rsidRPr="00733018" w:rsidRDefault="00A405EB" w:rsidP="00CB65E5">
      <w:pPr>
        <w:pStyle w:val="Heading3"/>
        <w:rPr>
          <w:szCs w:val="24"/>
          <w:lang w:val="lv-LV"/>
        </w:rPr>
      </w:pPr>
      <w:bookmarkStart w:id="116" w:name="_Toc457486242"/>
      <w:bookmarkStart w:id="117" w:name="_Toc527556596"/>
      <w:r w:rsidRPr="00733018">
        <w:rPr>
          <w:szCs w:val="24"/>
          <w:lang w:val="lv-LV"/>
        </w:rPr>
        <w:t>4.2.</w:t>
      </w:r>
      <w:r w:rsidR="005945BD" w:rsidRPr="00733018">
        <w:rPr>
          <w:szCs w:val="24"/>
          <w:lang w:val="lv-LV"/>
        </w:rPr>
        <w:t>6</w:t>
      </w:r>
      <w:r w:rsidRPr="00733018">
        <w:rPr>
          <w:szCs w:val="24"/>
          <w:lang w:val="lv-LV"/>
        </w:rPr>
        <w:t>. Vilcienu kustības plānošanas un vadības informācijas sistēmas modernizācija</w:t>
      </w:r>
      <w:bookmarkEnd w:id="116"/>
      <w:bookmarkEnd w:id="117"/>
    </w:p>
    <w:p w14:paraId="67AB2AB7" w14:textId="77777777" w:rsidR="00A405EB" w:rsidRPr="00733018" w:rsidRDefault="00A405EB" w:rsidP="00CB65E5">
      <w:pPr>
        <w:ind w:firstLine="720"/>
        <w:rPr>
          <w:szCs w:val="24"/>
        </w:rPr>
      </w:pPr>
      <w:r w:rsidRPr="00733018">
        <w:rPr>
          <w:szCs w:val="24"/>
        </w:rPr>
        <w:t>Lai gan ikvienā</w:t>
      </w:r>
      <w:r w:rsidR="003E6969" w:rsidRPr="00733018">
        <w:rPr>
          <w:szCs w:val="24"/>
        </w:rPr>
        <w:t xml:space="preserve"> </w:t>
      </w:r>
      <w:r w:rsidRPr="00733018">
        <w:rPr>
          <w:szCs w:val="24"/>
        </w:rPr>
        <w:t xml:space="preserve">LDz īstenotā modernizācijas projektā īpaša uzmanība tiek pievērsta drošības situācijas uzlabošanai, Plāna darbības periodā kā atsevišķs projekts plānota Vienotas vilcienu kustības plānošanas un vadības informācijas sistēmas ieviešana visā Latvijas dzelzceļa tīklā. Vilcienu kustības organizācija patlaban nav automatizēta, procesu nodrošina vairākas atsevišķas sistēmas, datu apmaiņa to starpā ir ierobežota. Process lielā mērā ir pakļauts subjektīvai lēmumu pieņemšanai, kas rada drošības riskus. </w:t>
      </w:r>
    </w:p>
    <w:p w14:paraId="2C92A851" w14:textId="77777777" w:rsidR="00A405EB" w:rsidRPr="00733018" w:rsidRDefault="00A405EB" w:rsidP="00CB65E5">
      <w:pPr>
        <w:ind w:firstLine="720"/>
        <w:rPr>
          <w:szCs w:val="24"/>
        </w:rPr>
      </w:pPr>
      <w:r w:rsidRPr="00733018">
        <w:rPr>
          <w:szCs w:val="24"/>
        </w:rPr>
        <w:t xml:space="preserve">Efektīvai vilcienu kustības pārvaldībai ir nepieciešama integrācija starp signalizācijas un sakaru sistēmām, kustības plānošanas un kontroles sistēmām, kas nodrošinās operatīvu lēmumu pieņemšanu attiecībā uz vilcienu kustības organizēšanu, kā arī ļaus racionālāk plānot vilcienu kustību. </w:t>
      </w:r>
    </w:p>
    <w:p w14:paraId="114FEC3E" w14:textId="77777777" w:rsidR="00A405EB" w:rsidRPr="00733018" w:rsidRDefault="00A405EB" w:rsidP="00A405EB">
      <w:pPr>
        <w:spacing w:after="120"/>
        <w:ind w:firstLine="720"/>
        <w:rPr>
          <w:szCs w:val="24"/>
        </w:rPr>
      </w:pPr>
      <w:r w:rsidRPr="00733018">
        <w:rPr>
          <w:szCs w:val="24"/>
        </w:rPr>
        <w:t>Vienotas vilcienu kustības plānošanas un vadības sistēmas ieviešanai tiek plānotas investīcijas 21,3 miljonu</w:t>
      </w:r>
      <w:r w:rsidR="003E6969" w:rsidRPr="00733018">
        <w:rPr>
          <w:szCs w:val="24"/>
        </w:rPr>
        <w:t xml:space="preserve"> </w:t>
      </w:r>
      <w:r w:rsidRPr="00733018">
        <w:rPr>
          <w:szCs w:val="24"/>
        </w:rPr>
        <w:t>e</w:t>
      </w:r>
      <w:r w:rsidR="00B46667" w:rsidRPr="00733018">
        <w:rPr>
          <w:szCs w:val="24"/>
        </w:rPr>
        <w:t>u</w:t>
      </w:r>
      <w:r w:rsidRPr="00733018">
        <w:rPr>
          <w:szCs w:val="24"/>
        </w:rPr>
        <w:t>ro apmērā, tostarp piesaistot ES Kohēzijas fonda līdzekļus</w:t>
      </w:r>
      <w:r w:rsidR="002C130E" w:rsidRPr="00733018">
        <w:rPr>
          <w:szCs w:val="24"/>
        </w:rPr>
        <w:t>.</w:t>
      </w:r>
    </w:p>
    <w:p w14:paraId="4226BE92" w14:textId="77777777" w:rsidR="008370CA" w:rsidRPr="00733018" w:rsidRDefault="008370CA" w:rsidP="00A405EB">
      <w:pPr>
        <w:spacing w:after="120"/>
        <w:ind w:firstLine="720"/>
        <w:rPr>
          <w:szCs w:val="24"/>
        </w:rPr>
      </w:pPr>
      <w:r w:rsidRPr="00733018">
        <w:rPr>
          <w:szCs w:val="24"/>
        </w:rPr>
        <w:t>Projektu plānots realizēt līdz 2023.gada beigām.</w:t>
      </w:r>
    </w:p>
    <w:p w14:paraId="6369BBC8" w14:textId="77777777" w:rsidR="00F93F1B" w:rsidRPr="00733018" w:rsidRDefault="00A405EB" w:rsidP="00F93F1B">
      <w:pPr>
        <w:pStyle w:val="Heading3"/>
        <w:rPr>
          <w:lang w:val="lv-LV"/>
        </w:rPr>
      </w:pPr>
      <w:bookmarkStart w:id="118" w:name="_Toc527556597"/>
      <w:r w:rsidRPr="00733018">
        <w:rPr>
          <w:rFonts w:eastAsia="Calibri"/>
          <w:szCs w:val="24"/>
          <w:lang w:val="lv-LV"/>
        </w:rPr>
        <w:t>4.2.</w:t>
      </w:r>
      <w:r w:rsidR="005945BD" w:rsidRPr="00733018">
        <w:rPr>
          <w:rFonts w:eastAsia="Calibri"/>
          <w:szCs w:val="24"/>
          <w:lang w:val="lv-LV"/>
        </w:rPr>
        <w:t>7</w:t>
      </w:r>
      <w:r w:rsidRPr="00733018">
        <w:rPr>
          <w:rFonts w:eastAsia="Calibri"/>
          <w:szCs w:val="24"/>
          <w:lang w:val="lv-LV"/>
        </w:rPr>
        <w:t>.</w:t>
      </w:r>
      <w:r w:rsidR="00F93F1B" w:rsidRPr="00733018">
        <w:rPr>
          <w:lang w:val="lv-LV"/>
        </w:rPr>
        <w:t xml:space="preserve"> Dzelzceļa un ostu savietojamība</w:t>
      </w:r>
      <w:bookmarkEnd w:id="118"/>
    </w:p>
    <w:p w14:paraId="6A55D234" w14:textId="77777777" w:rsidR="00E172F2" w:rsidRPr="00733018" w:rsidRDefault="00E172F2" w:rsidP="00E172F2">
      <w:pPr>
        <w:pStyle w:val="CommentText"/>
        <w:ind w:firstLine="720"/>
        <w:jc w:val="both"/>
        <w:rPr>
          <w:rFonts w:ascii="Times New Roman" w:hAnsi="Times New Roman"/>
          <w:sz w:val="24"/>
          <w:szCs w:val="24"/>
          <w:lang w:val="lv-LV"/>
        </w:rPr>
      </w:pPr>
      <w:r w:rsidRPr="00733018">
        <w:rPr>
          <w:rFonts w:ascii="Times New Roman" w:hAnsi="Times New Roman"/>
          <w:sz w:val="24"/>
          <w:szCs w:val="24"/>
          <w:lang w:val="lv-LV"/>
        </w:rPr>
        <w:t>Saskaņā ar Rīgas teritorijas plānojumu, kas paredz pārtraukt lietot  dzelzceļa staciju RīgaKrasta tās esošajā lokalizācijas vietā, Plāna darbības periodā radīsies nepieciešamība savienot publisko infrastruktūru ar Rīgas ostā strādājošiem termināliem.  Kā alternatīvs un perspektīvs risinājums RīgaKrasta dzelzceļa stacijas izmantošanai  varētu būt organizēt pilnvērtīgu vilcienu sastāva kustību no dzelzceļa stacijas Zemitāni līdz Ostas Termināļiem Eksporta rajonā un Rīgas brīvostas Kundziņsalas parkam, neiebraucot RīgaKrasta dzelzceļa stacijā. Pašlaik vilcienu kustība ir organizēta saskaņā ar  2014.gada 20. marta  instrukcijas „Vietējā instrukcija par vilcienu un manevru kustības kārtību starp Zemitānu stacijas 3.km ceļa posteni un Rīgas brīvostas pārvaldes Kundziņsalas parka pievedceļiem” nosacījumiem. Starp publiskās lietošanas dzelzceļa infrastruktūru un ostas teritorijā esošo dzelzceļa infrastruktūru ir privātas infrastruktūras sliežu ceļu posms, kas reģistrēts Dzelzceļa infrastruktūras Valsts reģistrā kā privāta infrastruktūra (apkalpes vieta). Infrastruktūras īpašnieka privātas apkalpes vietas pakalpojumu cenas nav regulētas, kas negarantē stabilu dzelzceļa un ostu savietojamību. Latvijas tranzīta biznesa konkurences veicināšanai ilgtermiņā, Rīgas brīvostai,  dzelzceļa infrastruktūras īpašniekam, infrastruktūras pārvaldītājam un Rīgas brīvostas strādājošo termināļu īpašniekiem ir jārod optimāls risinājums dzelzceļa kravu nogādāšanai uz/no   Ostas Termināļiem Eksporta rajonā un Rīgas brīvostas Kundziņsalas parku, izbūvējot jaunus dzelzceļa atzarus, kas savienos dzelzceļa stacijas RīgaKrasta Eksporta un Kundziņsalas rajona teritorijas ar Zemitāna dzelzceļa staciju.</w:t>
      </w:r>
    </w:p>
    <w:p w14:paraId="796DF9F7" w14:textId="77777777" w:rsidR="00A405EB" w:rsidRPr="00733018" w:rsidRDefault="00A405EB" w:rsidP="00A405EB">
      <w:pPr>
        <w:pStyle w:val="Heading3"/>
        <w:rPr>
          <w:rFonts w:eastAsia="Calibri"/>
          <w:szCs w:val="24"/>
          <w:lang w:val="lv-LV"/>
        </w:rPr>
      </w:pPr>
      <w:r w:rsidRPr="00733018">
        <w:rPr>
          <w:rFonts w:eastAsia="Calibri"/>
          <w:szCs w:val="24"/>
          <w:lang w:val="lv-LV"/>
        </w:rPr>
        <w:t xml:space="preserve"> </w:t>
      </w:r>
      <w:bookmarkStart w:id="119" w:name="_Toc527556598"/>
      <w:r w:rsidR="00F93F1B" w:rsidRPr="00733018">
        <w:rPr>
          <w:rFonts w:eastAsia="Calibri"/>
          <w:szCs w:val="24"/>
          <w:lang w:val="lv-LV"/>
        </w:rPr>
        <w:t xml:space="preserve">4.2.8. </w:t>
      </w:r>
      <w:r w:rsidRPr="00733018">
        <w:rPr>
          <w:rFonts w:eastAsia="Calibri"/>
          <w:szCs w:val="24"/>
          <w:lang w:val="lv-LV"/>
        </w:rPr>
        <w:t>Videi un sabiedrībai draudzīgas dzelzceļa infrastruktūras nodrošināšana</w:t>
      </w:r>
      <w:bookmarkEnd w:id="119"/>
    </w:p>
    <w:p w14:paraId="0B1B7A36" w14:textId="77777777" w:rsidR="00A405EB" w:rsidRPr="00733018" w:rsidRDefault="00BD1DC7" w:rsidP="00CB65E5">
      <w:pPr>
        <w:ind w:firstLine="720"/>
        <w:rPr>
          <w:szCs w:val="24"/>
        </w:rPr>
      </w:pPr>
      <w:r w:rsidRPr="00733018">
        <w:rPr>
          <w:szCs w:val="24"/>
        </w:rPr>
        <w:t>Valsts</w:t>
      </w:r>
      <w:r w:rsidR="00A405EB" w:rsidRPr="00733018">
        <w:rPr>
          <w:szCs w:val="24"/>
        </w:rPr>
        <w:t xml:space="preserve"> Dzelzceļa administrācijas izstrādātajā Dzelzceļa vides aizsardzības politika 2012.–2020. gadam</w:t>
      </w:r>
      <w:r w:rsidR="00A405EB" w:rsidRPr="00733018">
        <w:rPr>
          <w:szCs w:val="24"/>
          <w:vertAlign w:val="superscript"/>
        </w:rPr>
        <w:footnoteReference w:id="4"/>
      </w:r>
      <w:r w:rsidR="003E6969" w:rsidRPr="00733018">
        <w:rPr>
          <w:szCs w:val="24"/>
        </w:rPr>
        <w:t xml:space="preserve"> </w:t>
      </w:r>
      <w:r w:rsidR="00A405EB" w:rsidRPr="00733018">
        <w:rPr>
          <w:szCs w:val="24"/>
        </w:rPr>
        <w:t xml:space="preserve">ir iekļauti jau 2002. gadā noteiktie vispārīgie mērķi (virsmērķi) laika periodam līdz 2020. gadam: </w:t>
      </w:r>
    </w:p>
    <w:p w14:paraId="382C184C" w14:textId="77777777" w:rsidR="001A6865" w:rsidRPr="00733018" w:rsidRDefault="00A405EB" w:rsidP="00E90FB8">
      <w:pPr>
        <w:numPr>
          <w:ilvl w:val="0"/>
          <w:numId w:val="35"/>
        </w:numPr>
        <w:rPr>
          <w:szCs w:val="24"/>
        </w:rPr>
      </w:pPr>
      <w:r w:rsidRPr="00733018">
        <w:rPr>
          <w:szCs w:val="24"/>
        </w:rPr>
        <w:t>efektīva vides vadība dzelzceļa infrastruktūras pārvaldītāju un lietotāju, klientu un sabiedrības interesēs, ievērojot ilgtspējīgas attīstības principus;</w:t>
      </w:r>
    </w:p>
    <w:p w14:paraId="0EACFBAC" w14:textId="77777777" w:rsidR="001A6865" w:rsidRPr="00733018" w:rsidRDefault="00A405EB" w:rsidP="00E90FB8">
      <w:pPr>
        <w:numPr>
          <w:ilvl w:val="0"/>
          <w:numId w:val="35"/>
        </w:numPr>
        <w:rPr>
          <w:szCs w:val="24"/>
        </w:rPr>
      </w:pPr>
      <w:r w:rsidRPr="00733018">
        <w:rPr>
          <w:szCs w:val="24"/>
        </w:rPr>
        <w:lastRenderedPageBreak/>
        <w:t>dzelzceļa kā videi draudzīgākā sauszemes transporta veida tēla veidošana un popularizēšana.</w:t>
      </w:r>
    </w:p>
    <w:p w14:paraId="1D3FA3B8" w14:textId="77777777" w:rsidR="00A405EB" w:rsidRPr="00733018" w:rsidRDefault="00A405EB" w:rsidP="00CB65E5">
      <w:pPr>
        <w:ind w:firstLine="720"/>
        <w:rPr>
          <w:szCs w:val="24"/>
        </w:rPr>
      </w:pPr>
      <w:r w:rsidRPr="00733018">
        <w:rPr>
          <w:szCs w:val="24"/>
        </w:rPr>
        <w:t>Šo vispārīgo mērķu īstenošanas politikā ietvertas rekomendācijas iespējamiem risinājumiem būtiskākajās sadaļās: iedzīvotāju drošība, veselīga un kvalitatīva dzīves vide, pārvadājumu drošība un kvalitāte, veselīga darba vide, tīra grunts, pazemes un virszemes ūdeņi, kā arī dzelzceļa popularizēšana un sabiedrības informēšana.</w:t>
      </w:r>
    </w:p>
    <w:p w14:paraId="2D788018" w14:textId="77777777" w:rsidR="000B0319" w:rsidRPr="00733018" w:rsidRDefault="000B0319" w:rsidP="000B0319">
      <w:pPr>
        <w:spacing w:after="120"/>
        <w:ind w:firstLine="720"/>
      </w:pPr>
      <w:r w:rsidRPr="00733018">
        <w:t>Apzinātās nepieciešamās vajadzības, lai samazinātu negatīvo ietekmi uz vidi, ir aptuveni 40 miljoni e</w:t>
      </w:r>
      <w:r w:rsidR="00B46667" w:rsidRPr="00733018">
        <w:t>u</w:t>
      </w:r>
      <w:r w:rsidRPr="00733018">
        <w:t xml:space="preserve">ro, taču LDz ierobežoto finanšu līdzekļu dēļ iespējamo pasākumu realizācija (primāri vēsturiskā naftas produktu  piesārņojumu attīrīšana gruntī kā arī trokšņa emisiju samazināšanas pasākumu īstenošana) ir atkarīga no publiskā finansējuma piesaistes iespējamības. </w:t>
      </w:r>
    </w:p>
    <w:p w14:paraId="02D6DFAE" w14:textId="77777777" w:rsidR="000B0319" w:rsidRPr="00733018" w:rsidRDefault="000B0319" w:rsidP="000B0319">
      <w:pPr>
        <w:spacing w:after="120"/>
        <w:ind w:firstLine="720"/>
      </w:pPr>
      <w:r w:rsidRPr="00733018">
        <w:t xml:space="preserve">Kā neatliekami veicamie darbi vēsturiskā naftas produktu piesārņojuma novēršanas rīcības plāna īstenošanai, ir vietās, kas atrodas LDz pārvaldīšanā, lietošanā un apsaimniekošanā esošajās teritorijās - stacijas  “Višķi” un  “Skrunda”. </w:t>
      </w:r>
    </w:p>
    <w:p w14:paraId="084FCA37" w14:textId="77777777" w:rsidR="007B428D" w:rsidRPr="00733018" w:rsidRDefault="007B428D" w:rsidP="00526649">
      <w:pPr>
        <w:ind w:firstLine="720"/>
      </w:pPr>
      <w:r w:rsidRPr="00733018">
        <w:t>Līdz ar LDz darbības tehnoloģiju modernizāciju un publiskās lietošanas dzelzceļa infrastruktūras attīstību, kā arī dažādu veidu un līmeņu būvprojektu realizāciju, daudzas no LDz piederošām būvēm turpmākai uzņēmuma saimnieciskai darbībai nav nepieciešamas.  Lielākā daļa no dzelzceļa infrastruktūras funkcijai neizmantotajām ēkām ir kļuvušas par vidi degradējošiem objektiem, graustiem un bīstami gan sabiedrībai kopumā, gan ikdienas darbā dzelzceļa tehnoloģiju apkalpojošiem darbiniekiem.</w:t>
      </w:r>
    </w:p>
    <w:p w14:paraId="780D55B4" w14:textId="77777777" w:rsidR="007B428D" w:rsidRPr="00733018" w:rsidRDefault="007B428D" w:rsidP="005B0412">
      <w:pPr>
        <w:ind w:firstLine="720"/>
      </w:pPr>
      <w:r w:rsidRPr="00733018">
        <w:t>Izvērtējot situāciju 2017.gada novembrī, LDz bilancē ir 352 saimnieciski neizmantotas, vidi degradējošas būves ar kopējo platību 41 524m</w:t>
      </w:r>
      <w:r w:rsidRPr="00733018">
        <w:rPr>
          <w:vertAlign w:val="superscript"/>
        </w:rPr>
        <w:t>2</w:t>
      </w:r>
      <w:r w:rsidRPr="00733018">
        <w:t>.</w:t>
      </w:r>
    </w:p>
    <w:p w14:paraId="329DD44A" w14:textId="77777777" w:rsidR="007B428D" w:rsidRPr="00733018" w:rsidRDefault="007B428D" w:rsidP="00526649">
      <w:pPr>
        <w:ind w:firstLine="720"/>
      </w:pPr>
      <w:r w:rsidRPr="00733018">
        <w:t>Ņemot vērā 2017.gada būvniecības nozares ēku nojaukšanas darbu izmaksas, iepriekš minēto ēku nojaukšana, teritorijas sakārtošana un būvju īpašuma dokumentācijas aktualizācijas izmaksas ir aptuveni 9 miljoni e</w:t>
      </w:r>
      <w:r w:rsidR="00B46667" w:rsidRPr="00733018">
        <w:t>u</w:t>
      </w:r>
      <w:r w:rsidRPr="00733018">
        <w:t>ro.</w:t>
      </w:r>
    </w:p>
    <w:p w14:paraId="6BE5F9D1" w14:textId="77777777" w:rsidR="002A2DA0" w:rsidRPr="00733018" w:rsidRDefault="002A2DA0" w:rsidP="000B0319">
      <w:pPr>
        <w:spacing w:after="120"/>
        <w:ind w:firstLine="720"/>
      </w:pPr>
    </w:p>
    <w:p w14:paraId="70ADA615" w14:textId="77777777" w:rsidR="00A405EB" w:rsidRPr="00733018" w:rsidRDefault="00A405EB" w:rsidP="00A405EB">
      <w:pPr>
        <w:pStyle w:val="Heading3"/>
        <w:rPr>
          <w:szCs w:val="24"/>
          <w:lang w:val="lv-LV"/>
        </w:rPr>
      </w:pPr>
      <w:bookmarkStart w:id="120" w:name="_Toc456269552"/>
      <w:bookmarkStart w:id="121" w:name="_Toc456888980"/>
      <w:bookmarkStart w:id="122" w:name="_Toc457205830"/>
      <w:bookmarkStart w:id="123" w:name="_Toc457486243"/>
      <w:bookmarkStart w:id="124" w:name="_Toc527556599"/>
      <w:r w:rsidRPr="00733018">
        <w:rPr>
          <w:szCs w:val="24"/>
          <w:lang w:val="lv-LV"/>
        </w:rPr>
        <w:t>4.2.</w:t>
      </w:r>
      <w:r w:rsidR="00F93F1B" w:rsidRPr="00733018">
        <w:rPr>
          <w:szCs w:val="24"/>
          <w:lang w:val="lv-LV"/>
        </w:rPr>
        <w:t>9</w:t>
      </w:r>
      <w:r w:rsidRPr="00733018">
        <w:rPr>
          <w:szCs w:val="24"/>
          <w:lang w:val="lv-LV"/>
        </w:rPr>
        <w:t>. ERTMS un GSM-R</w:t>
      </w:r>
      <w:bookmarkEnd w:id="120"/>
      <w:bookmarkEnd w:id="121"/>
      <w:bookmarkEnd w:id="122"/>
      <w:bookmarkEnd w:id="123"/>
      <w:bookmarkEnd w:id="124"/>
    </w:p>
    <w:p w14:paraId="50C967D8" w14:textId="77777777" w:rsidR="00A405EB" w:rsidRPr="00733018" w:rsidRDefault="00A405EB" w:rsidP="00A405EB">
      <w:pPr>
        <w:autoSpaceDE w:val="0"/>
        <w:autoSpaceDN w:val="0"/>
        <w:adjustRightInd w:val="0"/>
        <w:spacing w:after="120"/>
        <w:ind w:firstLine="720"/>
        <w:rPr>
          <w:szCs w:val="24"/>
        </w:rPr>
      </w:pPr>
      <w:r w:rsidRPr="00733018">
        <w:rPr>
          <w:rFonts w:eastAsia="Times New Roman"/>
          <w:szCs w:val="24"/>
          <w:lang w:eastAsia="lv-LV"/>
        </w:rPr>
        <w:t xml:space="preserve">Eiropas dzelzceļa satiksmes vadības sistēma ERTMS saskaņā ar </w:t>
      </w:r>
      <w:r w:rsidR="00BD1DC7" w:rsidRPr="00733018">
        <w:rPr>
          <w:rFonts w:eastAsia="Times New Roman"/>
          <w:szCs w:val="24"/>
          <w:lang w:eastAsia="lv-LV"/>
        </w:rPr>
        <w:t>E</w:t>
      </w:r>
      <w:r w:rsidR="00ED291E" w:rsidRPr="00733018">
        <w:rPr>
          <w:rFonts w:eastAsia="Times New Roman"/>
          <w:szCs w:val="24"/>
          <w:lang w:eastAsia="lv-LV"/>
        </w:rPr>
        <w:t xml:space="preserve">iropas </w:t>
      </w:r>
      <w:r w:rsidR="00BD1DC7" w:rsidRPr="00733018">
        <w:rPr>
          <w:rFonts w:eastAsia="Times New Roman"/>
          <w:szCs w:val="24"/>
          <w:lang w:eastAsia="lv-LV"/>
        </w:rPr>
        <w:t>K</w:t>
      </w:r>
      <w:r w:rsidR="00ED291E" w:rsidRPr="00733018">
        <w:rPr>
          <w:rFonts w:eastAsia="Times New Roman"/>
          <w:szCs w:val="24"/>
          <w:lang w:eastAsia="lv-LV"/>
        </w:rPr>
        <w:t>omisijas</w:t>
      </w:r>
      <w:r w:rsidRPr="00733018">
        <w:rPr>
          <w:rFonts w:eastAsia="Times New Roman"/>
          <w:szCs w:val="24"/>
          <w:lang w:eastAsia="lv-LV"/>
        </w:rPr>
        <w:t xml:space="preserve"> 2012.gada 25.janvāra lēmumu 2012/88/EK </w:t>
      </w:r>
      <w:r w:rsidRPr="00733018">
        <w:rPr>
          <w:bCs/>
          <w:szCs w:val="24"/>
        </w:rPr>
        <w:t xml:space="preserve">par savstarpējas izmantojamības tehnisko specifikāciju attiecībā uz Eiropas dzelzceļu sistēmas vilcienu vadības un signalizācijas iekārtu apakšsistēmām </w:t>
      </w:r>
      <w:r w:rsidRPr="00733018">
        <w:rPr>
          <w:rFonts w:eastAsia="Times New Roman"/>
          <w:szCs w:val="24"/>
          <w:lang w:eastAsia="lv-LV"/>
        </w:rPr>
        <w:t xml:space="preserve">ir pieņemta kā standarta sistēma </w:t>
      </w:r>
      <w:r w:rsidR="00BD1DC7" w:rsidRPr="00733018">
        <w:rPr>
          <w:rFonts w:eastAsia="Times New Roman"/>
          <w:szCs w:val="24"/>
          <w:lang w:eastAsia="lv-LV"/>
        </w:rPr>
        <w:t>ES</w:t>
      </w:r>
      <w:r w:rsidRPr="00733018">
        <w:rPr>
          <w:rFonts w:eastAsia="Times New Roman"/>
          <w:szCs w:val="24"/>
          <w:lang w:eastAsia="lv-LV"/>
        </w:rPr>
        <w:t xml:space="preserve"> vienotā dzelzceļa tīkla kopējā darbībā. Latvijā 1520 mm dzelzceļa tīklā saskaņā ar ERTMS nacionālo ieviešanas plānu laikposmā līdz 2022.gadam ERTMS ieviešana nav paredzēta, vienlaikus paredzēts turpināt signalizācijas sistēmu modernizāciju Rīgas un Daugavpils dzelzceļa mezglos</w:t>
      </w:r>
      <w:r w:rsidRPr="00733018">
        <w:rPr>
          <w:szCs w:val="24"/>
        </w:rPr>
        <w:t>, ieviešot vienotu vilcienu kustības plānošanas un vadības sistēmu, koncentrējot satiksmes vadības funkcijas vienā darbības vadības centrā.</w:t>
      </w:r>
    </w:p>
    <w:p w14:paraId="59A198D1" w14:textId="77777777" w:rsidR="003E6969" w:rsidRPr="00733018" w:rsidRDefault="003E6969" w:rsidP="00A405EB">
      <w:pPr>
        <w:autoSpaceDE w:val="0"/>
        <w:autoSpaceDN w:val="0"/>
        <w:adjustRightInd w:val="0"/>
        <w:spacing w:after="120"/>
        <w:ind w:firstLine="720"/>
        <w:rPr>
          <w:szCs w:val="24"/>
        </w:rPr>
      </w:pPr>
    </w:p>
    <w:p w14:paraId="2770717A" w14:textId="77777777" w:rsidR="00A405EB" w:rsidRPr="00733018" w:rsidRDefault="00A405EB" w:rsidP="00A405EB">
      <w:pPr>
        <w:spacing w:after="120"/>
        <w:ind w:firstLine="720"/>
        <w:rPr>
          <w:szCs w:val="24"/>
        </w:rPr>
      </w:pPr>
      <w:r w:rsidRPr="00733018">
        <w:rPr>
          <w:szCs w:val="24"/>
        </w:rPr>
        <w:t>Ievērojot to, ka:</w:t>
      </w:r>
    </w:p>
    <w:p w14:paraId="1FBE3036" w14:textId="77777777" w:rsidR="001A6865" w:rsidRPr="00733018" w:rsidRDefault="00A405EB" w:rsidP="00E90FB8">
      <w:pPr>
        <w:numPr>
          <w:ilvl w:val="0"/>
          <w:numId w:val="3"/>
        </w:numPr>
        <w:spacing w:after="120"/>
        <w:ind w:left="0" w:firstLine="720"/>
        <w:contextualSpacing/>
        <w:rPr>
          <w:szCs w:val="24"/>
        </w:rPr>
      </w:pPr>
      <w:r w:rsidRPr="00733018">
        <w:rPr>
          <w:rFonts w:eastAsia="Times New Roman"/>
          <w:szCs w:val="24"/>
          <w:lang w:eastAsia="lv-LV"/>
        </w:rPr>
        <w:t xml:space="preserve">ir veiktas lielas investīcijas signalizācijas sistēmu modernizācijā, kuras vēl nav atmaksājušās un kuru aizvietošana ar citām, ERTMS atbilstošām iekārtām pašlaik būtu ekonomiski nelietderīga, </w:t>
      </w:r>
    </w:p>
    <w:p w14:paraId="5E4C47C1" w14:textId="77777777" w:rsidR="001A6865" w:rsidRPr="00733018" w:rsidRDefault="00A405EB" w:rsidP="00E90FB8">
      <w:pPr>
        <w:numPr>
          <w:ilvl w:val="0"/>
          <w:numId w:val="3"/>
        </w:numPr>
        <w:spacing w:after="120"/>
        <w:ind w:left="0" w:firstLine="720"/>
        <w:contextualSpacing/>
        <w:rPr>
          <w:szCs w:val="24"/>
        </w:rPr>
      </w:pPr>
      <w:r w:rsidRPr="00733018">
        <w:rPr>
          <w:szCs w:val="24"/>
        </w:rPr>
        <w:t xml:space="preserve">Eiropas dzelzceļa aģentūra izstrādā jaunu dzelzceļa sakaru sistēmas standartu un ne ātrāk kā 2022.gadā tirgū būs pieejamas jaunās paaudzes iekārtas, turklāt sagaidāms, ka investīciju izmaksas jaunās tehnoloģijas ieviešanai varētu būt zemākas nekā ERTMS pirmajam līmenim GSM-R </w:t>
      </w:r>
      <w:r w:rsidR="00D24F1C" w:rsidRPr="00733018">
        <w:rPr>
          <w:szCs w:val="24"/>
        </w:rPr>
        <w:t>;</w:t>
      </w:r>
      <w:r w:rsidRPr="00733018">
        <w:rPr>
          <w:szCs w:val="24"/>
        </w:rPr>
        <w:t xml:space="preserve">, </w:t>
      </w:r>
    </w:p>
    <w:p w14:paraId="2F69A389" w14:textId="77777777" w:rsidR="001A6865" w:rsidRPr="00733018" w:rsidRDefault="00A405EB" w:rsidP="00E90FB8">
      <w:pPr>
        <w:numPr>
          <w:ilvl w:val="0"/>
          <w:numId w:val="3"/>
        </w:numPr>
        <w:spacing w:after="120"/>
        <w:ind w:left="0" w:firstLine="720"/>
        <w:rPr>
          <w:rFonts w:eastAsia="Times New Roman"/>
          <w:szCs w:val="24"/>
          <w:lang w:eastAsia="lv-LV"/>
        </w:rPr>
      </w:pPr>
      <w:r w:rsidRPr="00733018">
        <w:rPr>
          <w:rFonts w:eastAsia="Times New Roman"/>
          <w:szCs w:val="24"/>
          <w:lang w:eastAsia="lv-LV"/>
        </w:rPr>
        <w:t xml:space="preserve">citi publiskā līdzfinansējuma avoti GSM-R ieviešanai </w:t>
      </w:r>
      <w:r w:rsidR="00BD1DC7" w:rsidRPr="00733018">
        <w:rPr>
          <w:rFonts w:eastAsia="Times New Roman"/>
          <w:szCs w:val="24"/>
          <w:lang w:eastAsia="lv-LV"/>
        </w:rPr>
        <w:t>P</w:t>
      </w:r>
      <w:r w:rsidRPr="00733018">
        <w:rPr>
          <w:rFonts w:eastAsia="Times New Roman"/>
          <w:szCs w:val="24"/>
          <w:lang w:eastAsia="lv-LV"/>
        </w:rPr>
        <w:t>lāna periodā nav pieejami, jo tos paredzēts izlietot citiem augstas prioritātes projektiem,</w:t>
      </w:r>
    </w:p>
    <w:p w14:paraId="02B3923E" w14:textId="77777777" w:rsidR="00A405EB" w:rsidRPr="00733018" w:rsidRDefault="004C255E" w:rsidP="00A405EB">
      <w:pPr>
        <w:spacing w:after="120"/>
        <w:ind w:firstLine="567"/>
        <w:rPr>
          <w:szCs w:val="24"/>
        </w:rPr>
      </w:pPr>
      <w:r w:rsidRPr="00733018">
        <w:rPr>
          <w:szCs w:val="24"/>
        </w:rPr>
        <w:lastRenderedPageBreak/>
        <w:t>Lē</w:t>
      </w:r>
      <w:r w:rsidR="00A405EB" w:rsidRPr="00733018">
        <w:rPr>
          <w:szCs w:val="24"/>
        </w:rPr>
        <w:t xml:space="preserve">mumu par ERTMS 1520 mm tīklā ieviešanu paredzēts pieņemt, izstrādājot </w:t>
      </w:r>
      <w:r w:rsidR="006C3C6D" w:rsidRPr="00733018">
        <w:rPr>
          <w:szCs w:val="24"/>
        </w:rPr>
        <w:t>Plānu</w:t>
      </w:r>
      <w:r w:rsidR="00A405EB" w:rsidRPr="00733018">
        <w:rPr>
          <w:szCs w:val="24"/>
        </w:rPr>
        <w:t xml:space="preserve"> turpmākajiem periodiem, ņemot vērā attiecīgo standartu izstrādes un ieviešanas gaitu. Līdz ar to šajā plānā konkrēti pasākumi nav paredzēti.</w:t>
      </w:r>
    </w:p>
    <w:p w14:paraId="3DFE1556" w14:textId="77777777" w:rsidR="00A405EB" w:rsidRPr="00733018" w:rsidRDefault="00A405EB" w:rsidP="00A405EB">
      <w:pPr>
        <w:spacing w:after="120"/>
        <w:ind w:firstLine="567"/>
        <w:rPr>
          <w:b/>
          <w:szCs w:val="24"/>
        </w:rPr>
      </w:pPr>
    </w:p>
    <w:p w14:paraId="578562A7" w14:textId="77777777" w:rsidR="00A405EB" w:rsidRPr="00733018" w:rsidRDefault="00A405EB" w:rsidP="00A405EB">
      <w:pPr>
        <w:pStyle w:val="Heading2"/>
        <w:rPr>
          <w:sz w:val="24"/>
          <w:szCs w:val="24"/>
          <w:lang w:val="lv-LV"/>
        </w:rPr>
      </w:pPr>
      <w:bookmarkStart w:id="125" w:name="_Toc456269553"/>
      <w:bookmarkStart w:id="126" w:name="_Toc456888981"/>
      <w:bookmarkStart w:id="127" w:name="_Toc457205831"/>
      <w:bookmarkStart w:id="128" w:name="_Toc457486244"/>
      <w:bookmarkStart w:id="129" w:name="_Toc527556600"/>
      <w:r w:rsidRPr="00733018">
        <w:rPr>
          <w:sz w:val="24"/>
          <w:szCs w:val="24"/>
          <w:lang w:val="lv-LV"/>
        </w:rPr>
        <w:t>4.3. Jaunas infrastruktūras izveide</w:t>
      </w:r>
      <w:bookmarkEnd w:id="125"/>
      <w:bookmarkEnd w:id="126"/>
      <w:bookmarkEnd w:id="127"/>
      <w:bookmarkEnd w:id="128"/>
      <w:bookmarkEnd w:id="129"/>
    </w:p>
    <w:p w14:paraId="33268C6A" w14:textId="77777777" w:rsidR="00A405EB" w:rsidRPr="00733018" w:rsidRDefault="00A405EB" w:rsidP="00A405EB">
      <w:pPr>
        <w:pStyle w:val="Heading3"/>
        <w:rPr>
          <w:szCs w:val="24"/>
          <w:lang w:val="lv-LV"/>
        </w:rPr>
      </w:pPr>
      <w:bookmarkStart w:id="130" w:name="_Toc456269554"/>
      <w:bookmarkStart w:id="131" w:name="_Toc456888982"/>
      <w:bookmarkStart w:id="132" w:name="_Toc457205832"/>
      <w:bookmarkStart w:id="133" w:name="_Toc457486245"/>
      <w:bookmarkStart w:id="134" w:name="_Toc527556601"/>
      <w:r w:rsidRPr="00733018">
        <w:rPr>
          <w:szCs w:val="24"/>
          <w:lang w:val="lv-LV"/>
        </w:rPr>
        <w:t xml:space="preserve">4.3.1. </w:t>
      </w:r>
      <w:r w:rsidR="00DE363E" w:rsidRPr="00733018">
        <w:rPr>
          <w:szCs w:val="24"/>
          <w:lang w:val="lv-LV"/>
        </w:rPr>
        <w:t>Latvijas d</w:t>
      </w:r>
      <w:r w:rsidRPr="00733018">
        <w:rPr>
          <w:szCs w:val="24"/>
          <w:lang w:val="lv-LV"/>
        </w:rPr>
        <w:t>zelzceļa tīkla elektrifikācija</w:t>
      </w:r>
      <w:bookmarkEnd w:id="130"/>
      <w:bookmarkEnd w:id="131"/>
      <w:bookmarkEnd w:id="132"/>
      <w:bookmarkEnd w:id="133"/>
      <w:bookmarkEnd w:id="134"/>
    </w:p>
    <w:p w14:paraId="68E59FFD" w14:textId="77777777" w:rsidR="00A405EB" w:rsidRPr="00733018" w:rsidRDefault="00A405EB" w:rsidP="00A405EB">
      <w:pPr>
        <w:ind w:firstLine="720"/>
        <w:rPr>
          <w:szCs w:val="24"/>
        </w:rPr>
      </w:pPr>
      <w:r w:rsidRPr="00733018">
        <w:rPr>
          <w:szCs w:val="24"/>
        </w:rPr>
        <w:t xml:space="preserve">Lai paaugstinātu pārvadājumu efektivitāti, veicinātu videi draudzīgu tehnoloģiju izmantošanu un paaugstinātu Latvijas dzelzceļa tranzīta koridora starptautisko konkurētspēju, LDz paredz veikt pilnīgu dzelzceļa galvenā tīkla (maģistrālo ceļu) elektrifikāciju ar 25kV maiņstrāvas tehnoloģiju, tostarp rekonstruējot arī esošo elektrificēto dzelzceļa tīklu, aizstājot 3,3kV sistēmu ar 25 kV sistēmu. </w:t>
      </w:r>
      <w:r w:rsidR="002F1A5F" w:rsidRPr="00733018">
        <w:rPr>
          <w:szCs w:val="24"/>
        </w:rPr>
        <w:t xml:space="preserve">Dzelzceļa tīkla elektrifikācijas plāna realizācija ir sadalīta pa posmiem, izvērtējot to tehniskos īstenošanas nosacījumus, sinerģiju ar citiem būtiskiem projektiem un finanšu līdzekļu pieejamību. </w:t>
      </w:r>
      <w:r w:rsidRPr="00733018">
        <w:rPr>
          <w:szCs w:val="24"/>
        </w:rPr>
        <w:t>Patlaban ar elektrovilci darbināmās lokomotīves ir iespējams izmantot tikai piepilsētas pasažieru satiksmē, kravu pārvadājumi pilnībā notiek tikai ar dīzeļdegvielu darbināmām lokomotīvēm.</w:t>
      </w:r>
    </w:p>
    <w:p w14:paraId="4C3792D0" w14:textId="77777777" w:rsidR="002F1A5F" w:rsidRPr="00733018" w:rsidRDefault="00A405EB" w:rsidP="002F1A5F">
      <w:pPr>
        <w:ind w:firstLine="720"/>
        <w:rPr>
          <w:szCs w:val="24"/>
        </w:rPr>
      </w:pPr>
      <w:r w:rsidRPr="00733018">
        <w:rPr>
          <w:szCs w:val="24"/>
        </w:rPr>
        <w:t xml:space="preserve">Ņemot vērā, ka </w:t>
      </w:r>
      <w:r w:rsidR="00D24F1C" w:rsidRPr="00733018">
        <w:rPr>
          <w:szCs w:val="24"/>
        </w:rPr>
        <w:t>ES</w:t>
      </w:r>
      <w:r w:rsidRPr="00733018">
        <w:rPr>
          <w:szCs w:val="24"/>
        </w:rPr>
        <w:t xml:space="preserve"> fondu un Kohēzijas politikas fondu 2014.–2020.gada plānošanas perioda darbības programmas “Izaugsme un nodarbinātība” (apstiprināta </w:t>
      </w:r>
      <w:r w:rsidR="00D24F1C" w:rsidRPr="00733018">
        <w:rPr>
          <w:szCs w:val="24"/>
        </w:rPr>
        <w:t>EK</w:t>
      </w:r>
      <w:r w:rsidRPr="00733018">
        <w:rPr>
          <w:szCs w:val="24"/>
        </w:rPr>
        <w:t xml:space="preserve"> 2014.gada 11.novembrī) specifiskā atbalsta 6.2.1.1. pasākum</w:t>
      </w:r>
      <w:r w:rsidR="002F1A5F" w:rsidRPr="00733018">
        <w:rPr>
          <w:szCs w:val="24"/>
        </w:rPr>
        <w:t>a</w:t>
      </w:r>
      <w:r w:rsidRPr="00733018">
        <w:rPr>
          <w:szCs w:val="24"/>
        </w:rPr>
        <w:t xml:space="preserve"> “Latvijas dzelzceļa tīkla elektrifikācija” </w:t>
      </w:r>
      <w:r w:rsidR="002F1A5F" w:rsidRPr="00733018">
        <w:rPr>
          <w:szCs w:val="24"/>
        </w:rPr>
        <w:t xml:space="preserve">ietvaros paredzēts īstenot dzelzceļa tīkla elektrifikācijas 1.posmu – Daugavpils – Krustpils; Rēzekne – Krustpils – Rīga, sasniedzot Darbības programmā “Izaugsme un nodarbinātība” noteiktos uzraudzības rādītājus (rezultāta rādītājs – CO2 emisijas dzelzceļa pārvadājumos samazinātas no 225 126 t/gadā līdz 180 000 t/gadā; iznākuma rādītājs – rekonstruēto vai modernizēto dzelzceļa līniju kopējais garums – 300 km).  </w:t>
      </w:r>
    </w:p>
    <w:p w14:paraId="57C74DFF" w14:textId="77777777" w:rsidR="002F1A5F" w:rsidRPr="00733018" w:rsidRDefault="002F1A5F" w:rsidP="002F1A5F">
      <w:pPr>
        <w:ind w:firstLine="720"/>
        <w:rPr>
          <w:szCs w:val="24"/>
        </w:rPr>
      </w:pPr>
      <w:r w:rsidRPr="00733018">
        <w:rPr>
          <w:szCs w:val="24"/>
        </w:rPr>
        <w:t>Projekts ir nozīmīgs Latvijas tautsaimniecības, transporta un tranzīta nozares izaugsmes un  konkurētspējas stiprināšanā mainīgos tirgus apstākļos, kad īpaši strauji saasinās konkurence kā globālā mērogā, tā tuvāku reģionu un kaimiņvalstu starpā.</w:t>
      </w:r>
    </w:p>
    <w:p w14:paraId="140803DC" w14:textId="77777777" w:rsidR="002F1A5F" w:rsidRPr="00733018" w:rsidRDefault="002F1A5F" w:rsidP="002F1A5F">
      <w:pPr>
        <w:ind w:firstLine="720"/>
        <w:rPr>
          <w:szCs w:val="24"/>
        </w:rPr>
      </w:pPr>
      <w:r w:rsidRPr="00733018">
        <w:rPr>
          <w:szCs w:val="24"/>
        </w:rPr>
        <w:t>Projekts ļaus saglabāt Latvijas tranzīta koridora starptautisko konkurētspēju un ieņēmumus no tranzīta nozares kopējos valsts budžeta ieņēmumos (Transporta un uzglabāšanas darbības, kurās tiek ietverta arī dzelzceļa nozare, īpatsvars Latvijas tautsaimniecībā 2016.gadā veidoja 9,1% no IKP. Nozares radītais starpproduktu patēriņš nodrošina papildu apgrozījumu arī citās nozarēs. Dzelzceļa īpatsvars kopējā kravu apgrozībā veido aptuveni 55% (avots: CSP)).</w:t>
      </w:r>
    </w:p>
    <w:p w14:paraId="1288C8B2" w14:textId="77777777" w:rsidR="002F1A5F" w:rsidRPr="00733018" w:rsidRDefault="002F1A5F" w:rsidP="002F1A5F">
      <w:pPr>
        <w:ind w:firstLine="720"/>
        <w:rPr>
          <w:szCs w:val="24"/>
        </w:rPr>
      </w:pPr>
      <w:r w:rsidRPr="00733018">
        <w:rPr>
          <w:szCs w:val="24"/>
        </w:rPr>
        <w:t>Aptuveni 38% no investīcijām tiktu apgūtas lokāli ar Latvijas darbaspēku un materiāliem (Daļu no investīcijām iecerēts tieši saņemt atpakaļ valsts budžetā no uzņēmējdarbības papildu aktivitātēm un darbaspēka papildu iesaistes (nodokļu ieņēmumu palielinājums), netiešās un inducētās ietekmes uz IKP, un papildu UIN paaugstinātas pārvadātāju peļņas rezultātā).</w:t>
      </w:r>
    </w:p>
    <w:p w14:paraId="248809DD" w14:textId="77777777" w:rsidR="002F1A5F" w:rsidRPr="00733018" w:rsidRDefault="002F1A5F" w:rsidP="002F1A5F">
      <w:pPr>
        <w:ind w:firstLine="720"/>
        <w:rPr>
          <w:szCs w:val="24"/>
        </w:rPr>
      </w:pPr>
      <w:r w:rsidRPr="00733018">
        <w:rPr>
          <w:szCs w:val="24"/>
        </w:rPr>
        <w:t>Projektam ir būtisks Latgales reģiona attīstībai, radot papildu ienākumus vietējiem iedzīvotājiem un veicinot reģionu bezdarba līmeņa samazināšanos.</w:t>
      </w:r>
    </w:p>
    <w:p w14:paraId="11EF3BC7" w14:textId="77777777" w:rsidR="002F1A5F" w:rsidRPr="00733018" w:rsidRDefault="002F1A5F" w:rsidP="002F1A5F">
      <w:pPr>
        <w:ind w:firstLine="720"/>
        <w:rPr>
          <w:szCs w:val="24"/>
        </w:rPr>
      </w:pPr>
      <w:r w:rsidRPr="00733018">
        <w:rPr>
          <w:szCs w:val="24"/>
        </w:rPr>
        <w:t xml:space="preserve">Projekts sniegs kravu pārvadātājiem papildu uzturēšanas un enerģijas izmaksu ietaupījumu. </w:t>
      </w:r>
    </w:p>
    <w:p w14:paraId="21D508A0" w14:textId="77777777" w:rsidR="00A405EB" w:rsidRPr="00733018" w:rsidRDefault="002F1A5F" w:rsidP="002F1A5F">
      <w:pPr>
        <w:ind w:firstLine="720"/>
        <w:rPr>
          <w:szCs w:val="24"/>
        </w:rPr>
      </w:pPr>
      <w:r w:rsidRPr="00733018">
        <w:rPr>
          <w:szCs w:val="24"/>
        </w:rPr>
        <w:t>Pēc projekta realizācijas, Latvijas elektroapgādes sistēmā parādīsies jauns, nozīmīgs elektroenerģijas patērētājs.</w:t>
      </w:r>
      <w:r w:rsidR="00A405EB" w:rsidRPr="00733018">
        <w:rPr>
          <w:szCs w:val="24"/>
        </w:rPr>
        <w:t xml:space="preserve"> </w:t>
      </w:r>
    </w:p>
    <w:p w14:paraId="04B8B8F9" w14:textId="77777777" w:rsidR="00824F16" w:rsidRPr="00733018" w:rsidRDefault="00824F16" w:rsidP="00824F16">
      <w:pPr>
        <w:spacing w:after="60"/>
        <w:ind w:firstLine="720"/>
        <w:rPr>
          <w:rFonts w:eastAsia="Times New Roman"/>
          <w:sz w:val="22"/>
          <w:lang w:eastAsia="lv-LV"/>
        </w:rPr>
      </w:pPr>
      <w:r w:rsidRPr="00733018">
        <w:rPr>
          <w:szCs w:val="24"/>
        </w:rPr>
        <w:t>Projektu plānots finansēt no šādiem finanšu avotiem: Kohēzijas fonds, LDz līdzfinansējums un aizņēmums.</w:t>
      </w:r>
    </w:p>
    <w:p w14:paraId="3D9CC993" w14:textId="77777777" w:rsidR="00824F16" w:rsidRPr="00733018" w:rsidRDefault="00824F16" w:rsidP="00824F16">
      <w:pPr>
        <w:spacing w:after="60"/>
        <w:ind w:firstLine="720"/>
        <w:rPr>
          <w:rFonts w:ascii="Calibri" w:eastAsia="Times New Roman" w:hAnsi="Calibri" w:cs="Calibri"/>
          <w:lang w:eastAsia="lv-LV"/>
        </w:rPr>
      </w:pPr>
      <w:r w:rsidRPr="00733018">
        <w:rPr>
          <w:rFonts w:eastAsia="Times New Roman"/>
          <w:lang w:eastAsia="lv-LV"/>
        </w:rPr>
        <w:t xml:space="preserve">Atbilstoši Ministru kabineta 31.01.2017 noteikumu Nr.69 9.punktam projektam pieejamais Kohēzijas fonda finansējums līdz 31.12.2018, lai slēgtu līgumu par projekta īstenošanu, ir 318.6 milj. EUR. Un tikai pie nosacījuma, ja ir snieguma ietvara izpilde, pieejamais Kohēzijas fonda finansējums var tikt palielināts līdz 346.6 milj. EUR. </w:t>
      </w:r>
    </w:p>
    <w:p w14:paraId="42EDF12E" w14:textId="77777777" w:rsidR="00824F16" w:rsidRPr="00733018" w:rsidRDefault="00824F16" w:rsidP="00824F16">
      <w:pPr>
        <w:ind w:firstLine="720"/>
        <w:rPr>
          <w:szCs w:val="24"/>
        </w:rPr>
      </w:pPr>
      <w:r w:rsidRPr="00733018">
        <w:rPr>
          <w:szCs w:val="24"/>
        </w:rPr>
        <w:lastRenderedPageBreak/>
        <w:t>Projekta īstenošana plānota līdz 2023.gada 31.decembrim. 2018.gada 10.augustā ir izsludināts iepirkums par projektēšanu un būvniecību. Paredzēts, ka 2019.gadā tiks uzsākti projektēšanas darbi, un laika posmā no 2020.-2023.gadam noritēs būvniecības darbi.</w:t>
      </w:r>
    </w:p>
    <w:p w14:paraId="3D4A5750" w14:textId="77777777" w:rsidR="00824F16" w:rsidRPr="00733018" w:rsidRDefault="00824F16" w:rsidP="002F1A5F">
      <w:pPr>
        <w:ind w:firstLine="720"/>
        <w:rPr>
          <w:szCs w:val="24"/>
        </w:rPr>
      </w:pPr>
    </w:p>
    <w:p w14:paraId="68047D97" w14:textId="77777777" w:rsidR="00A405EB" w:rsidRPr="00733018" w:rsidRDefault="00A405EB" w:rsidP="00A405EB">
      <w:pPr>
        <w:pStyle w:val="Heading3"/>
        <w:rPr>
          <w:szCs w:val="24"/>
          <w:lang w:val="lv-LV"/>
        </w:rPr>
      </w:pPr>
      <w:bookmarkStart w:id="135" w:name="_Toc456269555"/>
      <w:bookmarkStart w:id="136" w:name="_Toc456888983"/>
      <w:bookmarkStart w:id="137" w:name="_Toc457205833"/>
      <w:bookmarkStart w:id="138" w:name="_Toc457486246"/>
      <w:bookmarkStart w:id="139" w:name="_Toc527556602"/>
      <w:r w:rsidRPr="00733018">
        <w:rPr>
          <w:szCs w:val="24"/>
          <w:lang w:val="lv-LV"/>
        </w:rPr>
        <w:t>4.3.2. “Rail Baltica</w:t>
      </w:r>
      <w:bookmarkEnd w:id="135"/>
      <w:bookmarkEnd w:id="136"/>
      <w:bookmarkEnd w:id="137"/>
      <w:bookmarkEnd w:id="138"/>
      <w:r w:rsidRPr="00733018">
        <w:rPr>
          <w:szCs w:val="24"/>
          <w:lang w:val="lv-LV"/>
        </w:rPr>
        <w:t>”</w:t>
      </w:r>
      <w:bookmarkEnd w:id="139"/>
    </w:p>
    <w:p w14:paraId="0F52E86B" w14:textId="77777777" w:rsidR="00A405EB" w:rsidRPr="00733018" w:rsidRDefault="00A405EB" w:rsidP="00CB65E5">
      <w:pPr>
        <w:autoSpaceDE w:val="0"/>
        <w:autoSpaceDN w:val="0"/>
        <w:ind w:firstLine="720"/>
        <w:rPr>
          <w:szCs w:val="24"/>
        </w:rPr>
      </w:pPr>
      <w:r w:rsidRPr="00733018">
        <w:t>Saskaņā ar ES transporta politikas Balto grāmatu “Ceļvedis uz vienotu Eiropas transporta telpu – ceļā uz konkurētspējīgu un resursefektīvu transporta sistēmu”, lai izveidotu Eiropas vienoto dzelzceļa telpu, ir definēti konkurētspējīgas un resursefektīvas transporta sistēmas izveides mērķi un kritēriji, lai sasniegtu mērķi par 60% samazināt siltumnīcefekta gāzu emisijas:</w:t>
      </w:r>
    </w:p>
    <w:p w14:paraId="7AAB0D2F" w14:textId="77777777" w:rsidR="00A405EB" w:rsidRPr="00733018" w:rsidRDefault="00A405EB" w:rsidP="00CB65E5">
      <w:pPr>
        <w:autoSpaceDE w:val="0"/>
        <w:autoSpaceDN w:val="0"/>
        <w:ind w:firstLine="720"/>
        <w:contextualSpacing/>
        <w:rPr>
          <w:rFonts w:ascii="Calibri" w:hAnsi="Calibri"/>
          <w:sz w:val="22"/>
          <w:lang w:eastAsia="lv-LV"/>
        </w:rPr>
      </w:pPr>
      <w:r w:rsidRPr="00733018">
        <w:rPr>
          <w:rFonts w:ascii="Symbol" w:hAnsi="Symbol"/>
          <w:lang w:eastAsia="lv-LV"/>
        </w:rPr>
        <w:t></w:t>
      </w:r>
      <w:r w:rsidRPr="00733018">
        <w:rPr>
          <w:lang w:eastAsia="lv-LV"/>
        </w:rPr>
        <w:t xml:space="preserve">līdz 2050. gadam pabeigt Eiropas ātrgaitas dzelzceļa tīklu; </w:t>
      </w:r>
    </w:p>
    <w:p w14:paraId="0F25CCBF" w14:textId="77777777" w:rsidR="00A405EB" w:rsidRPr="00733018" w:rsidRDefault="00A405EB" w:rsidP="00CB65E5">
      <w:pPr>
        <w:autoSpaceDE w:val="0"/>
        <w:autoSpaceDN w:val="0"/>
        <w:ind w:firstLine="720"/>
        <w:contextualSpacing/>
        <w:rPr>
          <w:lang w:eastAsia="lv-LV"/>
        </w:rPr>
      </w:pPr>
      <w:r w:rsidRPr="00733018">
        <w:rPr>
          <w:rFonts w:ascii="Symbol" w:hAnsi="Symbol"/>
          <w:lang w:eastAsia="lv-LV"/>
        </w:rPr>
        <w:t></w:t>
      </w:r>
      <w:r w:rsidRPr="00733018">
        <w:rPr>
          <w:lang w:eastAsia="lv-LV"/>
        </w:rPr>
        <w:t xml:space="preserve">līdz 2030. gadam trīskāršot esošā ātrgaitas dzelzceļa tīkla garumu un saglabāt blīvu dzelzceļu tīklu dalībvalstīs; </w:t>
      </w:r>
    </w:p>
    <w:p w14:paraId="382C7ADA" w14:textId="77777777" w:rsidR="00A405EB" w:rsidRPr="00733018" w:rsidRDefault="00A405EB" w:rsidP="00CB65E5">
      <w:pPr>
        <w:autoSpaceDE w:val="0"/>
        <w:autoSpaceDN w:val="0"/>
        <w:ind w:firstLine="720"/>
        <w:contextualSpacing/>
        <w:rPr>
          <w:lang w:eastAsia="lv-LV"/>
        </w:rPr>
      </w:pPr>
      <w:r w:rsidRPr="00733018">
        <w:rPr>
          <w:rFonts w:ascii="Symbol" w:hAnsi="Symbol"/>
          <w:lang w:eastAsia="lv-LV"/>
        </w:rPr>
        <w:t></w:t>
      </w:r>
      <w:r w:rsidRPr="00733018">
        <w:rPr>
          <w:lang w:eastAsia="lv-LV"/>
        </w:rPr>
        <w:t>līdz 2050. gadam lielākajai daļai vidēja attāluma pasažieru pārvadājumiem būtu jānotiek pa dzelzceļu;</w:t>
      </w:r>
    </w:p>
    <w:p w14:paraId="1D71D144" w14:textId="77777777" w:rsidR="00A405EB" w:rsidRPr="00733018" w:rsidRDefault="00A405EB" w:rsidP="00CB65E5">
      <w:pPr>
        <w:autoSpaceDE w:val="0"/>
        <w:autoSpaceDN w:val="0"/>
        <w:ind w:firstLine="720"/>
        <w:rPr>
          <w:lang w:eastAsia="lv-LV"/>
        </w:rPr>
      </w:pPr>
      <w:r w:rsidRPr="00733018">
        <w:rPr>
          <w:rFonts w:ascii="Symbol" w:hAnsi="Symbol"/>
          <w:lang w:eastAsia="lv-LV"/>
        </w:rPr>
        <w:t></w:t>
      </w:r>
      <w:r w:rsidRPr="00733018">
        <w:rPr>
          <w:lang w:eastAsia="lv-LV"/>
        </w:rPr>
        <w:t>līdz 2050. gadam savienot visas pamattīkla lidostas ar dzelzceļu, vēlams ātrgaitas dzelzceļu tīklu; nodrošināt, ka visas galvenās jūras ostas ir pietiekami savienotas ar dzelzceļa kravu pārvadājumu sistēmu un, kur iespējams, ar iekšzemes ūdensceļu sistēmu.</w:t>
      </w:r>
    </w:p>
    <w:p w14:paraId="3275EFE7" w14:textId="77777777" w:rsidR="00A405EB" w:rsidRPr="00733018" w:rsidRDefault="00A405EB" w:rsidP="00A405EB">
      <w:pPr>
        <w:spacing w:after="120"/>
        <w:ind w:firstLine="720"/>
      </w:pPr>
      <w:r w:rsidRPr="00733018">
        <w:t>Atbilstoši ES normatīvajiem aktiem transporta jomā</w:t>
      </w:r>
      <w:r w:rsidRPr="00733018">
        <w:rPr>
          <w:lang w:eastAsia="lv-LV"/>
        </w:rPr>
        <w:t xml:space="preserve">, galvenokārt </w:t>
      </w:r>
      <w:r w:rsidRPr="00733018">
        <w:t>EISI Regula</w:t>
      </w:r>
      <w:r w:rsidR="005D4E79" w:rsidRPr="00733018">
        <w:t>i</w:t>
      </w:r>
      <w:r w:rsidRPr="00733018">
        <w:t xml:space="preserve">, un TEN-T), Eiropas standarta platuma dzelzceļa līnijas “Rail Baltica” perspektīvais koridors ir nostiprināts Ziemeļjūras–Baltijas koridora darba plānā. </w:t>
      </w:r>
    </w:p>
    <w:p w14:paraId="71812E5B" w14:textId="77777777" w:rsidR="00A405EB" w:rsidRPr="00733018" w:rsidRDefault="00A405EB" w:rsidP="00A405EB">
      <w:pPr>
        <w:spacing w:after="120"/>
        <w:ind w:firstLine="720"/>
      </w:pPr>
      <w:r w:rsidRPr="00733018">
        <w:t>Atbilstoši šim plānam tiek plānota jauna 1435 mm sliežu platuma dzelzceļa līnija, kas savienos trīs Baltijas valstis maršrutā Tallina–Rīga–Kauņa, iekļaujot Viļņas-Kauņas savienojumu kā daļu no dzelzceļa. Maršruta kopējais garums 870 kilometri, Latvijas teritorijā plānoti 262,42 kilometri. Plānots, ka dzelzceļa līnijas projektēšana tiks pabeigta 2018. gadā, būvniecība – 2025. gadā, atklājot savienojumu Tallina–Rīga–Kauņa, 2030. gadā – savienojumu ar Varšavu.</w:t>
      </w:r>
    </w:p>
    <w:p w14:paraId="03DC572B" w14:textId="77777777" w:rsidR="00A405EB" w:rsidRPr="00733018" w:rsidRDefault="00A405EB" w:rsidP="00A405EB">
      <w:pPr>
        <w:spacing w:after="120"/>
        <w:ind w:firstLine="720"/>
      </w:pPr>
      <w:r w:rsidRPr="00733018">
        <w:t xml:space="preserve">“Rail Baltica” projekta realizēšanas plāns ir nostiprināts arī nozīmīgākajos Latvijas politikas plānošanas dokumentos. </w:t>
      </w:r>
      <w:r w:rsidR="005D4E79" w:rsidRPr="00733018">
        <w:t>LIAS</w:t>
      </w:r>
      <w:r w:rsidRPr="00733018">
        <w:t xml:space="preserve"> līdz 2030. gadam definēta nepieciešamība, uzlabojot mobilitāti starp Baltijas jūras reģiona valstīm, attīstīt videi draudzīgākus transporta veidus – dzelzceļa un jūras transportu. Attīstot starptautiskā dzelzceļa maršruta “Rail Baltica” projektu, tiks veicināta Latvijas integrācija vienotā Eiropas dzelzceļa sistēmā un nodrošināta iespēja izmantot dzelzceļa transportu kā līdzvērtīgu alternatīvu gaisa satiksmei. Latvijas </w:t>
      </w:r>
      <w:r w:rsidR="005D4E79" w:rsidRPr="00733018">
        <w:t>NAP</w:t>
      </w:r>
      <w:r w:rsidRPr="00733018">
        <w:t xml:space="preserve">2020 nosaka “Rail Baltica” Latvijas posma tehniskās dokumentācijas izstrādes un izbūves sākšanu, iekļaujoties kopējā “Rail Baltica” projektā (TEN-T tīkla prasību nodrošināšana). Arī </w:t>
      </w:r>
      <w:r w:rsidR="005D4E79" w:rsidRPr="00733018">
        <w:t>TAP</w:t>
      </w:r>
      <w:r w:rsidRPr="00733018">
        <w:t>2020 ir paredzēta “Rail Baltica” dzelzceļa līnijas projektēšana, zemju atsavināšana un būvniecības sākšana līdz 2024. gadam. 2017.gada 31.janvārī Tallinā tika parakstīts triju Baltijas valstu starpvaldību līgums par </w:t>
      </w:r>
      <w:r w:rsidR="005D4E79" w:rsidRPr="00733018">
        <w:t>“</w:t>
      </w:r>
      <w:r w:rsidRPr="00733018">
        <w:t>Rail Baltica</w:t>
      </w:r>
      <w:r w:rsidR="005D4E79" w:rsidRPr="00733018">
        <w:t>”</w:t>
      </w:r>
      <w:r w:rsidRPr="00733018">
        <w:t> dzelzceļa savienojuma izveidi.</w:t>
      </w:r>
    </w:p>
    <w:p w14:paraId="3708B4B5" w14:textId="77777777" w:rsidR="00A405EB" w:rsidRPr="00733018" w:rsidRDefault="00A405EB" w:rsidP="00A405EB">
      <w:pPr>
        <w:spacing w:after="120"/>
        <w:ind w:firstLine="720"/>
      </w:pPr>
      <w:r w:rsidRPr="00733018">
        <w:t>Lai īstenotu “Rail Baltica” projektu, visās Baltijas valstīs 2014. gadā atsevišķi tika veikta dzelzceļa līnijas nacionālā izpēte kas</w:t>
      </w:r>
      <w:r w:rsidR="002708D4" w:rsidRPr="00733018">
        <w:t xml:space="preserve"> </w:t>
      </w:r>
      <w:r w:rsidRPr="00733018">
        <w:t xml:space="preserve">noslēdzās 2016. gada otrajā pusē. Latvijas detalizētas tehniskās izpētes mērķis bija noteikt precīzu “Rail Baltica” dzelzceļa līnijas novietojumu, tehniskos parametrus un saistītās infrastruktūras risinājumu izstrādi Latvijas teritorijā, paredzot, ka pamatlīnija ietvers divas pasažieru stacijas Latvijas teritorijā – Rīgas Centrālo dzelzceļa staciju un starptautisko lidostu “Rīga”. Tāpat paredzēts atsevišķs apvedceļš kravu satiksmei, neiebraucot Rīgas pilsētas centrā, nodrošinot savienojumu ar plānoto “Rail Baltica” intermodālo kravu loģistikas centru Salaspils novadā. “Rail Baltica” dzelzceļa līnijai un saistītajai infrastruktūrai ar Ministru kabineta 2016. gada 24. augusta rīkojumu Nr. 468 “Par nacionālo interešu objekta statusa noteikšanu Eiropas standarta platuma publiskās lietošanas </w:t>
      </w:r>
      <w:r w:rsidRPr="00733018">
        <w:lastRenderedPageBreak/>
        <w:t xml:space="preserve">dzelzceļa infrastruktūrai “Rail Baltica”” noteikts nacionālo interešu objekta statuss, nosakot arī atbilstošus turpmākās izmantošanas nosacījumus un ierobežojumus (iekļaujot tos arī lokālplānojuma apbūves noteikumos). </w:t>
      </w:r>
    </w:p>
    <w:p w14:paraId="64096469" w14:textId="77777777" w:rsidR="00A405EB" w:rsidRPr="00733018" w:rsidRDefault="00A405EB" w:rsidP="00A405EB">
      <w:pPr>
        <w:spacing w:after="120"/>
        <w:ind w:firstLine="720"/>
      </w:pPr>
      <w:r w:rsidRPr="00733018">
        <w:t>2014. gada 28. oktobrī, lai sekmīgi varētu realizēt “Rail Baltica” Eiropas standarta dzelzceļa līnijas projektu, klātesot visiem trim Baltijas valstu transporta ministriem, tika dibināts Baltijas valstu kopuzņēmums “RB Rail”, kas Latvijas Republikas Uzņēmumu reģistrā tika reģistrēts 2014. gada 12. novembrī kā “RB Rail AS”. Par “RB Rail” akcionāru no Latvijas puses kļuva valsts kapitālsabiedrība “Eiropas dzelzceļa līnijas”, iegūstot Igaunijai un Lietuvai proporcionāli līdzvērtīgu daļu apjomu 33,33% apmērā. 2015. gada 24. novembrī tika noslēgts finansēšanas līgums Nr. INEA/CEF/TRAN/M2014/1045990 par “Rail Baltica” pirmās kārtas aktivitāšu realizēšanu. Savukārt 2016. gada 15.novembrī tika parakstīs finansēšanas līgums INEA/CEF/TRAN/M2015/1129482 par otrās kārtas aktivitāšu realizēšanu. Notiek darbs pie trešās kārtas aktivitāšu līguma sagatavošanas.</w:t>
      </w:r>
    </w:p>
    <w:p w14:paraId="575DF61F" w14:textId="77777777" w:rsidR="00A405EB" w:rsidRPr="00733018" w:rsidRDefault="00A405EB" w:rsidP="00A405EB">
      <w:pPr>
        <w:spacing w:after="120"/>
        <w:ind w:firstLine="720"/>
      </w:pPr>
      <w:r w:rsidRPr="00733018">
        <w:t>Ar noslēgtajiem diviem finansēšanas līgumiem Latvijai piešķirti 238 miljoni e</w:t>
      </w:r>
      <w:r w:rsidR="00B46667" w:rsidRPr="00733018">
        <w:t>u</w:t>
      </w:r>
      <w:r w:rsidRPr="00733018">
        <w:t>ro ES finansējuma, kas kopā ar Latvijas līdzfinansējuma daļu veido 292,3 miljonus e</w:t>
      </w:r>
      <w:r w:rsidR="00B46667" w:rsidRPr="00733018">
        <w:t>u</w:t>
      </w:r>
      <w:r w:rsidRPr="00733018">
        <w:t>ro. “Rail Baltica” pirmajā kārtā paredzēts izstrādāt īpašumu atsavināšanas plānu centrālajai daļai, tehniskos projektus Rīgas Centrālā dzelzceļa mezglam un ar to saistītajai infrastruktūrai, “Rail Baltica” stacijai un saistītajai infrastruktūrai starptautiskajā lidostā “Rīga”, Rail Baltica pieturvietai “Gaujmalnieki” militāro kravu izkraušanai un iekraušanai, dzelzceļa līnijas Latvijas centrālajai daļai. Tāpat paredzēts veikt Rīgas Centrālā dzelzceļa mezgla un ar to saistītās infrastruktūras būvniecību, starptautiskās lidostas “Rīga” stacijas un ar to saistītās infrastruktūras un mezgla būvniecību un dzelzceļa līnijas Latvijas centrālās daļas būvniecību – savienojumu starp Rīgas Centrālo dzelzceļa staciju un starptautisko lidostu “Rīga” (1. posms), kā arī veikt nekustamo īpašumu atsavināšanas pirmo posmu. Projektēšanas darbus plānots pabeigt līdz 2019. gadam, būvniecību – līdz 2022.gadam.Otrā finansēšanas līguma ietvaros Latvijā paredzēts veikt arheoloģisko izpēti un izpēti par “Rail Baltica” dzelzceļa līnijas ietekmi uz aeronavigāciju starptautiskajā lidostā “Rīga”.</w:t>
      </w:r>
    </w:p>
    <w:p w14:paraId="4AB7E545" w14:textId="77777777" w:rsidR="00A405EB" w:rsidRPr="00733018" w:rsidRDefault="00A405EB" w:rsidP="00A405EB">
      <w:pPr>
        <w:spacing w:after="120"/>
        <w:ind w:firstLine="720"/>
      </w:pPr>
      <w:r w:rsidRPr="00733018">
        <w:t xml:space="preserve">2015. gada 29. decembrī starp </w:t>
      </w:r>
      <w:r w:rsidR="00A45B11" w:rsidRPr="00733018">
        <w:t>SM</w:t>
      </w:r>
      <w:r w:rsidRPr="00733018">
        <w:t xml:space="preserve"> un SIA “Eiropas dzelzceļa līnijas” tika noslēgts deleģēšanas līgums Nr. SM 2015/-77, ar kuru </w:t>
      </w:r>
      <w:r w:rsidR="00A45B11" w:rsidRPr="00733018">
        <w:t>SM</w:t>
      </w:r>
      <w:r w:rsidRPr="00733018">
        <w:t xml:space="preserve"> uzdod un SIA “Eiropas dzelzceļa līnijas” apņemas organizēt darbus, tostarp veikt iepirkumu procedūras, nodrošināt līgumu vadību, organizēt nekustamo īpašumu atsavināšanas procesu valsts vajadzībām, veikt sadarbību ar iesaistītajām pusēm starptautiskajā un nacionālajā līmenī, un citus darbus “Rail Baltica” valsts publiskās lietošanas dzelzceļa infrastruktūras objekta izveidei saskaņā ar Finansēšanas līgumiem, kas noslēgti ar Inovācijas un tīklu izpildaģentūru.</w:t>
      </w:r>
    </w:p>
    <w:p w14:paraId="0BE35206" w14:textId="77777777" w:rsidR="00A405EB" w:rsidRPr="00733018" w:rsidRDefault="00A405EB" w:rsidP="00A405EB">
      <w:pPr>
        <w:spacing w:after="120"/>
        <w:ind w:firstLine="720"/>
      </w:pPr>
      <w:r w:rsidRPr="00733018">
        <w:t>2017. gada 6. februārī tika iesniegts projekta pieteikums trešajam EISI uzsaukumam, kurā Latvija pieteicās uz 114,5 miljoniem e</w:t>
      </w:r>
      <w:r w:rsidR="00B46667" w:rsidRPr="00733018">
        <w:t>u</w:t>
      </w:r>
      <w:r w:rsidRPr="00733018">
        <w:t xml:space="preserve">ro. </w:t>
      </w:r>
    </w:p>
    <w:p w14:paraId="2ACE6E5F" w14:textId="77777777" w:rsidR="00A405EB" w:rsidRPr="00733018" w:rsidRDefault="00A405EB" w:rsidP="00A405EB">
      <w:pPr>
        <w:spacing w:after="120"/>
        <w:ind w:firstLine="720"/>
      </w:pPr>
      <w:r w:rsidRPr="00733018">
        <w:t>“Rail Baltica” projektā ir cieša saskare ar esošo 1520 mm dzelzceļa infrastruktūru. Šādi saskares punkti, plānojot jauno Eiropas platuma 1435 mm dzelzceļa līniju, paredzēti:</w:t>
      </w:r>
    </w:p>
    <w:p w14:paraId="4C6D0336" w14:textId="77777777" w:rsidR="001A6865" w:rsidRPr="00733018" w:rsidRDefault="00A405EB" w:rsidP="00E90FB8">
      <w:pPr>
        <w:pStyle w:val="ListParagraph"/>
        <w:numPr>
          <w:ilvl w:val="0"/>
          <w:numId w:val="36"/>
        </w:numPr>
        <w:jc w:val="both"/>
      </w:pPr>
      <w:r w:rsidRPr="00733018">
        <w:t xml:space="preserve">Rīgas Centrālajā dzelzceļa stacijā; </w:t>
      </w:r>
    </w:p>
    <w:p w14:paraId="0D20FA26" w14:textId="77777777" w:rsidR="001A6865" w:rsidRPr="00733018" w:rsidRDefault="00A405EB" w:rsidP="00E90FB8">
      <w:pPr>
        <w:pStyle w:val="ListParagraph"/>
        <w:numPr>
          <w:ilvl w:val="0"/>
          <w:numId w:val="36"/>
        </w:numPr>
        <w:jc w:val="both"/>
      </w:pPr>
      <w:r w:rsidRPr="00733018">
        <w:t>perspektīvajā Salaspils multimodālajā loģistikas centrā;</w:t>
      </w:r>
    </w:p>
    <w:p w14:paraId="45293AE1" w14:textId="77777777" w:rsidR="001A6865" w:rsidRPr="00733018" w:rsidRDefault="00A405EB" w:rsidP="00E90FB8">
      <w:pPr>
        <w:pStyle w:val="ListParagraph"/>
        <w:numPr>
          <w:ilvl w:val="0"/>
          <w:numId w:val="36"/>
        </w:numPr>
        <w:jc w:val="both"/>
      </w:pPr>
      <w:r w:rsidRPr="00733018">
        <w:t>Vangažos pie “Rail Baltica” infrastruktūras apkopes punkta;</w:t>
      </w:r>
    </w:p>
    <w:p w14:paraId="59C4909F" w14:textId="77777777" w:rsidR="001A6865" w:rsidRPr="00733018" w:rsidRDefault="00A405EB" w:rsidP="00E90FB8">
      <w:pPr>
        <w:pStyle w:val="ListParagraph"/>
        <w:numPr>
          <w:ilvl w:val="0"/>
          <w:numId w:val="36"/>
        </w:numPr>
        <w:jc w:val="both"/>
      </w:pPr>
      <w:r w:rsidRPr="00733018">
        <w:t>“Rail Baltica” un 1520 mm infrastruktūras šķērsojumā pie Šķirotavas;</w:t>
      </w:r>
    </w:p>
    <w:p w14:paraId="64ECF728" w14:textId="77777777" w:rsidR="001A6865" w:rsidRPr="00733018" w:rsidRDefault="00A405EB" w:rsidP="00E90FB8">
      <w:pPr>
        <w:pStyle w:val="ListParagraph"/>
        <w:numPr>
          <w:ilvl w:val="0"/>
          <w:numId w:val="36"/>
        </w:numPr>
        <w:jc w:val="both"/>
      </w:pPr>
      <w:r w:rsidRPr="00733018">
        <w:t>Preču 2–Saurieši posmā, abām dzelzceļa sistēmām atrodoties vienotā koridorā;</w:t>
      </w:r>
    </w:p>
    <w:p w14:paraId="71D299BD" w14:textId="77777777" w:rsidR="001A6865" w:rsidRPr="00733018" w:rsidRDefault="00A405EB" w:rsidP="00E90FB8">
      <w:pPr>
        <w:pStyle w:val="ListParagraph"/>
        <w:numPr>
          <w:ilvl w:val="0"/>
          <w:numId w:val="36"/>
        </w:numPr>
        <w:spacing w:after="120"/>
        <w:jc w:val="both"/>
      </w:pPr>
      <w:r w:rsidRPr="00733018">
        <w:t>vienotā “Rail Baltica” un 1520 mm pasažieru infrastruktūras pieturas punktā Torņakalnā.</w:t>
      </w:r>
    </w:p>
    <w:p w14:paraId="3760CA31" w14:textId="77777777" w:rsidR="00A405EB" w:rsidRPr="00733018" w:rsidRDefault="00A405EB" w:rsidP="00CB65E5">
      <w:pPr>
        <w:ind w:firstLine="720"/>
      </w:pPr>
      <w:r w:rsidRPr="00733018">
        <w:t xml:space="preserve">Plānojot 1435 mm Eiropas platuma dzelzceļa infrastruktūru Rīgas Centrālajā dzelzceļa stacijā un Torņakalna perspektīvajā pieturas punktā, būs nepieciešama VAS “Latvijas dzelzceļš” līdzdalība, pilnībā pārbūvējot esošo 1520 mm infrastruktūru, lai nodrošinātu šajos </w:t>
      </w:r>
      <w:r w:rsidRPr="00733018">
        <w:lastRenderedPageBreak/>
        <w:t xml:space="preserve">saskares punktos kopīgu abu dzelzceļa sistēmu integritāti. Pārējos saskares punktos 1435 mm dzelzceļa infrastruktūru paredzēts izbūvēt tās pilnīgas darbības un ekspluatācijas nodrošināšanai, neradot nekādus ierobežojumus 1520 mm infrastruktūras funkcionalitātei. </w:t>
      </w:r>
    </w:p>
    <w:p w14:paraId="17398E3F" w14:textId="77777777" w:rsidR="00A405EB" w:rsidRPr="00733018" w:rsidRDefault="00A405EB" w:rsidP="00CB65E5">
      <w:pPr>
        <w:ind w:firstLine="720"/>
      </w:pPr>
      <w:r w:rsidRPr="00733018">
        <w:t>Rīgas Centrālajā dzelzceļa stacijā “Rail Baltica” izveidei būs nepieciešama būtiska stacijas ēkas un saistītās infrastruktūras (esošie 1520 mm sliežu ceļi, uzbērums) rekonstrukcija. Lai nodrošinātu “Rail Baltica” infrastruktūru, nepieciešams panākt vienošanos ar iesaistītajām pusēm – VAS “Latvijas dzelzceļš”, Rīgas domi, AS “Rīgas starptautiskā autoosta” un privātajiem komersantiem. Būtisks izdevumu avots būs “Rail Baltica” līdzekļi, tomēr pilnai projekta realizācijai nepieciešama arī citu pušu iesaiste. Rīgas Centrālās dzelzceļa stacijas un saistītajos objektos esošās dzelzceļa infrastruktūras aptuvenās īstenošanas aplēses, kas varētu tikt attiecinātas no “Rail Baltica” projekta līdzekļiem, veidotu ap 41 miljonu e</w:t>
      </w:r>
      <w:r w:rsidR="00B46667" w:rsidRPr="00733018">
        <w:t>u</w:t>
      </w:r>
      <w:r w:rsidRPr="00733018">
        <w:t>ro, no tiem aptuveni 10 miljoni e</w:t>
      </w:r>
      <w:r w:rsidR="00B46667" w:rsidRPr="00733018">
        <w:t>u</w:t>
      </w:r>
      <w:r w:rsidRPr="00733018">
        <w:t>ro (laikā līdz 2025. gadam) attiecināmi uz esošās dzelzceļa infrastruktūras uzlabojumiem, kas nav tieši saistīti ar “Rail Baltica” projektu (peronu un nojumju pārbūve, eskalatoru izbūve, daļēja uzbēruma norakšana, pasažieru un gājēju plūsmu nodalīšana u. c.). Realizējot kompleksu stacijas modernizācijas projektu, “Rail Baltica” finansējumu papildinot ar citiem finansējuma avotiem, tiks iegūta pilnībā jauna rekonstruēta mūsdienu dzelzceļa standartiem atbilstoša dzelzceļa stacijas infrastruktūra.</w:t>
      </w:r>
    </w:p>
    <w:p w14:paraId="1612D590" w14:textId="77777777" w:rsidR="00A405EB" w:rsidRPr="00733018" w:rsidRDefault="00A405EB" w:rsidP="00CB65E5">
      <w:pPr>
        <w:ind w:firstLine="720"/>
      </w:pPr>
      <w:r w:rsidRPr="00733018">
        <w:t>Torņakalnā mērķtiecīgi attīstot jaunu administratīvo teritoriju, “Rail Baltica” projektā paredzēts pārcelt esošo Torņakalna stacijas ēku tuvāk Daugavai, būs nepieciešama arī esošās 1520 mm dzelzceļa infrastruktūras pārbūve, izveidojot vienotu pieturas punktu, kas saistās ar Rīgas domes plāniem šajā teritorijā izveidot vienotu multimodālu Torņakalna sabiedriskā transporta mezglu, ietverot gan esošo 1520 mm dzelzceļa infrastruktūru, gan “Rail Baltica” infrastruktūru un autoostu. Viens no iespējamiem risinājumiem paredz, ka ārpus “Rail Baltica” projekta noteiktās aptuvenās 1520 mm dzelzceļa infrastruktūras izbūves aplēses veidotu aptuveni 14 miljonus e</w:t>
      </w:r>
      <w:r w:rsidR="00B46667" w:rsidRPr="00733018">
        <w:t>u</w:t>
      </w:r>
      <w:r w:rsidRPr="00733018">
        <w:t>ro, ko būtu iespējams īstenot divos plānošanas periodos.</w:t>
      </w:r>
    </w:p>
    <w:p w14:paraId="6B97C482" w14:textId="77777777" w:rsidR="00A405EB" w:rsidRPr="00733018" w:rsidRDefault="00A405EB" w:rsidP="00CB65E5">
      <w:pPr>
        <w:ind w:firstLine="720"/>
      </w:pPr>
      <w:r w:rsidRPr="00733018">
        <w:t xml:space="preserve">Pārējo “Rail Baltica” un 1520 mm dzelzceļa infrastruktūras saskares punktu veiksmīgai izveidei nepieciešama VAS “Latvijas dzelzceļš” un SIA “Eiropas dzelzceļa līnijas” cieša sadarbība, un tie īstenojami nākamajos finanšu plānošanas periodos. </w:t>
      </w:r>
    </w:p>
    <w:p w14:paraId="385AAF34" w14:textId="77777777" w:rsidR="00A405EB" w:rsidRPr="00733018" w:rsidRDefault="00A405EB" w:rsidP="00CB65E5">
      <w:pPr>
        <w:ind w:firstLine="720"/>
      </w:pPr>
      <w:r w:rsidRPr="00733018">
        <w:t>Šāda ar “Rail Baltica” projektu saistīta esošās 1520 mm infrastruktūras pārbūve iespējama tikai ar valsts budžeta vai citu publisku līdzfinansējumu.</w:t>
      </w:r>
    </w:p>
    <w:p w14:paraId="0A004106" w14:textId="77777777" w:rsidR="00A405EB" w:rsidRPr="00733018" w:rsidRDefault="00A405EB" w:rsidP="00A405EB">
      <w:pPr>
        <w:ind w:firstLine="720"/>
      </w:pPr>
      <w:r w:rsidRPr="00733018">
        <w:rPr>
          <w:lang w:eastAsia="lv-LV"/>
        </w:rPr>
        <w:t xml:space="preserve">Ņemot vērā, ka infrastruktūras pārvaldīšanas izmaksas ietekmē projektēšanas gaitā pieņemtie infrastruktūras tehniskie parametri, ”Rail Baltica” projekta ietvaros ir jāizstrādā 1435 mm </w:t>
      </w:r>
      <w:r w:rsidR="003D76CE" w:rsidRPr="00733018">
        <w:rPr>
          <w:lang w:eastAsia="lv-LV"/>
        </w:rPr>
        <w:t xml:space="preserve">infrastruktūras </w:t>
      </w:r>
      <w:r w:rsidRPr="00733018">
        <w:rPr>
          <w:lang w:eastAsia="lv-LV"/>
        </w:rPr>
        <w:t xml:space="preserve">pārvaldīšanas modelis, kas atbilst </w:t>
      </w:r>
      <w:r w:rsidR="001B7133" w:rsidRPr="00733018">
        <w:rPr>
          <w:lang w:eastAsia="lv-LV"/>
        </w:rPr>
        <w:t>Direktīvas 2012/34/ES (</w:t>
      </w:r>
      <w:r w:rsidRPr="00733018">
        <w:rPr>
          <w:lang w:eastAsia="lv-LV"/>
        </w:rPr>
        <w:t xml:space="preserve">prasībām, </w:t>
      </w:r>
      <w:r w:rsidRPr="00733018">
        <w:t xml:space="preserve">kā arī </w:t>
      </w:r>
      <w:r w:rsidR="001B7133" w:rsidRPr="00733018">
        <w:t>Eiropas Parlamenta un Padome</w:t>
      </w:r>
      <w:r w:rsidR="00084D1B" w:rsidRPr="00733018">
        <w:t xml:space="preserve">s  2010.gada 22.septembra </w:t>
      </w:r>
      <w:r w:rsidR="001B7133" w:rsidRPr="00733018">
        <w:t xml:space="preserve"> Regulai (ES) Nr. 913/2010 par Eiropas dzelzceļa tīklu konkurētspējīgiem kravas pārvadājumiem</w:t>
      </w:r>
      <w:r w:rsidRPr="00733018">
        <w:t xml:space="preserve"> un </w:t>
      </w:r>
      <w:r w:rsidR="00896D78" w:rsidRPr="00733018">
        <w:t>cit</w:t>
      </w:r>
      <w:r w:rsidR="001B7133" w:rsidRPr="00733018">
        <w:t>iem</w:t>
      </w:r>
      <w:r w:rsidR="00896D78" w:rsidRPr="00733018">
        <w:t xml:space="preserve"> saistoš</w:t>
      </w:r>
      <w:r w:rsidR="001B7133" w:rsidRPr="00733018">
        <w:t>iem</w:t>
      </w:r>
      <w:r w:rsidR="003D76CE" w:rsidRPr="00733018">
        <w:t xml:space="preserve"> </w:t>
      </w:r>
      <w:r w:rsidRPr="00733018">
        <w:t xml:space="preserve">tiesību </w:t>
      </w:r>
      <w:r w:rsidR="001B7133" w:rsidRPr="00733018">
        <w:t>normatīvajiem aktiem</w:t>
      </w:r>
      <w:r w:rsidRPr="00733018">
        <w:t xml:space="preserve">, </w:t>
      </w:r>
      <w:r w:rsidR="00896D78" w:rsidRPr="00733018">
        <w:t xml:space="preserve">ar mērķi efektīvi </w:t>
      </w:r>
      <w:r w:rsidRPr="00733018">
        <w:t>integrēt jauno 1435 mm in</w:t>
      </w:r>
      <w:r w:rsidR="00290C0C" w:rsidRPr="00733018">
        <w:t>f</w:t>
      </w:r>
      <w:r w:rsidRPr="00733018">
        <w:t>rastruktūru esošajā dzelzceļa tīklā.</w:t>
      </w:r>
      <w:r w:rsidR="003D76CE" w:rsidRPr="00733018">
        <w:t xml:space="preserve"> </w:t>
      </w:r>
    </w:p>
    <w:p w14:paraId="46CB4292" w14:textId="77777777" w:rsidR="00A405EB" w:rsidRPr="00733018" w:rsidRDefault="00A405EB" w:rsidP="00A405EB">
      <w:pPr>
        <w:spacing w:after="120"/>
        <w:ind w:firstLine="720"/>
        <w:rPr>
          <w:szCs w:val="24"/>
        </w:rPr>
      </w:pPr>
    </w:p>
    <w:p w14:paraId="7EC5A823" w14:textId="77777777" w:rsidR="00A405EB" w:rsidRPr="00733018" w:rsidRDefault="00A405EB" w:rsidP="00A405EB">
      <w:pPr>
        <w:pStyle w:val="Heading1"/>
        <w:rPr>
          <w:sz w:val="24"/>
          <w:szCs w:val="24"/>
          <w:lang w:val="lv-LV"/>
        </w:rPr>
      </w:pPr>
      <w:bookmarkStart w:id="140" w:name="_Toc456269556"/>
      <w:bookmarkStart w:id="141" w:name="_Toc456888984"/>
      <w:bookmarkStart w:id="142" w:name="_Toc457205834"/>
      <w:bookmarkStart w:id="143" w:name="_Toc457486247"/>
      <w:bookmarkStart w:id="144" w:name="_Toc527556603"/>
      <w:r w:rsidRPr="00733018">
        <w:rPr>
          <w:sz w:val="24"/>
          <w:szCs w:val="24"/>
          <w:lang w:val="lv-LV"/>
        </w:rPr>
        <w:t>5.</w:t>
      </w:r>
      <w:r w:rsidR="00A13370" w:rsidRPr="00733018">
        <w:rPr>
          <w:sz w:val="24"/>
          <w:szCs w:val="24"/>
          <w:lang w:val="lv-LV"/>
        </w:rPr>
        <w:t xml:space="preserve"> </w:t>
      </w:r>
      <w:r w:rsidR="00C51379" w:rsidRPr="00733018">
        <w:rPr>
          <w:sz w:val="24"/>
          <w:szCs w:val="24"/>
          <w:lang w:val="lv-LV"/>
        </w:rPr>
        <w:t>Publiskās lietošanas dzelzceļa infrastruktūras finansēšana, d</w:t>
      </w:r>
      <w:r w:rsidRPr="00733018">
        <w:rPr>
          <w:sz w:val="24"/>
          <w:szCs w:val="24"/>
          <w:lang w:val="lv-LV"/>
        </w:rPr>
        <w:t>zelzceļa infrastruktūras pārvaldītāja finanšu līdzsvars un daudzgadu līgums</w:t>
      </w:r>
      <w:bookmarkEnd w:id="140"/>
      <w:bookmarkEnd w:id="141"/>
      <w:bookmarkEnd w:id="142"/>
      <w:bookmarkEnd w:id="143"/>
      <w:bookmarkEnd w:id="144"/>
    </w:p>
    <w:p w14:paraId="7FD04364" w14:textId="77777777" w:rsidR="00C24EB9" w:rsidRPr="00733018" w:rsidRDefault="00C24EB9" w:rsidP="006D7B9F">
      <w:pPr>
        <w:rPr>
          <w:lang w:eastAsia="lv-LV"/>
        </w:rPr>
      </w:pPr>
    </w:p>
    <w:p w14:paraId="73B65D1E" w14:textId="77777777" w:rsidR="00C24EB9" w:rsidRPr="00733018" w:rsidRDefault="00C24EB9" w:rsidP="00C24EB9">
      <w:r w:rsidRPr="00733018">
        <w:t>Saskaņā ar Dzelzceļa likuma 10.panta otro daļu dzelzceļa infrastruktūras finansējumu veido:</w:t>
      </w:r>
    </w:p>
    <w:p w14:paraId="361F499A" w14:textId="77777777" w:rsidR="00C24EB9" w:rsidRPr="00733018" w:rsidRDefault="00C24EB9" w:rsidP="00220D15">
      <w:pPr>
        <w:ind w:left="720"/>
      </w:pPr>
      <w:r w:rsidRPr="00733018">
        <w:t>1. ieņēmumi no maksas par Dzelzceļa likuma </w:t>
      </w:r>
      <w:hyperlink r:id="rId11" w:anchor="p12.1" w:tgtFrame="_blank" w:history="1">
        <w:r w:rsidRPr="00733018">
          <w:rPr>
            <w:rStyle w:val="Hyperlink"/>
            <w:color w:val="auto"/>
            <w:u w:val="none"/>
          </w:rPr>
          <w:t>12.</w:t>
        </w:r>
        <w:r w:rsidRPr="00733018">
          <w:rPr>
            <w:rStyle w:val="Hyperlink"/>
            <w:color w:val="auto"/>
            <w:u w:val="none"/>
            <w:vertAlign w:val="superscript"/>
          </w:rPr>
          <w:t>1 </w:t>
        </w:r>
        <w:r w:rsidRPr="00733018">
          <w:rPr>
            <w:rStyle w:val="Hyperlink"/>
            <w:color w:val="auto"/>
            <w:u w:val="none"/>
          </w:rPr>
          <w:t>panta</w:t>
        </w:r>
      </w:hyperlink>
      <w:r w:rsidRPr="00733018">
        <w:t> pirmajā daļā minēto minimālo piekļuves pakalpojumu kompleksu;</w:t>
      </w:r>
    </w:p>
    <w:p w14:paraId="69575C9A" w14:textId="77777777" w:rsidR="00C24EB9" w:rsidRPr="00733018" w:rsidRDefault="00C24EB9" w:rsidP="00220D15">
      <w:pPr>
        <w:pStyle w:val="ListParagraph"/>
        <w:jc w:val="both"/>
      </w:pPr>
      <w:r w:rsidRPr="00733018">
        <w:t>2. ieņēmumi no tās valstij piederošās zemes iznomāšanas, uz kuras izvietota publiskās lietošanas dzelzceļa infrastruktūra (</w:t>
      </w:r>
      <w:r w:rsidR="001B7133" w:rsidRPr="00733018">
        <w:t xml:space="preserve">Dzelzceļa likuma </w:t>
      </w:r>
      <w:hyperlink r:id="rId12" w:anchor="p15" w:tgtFrame="_blank" w:history="1">
        <w:r w:rsidRPr="00733018">
          <w:rPr>
            <w:rStyle w:val="Hyperlink"/>
            <w:color w:val="auto"/>
            <w:u w:val="none"/>
          </w:rPr>
          <w:t>15.panta</w:t>
        </w:r>
      </w:hyperlink>
      <w:r w:rsidRPr="00733018">
        <w:t> otrā daļa);</w:t>
      </w:r>
    </w:p>
    <w:p w14:paraId="578880F9" w14:textId="77777777" w:rsidR="00C24EB9" w:rsidRPr="00733018" w:rsidRDefault="00C24EB9" w:rsidP="00A82917">
      <w:pPr>
        <w:pStyle w:val="ListParagraph"/>
        <w:jc w:val="both"/>
      </w:pPr>
      <w:r w:rsidRPr="00733018">
        <w:t>3. peļņa no Dzelzceļa likuma </w:t>
      </w:r>
      <w:hyperlink r:id="rId13" w:anchor="p6" w:tgtFrame="_blank" w:history="1">
        <w:r w:rsidRPr="00733018">
          <w:rPr>
            <w:rStyle w:val="Hyperlink"/>
            <w:color w:val="auto"/>
            <w:u w:val="none"/>
          </w:rPr>
          <w:t>6.pantā</w:t>
        </w:r>
      </w:hyperlink>
      <w:r w:rsidRPr="00733018">
        <w:t> </w:t>
      </w:r>
      <w:r w:rsidR="002708D4" w:rsidRPr="00733018">
        <w:t xml:space="preserve">minētajiem </w:t>
      </w:r>
      <w:r w:rsidRPr="00733018">
        <w:t>valsts publiskās lietošanas dzelzceļa infrastruktūras pārvaldītājam piederoša apkalpes vietas operatora pakalpojumiem;</w:t>
      </w:r>
    </w:p>
    <w:p w14:paraId="2AC8A20E" w14:textId="77777777" w:rsidR="00C24EB9" w:rsidRPr="00733018" w:rsidRDefault="00C24EB9" w:rsidP="00220D15">
      <w:pPr>
        <w:pStyle w:val="ListParagraph"/>
        <w:jc w:val="both"/>
      </w:pPr>
      <w:r w:rsidRPr="00733018">
        <w:t>4.valsts finansējums (</w:t>
      </w:r>
      <w:r w:rsidR="001B7133" w:rsidRPr="00733018">
        <w:t xml:space="preserve">Dzelzceļa likuma </w:t>
      </w:r>
      <w:hyperlink r:id="rId14" w:anchor="p9" w:tgtFrame="_blank" w:history="1">
        <w:r w:rsidRPr="00733018">
          <w:rPr>
            <w:rStyle w:val="Hyperlink"/>
            <w:color w:val="auto"/>
            <w:u w:val="none"/>
          </w:rPr>
          <w:t>9.panta</w:t>
        </w:r>
      </w:hyperlink>
      <w:r w:rsidRPr="00733018">
        <w:t> ceturtā un piektā daļa);</w:t>
      </w:r>
    </w:p>
    <w:p w14:paraId="6DFDC581" w14:textId="77777777" w:rsidR="00C24EB9" w:rsidRPr="00733018" w:rsidRDefault="00C24EB9" w:rsidP="00220D15">
      <w:pPr>
        <w:pStyle w:val="ListParagraph"/>
        <w:jc w:val="both"/>
      </w:pPr>
      <w:r w:rsidRPr="00733018">
        <w:t>5.</w:t>
      </w:r>
      <w:r w:rsidR="0083557F" w:rsidRPr="00733018">
        <w:t xml:space="preserve"> </w:t>
      </w:r>
      <w:r w:rsidRPr="00733018">
        <w:t>peļņa no citas komercdarbības;</w:t>
      </w:r>
    </w:p>
    <w:p w14:paraId="3B8EDE93" w14:textId="77777777" w:rsidR="00C24EB9" w:rsidRPr="00733018" w:rsidRDefault="00C24EB9" w:rsidP="00220D15">
      <w:pPr>
        <w:pStyle w:val="ListParagraph"/>
        <w:jc w:val="both"/>
      </w:pPr>
      <w:r w:rsidRPr="00733018">
        <w:lastRenderedPageBreak/>
        <w:t>6. neatmaksājami ieņēmumi no privātiem avotiem.</w:t>
      </w:r>
    </w:p>
    <w:p w14:paraId="72FD78DA" w14:textId="77777777" w:rsidR="00C24EB9" w:rsidRPr="00733018" w:rsidRDefault="00C24EB9" w:rsidP="006D7B9F">
      <w:pPr>
        <w:rPr>
          <w:lang w:eastAsia="lv-LV"/>
        </w:rPr>
      </w:pPr>
    </w:p>
    <w:p w14:paraId="342F17B2" w14:textId="77777777" w:rsidR="00B330FA" w:rsidRPr="00733018" w:rsidRDefault="00B330FA" w:rsidP="00526649">
      <w:pPr>
        <w:pStyle w:val="Heading2"/>
        <w:rPr>
          <w:sz w:val="24"/>
          <w:szCs w:val="24"/>
          <w:lang w:val="lv-LV"/>
        </w:rPr>
      </w:pPr>
      <w:bookmarkStart w:id="145" w:name="_Toc527556604"/>
      <w:r w:rsidRPr="00733018">
        <w:rPr>
          <w:sz w:val="24"/>
          <w:szCs w:val="24"/>
          <w:lang w:val="lv-LV"/>
        </w:rPr>
        <w:t xml:space="preserve">5.1. </w:t>
      </w:r>
      <w:r w:rsidR="001A6865" w:rsidRPr="00733018">
        <w:rPr>
          <w:sz w:val="24"/>
          <w:szCs w:val="24"/>
          <w:lang w:val="lv-LV"/>
        </w:rPr>
        <w:t>Būtiskākie faktori, kas ietekmē p</w:t>
      </w:r>
      <w:r w:rsidRPr="00733018">
        <w:rPr>
          <w:sz w:val="24"/>
          <w:szCs w:val="24"/>
          <w:lang w:val="lv-LV"/>
        </w:rPr>
        <w:t>ublisk</w:t>
      </w:r>
      <w:r w:rsidR="001A6865" w:rsidRPr="00733018">
        <w:rPr>
          <w:sz w:val="24"/>
          <w:szCs w:val="24"/>
          <w:lang w:val="lv-LV"/>
        </w:rPr>
        <w:t>ā</w:t>
      </w:r>
      <w:r w:rsidRPr="00733018">
        <w:rPr>
          <w:sz w:val="24"/>
          <w:szCs w:val="24"/>
          <w:lang w:val="lv-LV"/>
        </w:rPr>
        <w:t>s lietošanas dzelzceļa infrastruktūras finansēšanu</w:t>
      </w:r>
      <w:bookmarkEnd w:id="145"/>
      <w:r w:rsidRPr="00733018">
        <w:rPr>
          <w:sz w:val="24"/>
          <w:szCs w:val="24"/>
          <w:lang w:val="lv-LV"/>
        </w:rPr>
        <w:t xml:space="preserve"> </w:t>
      </w:r>
    </w:p>
    <w:p w14:paraId="0DACE8A0" w14:textId="77777777" w:rsidR="00C24EB9" w:rsidRPr="00733018" w:rsidRDefault="00C24EB9" w:rsidP="006D7B9F">
      <w:pPr>
        <w:ind w:firstLine="360"/>
      </w:pPr>
      <w:r w:rsidRPr="00733018">
        <w:rPr>
          <w:szCs w:val="24"/>
        </w:rPr>
        <w:t xml:space="preserve">Ievērojot Dzelzceļa likuma 6.panta </w:t>
      </w:r>
      <w:r w:rsidR="001B7133" w:rsidRPr="00733018">
        <w:rPr>
          <w:szCs w:val="24"/>
        </w:rPr>
        <w:t>prasības</w:t>
      </w:r>
      <w:r w:rsidR="00BF2588" w:rsidRPr="00733018">
        <w:rPr>
          <w:szCs w:val="24"/>
        </w:rPr>
        <w:t xml:space="preserve"> </w:t>
      </w:r>
      <w:r w:rsidRPr="00733018">
        <w:rPr>
          <w:szCs w:val="24"/>
        </w:rPr>
        <w:t>-</w:t>
      </w:r>
      <w:r w:rsidR="00BF2588" w:rsidRPr="00733018">
        <w:rPr>
          <w:szCs w:val="24"/>
        </w:rPr>
        <w:t xml:space="preserve"> </w:t>
      </w:r>
      <w:r w:rsidRPr="00733018">
        <w:rPr>
          <w:szCs w:val="24"/>
        </w:rPr>
        <w:t>v</w:t>
      </w:r>
      <w:r w:rsidRPr="00733018">
        <w:t>alsts publiskās lietošanas dzelzceļa infrastruktūra tiek veidota atbilstoši tautsaimniecības vajadzībām un tās attīstībai, stabilas satiksmes interesēm, kā arī vides aizsardzības prasībām.</w:t>
      </w:r>
      <w:r w:rsidR="00DD5744" w:rsidRPr="00733018">
        <w:t xml:space="preserve"> </w:t>
      </w:r>
      <w:r w:rsidR="006F2C58" w:rsidRPr="00733018">
        <w:t>P</w:t>
      </w:r>
      <w:r w:rsidR="00DD5744" w:rsidRPr="00733018">
        <w:t>ubliskās lietošanas dzel</w:t>
      </w:r>
      <w:r w:rsidR="00320099" w:rsidRPr="00733018">
        <w:t>z</w:t>
      </w:r>
      <w:r w:rsidR="00DD5744" w:rsidRPr="00733018">
        <w:t xml:space="preserve">ceļa infrastruktūras pārvaldītājam jānodrošina </w:t>
      </w:r>
      <w:r w:rsidR="006F2C58" w:rsidRPr="00733018">
        <w:t xml:space="preserve">efektīva </w:t>
      </w:r>
      <w:r w:rsidR="00DD5744" w:rsidRPr="00733018">
        <w:t>valsts</w:t>
      </w:r>
      <w:r w:rsidR="00B60CEC" w:rsidRPr="00733018">
        <w:t xml:space="preserve"> noteiktā pasūtījuma</w:t>
      </w:r>
      <w:r w:rsidR="00DD5744" w:rsidRPr="00733018">
        <w:t xml:space="preserve"> </w:t>
      </w:r>
      <w:r w:rsidR="006F2C58" w:rsidRPr="00733018">
        <w:t xml:space="preserve">izpilde, </w:t>
      </w:r>
      <w:r w:rsidR="00706568" w:rsidRPr="00733018">
        <w:t>pat, ja publiskās lietošanas infrastruktūras pārvaldības un attīstības intereses atšķiras</w:t>
      </w:r>
      <w:r w:rsidR="002708D4" w:rsidRPr="00733018">
        <w:t>.</w:t>
      </w:r>
      <w:r w:rsidR="006F2C58" w:rsidRPr="00733018">
        <w:t xml:space="preserve"> L</w:t>
      </w:r>
      <w:r w:rsidR="004A750D" w:rsidRPr="00733018">
        <w:t>ai</w:t>
      </w:r>
      <w:r w:rsidR="003E6969" w:rsidRPr="00733018">
        <w:t xml:space="preserve"> to veik</w:t>
      </w:r>
      <w:r w:rsidR="00320099" w:rsidRPr="00733018">
        <w:t>s</w:t>
      </w:r>
      <w:r w:rsidR="003E6969" w:rsidRPr="00733018">
        <w:t>mīgi realizētu</w:t>
      </w:r>
      <w:r w:rsidR="006F2C58" w:rsidRPr="00733018">
        <w:t xml:space="preserve"> </w:t>
      </w:r>
      <w:r w:rsidR="00BA48CA" w:rsidRPr="00733018">
        <w:t xml:space="preserve">un </w:t>
      </w:r>
      <w:r w:rsidR="00585C24" w:rsidRPr="00733018">
        <w:t>ievērotu D</w:t>
      </w:r>
      <w:r w:rsidR="00BA48CA" w:rsidRPr="00733018">
        <w:t>zelzceļa likuma prasīb</w:t>
      </w:r>
      <w:r w:rsidR="003E6969" w:rsidRPr="00733018">
        <w:t>as</w:t>
      </w:r>
      <w:r w:rsidR="00BA48CA" w:rsidRPr="00733018">
        <w:t>, sākot ar 2019.</w:t>
      </w:r>
      <w:r w:rsidR="002708D4" w:rsidRPr="00733018">
        <w:t xml:space="preserve"> </w:t>
      </w:r>
      <w:r w:rsidR="00BA48CA" w:rsidRPr="00733018">
        <w:t xml:space="preserve">gadu būs jāparedz valsts budžeta līdzekļu </w:t>
      </w:r>
      <w:r w:rsidR="00585C24" w:rsidRPr="00733018">
        <w:t>iesaiste p</w:t>
      </w:r>
      <w:r w:rsidR="006F2C58" w:rsidRPr="00733018">
        <w:t xml:space="preserve">ubliskās lietošanas dzelzceļa infrastruktūras </w:t>
      </w:r>
      <w:r w:rsidR="00B60CEC" w:rsidRPr="00733018">
        <w:t>pārvaldītāja finanšu līdzsvara nodrošināšanai.</w:t>
      </w:r>
      <w:r w:rsidR="004C531C" w:rsidRPr="00733018">
        <w:t xml:space="preserve"> P</w:t>
      </w:r>
      <w:r w:rsidR="004C531C" w:rsidRPr="00733018">
        <w:rPr>
          <w:szCs w:val="24"/>
        </w:rPr>
        <w:t>ubliskās lietošanas dzelzceļa infrastruktūra</w:t>
      </w:r>
      <w:r w:rsidR="004C531C" w:rsidRPr="00733018">
        <w:t xml:space="preserve">s pārvaldītāja finanšu līdzsvaru ir </w:t>
      </w:r>
      <w:r w:rsidR="009B5F07" w:rsidRPr="00733018">
        <w:t xml:space="preserve">jāatjauno </w:t>
      </w:r>
      <w:r w:rsidR="004C531C" w:rsidRPr="00733018">
        <w:t>1 (viena) kalendārā gada laikā no zaudējumu konstatēšanas brīža</w:t>
      </w:r>
      <w:r w:rsidR="002708D4" w:rsidRPr="00733018">
        <w:t>, kā arī ir jāparedz avansa maksājumi.</w:t>
      </w:r>
    </w:p>
    <w:p w14:paraId="3D6502C0" w14:textId="77777777" w:rsidR="00B60CEC" w:rsidRPr="00733018" w:rsidRDefault="00B60CEC" w:rsidP="006D7B9F">
      <w:pPr>
        <w:ind w:firstLine="360"/>
      </w:pPr>
    </w:p>
    <w:p w14:paraId="67275FEB" w14:textId="77777777" w:rsidR="00B60CEC" w:rsidRPr="00733018" w:rsidRDefault="002708D4" w:rsidP="006D7B9F">
      <w:pPr>
        <w:ind w:firstLine="360"/>
      </w:pPr>
      <w:r w:rsidRPr="00733018">
        <w:rPr>
          <w:b/>
          <w:szCs w:val="24"/>
          <w:lang w:eastAsia="lv-LV"/>
        </w:rPr>
        <w:t>P</w:t>
      </w:r>
      <w:r w:rsidR="00B60CEC" w:rsidRPr="00733018">
        <w:rPr>
          <w:b/>
          <w:szCs w:val="24"/>
          <w:lang w:eastAsia="lv-LV"/>
        </w:rPr>
        <w:t>ubliskās lietošanas dzelzceļa infrastruktūras finansēšanu</w:t>
      </w:r>
      <w:r w:rsidRPr="00733018">
        <w:rPr>
          <w:b/>
          <w:szCs w:val="24"/>
          <w:lang w:eastAsia="lv-LV"/>
        </w:rPr>
        <w:t xml:space="preserve"> ietekmē</w:t>
      </w:r>
      <w:r w:rsidR="00B2627E" w:rsidRPr="00733018">
        <w:rPr>
          <w:b/>
          <w:szCs w:val="24"/>
          <w:lang w:eastAsia="lv-LV"/>
        </w:rPr>
        <w:t>joši faktori</w:t>
      </w:r>
      <w:r w:rsidR="00B60CEC" w:rsidRPr="00733018">
        <w:rPr>
          <w:b/>
          <w:szCs w:val="24"/>
          <w:lang w:eastAsia="lv-LV"/>
        </w:rPr>
        <w:t>:</w:t>
      </w:r>
    </w:p>
    <w:p w14:paraId="6C97AC8F" w14:textId="77777777" w:rsidR="00C24EB9" w:rsidRPr="00733018" w:rsidRDefault="00C24EB9" w:rsidP="00C24EB9"/>
    <w:p w14:paraId="11C3E343" w14:textId="77777777" w:rsidR="00B330FA" w:rsidRPr="00733018" w:rsidRDefault="00B330FA" w:rsidP="006D7B9F">
      <w:pPr>
        <w:numPr>
          <w:ilvl w:val="0"/>
          <w:numId w:val="62"/>
        </w:numPr>
        <w:rPr>
          <w:szCs w:val="24"/>
        </w:rPr>
      </w:pPr>
      <w:r w:rsidRPr="00733018">
        <w:rPr>
          <w:szCs w:val="24"/>
        </w:rPr>
        <w:t>Publiskās lietošanas dzelzceļa infrastruktūras maksa</w:t>
      </w:r>
      <w:r w:rsidR="001A6865" w:rsidRPr="00733018">
        <w:rPr>
          <w:szCs w:val="24"/>
        </w:rPr>
        <w:t>i ir jābūt</w:t>
      </w:r>
      <w:r w:rsidRPr="00733018">
        <w:rPr>
          <w:szCs w:val="24"/>
        </w:rPr>
        <w:t xml:space="preserve"> konkurētspēj</w:t>
      </w:r>
      <w:r w:rsidR="001A6865" w:rsidRPr="00733018">
        <w:rPr>
          <w:szCs w:val="24"/>
        </w:rPr>
        <w:t xml:space="preserve">īgai, nodrošinot </w:t>
      </w:r>
      <w:r w:rsidRPr="00733018">
        <w:rPr>
          <w:szCs w:val="24"/>
        </w:rPr>
        <w:t>stab</w:t>
      </w:r>
      <w:r w:rsidR="001A6865" w:rsidRPr="00733018">
        <w:rPr>
          <w:szCs w:val="24"/>
        </w:rPr>
        <w:t>ilu</w:t>
      </w:r>
      <w:r w:rsidRPr="00733018">
        <w:rPr>
          <w:szCs w:val="24"/>
        </w:rPr>
        <w:t xml:space="preserve"> un prognozējam</w:t>
      </w:r>
      <w:r w:rsidR="001A6865" w:rsidRPr="00733018">
        <w:rPr>
          <w:szCs w:val="24"/>
        </w:rPr>
        <w:t>u</w:t>
      </w:r>
      <w:r w:rsidRPr="00733018">
        <w:rPr>
          <w:szCs w:val="24"/>
        </w:rPr>
        <w:t xml:space="preserve"> maks</w:t>
      </w:r>
      <w:r w:rsidR="001A6865" w:rsidRPr="00733018">
        <w:rPr>
          <w:szCs w:val="24"/>
        </w:rPr>
        <w:t>u</w:t>
      </w:r>
      <w:r w:rsidRPr="00733018">
        <w:rPr>
          <w:szCs w:val="24"/>
        </w:rPr>
        <w:t xml:space="preserve"> par tranzīta kravu </w:t>
      </w:r>
      <w:r w:rsidR="001A6865" w:rsidRPr="00733018">
        <w:rPr>
          <w:szCs w:val="24"/>
        </w:rPr>
        <w:t>un</w:t>
      </w:r>
      <w:r w:rsidRPr="00733018">
        <w:rPr>
          <w:szCs w:val="24"/>
        </w:rPr>
        <w:t xml:space="preserve"> </w:t>
      </w:r>
      <w:r w:rsidR="001A6865" w:rsidRPr="00733018">
        <w:rPr>
          <w:szCs w:val="24"/>
        </w:rPr>
        <w:t>iekšzemes pārvadājumiem</w:t>
      </w:r>
      <w:r w:rsidR="009C323A" w:rsidRPr="00733018">
        <w:rPr>
          <w:szCs w:val="24"/>
        </w:rPr>
        <w:t>.</w:t>
      </w:r>
    </w:p>
    <w:p w14:paraId="22F237D1" w14:textId="77777777" w:rsidR="003E6969" w:rsidRPr="00733018" w:rsidRDefault="003E6969" w:rsidP="00526649">
      <w:pPr>
        <w:ind w:left="720"/>
        <w:rPr>
          <w:szCs w:val="24"/>
        </w:rPr>
      </w:pPr>
    </w:p>
    <w:p w14:paraId="4154026D" w14:textId="77777777" w:rsidR="00B330FA" w:rsidRPr="00733018" w:rsidRDefault="00B330FA" w:rsidP="006D7B9F">
      <w:pPr>
        <w:numPr>
          <w:ilvl w:val="0"/>
          <w:numId w:val="62"/>
        </w:numPr>
        <w:rPr>
          <w:szCs w:val="24"/>
        </w:rPr>
      </w:pPr>
      <w:r w:rsidRPr="00733018">
        <w:rPr>
          <w:szCs w:val="24"/>
        </w:rPr>
        <w:t>Dzelzceļa likuma 9.panta ceturtajā daļā noteikto valsts pienākumu izpilde</w:t>
      </w:r>
      <w:r w:rsidR="001A6865" w:rsidRPr="00733018">
        <w:rPr>
          <w:szCs w:val="24"/>
        </w:rPr>
        <w:t xml:space="preserve"> jeb publiskās lietošanas dzelzceļa infrastruktūras pārvaldītāja finanšu līdzsvara nodrošināšana (</w:t>
      </w:r>
      <w:r w:rsidR="009C323A" w:rsidRPr="00733018">
        <w:rPr>
          <w:szCs w:val="24"/>
        </w:rPr>
        <w:t xml:space="preserve">ieņēmumiem </w:t>
      </w:r>
      <w:r w:rsidR="001A6865" w:rsidRPr="00733018">
        <w:rPr>
          <w:szCs w:val="24"/>
        </w:rPr>
        <w:t>ir</w:t>
      </w:r>
      <w:r w:rsidR="009C323A" w:rsidRPr="00733018">
        <w:rPr>
          <w:szCs w:val="24"/>
        </w:rPr>
        <w:t xml:space="preserve"> jābūt</w:t>
      </w:r>
      <w:r w:rsidR="001A6865" w:rsidRPr="00733018">
        <w:rPr>
          <w:szCs w:val="24"/>
        </w:rPr>
        <w:t xml:space="preserve"> vismaz līdzsvarā ar izdevumiem).</w:t>
      </w:r>
    </w:p>
    <w:p w14:paraId="4EEDDD99" w14:textId="77777777" w:rsidR="00B330FA" w:rsidRPr="00733018" w:rsidRDefault="00B330FA" w:rsidP="00B330FA">
      <w:pPr>
        <w:rPr>
          <w:szCs w:val="24"/>
        </w:rPr>
      </w:pPr>
    </w:p>
    <w:p w14:paraId="165B13CC" w14:textId="77777777" w:rsidR="00B330FA" w:rsidRPr="00733018" w:rsidRDefault="00585C24" w:rsidP="006D7B9F">
      <w:pPr>
        <w:numPr>
          <w:ilvl w:val="0"/>
          <w:numId w:val="62"/>
        </w:numPr>
      </w:pPr>
      <w:r w:rsidRPr="00733018">
        <w:t xml:space="preserve"> </w:t>
      </w:r>
      <w:r w:rsidR="00B60CEC" w:rsidRPr="00733018">
        <w:t>P</w:t>
      </w:r>
      <w:r w:rsidRPr="00733018">
        <w:t xml:space="preserve">ubliskās lietošanas dzelzceļa infrastruktūras pārvaldītājam pieejamā finansējuma apmēram jānodrošina infrastruktūras uzturēšana atbilstoši valsts pasūtījumam un jānodrošina </w:t>
      </w:r>
      <w:r w:rsidR="00B330FA" w:rsidRPr="00733018">
        <w:t>paredzēto infrastruktūras atjaunošanas un modernizācijas projektu realizācija</w:t>
      </w:r>
      <w:r w:rsidR="009C323A" w:rsidRPr="00733018">
        <w:t>.</w:t>
      </w:r>
    </w:p>
    <w:p w14:paraId="3F132B16" w14:textId="77777777" w:rsidR="004162B4" w:rsidRPr="00733018" w:rsidRDefault="004162B4" w:rsidP="006D7B9F">
      <w:pPr>
        <w:pStyle w:val="ListParagraph"/>
      </w:pPr>
    </w:p>
    <w:p w14:paraId="5D68CAC0" w14:textId="77777777" w:rsidR="004162B4" w:rsidRPr="00733018" w:rsidRDefault="002D1FC4" w:rsidP="006D7B9F">
      <w:pPr>
        <w:numPr>
          <w:ilvl w:val="0"/>
          <w:numId w:val="62"/>
        </w:numPr>
      </w:pPr>
      <w:r w:rsidRPr="00733018">
        <w:t>Tautsaimniecības intereses publiskās lietošanas dzelzceļa infrastruktūras uzturēšanai un attīstībai ir atšķirīgas no kravu pārvadātāju un pasažieru pārvadātāju interesēm</w:t>
      </w:r>
      <w:r w:rsidR="00AB63C3" w:rsidRPr="00733018">
        <w:t>.</w:t>
      </w:r>
    </w:p>
    <w:p w14:paraId="183706D6" w14:textId="77777777" w:rsidR="002D1FC4" w:rsidRPr="00733018" w:rsidRDefault="002D1FC4" w:rsidP="006D7B9F">
      <w:pPr>
        <w:pStyle w:val="ListParagraph"/>
      </w:pPr>
    </w:p>
    <w:p w14:paraId="120E067A" w14:textId="77777777" w:rsidR="00735FC9" w:rsidRPr="00733018" w:rsidRDefault="00AA14ED" w:rsidP="006D7B9F">
      <w:pPr>
        <w:numPr>
          <w:ilvl w:val="0"/>
          <w:numId w:val="62"/>
        </w:numPr>
      </w:pPr>
      <w:r w:rsidRPr="00733018">
        <w:t>Publiskās lietošanas dzelzceļa infrastruktūras pārvaldītājam nav ietekmes uz v</w:t>
      </w:r>
      <w:r w:rsidR="0066639F" w:rsidRPr="00733018">
        <w:t>alsts pasūtīt</w:t>
      </w:r>
      <w:r w:rsidRPr="00733018">
        <w:t>o</w:t>
      </w:r>
      <w:r w:rsidR="0066639F" w:rsidRPr="00733018">
        <w:t xml:space="preserve"> dzelzceļa infrastruktūras jaudas</w:t>
      </w:r>
      <w:r w:rsidR="00735FC9" w:rsidRPr="00733018">
        <w:t xml:space="preserve"> un kvalitātes </w:t>
      </w:r>
      <w:r w:rsidRPr="00733018">
        <w:t>apmēru.</w:t>
      </w:r>
      <w:r w:rsidR="00F30DFB" w:rsidRPr="00733018">
        <w:t xml:space="preserve"> </w:t>
      </w:r>
    </w:p>
    <w:p w14:paraId="3F1B3BC7" w14:textId="77777777" w:rsidR="00735FC9" w:rsidRPr="00733018" w:rsidRDefault="00735FC9" w:rsidP="00735FC9"/>
    <w:p w14:paraId="12D129BF" w14:textId="77777777" w:rsidR="00AA14ED" w:rsidRPr="00733018" w:rsidRDefault="00FA7DB9" w:rsidP="006D7B9F">
      <w:pPr>
        <w:numPr>
          <w:ilvl w:val="0"/>
          <w:numId w:val="62"/>
        </w:numPr>
      </w:pPr>
      <w:r w:rsidRPr="00733018">
        <w:t xml:space="preserve">Publiskās lietošanas dzelzceļa infrastruktūras </w:t>
      </w:r>
      <w:r w:rsidR="00F30DFB" w:rsidRPr="00733018">
        <w:t>maksas noteikšanas principi</w:t>
      </w:r>
      <w:r w:rsidR="000D3558" w:rsidRPr="00733018">
        <w:t xml:space="preserve"> </w:t>
      </w:r>
      <w:r w:rsidR="00735FC9" w:rsidRPr="00733018">
        <w:t xml:space="preserve">sākot ar 2019.gada tiek noteikti uz </w:t>
      </w:r>
      <w:r w:rsidR="000D3558" w:rsidRPr="00733018">
        <w:t>Dzelzceļa likum</w:t>
      </w:r>
      <w:r w:rsidR="00735FC9" w:rsidRPr="00733018">
        <w:t>a pamata,</w:t>
      </w:r>
      <w:r w:rsidR="000D3558" w:rsidRPr="00733018">
        <w:t xml:space="preserve"> publiskās lietošanas dzelzceļa infrastruktūras pārvaldītā</w:t>
      </w:r>
      <w:r w:rsidR="00735FC9" w:rsidRPr="00733018">
        <w:t>js tos nevar ietekmēt.</w:t>
      </w:r>
      <w:r w:rsidR="000D3558" w:rsidRPr="00733018">
        <w:t xml:space="preserve"> </w:t>
      </w:r>
    </w:p>
    <w:p w14:paraId="7D3B3FCD" w14:textId="77777777" w:rsidR="00530256" w:rsidRPr="00733018" w:rsidRDefault="00530256" w:rsidP="00792B35">
      <w:pPr>
        <w:ind w:firstLine="720"/>
        <w:rPr>
          <w:szCs w:val="24"/>
        </w:rPr>
      </w:pPr>
    </w:p>
    <w:p w14:paraId="650B9D3F" w14:textId="77777777" w:rsidR="00B20B65" w:rsidRPr="00733018" w:rsidRDefault="00530256" w:rsidP="00792B35">
      <w:pPr>
        <w:ind w:firstLine="720"/>
      </w:pPr>
      <w:r w:rsidRPr="00733018">
        <w:t>Dzelzceļa likuma grozījum</w:t>
      </w:r>
      <w:r w:rsidR="00FD42F4" w:rsidRPr="00733018">
        <w:t>i</w:t>
      </w:r>
      <w:r w:rsidR="00D32E95" w:rsidRPr="00733018">
        <w:t xml:space="preserve">, kas pieņemti </w:t>
      </w:r>
      <w:r w:rsidR="001B7133" w:rsidRPr="00733018">
        <w:t>2016. gada 25. februārī</w:t>
      </w:r>
      <w:r w:rsidRPr="00733018">
        <w:t xml:space="preserve"> un</w:t>
      </w:r>
      <w:r w:rsidR="00735FC9" w:rsidRPr="00733018">
        <w:t xml:space="preserve"> Regulas</w:t>
      </w:r>
      <w:r w:rsidRPr="00733018">
        <w:t xml:space="preserve"> prasības paredz būtiskas izmaiņas infrastruktūras maksas noteikšanas principos. 2017.gada 30. </w:t>
      </w:r>
      <w:r w:rsidR="00BC3F75" w:rsidRPr="00733018">
        <w:t>j</w:t>
      </w:r>
      <w:r w:rsidRPr="00733018">
        <w:t>ūnijā publiskās lietošanas dzelzceļa infrastruktūras pārvaldītāja būtisko funkciju veicējs AS „LatRailNet” pieņēma jaunajām prasībām atbilstošu infrastruktūras maksas aprēķināšanas shēmu</w:t>
      </w:r>
      <w:r w:rsidR="001411FC" w:rsidRPr="00733018">
        <w:t xml:space="preserve"> (Shēma)</w:t>
      </w:r>
      <w:r w:rsidRPr="00733018">
        <w:t xml:space="preserve">, kas </w:t>
      </w:r>
      <w:r w:rsidR="00706568" w:rsidRPr="00733018">
        <w:t>p</w:t>
      </w:r>
      <w:r w:rsidR="006E7AB7" w:rsidRPr="00733018">
        <w:t>aredzēts</w:t>
      </w:r>
      <w:r w:rsidR="00706568" w:rsidRPr="00733018">
        <w:t xml:space="preserve">, ka </w:t>
      </w:r>
      <w:r w:rsidRPr="00733018">
        <w:t>tiks piemērota no 2019.gada.</w:t>
      </w:r>
    </w:p>
    <w:p w14:paraId="099C6ACF" w14:textId="32F4A3C0" w:rsidR="00FD42F4" w:rsidRPr="00733018" w:rsidRDefault="00530256" w:rsidP="00792B35">
      <w:pPr>
        <w:ind w:firstLine="720"/>
        <w:rPr>
          <w:szCs w:val="24"/>
        </w:rPr>
      </w:pPr>
      <w:r w:rsidRPr="00733018">
        <w:t xml:space="preserve"> </w:t>
      </w:r>
      <w:r w:rsidR="00792B35" w:rsidRPr="00733018">
        <w:rPr>
          <w:szCs w:val="24"/>
        </w:rPr>
        <w:t>Ievērojot jaunos maksas noteikšanas principus</w:t>
      </w:r>
      <w:r w:rsidR="00194818" w:rsidRPr="00733018">
        <w:rPr>
          <w:szCs w:val="24"/>
        </w:rPr>
        <w:t xml:space="preserve"> </w:t>
      </w:r>
      <w:r w:rsidR="00792B35" w:rsidRPr="00733018">
        <w:rPr>
          <w:szCs w:val="24"/>
        </w:rPr>
        <w:t>un ierobežojumus</w:t>
      </w:r>
      <w:r w:rsidR="00194818" w:rsidRPr="00733018">
        <w:rPr>
          <w:szCs w:val="24"/>
        </w:rPr>
        <w:t xml:space="preserve"> </w:t>
      </w:r>
      <w:r w:rsidR="00792B35" w:rsidRPr="00733018">
        <w:rPr>
          <w:szCs w:val="24"/>
        </w:rPr>
        <w:t>sākot ar 2019.</w:t>
      </w:r>
      <w:r w:rsidR="00FA6792" w:rsidRPr="00733018">
        <w:rPr>
          <w:szCs w:val="24"/>
        </w:rPr>
        <w:t xml:space="preserve"> </w:t>
      </w:r>
      <w:r w:rsidR="00792B35" w:rsidRPr="00733018">
        <w:rPr>
          <w:szCs w:val="24"/>
        </w:rPr>
        <w:t xml:space="preserve">gadu, nepieciešams nodrošināt tādu publiskās lietošanas dzelzceļa infrastruktūras finansēšanas modeli, kurš paredzētu gan līdzekļus </w:t>
      </w:r>
      <w:r w:rsidR="002C35F7" w:rsidRPr="00733018">
        <w:rPr>
          <w:szCs w:val="24"/>
        </w:rPr>
        <w:t xml:space="preserve">publiskās lietošanas dzelzceļa infrastruktūras pārvaldītāja finanšu līdzsvara nodrošināšanai, gan </w:t>
      </w:r>
      <w:r w:rsidR="00335741" w:rsidRPr="00733018">
        <w:rPr>
          <w:szCs w:val="24"/>
        </w:rPr>
        <w:t xml:space="preserve">savlaicīgai  infrastruktūras maksu finanšu iztrūkuma segšanai, ja </w:t>
      </w:r>
      <w:r w:rsidR="00792B35" w:rsidRPr="00733018">
        <w:rPr>
          <w:szCs w:val="24"/>
        </w:rPr>
        <w:t>infrastruktūras maks</w:t>
      </w:r>
      <w:r w:rsidR="00335741" w:rsidRPr="00733018">
        <w:rPr>
          <w:szCs w:val="24"/>
        </w:rPr>
        <w:t xml:space="preserve">a </w:t>
      </w:r>
      <w:r w:rsidR="00EB67A0" w:rsidRPr="00733018">
        <w:rPr>
          <w:szCs w:val="24"/>
        </w:rPr>
        <w:t>nesedz infrastruktūras uzturēšanas un atjaunošanas izmaksas</w:t>
      </w:r>
      <w:r w:rsidR="00577581" w:rsidRPr="00733018">
        <w:rPr>
          <w:szCs w:val="24"/>
        </w:rPr>
        <w:t xml:space="preserve">. </w:t>
      </w:r>
      <w:r w:rsidR="0008216B" w:rsidRPr="00733018">
        <w:rPr>
          <w:szCs w:val="24"/>
        </w:rPr>
        <w:lastRenderedPageBreak/>
        <w:t xml:space="preserve">Šāda finansēšanas modeļa realizēšanas </w:t>
      </w:r>
      <w:r w:rsidR="00792B35" w:rsidRPr="00733018">
        <w:rPr>
          <w:szCs w:val="24"/>
        </w:rPr>
        <w:t>risinājums</w:t>
      </w:r>
      <w:r w:rsidR="0008216B" w:rsidRPr="00733018">
        <w:rPr>
          <w:szCs w:val="24"/>
        </w:rPr>
        <w:t xml:space="preserve"> </w:t>
      </w:r>
      <w:r w:rsidR="00AB4AAF" w:rsidRPr="00733018">
        <w:rPr>
          <w:szCs w:val="24"/>
        </w:rPr>
        <w:t>ir</w:t>
      </w:r>
      <w:r w:rsidR="001B6B7D" w:rsidRPr="00733018">
        <w:rPr>
          <w:szCs w:val="24"/>
        </w:rPr>
        <w:t xml:space="preserve"> valsts budžeta programmas 31.00.00 "Sabiedriskais transports" apakšprogrammas 31.04.00 “Finansējums dzelzceļa publiskai infrastruktūrai” ietvaros</w:t>
      </w:r>
      <w:r w:rsidR="00987D41" w:rsidRPr="00733018">
        <w:rPr>
          <w:szCs w:val="24"/>
        </w:rPr>
        <w:t xml:space="preserve"> nodalīt atsevišķus finansēšanas plānus</w:t>
      </w:r>
      <w:r w:rsidR="004456F6" w:rsidRPr="00733018">
        <w:rPr>
          <w:szCs w:val="24"/>
        </w:rPr>
        <w:t>-</w:t>
      </w:r>
      <w:r w:rsidR="00987D41" w:rsidRPr="00733018">
        <w:rPr>
          <w:szCs w:val="24"/>
        </w:rPr>
        <w:t xml:space="preserve"> finanšu līdzsvara nodrošināšanai, </w:t>
      </w:r>
      <w:r w:rsidR="00987D41" w:rsidRPr="00733018">
        <w:rPr>
          <w:szCs w:val="24"/>
          <w:lang w:eastAsia="lv-LV"/>
        </w:rPr>
        <w:t>pasažieru dzelzceļa staciju un pieturas punktu infrastruktūr</w:t>
      </w:r>
      <w:r w:rsidR="00987D41" w:rsidRPr="00733018">
        <w:rPr>
          <w:szCs w:val="24"/>
        </w:rPr>
        <w:t xml:space="preserve">as uzturēšanai un ctiem mērķiem, kas nodrošinātu apakšprogrammas līdzekļu izlietošanas caurspīdīgumu. </w:t>
      </w:r>
    </w:p>
    <w:p w14:paraId="50BA3069" w14:textId="22AF3931" w:rsidR="001B6B7D" w:rsidRPr="00733018" w:rsidRDefault="00C9209B" w:rsidP="008228BA">
      <w:pPr>
        <w:rPr>
          <w:rFonts w:eastAsia="Times New Roman"/>
          <w:szCs w:val="24"/>
          <w:lang w:eastAsia="lv-LV"/>
        </w:rPr>
      </w:pPr>
      <w:r w:rsidRPr="00733018">
        <w:rPr>
          <w:szCs w:val="24"/>
        </w:rPr>
        <w:t xml:space="preserve"> Konkurētspējas palielināšanai,</w:t>
      </w:r>
      <w:r w:rsidR="001B6B7D" w:rsidRPr="00733018">
        <w:rPr>
          <w:rFonts w:eastAsia="Times New Roman"/>
          <w:szCs w:val="24"/>
          <w:lang w:eastAsia="lv-LV"/>
        </w:rPr>
        <w:t xml:space="preserve"> </w:t>
      </w:r>
      <w:r w:rsidR="001B6B7D" w:rsidRPr="00733018">
        <w:rPr>
          <w:rFonts w:eastAsia="Times New Roman"/>
          <w:bCs/>
        </w:rPr>
        <w:t>mainoties spēk</w:t>
      </w:r>
      <w:r w:rsidR="00F0469B" w:rsidRPr="00733018">
        <w:rPr>
          <w:rFonts w:eastAsia="Times New Roman"/>
          <w:bCs/>
        </w:rPr>
        <w:t>ā</w:t>
      </w:r>
      <w:r w:rsidR="001B6B7D" w:rsidRPr="00733018">
        <w:rPr>
          <w:rFonts w:eastAsia="Times New Roman"/>
          <w:bCs/>
        </w:rPr>
        <w:t xml:space="preserve"> esošajām </w:t>
      </w:r>
      <w:r w:rsidR="001B6B7D" w:rsidRPr="00733018">
        <w:t>tiesību normām</w:t>
      </w:r>
      <w:r w:rsidR="001B6B7D" w:rsidRPr="00733018">
        <w:rPr>
          <w:rFonts w:eastAsia="Times New Roman"/>
          <w:bCs/>
        </w:rPr>
        <w:t>, varētu tikt pārskatīts</w:t>
      </w:r>
      <w:r w:rsidR="001B6B7D" w:rsidRPr="00733018">
        <w:rPr>
          <w:szCs w:val="24"/>
        </w:rPr>
        <w:t xml:space="preserve"> arī</w:t>
      </w:r>
      <w:r w:rsidRPr="00733018">
        <w:rPr>
          <w:szCs w:val="24"/>
        </w:rPr>
        <w:t xml:space="preserve"> </w:t>
      </w:r>
      <w:r w:rsidR="00C0481E" w:rsidRPr="00733018">
        <w:rPr>
          <w:szCs w:val="24"/>
        </w:rPr>
        <w:t>valsts noteikto funkciju dzelzceļa nozarē</w:t>
      </w:r>
      <w:r w:rsidR="001B6B7D" w:rsidRPr="00733018">
        <w:rPr>
          <w:szCs w:val="24"/>
        </w:rPr>
        <w:t xml:space="preserve"> finansēšanas avots. Līdzekļi</w:t>
      </w:r>
      <w:r w:rsidR="00C0481E" w:rsidRPr="00733018">
        <w:rPr>
          <w:szCs w:val="24"/>
        </w:rPr>
        <w:t xml:space="preserve"> </w:t>
      </w:r>
      <w:r w:rsidR="00C0481E" w:rsidRPr="00733018">
        <w:t xml:space="preserve">būtu jāparedz </w:t>
      </w:r>
      <w:r w:rsidR="00C0481E" w:rsidRPr="00733018">
        <w:rPr>
          <w:szCs w:val="20"/>
        </w:rPr>
        <w:t xml:space="preserve">valsts budžetā, kas publiskās lietošanas dzelzceļa infrastruktūras pārvaldītājam varētu tikt novirzīti caur </w:t>
      </w:r>
      <w:r w:rsidR="001B6B7D" w:rsidRPr="00733018">
        <w:rPr>
          <w:szCs w:val="24"/>
        </w:rPr>
        <w:t>valsts budžeta programmas 31.00.00 "Sabiedriskais transports" apakšprogramm</w:t>
      </w:r>
      <w:r w:rsidR="007649B9" w:rsidRPr="00733018">
        <w:rPr>
          <w:szCs w:val="24"/>
        </w:rPr>
        <w:t>u</w:t>
      </w:r>
      <w:r w:rsidR="001B6B7D" w:rsidRPr="00733018">
        <w:rPr>
          <w:szCs w:val="24"/>
        </w:rPr>
        <w:t xml:space="preserve"> 31.04.00 “Finansējums dzelzceļa publiskai infrastruktūrai”</w:t>
      </w:r>
      <w:r w:rsidR="007649B9" w:rsidRPr="00733018">
        <w:rPr>
          <w:szCs w:val="24"/>
        </w:rPr>
        <w:t>.</w:t>
      </w:r>
    </w:p>
    <w:p w14:paraId="59C2ACAF" w14:textId="77777777" w:rsidR="00931D6F" w:rsidRPr="00733018" w:rsidRDefault="00931D6F" w:rsidP="00526649">
      <w:pPr>
        <w:pStyle w:val="ListParagraph"/>
        <w:spacing w:line="276" w:lineRule="auto"/>
        <w:ind w:left="0" w:firstLine="720"/>
        <w:jc w:val="both"/>
      </w:pPr>
      <w:r w:rsidRPr="00733018">
        <w:t>Publiskās lietošanas infrastruktūras pārvaldības un attīstības intereses atšķiras, jo valsts ekonomiskie apsvērumi ir saistīti ar sociālās labklājības maksimizāciju un strukturālo attīstības plānu īstenošanas nodrošināšanu, savukārt, komerclietotāji nevēlās uzņemties atbildību arī par tādām izmaksām, kuru tirgus apstākļos nebūtu, piemēram:</w:t>
      </w:r>
    </w:p>
    <w:p w14:paraId="1C679D34" w14:textId="77777777" w:rsidR="00931D6F" w:rsidRPr="00733018" w:rsidRDefault="00931D6F" w:rsidP="00A141F8">
      <w:pPr>
        <w:numPr>
          <w:ilvl w:val="0"/>
          <w:numId w:val="71"/>
        </w:numPr>
        <w:spacing w:line="276" w:lineRule="auto"/>
        <w:ind w:left="709" w:hanging="284"/>
      </w:pPr>
      <w:r w:rsidRPr="00733018">
        <w:t>kapitālieguldījumu, kas faktiski netiek izmantoti konkrētā pārvadātāja pakalpojumu nodrošināšanai, nolietojuma iekļaušana pašizmaksā;</w:t>
      </w:r>
    </w:p>
    <w:p w14:paraId="4E068F62" w14:textId="77777777" w:rsidR="00931D6F" w:rsidRPr="00733018" w:rsidRDefault="00931D6F" w:rsidP="00F559BE">
      <w:pPr>
        <w:numPr>
          <w:ilvl w:val="0"/>
          <w:numId w:val="71"/>
        </w:numPr>
        <w:spacing w:line="276" w:lineRule="auto"/>
        <w:ind w:left="709" w:hanging="284"/>
      </w:pPr>
      <w:r w:rsidRPr="00733018">
        <w:t>infrastruktūras objektu militārā aizsardzība, kultūras veicināšanas pasākumi (gan vēsturiskā mantojuma saglabāšana, gan pasākumu rīkošana), vides aizsardzības pasākumi, ko nesedz konkurējošie transporta veidi;</w:t>
      </w:r>
    </w:p>
    <w:p w14:paraId="6CB784FB" w14:textId="77777777" w:rsidR="00931D6F" w:rsidRPr="00733018" w:rsidRDefault="00931D6F" w:rsidP="005573C6">
      <w:pPr>
        <w:numPr>
          <w:ilvl w:val="0"/>
          <w:numId w:val="71"/>
        </w:numPr>
        <w:spacing w:line="276" w:lineRule="auto"/>
        <w:ind w:left="709" w:hanging="284"/>
      </w:pPr>
      <w:r w:rsidRPr="00733018">
        <w:t>pārmērīga kvazitiesisko procedūru izmantošana un lieka dokumentēšana;</w:t>
      </w:r>
    </w:p>
    <w:p w14:paraId="57757DFA" w14:textId="77777777" w:rsidR="00931D6F" w:rsidRPr="00733018" w:rsidRDefault="00931D6F" w:rsidP="005573C6">
      <w:pPr>
        <w:numPr>
          <w:ilvl w:val="0"/>
          <w:numId w:val="71"/>
        </w:numPr>
        <w:spacing w:line="276" w:lineRule="auto"/>
        <w:ind w:left="709" w:hanging="284"/>
      </w:pPr>
      <w:r w:rsidRPr="00733018">
        <w:t xml:space="preserve">valsts </w:t>
      </w:r>
      <w:r w:rsidR="00FA6792" w:rsidRPr="00733018">
        <w:t>ār</w:t>
      </w:r>
      <w:r w:rsidRPr="00733018">
        <w:t xml:space="preserve">politikas </w:t>
      </w:r>
      <w:r w:rsidR="00FA6792" w:rsidRPr="00733018">
        <w:t xml:space="preserve">ekonomiskās </w:t>
      </w:r>
      <w:r w:rsidRPr="00733018">
        <w:t>sekas.</w:t>
      </w:r>
    </w:p>
    <w:p w14:paraId="516ED622" w14:textId="33575F18" w:rsidR="00FE5CE7" w:rsidRPr="00733018" w:rsidRDefault="00FE5CE7" w:rsidP="005573C6">
      <w:pPr>
        <w:numPr>
          <w:ilvl w:val="0"/>
          <w:numId w:val="71"/>
        </w:numPr>
        <w:spacing w:line="276" w:lineRule="auto"/>
        <w:ind w:left="709" w:hanging="284"/>
      </w:pPr>
      <w:r w:rsidRPr="00733018">
        <w:t>valsts noteikto funkciju dzelzceļa nozarē finansēšana.</w:t>
      </w:r>
    </w:p>
    <w:p w14:paraId="07724605" w14:textId="060339A5" w:rsidR="000C5086" w:rsidRDefault="000C5086" w:rsidP="00A405EB">
      <w:pPr>
        <w:rPr>
          <w:lang w:eastAsia="lv-LV"/>
        </w:rPr>
      </w:pPr>
    </w:p>
    <w:p w14:paraId="44C7317A" w14:textId="77777777" w:rsidR="00AC4D73" w:rsidRPr="00733018" w:rsidRDefault="00AC4D73" w:rsidP="00A405EB">
      <w:pPr>
        <w:rPr>
          <w:lang w:eastAsia="lv-LV"/>
        </w:rPr>
      </w:pPr>
    </w:p>
    <w:p w14:paraId="60CC90E3" w14:textId="77777777" w:rsidR="001A6865" w:rsidRPr="00733018" w:rsidRDefault="00FA6792" w:rsidP="00220D15">
      <w:pPr>
        <w:pStyle w:val="Heading3"/>
        <w:rPr>
          <w:lang w:val="lv-LV"/>
        </w:rPr>
      </w:pPr>
      <w:bookmarkStart w:id="146" w:name="_Toc527556605"/>
      <w:r w:rsidRPr="00733018">
        <w:rPr>
          <w:lang w:val="lv-LV"/>
        </w:rPr>
        <w:t xml:space="preserve">5.1.1. </w:t>
      </w:r>
      <w:r w:rsidR="00792B35" w:rsidRPr="00733018">
        <w:rPr>
          <w:lang w:val="lv-LV"/>
        </w:rPr>
        <w:t>Publiskās lietošanas dzelzceļa infrastruktūras maksas konkurētspēja</w:t>
      </w:r>
      <w:bookmarkEnd w:id="146"/>
    </w:p>
    <w:p w14:paraId="22DF42E9" w14:textId="77777777" w:rsidR="00792B35" w:rsidRPr="00733018" w:rsidRDefault="00792B35" w:rsidP="00792B35">
      <w:pPr>
        <w:pStyle w:val="ListParagraph"/>
        <w:rPr>
          <w:b/>
        </w:rPr>
      </w:pPr>
    </w:p>
    <w:p w14:paraId="6A16B471" w14:textId="77777777" w:rsidR="00792B35" w:rsidRPr="00733018" w:rsidRDefault="00792B35" w:rsidP="00792B35">
      <w:pPr>
        <w:ind w:firstLine="360"/>
      </w:pPr>
      <w:r w:rsidRPr="00733018">
        <w:rPr>
          <w:szCs w:val="24"/>
        </w:rPr>
        <w:t>Dzelzceļa infrastruktūra veido Latvijas tranzīta nozares attīstības pamatu. 2016. gadā saskaņā ar Latvijas Bankas datiem dzelzceļa transporta pakalpojumu eksports bija 333 miljoni e</w:t>
      </w:r>
      <w:r w:rsidR="00B46667" w:rsidRPr="00733018">
        <w:rPr>
          <w:szCs w:val="24"/>
        </w:rPr>
        <w:t>u</w:t>
      </w:r>
      <w:r w:rsidRPr="00733018">
        <w:rPr>
          <w:szCs w:val="24"/>
        </w:rPr>
        <w:t>ro jeb 7,8% visa Latvijas tautsaimniecības pakalpojumu eksporta. Savukārt ostu un dzelzceļu kopējais īpatsvars pakalpojumu eksportā ir sasniedzis 17,4% (738 miljoni e</w:t>
      </w:r>
      <w:r w:rsidR="00B46667" w:rsidRPr="00733018">
        <w:rPr>
          <w:szCs w:val="24"/>
        </w:rPr>
        <w:t>ur</w:t>
      </w:r>
      <w:r w:rsidRPr="00733018">
        <w:rPr>
          <w:szCs w:val="24"/>
        </w:rPr>
        <w:t>o)</w:t>
      </w:r>
      <w:r w:rsidRPr="00733018">
        <w:rPr>
          <w:rStyle w:val="FootnoteReference"/>
          <w:szCs w:val="24"/>
        </w:rPr>
        <w:footnoteReference w:id="5"/>
      </w:r>
      <w:r w:rsidRPr="00733018">
        <w:rPr>
          <w:szCs w:val="24"/>
        </w:rPr>
        <w:t xml:space="preserve">. </w:t>
      </w:r>
      <w:r w:rsidR="00A102EB" w:rsidRPr="00733018">
        <w:t>V</w:t>
      </w:r>
      <w:r w:rsidRPr="00733018">
        <w:t>ērtējot</w:t>
      </w:r>
      <w:r w:rsidR="00A102EB" w:rsidRPr="00733018">
        <w:t xml:space="preserve"> dzelzceļa</w:t>
      </w:r>
      <w:r w:rsidR="002E7D5A" w:rsidRPr="00733018">
        <w:t xml:space="preserve"> transporta</w:t>
      </w:r>
      <w:r w:rsidR="00A102EB" w:rsidRPr="00733018">
        <w:t xml:space="preserve"> </w:t>
      </w:r>
      <w:r w:rsidRPr="00733018">
        <w:t>ietekmi uz tautsaimniecību, ir</w:t>
      </w:r>
      <w:r w:rsidR="00A102EB" w:rsidRPr="00733018">
        <w:t xml:space="preserve"> jāņem vērā arī tādi aspekti kā </w:t>
      </w:r>
      <w:r w:rsidRPr="00733018">
        <w:t xml:space="preserve"> nodarbinātība un nodarbināto reģionālā izplatīšana, kā arī valsts resursu (energo, zemes, darba u.c.) izmantošanas efektivitāte. Turklāt dzelzceļa transportam raksturīgas daudzas priekšrocības arī  citos tautsaimniecībā svarīgos aspektos. </w:t>
      </w:r>
    </w:p>
    <w:p w14:paraId="04153E0D" w14:textId="77777777" w:rsidR="002E7D5A" w:rsidRPr="00733018" w:rsidRDefault="002E7D5A" w:rsidP="00792B35">
      <w:pPr>
        <w:ind w:firstLine="360"/>
        <w:rPr>
          <w:szCs w:val="24"/>
        </w:rPr>
      </w:pPr>
    </w:p>
    <w:p w14:paraId="3DFA3AE3" w14:textId="77777777" w:rsidR="004A5CD7" w:rsidRPr="00733018" w:rsidRDefault="00792B35" w:rsidP="00BB6A30">
      <w:pPr>
        <w:ind w:firstLine="720"/>
        <w:rPr>
          <w:szCs w:val="24"/>
        </w:rPr>
      </w:pPr>
      <w:r w:rsidRPr="00733018">
        <w:rPr>
          <w:szCs w:val="24"/>
        </w:rPr>
        <w:t>Valsts interesēs ir nodrošināt publiskās lietošanas dzelzceļa infrastruktūras maksas konkurētspēju</w:t>
      </w:r>
      <w:r w:rsidR="00B03E48" w:rsidRPr="00733018">
        <w:rPr>
          <w:szCs w:val="24"/>
        </w:rPr>
        <w:t>,</w:t>
      </w:r>
      <w:r w:rsidR="00D347DD" w:rsidRPr="00733018">
        <w:rPr>
          <w:szCs w:val="24"/>
        </w:rPr>
        <w:t xml:space="preserve"> saglabājot to</w:t>
      </w:r>
      <w:r w:rsidR="00731BBB" w:rsidRPr="00733018">
        <w:rPr>
          <w:szCs w:val="24"/>
        </w:rPr>
        <w:t xml:space="preserve"> 2018.gada līmenī</w:t>
      </w:r>
      <w:r w:rsidR="00534E14" w:rsidRPr="00733018">
        <w:rPr>
          <w:szCs w:val="24"/>
        </w:rPr>
        <w:t xml:space="preserve"> </w:t>
      </w:r>
      <w:r w:rsidR="00D347DD" w:rsidRPr="00733018">
        <w:rPr>
          <w:szCs w:val="24"/>
        </w:rPr>
        <w:t xml:space="preserve">un </w:t>
      </w:r>
      <w:r w:rsidR="00E325BF" w:rsidRPr="00733018">
        <w:rPr>
          <w:szCs w:val="24"/>
        </w:rPr>
        <w:t>pieļau</w:t>
      </w:r>
      <w:r w:rsidR="00D347DD" w:rsidRPr="00733018">
        <w:rPr>
          <w:szCs w:val="24"/>
        </w:rPr>
        <w:t xml:space="preserve">t tās pieaugumu tikai par inflācijas līmeņa valstī pieaugumu, </w:t>
      </w:r>
      <w:r w:rsidR="002E7D5A" w:rsidRPr="00733018">
        <w:rPr>
          <w:szCs w:val="24"/>
        </w:rPr>
        <w:t>radīt apstākļus</w:t>
      </w:r>
      <w:r w:rsidR="00E548B3" w:rsidRPr="00733018">
        <w:rPr>
          <w:szCs w:val="24"/>
        </w:rPr>
        <w:t>, lai</w:t>
      </w:r>
      <w:r w:rsidR="002E7D5A" w:rsidRPr="00733018">
        <w:rPr>
          <w:szCs w:val="24"/>
        </w:rPr>
        <w:t xml:space="preserve"> </w:t>
      </w:r>
      <w:r w:rsidRPr="00733018">
        <w:rPr>
          <w:szCs w:val="24"/>
        </w:rPr>
        <w:t>publiskās lietošanas dzelzceļa infrastruktūras pārvaldītāja finanšu līdzsvar</w:t>
      </w:r>
      <w:r w:rsidR="00E548B3" w:rsidRPr="00733018">
        <w:rPr>
          <w:szCs w:val="24"/>
        </w:rPr>
        <w:t xml:space="preserve">s </w:t>
      </w:r>
      <w:r w:rsidR="00752ED7" w:rsidRPr="00733018">
        <w:rPr>
          <w:szCs w:val="24"/>
        </w:rPr>
        <w:t xml:space="preserve">iestātos (izpildītos) </w:t>
      </w:r>
      <w:r w:rsidR="00E548B3" w:rsidRPr="00733018">
        <w:rPr>
          <w:szCs w:val="24"/>
        </w:rPr>
        <w:t>ar</w:t>
      </w:r>
      <w:r w:rsidRPr="00733018">
        <w:rPr>
          <w:szCs w:val="24"/>
        </w:rPr>
        <w:t xml:space="preserve"> </w:t>
      </w:r>
      <w:r w:rsidR="00BF755E" w:rsidRPr="00733018">
        <w:rPr>
          <w:szCs w:val="24"/>
        </w:rPr>
        <w:t>minimāl</w:t>
      </w:r>
      <w:r w:rsidR="00E548B3" w:rsidRPr="00733018">
        <w:rPr>
          <w:szCs w:val="24"/>
        </w:rPr>
        <w:t>u</w:t>
      </w:r>
      <w:r w:rsidR="00BF755E" w:rsidRPr="00733018">
        <w:rPr>
          <w:szCs w:val="24"/>
        </w:rPr>
        <w:t xml:space="preserve"> valsts budžeta līdzekļu iesaist</w:t>
      </w:r>
      <w:r w:rsidR="00E548B3" w:rsidRPr="00733018">
        <w:rPr>
          <w:szCs w:val="24"/>
        </w:rPr>
        <w:t>i</w:t>
      </w:r>
      <w:r w:rsidR="004A5CD7" w:rsidRPr="00733018">
        <w:rPr>
          <w:szCs w:val="24"/>
        </w:rPr>
        <w:t xml:space="preserve">, </w:t>
      </w:r>
      <w:r w:rsidR="004A5CD7" w:rsidRPr="00733018">
        <w:t>finanšu līdzsvaru</w:t>
      </w:r>
      <w:r w:rsidR="00CD5471" w:rsidRPr="00733018">
        <w:t xml:space="preserve"> nodrošinot </w:t>
      </w:r>
      <w:r w:rsidR="00731BBB" w:rsidRPr="00733018">
        <w:t>pēc iespējas</w:t>
      </w:r>
      <w:r w:rsidR="004A5CD7" w:rsidRPr="00733018">
        <w:t xml:space="preserve"> izmantojot biznesa vides radītās spējas, tajā skaitā tirgus spēju nosegt maksas par infrastruktūras izmantošanu un nepieciešamības gadījumā piesaistot peļņu arī no citiem publiskās lietošanas dzelzceļa infrastruktūras pārvaldītāja komercdarbības virzieniem. </w:t>
      </w:r>
    </w:p>
    <w:p w14:paraId="43B1D8DA" w14:textId="77777777" w:rsidR="00792B35" w:rsidRPr="00733018" w:rsidRDefault="00E37520" w:rsidP="00220D15">
      <w:pPr>
        <w:pStyle w:val="Heading3"/>
        <w:rPr>
          <w:lang w:val="lv-LV"/>
        </w:rPr>
      </w:pPr>
      <w:bookmarkStart w:id="147" w:name="_Toc527556606"/>
      <w:r w:rsidRPr="00733018">
        <w:rPr>
          <w:lang w:val="lv-LV"/>
        </w:rPr>
        <w:lastRenderedPageBreak/>
        <w:t>5.1.</w:t>
      </w:r>
      <w:r w:rsidR="00FA6792" w:rsidRPr="00733018">
        <w:rPr>
          <w:lang w:val="lv-LV"/>
        </w:rPr>
        <w:t>2</w:t>
      </w:r>
      <w:r w:rsidRPr="00733018">
        <w:rPr>
          <w:lang w:val="lv-LV"/>
        </w:rPr>
        <w:t>.</w:t>
      </w:r>
      <w:r w:rsidR="00C072EB" w:rsidRPr="00733018">
        <w:rPr>
          <w:lang w:val="lv-LV"/>
        </w:rPr>
        <w:t xml:space="preserve"> </w:t>
      </w:r>
      <w:r w:rsidR="00792B35" w:rsidRPr="00733018">
        <w:rPr>
          <w:lang w:val="lv-LV"/>
        </w:rPr>
        <w:t xml:space="preserve">Stabila un prognozējama maksa par </w:t>
      </w:r>
      <w:r w:rsidR="00CC5B75" w:rsidRPr="00733018">
        <w:rPr>
          <w:lang w:val="lv-LV"/>
        </w:rPr>
        <w:t xml:space="preserve">tranzīta </w:t>
      </w:r>
      <w:r w:rsidR="00792B35" w:rsidRPr="00733018">
        <w:rPr>
          <w:lang w:val="lv-LV"/>
        </w:rPr>
        <w:t>kravu</w:t>
      </w:r>
      <w:r w:rsidRPr="00733018">
        <w:rPr>
          <w:lang w:val="lv-LV"/>
        </w:rPr>
        <w:t xml:space="preserve"> un iekšzemes</w:t>
      </w:r>
      <w:r w:rsidR="00792B35" w:rsidRPr="00733018">
        <w:rPr>
          <w:lang w:val="lv-LV"/>
        </w:rPr>
        <w:t xml:space="preserve"> pārvadājumiem</w:t>
      </w:r>
      <w:bookmarkEnd w:id="147"/>
    </w:p>
    <w:p w14:paraId="18D8FA7D" w14:textId="77777777" w:rsidR="003B64BB" w:rsidRPr="00733018" w:rsidRDefault="003B64BB" w:rsidP="003B64BB">
      <w:pPr>
        <w:rPr>
          <w:lang w:eastAsia="x-none"/>
        </w:rPr>
      </w:pPr>
    </w:p>
    <w:p w14:paraId="570E5856" w14:textId="77777777" w:rsidR="00792B35" w:rsidRPr="00733018" w:rsidRDefault="00792B35" w:rsidP="003B64BB">
      <w:pPr>
        <w:rPr>
          <w:szCs w:val="24"/>
        </w:rPr>
      </w:pPr>
      <w:r w:rsidRPr="00733018">
        <w:rPr>
          <w:szCs w:val="24"/>
        </w:rPr>
        <w:t>AS „LatRailNet”</w:t>
      </w:r>
      <w:r w:rsidR="006C121F" w:rsidRPr="00733018">
        <w:rPr>
          <w:szCs w:val="24"/>
        </w:rPr>
        <w:t xml:space="preserve"> </w:t>
      </w:r>
      <w:r w:rsidR="00BC3F75" w:rsidRPr="00733018">
        <w:t xml:space="preserve">2017.gada 30. jūnijā </w:t>
      </w:r>
      <w:r w:rsidRPr="00733018">
        <w:rPr>
          <w:szCs w:val="24"/>
        </w:rPr>
        <w:t>pieņ</w:t>
      </w:r>
      <w:r w:rsidR="00BC3F75" w:rsidRPr="00733018">
        <w:rPr>
          <w:szCs w:val="24"/>
        </w:rPr>
        <w:t>e</w:t>
      </w:r>
      <w:r w:rsidRPr="00733018">
        <w:rPr>
          <w:szCs w:val="24"/>
        </w:rPr>
        <w:t>m</w:t>
      </w:r>
      <w:r w:rsidR="00BC3F75" w:rsidRPr="00733018">
        <w:rPr>
          <w:szCs w:val="24"/>
        </w:rPr>
        <w:t>t</w:t>
      </w:r>
      <w:r w:rsidR="001411FC" w:rsidRPr="00733018">
        <w:rPr>
          <w:szCs w:val="24"/>
        </w:rPr>
        <w:t>ā Shēma</w:t>
      </w:r>
      <w:r w:rsidR="00BC3F75" w:rsidRPr="00733018">
        <w:rPr>
          <w:szCs w:val="24"/>
        </w:rPr>
        <w:t xml:space="preserve"> </w:t>
      </w:r>
      <w:r w:rsidRPr="00733018">
        <w:rPr>
          <w:szCs w:val="24"/>
        </w:rPr>
        <w:t>paredz, ka maksa</w:t>
      </w:r>
      <w:r w:rsidR="00F253BD" w:rsidRPr="00733018">
        <w:rPr>
          <w:szCs w:val="24"/>
        </w:rPr>
        <w:t xml:space="preserve"> </w:t>
      </w:r>
      <w:r w:rsidRPr="00733018">
        <w:rPr>
          <w:szCs w:val="24"/>
        </w:rPr>
        <w:t>par publiskās lietošanas dzelzceļa infrastruktūras izmantošanu saglabās atkarību no pārvadājumu apjoma izmaiņām</w:t>
      </w:r>
      <w:r w:rsidR="0034645D" w:rsidRPr="00733018">
        <w:rPr>
          <w:szCs w:val="24"/>
        </w:rPr>
        <w:t xml:space="preserve"> </w:t>
      </w:r>
      <w:r w:rsidRPr="00733018">
        <w:rPr>
          <w:szCs w:val="24"/>
        </w:rPr>
        <w:t xml:space="preserve">- attiecīgi samazinoties pārvadājumu apjomam, tā pieaugs, kas potenciāli rada iespēju vēl samazināties pārvadājumu apjomam. Lai šādu situāciju nepieļautu un nodrošinātu stabilu tranzīta nozares attīstību, maksai par publiskās lietošanas dzelzceļa infrastruktūru Plāna darbības periodā nevajadzētu pieaugt straujāk nekā inflācijas līmenim valstī.  </w:t>
      </w:r>
    </w:p>
    <w:p w14:paraId="5C5FCDA8" w14:textId="77777777" w:rsidR="003A5A4C" w:rsidRPr="00733018" w:rsidRDefault="00E37520" w:rsidP="00BB6A30">
      <w:pPr>
        <w:ind w:firstLine="360"/>
        <w:rPr>
          <w:szCs w:val="24"/>
        </w:rPr>
      </w:pPr>
      <w:r w:rsidRPr="00733018">
        <w:rPr>
          <w:szCs w:val="24"/>
        </w:rPr>
        <w:t>Kā liecina tranzīta nozares uzņēmumu darbības rādītāji</w:t>
      </w:r>
      <w:r w:rsidR="004A5CD7" w:rsidRPr="00733018">
        <w:rPr>
          <w:szCs w:val="24"/>
        </w:rPr>
        <w:t xml:space="preserve"> (avots: Lursoft datu bāze)</w:t>
      </w:r>
      <w:r w:rsidRPr="00733018">
        <w:rPr>
          <w:szCs w:val="24"/>
        </w:rPr>
        <w:t xml:space="preserve">, esošais publiskās lietošanas dzelzceļa </w:t>
      </w:r>
      <w:r w:rsidRPr="00733018">
        <w:t xml:space="preserve">infrastruktūras maksas </w:t>
      </w:r>
      <w:r w:rsidRPr="00733018">
        <w:rPr>
          <w:szCs w:val="24"/>
        </w:rPr>
        <w:t xml:space="preserve">līmenis </w:t>
      </w:r>
      <w:r w:rsidR="00561972" w:rsidRPr="00733018">
        <w:rPr>
          <w:szCs w:val="24"/>
        </w:rPr>
        <w:t>nodrošina tranzīta koridora konkurētspēju</w:t>
      </w:r>
      <w:r w:rsidRPr="00733018">
        <w:rPr>
          <w:szCs w:val="24"/>
        </w:rPr>
        <w:t>,</w:t>
      </w:r>
      <w:r w:rsidR="00561972" w:rsidRPr="00733018">
        <w:rPr>
          <w:szCs w:val="24"/>
        </w:rPr>
        <w:t xml:space="preserve"> bet </w:t>
      </w:r>
      <w:r w:rsidR="0075731C" w:rsidRPr="00733018">
        <w:rPr>
          <w:szCs w:val="24"/>
        </w:rPr>
        <w:t xml:space="preserve">nākotnē, </w:t>
      </w:r>
      <w:r w:rsidR="00561972" w:rsidRPr="00733018">
        <w:rPr>
          <w:szCs w:val="24"/>
        </w:rPr>
        <w:t>infrast</w:t>
      </w:r>
      <w:r w:rsidR="00320099" w:rsidRPr="00733018">
        <w:rPr>
          <w:szCs w:val="24"/>
        </w:rPr>
        <w:t>ru</w:t>
      </w:r>
      <w:r w:rsidR="00561972" w:rsidRPr="00733018">
        <w:rPr>
          <w:szCs w:val="24"/>
        </w:rPr>
        <w:t>k</w:t>
      </w:r>
      <w:r w:rsidR="00320099" w:rsidRPr="00733018">
        <w:rPr>
          <w:szCs w:val="24"/>
        </w:rPr>
        <w:t>tūras</w:t>
      </w:r>
      <w:r w:rsidR="00561972" w:rsidRPr="00733018">
        <w:rPr>
          <w:szCs w:val="24"/>
        </w:rPr>
        <w:t xml:space="preserve"> maksai pieaugot</w:t>
      </w:r>
      <w:r w:rsidR="0075731C" w:rsidRPr="00733018">
        <w:rPr>
          <w:szCs w:val="24"/>
        </w:rPr>
        <w:t>,</w:t>
      </w:r>
      <w:r w:rsidR="00561972" w:rsidRPr="00733018">
        <w:rPr>
          <w:szCs w:val="24"/>
        </w:rPr>
        <w:t xml:space="preserve"> tas var apdraudēt kravu pārvadājumu apjomu, it sevišķi B</w:t>
      </w:r>
      <w:r w:rsidR="0075731C" w:rsidRPr="00733018">
        <w:rPr>
          <w:szCs w:val="24"/>
        </w:rPr>
        <w:t>altkrievijas</w:t>
      </w:r>
      <w:r w:rsidR="00DD151C" w:rsidRPr="00733018">
        <w:rPr>
          <w:szCs w:val="24"/>
        </w:rPr>
        <w:t xml:space="preserve"> izcelsmes kravas</w:t>
      </w:r>
      <w:r w:rsidR="0075731C" w:rsidRPr="00733018">
        <w:rPr>
          <w:szCs w:val="24"/>
        </w:rPr>
        <w:t>.</w:t>
      </w:r>
      <w:r w:rsidR="00561972" w:rsidRPr="00733018">
        <w:rPr>
          <w:szCs w:val="24"/>
        </w:rPr>
        <w:t xml:space="preserve"> </w:t>
      </w:r>
      <w:r w:rsidR="0075731C" w:rsidRPr="00733018">
        <w:rPr>
          <w:szCs w:val="24"/>
        </w:rPr>
        <w:t>Tāpat jāņem vērā, ka šā</w:t>
      </w:r>
      <w:r w:rsidR="004E6BBC" w:rsidRPr="00733018">
        <w:rPr>
          <w:szCs w:val="24"/>
        </w:rPr>
        <w:t xml:space="preserve"> brīža</w:t>
      </w:r>
      <w:r w:rsidRPr="00733018">
        <w:rPr>
          <w:szCs w:val="24"/>
        </w:rPr>
        <w:t xml:space="preserve"> kravu pārvadājuma apjomu ietekmējošie faktori ir vairāk politiski, nekā ekonomiski</w:t>
      </w:r>
      <w:r w:rsidR="002E2AD0" w:rsidRPr="00733018">
        <w:rPr>
          <w:szCs w:val="24"/>
        </w:rPr>
        <w:t>, 2017.gad</w:t>
      </w:r>
      <w:r w:rsidR="00731BBB" w:rsidRPr="00733018">
        <w:rPr>
          <w:szCs w:val="24"/>
        </w:rPr>
        <w:t>ā</w:t>
      </w:r>
      <w:r w:rsidR="00AB63C3" w:rsidRPr="00733018">
        <w:rPr>
          <w:szCs w:val="24"/>
        </w:rPr>
        <w:t xml:space="preserve">, </w:t>
      </w:r>
      <w:r w:rsidR="00AB63C3" w:rsidRPr="00733018">
        <w:rPr>
          <w:rFonts w:eastAsia="Times New Roman"/>
        </w:rPr>
        <w:t xml:space="preserve">klientu pieprasījums pārvadājumiem uz Latvijas ostām </w:t>
      </w:r>
      <w:r w:rsidR="002E2AD0" w:rsidRPr="00733018">
        <w:rPr>
          <w:szCs w:val="24"/>
        </w:rPr>
        <w:t xml:space="preserve">ir </w:t>
      </w:r>
      <w:r w:rsidR="00AB63C3" w:rsidRPr="00733018">
        <w:rPr>
          <w:szCs w:val="24"/>
        </w:rPr>
        <w:t xml:space="preserve">saskaņots </w:t>
      </w:r>
      <w:r w:rsidR="002E2AD0" w:rsidRPr="00733018">
        <w:rPr>
          <w:szCs w:val="24"/>
        </w:rPr>
        <w:t xml:space="preserve">tikai </w:t>
      </w:r>
      <w:r w:rsidR="00AB63C3" w:rsidRPr="00733018">
        <w:rPr>
          <w:szCs w:val="24"/>
        </w:rPr>
        <w:t xml:space="preserve">par aptuveni </w:t>
      </w:r>
      <w:r w:rsidR="006D7B9F" w:rsidRPr="00733018">
        <w:rPr>
          <w:szCs w:val="24"/>
        </w:rPr>
        <w:t xml:space="preserve">60 </w:t>
      </w:r>
      <w:r w:rsidR="002E2AD0" w:rsidRPr="00733018">
        <w:rPr>
          <w:szCs w:val="24"/>
        </w:rPr>
        <w:t>%</w:t>
      </w:r>
      <w:r w:rsidR="00AB63C3" w:rsidRPr="00733018">
        <w:rPr>
          <w:szCs w:val="24"/>
        </w:rPr>
        <w:t xml:space="preserve"> no  pieteiktā apjoma.</w:t>
      </w:r>
      <w:r w:rsidR="002E2AD0" w:rsidRPr="00733018">
        <w:rPr>
          <w:szCs w:val="24"/>
        </w:rPr>
        <w:t xml:space="preserve"> ( avots: Latvijas dzelzceļš aprēķini).</w:t>
      </w:r>
      <w:r w:rsidR="003A5A4C" w:rsidRPr="00733018">
        <w:rPr>
          <w:szCs w:val="24"/>
        </w:rPr>
        <w:t xml:space="preserve"> </w:t>
      </w:r>
    </w:p>
    <w:p w14:paraId="62618DE1" w14:textId="77777777" w:rsidR="00FD42F4" w:rsidRPr="00733018" w:rsidRDefault="00FD42F4" w:rsidP="00AB63C3">
      <w:pPr>
        <w:spacing w:line="276" w:lineRule="auto"/>
        <w:ind w:firstLine="360"/>
        <w:rPr>
          <w:szCs w:val="24"/>
        </w:rPr>
      </w:pPr>
    </w:p>
    <w:p w14:paraId="538CE780" w14:textId="77777777" w:rsidR="00237E25" w:rsidRPr="00733018" w:rsidRDefault="00FA6792" w:rsidP="00FA6792">
      <w:pPr>
        <w:pStyle w:val="Heading3"/>
        <w:rPr>
          <w:lang w:val="lv-LV"/>
        </w:rPr>
      </w:pPr>
      <w:bookmarkStart w:id="148" w:name="_Toc527556607"/>
      <w:r w:rsidRPr="00733018">
        <w:rPr>
          <w:lang w:val="lv-LV"/>
        </w:rPr>
        <w:t xml:space="preserve">5.1.3. </w:t>
      </w:r>
      <w:r w:rsidR="00014634" w:rsidRPr="00733018">
        <w:rPr>
          <w:lang w:val="lv-LV"/>
        </w:rPr>
        <w:t>Publiskās lietošanas dzelzceļa infrastruktūras maksas noteikšanas pamatprincipi</w:t>
      </w:r>
      <w:bookmarkEnd w:id="148"/>
    </w:p>
    <w:p w14:paraId="5F99EF84" w14:textId="77777777" w:rsidR="00237E25" w:rsidRPr="00733018" w:rsidRDefault="00237E25" w:rsidP="00792B35">
      <w:pPr>
        <w:ind w:firstLine="360"/>
        <w:rPr>
          <w:szCs w:val="24"/>
        </w:rPr>
      </w:pPr>
    </w:p>
    <w:p w14:paraId="2F8688E0" w14:textId="77777777" w:rsidR="00736693" w:rsidRPr="00733018" w:rsidRDefault="00806C70" w:rsidP="00CC50AF">
      <w:pPr>
        <w:ind w:firstLine="720"/>
      </w:pPr>
      <w:r w:rsidRPr="00733018">
        <w:t>Līdz šim piemērotajā</w:t>
      </w:r>
      <w:r w:rsidR="00596189" w:rsidRPr="00733018">
        <w:t xml:space="preserve"> 2011. gada 21. septembra</w:t>
      </w:r>
      <w:r w:rsidRPr="00733018">
        <w:t xml:space="preserve"> Sabiedrisko pakalpojumu regulēšanas komisijas infrastruktūras maksas aprēķināšanas Metodikā</w:t>
      </w:r>
      <w:r w:rsidR="00EF7F30" w:rsidRPr="00733018">
        <w:t>, kas ti</w:t>
      </w:r>
      <w:r w:rsidR="00596189" w:rsidRPr="00733018">
        <w:t>ek</w:t>
      </w:r>
      <w:r w:rsidR="00EF7F30" w:rsidRPr="00733018">
        <w:t xml:space="preserve"> pielietota nosakot publiskās lietošanas dzelzceļa infrastruktūras maksu</w:t>
      </w:r>
      <w:r w:rsidRPr="00733018">
        <w:t xml:space="preserve"> </w:t>
      </w:r>
      <w:r w:rsidR="00EB67A0" w:rsidRPr="00733018">
        <w:t>līdz 2019.gadam</w:t>
      </w:r>
      <w:r w:rsidR="00EF7F30" w:rsidRPr="00733018">
        <w:t>,</w:t>
      </w:r>
      <w:r w:rsidR="00EB67A0" w:rsidRPr="00733018">
        <w:t xml:space="preserve"> tika izmantot</w:t>
      </w:r>
      <w:r w:rsidR="00736693" w:rsidRPr="00733018">
        <w:t>s</w:t>
      </w:r>
      <w:r w:rsidR="00EB67A0" w:rsidRPr="00733018">
        <w:t xml:space="preserve"> pakalpojuma pašizmaksas noteikšanas princips, </w:t>
      </w:r>
      <w:r w:rsidR="00736693" w:rsidRPr="00733018">
        <w:t>kas paredzēja dzelzceļa pārvadātājiem pilnībā segt ar dzelzceļa infrastruktūras uzturēšanu un atjaunošanu saistītās izmaksas. Valsts finansējums dzelzceļa infrastruktūras uzturēšanai un atjaunošanai netika sniegts</w:t>
      </w:r>
      <w:r w:rsidR="00EF7F30" w:rsidRPr="00733018">
        <w:t xml:space="preserve">. </w:t>
      </w:r>
    </w:p>
    <w:p w14:paraId="573DBEC2" w14:textId="77777777" w:rsidR="00926C06" w:rsidRPr="00733018" w:rsidRDefault="00736693" w:rsidP="003218C0">
      <w:pPr>
        <w:ind w:firstLine="720"/>
      </w:pPr>
      <w:r w:rsidRPr="00733018">
        <w:t>Dzelzceļa infrastruktūras pārvaldītāja būtisko funkciju veicēja apstiprinātie p</w:t>
      </w:r>
      <w:r w:rsidR="00014634" w:rsidRPr="00733018">
        <w:rPr>
          <w:szCs w:val="24"/>
        </w:rPr>
        <w:t>ubliskās lietošanas dzelzceļa</w:t>
      </w:r>
      <w:r w:rsidR="00014634" w:rsidRPr="00733018">
        <w:rPr>
          <w:b/>
          <w:szCs w:val="24"/>
        </w:rPr>
        <w:t xml:space="preserve"> </w:t>
      </w:r>
      <w:r w:rsidR="0068027A" w:rsidRPr="00733018">
        <w:t>i</w:t>
      </w:r>
      <w:r w:rsidR="00014634" w:rsidRPr="00733018">
        <w:t>nfrastruktūras maksas noteikšanas pamatprinci</w:t>
      </w:r>
      <w:r w:rsidR="005B6770" w:rsidRPr="00733018">
        <w:t>pi</w:t>
      </w:r>
      <w:r w:rsidRPr="00733018">
        <w:t xml:space="preserve">, kas faktiski tiks piemēroti sākot ar 2019.gadu, </w:t>
      </w:r>
      <w:r w:rsidR="003F19D3" w:rsidRPr="00733018">
        <w:t xml:space="preserve">prasa to </w:t>
      </w:r>
      <w:r w:rsidR="00014634" w:rsidRPr="00733018">
        <w:t>noteikt atbilstoši tiešajām izmaksām, kas radušās, sniedzot vilcienu satiksmes pakalpojumus. Tiešās izmaksas aprēķina kā starpību starp izmaksām, kas nodrošina minimālo p</w:t>
      </w:r>
      <w:r w:rsidR="00D06B53" w:rsidRPr="00733018">
        <w:t>iekļuves pakalpojumu kompleksu</w:t>
      </w:r>
      <w:r w:rsidR="008C72D0" w:rsidRPr="00733018">
        <w:t xml:space="preserve">, kā arī par </w:t>
      </w:r>
      <w:r w:rsidR="00014634" w:rsidRPr="00733018">
        <w:t>piekļuvi infrastruktūrai, kas savieno infrastruktūru ar apkalpes vietām, un neattiecināmajām izmaksām.</w:t>
      </w:r>
      <w:r w:rsidR="00CC50AF" w:rsidRPr="00733018">
        <w:t xml:space="preserve"> </w:t>
      </w:r>
      <w:r w:rsidR="003F19D3" w:rsidRPr="00733018">
        <w:t>Saskaņā ar Regulu</w:t>
      </w:r>
      <w:r w:rsidR="008F2C6D" w:rsidRPr="00733018">
        <w:t>,</w:t>
      </w:r>
      <w:r w:rsidR="003F19D3" w:rsidRPr="00733018">
        <w:t xml:space="preserve"> </w:t>
      </w:r>
      <w:r w:rsidR="00014634" w:rsidRPr="00733018">
        <w:t>par neattiecināmajām izmaksām atzīstams salīdzinoši plašāks izmaksu pozīciju loks, nekā tas bijis noteikts</w:t>
      </w:r>
      <w:r w:rsidR="003218C0" w:rsidRPr="00733018">
        <w:t xml:space="preserve"> līdz šim</w:t>
      </w:r>
      <w:r w:rsidR="006E745E" w:rsidRPr="00733018">
        <w:t>.</w:t>
      </w:r>
    </w:p>
    <w:p w14:paraId="76CBF9F5" w14:textId="77777777" w:rsidR="00014634" w:rsidRPr="00733018" w:rsidRDefault="00926C06" w:rsidP="00014634">
      <w:pPr>
        <w:ind w:firstLine="720"/>
      </w:pPr>
      <w:r w:rsidRPr="00733018">
        <w:rPr>
          <w:rFonts w:eastAsia="+mn-ea"/>
          <w:kern w:val="24"/>
          <w:szCs w:val="24"/>
          <w:lang w:eastAsia="lv-LV"/>
        </w:rPr>
        <w:t xml:space="preserve"> Tirgus segmentiem var noteikt maksu atbilstoši tiešajām izmaksām, </w:t>
      </w:r>
      <w:r w:rsidRPr="00733018">
        <w:rPr>
          <w:szCs w:val="24"/>
        </w:rPr>
        <w:t xml:space="preserve">kam pieskaitīts saskaņā ar tirgus situāciju noteikts uzcenojums. Tirgus segmentu iedalījumu nosaka Dzelzceļa likums un Shēma. </w:t>
      </w:r>
    </w:p>
    <w:p w14:paraId="0A4111E9" w14:textId="77777777" w:rsidR="00A666B9" w:rsidRPr="00733018" w:rsidRDefault="003473F1" w:rsidP="00A666B9">
      <w:pPr>
        <w:ind w:firstLine="720"/>
      </w:pPr>
      <w:r w:rsidRPr="00733018">
        <w:t xml:space="preserve"> Tāpat </w:t>
      </w:r>
      <w:r w:rsidR="00A666B9" w:rsidRPr="00733018">
        <w:t>Dzelzceļa likum</w:t>
      </w:r>
      <w:r w:rsidR="0034039A" w:rsidRPr="00733018">
        <w:t>a 11.</w:t>
      </w:r>
      <w:r w:rsidR="0034039A" w:rsidRPr="00733018">
        <w:rPr>
          <w:vertAlign w:val="superscript"/>
        </w:rPr>
        <w:t>1</w:t>
      </w:r>
      <w:r w:rsidR="00A666B9" w:rsidRPr="00733018">
        <w:t xml:space="preserve"> paredz, ka maksas līmenis neliedz lietot infrastruktūru tādiem tirgus segmentiem, kas var </w:t>
      </w:r>
      <w:r w:rsidR="00A75F19" w:rsidRPr="00733018">
        <w:t xml:space="preserve">nosegt </w:t>
      </w:r>
      <w:r w:rsidR="00A666B9" w:rsidRPr="00733018">
        <w:t xml:space="preserve"> tiešās izmaksas, kā arī peļņas normu, ko pieļauj tirgus situācija, kā arī šādus </w:t>
      </w:r>
      <w:r w:rsidR="00A666B9" w:rsidRPr="00733018">
        <w:rPr>
          <w:bCs/>
        </w:rPr>
        <w:t>izņēmumus infrastruktūras maksas noteikšanas principu piemērošanā</w:t>
      </w:r>
      <w:r w:rsidR="00A666B9" w:rsidRPr="00733018">
        <w:t>:</w:t>
      </w:r>
    </w:p>
    <w:p w14:paraId="7D58CC51" w14:textId="77777777" w:rsidR="00A666B9" w:rsidRPr="00733018" w:rsidRDefault="00A666B9" w:rsidP="00A666B9">
      <w:pPr>
        <w:ind w:left="720"/>
      </w:pPr>
      <w:r w:rsidRPr="00733018">
        <w:t>‒ var noteikt uzcenojumus, ja tirgus situācija to pieļauj, pamatojoties uz efektīviem, pārredzamiem un nediskriminējošiem principiem, vienlaikus garantējot optimālu dzelzceļa tirgus segmentu konkurētspēju;</w:t>
      </w:r>
    </w:p>
    <w:p w14:paraId="52A333DD" w14:textId="77777777" w:rsidR="00A666B9" w:rsidRPr="00733018" w:rsidRDefault="00A666B9" w:rsidP="00CB65E5">
      <w:pPr>
        <w:ind w:firstLine="720"/>
      </w:pPr>
      <w:r w:rsidRPr="00733018">
        <w:t>‒ var noteikt lielāku maksu par pakalpojumiem attiecībā uz kravu pārvadājumiem no vai uz trešajām valstīm, kuru dzelzceļa tīkla sliežu platums ir 1520 milimetri.</w:t>
      </w:r>
    </w:p>
    <w:p w14:paraId="5A09899D" w14:textId="77777777" w:rsidR="004B436E" w:rsidRPr="00733018" w:rsidRDefault="00B44804" w:rsidP="00A75F19">
      <w:pPr>
        <w:ind w:firstLine="720"/>
        <w:rPr>
          <w:szCs w:val="24"/>
        </w:rPr>
      </w:pPr>
      <w:r w:rsidRPr="00733018">
        <w:t xml:space="preserve">Ņemot </w:t>
      </w:r>
      <w:r w:rsidR="00BB1CF1" w:rsidRPr="00733018">
        <w:t>vērā</w:t>
      </w:r>
      <w:r w:rsidR="009B5665" w:rsidRPr="00733018">
        <w:t>, ka kravu pārvadājumi no vai uz trešajām valstīm, kuru dzelzceļa tīkla sliežu platums ir 1520 milimetri</w:t>
      </w:r>
      <w:r w:rsidR="000141F1" w:rsidRPr="00733018">
        <w:t>, ir būtisks tirgus segments Latvijas tautsaimniecīb</w:t>
      </w:r>
      <w:r w:rsidR="004B436E" w:rsidRPr="00733018">
        <w:t>ai</w:t>
      </w:r>
      <w:r w:rsidR="000141F1" w:rsidRPr="00733018">
        <w:t>, minimāl</w:t>
      </w:r>
      <w:r w:rsidR="004B436E" w:rsidRPr="00733018">
        <w:t>ā</w:t>
      </w:r>
      <w:r w:rsidR="000141F1" w:rsidRPr="00733018">
        <w:t xml:space="preserve"> piekļuves pakalpojum</w:t>
      </w:r>
      <w:r w:rsidR="004B436E" w:rsidRPr="00733018">
        <w:t>a</w:t>
      </w:r>
      <w:r w:rsidR="000141F1" w:rsidRPr="00733018">
        <w:t xml:space="preserve"> kompleksa maksu piecu gada periodam </w:t>
      </w:r>
      <w:r w:rsidR="004B436E" w:rsidRPr="00733018">
        <w:t>jā</w:t>
      </w:r>
      <w:r w:rsidR="000141F1" w:rsidRPr="00733018">
        <w:t>saglab</w:t>
      </w:r>
      <w:r w:rsidR="004B436E" w:rsidRPr="00733018">
        <w:t>ā</w:t>
      </w:r>
      <w:r w:rsidR="000141F1" w:rsidRPr="00733018">
        <w:rPr>
          <w:szCs w:val="24"/>
        </w:rPr>
        <w:t xml:space="preserve"> 2018.gada līmenī, pieļaujot </w:t>
      </w:r>
      <w:r w:rsidR="004B436E" w:rsidRPr="00733018">
        <w:rPr>
          <w:szCs w:val="24"/>
        </w:rPr>
        <w:t>tās pieaugumu tikai par inflācijas līmeņa valstī pieaugumu.</w:t>
      </w:r>
    </w:p>
    <w:p w14:paraId="3AF12E31" w14:textId="77777777" w:rsidR="00896D78" w:rsidRPr="00733018" w:rsidRDefault="00236B23" w:rsidP="00A75F19">
      <w:pPr>
        <w:ind w:firstLine="720"/>
      </w:pPr>
      <w:r w:rsidRPr="00733018">
        <w:t xml:space="preserve">Atbilstoši publiskās lietošanas dzelzceļa infrastruktūras pārvaldītāja vērtējumam, </w:t>
      </w:r>
      <w:r w:rsidR="006C121F" w:rsidRPr="00733018">
        <w:rPr>
          <w:szCs w:val="24"/>
        </w:rPr>
        <w:t xml:space="preserve">AS „LatRailNet” </w:t>
      </w:r>
      <w:r w:rsidR="00A405EB" w:rsidRPr="00733018">
        <w:t>nosakot infrastruktūras maks</w:t>
      </w:r>
      <w:r w:rsidRPr="00733018">
        <w:t xml:space="preserve">u pēc </w:t>
      </w:r>
      <w:r w:rsidR="00A75F19" w:rsidRPr="00733018">
        <w:t>R</w:t>
      </w:r>
      <w:r w:rsidR="00A405EB" w:rsidRPr="00733018">
        <w:t>egulā paredzēt</w:t>
      </w:r>
      <w:r w:rsidRPr="00733018">
        <w:t>ā</w:t>
      </w:r>
      <w:r w:rsidR="00A405EB" w:rsidRPr="00733018">
        <w:t xml:space="preserve"> tiešo izmaksu noteikšanas princip</w:t>
      </w:r>
      <w:r w:rsidRPr="00733018">
        <w:t xml:space="preserve">a, </w:t>
      </w:r>
      <w:r w:rsidR="00A405EB" w:rsidRPr="00733018">
        <w:t xml:space="preserve"> starp izmaksām, kas nodrošina minimālo piekļuves pakalpojumu kompleksu, un </w:t>
      </w:r>
      <w:r w:rsidR="00A405EB" w:rsidRPr="00733018">
        <w:lastRenderedPageBreak/>
        <w:t>infrastruktūras maksas ieņēmumiem,</w:t>
      </w:r>
      <w:r w:rsidR="006E745E" w:rsidRPr="00733018">
        <w:t xml:space="preserve"> </w:t>
      </w:r>
      <w:r w:rsidR="00B80F6C" w:rsidRPr="00733018">
        <w:t>no 2019. gada</w:t>
      </w:r>
      <w:r w:rsidR="00A75F19" w:rsidRPr="00733018">
        <w:t xml:space="preserve"> var veidoties </w:t>
      </w:r>
      <w:r w:rsidR="00A405EB" w:rsidRPr="00733018">
        <w:t>infrastruktūras maksu finanšu iztrūkums</w:t>
      </w:r>
      <w:r w:rsidR="00BE7710" w:rsidRPr="00733018">
        <w:t xml:space="preserve"> </w:t>
      </w:r>
      <w:r w:rsidR="006C121F" w:rsidRPr="00733018">
        <w:t xml:space="preserve">aptuveni </w:t>
      </w:r>
      <w:r w:rsidR="004A672D" w:rsidRPr="00733018">
        <w:t xml:space="preserve">8,2 milj. </w:t>
      </w:r>
      <w:r w:rsidR="00B46667" w:rsidRPr="00733018">
        <w:t>euro</w:t>
      </w:r>
      <w:r w:rsidR="004A672D" w:rsidRPr="00733018">
        <w:t xml:space="preserve"> apmērā, </w:t>
      </w:r>
      <w:r w:rsidR="00A405EB" w:rsidRPr="00733018">
        <w:t xml:space="preserve"> vismaz tādos tirgus segmentos kā</w:t>
      </w:r>
      <w:r w:rsidR="00896D78" w:rsidRPr="00733018">
        <w:t>:</w:t>
      </w:r>
    </w:p>
    <w:p w14:paraId="5185E5B1" w14:textId="0106AE68" w:rsidR="001A6865" w:rsidRPr="00733018" w:rsidRDefault="00AD52A6">
      <w:pPr>
        <w:pStyle w:val="ListParagraph"/>
        <w:numPr>
          <w:ilvl w:val="0"/>
          <w:numId w:val="37"/>
        </w:numPr>
        <w:rPr>
          <w:szCs w:val="20"/>
        </w:rPr>
      </w:pPr>
      <w:r w:rsidRPr="00733018">
        <w:t>i</w:t>
      </w:r>
      <w:r w:rsidR="00896D78" w:rsidRPr="00733018">
        <w:t xml:space="preserve">ekšzemes kravu </w:t>
      </w:r>
      <w:r w:rsidR="00C51379" w:rsidRPr="00733018">
        <w:t xml:space="preserve">un ES iekšzemes </w:t>
      </w:r>
      <w:r w:rsidR="00896D78" w:rsidRPr="00733018">
        <w:t>pārvadājumi aptuveni 6,7</w:t>
      </w:r>
      <w:r w:rsidR="00F0469B" w:rsidRPr="00733018">
        <w:rPr>
          <w:vertAlign w:val="superscript"/>
        </w:rPr>
        <w:t>6</w:t>
      </w:r>
      <w:r w:rsidR="00A75877" w:rsidRPr="00733018">
        <w:t xml:space="preserve"> </w:t>
      </w:r>
      <w:r w:rsidR="00896D78" w:rsidRPr="00733018">
        <w:t>miljoni e</w:t>
      </w:r>
      <w:r w:rsidR="00B46667" w:rsidRPr="00733018">
        <w:t>u</w:t>
      </w:r>
      <w:r w:rsidR="00896D78" w:rsidRPr="00733018">
        <w:t>ro gadā,</w:t>
      </w:r>
    </w:p>
    <w:p w14:paraId="18C9939D" w14:textId="77777777" w:rsidR="001A6865" w:rsidRPr="00733018" w:rsidRDefault="00896D78">
      <w:pPr>
        <w:pStyle w:val="ListParagraph"/>
        <w:numPr>
          <w:ilvl w:val="0"/>
          <w:numId w:val="37"/>
        </w:numPr>
        <w:rPr>
          <w:szCs w:val="20"/>
        </w:rPr>
      </w:pPr>
      <w:r w:rsidRPr="00733018">
        <w:t>starptautiskie pasažieru pārvadājumi aptuveni 1,5</w:t>
      </w:r>
      <w:r w:rsidRPr="00733018">
        <w:rPr>
          <w:rStyle w:val="FootnoteReference"/>
        </w:rPr>
        <w:footnoteReference w:id="6"/>
      </w:r>
      <w:r w:rsidRPr="00733018">
        <w:t xml:space="preserve"> miljoni e</w:t>
      </w:r>
      <w:r w:rsidR="00B46667" w:rsidRPr="00733018">
        <w:t>u</w:t>
      </w:r>
      <w:r w:rsidRPr="00733018">
        <w:t>ro gadā</w:t>
      </w:r>
      <w:r w:rsidR="004F22C7" w:rsidRPr="00733018">
        <w:t>.</w:t>
      </w:r>
    </w:p>
    <w:p w14:paraId="0830BF7C" w14:textId="77777777" w:rsidR="00896D78" w:rsidRPr="00733018" w:rsidRDefault="00896D78" w:rsidP="00246537">
      <w:pPr>
        <w:pStyle w:val="ListParagraph"/>
        <w:ind w:left="1080"/>
        <w:rPr>
          <w:szCs w:val="20"/>
        </w:rPr>
      </w:pPr>
    </w:p>
    <w:p w14:paraId="512EBC88" w14:textId="77777777" w:rsidR="00C22E26" w:rsidRPr="00733018" w:rsidRDefault="00C22E26" w:rsidP="00246537"/>
    <w:p w14:paraId="09038800" w14:textId="61A486EA" w:rsidR="006B401D" w:rsidRPr="00733018" w:rsidRDefault="00FA6792" w:rsidP="00220D15">
      <w:pPr>
        <w:pStyle w:val="Heading3"/>
        <w:rPr>
          <w:lang w:val="lv-LV"/>
        </w:rPr>
      </w:pPr>
      <w:bookmarkStart w:id="149" w:name="_Toc527556608"/>
      <w:r w:rsidRPr="00733018">
        <w:rPr>
          <w:lang w:val="lv-LV"/>
        </w:rPr>
        <w:t>5.1.4.</w:t>
      </w:r>
      <w:r w:rsidR="00D21F42" w:rsidRPr="00733018">
        <w:rPr>
          <w:lang w:val="lv-LV"/>
        </w:rPr>
        <w:t>Dzelzceļa infrastruktūras maksas apmēru ietekmējošās</w:t>
      </w:r>
      <w:r w:rsidR="00D149BA" w:rsidRPr="00733018">
        <w:rPr>
          <w:lang w:val="lv-LV"/>
        </w:rPr>
        <w:t xml:space="preserve"> izmaksas</w:t>
      </w:r>
      <w:bookmarkEnd w:id="149"/>
      <w:r w:rsidR="00D149BA" w:rsidRPr="00733018">
        <w:rPr>
          <w:lang w:val="lv-LV"/>
        </w:rPr>
        <w:t xml:space="preserve"> </w:t>
      </w:r>
    </w:p>
    <w:p w14:paraId="67850C43" w14:textId="77777777" w:rsidR="00F26688" w:rsidRPr="00733018" w:rsidRDefault="00F26688" w:rsidP="000F5415">
      <w:pPr>
        <w:ind w:firstLine="360"/>
        <w:rPr>
          <w:b/>
        </w:rPr>
      </w:pPr>
    </w:p>
    <w:p w14:paraId="7634633E" w14:textId="540F2F27" w:rsidR="00237E25" w:rsidRPr="00733018" w:rsidRDefault="00640EB5" w:rsidP="00783327">
      <w:pPr>
        <w:ind w:firstLine="720"/>
      </w:pPr>
      <w:r w:rsidRPr="00733018">
        <w:rPr>
          <w:szCs w:val="24"/>
        </w:rPr>
        <w:t>Publiskās lietošanas dzelzceļa infrastruktūra</w:t>
      </w:r>
      <w:r w:rsidR="00C0481E" w:rsidRPr="00733018">
        <w:rPr>
          <w:szCs w:val="24"/>
        </w:rPr>
        <w:t>s maksas apmēru būtiski ietekmē</w:t>
      </w:r>
      <w:r w:rsidRPr="00733018">
        <w:rPr>
          <w:szCs w:val="24"/>
        </w:rPr>
        <w:t xml:space="preserve"> valsts noteikto funkciju dzelzceļa nozarē veikšanai nepieciešamais līdzekļu apmērs, kas tiek iekļauts publiskās lietošanas dzelzceļa infrastruktūras maks</w:t>
      </w:r>
      <w:r w:rsidR="00AB63C3" w:rsidRPr="00733018">
        <w:rPr>
          <w:szCs w:val="24"/>
        </w:rPr>
        <w:t xml:space="preserve">ā, </w:t>
      </w:r>
      <w:r w:rsidRPr="00733018">
        <w:rPr>
          <w:szCs w:val="24"/>
        </w:rPr>
        <w:t xml:space="preserve">sadārdzinot </w:t>
      </w:r>
      <w:r w:rsidR="00AB63C3" w:rsidRPr="00733018">
        <w:rPr>
          <w:szCs w:val="24"/>
        </w:rPr>
        <w:t xml:space="preserve">to </w:t>
      </w:r>
      <w:r w:rsidRPr="00733018">
        <w:rPr>
          <w:szCs w:val="24"/>
        </w:rPr>
        <w:t>par aptuveni 4–5%.</w:t>
      </w:r>
      <w:r w:rsidR="00EA55A3" w:rsidRPr="00733018">
        <w:t xml:space="preserve"> Pie nosacījumiem, ja valsts finansētu </w:t>
      </w:r>
      <w:r w:rsidR="00181F86" w:rsidRPr="00733018">
        <w:t>š</w:t>
      </w:r>
      <w:r w:rsidR="00D07A32" w:rsidRPr="00733018">
        <w:t>ī</w:t>
      </w:r>
      <w:r w:rsidR="00181F86" w:rsidRPr="00733018">
        <w:t>s valsts noteikt</w:t>
      </w:r>
      <w:r w:rsidR="00D07A32" w:rsidRPr="00733018">
        <w:t>o funkciju</w:t>
      </w:r>
      <w:r w:rsidR="00181F86" w:rsidRPr="00733018">
        <w:t xml:space="preserve"> iz</w:t>
      </w:r>
      <w:r w:rsidR="00D07A32" w:rsidRPr="00733018">
        <w:t>maksas</w:t>
      </w:r>
      <w:r w:rsidR="00EA55A3" w:rsidRPr="00733018">
        <w:t>, publiskās</w:t>
      </w:r>
      <w:r w:rsidR="00EA55A3" w:rsidRPr="00733018">
        <w:rPr>
          <w:szCs w:val="24"/>
        </w:rPr>
        <w:t xml:space="preserve"> lietošanas dzelzceļa infrastruktūras maksa varētu būt par aptuveni 4–5% zemāka</w:t>
      </w:r>
      <w:r w:rsidR="00F0469B" w:rsidRPr="00733018">
        <w:rPr>
          <w:szCs w:val="24"/>
        </w:rPr>
        <w:t>.</w:t>
      </w:r>
      <w:r w:rsidR="00EA55A3" w:rsidRPr="00733018">
        <w:t xml:space="preserve"> </w:t>
      </w:r>
      <w:r w:rsidR="006B401D" w:rsidRPr="00733018">
        <w:t xml:space="preserve">Ņemot vērā to, ka publiskās lietošanas dzelzceļa infrastruktūras maksas apmērs ir atkarīgs no pārvadājumu apjomiem, būtiski </w:t>
      </w:r>
      <w:r w:rsidR="00237E25" w:rsidRPr="00733018">
        <w:t xml:space="preserve">pieņemt </w:t>
      </w:r>
      <w:r w:rsidR="006B401D" w:rsidRPr="00733018">
        <w:t>ekonomiski</w:t>
      </w:r>
      <w:r w:rsidR="00237E25" w:rsidRPr="00733018">
        <w:t xml:space="preserve"> pamatotu</w:t>
      </w:r>
      <w:r w:rsidR="00C31D49" w:rsidRPr="00733018">
        <w:t xml:space="preserve"> lēmumu,</w:t>
      </w:r>
      <w:r w:rsidR="00237E25" w:rsidRPr="00733018">
        <w:t xml:space="preserve"> par valsts noteikto funkciju</w:t>
      </w:r>
      <w:r w:rsidR="00C31D49" w:rsidRPr="00733018">
        <w:t xml:space="preserve"> dzelzceļa nozarē </w:t>
      </w:r>
      <w:r w:rsidR="00237E25" w:rsidRPr="00733018">
        <w:t xml:space="preserve">izpildei nepieciešamā </w:t>
      </w:r>
      <w:r w:rsidR="00C072EB" w:rsidRPr="00733018">
        <w:t>līdz</w:t>
      </w:r>
      <w:r w:rsidR="00237E25" w:rsidRPr="00733018">
        <w:t>finansēju</w:t>
      </w:r>
      <w:r w:rsidR="00C31D49" w:rsidRPr="00733018">
        <w:t>ma apmēru</w:t>
      </w:r>
      <w:r w:rsidR="00237E25" w:rsidRPr="00733018">
        <w:t>, kas nodrošinā</w:t>
      </w:r>
      <w:r w:rsidR="00C31D49" w:rsidRPr="00733018">
        <w:t>tu</w:t>
      </w:r>
      <w:r w:rsidR="00237E25" w:rsidRPr="00733018">
        <w:t xml:space="preserve"> iespēju samazināt publiskās lietošanas dzelzceļa infrastruktūras maksu</w:t>
      </w:r>
      <w:r w:rsidR="00C31D49" w:rsidRPr="00733018">
        <w:t xml:space="preserve"> un saglabātu maksas konkurētspēju</w:t>
      </w:r>
      <w:r w:rsidR="00E03458" w:rsidRPr="00733018">
        <w:t>.</w:t>
      </w:r>
    </w:p>
    <w:p w14:paraId="52D039DC" w14:textId="49B32F5E" w:rsidR="006B401D" w:rsidRPr="00733018" w:rsidRDefault="0062341B" w:rsidP="006B401D">
      <w:pPr>
        <w:ind w:left="720"/>
      </w:pPr>
      <w:r w:rsidRPr="00733018">
        <w:t>Valsts noteiktās</w:t>
      </w:r>
      <w:r w:rsidR="006B401D" w:rsidRPr="00733018">
        <w:t xml:space="preserve"> funkcij</w:t>
      </w:r>
      <w:r w:rsidR="00C31D49" w:rsidRPr="00733018">
        <w:t>as</w:t>
      </w:r>
      <w:r w:rsidR="006B401D" w:rsidRPr="00733018">
        <w:t xml:space="preserve"> dzelzceļa nozarē</w:t>
      </w:r>
      <w:r w:rsidRPr="00733018">
        <w:t xml:space="preserve"> ir</w:t>
      </w:r>
      <w:r w:rsidR="006B401D" w:rsidRPr="00733018">
        <w:t>:</w:t>
      </w:r>
    </w:p>
    <w:p w14:paraId="19487BF9" w14:textId="77777777" w:rsidR="001A6865" w:rsidRPr="00733018" w:rsidRDefault="006B401D">
      <w:pPr>
        <w:pStyle w:val="ListParagraph"/>
        <w:numPr>
          <w:ilvl w:val="0"/>
          <w:numId w:val="32"/>
        </w:numPr>
        <w:jc w:val="both"/>
      </w:pPr>
      <w:r w:rsidRPr="00733018">
        <w:t>obligāti apsargājamo valsts publiskās lietošanas dzelzceļa infrastruktūras objektu apsardze;</w:t>
      </w:r>
    </w:p>
    <w:p w14:paraId="0CC8CB23" w14:textId="77777777" w:rsidR="001A6865" w:rsidRPr="00733018" w:rsidRDefault="006B401D">
      <w:pPr>
        <w:pStyle w:val="ListParagraph"/>
        <w:numPr>
          <w:ilvl w:val="0"/>
          <w:numId w:val="32"/>
        </w:numPr>
        <w:spacing w:after="120"/>
        <w:jc w:val="both"/>
        <w:rPr>
          <w:u w:val="single"/>
        </w:rPr>
      </w:pPr>
      <w:r w:rsidRPr="00733018">
        <w:t xml:space="preserve">dzelzceļa nozares regulēšanas un uzraudzības funkciju finansēšana; </w:t>
      </w:r>
    </w:p>
    <w:p w14:paraId="0E25C2BA" w14:textId="77777777" w:rsidR="001A6865" w:rsidRPr="00733018" w:rsidRDefault="006B401D">
      <w:pPr>
        <w:pStyle w:val="ListParagraph"/>
        <w:numPr>
          <w:ilvl w:val="0"/>
          <w:numId w:val="32"/>
        </w:numPr>
        <w:spacing w:after="120"/>
        <w:jc w:val="both"/>
        <w:rPr>
          <w:u w:val="single"/>
        </w:rPr>
      </w:pPr>
      <w:r w:rsidRPr="00733018">
        <w:t>kultūras un vēsturiskā mantojuma aizsardzība– vēsturiskā mantojuma dzelzceļa finansēšana saskaņā ar Dzelzceļa likuma 7.</w:t>
      </w:r>
      <w:r w:rsidRPr="00733018">
        <w:rPr>
          <w:vertAlign w:val="superscript"/>
        </w:rPr>
        <w:t>1</w:t>
      </w:r>
      <w:r w:rsidRPr="00733018">
        <w:t xml:space="preserve"> panta prasībām;</w:t>
      </w:r>
    </w:p>
    <w:p w14:paraId="59AC1836" w14:textId="77777777" w:rsidR="00C31D49" w:rsidRPr="00733018" w:rsidRDefault="006B401D" w:rsidP="006B401D">
      <w:pPr>
        <w:pStyle w:val="ListParagraph"/>
        <w:numPr>
          <w:ilvl w:val="0"/>
          <w:numId w:val="32"/>
        </w:numPr>
        <w:spacing w:after="120"/>
        <w:jc w:val="both"/>
      </w:pPr>
      <w:r w:rsidRPr="00733018">
        <w:t>kultūras un vēsturiskā mantojuma aizsardzība – publiskās lietošanas dzelzceļa infrastruktūras objektu (piemēram, staciju ēku), kas uzskatāmi par kultūras vai vēsturisko mantojumu, uzturēšana.</w:t>
      </w:r>
    </w:p>
    <w:p w14:paraId="3A29A3C3" w14:textId="77777777" w:rsidR="006420BA" w:rsidRPr="00733018" w:rsidRDefault="006420BA" w:rsidP="0051358F">
      <w:pPr>
        <w:ind w:firstLine="720"/>
        <w:rPr>
          <w:szCs w:val="24"/>
        </w:rPr>
      </w:pPr>
      <w:r w:rsidRPr="00733018">
        <w:rPr>
          <w:szCs w:val="24"/>
        </w:rPr>
        <w:t xml:space="preserve"> Šādu funkciju nodrošināšanas izmaksu</w:t>
      </w:r>
      <w:r w:rsidR="00C31D49" w:rsidRPr="00733018">
        <w:rPr>
          <w:szCs w:val="24"/>
        </w:rPr>
        <w:t xml:space="preserve"> iekļaušana maksā ir pretrunā ar </w:t>
      </w:r>
      <w:r w:rsidR="009353E9" w:rsidRPr="00733018">
        <w:rPr>
          <w:szCs w:val="24"/>
        </w:rPr>
        <w:t xml:space="preserve">Direktīvas 2012/34/ES </w:t>
      </w:r>
      <w:r w:rsidR="00C31D49" w:rsidRPr="00733018">
        <w:rPr>
          <w:szCs w:val="24"/>
        </w:rPr>
        <w:t>mērķi un</w:t>
      </w:r>
      <w:r w:rsidR="00E118D3" w:rsidRPr="00733018">
        <w:rPr>
          <w:szCs w:val="24"/>
        </w:rPr>
        <w:t xml:space="preserve"> negatīvi ietekmē publiskās lietošanas dzelzceļa infrastruktūras maksas konkurētspēju, to sadārdzinot.</w:t>
      </w:r>
      <w:r w:rsidRPr="00733018">
        <w:rPr>
          <w:szCs w:val="24"/>
        </w:rPr>
        <w:t xml:space="preserve"> Publiskās lietošanas dzelzceļa infrastruktūras maksu negatīvi ietekmē arī izmaksas sliežu ceļu posmu (dzelzceļa līniju), kuros nenotiek vilcienu kustība uzturēšanai un </w:t>
      </w:r>
      <w:r w:rsidR="005B6770" w:rsidRPr="00733018">
        <w:rPr>
          <w:szCs w:val="24"/>
        </w:rPr>
        <w:t xml:space="preserve"> izmaksas </w:t>
      </w:r>
      <w:r w:rsidR="005B6770" w:rsidRPr="00733018">
        <w:rPr>
          <w:rFonts w:eastAsia="Times New Roman"/>
          <w:szCs w:val="24"/>
          <w:lang w:eastAsia="lv-LV"/>
        </w:rPr>
        <w:t>dzelzceļa pasažieru infrastruktūras saglabāšanai, līnijās, kurās patlaban nenotiek pasažieru vilcienu satiksme.</w:t>
      </w:r>
      <w:r w:rsidRPr="00733018">
        <w:rPr>
          <w:szCs w:val="24"/>
        </w:rPr>
        <w:t xml:space="preserve"> </w:t>
      </w:r>
    </w:p>
    <w:p w14:paraId="6A7C4901" w14:textId="77777777" w:rsidR="0051358F" w:rsidRPr="00733018" w:rsidRDefault="006420BA" w:rsidP="006420BA">
      <w:pPr>
        <w:ind w:firstLine="720"/>
        <w:rPr>
          <w:szCs w:val="24"/>
        </w:rPr>
      </w:pPr>
      <w:r w:rsidRPr="00733018">
        <w:rPr>
          <w:szCs w:val="24"/>
        </w:rPr>
        <w:t xml:space="preserve">Publiskās lietošanas dzelzceļa infrastruktūras maksas apmēru ietekmējošas izmaksas minētas </w:t>
      </w:r>
      <w:r w:rsidR="005B6770" w:rsidRPr="00733018">
        <w:rPr>
          <w:szCs w:val="24"/>
        </w:rPr>
        <w:t>2</w:t>
      </w:r>
      <w:r w:rsidRPr="00733018">
        <w:rPr>
          <w:szCs w:val="24"/>
        </w:rPr>
        <w:t xml:space="preserve">. </w:t>
      </w:r>
      <w:r w:rsidR="001E70B5" w:rsidRPr="00733018">
        <w:rPr>
          <w:szCs w:val="24"/>
        </w:rPr>
        <w:t>t</w:t>
      </w:r>
      <w:r w:rsidRPr="00733018">
        <w:rPr>
          <w:szCs w:val="24"/>
        </w:rPr>
        <w:t>abulā, v</w:t>
      </w:r>
      <w:r w:rsidR="006B401D" w:rsidRPr="00733018">
        <w:rPr>
          <w:szCs w:val="24"/>
        </w:rPr>
        <w:t xml:space="preserve">idēji gadā </w:t>
      </w:r>
      <w:r w:rsidRPr="00733018">
        <w:rPr>
          <w:szCs w:val="24"/>
        </w:rPr>
        <w:t xml:space="preserve"> izmaksas veido </w:t>
      </w:r>
      <w:r w:rsidR="006B401D" w:rsidRPr="00733018">
        <w:rPr>
          <w:szCs w:val="24"/>
        </w:rPr>
        <w:t xml:space="preserve"> 6 miljoni </w:t>
      </w:r>
      <w:r w:rsidRPr="00733018">
        <w:rPr>
          <w:szCs w:val="24"/>
        </w:rPr>
        <w:t>e</w:t>
      </w:r>
      <w:r w:rsidR="00B46667" w:rsidRPr="00733018">
        <w:rPr>
          <w:szCs w:val="24"/>
        </w:rPr>
        <w:t>u</w:t>
      </w:r>
      <w:r w:rsidRPr="00733018">
        <w:rPr>
          <w:szCs w:val="24"/>
        </w:rPr>
        <w:t>ro.</w:t>
      </w:r>
    </w:p>
    <w:p w14:paraId="3D098B0C" w14:textId="1ED88CAE" w:rsidR="006B401D" w:rsidRPr="00733018" w:rsidRDefault="001E70B5" w:rsidP="0007773B">
      <w:pPr>
        <w:ind w:firstLine="720"/>
        <w:jc w:val="right"/>
        <w:rPr>
          <w:rFonts w:eastAsia="Times New Roman"/>
          <w:szCs w:val="24"/>
          <w:lang w:eastAsia="lv-LV"/>
        </w:rPr>
      </w:pPr>
      <w:r w:rsidRPr="00733018">
        <w:rPr>
          <w:rFonts w:eastAsia="Times New Roman"/>
          <w:szCs w:val="24"/>
          <w:lang w:eastAsia="lv-LV"/>
        </w:rPr>
        <w:t>2.tabula</w:t>
      </w:r>
    </w:p>
    <w:p w14:paraId="3228237A" w14:textId="77777777" w:rsidR="001E70B5" w:rsidRPr="00733018" w:rsidRDefault="001E70B5" w:rsidP="00BB6A30">
      <w:pPr>
        <w:ind w:firstLine="720"/>
        <w:jc w:val="left"/>
        <w:rPr>
          <w:rFonts w:eastAsia="Times New Roman"/>
          <w:b/>
          <w:szCs w:val="24"/>
          <w:lang w:eastAsia="lv-LV"/>
        </w:rPr>
      </w:pPr>
      <w:r w:rsidRPr="00733018">
        <w:rPr>
          <w:rFonts w:eastAsia="Times New Roman"/>
          <w:b/>
          <w:szCs w:val="24"/>
          <w:lang w:eastAsia="lv-LV"/>
        </w:rPr>
        <w:t>Dzelzceļa infrastruktūras maksas apmēru ietekmējošas izmaksas</w:t>
      </w:r>
    </w:p>
    <w:tbl>
      <w:tblPr>
        <w:tblW w:w="8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033"/>
        <w:gridCol w:w="958"/>
        <w:gridCol w:w="1011"/>
        <w:gridCol w:w="1064"/>
        <w:gridCol w:w="1134"/>
      </w:tblGrid>
      <w:tr w:rsidR="00C9052A" w:rsidRPr="00733018" w14:paraId="6F3398EE" w14:textId="77777777" w:rsidTr="0007773B">
        <w:trPr>
          <w:trHeight w:val="239"/>
          <w:jc w:val="center"/>
        </w:trPr>
        <w:tc>
          <w:tcPr>
            <w:tcW w:w="3046" w:type="dxa"/>
            <w:vMerge w:val="restart"/>
            <w:shd w:val="clear" w:color="auto" w:fill="auto"/>
            <w:vAlign w:val="center"/>
            <w:hideMark/>
          </w:tcPr>
          <w:p w14:paraId="48E5CA2C"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Pasākums</w:t>
            </w:r>
          </w:p>
        </w:tc>
        <w:tc>
          <w:tcPr>
            <w:tcW w:w="5200" w:type="dxa"/>
            <w:gridSpan w:val="5"/>
            <w:shd w:val="clear" w:color="auto" w:fill="auto"/>
            <w:vAlign w:val="center"/>
            <w:hideMark/>
          </w:tcPr>
          <w:p w14:paraId="3289E56F"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Izmaksas</w:t>
            </w:r>
          </w:p>
        </w:tc>
      </w:tr>
      <w:tr w:rsidR="00C9052A" w:rsidRPr="00733018" w14:paraId="4E85F30C" w14:textId="77777777" w:rsidTr="0007773B">
        <w:trPr>
          <w:trHeight w:val="914"/>
          <w:jc w:val="center"/>
        </w:trPr>
        <w:tc>
          <w:tcPr>
            <w:tcW w:w="3046" w:type="dxa"/>
            <w:vMerge/>
            <w:vAlign w:val="center"/>
            <w:hideMark/>
          </w:tcPr>
          <w:p w14:paraId="297ED8D9" w14:textId="77777777" w:rsidR="00C9052A" w:rsidRPr="00733018" w:rsidRDefault="00C9052A" w:rsidP="00BE04C3">
            <w:pPr>
              <w:jc w:val="left"/>
              <w:rPr>
                <w:rFonts w:eastAsia="Times New Roman"/>
                <w:sz w:val="18"/>
                <w:szCs w:val="18"/>
                <w:lang w:eastAsia="lv-LV"/>
              </w:rPr>
            </w:pPr>
          </w:p>
        </w:tc>
        <w:tc>
          <w:tcPr>
            <w:tcW w:w="1033" w:type="dxa"/>
            <w:shd w:val="clear" w:color="auto" w:fill="auto"/>
            <w:vAlign w:val="center"/>
            <w:hideMark/>
          </w:tcPr>
          <w:p w14:paraId="0251D660"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2019</w:t>
            </w:r>
          </w:p>
        </w:tc>
        <w:tc>
          <w:tcPr>
            <w:tcW w:w="958" w:type="dxa"/>
            <w:shd w:val="clear" w:color="auto" w:fill="auto"/>
            <w:vAlign w:val="center"/>
            <w:hideMark/>
          </w:tcPr>
          <w:p w14:paraId="1899D6AD"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2020</w:t>
            </w:r>
          </w:p>
        </w:tc>
        <w:tc>
          <w:tcPr>
            <w:tcW w:w="1011" w:type="dxa"/>
            <w:shd w:val="clear" w:color="auto" w:fill="auto"/>
            <w:vAlign w:val="center"/>
            <w:hideMark/>
          </w:tcPr>
          <w:p w14:paraId="60CD6E5C"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2021</w:t>
            </w:r>
          </w:p>
        </w:tc>
        <w:tc>
          <w:tcPr>
            <w:tcW w:w="1064" w:type="dxa"/>
            <w:shd w:val="clear" w:color="auto" w:fill="auto"/>
            <w:vAlign w:val="center"/>
            <w:hideMark/>
          </w:tcPr>
          <w:p w14:paraId="440FA327"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2022</w:t>
            </w:r>
          </w:p>
        </w:tc>
        <w:tc>
          <w:tcPr>
            <w:tcW w:w="1134" w:type="dxa"/>
            <w:shd w:val="clear" w:color="auto" w:fill="auto"/>
            <w:vAlign w:val="center"/>
            <w:hideMark/>
          </w:tcPr>
          <w:p w14:paraId="26F2DFF1"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Turpmāk ik gadu (ja pasākuma īstenošana nav terminēta)</w:t>
            </w:r>
          </w:p>
        </w:tc>
      </w:tr>
      <w:tr w:rsidR="00C9052A" w:rsidRPr="00733018" w14:paraId="23D0C14B" w14:textId="77777777" w:rsidTr="0007773B">
        <w:trPr>
          <w:trHeight w:val="649"/>
          <w:jc w:val="center"/>
        </w:trPr>
        <w:tc>
          <w:tcPr>
            <w:tcW w:w="3046" w:type="dxa"/>
            <w:shd w:val="clear" w:color="auto" w:fill="auto"/>
            <w:vAlign w:val="center"/>
            <w:hideMark/>
          </w:tcPr>
          <w:p w14:paraId="03C9ECAE"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1.1. Sliežu ceļa posmu (dzelzceļa līniju), kuros nenotiek vilcienu kustība, uzturēšana (4.1.2.)</w:t>
            </w:r>
          </w:p>
        </w:tc>
        <w:tc>
          <w:tcPr>
            <w:tcW w:w="1033" w:type="dxa"/>
            <w:shd w:val="clear" w:color="auto" w:fill="auto"/>
            <w:vAlign w:val="center"/>
            <w:hideMark/>
          </w:tcPr>
          <w:p w14:paraId="7489701A"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400 000</w:t>
            </w:r>
          </w:p>
        </w:tc>
        <w:tc>
          <w:tcPr>
            <w:tcW w:w="958" w:type="dxa"/>
            <w:shd w:val="clear" w:color="auto" w:fill="auto"/>
            <w:vAlign w:val="center"/>
            <w:hideMark/>
          </w:tcPr>
          <w:p w14:paraId="579E8BAE"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400 000</w:t>
            </w:r>
          </w:p>
        </w:tc>
        <w:tc>
          <w:tcPr>
            <w:tcW w:w="1011" w:type="dxa"/>
            <w:shd w:val="clear" w:color="auto" w:fill="auto"/>
            <w:vAlign w:val="center"/>
            <w:hideMark/>
          </w:tcPr>
          <w:p w14:paraId="78618453"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400 000</w:t>
            </w:r>
          </w:p>
        </w:tc>
        <w:tc>
          <w:tcPr>
            <w:tcW w:w="1064" w:type="dxa"/>
            <w:shd w:val="clear" w:color="auto" w:fill="auto"/>
            <w:vAlign w:val="center"/>
            <w:hideMark/>
          </w:tcPr>
          <w:p w14:paraId="501E567E"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400 000</w:t>
            </w:r>
          </w:p>
        </w:tc>
        <w:tc>
          <w:tcPr>
            <w:tcW w:w="1134" w:type="dxa"/>
            <w:shd w:val="clear" w:color="auto" w:fill="auto"/>
            <w:vAlign w:val="center"/>
            <w:hideMark/>
          </w:tcPr>
          <w:p w14:paraId="36E900CE"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400 000</w:t>
            </w:r>
          </w:p>
        </w:tc>
      </w:tr>
      <w:tr w:rsidR="00C9052A" w:rsidRPr="00733018" w14:paraId="769A449F" w14:textId="77777777" w:rsidTr="0007773B">
        <w:trPr>
          <w:trHeight w:val="1044"/>
          <w:jc w:val="center"/>
        </w:trPr>
        <w:tc>
          <w:tcPr>
            <w:tcW w:w="3046" w:type="dxa"/>
            <w:shd w:val="clear" w:color="auto" w:fill="auto"/>
            <w:vAlign w:val="center"/>
            <w:hideMark/>
          </w:tcPr>
          <w:p w14:paraId="1A9427A6"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lastRenderedPageBreak/>
              <w:t>1.2. Dzelzceļa pasažieru infrastruktūras saglabāšana līnijās, kurās patlaban nenotiek pasažieru vilcienu satiksme (4.1.4.)</w:t>
            </w:r>
          </w:p>
        </w:tc>
        <w:tc>
          <w:tcPr>
            <w:tcW w:w="1033" w:type="dxa"/>
            <w:shd w:val="clear" w:color="auto" w:fill="auto"/>
            <w:vAlign w:val="center"/>
            <w:hideMark/>
          </w:tcPr>
          <w:p w14:paraId="40C1D722"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200 000</w:t>
            </w:r>
          </w:p>
        </w:tc>
        <w:tc>
          <w:tcPr>
            <w:tcW w:w="958" w:type="dxa"/>
            <w:shd w:val="clear" w:color="auto" w:fill="auto"/>
            <w:vAlign w:val="center"/>
            <w:hideMark/>
          </w:tcPr>
          <w:p w14:paraId="6767064C"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220 000</w:t>
            </w:r>
          </w:p>
        </w:tc>
        <w:tc>
          <w:tcPr>
            <w:tcW w:w="1011" w:type="dxa"/>
            <w:shd w:val="clear" w:color="auto" w:fill="auto"/>
            <w:vAlign w:val="center"/>
            <w:hideMark/>
          </w:tcPr>
          <w:p w14:paraId="76696E5E"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240 000</w:t>
            </w:r>
          </w:p>
        </w:tc>
        <w:tc>
          <w:tcPr>
            <w:tcW w:w="1064" w:type="dxa"/>
            <w:shd w:val="clear" w:color="auto" w:fill="auto"/>
            <w:vAlign w:val="center"/>
            <w:hideMark/>
          </w:tcPr>
          <w:p w14:paraId="45BC0768"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240 000</w:t>
            </w:r>
          </w:p>
        </w:tc>
        <w:tc>
          <w:tcPr>
            <w:tcW w:w="1134" w:type="dxa"/>
            <w:shd w:val="clear" w:color="auto" w:fill="auto"/>
            <w:vAlign w:val="center"/>
            <w:hideMark/>
          </w:tcPr>
          <w:p w14:paraId="5974F2FA"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240 000</w:t>
            </w:r>
          </w:p>
        </w:tc>
      </w:tr>
      <w:tr w:rsidR="00C9052A" w:rsidRPr="00733018" w14:paraId="59BC3DF2" w14:textId="77777777" w:rsidTr="0007773B">
        <w:trPr>
          <w:trHeight w:val="903"/>
          <w:jc w:val="center"/>
        </w:trPr>
        <w:tc>
          <w:tcPr>
            <w:tcW w:w="3046" w:type="dxa"/>
            <w:shd w:val="clear" w:color="auto" w:fill="auto"/>
            <w:vAlign w:val="center"/>
            <w:hideMark/>
          </w:tcPr>
          <w:p w14:paraId="174785DE"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1.3. Obligāti apsargājamo valsts publiskās lietošanas dzelzceļa infrastruktūras objektu apsardze (4.1.5.1.)</w:t>
            </w:r>
          </w:p>
        </w:tc>
        <w:tc>
          <w:tcPr>
            <w:tcW w:w="1033" w:type="dxa"/>
            <w:shd w:val="clear" w:color="auto" w:fill="auto"/>
            <w:vAlign w:val="center"/>
            <w:hideMark/>
          </w:tcPr>
          <w:p w14:paraId="2DE7641A"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3 280 000</w:t>
            </w:r>
          </w:p>
        </w:tc>
        <w:tc>
          <w:tcPr>
            <w:tcW w:w="958" w:type="dxa"/>
            <w:shd w:val="clear" w:color="auto" w:fill="auto"/>
            <w:vAlign w:val="center"/>
            <w:hideMark/>
          </w:tcPr>
          <w:p w14:paraId="20F7F3BE"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3 390 000</w:t>
            </w:r>
          </w:p>
        </w:tc>
        <w:tc>
          <w:tcPr>
            <w:tcW w:w="1011" w:type="dxa"/>
            <w:shd w:val="clear" w:color="auto" w:fill="auto"/>
            <w:vAlign w:val="center"/>
            <w:hideMark/>
          </w:tcPr>
          <w:p w14:paraId="634E7FA3"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3 470 000</w:t>
            </w:r>
          </w:p>
        </w:tc>
        <w:tc>
          <w:tcPr>
            <w:tcW w:w="1064" w:type="dxa"/>
            <w:shd w:val="clear" w:color="auto" w:fill="auto"/>
            <w:vAlign w:val="center"/>
            <w:hideMark/>
          </w:tcPr>
          <w:p w14:paraId="55837238"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3 470 000</w:t>
            </w:r>
          </w:p>
        </w:tc>
        <w:tc>
          <w:tcPr>
            <w:tcW w:w="1134" w:type="dxa"/>
            <w:shd w:val="clear" w:color="auto" w:fill="auto"/>
            <w:vAlign w:val="center"/>
            <w:hideMark/>
          </w:tcPr>
          <w:p w14:paraId="2EC1BEAA"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3 470 000</w:t>
            </w:r>
          </w:p>
        </w:tc>
      </w:tr>
      <w:tr w:rsidR="00C9052A" w:rsidRPr="00733018" w14:paraId="73AF0948" w14:textId="77777777" w:rsidTr="0007773B">
        <w:trPr>
          <w:trHeight w:val="761"/>
          <w:jc w:val="center"/>
        </w:trPr>
        <w:tc>
          <w:tcPr>
            <w:tcW w:w="3046" w:type="dxa"/>
            <w:shd w:val="clear" w:color="auto" w:fill="auto"/>
            <w:vAlign w:val="center"/>
            <w:hideMark/>
          </w:tcPr>
          <w:p w14:paraId="25A163FA"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1.4. Dzelzceļa nozares regulēšanas un uzraudzības funkciju finansēšana (4.1.5.2.)</w:t>
            </w:r>
          </w:p>
        </w:tc>
        <w:tc>
          <w:tcPr>
            <w:tcW w:w="1033" w:type="dxa"/>
            <w:shd w:val="clear" w:color="auto" w:fill="auto"/>
            <w:vAlign w:val="center"/>
            <w:hideMark/>
          </w:tcPr>
          <w:p w14:paraId="3B853959"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1 382 506</w:t>
            </w:r>
          </w:p>
        </w:tc>
        <w:tc>
          <w:tcPr>
            <w:tcW w:w="958" w:type="dxa"/>
            <w:shd w:val="clear" w:color="auto" w:fill="auto"/>
            <w:vAlign w:val="center"/>
            <w:hideMark/>
          </w:tcPr>
          <w:p w14:paraId="00F5E8C6"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1 382 506</w:t>
            </w:r>
          </w:p>
        </w:tc>
        <w:tc>
          <w:tcPr>
            <w:tcW w:w="1011" w:type="dxa"/>
            <w:shd w:val="clear" w:color="auto" w:fill="auto"/>
            <w:vAlign w:val="center"/>
            <w:hideMark/>
          </w:tcPr>
          <w:p w14:paraId="74EF9472"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1 382 506</w:t>
            </w:r>
          </w:p>
        </w:tc>
        <w:tc>
          <w:tcPr>
            <w:tcW w:w="1064" w:type="dxa"/>
            <w:shd w:val="clear" w:color="auto" w:fill="auto"/>
            <w:vAlign w:val="center"/>
            <w:hideMark/>
          </w:tcPr>
          <w:p w14:paraId="261ED32D"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1 382 506</w:t>
            </w:r>
          </w:p>
        </w:tc>
        <w:tc>
          <w:tcPr>
            <w:tcW w:w="1134" w:type="dxa"/>
            <w:shd w:val="clear" w:color="auto" w:fill="auto"/>
            <w:vAlign w:val="center"/>
            <w:hideMark/>
          </w:tcPr>
          <w:p w14:paraId="07982ACF"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1 700 000</w:t>
            </w:r>
          </w:p>
        </w:tc>
      </w:tr>
      <w:tr w:rsidR="00C9052A" w:rsidRPr="00733018" w14:paraId="577D1B95" w14:textId="77777777" w:rsidTr="0007773B">
        <w:trPr>
          <w:trHeight w:val="1241"/>
          <w:jc w:val="center"/>
        </w:trPr>
        <w:tc>
          <w:tcPr>
            <w:tcW w:w="3046" w:type="dxa"/>
            <w:shd w:val="clear" w:color="auto" w:fill="auto"/>
            <w:vAlign w:val="center"/>
            <w:hideMark/>
          </w:tcPr>
          <w:p w14:paraId="1D04174E"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1.5. Kultūras un vēsturiskā mantojuma aizsardzība – Vēsturiskā mantojuma dzelzceļa finansēšana saskaņā ar Dzelzceļa likuma 7.1 panta prasībām (4.1.5.3.)</w:t>
            </w:r>
          </w:p>
        </w:tc>
        <w:tc>
          <w:tcPr>
            <w:tcW w:w="1033" w:type="dxa"/>
            <w:shd w:val="clear" w:color="auto" w:fill="auto"/>
            <w:vAlign w:val="center"/>
            <w:hideMark/>
          </w:tcPr>
          <w:p w14:paraId="40FEC076"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390 000</w:t>
            </w:r>
          </w:p>
        </w:tc>
        <w:tc>
          <w:tcPr>
            <w:tcW w:w="958" w:type="dxa"/>
            <w:shd w:val="clear" w:color="auto" w:fill="auto"/>
            <w:vAlign w:val="center"/>
            <w:hideMark/>
          </w:tcPr>
          <w:p w14:paraId="082A4065"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390 000</w:t>
            </w:r>
          </w:p>
        </w:tc>
        <w:tc>
          <w:tcPr>
            <w:tcW w:w="1011" w:type="dxa"/>
            <w:shd w:val="clear" w:color="auto" w:fill="auto"/>
            <w:vAlign w:val="center"/>
            <w:hideMark/>
          </w:tcPr>
          <w:p w14:paraId="57F507C8"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390 000</w:t>
            </w:r>
          </w:p>
        </w:tc>
        <w:tc>
          <w:tcPr>
            <w:tcW w:w="1064" w:type="dxa"/>
            <w:shd w:val="clear" w:color="auto" w:fill="auto"/>
            <w:vAlign w:val="center"/>
            <w:hideMark/>
          </w:tcPr>
          <w:p w14:paraId="6E385A1F"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390 000</w:t>
            </w:r>
          </w:p>
        </w:tc>
        <w:tc>
          <w:tcPr>
            <w:tcW w:w="1134" w:type="dxa"/>
            <w:shd w:val="clear" w:color="auto" w:fill="auto"/>
            <w:vAlign w:val="center"/>
            <w:hideMark/>
          </w:tcPr>
          <w:p w14:paraId="02E648A2"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390 000</w:t>
            </w:r>
          </w:p>
        </w:tc>
      </w:tr>
      <w:tr w:rsidR="00C9052A" w:rsidRPr="00733018" w14:paraId="3F2D0A3C" w14:textId="77777777" w:rsidTr="0007773B">
        <w:trPr>
          <w:trHeight w:val="1555"/>
          <w:jc w:val="center"/>
        </w:trPr>
        <w:tc>
          <w:tcPr>
            <w:tcW w:w="3046" w:type="dxa"/>
            <w:shd w:val="clear" w:color="auto" w:fill="auto"/>
            <w:vAlign w:val="center"/>
            <w:hideMark/>
          </w:tcPr>
          <w:p w14:paraId="75980DD4"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1.6. Kultūras un vēsturiskā mantojuma aizsardzība – publiskās lietošanas dzelzceļa infrastruktūras objektu vai apkalpes vietu (piemēram, staciju ēku), kas uzskatāmi par kultūras vai vēsturisko mantojumu uzturēšana  (4.1.5.4.)</w:t>
            </w:r>
          </w:p>
        </w:tc>
        <w:tc>
          <w:tcPr>
            <w:tcW w:w="1033" w:type="dxa"/>
            <w:shd w:val="clear" w:color="auto" w:fill="auto"/>
            <w:vAlign w:val="center"/>
            <w:hideMark/>
          </w:tcPr>
          <w:p w14:paraId="655761AB"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300 000</w:t>
            </w:r>
          </w:p>
        </w:tc>
        <w:tc>
          <w:tcPr>
            <w:tcW w:w="958" w:type="dxa"/>
            <w:shd w:val="clear" w:color="auto" w:fill="auto"/>
            <w:vAlign w:val="center"/>
            <w:hideMark/>
          </w:tcPr>
          <w:p w14:paraId="644ACD70"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300 000</w:t>
            </w:r>
          </w:p>
        </w:tc>
        <w:tc>
          <w:tcPr>
            <w:tcW w:w="1011" w:type="dxa"/>
            <w:shd w:val="clear" w:color="auto" w:fill="auto"/>
            <w:vAlign w:val="center"/>
            <w:hideMark/>
          </w:tcPr>
          <w:p w14:paraId="24B8263E"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300 000</w:t>
            </w:r>
          </w:p>
        </w:tc>
        <w:tc>
          <w:tcPr>
            <w:tcW w:w="1064" w:type="dxa"/>
            <w:shd w:val="clear" w:color="auto" w:fill="auto"/>
            <w:vAlign w:val="center"/>
            <w:hideMark/>
          </w:tcPr>
          <w:p w14:paraId="479FE939"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300 000</w:t>
            </w:r>
          </w:p>
        </w:tc>
        <w:tc>
          <w:tcPr>
            <w:tcW w:w="1134" w:type="dxa"/>
            <w:shd w:val="clear" w:color="auto" w:fill="auto"/>
            <w:vAlign w:val="center"/>
            <w:hideMark/>
          </w:tcPr>
          <w:p w14:paraId="5CC2FB3C" w14:textId="77777777" w:rsidR="00C9052A" w:rsidRPr="00733018" w:rsidRDefault="00C9052A" w:rsidP="00BE04C3">
            <w:pPr>
              <w:rPr>
                <w:rFonts w:eastAsia="Times New Roman"/>
                <w:sz w:val="18"/>
                <w:szCs w:val="18"/>
                <w:lang w:eastAsia="lv-LV"/>
              </w:rPr>
            </w:pPr>
            <w:r w:rsidRPr="00733018">
              <w:rPr>
                <w:rFonts w:eastAsia="Times New Roman"/>
                <w:sz w:val="18"/>
                <w:szCs w:val="18"/>
                <w:lang w:eastAsia="lv-LV"/>
              </w:rPr>
              <w:t>300 000</w:t>
            </w:r>
          </w:p>
        </w:tc>
      </w:tr>
      <w:tr w:rsidR="00C9052A" w:rsidRPr="00733018" w14:paraId="5B67BBD9" w14:textId="77777777" w:rsidTr="0007773B">
        <w:trPr>
          <w:trHeight w:val="239"/>
          <w:jc w:val="center"/>
        </w:trPr>
        <w:tc>
          <w:tcPr>
            <w:tcW w:w="3046" w:type="dxa"/>
            <w:shd w:val="clear" w:color="auto" w:fill="auto"/>
            <w:vAlign w:val="center"/>
            <w:hideMark/>
          </w:tcPr>
          <w:p w14:paraId="3DEE66AE" w14:textId="77777777" w:rsidR="00C9052A" w:rsidRPr="00733018" w:rsidRDefault="00C9052A" w:rsidP="00BE04C3">
            <w:pPr>
              <w:rPr>
                <w:rFonts w:eastAsia="Times New Roman"/>
                <w:b/>
                <w:bCs/>
                <w:sz w:val="18"/>
                <w:szCs w:val="18"/>
                <w:lang w:eastAsia="lv-LV"/>
              </w:rPr>
            </w:pPr>
            <w:r w:rsidRPr="00733018">
              <w:rPr>
                <w:rFonts w:eastAsia="Times New Roman"/>
                <w:b/>
                <w:bCs/>
                <w:sz w:val="18"/>
                <w:szCs w:val="18"/>
                <w:lang w:eastAsia="lv-LV"/>
              </w:rPr>
              <w:t> KOPĀ</w:t>
            </w:r>
          </w:p>
        </w:tc>
        <w:tc>
          <w:tcPr>
            <w:tcW w:w="1033" w:type="dxa"/>
            <w:shd w:val="clear" w:color="auto" w:fill="auto"/>
            <w:vAlign w:val="center"/>
            <w:hideMark/>
          </w:tcPr>
          <w:p w14:paraId="7DE5F49A" w14:textId="77777777" w:rsidR="00C9052A" w:rsidRPr="00733018" w:rsidRDefault="00C9052A" w:rsidP="00BE04C3">
            <w:pPr>
              <w:rPr>
                <w:rFonts w:eastAsia="Times New Roman"/>
                <w:b/>
                <w:bCs/>
                <w:sz w:val="18"/>
                <w:szCs w:val="18"/>
                <w:lang w:eastAsia="lv-LV"/>
              </w:rPr>
            </w:pPr>
            <w:r w:rsidRPr="00733018">
              <w:rPr>
                <w:rFonts w:eastAsia="Times New Roman"/>
                <w:b/>
                <w:bCs/>
                <w:sz w:val="18"/>
                <w:szCs w:val="18"/>
                <w:lang w:eastAsia="lv-LV"/>
              </w:rPr>
              <w:t>5 952 506</w:t>
            </w:r>
          </w:p>
        </w:tc>
        <w:tc>
          <w:tcPr>
            <w:tcW w:w="958" w:type="dxa"/>
            <w:shd w:val="clear" w:color="auto" w:fill="auto"/>
            <w:vAlign w:val="center"/>
            <w:hideMark/>
          </w:tcPr>
          <w:p w14:paraId="79E5BE83" w14:textId="77777777" w:rsidR="00C9052A" w:rsidRPr="00733018" w:rsidRDefault="00C9052A" w:rsidP="00BE04C3">
            <w:pPr>
              <w:rPr>
                <w:rFonts w:eastAsia="Times New Roman"/>
                <w:b/>
                <w:bCs/>
                <w:sz w:val="18"/>
                <w:szCs w:val="18"/>
                <w:lang w:eastAsia="lv-LV"/>
              </w:rPr>
            </w:pPr>
            <w:r w:rsidRPr="00733018">
              <w:rPr>
                <w:rFonts w:eastAsia="Times New Roman"/>
                <w:b/>
                <w:bCs/>
                <w:sz w:val="18"/>
                <w:szCs w:val="18"/>
                <w:lang w:eastAsia="lv-LV"/>
              </w:rPr>
              <w:t>6 082 506</w:t>
            </w:r>
          </w:p>
        </w:tc>
        <w:tc>
          <w:tcPr>
            <w:tcW w:w="1011" w:type="dxa"/>
            <w:shd w:val="clear" w:color="auto" w:fill="auto"/>
            <w:vAlign w:val="center"/>
            <w:hideMark/>
          </w:tcPr>
          <w:p w14:paraId="7DCAB07B" w14:textId="77777777" w:rsidR="00C9052A" w:rsidRPr="00733018" w:rsidRDefault="00C9052A" w:rsidP="00BE04C3">
            <w:pPr>
              <w:rPr>
                <w:rFonts w:eastAsia="Times New Roman"/>
                <w:b/>
                <w:bCs/>
                <w:sz w:val="18"/>
                <w:szCs w:val="18"/>
                <w:lang w:eastAsia="lv-LV"/>
              </w:rPr>
            </w:pPr>
            <w:r w:rsidRPr="00733018">
              <w:rPr>
                <w:rFonts w:eastAsia="Times New Roman"/>
                <w:b/>
                <w:bCs/>
                <w:sz w:val="18"/>
                <w:szCs w:val="18"/>
                <w:lang w:eastAsia="lv-LV"/>
              </w:rPr>
              <w:t>6 182 506</w:t>
            </w:r>
          </w:p>
        </w:tc>
        <w:tc>
          <w:tcPr>
            <w:tcW w:w="1064" w:type="dxa"/>
            <w:shd w:val="clear" w:color="auto" w:fill="auto"/>
            <w:vAlign w:val="center"/>
            <w:hideMark/>
          </w:tcPr>
          <w:p w14:paraId="63E1597D" w14:textId="77777777" w:rsidR="00C9052A" w:rsidRPr="00733018" w:rsidRDefault="00C9052A" w:rsidP="00BE04C3">
            <w:pPr>
              <w:rPr>
                <w:rFonts w:eastAsia="Times New Roman"/>
                <w:b/>
                <w:bCs/>
                <w:sz w:val="18"/>
                <w:szCs w:val="18"/>
                <w:lang w:eastAsia="lv-LV"/>
              </w:rPr>
            </w:pPr>
            <w:r w:rsidRPr="00733018">
              <w:rPr>
                <w:rFonts w:eastAsia="Times New Roman"/>
                <w:b/>
                <w:bCs/>
                <w:sz w:val="18"/>
                <w:szCs w:val="18"/>
                <w:lang w:eastAsia="lv-LV"/>
              </w:rPr>
              <w:t>6 182 506</w:t>
            </w:r>
          </w:p>
        </w:tc>
        <w:tc>
          <w:tcPr>
            <w:tcW w:w="1134" w:type="dxa"/>
            <w:shd w:val="clear" w:color="auto" w:fill="auto"/>
            <w:vAlign w:val="center"/>
            <w:hideMark/>
          </w:tcPr>
          <w:p w14:paraId="57330586" w14:textId="77777777" w:rsidR="00C9052A" w:rsidRPr="00733018" w:rsidRDefault="00C9052A" w:rsidP="00BE04C3">
            <w:pPr>
              <w:rPr>
                <w:rFonts w:eastAsia="Times New Roman"/>
                <w:b/>
                <w:bCs/>
                <w:sz w:val="18"/>
                <w:szCs w:val="18"/>
                <w:lang w:eastAsia="lv-LV"/>
              </w:rPr>
            </w:pPr>
            <w:r w:rsidRPr="00733018">
              <w:rPr>
                <w:rFonts w:eastAsia="Times New Roman"/>
                <w:b/>
                <w:bCs/>
                <w:sz w:val="18"/>
                <w:szCs w:val="18"/>
                <w:lang w:eastAsia="lv-LV"/>
              </w:rPr>
              <w:t>6 500 000</w:t>
            </w:r>
          </w:p>
        </w:tc>
      </w:tr>
      <w:tr w:rsidR="00C9052A" w:rsidRPr="00733018" w14:paraId="0F0CD516" w14:textId="77777777" w:rsidTr="0007773B">
        <w:trPr>
          <w:trHeight w:val="1096"/>
          <w:jc w:val="center"/>
        </w:trPr>
        <w:tc>
          <w:tcPr>
            <w:tcW w:w="3046" w:type="dxa"/>
            <w:shd w:val="clear" w:color="auto" w:fill="auto"/>
            <w:vAlign w:val="center"/>
          </w:tcPr>
          <w:p w14:paraId="359E4954" w14:textId="77777777" w:rsidR="00C9052A" w:rsidRPr="00733018" w:rsidRDefault="00C9052A" w:rsidP="00BE04C3">
            <w:pPr>
              <w:rPr>
                <w:rFonts w:eastAsia="Times New Roman"/>
                <w:b/>
                <w:bCs/>
                <w:sz w:val="18"/>
                <w:szCs w:val="18"/>
                <w:lang w:eastAsia="lv-LV"/>
              </w:rPr>
            </w:pPr>
            <w:r w:rsidRPr="00733018">
              <w:rPr>
                <w:rFonts w:eastAsia="Times New Roman"/>
                <w:b/>
                <w:bCs/>
                <w:sz w:val="18"/>
                <w:szCs w:val="18"/>
                <w:lang w:eastAsia="lv-LV"/>
              </w:rPr>
              <w:t>Izmaksu attiecība pret publiskās lietošanas dzelzceļa infrastruktūras maksas aprēķina bāzi  (vidēji %)</w:t>
            </w:r>
          </w:p>
        </w:tc>
        <w:tc>
          <w:tcPr>
            <w:tcW w:w="1033" w:type="dxa"/>
            <w:shd w:val="clear" w:color="auto" w:fill="auto"/>
            <w:vAlign w:val="center"/>
            <w:hideMark/>
          </w:tcPr>
          <w:p w14:paraId="146FD8A9" w14:textId="77777777" w:rsidR="00C9052A" w:rsidRPr="00733018" w:rsidRDefault="00C9052A" w:rsidP="00BE04C3">
            <w:pPr>
              <w:rPr>
                <w:rFonts w:eastAsia="Times New Roman"/>
                <w:b/>
                <w:bCs/>
                <w:sz w:val="18"/>
                <w:szCs w:val="18"/>
                <w:lang w:eastAsia="lv-LV"/>
              </w:rPr>
            </w:pPr>
            <w:r w:rsidRPr="00733018">
              <w:rPr>
                <w:rFonts w:eastAsia="Times New Roman"/>
                <w:b/>
                <w:bCs/>
                <w:sz w:val="18"/>
                <w:szCs w:val="18"/>
                <w:lang w:eastAsia="lv-LV"/>
              </w:rPr>
              <w:t>4.43%</w:t>
            </w:r>
          </w:p>
        </w:tc>
        <w:tc>
          <w:tcPr>
            <w:tcW w:w="958" w:type="dxa"/>
            <w:shd w:val="clear" w:color="auto" w:fill="auto"/>
            <w:vAlign w:val="center"/>
            <w:hideMark/>
          </w:tcPr>
          <w:p w14:paraId="21D78744" w14:textId="77777777" w:rsidR="00C9052A" w:rsidRPr="00733018" w:rsidRDefault="00C9052A" w:rsidP="00BE04C3">
            <w:pPr>
              <w:rPr>
                <w:rFonts w:eastAsia="Times New Roman"/>
                <w:b/>
                <w:bCs/>
                <w:sz w:val="18"/>
                <w:szCs w:val="18"/>
                <w:lang w:eastAsia="lv-LV"/>
              </w:rPr>
            </w:pPr>
            <w:r w:rsidRPr="00733018">
              <w:rPr>
                <w:rFonts w:eastAsia="Times New Roman"/>
                <w:b/>
                <w:bCs/>
                <w:sz w:val="18"/>
                <w:szCs w:val="18"/>
                <w:lang w:eastAsia="lv-LV"/>
              </w:rPr>
              <w:t>4.53%</w:t>
            </w:r>
          </w:p>
        </w:tc>
        <w:tc>
          <w:tcPr>
            <w:tcW w:w="1011" w:type="dxa"/>
            <w:shd w:val="clear" w:color="auto" w:fill="auto"/>
            <w:vAlign w:val="center"/>
            <w:hideMark/>
          </w:tcPr>
          <w:p w14:paraId="646CF432" w14:textId="77777777" w:rsidR="00C9052A" w:rsidRPr="00733018" w:rsidRDefault="00C9052A" w:rsidP="00BE04C3">
            <w:pPr>
              <w:rPr>
                <w:rFonts w:eastAsia="Times New Roman"/>
                <w:b/>
                <w:bCs/>
                <w:sz w:val="18"/>
                <w:szCs w:val="18"/>
                <w:lang w:eastAsia="lv-LV"/>
              </w:rPr>
            </w:pPr>
            <w:r w:rsidRPr="00733018">
              <w:rPr>
                <w:rFonts w:eastAsia="Times New Roman"/>
                <w:b/>
                <w:bCs/>
                <w:sz w:val="18"/>
                <w:szCs w:val="18"/>
                <w:lang w:eastAsia="lv-LV"/>
              </w:rPr>
              <w:t>4.60%</w:t>
            </w:r>
          </w:p>
        </w:tc>
        <w:tc>
          <w:tcPr>
            <w:tcW w:w="1064" w:type="dxa"/>
            <w:shd w:val="clear" w:color="auto" w:fill="auto"/>
            <w:vAlign w:val="center"/>
            <w:hideMark/>
          </w:tcPr>
          <w:p w14:paraId="42E120B8" w14:textId="77777777" w:rsidR="00C9052A" w:rsidRPr="00733018" w:rsidRDefault="00C9052A" w:rsidP="00BE04C3">
            <w:pPr>
              <w:rPr>
                <w:rFonts w:eastAsia="Times New Roman"/>
                <w:b/>
                <w:bCs/>
                <w:sz w:val="18"/>
                <w:szCs w:val="18"/>
                <w:lang w:eastAsia="lv-LV"/>
              </w:rPr>
            </w:pPr>
            <w:r w:rsidRPr="00733018">
              <w:rPr>
                <w:rFonts w:eastAsia="Times New Roman"/>
                <w:b/>
                <w:bCs/>
                <w:sz w:val="18"/>
                <w:szCs w:val="18"/>
                <w:lang w:eastAsia="lv-LV"/>
              </w:rPr>
              <w:t>4.60%</w:t>
            </w:r>
          </w:p>
        </w:tc>
        <w:tc>
          <w:tcPr>
            <w:tcW w:w="1134" w:type="dxa"/>
            <w:shd w:val="clear" w:color="auto" w:fill="auto"/>
            <w:vAlign w:val="center"/>
            <w:hideMark/>
          </w:tcPr>
          <w:p w14:paraId="51B104AA" w14:textId="77777777" w:rsidR="00C9052A" w:rsidRPr="00733018" w:rsidRDefault="00C9052A" w:rsidP="00BE04C3">
            <w:pPr>
              <w:rPr>
                <w:rFonts w:eastAsia="Times New Roman"/>
                <w:b/>
                <w:bCs/>
                <w:sz w:val="18"/>
                <w:szCs w:val="18"/>
                <w:lang w:eastAsia="lv-LV"/>
              </w:rPr>
            </w:pPr>
            <w:r w:rsidRPr="00733018">
              <w:rPr>
                <w:rFonts w:eastAsia="Times New Roman"/>
                <w:b/>
                <w:bCs/>
                <w:sz w:val="18"/>
                <w:szCs w:val="18"/>
                <w:lang w:eastAsia="lv-LV"/>
              </w:rPr>
              <w:t>4.84%</w:t>
            </w:r>
          </w:p>
        </w:tc>
      </w:tr>
    </w:tbl>
    <w:p w14:paraId="7A5772F9" w14:textId="77777777" w:rsidR="00BE04C3" w:rsidRPr="00733018" w:rsidRDefault="00BE04C3" w:rsidP="00BB6A30">
      <w:pPr>
        <w:ind w:left="601" w:firstLine="720"/>
        <w:rPr>
          <w:rFonts w:eastAsia="Times New Roman"/>
          <w:szCs w:val="24"/>
          <w:lang w:eastAsia="lv-LV"/>
        </w:rPr>
      </w:pPr>
    </w:p>
    <w:p w14:paraId="07E2AD53" w14:textId="472812E8" w:rsidR="00321775" w:rsidRPr="00733018" w:rsidRDefault="00D07A32" w:rsidP="0083557F">
      <w:r w:rsidRPr="00733018">
        <w:rPr>
          <w:rFonts w:eastAsia="Times New Roman"/>
          <w:bCs/>
        </w:rPr>
        <w:t xml:space="preserve">Mainoties </w:t>
      </w:r>
      <w:r w:rsidR="00F0469B" w:rsidRPr="00733018">
        <w:rPr>
          <w:rFonts w:eastAsia="Times New Roman"/>
          <w:bCs/>
        </w:rPr>
        <w:t xml:space="preserve">spēkā esošajām </w:t>
      </w:r>
      <w:r w:rsidR="00F0469B" w:rsidRPr="00733018">
        <w:t>tiesību normām</w:t>
      </w:r>
      <w:r w:rsidR="00F0469B" w:rsidRPr="00733018">
        <w:rPr>
          <w:rFonts w:eastAsia="Times New Roman"/>
          <w:bCs/>
        </w:rPr>
        <w:t xml:space="preserve">, </w:t>
      </w:r>
      <w:r w:rsidRPr="00733018">
        <w:rPr>
          <w:rFonts w:eastAsia="Times New Roman"/>
          <w:bCs/>
        </w:rPr>
        <w:t xml:space="preserve">varētu tikt pārskatīts arī  2.tabulā uzskaitīto, </w:t>
      </w:r>
      <w:r w:rsidRPr="00733018">
        <w:rPr>
          <w:rFonts w:eastAsia="Times New Roman"/>
          <w:szCs w:val="24"/>
          <w:lang w:eastAsia="lv-LV"/>
        </w:rPr>
        <w:t>dzelzceļa infrastruktūras maksas apmēru ietekmējošo</w:t>
      </w:r>
      <w:r w:rsidR="002C2A2D" w:rsidRPr="00733018">
        <w:rPr>
          <w:rFonts w:eastAsia="Times New Roman"/>
          <w:szCs w:val="24"/>
          <w:lang w:eastAsia="lv-LV"/>
        </w:rPr>
        <w:t>,</w:t>
      </w:r>
      <w:r w:rsidRPr="00733018">
        <w:rPr>
          <w:rFonts w:eastAsia="Times New Roman"/>
          <w:szCs w:val="24"/>
          <w:lang w:eastAsia="lv-LV"/>
        </w:rPr>
        <w:t xml:space="preserve"> izmaksu</w:t>
      </w:r>
      <w:r w:rsidRPr="00733018">
        <w:rPr>
          <w:rFonts w:eastAsia="Times New Roman"/>
          <w:bCs/>
        </w:rPr>
        <w:t xml:space="preserve"> finansēšanas avots.</w:t>
      </w:r>
    </w:p>
    <w:p w14:paraId="1E200E2A" w14:textId="77777777" w:rsidR="003E0BB0" w:rsidRPr="00733018" w:rsidRDefault="00C31D49" w:rsidP="00220D15">
      <w:pPr>
        <w:pStyle w:val="Heading3"/>
        <w:rPr>
          <w:lang w:val="lv-LV"/>
        </w:rPr>
      </w:pPr>
      <w:bookmarkStart w:id="150" w:name="_Toc527556609"/>
      <w:r w:rsidRPr="00733018">
        <w:rPr>
          <w:lang w:val="lv-LV"/>
        </w:rPr>
        <w:t>5.1.</w:t>
      </w:r>
      <w:r w:rsidR="00FA6792" w:rsidRPr="00733018">
        <w:rPr>
          <w:lang w:val="lv-LV"/>
        </w:rPr>
        <w:t>5</w:t>
      </w:r>
      <w:r w:rsidRPr="00733018">
        <w:rPr>
          <w:lang w:val="lv-LV"/>
        </w:rPr>
        <w:t xml:space="preserve">. </w:t>
      </w:r>
      <w:r w:rsidR="003E0BB0" w:rsidRPr="00733018">
        <w:rPr>
          <w:lang w:val="lv-LV"/>
        </w:rPr>
        <w:t>Publiskās lietošanas dzelzceļa infrastruktūras pārvaldītāja izmaksas un procesu optimizācija</w:t>
      </w:r>
      <w:bookmarkEnd w:id="150"/>
    </w:p>
    <w:p w14:paraId="4ECC1FE6" w14:textId="77777777" w:rsidR="003E0BB0" w:rsidRPr="00733018" w:rsidRDefault="003E0BB0" w:rsidP="00E1415E"/>
    <w:p w14:paraId="07F08EB4" w14:textId="77777777" w:rsidR="00050E68" w:rsidRPr="00733018" w:rsidRDefault="003E0BB0" w:rsidP="002F3E7C">
      <w:pPr>
        <w:spacing w:after="120"/>
        <w:ind w:firstLine="720"/>
      </w:pPr>
      <w:r w:rsidRPr="00733018">
        <w:t>Pēdējos gados veiktā biznesa procesu optimizācija</w:t>
      </w:r>
      <w:r w:rsidR="006C121F" w:rsidRPr="00733018">
        <w:t xml:space="preserve"> infrastruktūras uzturēšanā</w:t>
      </w:r>
      <w:r w:rsidRPr="00733018">
        <w:t xml:space="preserve">, kā arī investīcijas dzelzceļa infrastruktūras atjaunošanā un attīstībā, salāgojot to ar </w:t>
      </w:r>
      <w:r w:rsidRPr="00733018">
        <w:rPr>
          <w:iCs/>
          <w:szCs w:val="24"/>
        </w:rPr>
        <w:t>ostu termināļu darbību,</w:t>
      </w:r>
      <w:r w:rsidR="00C31D49" w:rsidRPr="00733018">
        <w:rPr>
          <w:iCs/>
          <w:szCs w:val="24"/>
        </w:rPr>
        <w:t xml:space="preserve"> kas </w:t>
      </w:r>
      <w:r w:rsidRPr="00733018">
        <w:rPr>
          <w:iCs/>
          <w:szCs w:val="24"/>
        </w:rPr>
        <w:t>prasa arī attiecīgu dzelzceļa infrastruktūras attīstību un jaudas kapacitāti,</w:t>
      </w:r>
      <w:r w:rsidRPr="00733018">
        <w:t xml:space="preserve"> ir nodrošinājušas iespējas samazināt infrastruktūras izmaksas</w:t>
      </w:r>
      <w:r w:rsidR="006C121F" w:rsidRPr="00733018">
        <w:t>.</w:t>
      </w:r>
      <w:r w:rsidR="00F63B73" w:rsidRPr="00733018">
        <w:t xml:space="preserve"> </w:t>
      </w:r>
      <w:r w:rsidR="00470406" w:rsidRPr="00733018">
        <w:t xml:space="preserve">Atbilstoši auditorkompānijas SIA “Ernst &amp; Young Baltic” veiktajai Eiropas valstu dzelzceļa infrastruktūras snieguma salīdzinošai analīzei, kas veikta 2016.gada 30. jūnijā, LDz  ir viszemākās izmaksas uz izvērsto sliežu ceļu km starp Baltijas valstīm, 2016.gadā LDz veikto izmaksu optimizācijas pasākumu rezultātā, izmaksas samazinātas par 9,5 % pret 2013-2015.gada vidējo rezultātu. </w:t>
      </w:r>
      <w:r w:rsidR="002F3E7C" w:rsidRPr="00733018">
        <w:t>Dzelzceļa infrastruktūras izmaksu optimizēšanas rezultātā LD</w:t>
      </w:r>
      <w:r w:rsidR="00B54464" w:rsidRPr="00733018">
        <w:t>z</w:t>
      </w:r>
      <w:r w:rsidR="002F3E7C" w:rsidRPr="00733018">
        <w:t xml:space="preserve"> dzelzceļa infrastruktūras uzturēšanas izmaksas 2018.gadam </w:t>
      </w:r>
      <w:r w:rsidR="003E6A12" w:rsidRPr="00733018">
        <w:t xml:space="preserve">tika </w:t>
      </w:r>
      <w:r w:rsidR="002F3E7C" w:rsidRPr="00733018">
        <w:t xml:space="preserve">plānotas par </w:t>
      </w:r>
      <w:r w:rsidR="003E6A12" w:rsidRPr="00733018">
        <w:t>vidēji 10,6% mazākas</w:t>
      </w:r>
      <w:r w:rsidR="00B54464" w:rsidRPr="00733018">
        <w:t>,</w:t>
      </w:r>
      <w:r w:rsidR="002F3E7C" w:rsidRPr="00733018">
        <w:t xml:space="preserve"> </w:t>
      </w:r>
      <w:r w:rsidR="003E6A12" w:rsidRPr="00733018">
        <w:t xml:space="preserve">salīdzinot ar iepriekšējo infrastruktūras maksas darbības periodu, tādējādi būtiski samazinot darba samaksas izdevumus (-7,4%), materiālu izmantošanu (-14,3%), pamatlīdzekļu nolietojuma (-20,2%) un pārējo izmaksu (-8,3%) </w:t>
      </w:r>
      <w:r w:rsidR="00050E68" w:rsidRPr="00733018">
        <w:t xml:space="preserve">lielumu būtisko funkciju veicēja apstiprinātajā infrastruktūras izmantošanas maksā 2018.gada laika periodam. </w:t>
      </w:r>
    </w:p>
    <w:p w14:paraId="329F4231" w14:textId="77777777" w:rsidR="001E0E47" w:rsidRPr="00733018" w:rsidRDefault="00050E68" w:rsidP="001E0E47">
      <w:pPr>
        <w:spacing w:after="120"/>
        <w:ind w:firstLine="720"/>
      </w:pPr>
      <w:r w:rsidRPr="00733018">
        <w:t>Atbilstoši Dzelzceļa likuma prasībām</w:t>
      </w:r>
      <w:r w:rsidR="00B54464" w:rsidRPr="00733018">
        <w:t>,</w:t>
      </w:r>
      <w:r w:rsidRPr="00733018">
        <w:t xml:space="preserve"> n</w:t>
      </w:r>
      <w:r w:rsidR="001E0E47" w:rsidRPr="00733018">
        <w:t>oslēdzot Daudzgadu līgumu ar valsti</w:t>
      </w:r>
      <w:r w:rsidRPr="00733018">
        <w:t xml:space="preserve"> un paredzot nepieciešamo finansējumu dzelzceļa darbības pastāvīgai nodrošināšanai,  dzelzceļa </w:t>
      </w:r>
      <w:r w:rsidR="001E0E47" w:rsidRPr="00733018">
        <w:t xml:space="preserve">infrastruktūras uzturēšanas un atjaunošanas </w:t>
      </w:r>
      <w:r w:rsidRPr="00733018">
        <w:t>izmaksu optimizēšanā v</w:t>
      </w:r>
      <w:r w:rsidR="001E0E47" w:rsidRPr="00733018">
        <w:t xml:space="preserve">ar tikt </w:t>
      </w:r>
      <w:r w:rsidRPr="00733018">
        <w:t>izvirzītas papildus prasības</w:t>
      </w:r>
      <w:r w:rsidR="001E0E47" w:rsidRPr="00733018">
        <w:t xml:space="preserve">, cita starpā paredzot dzelzceļa iecirkņu caurlaides spēju un uzturēšanas darbu </w:t>
      </w:r>
      <w:r w:rsidR="001E0E47" w:rsidRPr="00733018">
        <w:lastRenderedPageBreak/>
        <w:t>samazināšanu maznoslogotās dzelzceļa līnijās, neizmantojamu dzelzceļa aktīvu likvidāciju</w:t>
      </w:r>
      <w:r w:rsidRPr="00733018">
        <w:t>,</w:t>
      </w:r>
      <w:r w:rsidR="001E0E47" w:rsidRPr="00733018">
        <w:t xml:space="preserve"> v</w:t>
      </w:r>
      <w:r w:rsidRPr="00733018">
        <w:t xml:space="preserve">alsts nozīmes kultūrvēsturisko objektu </w:t>
      </w:r>
      <w:r w:rsidR="001E0E47" w:rsidRPr="00733018">
        <w:t>nodošanu valsts apsaimniekošanai u.c.</w:t>
      </w:r>
      <w:r w:rsidRPr="00733018">
        <w:t xml:space="preserve"> </w:t>
      </w:r>
      <w:r w:rsidR="001E0E47" w:rsidRPr="00733018">
        <w:t xml:space="preserve">  </w:t>
      </w:r>
    </w:p>
    <w:p w14:paraId="22BB317C" w14:textId="77777777" w:rsidR="000C782F" w:rsidRPr="00733018" w:rsidRDefault="00E5711E" w:rsidP="000C782F">
      <w:pPr>
        <w:spacing w:after="120"/>
        <w:ind w:firstLine="360"/>
      </w:pPr>
      <w:r w:rsidRPr="00733018">
        <w:t xml:space="preserve">Tāpat Plāna darbības periodā jāparedz ikgadējais LDz vidējās darba samaksas pieaugums atbilstoši vidējās darba samaksas pieauguma tempam valstī, kas atbilstoši </w:t>
      </w:r>
      <w:r w:rsidRPr="00733018">
        <w:rPr>
          <w:szCs w:val="24"/>
          <w:lang w:eastAsia="lv-LV"/>
        </w:rPr>
        <w:t>FM publiskotājām prognozēm par tautsaimniecībā nodarbināto mēneša vidējās bruto darba samaksas pieaugumu</w:t>
      </w:r>
      <w:r w:rsidRPr="00733018">
        <w:t xml:space="preserve">  sastāda vidēji 5%. </w:t>
      </w:r>
      <w:r w:rsidR="000C782F" w:rsidRPr="00733018">
        <w:t>Prognozēts, ka aptuveni 25 % no plānotā darba samaksas pieauguma, LDz  varēs nosegt  no saviem optimizācijas rezultātā izbrīvētajiem resursiem.</w:t>
      </w:r>
    </w:p>
    <w:p w14:paraId="02663A2B" w14:textId="77777777" w:rsidR="00007270" w:rsidRPr="00733018" w:rsidRDefault="00007270" w:rsidP="00783327">
      <w:pPr>
        <w:spacing w:after="120"/>
        <w:rPr>
          <w:sz w:val="28"/>
          <w:szCs w:val="28"/>
          <w:lang w:eastAsia="lv-LV"/>
        </w:rPr>
      </w:pPr>
    </w:p>
    <w:p w14:paraId="26D2281D" w14:textId="77777777" w:rsidR="00A405EB" w:rsidRPr="00733018" w:rsidRDefault="00FA6792" w:rsidP="00220D15">
      <w:pPr>
        <w:pStyle w:val="Heading2"/>
        <w:rPr>
          <w:sz w:val="24"/>
          <w:szCs w:val="24"/>
          <w:lang w:val="lv-LV"/>
        </w:rPr>
      </w:pPr>
      <w:bookmarkStart w:id="151" w:name="_Toc527556610"/>
      <w:bookmarkStart w:id="152" w:name="_Toc456888985"/>
      <w:bookmarkStart w:id="153" w:name="_Toc457205835"/>
      <w:bookmarkStart w:id="154" w:name="_Toc457486248"/>
      <w:r w:rsidRPr="00733018">
        <w:rPr>
          <w:sz w:val="24"/>
          <w:szCs w:val="24"/>
          <w:lang w:val="lv-LV"/>
        </w:rPr>
        <w:t xml:space="preserve">5.2. </w:t>
      </w:r>
      <w:r w:rsidR="00BF2588" w:rsidRPr="00733018">
        <w:rPr>
          <w:sz w:val="24"/>
          <w:szCs w:val="24"/>
          <w:lang w:val="lv-LV"/>
        </w:rPr>
        <w:t>P</w:t>
      </w:r>
      <w:r w:rsidR="005253D1" w:rsidRPr="00733018">
        <w:rPr>
          <w:sz w:val="24"/>
          <w:szCs w:val="24"/>
          <w:lang w:val="lv-LV"/>
        </w:rPr>
        <w:t>ubliskās lietošanas dzelzceļa infrastruktūras pārvaldītāja finanšu līdzsvara nodrošināšana</w:t>
      </w:r>
      <w:bookmarkEnd w:id="151"/>
    </w:p>
    <w:p w14:paraId="6759A59F" w14:textId="77777777" w:rsidR="005253D1" w:rsidRPr="00733018" w:rsidRDefault="005253D1" w:rsidP="00220D15">
      <w:pPr>
        <w:pStyle w:val="Heading3"/>
        <w:spacing w:line="240" w:lineRule="auto"/>
        <w:rPr>
          <w:szCs w:val="24"/>
          <w:lang w:val="lv-LV"/>
        </w:rPr>
      </w:pPr>
      <w:bookmarkStart w:id="155" w:name="_Toc527556611"/>
      <w:r w:rsidRPr="00733018">
        <w:rPr>
          <w:szCs w:val="24"/>
          <w:lang w:val="lv-LV"/>
        </w:rPr>
        <w:t>5.2.1.Dzelzceļa transporta spēja konkurēt ar autotransportu</w:t>
      </w:r>
      <w:bookmarkEnd w:id="155"/>
    </w:p>
    <w:p w14:paraId="7533A15F" w14:textId="77777777" w:rsidR="005253D1" w:rsidRPr="00733018" w:rsidRDefault="005253D1" w:rsidP="005253D1">
      <w:pPr>
        <w:rPr>
          <w:szCs w:val="24"/>
        </w:rPr>
      </w:pPr>
    </w:p>
    <w:p w14:paraId="58C2A6D5" w14:textId="77777777" w:rsidR="005253D1" w:rsidRPr="00733018" w:rsidRDefault="005253D1" w:rsidP="00526649">
      <w:pPr>
        <w:ind w:firstLine="360"/>
        <w:rPr>
          <w:szCs w:val="24"/>
        </w:rPr>
      </w:pPr>
      <w:r w:rsidRPr="00733018">
        <w:rPr>
          <w:szCs w:val="24"/>
        </w:rPr>
        <w:t xml:space="preserve">Ievērojot Dzelzceļa likuma 9.panta </w:t>
      </w:r>
      <w:r w:rsidR="00D84F3C" w:rsidRPr="00733018">
        <w:rPr>
          <w:szCs w:val="24"/>
        </w:rPr>
        <w:t>noteikumus</w:t>
      </w:r>
      <w:r w:rsidRPr="00733018">
        <w:rPr>
          <w:szCs w:val="24"/>
        </w:rPr>
        <w:t>, valsts var prasīt, lai infrastruktūras pārvaldītājs līdzsvaro ieņēmumus un izdevumus bez valsts finansējuma tikai tad, ja ir nodrošināta dažādu transporta veidu godīga, nediskriminējošā konkurence, kad dzelzceļa transports spēj konkurēt ar citiem transporta veidiem saskaņā ar likumā noteiktajiem maksas aprēķināšanas nosacījumiem.</w:t>
      </w:r>
    </w:p>
    <w:p w14:paraId="3E8713D1" w14:textId="77777777" w:rsidR="005253D1" w:rsidRPr="00733018" w:rsidRDefault="005253D1" w:rsidP="00526649">
      <w:pPr>
        <w:ind w:firstLine="360"/>
        <w:rPr>
          <w:szCs w:val="24"/>
        </w:rPr>
      </w:pPr>
      <w:r w:rsidRPr="00733018">
        <w:rPr>
          <w:szCs w:val="24"/>
        </w:rPr>
        <w:t>Autoceļu finansēšanai ir izveidota valsts budžeta finansējumu programma “Valsts autoceļu fonds”, kuru veido prognozētie valsts budžeta ieņēmumi no visu transportlīdzekļu ekspluatācijas nodokļa, autoceļu lietošanas nodevas un 80 procenti no prognozētajiem valsts budžeta ieņēmumiem no akcīzes nodokļa par naftas produktiem, ja gadskārtējā valsts budžeta likumā nav noteikts citādi, bet dzelzceļa transportam akcīzes nodoklis netiek novirzīts un uz to neattiecas nodokļa atvieglojumi. Esošo situāciju nevar raksturot kā vienlīdzīgu un valsts nevar prasīt infrastruktūras pārvaldītāju līdzsvarot ieņēmumus un izdevumus bez valsts finansējuma.</w:t>
      </w:r>
    </w:p>
    <w:p w14:paraId="5F101BFB" w14:textId="77777777" w:rsidR="005253D1" w:rsidRPr="00733018" w:rsidRDefault="005253D1" w:rsidP="00006DDB">
      <w:pPr>
        <w:ind w:firstLine="360"/>
        <w:rPr>
          <w:szCs w:val="24"/>
        </w:rPr>
      </w:pPr>
      <w:r w:rsidRPr="00733018">
        <w:rPr>
          <w:szCs w:val="24"/>
        </w:rPr>
        <w:t xml:space="preserve"> Netieša autotransporta veicināšana un atsevišķu tirgus segmentu aizplūšana no dzelzceļa transporta var samazināt dzelzceļa mēroga efektu. Piemēram, samazinoties valsts pasūtījuma apjomam pasažieru pārvadājumos pa dzelzceļu, dzelzceļa infrastruktūras maksa </w:t>
      </w:r>
      <w:r w:rsidR="0047332D" w:rsidRPr="00733018">
        <w:rPr>
          <w:szCs w:val="24"/>
        </w:rPr>
        <w:t xml:space="preserve">var palielināties </w:t>
      </w:r>
      <w:r w:rsidRPr="00733018">
        <w:rPr>
          <w:szCs w:val="24"/>
        </w:rPr>
        <w:t>kravu pārvadātājiem, tādējādi samazinot šo pakalpojumu eksportu.</w:t>
      </w:r>
    </w:p>
    <w:p w14:paraId="080E4AF9" w14:textId="77777777" w:rsidR="0066182A" w:rsidRPr="00733018" w:rsidRDefault="005253D1" w:rsidP="0066182A">
      <w:pPr>
        <w:rPr>
          <w:sz w:val="22"/>
        </w:rPr>
      </w:pPr>
      <w:r w:rsidRPr="00733018">
        <w:rPr>
          <w:szCs w:val="24"/>
        </w:rPr>
        <w:t xml:space="preserve">Dzelzceļa nozarē patērētie naftas produkti (t.sk. dīzeļdegviela) netiek atbrīvoti no akcīzes nodokļa,  savukārt naftas produktiem, </w:t>
      </w:r>
      <w:r w:rsidR="00AE629E" w:rsidRPr="00733018">
        <w:rPr>
          <w:szCs w:val="24"/>
        </w:rPr>
        <w:t>piemēram, dīzeļdegvielai, ko izmanto lauksaimniecības produkcijas ražošanai</w:t>
      </w:r>
      <w:r w:rsidRPr="00733018">
        <w:rPr>
          <w:szCs w:val="24"/>
          <w:vertAlign w:val="superscript"/>
        </w:rPr>
        <w:footnoteReference w:id="7"/>
      </w:r>
      <w:r w:rsidR="00AE629E" w:rsidRPr="00733018">
        <w:rPr>
          <w:szCs w:val="24"/>
        </w:rPr>
        <w:t>,</w:t>
      </w:r>
      <w:r w:rsidR="000E3085" w:rsidRPr="00733018">
        <w:rPr>
          <w:szCs w:val="24"/>
        </w:rPr>
        <w:t xml:space="preserve"> </w:t>
      </w:r>
      <w:r w:rsidR="0066182A" w:rsidRPr="00733018">
        <w:rPr>
          <w:sz w:val="22"/>
        </w:rPr>
        <w:t xml:space="preserve">piemēro samazināto akcīzes nodokļa likmi – 50 </w:t>
      </w:r>
      <w:r w:rsidR="0066182A" w:rsidRPr="00733018">
        <w:rPr>
          <w:i/>
          <w:iCs/>
          <w:sz w:val="22"/>
        </w:rPr>
        <w:t>euro</w:t>
      </w:r>
      <w:r w:rsidR="0066182A" w:rsidRPr="00733018">
        <w:rPr>
          <w:sz w:val="22"/>
        </w:rPr>
        <w:t xml:space="preserve"> par 1000 litriem (no 2018.gada 1.jūlija – 55,8 </w:t>
      </w:r>
      <w:r w:rsidR="0066182A" w:rsidRPr="00733018">
        <w:rPr>
          <w:i/>
          <w:iCs/>
          <w:sz w:val="22"/>
        </w:rPr>
        <w:t>euro</w:t>
      </w:r>
      <w:r w:rsidR="0066182A" w:rsidRPr="00733018">
        <w:rPr>
          <w:sz w:val="22"/>
        </w:rPr>
        <w:t xml:space="preserve"> par 1000 litriem). </w:t>
      </w:r>
    </w:p>
    <w:p w14:paraId="275EDD51" w14:textId="77777777" w:rsidR="0066182A" w:rsidRPr="00733018" w:rsidRDefault="0066182A" w:rsidP="003B64BB">
      <w:pPr>
        <w:rPr>
          <w:sz w:val="22"/>
        </w:rPr>
      </w:pPr>
      <w:r w:rsidRPr="00733018">
        <w:rPr>
          <w:sz w:val="22"/>
        </w:rPr>
        <w:t xml:space="preserve">Akcīzes nodokļa palielinājums dīzeļdegvielai no 341 līdz 372 </w:t>
      </w:r>
      <w:r w:rsidRPr="00733018">
        <w:rPr>
          <w:i/>
          <w:iCs/>
          <w:sz w:val="22"/>
        </w:rPr>
        <w:t>euro</w:t>
      </w:r>
      <w:r w:rsidRPr="00733018">
        <w:rPr>
          <w:sz w:val="22"/>
        </w:rPr>
        <w:t xml:space="preserve"> par 1000 litriem ir veikts (ar 2018.gada 1.janvāri), bet plānotais akcīzes nodokļa palielinājums līdz 414 </w:t>
      </w:r>
      <w:r w:rsidRPr="00733018">
        <w:rPr>
          <w:i/>
          <w:iCs/>
          <w:sz w:val="22"/>
        </w:rPr>
        <w:t xml:space="preserve">euro </w:t>
      </w:r>
      <w:r w:rsidRPr="00733018">
        <w:rPr>
          <w:sz w:val="22"/>
        </w:rPr>
        <w:t xml:space="preserve">par 1000 litriem būs spēkā 2020.gadā, </w:t>
      </w:r>
      <w:r w:rsidR="005253D1" w:rsidRPr="00733018">
        <w:rPr>
          <w:szCs w:val="24"/>
        </w:rPr>
        <w:t>nozīmē, ka kopējais akcīzes nodokļa pieaugums dīzeļdegvielai būs aptuveni 21%, kas samazina gan Latvijas tranzīta koridoru konkurētspēju, gan vietējās satiksmes pārvadājumi kļūs Latvijas uzņēmējiem vēl mazāk pievilcīgi.</w:t>
      </w:r>
    </w:p>
    <w:p w14:paraId="7D5D425D" w14:textId="77777777" w:rsidR="00B54464" w:rsidRPr="00733018" w:rsidRDefault="00B54464" w:rsidP="005253D1">
      <w:pPr>
        <w:ind w:firstLine="360"/>
      </w:pPr>
    </w:p>
    <w:p w14:paraId="7DC7F719" w14:textId="77777777" w:rsidR="005253D1" w:rsidRPr="00733018" w:rsidRDefault="005253D1" w:rsidP="00220D15">
      <w:pPr>
        <w:pStyle w:val="Heading3"/>
        <w:rPr>
          <w:lang w:val="lv-LV"/>
        </w:rPr>
      </w:pPr>
      <w:bookmarkStart w:id="156" w:name="_Toc527556612"/>
      <w:r w:rsidRPr="00733018">
        <w:rPr>
          <w:lang w:val="lv-LV"/>
        </w:rPr>
        <w:t>5.2.2. Publiskās lietošanas dzelzceļa infrastruktūras pārvaldītāja finanšu līdzsvars</w:t>
      </w:r>
      <w:bookmarkEnd w:id="156"/>
    </w:p>
    <w:p w14:paraId="7B5F6A19" w14:textId="77777777" w:rsidR="005253D1" w:rsidRPr="00733018" w:rsidRDefault="005253D1" w:rsidP="005253D1">
      <w:pPr>
        <w:rPr>
          <w:b/>
        </w:rPr>
      </w:pPr>
    </w:p>
    <w:p w14:paraId="16763034" w14:textId="77777777" w:rsidR="009E44EC" w:rsidRPr="00733018" w:rsidRDefault="00A405EB" w:rsidP="009E44EC">
      <w:pPr>
        <w:ind w:firstLine="360"/>
      </w:pPr>
      <w:r w:rsidRPr="00733018">
        <w:t>Sakarā ar jaunu publiskās lietošanas dzelzceļa infrastruktūras uzturēšanas un attīstības finansēšanas modeļa izstrādi,</w:t>
      </w:r>
      <w:r w:rsidR="005253D1" w:rsidRPr="00733018">
        <w:t xml:space="preserve"> </w:t>
      </w:r>
      <w:r w:rsidRPr="00733018">
        <w:t>kas veikts ievērojot</w:t>
      </w:r>
      <w:r w:rsidR="005253D1" w:rsidRPr="00733018">
        <w:t xml:space="preserve"> </w:t>
      </w:r>
      <w:r w:rsidR="00E3048E" w:rsidRPr="00733018">
        <w:t>Direktīvu 2012/34/ES</w:t>
      </w:r>
      <w:r w:rsidR="0056520D" w:rsidRPr="00733018">
        <w:t>, Regulu 2015/909</w:t>
      </w:r>
      <w:r w:rsidR="00E3048E" w:rsidRPr="00733018">
        <w:t xml:space="preserve"> </w:t>
      </w:r>
      <w:r w:rsidR="00E3048E" w:rsidRPr="00733018">
        <w:rPr>
          <w:bCs/>
          <w:color w:val="444444"/>
          <w:szCs w:val="24"/>
        </w:rPr>
        <w:t>,</w:t>
      </w:r>
      <w:r w:rsidR="005253D1" w:rsidRPr="00733018">
        <w:t xml:space="preserve"> </w:t>
      </w:r>
      <w:r w:rsidRPr="00733018">
        <w:t xml:space="preserve">un ievērojot </w:t>
      </w:r>
      <w:r w:rsidR="00ED2277" w:rsidRPr="00733018">
        <w:t>D</w:t>
      </w:r>
      <w:r w:rsidRPr="00733018">
        <w:t xml:space="preserve">zelzceļa likuma 9.panta ceturtajā daļā noteiktos valsts pienākumus, </w:t>
      </w:r>
      <w:r w:rsidR="00B80F6C" w:rsidRPr="00733018">
        <w:t xml:space="preserve">no 2019. gada </w:t>
      </w:r>
      <w:r w:rsidRPr="00733018">
        <w:t xml:space="preserve">publiskās lietošanas dzelzceļa infrastruktūras pārvaldītājam </w:t>
      </w:r>
      <w:r w:rsidR="00762196" w:rsidRPr="00733018">
        <w:t>var veidoties</w:t>
      </w:r>
      <w:r w:rsidRPr="00733018">
        <w:t xml:space="preserve"> finanšu līdzekļu deficīts, kura segšanai ir jāizstrādā dzelzceļa infrastruktūras pārvaldītāja finanšu līdzsvara nodrošināšanas mehānisms. </w:t>
      </w:r>
      <w:r w:rsidR="009E44EC" w:rsidRPr="00733018">
        <w:t>P</w:t>
      </w:r>
      <w:r w:rsidR="009E44EC" w:rsidRPr="00733018">
        <w:rPr>
          <w:szCs w:val="24"/>
        </w:rPr>
        <w:t>ubliskās lietošanas dzelzceļa infrastruktūra</w:t>
      </w:r>
      <w:r w:rsidR="009E44EC" w:rsidRPr="00733018">
        <w:t xml:space="preserve">s pārvaldītāja finanšu </w:t>
      </w:r>
      <w:r w:rsidR="009E44EC" w:rsidRPr="00733018">
        <w:lastRenderedPageBreak/>
        <w:t>līdzsvaru ir jāparedz atjaunot 1 (viena) kalendārā gada laikā no zaudējumu konstatēšanas brīža</w:t>
      </w:r>
      <w:r w:rsidR="00946117" w:rsidRPr="00733018">
        <w:t xml:space="preserve"> kā arī jāparedz iespējas veikt nepieciešamos avansa maksājumus nākošā perioda finanšu līdzsvara nodrošināšanai.</w:t>
      </w:r>
    </w:p>
    <w:p w14:paraId="4F23FCC1" w14:textId="77777777" w:rsidR="000C19F0" w:rsidRPr="00733018" w:rsidRDefault="000C19F0" w:rsidP="00E1415E">
      <w:pPr>
        <w:ind w:firstLine="720"/>
      </w:pPr>
    </w:p>
    <w:p w14:paraId="32A444FE" w14:textId="77777777" w:rsidR="00A5394B" w:rsidRPr="00733018" w:rsidRDefault="00A5394B" w:rsidP="00A5394B">
      <w:pPr>
        <w:ind w:firstLine="720"/>
        <w:rPr>
          <w:szCs w:val="24"/>
        </w:rPr>
      </w:pPr>
      <w:r w:rsidRPr="00733018">
        <w:rPr>
          <w:szCs w:val="24"/>
        </w:rPr>
        <w:t>Publiskās lietošanas dzelzceļa infrastruktūras pārvaldītāja finanšu līdzsvars no 2019.</w:t>
      </w:r>
      <w:r w:rsidR="00483981" w:rsidRPr="00733018">
        <w:rPr>
          <w:szCs w:val="24"/>
        </w:rPr>
        <w:t xml:space="preserve"> </w:t>
      </w:r>
      <w:r w:rsidRPr="00733018">
        <w:rPr>
          <w:szCs w:val="24"/>
        </w:rPr>
        <w:t>gada būs tieši atkarīgs no pārvadājumu apjomiem, minimālā pakalpojumu kompleksa maksas un Dzelzceļa likumā noteikto valsts pienākumu un tiesību ievērošanas.</w:t>
      </w:r>
    </w:p>
    <w:p w14:paraId="62F785AF" w14:textId="77777777" w:rsidR="0094048F" w:rsidRPr="00733018" w:rsidRDefault="0047684D" w:rsidP="00526649">
      <w:pPr>
        <w:spacing w:after="120"/>
        <w:ind w:firstLine="720"/>
      </w:pPr>
      <w:r w:rsidRPr="00733018">
        <w:t>Lai nodrošinātu valsts budžeta līdzekļu iesaisti publiskās lietošanas dzelzceļa infrastruktūras pārvaldītāja finanšu līdzsvara nodrošināšanai minimālā apmērā, paredzēts</w:t>
      </w:r>
      <w:r w:rsidR="00544162" w:rsidRPr="00733018">
        <w:t xml:space="preserve"> izmantot </w:t>
      </w:r>
      <w:r w:rsidR="007D575A" w:rsidRPr="00733018">
        <w:t>3</w:t>
      </w:r>
      <w:r w:rsidR="00544162" w:rsidRPr="00733018">
        <w:t xml:space="preserve"> pakāpju</w:t>
      </w:r>
      <w:r w:rsidRPr="00733018">
        <w:t xml:space="preserve"> publiskās lietošanas dzelzceļa infrastruktūras pārvaldītāja finanšu līdzsvara sasniegšan</w:t>
      </w:r>
      <w:r w:rsidR="00544162" w:rsidRPr="00733018">
        <w:t xml:space="preserve">as </w:t>
      </w:r>
      <w:r w:rsidR="00483981" w:rsidRPr="00733018">
        <w:t>mehānismu</w:t>
      </w:r>
      <w:r w:rsidR="00DA2C37" w:rsidRPr="00733018">
        <w:t xml:space="preserve">. </w:t>
      </w:r>
    </w:p>
    <w:p w14:paraId="4CD07A5E" w14:textId="60A15F6C" w:rsidR="00DA2C37" w:rsidRPr="00733018" w:rsidRDefault="00DA2C37" w:rsidP="00526649">
      <w:pPr>
        <w:spacing w:after="120"/>
        <w:ind w:firstLine="720"/>
      </w:pPr>
      <w:r w:rsidRPr="00733018">
        <w:t>Šāds mehānisms paredz:</w:t>
      </w:r>
    </w:p>
    <w:p w14:paraId="74F34249" w14:textId="77777777" w:rsidR="00D64041" w:rsidRPr="00733018" w:rsidRDefault="007D575A" w:rsidP="00F94CA0">
      <w:pPr>
        <w:pStyle w:val="ListParagraph"/>
        <w:shd w:val="clear" w:color="auto" w:fill="FFFFFF"/>
        <w:ind w:left="0" w:firstLine="720"/>
        <w:jc w:val="both"/>
      </w:pPr>
      <w:r w:rsidRPr="00733018">
        <w:t xml:space="preserve">1.pakāpe- biznesa </w:t>
      </w:r>
      <w:r w:rsidR="0047332D" w:rsidRPr="00733018">
        <w:t>iesaiste</w:t>
      </w:r>
      <w:r w:rsidRPr="00733018">
        <w:t xml:space="preserve">, </w:t>
      </w:r>
      <w:r w:rsidR="0047332D" w:rsidRPr="00733018">
        <w:t xml:space="preserve">ņemot vērā </w:t>
      </w:r>
      <w:r w:rsidRPr="00733018">
        <w:t>tirgus spēj</w:t>
      </w:r>
      <w:r w:rsidR="00DA2C37" w:rsidRPr="00733018">
        <w:t>u</w:t>
      </w:r>
      <w:r w:rsidRPr="00733018">
        <w:t xml:space="preserve"> nosegt maksas par infrastruktūras izmantošanu</w:t>
      </w:r>
      <w:r w:rsidR="00736B5F" w:rsidRPr="00733018">
        <w:t>, tajā skaitā</w:t>
      </w:r>
      <w:r w:rsidR="00EC35F9" w:rsidRPr="00733018">
        <w:t xml:space="preserve"> </w:t>
      </w:r>
      <w:r w:rsidR="009E44EC" w:rsidRPr="00733018">
        <w:t xml:space="preserve">minimālā piekļuves pakalpojuma kompleksa maksu piecu gada periodam </w:t>
      </w:r>
      <w:r w:rsidR="00736B5F" w:rsidRPr="00733018">
        <w:t xml:space="preserve">no trešajām valstīm vai uz trešajām valstīm, kuru dzelzceļa tīkla sliežu platums ir 1520 milimetri, </w:t>
      </w:r>
      <w:r w:rsidR="003F5517" w:rsidRPr="00733018">
        <w:t xml:space="preserve">nepieciešamību </w:t>
      </w:r>
      <w:r w:rsidR="00736B5F" w:rsidRPr="00733018">
        <w:t>saglabā</w:t>
      </w:r>
      <w:r w:rsidR="009E44EC" w:rsidRPr="00733018">
        <w:t>t</w:t>
      </w:r>
      <w:r w:rsidR="00736B5F" w:rsidRPr="00733018">
        <w:t xml:space="preserve"> 2018.gada līmenī, </w:t>
      </w:r>
      <w:r w:rsidR="009E44EC" w:rsidRPr="00733018">
        <w:t>pieļaujot tās pieaugumu tikai par inflācijas līmeņa valstī pieaugumu</w:t>
      </w:r>
      <w:r w:rsidR="00823788" w:rsidRPr="00733018">
        <w:t>.</w:t>
      </w:r>
      <w:r w:rsidR="00823788" w:rsidRPr="00733018">
        <w:rPr>
          <w:color w:val="FF0000"/>
        </w:rPr>
        <w:t xml:space="preserve"> </w:t>
      </w:r>
      <w:r w:rsidR="00823788" w:rsidRPr="00733018">
        <w:t>1. pakāpe tiek izmantota likumā noteiktā kārtībā LRN nosakot infrastruktūras maksas, kas nodrošina lietotāju proporcionālu iesaisti infrastruktūras izdevumu finansēšanā.</w:t>
      </w:r>
      <w:r w:rsidR="00823788" w:rsidRPr="00733018">
        <w:rPr>
          <w:sz w:val="22"/>
          <w:szCs w:val="22"/>
        </w:rPr>
        <w:t xml:space="preserve"> </w:t>
      </w:r>
      <w:r w:rsidR="00D64041" w:rsidRPr="00733018">
        <w:t xml:space="preserve">Finanšu līdzsvara sasniegšanai 1. pakāpes ietvaros, </w:t>
      </w:r>
      <w:r w:rsidR="009D103C" w:rsidRPr="00733018">
        <w:t>obligāts nosacījums ir</w:t>
      </w:r>
      <w:r w:rsidR="009D103C" w:rsidRPr="00733018">
        <w:rPr>
          <w:b/>
        </w:rPr>
        <w:t xml:space="preserve"> </w:t>
      </w:r>
      <w:r w:rsidR="009D103C" w:rsidRPr="00733018">
        <w:t>ieņēmumu</w:t>
      </w:r>
      <w:r w:rsidR="00D64041" w:rsidRPr="00733018">
        <w:t xml:space="preserve"> no</w:t>
      </w:r>
      <w:r w:rsidR="00684D4F" w:rsidRPr="00733018">
        <w:t xml:space="preserve"> iekšzemes pasažieru</w:t>
      </w:r>
      <w:r w:rsidR="00451CF5" w:rsidRPr="00733018">
        <w:t xml:space="preserve"> pārvadājumu</w:t>
      </w:r>
      <w:r w:rsidR="00D64041" w:rsidRPr="00733018">
        <w:rPr>
          <w:b/>
        </w:rPr>
        <w:t xml:space="preserve"> </w:t>
      </w:r>
      <w:r w:rsidR="00451CF5" w:rsidRPr="00733018">
        <w:t>dzelzceļa tirgus segmenta</w:t>
      </w:r>
      <w:r w:rsidR="00D64041" w:rsidRPr="00733018">
        <w:t xml:space="preserve">, kuriem LRN apstiprina minimālās piekļuves pakalpojumu kompleksa maksu, </w:t>
      </w:r>
      <w:r w:rsidR="009D103C" w:rsidRPr="00733018">
        <w:t>un finansējumam</w:t>
      </w:r>
      <w:r w:rsidR="00D64041" w:rsidRPr="00733018">
        <w:t xml:space="preserve"> no valsts budžeta programmas vai apakšprogrammas</w:t>
      </w:r>
      <w:r w:rsidR="002C2A2D" w:rsidRPr="00733018">
        <w:t xml:space="preserve"> </w:t>
      </w:r>
      <w:r w:rsidR="00D64041" w:rsidRPr="00733018">
        <w:t>līdzekļiem, ir jābūt līdzsvarā ar</w:t>
      </w:r>
      <w:r w:rsidR="009D103C" w:rsidRPr="00733018">
        <w:t xml:space="preserve"> </w:t>
      </w:r>
      <w:r w:rsidR="00451CF5" w:rsidRPr="00733018">
        <w:t>šī</w:t>
      </w:r>
      <w:r w:rsidR="00D64041" w:rsidRPr="00733018">
        <w:t xml:space="preserve"> tirgus segm</w:t>
      </w:r>
      <w:r w:rsidR="00451CF5" w:rsidRPr="00733018">
        <w:t>enta</w:t>
      </w:r>
      <w:r w:rsidR="00D64041" w:rsidRPr="00733018">
        <w:t xml:space="preserve"> </w:t>
      </w:r>
      <w:r w:rsidR="009D103C" w:rsidRPr="00733018">
        <w:t>pilnajām</w:t>
      </w:r>
      <w:r w:rsidR="00D64041" w:rsidRPr="00733018">
        <w:t xml:space="preserve"> infrastruktūras uzturēšanas izmaksām.</w:t>
      </w:r>
    </w:p>
    <w:p w14:paraId="3342D811" w14:textId="77777777" w:rsidR="001E7562" w:rsidRPr="00733018" w:rsidRDefault="007D575A" w:rsidP="001E7562">
      <w:pPr>
        <w:ind w:firstLine="720"/>
        <w:rPr>
          <w:b/>
          <w:szCs w:val="24"/>
        </w:rPr>
      </w:pPr>
      <w:r w:rsidRPr="00733018">
        <w:rPr>
          <w:szCs w:val="24"/>
        </w:rPr>
        <w:t xml:space="preserve"> </w:t>
      </w:r>
    </w:p>
    <w:p w14:paraId="2667CD3C" w14:textId="77777777" w:rsidR="001E7562" w:rsidRPr="00733018" w:rsidRDefault="001E7562" w:rsidP="001E7562">
      <w:pPr>
        <w:ind w:firstLine="720"/>
        <w:rPr>
          <w:szCs w:val="24"/>
        </w:rPr>
      </w:pPr>
      <w:r w:rsidRPr="00733018">
        <w:rPr>
          <w:szCs w:val="24"/>
        </w:rPr>
        <w:t>2.pakāpe- peļņas arī no citiem infrastruktūras pārvaldītāja komercdarbības virzieniem piesaiste. 2. pakāpe papildina 1. pakāpes uzdevumu nodrošināt infrastruktūras maksas stabilitāti un uzdod maksimāli izmantot infrastruktūras finansēšanā LDz finanšu līdzekļus. Galvenie finanšu avoti būtu LDz un meitas uzņēmumu dividendes un citi ieņēmumi. Papildus būtu jāizskata iespējas turpināt infrastruktūras izmaksu samazināšanas un optimizēšanas programmu.</w:t>
      </w:r>
    </w:p>
    <w:p w14:paraId="77392E17" w14:textId="77777777" w:rsidR="0029659C" w:rsidRPr="00733018" w:rsidRDefault="00D57755" w:rsidP="0029659C">
      <w:pPr>
        <w:pStyle w:val="ListParagraph"/>
        <w:shd w:val="clear" w:color="auto" w:fill="FFFFFF"/>
        <w:tabs>
          <w:tab w:val="left" w:pos="993"/>
          <w:tab w:val="left" w:pos="1276"/>
        </w:tabs>
        <w:ind w:left="0"/>
        <w:jc w:val="both"/>
      </w:pPr>
      <w:r w:rsidRPr="00733018">
        <w:tab/>
      </w:r>
      <w:r w:rsidR="001E7562" w:rsidRPr="00733018">
        <w:t xml:space="preserve">3.pakāpe -Valsts budžeta līdzekļu iesaiste. 3. pakāpe tiek izmantota tikai, ja pirmās divas nedod nepieciešamo rezultātu (pamata risks – būtisks kravu apjoma kritums). </w:t>
      </w:r>
      <w:r w:rsidR="0029659C" w:rsidRPr="00733018">
        <w:t xml:space="preserve">Precīza valsts budžeta līdzekļu nepieciešamība šobrīd nav nosakāma, jo dzelzceļa infrastruktūras pārvaldītāja būtisko funkciju veicējs nav pieņēmis lēmumu par atsevišķiem tirgus segmentiem, kur infrastruktūras maksa </w:t>
      </w:r>
      <w:r w:rsidR="0029659C" w:rsidRPr="00733018">
        <w:rPr>
          <w:rFonts w:eastAsia="+mn-ea"/>
          <w:kern w:val="24"/>
        </w:rPr>
        <w:t xml:space="preserve">tiks noteikta atbilstoši tiešajām izmaksām, </w:t>
      </w:r>
      <w:r w:rsidR="0029659C" w:rsidRPr="00733018">
        <w:t>kam pieskaitīts saskaņā ar tirgus situāciju noteikts uzcenojums, kā arī nav iespējams prognozēt 3.pakāpē noteikto pamatrisku jeb būtisku kravu apjoma kritumu.</w:t>
      </w:r>
    </w:p>
    <w:p w14:paraId="67AA2A81" w14:textId="123A6E0A" w:rsidR="009B69E2" w:rsidRPr="00733018" w:rsidRDefault="00013712" w:rsidP="00013712">
      <w:pPr>
        <w:ind w:firstLine="720"/>
        <w:rPr>
          <w:rFonts w:eastAsia="Times New Roman"/>
          <w:bCs/>
          <w:szCs w:val="24"/>
          <w:lang w:eastAsia="lv-LV"/>
        </w:rPr>
      </w:pPr>
      <w:r w:rsidRPr="00733018">
        <w:rPr>
          <w:rFonts w:eastAsia="Times New Roman"/>
          <w:bCs/>
          <w:szCs w:val="24"/>
          <w:lang w:eastAsia="lv-LV"/>
        </w:rPr>
        <w:t xml:space="preserve">Lai plānošanas dokumentos iestrādātu jaunajam ES regulējumam atbilstošu infrastruktūras </w:t>
      </w:r>
      <w:r w:rsidR="00F6350B" w:rsidRPr="00733018">
        <w:rPr>
          <w:rFonts w:eastAsia="Times New Roman"/>
          <w:bCs/>
          <w:szCs w:val="24"/>
          <w:lang w:eastAsia="lv-LV"/>
        </w:rPr>
        <w:t>finansēšanas mehānismu</w:t>
      </w:r>
      <w:r w:rsidRPr="00733018">
        <w:rPr>
          <w:rFonts w:eastAsia="Times New Roman"/>
          <w:bCs/>
          <w:szCs w:val="24"/>
          <w:lang w:eastAsia="lv-LV"/>
        </w:rPr>
        <w:t>, ir nepieciešams sākot ar 2019.gadu</w:t>
      </w:r>
      <w:r w:rsidR="009B69E2" w:rsidRPr="00733018">
        <w:rPr>
          <w:szCs w:val="24"/>
        </w:rPr>
        <w:t xml:space="preserve"> valsts budžeta programmas 31.00.00 "Sabiedriskais transports" apakšprogrammas 31.04.00 “Finansējums dzelzceļa publiskai infrastruktūrai” ietvaros nodalīt atsevišķu</w:t>
      </w:r>
      <w:r w:rsidR="004B50FD" w:rsidRPr="00733018">
        <w:rPr>
          <w:szCs w:val="24"/>
        </w:rPr>
        <w:t>s</w:t>
      </w:r>
      <w:r w:rsidR="009B69E2" w:rsidRPr="00733018">
        <w:rPr>
          <w:szCs w:val="24"/>
        </w:rPr>
        <w:t xml:space="preserve"> finansēšanas plānu</w:t>
      </w:r>
      <w:r w:rsidR="004B50FD" w:rsidRPr="00733018">
        <w:rPr>
          <w:szCs w:val="24"/>
        </w:rPr>
        <w:t xml:space="preserve">s- finanšu līdzsvara nodrošināšanai, </w:t>
      </w:r>
      <w:r w:rsidR="004B50FD" w:rsidRPr="00733018">
        <w:rPr>
          <w:szCs w:val="24"/>
          <w:lang w:eastAsia="lv-LV"/>
        </w:rPr>
        <w:t>pasažieru dzelzceļa staciju un pieturas punktu infrastruktūr</w:t>
      </w:r>
      <w:r w:rsidR="004B50FD" w:rsidRPr="00733018">
        <w:rPr>
          <w:szCs w:val="24"/>
        </w:rPr>
        <w:t>as uzturēšanai un ctiem mērķiem, kas nodrošinātu apakšprogrammas līdzekļu izlietošanas caurspīdīgumu.</w:t>
      </w:r>
      <w:r w:rsidR="004E3D19" w:rsidRPr="00733018">
        <w:rPr>
          <w:szCs w:val="24"/>
        </w:rPr>
        <w:t xml:space="preserve"> </w:t>
      </w:r>
    </w:p>
    <w:p w14:paraId="68EF40BE" w14:textId="30F56E42" w:rsidR="00E17CE1" w:rsidRPr="00733018" w:rsidRDefault="00013712" w:rsidP="009B69E2">
      <w:pPr>
        <w:ind w:firstLine="720"/>
        <w:rPr>
          <w:rFonts w:eastAsia="Times New Roman"/>
          <w:bCs/>
          <w:szCs w:val="24"/>
          <w:lang w:eastAsia="lv-LV"/>
        </w:rPr>
      </w:pPr>
      <w:r w:rsidRPr="00733018">
        <w:rPr>
          <w:rFonts w:eastAsia="Times New Roman"/>
          <w:bCs/>
          <w:szCs w:val="24"/>
          <w:lang w:eastAsia="lv-LV"/>
        </w:rPr>
        <w:t xml:space="preserve"> </w:t>
      </w:r>
      <w:r w:rsidR="00E17CE1" w:rsidRPr="00733018">
        <w:t>Nākotnē</w:t>
      </w:r>
      <w:r w:rsidR="009B69E2" w:rsidRPr="00733018">
        <w:t xml:space="preserve"> </w:t>
      </w:r>
      <w:r w:rsidR="009B69E2" w:rsidRPr="00733018">
        <w:rPr>
          <w:szCs w:val="24"/>
        </w:rPr>
        <w:t xml:space="preserve">valsts budžeta programmas 31.00.00 "Sabiedriskais transports" apakšprogrammas 31.04.00 “Finansējums dzelzceļa publiskai infrastruktūrai” </w:t>
      </w:r>
      <w:r w:rsidR="004B50FD" w:rsidRPr="00733018">
        <w:rPr>
          <w:szCs w:val="24"/>
        </w:rPr>
        <w:t>ietvaros nodalīt</w:t>
      </w:r>
      <w:r w:rsidR="00B12A0A" w:rsidRPr="00733018">
        <w:rPr>
          <w:szCs w:val="24"/>
        </w:rPr>
        <w:t xml:space="preserve">ā, </w:t>
      </w:r>
      <w:r w:rsidR="004B50FD" w:rsidRPr="00733018">
        <w:rPr>
          <w:szCs w:val="24"/>
        </w:rPr>
        <w:t>atsevišķ</w:t>
      </w:r>
      <w:r w:rsidR="004456F6" w:rsidRPr="00733018">
        <w:rPr>
          <w:szCs w:val="24"/>
        </w:rPr>
        <w:t>ā</w:t>
      </w:r>
      <w:r w:rsidR="00B12A0A" w:rsidRPr="00733018">
        <w:rPr>
          <w:szCs w:val="24"/>
        </w:rPr>
        <w:t xml:space="preserve"> </w:t>
      </w:r>
      <w:r w:rsidR="009B69E2" w:rsidRPr="00733018">
        <w:rPr>
          <w:szCs w:val="24"/>
        </w:rPr>
        <w:t>finansēšanas plān</w:t>
      </w:r>
      <w:r w:rsidR="00B12A0A" w:rsidRPr="00733018">
        <w:rPr>
          <w:szCs w:val="24"/>
        </w:rPr>
        <w:t>ā paredz</w:t>
      </w:r>
      <w:r w:rsidR="004456F6" w:rsidRPr="00733018">
        <w:rPr>
          <w:szCs w:val="24"/>
        </w:rPr>
        <w:t>ē</w:t>
      </w:r>
      <w:r w:rsidR="00B12A0A" w:rsidRPr="00733018">
        <w:rPr>
          <w:szCs w:val="24"/>
        </w:rPr>
        <w:t xml:space="preserve">tie līzekļi </w:t>
      </w:r>
      <w:r w:rsidR="00E17CE1" w:rsidRPr="00733018">
        <w:t>var tikt izmantot</w:t>
      </w:r>
      <w:r w:rsidR="00B12A0A" w:rsidRPr="00733018">
        <w:t>i</w:t>
      </w:r>
      <w:r w:rsidR="00E17CE1" w:rsidRPr="00733018">
        <w:t xml:space="preserve"> arī</w:t>
      </w:r>
      <w:r w:rsidR="00C44743" w:rsidRPr="00733018">
        <w:t>,</w:t>
      </w:r>
      <w:r w:rsidR="00E17CE1" w:rsidRPr="00733018">
        <w:t xml:space="preserve"> lai līdzfinansētu investīciju projektu realizāciju.</w:t>
      </w:r>
    </w:p>
    <w:p w14:paraId="3D93B9D3" w14:textId="77777777" w:rsidR="00E17CE1" w:rsidRPr="00733018" w:rsidRDefault="00E17CE1" w:rsidP="00E17CE1">
      <w:pPr>
        <w:ind w:firstLine="720"/>
      </w:pPr>
    </w:p>
    <w:p w14:paraId="674CB6B5" w14:textId="77777777" w:rsidR="005253D1" w:rsidRPr="00733018" w:rsidRDefault="005D486F" w:rsidP="00E1415E">
      <w:pPr>
        <w:ind w:firstLine="720"/>
      </w:pPr>
      <w:r w:rsidRPr="00733018">
        <w:t>Piedāvātā finansēšanas mehānisma realizācija</w:t>
      </w:r>
      <w:r w:rsidR="00B54464" w:rsidRPr="00733018">
        <w:t>i nepieciešams:</w:t>
      </w:r>
    </w:p>
    <w:p w14:paraId="050A1C8B" w14:textId="77777777" w:rsidR="001A6865" w:rsidRPr="00733018" w:rsidRDefault="001A6865" w:rsidP="005D486F">
      <w:pPr>
        <w:pStyle w:val="ListParagraph"/>
        <w:ind w:left="1440"/>
      </w:pPr>
    </w:p>
    <w:p w14:paraId="6FF5AB5A" w14:textId="6126FBCD" w:rsidR="00805EF3" w:rsidRPr="00733018" w:rsidRDefault="004E3D19" w:rsidP="00805EF3">
      <w:pPr>
        <w:pStyle w:val="ListParagraph"/>
        <w:numPr>
          <w:ilvl w:val="0"/>
          <w:numId w:val="43"/>
        </w:numPr>
        <w:jc w:val="both"/>
      </w:pPr>
      <w:r w:rsidRPr="00733018">
        <w:t>F</w:t>
      </w:r>
      <w:r w:rsidR="001E7562" w:rsidRPr="00733018">
        <w:t>inansējuma apmēr</w:t>
      </w:r>
      <w:r w:rsidR="00805EF3" w:rsidRPr="00733018">
        <w:t xml:space="preserve">s </w:t>
      </w:r>
      <w:r w:rsidR="00F86462" w:rsidRPr="00733018">
        <w:t>valsts budžeta programmas 31.00.00 "Sabiedriskais transports" apakšprogrammas 31.04.00 “Finansējums dzelzceļa publiskai infrastruktūrai”</w:t>
      </w:r>
      <w:r w:rsidR="00805EF3" w:rsidRPr="00733018">
        <w:t xml:space="preserve"> ietvaros </w:t>
      </w:r>
      <w:r w:rsidR="001E7562" w:rsidRPr="00733018">
        <w:t>jānodrošina atbilstoši valsts pasūtījumam pasažieru pārvadājumos pa dzelzceļu, ņemot vērā plānotos pārvadājumu apjomus un apstiprināto maksu dzelzceļa pasažieru pārvadājumiem</w:t>
      </w:r>
      <w:r w:rsidR="00497585" w:rsidRPr="00733018">
        <w:t xml:space="preserve"> </w:t>
      </w:r>
      <w:r w:rsidR="005B45D7" w:rsidRPr="00733018">
        <w:t>(</w:t>
      </w:r>
      <w:r w:rsidR="00497585" w:rsidRPr="00733018">
        <w:t>n</w:t>
      </w:r>
      <w:r w:rsidRPr="00733018">
        <w:t>e</w:t>
      </w:r>
      <w:r w:rsidR="00C43BB7" w:rsidRPr="00733018">
        <w:t xml:space="preserve"> </w:t>
      </w:r>
      <w:r w:rsidRPr="00733018">
        <w:t>mazāk</w:t>
      </w:r>
      <w:r w:rsidR="0082419C" w:rsidRPr="00733018">
        <w:t>ā apmērā</w:t>
      </w:r>
      <w:r w:rsidRPr="00733018">
        <w:t xml:space="preserve"> par 2018.gada </w:t>
      </w:r>
      <w:r w:rsidR="00285F98" w:rsidRPr="00733018">
        <w:t xml:space="preserve">faktiski aprēķināto </w:t>
      </w:r>
      <w:r w:rsidRPr="00733018">
        <w:t>līme</w:t>
      </w:r>
      <w:r w:rsidR="0082419C" w:rsidRPr="00733018">
        <w:t>ni</w:t>
      </w:r>
      <w:r w:rsidR="005B45D7" w:rsidRPr="00733018">
        <w:t>)</w:t>
      </w:r>
      <w:r w:rsidR="00C13FC7" w:rsidRPr="00733018">
        <w:t xml:space="preserve"> un nepieciešamības gadījumā jautājums par papildu valsts budžeta līdzekļu piešķiršanu plānā paredzēto rīcības virzienu īstenošanai 2019.gadā un turpmākajos gados izskatāms likumprojekta par valsts budžetu 2019.gadam un likumprojekta par vidējā termiņa budžeta ietvaru sagatavošanas procesā kopā ar visu ministriju un centrālo valsts iestāžu prioritāro pasākumu pieteikumiem, ievērojot valsts budžeta finansiālās iespējas</w:t>
      </w:r>
      <w:r w:rsidR="005B45D7" w:rsidRPr="00733018">
        <w:t>.</w:t>
      </w:r>
    </w:p>
    <w:p w14:paraId="3DC31F07" w14:textId="3B87FECC" w:rsidR="00805EF3" w:rsidRPr="00733018" w:rsidRDefault="00805EF3" w:rsidP="008228BA">
      <w:pPr>
        <w:pStyle w:val="ListParagraph"/>
        <w:numPr>
          <w:ilvl w:val="0"/>
          <w:numId w:val="43"/>
        </w:numPr>
        <w:jc w:val="both"/>
      </w:pPr>
      <w:r w:rsidRPr="00733018">
        <w:t xml:space="preserve"> Konceptuāli pieņemto MK lēmumu par LDz valstij dividendēs izmaksājamo peļņas daļu 0% apmērā no uzņēmuma tīrās peļņas 2018.- 2021.gadam (Ministru kabineta 2018. gada 15. maija rīkojums Nr. 212 "Par atšķirīgu dividendēs izmaksājamo valsts akciju sabiedrības "Latvijas dzelzceļš" peļņas daļu par 2018.–2021. pārskata gadu”) jāiestrādā ikgadējā likumprojektā par valsts budžetu un likumprojektā par vidēja termiņa budžeta ietvaru attiecīgajos periodos. </w:t>
      </w:r>
      <w:r w:rsidRPr="00733018" w:rsidDel="00805EF3">
        <w:t xml:space="preserve"> </w:t>
      </w:r>
    </w:p>
    <w:p w14:paraId="2AFB1671" w14:textId="628AA5AE" w:rsidR="005C107D" w:rsidRPr="00733018" w:rsidRDefault="002E61D7" w:rsidP="008228BA">
      <w:pPr>
        <w:pStyle w:val="ListParagraph"/>
        <w:numPr>
          <w:ilvl w:val="0"/>
          <w:numId w:val="43"/>
        </w:numPr>
        <w:jc w:val="both"/>
      </w:pPr>
      <w:r w:rsidRPr="00733018">
        <w:t>Savlaicīgi lēmumi par valsts budžeta līdzekļu</w:t>
      </w:r>
      <w:r w:rsidR="007E5BA9" w:rsidRPr="00733018">
        <w:t xml:space="preserve"> novirzīšanu</w:t>
      </w:r>
      <w:r w:rsidRPr="00733018">
        <w:t xml:space="preserve"> </w:t>
      </w:r>
      <w:r w:rsidR="007E5BA9" w:rsidRPr="00733018">
        <w:t>publiskās lietošanas dzelzceļa infrastruktūras pārvaldītāja finanšu līdzsvara nodrošināšanai</w:t>
      </w:r>
      <w:r w:rsidR="00805EF3" w:rsidRPr="00733018">
        <w:t xml:space="preserve">. </w:t>
      </w:r>
      <w:r w:rsidR="009131F1" w:rsidRPr="00733018">
        <w:t xml:space="preserve">Publiskās lietošanas dzelzceļa infrastruktūras </w:t>
      </w:r>
      <w:r w:rsidR="002816F2" w:rsidRPr="00733018">
        <w:t>pārvaldītāja finanšu līdzsvara</w:t>
      </w:r>
      <w:r w:rsidR="009131F1" w:rsidRPr="00733018">
        <w:t xml:space="preserve"> atjaunošana 1 (viena) kalendārā gada laikā no zaudējumu konstatēšanas brīža</w:t>
      </w:r>
      <w:r w:rsidR="00FC3F2A" w:rsidRPr="00733018">
        <w:t>, ieskaitot nepieciešamo avansa maksājumu plānošana.</w:t>
      </w:r>
    </w:p>
    <w:p w14:paraId="7D98B07C" w14:textId="77777777" w:rsidR="00805EF3" w:rsidRPr="00733018" w:rsidRDefault="00805EF3" w:rsidP="008228BA">
      <w:pPr>
        <w:pStyle w:val="ListParagraph"/>
        <w:ind w:left="1440"/>
        <w:jc w:val="both"/>
      </w:pPr>
    </w:p>
    <w:p w14:paraId="65B77CAB" w14:textId="77777777" w:rsidR="00A405EB" w:rsidRPr="00733018" w:rsidRDefault="00D03B8D" w:rsidP="00220D15">
      <w:pPr>
        <w:pStyle w:val="Heading4"/>
        <w:rPr>
          <w:bCs/>
          <w:iCs/>
          <w:lang w:val="lv-LV"/>
        </w:rPr>
      </w:pPr>
      <w:r w:rsidRPr="00733018">
        <w:rPr>
          <w:lang w:val="lv-LV"/>
        </w:rPr>
        <w:t>MK lēmums par LDz valstij dividendēs izmaksājamo peļņas daļu 0% apmērā</w:t>
      </w:r>
    </w:p>
    <w:p w14:paraId="4B3698D7" w14:textId="77777777" w:rsidR="00D03B8D" w:rsidRPr="00733018" w:rsidRDefault="00D03B8D" w:rsidP="00D03B8D">
      <w:pPr>
        <w:rPr>
          <w:bCs/>
          <w:iCs/>
        </w:rPr>
      </w:pPr>
    </w:p>
    <w:p w14:paraId="08925F74" w14:textId="67D29A46" w:rsidR="00805EF3" w:rsidRPr="00733018" w:rsidRDefault="00D03B8D" w:rsidP="00505569">
      <w:pPr>
        <w:ind w:firstLine="720"/>
      </w:pPr>
      <w:r w:rsidRPr="00733018">
        <w:t xml:space="preserve">Lai nodrošinātu publiskās lietošanas dzelzceļa infrastruktūras pārvaldītāja spēju sasniegt augstāk minētos mērķus, </w:t>
      </w:r>
      <w:bookmarkStart w:id="157" w:name="_Toc479684607"/>
      <w:r w:rsidRPr="00733018">
        <w:t xml:space="preserve">nepieciešams </w:t>
      </w:r>
      <w:r w:rsidR="005365A7" w:rsidRPr="00733018">
        <w:t xml:space="preserve">lai konceptuāli pieņemtais MK lēmums par LDz valstij dividendēs izmaksājamo peļņas daļu 0% apmērā no uzņēmuma tīrās peļņas 2018.- 2021.gadam (Ministru kabineta 2018. gada 15. maija rīkojums Nr. 212 "Par atšķirīgu dividendēs izmaksājamo valsts akciju sabiedrības "Latvijas dzelzceļš" peļņas daļu par 2018.–2021. pārskata gadu”), tiktu iestrādāts </w:t>
      </w:r>
      <w:bookmarkStart w:id="158" w:name="_Hlk526514889"/>
      <w:r w:rsidR="005365A7" w:rsidRPr="00733018">
        <w:t>ikgadējā likumprojektā par valsts budžetu un likumprojektā par vidēja termiņa budžeta ietvaru attiecīgajos periodos</w:t>
      </w:r>
      <w:bookmarkEnd w:id="158"/>
      <w:r w:rsidR="005365A7" w:rsidRPr="00733018">
        <w:t>.</w:t>
      </w:r>
    </w:p>
    <w:p w14:paraId="72649577" w14:textId="515D38A8" w:rsidR="00D03B8D" w:rsidRPr="00733018" w:rsidRDefault="00D03B8D" w:rsidP="00505569">
      <w:pPr>
        <w:ind w:firstLine="720"/>
      </w:pPr>
      <w:r w:rsidRPr="00733018">
        <w:t>Tādējādi pārskata gada pelņu varē</w:t>
      </w:r>
      <w:r w:rsidR="005365A7" w:rsidRPr="00733018">
        <w:t>s</w:t>
      </w:r>
      <w:r w:rsidRPr="00733018">
        <w:t xml:space="preserve"> uzkrāt</w:t>
      </w:r>
      <w:r w:rsidR="00505569" w:rsidRPr="00733018">
        <w:t>, lai izmantotu</w:t>
      </w:r>
      <w:r w:rsidR="003B33BA" w:rsidRPr="00733018">
        <w:t xml:space="preserve"> iespējamu, negatīvu</w:t>
      </w:r>
      <w:r w:rsidR="00505569" w:rsidRPr="00733018">
        <w:t xml:space="preserve"> tirgus svārstību rezultātā, radušos zaudējumus seg</w:t>
      </w:r>
      <w:r w:rsidR="003B33BA" w:rsidRPr="00733018">
        <w:t>šanai.</w:t>
      </w:r>
      <w:r w:rsidR="007E5BA9" w:rsidRPr="00733018">
        <w:t xml:space="preserve"> </w:t>
      </w:r>
    </w:p>
    <w:p w14:paraId="17C6FC81" w14:textId="6CAFB499" w:rsidR="00F77F29" w:rsidRPr="00733018" w:rsidRDefault="00822F8D" w:rsidP="00CB65E5">
      <w:pPr>
        <w:ind w:firstLine="720"/>
      </w:pPr>
      <w:bookmarkStart w:id="159" w:name="_Toc456269557"/>
      <w:bookmarkStart w:id="160" w:name="_Toc456888988"/>
      <w:bookmarkStart w:id="161" w:name="_Toc457205838"/>
      <w:bookmarkStart w:id="162" w:name="_Toc457486251"/>
      <w:bookmarkEnd w:id="152"/>
      <w:bookmarkEnd w:id="153"/>
      <w:bookmarkEnd w:id="154"/>
      <w:bookmarkEnd w:id="157"/>
      <w:r w:rsidRPr="00733018">
        <w:t>Ministru kabineta 2015.gada 22.decembra noteikumu Nr.806</w:t>
      </w:r>
      <w:r w:rsidR="005B0DEE" w:rsidRPr="00733018">
        <w:t xml:space="preserve"> „</w:t>
      </w:r>
      <w:r w:rsidRPr="00733018">
        <w:t>Kārtība, kādā valsts kapitālsabiedrības un publiski privātās kapitālsabiedrības, kurās valsts ir dalībnieks (akcionārs), prognozē un nosaka dividendēs izmaksājamo peļņas daļu un veic maksājumus valsts budžetā par valsts kapitāla izmantošanu</w:t>
      </w:r>
      <w:r w:rsidR="005B0DEE" w:rsidRPr="00733018">
        <w:t xml:space="preserve">” </w:t>
      </w:r>
      <w:r w:rsidRPr="00733018">
        <w:t>3. punkts paredz, ka minimālā prognozējamā peļņas daļa, kas izmaksājama dividendēs, un dividendēs izmaksājamā peļņas daļa ir 50 % no kapitālsabiedrības tīrās peļņas, ja kapitālsabiedrības vidējā termiņa darbības stratēģijā nav noteikts citādi.</w:t>
      </w:r>
      <w:r w:rsidR="00C55EA0" w:rsidRPr="00733018">
        <w:t xml:space="preserve"> </w:t>
      </w:r>
    </w:p>
    <w:p w14:paraId="47D1A785" w14:textId="5FA1D478" w:rsidR="00D03B8D" w:rsidRPr="00733018" w:rsidRDefault="00D03B8D" w:rsidP="008228BA">
      <w:pPr>
        <w:ind w:firstLine="720"/>
      </w:pPr>
      <w:r w:rsidRPr="00733018">
        <w:rPr>
          <w:szCs w:val="24"/>
        </w:rPr>
        <w:t>Līdz ar</w:t>
      </w:r>
      <w:r w:rsidR="005365A7" w:rsidRPr="00733018">
        <w:rPr>
          <w:szCs w:val="24"/>
        </w:rPr>
        <w:t xml:space="preserve"> ikgadējā </w:t>
      </w:r>
      <w:r w:rsidR="005365A7" w:rsidRPr="00733018">
        <w:t xml:space="preserve">likumprojektā par valsts budžetu un likumprojektā par vidēja termiņa budžeta ietvaru attiecīgajos periodos, iestrādātu principu, nosakot LDz valstij dividendēs izmaksājamo peļņas daļu 0% apmērā no uzņēmuma tīrās peļņas, </w:t>
      </w:r>
      <w:r w:rsidRPr="00733018">
        <w:rPr>
          <w:szCs w:val="24"/>
        </w:rPr>
        <w:t xml:space="preserve"> samazin</w:t>
      </w:r>
      <w:r w:rsidR="005365A7" w:rsidRPr="00733018">
        <w:rPr>
          <w:szCs w:val="24"/>
        </w:rPr>
        <w:t>āsies</w:t>
      </w:r>
      <w:r w:rsidRPr="00733018">
        <w:rPr>
          <w:szCs w:val="24"/>
        </w:rPr>
        <w:t xml:space="preserve"> </w:t>
      </w:r>
      <w:r w:rsidR="005365A7" w:rsidRPr="00733018">
        <w:rPr>
          <w:szCs w:val="24"/>
        </w:rPr>
        <w:t xml:space="preserve">iespējami </w:t>
      </w:r>
      <w:r w:rsidRPr="00733018">
        <w:rPr>
          <w:szCs w:val="24"/>
        </w:rPr>
        <w:t>nepieciešamo valsts līdzekļu apjom</w:t>
      </w:r>
      <w:r w:rsidR="005365A7" w:rsidRPr="00733018">
        <w:rPr>
          <w:szCs w:val="24"/>
        </w:rPr>
        <w:t>s</w:t>
      </w:r>
      <w:r w:rsidRPr="00733018">
        <w:rPr>
          <w:szCs w:val="24"/>
        </w:rPr>
        <w:t xml:space="preserve">, lai nodrošinātu </w:t>
      </w:r>
      <w:r w:rsidR="005C107D" w:rsidRPr="00733018">
        <w:rPr>
          <w:szCs w:val="24"/>
        </w:rPr>
        <w:t xml:space="preserve">publiskās lietošanas dzelzceļa </w:t>
      </w:r>
      <w:r w:rsidRPr="00733018">
        <w:rPr>
          <w:szCs w:val="24"/>
        </w:rPr>
        <w:t xml:space="preserve">infrastruktūras pārvaldītāja finanšu līdzsvaru, jo tam tiktu izmantoti </w:t>
      </w:r>
      <w:r w:rsidR="003B33BA" w:rsidRPr="00733018">
        <w:rPr>
          <w:szCs w:val="24"/>
        </w:rPr>
        <w:t>pašu</w:t>
      </w:r>
      <w:r w:rsidRPr="00733018">
        <w:rPr>
          <w:szCs w:val="24"/>
        </w:rPr>
        <w:t xml:space="preserve"> līdzekļi. Vienlaikus tas ļaus nodrošināt stabilitāti un paredzamību nozarei</w:t>
      </w:r>
      <w:r w:rsidR="00C55EA0" w:rsidRPr="00733018">
        <w:t xml:space="preserve"> un nodrošinās publiskās dzelzceļa infrastruktūras pārvaldītāja iespēju līdzfinansēt Plānā paredzētos infrastruktūras atjaunošanas un modernizācijas projektus.</w:t>
      </w:r>
    </w:p>
    <w:p w14:paraId="51147E2B" w14:textId="77777777" w:rsidR="00A405EB" w:rsidRPr="00733018" w:rsidRDefault="00A405EB" w:rsidP="00A405EB">
      <w:pPr>
        <w:spacing w:after="120"/>
        <w:ind w:firstLine="720"/>
        <w:rPr>
          <w:szCs w:val="24"/>
        </w:rPr>
      </w:pPr>
      <w:r w:rsidRPr="00733018">
        <w:rPr>
          <w:szCs w:val="24"/>
        </w:rPr>
        <w:lastRenderedPageBreak/>
        <w:t>Par dzelzceļa infrastruktūras pārvaldītāja finanšu līdzsvara sasniegšanas</w:t>
      </w:r>
      <w:r w:rsidR="003B33BA" w:rsidRPr="00733018">
        <w:rPr>
          <w:szCs w:val="24"/>
        </w:rPr>
        <w:t>,</w:t>
      </w:r>
      <w:r w:rsidRPr="00733018">
        <w:rPr>
          <w:szCs w:val="24"/>
        </w:rPr>
        <w:t xml:space="preserve"> </w:t>
      </w:r>
      <w:r w:rsidR="008F1114" w:rsidRPr="00733018">
        <w:rPr>
          <w:szCs w:val="24"/>
        </w:rPr>
        <w:t>kalendāra gada periodā</w:t>
      </w:r>
      <w:r w:rsidR="003B33BA" w:rsidRPr="00733018">
        <w:rPr>
          <w:szCs w:val="24"/>
        </w:rPr>
        <w:t xml:space="preserve">, </w:t>
      </w:r>
      <w:r w:rsidRPr="00733018">
        <w:rPr>
          <w:szCs w:val="24"/>
        </w:rPr>
        <w:t xml:space="preserve">apliecinājumu var uzskatīt </w:t>
      </w:r>
      <w:r w:rsidR="008F1114" w:rsidRPr="00733018">
        <w:rPr>
          <w:szCs w:val="24"/>
        </w:rPr>
        <w:t xml:space="preserve">auditēta gada </w:t>
      </w:r>
      <w:r w:rsidRPr="00733018">
        <w:rPr>
          <w:szCs w:val="24"/>
        </w:rPr>
        <w:t>pārskata peļņu grāmatvedības “Peļņas vai zaudējumu aprēķina” formas</w:t>
      </w:r>
      <w:r w:rsidR="003B33BA" w:rsidRPr="00733018">
        <w:rPr>
          <w:szCs w:val="24"/>
        </w:rPr>
        <w:t xml:space="preserve"> </w:t>
      </w:r>
      <w:r w:rsidRPr="00733018">
        <w:rPr>
          <w:szCs w:val="24"/>
        </w:rPr>
        <w:t>rezultāt</w:t>
      </w:r>
      <w:r w:rsidR="008F1114" w:rsidRPr="00733018">
        <w:rPr>
          <w:szCs w:val="24"/>
        </w:rPr>
        <w:t>ā</w:t>
      </w:r>
      <w:r w:rsidR="00753636" w:rsidRPr="00733018">
        <w:rPr>
          <w:szCs w:val="24"/>
        </w:rPr>
        <w:t>:</w:t>
      </w:r>
    </w:p>
    <w:p w14:paraId="1A392432" w14:textId="77777777" w:rsidR="001A6865" w:rsidRPr="00733018" w:rsidRDefault="00A405EB">
      <w:pPr>
        <w:pStyle w:val="ListParagraph"/>
        <w:numPr>
          <w:ilvl w:val="0"/>
          <w:numId w:val="38"/>
        </w:numPr>
        <w:spacing w:after="120"/>
        <w:jc w:val="both"/>
      </w:pPr>
      <w:r w:rsidRPr="00733018">
        <w:t>Ja</w:t>
      </w:r>
      <w:r w:rsidR="003B33BA" w:rsidRPr="00733018">
        <w:t xml:space="preserve"> </w:t>
      </w:r>
      <w:r w:rsidRPr="00733018">
        <w:t>attiecīgais pārskata periods ir noslēgts ar peļņu, tad tiek pieņemts, ka finanšu līdzsvars ir nodrošināts.</w:t>
      </w:r>
    </w:p>
    <w:p w14:paraId="1D2E4D36" w14:textId="77777777" w:rsidR="001A6865" w:rsidRPr="00733018" w:rsidRDefault="00A405EB">
      <w:pPr>
        <w:pStyle w:val="ListParagraph"/>
        <w:numPr>
          <w:ilvl w:val="0"/>
          <w:numId w:val="38"/>
        </w:numPr>
        <w:spacing w:after="120"/>
        <w:jc w:val="both"/>
      </w:pPr>
      <w:r w:rsidRPr="00733018">
        <w:t>Ja ir bijuši zaudējumi, tad tas nozīmē, ka, izmantojot arī peļņu no pārējās komercdarbības, nav izdevies nodrošināt finanšu līdzsvar</w:t>
      </w:r>
      <w:r w:rsidR="00D02C68" w:rsidRPr="00733018">
        <w:t>u</w:t>
      </w:r>
      <w:r w:rsidR="003B33BA" w:rsidRPr="00733018">
        <w:t xml:space="preserve"> </w:t>
      </w:r>
      <w:r w:rsidR="00753636" w:rsidRPr="00733018">
        <w:rPr>
          <w:rFonts w:eastAsia="Calibri"/>
          <w:lang w:eastAsia="en-US"/>
        </w:rPr>
        <w:t>un akcionārs var</w:t>
      </w:r>
      <w:r w:rsidRPr="00733018">
        <w:t xml:space="preserve"> lemt par attiecīgas līdzekļu</w:t>
      </w:r>
      <w:r w:rsidR="003B33BA" w:rsidRPr="00733018">
        <w:t xml:space="preserve"> </w:t>
      </w:r>
      <w:r w:rsidRPr="00733018">
        <w:t>daļas</w:t>
      </w:r>
      <w:r w:rsidR="003B33BA" w:rsidRPr="00733018">
        <w:t>,</w:t>
      </w:r>
      <w:r w:rsidR="00D02C68" w:rsidRPr="00733018">
        <w:t xml:space="preserve"> no LDz iepriekšējo periodu nesadalītās peļņas</w:t>
      </w:r>
      <w:r w:rsidR="003B33BA" w:rsidRPr="00733018">
        <w:t>,</w:t>
      </w:r>
      <w:r w:rsidR="00D02C68" w:rsidRPr="00733018">
        <w:t xml:space="preserve"> novirzīšanu </w:t>
      </w:r>
      <w:r w:rsidRPr="00733018">
        <w:t xml:space="preserve"> zaudējumu segšanai</w:t>
      </w:r>
      <w:r w:rsidR="00753636" w:rsidRPr="00733018">
        <w:t>;</w:t>
      </w:r>
    </w:p>
    <w:p w14:paraId="1454C931" w14:textId="77777777" w:rsidR="00D554DC" w:rsidRPr="00733018" w:rsidRDefault="00EF0665">
      <w:pPr>
        <w:pStyle w:val="ListParagraph"/>
        <w:numPr>
          <w:ilvl w:val="0"/>
          <w:numId w:val="38"/>
        </w:numPr>
        <w:spacing w:after="120"/>
        <w:jc w:val="both"/>
      </w:pPr>
      <w:r w:rsidRPr="00733018">
        <w:t>J</w:t>
      </w:r>
      <w:r w:rsidR="00D554DC" w:rsidRPr="00733018">
        <w:t>a</w:t>
      </w:r>
      <w:r w:rsidRPr="00733018">
        <w:t xml:space="preserve"> pārskata gada zaudējumu segšanai</w:t>
      </w:r>
      <w:r w:rsidR="00D554DC" w:rsidRPr="00733018">
        <w:t xml:space="preserve"> </w:t>
      </w:r>
      <w:r w:rsidRPr="00733018">
        <w:t>nepietiek ar LDz iepriekšējo periodu nesadalīto peļņu</w:t>
      </w:r>
      <w:r w:rsidR="00D554DC" w:rsidRPr="00733018">
        <w:t>, LDz ir pienākums nekavējoties vērsties Satiksmes ministrijā, kura virza</w:t>
      </w:r>
      <w:r w:rsidR="006322EC" w:rsidRPr="00733018">
        <w:t xml:space="preserve"> jaut</w:t>
      </w:r>
      <w:r w:rsidR="00FB5F3E" w:rsidRPr="00733018">
        <w:t>ājumu</w:t>
      </w:r>
      <w:r w:rsidR="00D554DC" w:rsidRPr="00733018">
        <w:t xml:space="preserve"> izskatīšanai </w:t>
      </w:r>
      <w:r w:rsidR="00866FF8" w:rsidRPr="00733018">
        <w:t>MK</w:t>
      </w:r>
      <w:r w:rsidR="00FB5F3E" w:rsidRPr="00733018">
        <w:t>. Finanšu līdzsvars šādā gadījumā jāparedz atjaunot 1 (viena) kalendārā gada laikā no zaudējumu konstatēšanas brīža.</w:t>
      </w:r>
    </w:p>
    <w:p w14:paraId="13B71599" w14:textId="77777777" w:rsidR="00A405EB" w:rsidRPr="00733018" w:rsidRDefault="003B33BA" w:rsidP="00A405EB">
      <w:pPr>
        <w:pStyle w:val="ListParagraph"/>
        <w:spacing w:after="120"/>
        <w:ind w:left="0"/>
      </w:pPr>
      <w:r w:rsidRPr="00733018">
        <w:t xml:space="preserve"> </w:t>
      </w:r>
    </w:p>
    <w:p w14:paraId="71C45C48" w14:textId="77777777" w:rsidR="00461669" w:rsidRPr="00733018" w:rsidRDefault="00A405EB" w:rsidP="00CB65E5">
      <w:pPr>
        <w:spacing w:after="120"/>
        <w:ind w:firstLine="720"/>
        <w:rPr>
          <w:szCs w:val="24"/>
        </w:rPr>
      </w:pPr>
      <w:r w:rsidRPr="00733018">
        <w:rPr>
          <w:szCs w:val="24"/>
        </w:rPr>
        <w:t>Slēdzot daudzgadu līgumu nākamajam plānošanas periodam, tik</w:t>
      </w:r>
      <w:r w:rsidR="00C55EA0" w:rsidRPr="00733018">
        <w:rPr>
          <w:szCs w:val="24"/>
        </w:rPr>
        <w:t>s</w:t>
      </w:r>
      <w:r w:rsidRPr="00733018">
        <w:rPr>
          <w:szCs w:val="24"/>
        </w:rPr>
        <w:t xml:space="preserve"> izvērtēti LDz finanšu rādītāji </w:t>
      </w:r>
      <w:r w:rsidR="00275C2E" w:rsidRPr="00733018">
        <w:rPr>
          <w:szCs w:val="24"/>
        </w:rPr>
        <w:t>un nākam</w:t>
      </w:r>
      <w:r w:rsidR="0034054F" w:rsidRPr="00733018">
        <w:rPr>
          <w:szCs w:val="24"/>
        </w:rPr>
        <w:t>o</w:t>
      </w:r>
      <w:r w:rsidR="003B33BA" w:rsidRPr="00733018">
        <w:rPr>
          <w:szCs w:val="24"/>
        </w:rPr>
        <w:t xml:space="preserve"> </w:t>
      </w:r>
      <w:r w:rsidR="0034054F" w:rsidRPr="00733018">
        <w:rPr>
          <w:szCs w:val="24"/>
        </w:rPr>
        <w:t xml:space="preserve">piecu gadu </w:t>
      </w:r>
      <w:r w:rsidR="00275C2E" w:rsidRPr="00733018">
        <w:rPr>
          <w:szCs w:val="24"/>
        </w:rPr>
        <w:t xml:space="preserve">perioda finanšu līdzsvara sasniegšanas prognozes </w:t>
      </w:r>
      <w:r w:rsidRPr="00733018">
        <w:rPr>
          <w:szCs w:val="24"/>
        </w:rPr>
        <w:t xml:space="preserve">un tiek lemts </w:t>
      </w:r>
      <w:r w:rsidR="00275C2E" w:rsidRPr="00733018">
        <w:rPr>
          <w:szCs w:val="24"/>
        </w:rPr>
        <w:t xml:space="preserve">par </w:t>
      </w:r>
      <w:r w:rsidR="00DA2C97" w:rsidRPr="00733018">
        <w:rPr>
          <w:szCs w:val="24"/>
        </w:rPr>
        <w:t>nesadalītās peļņas</w:t>
      </w:r>
      <w:r w:rsidRPr="00733018">
        <w:rPr>
          <w:szCs w:val="24"/>
        </w:rPr>
        <w:t xml:space="preserve"> izlietojumu. </w:t>
      </w:r>
    </w:p>
    <w:p w14:paraId="15151DDC" w14:textId="77777777" w:rsidR="00051655" w:rsidRPr="00733018" w:rsidRDefault="00051655" w:rsidP="00CB65E5">
      <w:pPr>
        <w:spacing w:after="120"/>
        <w:ind w:firstLine="720"/>
        <w:rPr>
          <w:szCs w:val="24"/>
        </w:rPr>
      </w:pPr>
    </w:p>
    <w:p w14:paraId="66274362" w14:textId="77777777" w:rsidR="00836D80" w:rsidRPr="00733018" w:rsidRDefault="00013712" w:rsidP="00BF2588">
      <w:pPr>
        <w:pStyle w:val="Heading2"/>
        <w:rPr>
          <w:sz w:val="24"/>
          <w:szCs w:val="24"/>
          <w:lang w:val="lv-LV"/>
        </w:rPr>
      </w:pPr>
      <w:bookmarkStart w:id="163" w:name="_Toc527556613"/>
      <w:r w:rsidRPr="00733018">
        <w:rPr>
          <w:sz w:val="24"/>
          <w:szCs w:val="24"/>
          <w:lang w:val="lv-LV"/>
        </w:rPr>
        <w:t>5.3</w:t>
      </w:r>
      <w:r w:rsidR="00836D80" w:rsidRPr="00733018">
        <w:rPr>
          <w:sz w:val="24"/>
          <w:szCs w:val="24"/>
          <w:lang w:val="lv-LV"/>
        </w:rPr>
        <w:t>.  Valsts budžeta programmas 31.00.00 "Sabiedriskais transports" apakšprogramma 31.04.00. "</w:t>
      </w:r>
      <w:r w:rsidR="001E1B40" w:rsidRPr="00733018">
        <w:rPr>
          <w:sz w:val="24"/>
          <w:szCs w:val="24"/>
          <w:lang w:val="lv-LV"/>
        </w:rPr>
        <w:t>Finansējums dzelzceļa publiskai infrastruktūrai</w:t>
      </w:r>
      <w:r w:rsidR="00836D80" w:rsidRPr="00733018">
        <w:rPr>
          <w:sz w:val="24"/>
          <w:szCs w:val="24"/>
          <w:lang w:val="lv-LV"/>
        </w:rPr>
        <w:t>"</w:t>
      </w:r>
      <w:bookmarkEnd w:id="163"/>
    </w:p>
    <w:p w14:paraId="0B50E4DD" w14:textId="02954620" w:rsidR="00334D23" w:rsidRPr="00733018" w:rsidRDefault="001E7562" w:rsidP="00334D23">
      <w:pPr>
        <w:ind w:firstLine="567"/>
        <w:rPr>
          <w:szCs w:val="24"/>
        </w:rPr>
      </w:pPr>
      <w:r w:rsidRPr="00733018">
        <w:rPr>
          <w:szCs w:val="24"/>
        </w:rPr>
        <w:t xml:space="preserve">Turpmākais finansējums dzelzceļa infrastruktūrai ir jāveido </w:t>
      </w:r>
      <w:r w:rsidR="00480B67" w:rsidRPr="00733018">
        <w:rPr>
          <w:szCs w:val="24"/>
        </w:rPr>
        <w:t xml:space="preserve">par bāzi </w:t>
      </w:r>
      <w:r w:rsidRPr="00733018">
        <w:rPr>
          <w:szCs w:val="24"/>
        </w:rPr>
        <w:t>ņemot  jau esošo dzelzceļa valsts finansējuma ietvarus programmas 31.00.00 "Sabiedriskais transports" apakšprogrammas 31.04.00 “Finansējums dzelzceļa publiskai infrastruktūrai”</w:t>
      </w:r>
      <w:r w:rsidR="00480B67" w:rsidRPr="00733018">
        <w:rPr>
          <w:szCs w:val="24"/>
        </w:rPr>
        <w:t xml:space="preserve">, kā arī sagalabājot iespēju pieprasīt faktiski nepieciešamos līdzekļus </w:t>
      </w:r>
      <w:r w:rsidR="00480B67" w:rsidRPr="00733018">
        <w:t xml:space="preserve">ikgadējā likumprojektā par valsts budžetu un likumprojektā par vidēja termiņa budžeta ietvaru attiecīgajos periodos </w:t>
      </w:r>
      <w:r w:rsidR="00E05ACB" w:rsidRPr="00733018">
        <w:t xml:space="preserve">to </w:t>
      </w:r>
      <w:r w:rsidR="00480B67" w:rsidRPr="00733018">
        <w:t xml:space="preserve">sagatavošanas laikā. </w:t>
      </w:r>
      <w:r w:rsidRPr="00733018">
        <w:rPr>
          <w:szCs w:val="24"/>
        </w:rPr>
        <w:t xml:space="preserve"> </w:t>
      </w:r>
      <w:r w:rsidR="00CD35B8" w:rsidRPr="00733018">
        <w:rPr>
          <w:szCs w:val="24"/>
        </w:rPr>
        <w:t>Sākot ar</w:t>
      </w:r>
      <w:r w:rsidRPr="00733018">
        <w:rPr>
          <w:szCs w:val="24"/>
        </w:rPr>
        <w:t xml:space="preserve"> 2019.gad</w:t>
      </w:r>
      <w:r w:rsidR="00CD35B8" w:rsidRPr="00733018">
        <w:rPr>
          <w:szCs w:val="24"/>
        </w:rPr>
        <w:t>u</w:t>
      </w:r>
      <w:r w:rsidRPr="00733018">
        <w:rPr>
          <w:szCs w:val="24"/>
        </w:rPr>
        <w:t xml:space="preserve"> paredz</w:t>
      </w:r>
      <w:r w:rsidR="00115D74" w:rsidRPr="00733018">
        <w:rPr>
          <w:szCs w:val="24"/>
        </w:rPr>
        <w:t xml:space="preserve">ēta </w:t>
      </w:r>
      <w:r w:rsidRPr="00733018">
        <w:rPr>
          <w:szCs w:val="24"/>
        </w:rPr>
        <w:t>daļa</w:t>
      </w:r>
      <w:r w:rsidR="00115D74" w:rsidRPr="00733018">
        <w:rPr>
          <w:szCs w:val="24"/>
        </w:rPr>
        <w:t>s</w:t>
      </w:r>
      <w:r w:rsidRPr="00733018">
        <w:rPr>
          <w:szCs w:val="24"/>
        </w:rPr>
        <w:t xml:space="preserve"> no budžeta programmā plānotajiem līdzekļiem</w:t>
      </w:r>
      <w:r w:rsidR="00115D74" w:rsidRPr="00733018">
        <w:rPr>
          <w:szCs w:val="24"/>
        </w:rPr>
        <w:t>,</w:t>
      </w:r>
      <w:r w:rsidRPr="00733018">
        <w:rPr>
          <w:szCs w:val="24"/>
        </w:rPr>
        <w:t xml:space="preserve"> 5 000 000 e</w:t>
      </w:r>
      <w:r w:rsidR="00B46667" w:rsidRPr="00733018">
        <w:rPr>
          <w:szCs w:val="24"/>
        </w:rPr>
        <w:t>u</w:t>
      </w:r>
      <w:r w:rsidRPr="00733018">
        <w:rPr>
          <w:szCs w:val="24"/>
        </w:rPr>
        <w:t>ro apmēr</w:t>
      </w:r>
      <w:r w:rsidR="00115D74" w:rsidRPr="00733018">
        <w:rPr>
          <w:szCs w:val="24"/>
        </w:rPr>
        <w:t>ā, nodalīšana</w:t>
      </w:r>
      <w:r w:rsidR="00334D23" w:rsidRPr="00733018">
        <w:rPr>
          <w:szCs w:val="24"/>
        </w:rPr>
        <w:t xml:space="preserve"> atsevišķā fina</w:t>
      </w:r>
      <w:r w:rsidR="00117D67" w:rsidRPr="00733018">
        <w:rPr>
          <w:szCs w:val="24"/>
        </w:rPr>
        <w:t>nsēšanas</w:t>
      </w:r>
      <w:r w:rsidR="00334D23" w:rsidRPr="00733018">
        <w:rPr>
          <w:szCs w:val="24"/>
        </w:rPr>
        <w:t xml:space="preserve"> plānā, </w:t>
      </w:r>
      <w:r w:rsidR="0010628C" w:rsidRPr="00733018">
        <w:rPr>
          <w:szCs w:val="24"/>
        </w:rPr>
        <w:t xml:space="preserve">esošās </w:t>
      </w:r>
      <w:r w:rsidR="00334D23" w:rsidRPr="00733018">
        <w:rPr>
          <w:szCs w:val="24"/>
        </w:rPr>
        <w:t xml:space="preserve">valsts budžeta </w:t>
      </w:r>
      <w:r w:rsidR="0010628C" w:rsidRPr="00733018">
        <w:rPr>
          <w:szCs w:val="24"/>
        </w:rPr>
        <w:t>apakšprogrammas ietvaros.</w:t>
      </w:r>
      <w:r w:rsidR="00334D23" w:rsidRPr="00733018">
        <w:rPr>
          <w:szCs w:val="24"/>
        </w:rPr>
        <w:t xml:space="preserve"> Līdzekļu nodalīšana  5 000 000 euro apmērā nepieciešama </w:t>
      </w:r>
      <w:r w:rsidR="00334D23" w:rsidRPr="00733018">
        <w:rPr>
          <w:szCs w:val="24"/>
          <w:lang w:eastAsia="lv-LV"/>
        </w:rPr>
        <w:t>p</w:t>
      </w:r>
      <w:r w:rsidRPr="00733018">
        <w:rPr>
          <w:szCs w:val="24"/>
          <w:lang w:eastAsia="lv-LV"/>
        </w:rPr>
        <w:t>asažieru dzelzceļa staciju un pieturas punktu infrastruktūr</w:t>
      </w:r>
      <w:r w:rsidR="00334D23" w:rsidRPr="00733018">
        <w:rPr>
          <w:szCs w:val="24"/>
        </w:rPr>
        <w:t>a</w:t>
      </w:r>
      <w:r w:rsidR="00C96388" w:rsidRPr="00733018">
        <w:rPr>
          <w:szCs w:val="24"/>
        </w:rPr>
        <w:t>s uzturēšanai.</w:t>
      </w:r>
    </w:p>
    <w:p w14:paraId="3968B918" w14:textId="7E085D0C" w:rsidR="001E7562" w:rsidRPr="00733018" w:rsidRDefault="001E7562" w:rsidP="00334D23">
      <w:pPr>
        <w:ind w:firstLine="567"/>
        <w:rPr>
          <w:szCs w:val="24"/>
        </w:rPr>
      </w:pPr>
    </w:p>
    <w:p w14:paraId="01919A26" w14:textId="63373275" w:rsidR="001E7562" w:rsidRPr="00733018" w:rsidRDefault="001E7562" w:rsidP="001E7562">
      <w:pPr>
        <w:ind w:firstLine="567"/>
        <w:rPr>
          <w:szCs w:val="24"/>
        </w:rPr>
      </w:pPr>
      <w:r w:rsidRPr="00733018">
        <w:rPr>
          <w:szCs w:val="24"/>
        </w:rPr>
        <w:t>Līdzekļi 31.00.00 "Sabiedriskais transports" apakšprogrammas 31.04.00 “Finansējums dzelzceļa publiskai infrastruktūrai” būtu jāplāno atbilstoši faktiskajai to nepieciešamībai, jeb ieskaitot ikgadējo papildus nepieciešamo finansējumu pasažieru pārvadājumu infrastruktūras apmaksai</w:t>
      </w:r>
      <w:r w:rsidR="00C96388" w:rsidRPr="00733018">
        <w:rPr>
          <w:szCs w:val="24"/>
        </w:rPr>
        <w:t>.</w:t>
      </w:r>
    </w:p>
    <w:p w14:paraId="49D361C5" w14:textId="732D1F0F" w:rsidR="001E7562" w:rsidRPr="00733018" w:rsidRDefault="001E7562" w:rsidP="001E7562">
      <w:pPr>
        <w:ind w:firstLine="567"/>
        <w:rPr>
          <w:szCs w:val="24"/>
          <w:lang w:eastAsia="lv-LV"/>
        </w:rPr>
      </w:pPr>
      <w:r w:rsidRPr="00733018">
        <w:rPr>
          <w:szCs w:val="24"/>
        </w:rPr>
        <w:t>Valsts budžeta programmas 31.00.00 "Sabiedriskais transports" apakšprogrammā 31.04.00. "Finansējums dzelzceļa publiskai infrastruktūrai</w:t>
      </w:r>
      <w:r w:rsidRPr="00733018" w:rsidDel="00D500FE">
        <w:rPr>
          <w:szCs w:val="24"/>
        </w:rPr>
        <w:t xml:space="preserve"> </w:t>
      </w:r>
      <w:r w:rsidRPr="00733018">
        <w:rPr>
          <w:szCs w:val="24"/>
        </w:rPr>
        <w:t xml:space="preserve">" jāsaglabā līdzekļus, kas atbilst  “Maksas aprēķināšanas shēmas” </w:t>
      </w:r>
      <w:r w:rsidR="00D84F3C" w:rsidRPr="00733018">
        <w:rPr>
          <w:szCs w:val="24"/>
        </w:rPr>
        <w:t>noteikumiem</w:t>
      </w:r>
      <w:r w:rsidRPr="00733018">
        <w:rPr>
          <w:szCs w:val="24"/>
        </w:rPr>
        <w:t xml:space="preserve"> minētajam segmentam un būtisko funkciju veicēja noteiktajai maksai. Sākot ar 2019.gadu</w:t>
      </w:r>
      <w:r w:rsidR="00C96388" w:rsidRPr="00733018">
        <w:rPr>
          <w:szCs w:val="24"/>
        </w:rPr>
        <w:t>,</w:t>
      </w:r>
      <w:r w:rsidRPr="00733018">
        <w:rPr>
          <w:szCs w:val="24"/>
        </w:rPr>
        <w:t xml:space="preserve"> atbilstoši Dzelzceļa likuma 12.</w:t>
      </w:r>
      <w:r w:rsidRPr="00733018">
        <w:rPr>
          <w:szCs w:val="24"/>
          <w:vertAlign w:val="superscript"/>
        </w:rPr>
        <w:t xml:space="preserve">1 </w:t>
      </w:r>
      <w:r w:rsidRPr="00733018">
        <w:rPr>
          <w:szCs w:val="24"/>
        </w:rPr>
        <w:t>pantam, maksu par infrastruktūras izmantošanu (lietošanu) būs jādala starp minimālo piekļuves pakalpojumu kompleksu un apkalpes vietu pakalpojumu (pasažieru dzelzceļa stacijas, to ēkas (arī piemērotas vietas biļešu pārdošanai) un cits aprīkojums (arī satiksmes informācijas sniegšanai</w:t>
      </w:r>
      <w:r w:rsidR="00C96388" w:rsidRPr="00733018">
        <w:rPr>
          <w:szCs w:val="24"/>
        </w:rPr>
        <w:t>), līdz ar to par p</w:t>
      </w:r>
      <w:r w:rsidRPr="00733018">
        <w:rPr>
          <w:szCs w:val="24"/>
        </w:rPr>
        <w:t xml:space="preserve">asažieru </w:t>
      </w:r>
      <w:r w:rsidR="00C96388" w:rsidRPr="00733018">
        <w:rPr>
          <w:szCs w:val="24"/>
        </w:rPr>
        <w:t xml:space="preserve">dzelzceļa </w:t>
      </w:r>
      <w:r w:rsidRPr="00733018">
        <w:rPr>
          <w:szCs w:val="24"/>
        </w:rPr>
        <w:t>stacij</w:t>
      </w:r>
      <w:r w:rsidR="00C96388" w:rsidRPr="00733018">
        <w:rPr>
          <w:szCs w:val="24"/>
        </w:rPr>
        <w:t>u un pieturas punktu infrastruktūras uzturēšanu, paredzēts veikt atsevišķu sniegto pakalpojumu uzskaiti</w:t>
      </w:r>
      <w:r w:rsidR="00C64630" w:rsidRPr="00733018">
        <w:rPr>
          <w:szCs w:val="24"/>
        </w:rPr>
        <w:t>.</w:t>
      </w:r>
      <w:r w:rsidR="00C96388" w:rsidRPr="00733018">
        <w:rPr>
          <w:szCs w:val="24"/>
        </w:rPr>
        <w:t xml:space="preserve"> </w:t>
      </w:r>
    </w:p>
    <w:p w14:paraId="4D5AA4B9" w14:textId="00C6D087" w:rsidR="001E7562" w:rsidRPr="00733018" w:rsidRDefault="001E7562" w:rsidP="00497585">
      <w:pPr>
        <w:ind w:firstLine="567"/>
        <w:rPr>
          <w:szCs w:val="24"/>
        </w:rPr>
      </w:pPr>
      <w:r w:rsidRPr="00733018">
        <w:rPr>
          <w:szCs w:val="24"/>
        </w:rPr>
        <w:t>Kopējais finansējuma apmērs</w:t>
      </w:r>
      <w:r w:rsidRPr="00733018">
        <w:rPr>
          <w:szCs w:val="24"/>
          <w:lang w:eastAsia="lv-LV"/>
        </w:rPr>
        <w:t xml:space="preserve"> Valsts budžeta programmas </w:t>
      </w:r>
      <w:r w:rsidRPr="00733018">
        <w:rPr>
          <w:szCs w:val="24"/>
        </w:rPr>
        <w:t>31.00.00 "Sabiedriskais transports" apakšprogrammai 31.04.00 “Finansējums dzelzceļa publiskai infrastruktūrai” jānodrošina atbilstoši valsts pasūtījumam pasažieru pārvadājumos pa dzelzceļu, ņemot vērā plānotos pārvadājumu apjomus un apstiprināto maksu dzelzceļa pasažieru pārvadājumiem</w:t>
      </w:r>
      <w:r w:rsidR="00C96388" w:rsidRPr="00733018">
        <w:rPr>
          <w:szCs w:val="24"/>
        </w:rPr>
        <w:t>.</w:t>
      </w:r>
      <w:r w:rsidRPr="00733018">
        <w:rPr>
          <w:szCs w:val="24"/>
        </w:rPr>
        <w:t xml:space="preserve"> </w:t>
      </w:r>
    </w:p>
    <w:p w14:paraId="296E3090" w14:textId="77777777" w:rsidR="00836D80" w:rsidRPr="00733018" w:rsidRDefault="002A2745" w:rsidP="00836D80">
      <w:pPr>
        <w:ind w:firstLine="567"/>
        <w:rPr>
          <w:lang w:eastAsia="lv-LV"/>
        </w:rPr>
      </w:pPr>
      <w:r w:rsidRPr="00733018">
        <w:rPr>
          <w:lang w:eastAsia="lv-LV"/>
        </w:rPr>
        <w:t>Esoš</w:t>
      </w:r>
      <w:r w:rsidR="00182EA8" w:rsidRPr="00733018">
        <w:rPr>
          <w:lang w:eastAsia="lv-LV"/>
        </w:rPr>
        <w:t>ais</w:t>
      </w:r>
      <w:r w:rsidRPr="00733018">
        <w:rPr>
          <w:lang w:eastAsia="lv-LV"/>
        </w:rPr>
        <w:t xml:space="preserve"> </w:t>
      </w:r>
      <w:r w:rsidRPr="00733018">
        <w:t>pasažieru staciju un pieturas punktu infrast</w:t>
      </w:r>
      <w:r w:rsidR="00182EA8" w:rsidRPr="00733018">
        <w:t>rukt</w:t>
      </w:r>
      <w:r w:rsidRPr="00733018">
        <w:t>ūra</w:t>
      </w:r>
      <w:r w:rsidR="001E7562" w:rsidRPr="00733018">
        <w:t>s</w:t>
      </w:r>
      <w:r w:rsidR="00182EA8" w:rsidRPr="00733018">
        <w:t xml:space="preserve"> stāvoklis norādīts</w:t>
      </w:r>
      <w:r w:rsidR="001E7562" w:rsidRPr="00733018">
        <w:t xml:space="preserve"> Plāna</w:t>
      </w:r>
      <w:r w:rsidR="00182EA8" w:rsidRPr="00733018">
        <w:t xml:space="preserve"> </w:t>
      </w:r>
      <w:r w:rsidR="00182EA8" w:rsidRPr="00733018">
        <w:rPr>
          <w:szCs w:val="24"/>
        </w:rPr>
        <w:t>3. pielikumā.</w:t>
      </w:r>
    </w:p>
    <w:p w14:paraId="0349D89C" w14:textId="77777777" w:rsidR="00E8521F" w:rsidRPr="00733018" w:rsidRDefault="00E8521F" w:rsidP="00120284">
      <w:pPr>
        <w:rPr>
          <w:szCs w:val="24"/>
        </w:rPr>
      </w:pPr>
    </w:p>
    <w:p w14:paraId="43079969" w14:textId="77777777" w:rsidR="00461669" w:rsidRPr="00733018" w:rsidRDefault="00BA5509" w:rsidP="00220D15">
      <w:pPr>
        <w:pStyle w:val="Heading2"/>
        <w:rPr>
          <w:sz w:val="24"/>
          <w:szCs w:val="24"/>
          <w:lang w:val="lv-LV"/>
        </w:rPr>
      </w:pPr>
      <w:bookmarkStart w:id="164" w:name="_Toc527556614"/>
      <w:r w:rsidRPr="00733018">
        <w:rPr>
          <w:sz w:val="24"/>
          <w:szCs w:val="24"/>
          <w:lang w:val="lv-LV"/>
        </w:rPr>
        <w:t>5.</w:t>
      </w:r>
      <w:r w:rsidR="00C20EA1" w:rsidRPr="00733018">
        <w:rPr>
          <w:sz w:val="24"/>
          <w:szCs w:val="24"/>
          <w:lang w:val="lv-LV"/>
        </w:rPr>
        <w:t>4</w:t>
      </w:r>
      <w:r w:rsidRPr="00733018">
        <w:rPr>
          <w:sz w:val="24"/>
          <w:szCs w:val="24"/>
          <w:lang w:val="lv-LV"/>
        </w:rPr>
        <w:t>. Plānā paredzēto infrastruktūras atjaunošanas un modernizācijas projektu realizācijas iespējas</w:t>
      </w:r>
      <w:bookmarkEnd w:id="164"/>
    </w:p>
    <w:p w14:paraId="15952897" w14:textId="77777777" w:rsidR="00BA5509" w:rsidRPr="00733018" w:rsidRDefault="008B3326" w:rsidP="00BA5509">
      <w:pPr>
        <w:ind w:firstLine="720"/>
      </w:pPr>
      <w:r w:rsidRPr="00733018">
        <w:t xml:space="preserve">Ievērojot Regulas </w:t>
      </w:r>
      <w:r w:rsidR="00D84F3C" w:rsidRPr="00733018">
        <w:t>noteikumus</w:t>
      </w:r>
      <w:r w:rsidRPr="00733018">
        <w:t xml:space="preserve"> un LRN nosakot infrastruktūras maksu,</w:t>
      </w:r>
      <w:r w:rsidR="00483981" w:rsidRPr="00733018">
        <w:t xml:space="preserve"> </w:t>
      </w:r>
      <w:r w:rsidRPr="00733018">
        <w:t>d</w:t>
      </w:r>
      <w:r w:rsidR="00BA5509" w:rsidRPr="00733018">
        <w:t>zelzceļa infrastruktūras pārvaldītājs nevar iekļaut izmaksās ieguldījumu vērtību, kas finansēta no valsts, pašvaldības, ārvalstu, Eiropas Savienības, citas starptautiskas organizācijas un institūcijas finanšu palīdzības vai finanšu atbalsta līdzekļiem</w:t>
      </w:r>
      <w:r w:rsidR="00BA5509" w:rsidRPr="00733018">
        <w:rPr>
          <w:rStyle w:val="FootnoteReference"/>
        </w:rPr>
        <w:footnoteReference w:id="8"/>
      </w:r>
      <w:r w:rsidR="00BA5509" w:rsidRPr="00733018">
        <w:t>, tādējādi LDz neuzkrājas līdzekļi, ar kuriem varētu dabiski atjaunot ieguldījumus, kas uzkrāti, izmantojot šādu finansējumu. Regulas apsvērumos ir minēts, ka aktīvu vērtības pamatā vajadzētu būt summām, ko infrastruktūras pārvaldītājs samaksājis par aktīvu iegādi.</w:t>
      </w:r>
    </w:p>
    <w:p w14:paraId="1642F25D" w14:textId="77777777" w:rsidR="0046782E" w:rsidRPr="00733018" w:rsidRDefault="00BA5509" w:rsidP="00BA5509">
      <w:pPr>
        <w:ind w:firstLine="720"/>
      </w:pPr>
      <w:r w:rsidRPr="00733018">
        <w:t xml:space="preserve">Lielāko daļu no dzelzceļa infrastruktūras pakalpojumu nodrošināšanai vajadzīgajiem aktīviem veido ilgtermiņa ieguldījumi. </w:t>
      </w:r>
      <w:r w:rsidR="0046782E" w:rsidRPr="00733018">
        <w:t>Jaunu a</w:t>
      </w:r>
      <w:r w:rsidRPr="00733018">
        <w:t>ktīvu finansēšanas resursus veido galvenokārt kredītsaistības, kuru īpatsvars infrastruktūras pārvaldītāja bilances pasīvā pieaug, un valsts garantētie resursi ‒ Kohēzijas fonda, Eiropas Reģionālā attīstības fonda, Kopienas finansiālo atbalstu Eiropas transporta tīkla jomā u.c. tiesiskie ierobežojumi liedz LDz uzkrāt līdzekļus, ar kuriem varētu dabiski atjaunot ieguldījumus, kas ir izveidoti, izmantojot šādu finansējumu</w:t>
      </w:r>
      <w:r w:rsidR="00434FE6" w:rsidRPr="00733018">
        <w:t>.</w:t>
      </w:r>
    </w:p>
    <w:p w14:paraId="21589488" w14:textId="77777777" w:rsidR="001D1EE7" w:rsidRPr="00733018" w:rsidRDefault="0046782E" w:rsidP="00BA5509">
      <w:pPr>
        <w:ind w:firstLine="720"/>
      </w:pPr>
      <w:r w:rsidRPr="00733018">
        <w:t xml:space="preserve">Turklāt esošo dzelzceļa infrastruktūras </w:t>
      </w:r>
      <w:r w:rsidR="001D1EE7" w:rsidRPr="00733018">
        <w:t xml:space="preserve">pamatlīdzekļu </w:t>
      </w:r>
      <w:r w:rsidRPr="00733018">
        <w:t xml:space="preserve">nolietojums </w:t>
      </w:r>
      <w:r w:rsidR="001D1EE7" w:rsidRPr="00733018">
        <w:t xml:space="preserve">un uzņēmuma investīciju veikšanai novirzītā saimnieciskās darbības peļņas daļa </w:t>
      </w:r>
      <w:r w:rsidRPr="00733018">
        <w:t>ir vienīg</w:t>
      </w:r>
      <w:r w:rsidR="001D1EE7" w:rsidRPr="00733018">
        <w:t>ais</w:t>
      </w:r>
      <w:r w:rsidRPr="00733018">
        <w:t xml:space="preserve"> </w:t>
      </w:r>
      <w:r w:rsidR="006E4182" w:rsidRPr="00733018">
        <w:t xml:space="preserve">dzelzceļa </w:t>
      </w:r>
      <w:r w:rsidR="001D1EE7" w:rsidRPr="00733018">
        <w:t xml:space="preserve">atjaunošanu nodrošinošs </w:t>
      </w:r>
      <w:r w:rsidRPr="00733018">
        <w:t>finansējuma avot</w:t>
      </w:r>
      <w:r w:rsidR="001D1EE7" w:rsidRPr="00733018">
        <w:t>s</w:t>
      </w:r>
      <w:r w:rsidRPr="00733018">
        <w:t xml:space="preserve">, bet </w:t>
      </w:r>
      <w:r w:rsidR="001D1EE7" w:rsidRPr="00733018">
        <w:t>tā</w:t>
      </w:r>
      <w:r w:rsidR="006E4182" w:rsidRPr="00733018">
        <w:t>s</w:t>
      </w:r>
      <w:r w:rsidR="001D1EE7" w:rsidRPr="00733018">
        <w:t xml:space="preserve"> lielums (aprēķinātais EBITDA) </w:t>
      </w:r>
      <w:r w:rsidRPr="00733018">
        <w:t xml:space="preserve">nav pietiekošs pilnīgai </w:t>
      </w:r>
      <w:r w:rsidR="001D1EE7" w:rsidRPr="00733018">
        <w:t xml:space="preserve">aktīvu saglabāšanai. Salīdzinoši neliels </w:t>
      </w:r>
      <w:r w:rsidR="006E4182" w:rsidRPr="00733018">
        <w:t xml:space="preserve">uzņēmuma </w:t>
      </w:r>
      <w:r w:rsidR="001D1EE7" w:rsidRPr="00733018">
        <w:t xml:space="preserve">EBITDA </w:t>
      </w:r>
      <w:r w:rsidR="006E4182" w:rsidRPr="00733018">
        <w:t xml:space="preserve">rādītājs </w:t>
      </w:r>
      <w:r w:rsidR="001D1EE7" w:rsidRPr="00733018">
        <w:t xml:space="preserve">ir ierobežojošs apstāklis piesaistīt papildus kredītus, kas izmantojami dzelzceļa aktīvu iegādei un attīstībai. </w:t>
      </w:r>
    </w:p>
    <w:p w14:paraId="5E46E877" w14:textId="77777777" w:rsidR="00BA5509" w:rsidRPr="00733018" w:rsidRDefault="00BA5509" w:rsidP="00BA5509">
      <w:pPr>
        <w:ind w:firstLine="720"/>
      </w:pPr>
      <w:r w:rsidRPr="00733018">
        <w:t xml:space="preserve"> Dzelzceļa infrastruktūras tehnoloģija paredz sistemātiskus uzturēšanas un atjaunošanas darbus visā dzīves cikla garumā. Atsevišķos dzīves cikla posmos izmaksu samazināšanu (darba nepieciešamības ignorēšana, materiālu vai darbu kvalitātes pazemināšanu) rezultējas paātrinātā dzelzceļa infrastruktūras degradācijā, palielina kopējās dzīves cikla izmaksas vai arī saīsina dzelzceļa infrastruktūras ekspluatācijas periodu. Tiesiskie ierobežojumi un pārvaldāmo aktīvu tehniskie raksturlielumi neļauj LDz elastīgi izmantot esošos aktīvus, ātri pielāgojot tos pārvadājumu apjoma cikliskajām izmaiņām.</w:t>
      </w:r>
    </w:p>
    <w:p w14:paraId="61510CDF" w14:textId="77777777" w:rsidR="00BA5509" w:rsidRPr="00733018" w:rsidRDefault="00BA5509" w:rsidP="00BA5509">
      <w:pPr>
        <w:spacing w:after="120"/>
        <w:ind w:firstLine="720"/>
      </w:pPr>
      <w:r w:rsidRPr="00733018">
        <w:t>Publiskās lietošanas dzelzceļa infrastruktūras pārvaldītāja finanšu līdzsvar</w:t>
      </w:r>
      <w:r w:rsidR="00906691" w:rsidRPr="00733018">
        <w:t xml:space="preserve">s un attiecīga finansēšanas modeļa izstrāde, ir būtisks priekšnosacījums ārējo kreditoru </w:t>
      </w:r>
      <w:r w:rsidRPr="00733018">
        <w:t>finansējum</w:t>
      </w:r>
      <w:r w:rsidR="00906691" w:rsidRPr="00733018">
        <w:t>a piesaistei un</w:t>
      </w:r>
      <w:r w:rsidRPr="00733018">
        <w:t xml:space="preserve"> Plānā noteikto Infrastruktūras atjaunošanas un modernizācijas projektu realizācijai.  </w:t>
      </w:r>
    </w:p>
    <w:p w14:paraId="7D67B993" w14:textId="77777777" w:rsidR="002816F2" w:rsidRPr="00733018" w:rsidRDefault="002816F2" w:rsidP="00BA5509">
      <w:pPr>
        <w:spacing w:after="120"/>
        <w:ind w:firstLine="720"/>
      </w:pPr>
    </w:p>
    <w:p w14:paraId="0F473231" w14:textId="77777777" w:rsidR="007B4A95" w:rsidRPr="00733018" w:rsidRDefault="004F3E6F" w:rsidP="00220D15">
      <w:pPr>
        <w:pStyle w:val="Heading2"/>
        <w:rPr>
          <w:sz w:val="24"/>
          <w:szCs w:val="24"/>
          <w:lang w:val="lv-LV"/>
        </w:rPr>
      </w:pPr>
      <w:bookmarkStart w:id="165" w:name="_Toc500149369"/>
      <w:bookmarkStart w:id="166" w:name="_Toc527556615"/>
      <w:bookmarkEnd w:id="159"/>
      <w:bookmarkEnd w:id="160"/>
      <w:bookmarkEnd w:id="161"/>
      <w:bookmarkEnd w:id="162"/>
      <w:r w:rsidRPr="00733018">
        <w:rPr>
          <w:sz w:val="24"/>
          <w:szCs w:val="24"/>
          <w:lang w:val="lv-LV"/>
        </w:rPr>
        <w:t>5.</w:t>
      </w:r>
      <w:r w:rsidR="00C20EA1" w:rsidRPr="00733018">
        <w:rPr>
          <w:sz w:val="24"/>
          <w:szCs w:val="24"/>
          <w:lang w:val="lv-LV"/>
        </w:rPr>
        <w:t>5</w:t>
      </w:r>
      <w:r w:rsidRPr="00733018">
        <w:rPr>
          <w:sz w:val="24"/>
          <w:szCs w:val="24"/>
          <w:lang w:val="lv-LV"/>
        </w:rPr>
        <w:t xml:space="preserve">.Prognozētais </w:t>
      </w:r>
      <w:r w:rsidR="007B4A95" w:rsidRPr="00733018">
        <w:rPr>
          <w:sz w:val="24"/>
          <w:szCs w:val="24"/>
          <w:lang w:val="lv-LV"/>
        </w:rPr>
        <w:t>finansējums infrastruktūras atjaunošanas un modernizācijas projektu realizācijai un jaunas infrastruktūras izveidei</w:t>
      </w:r>
      <w:bookmarkEnd w:id="165"/>
      <w:bookmarkEnd w:id="166"/>
    </w:p>
    <w:p w14:paraId="395D49F5" w14:textId="77777777" w:rsidR="00AC315D" w:rsidRPr="00733018" w:rsidRDefault="002F4B45" w:rsidP="007B4AA2">
      <w:pPr>
        <w:ind w:firstLine="720"/>
        <w:rPr>
          <w:szCs w:val="24"/>
        </w:rPr>
      </w:pPr>
      <w:r w:rsidRPr="00733018">
        <w:rPr>
          <w:szCs w:val="24"/>
          <w:lang w:eastAsia="lv-LV"/>
        </w:rPr>
        <w:t>Atbilstoši ES regulējumam</w:t>
      </w:r>
      <w:r w:rsidR="00AC315D" w:rsidRPr="00733018">
        <w:rPr>
          <w:szCs w:val="24"/>
          <w:lang w:eastAsia="lv-LV"/>
        </w:rPr>
        <w:t>,</w:t>
      </w:r>
      <w:r w:rsidRPr="00733018">
        <w:rPr>
          <w:szCs w:val="24"/>
          <w:lang w:eastAsia="lv-LV"/>
        </w:rPr>
        <w:t xml:space="preserve"> investīciju projektu izmaksas, kas saistīt</w:t>
      </w:r>
      <w:r w:rsidR="00AC315D" w:rsidRPr="00733018">
        <w:rPr>
          <w:szCs w:val="24"/>
          <w:lang w:eastAsia="lv-LV"/>
        </w:rPr>
        <w:t>a</w:t>
      </w:r>
      <w:r w:rsidRPr="00733018">
        <w:rPr>
          <w:szCs w:val="24"/>
          <w:lang w:eastAsia="lv-LV"/>
        </w:rPr>
        <w:t>s ar infrastrukt</w:t>
      </w:r>
      <w:r w:rsidR="007714E6" w:rsidRPr="00733018">
        <w:rPr>
          <w:szCs w:val="24"/>
          <w:lang w:eastAsia="lv-LV"/>
        </w:rPr>
        <w:t>ūras modernizāciju un attīstību</w:t>
      </w:r>
      <w:r w:rsidR="00AC315D" w:rsidRPr="00733018">
        <w:rPr>
          <w:szCs w:val="24"/>
          <w:lang w:eastAsia="lv-LV"/>
        </w:rPr>
        <w:t>,</w:t>
      </w:r>
      <w:r w:rsidR="007714E6" w:rsidRPr="00733018">
        <w:rPr>
          <w:szCs w:val="24"/>
          <w:lang w:eastAsia="lv-LV"/>
        </w:rPr>
        <w:t xml:space="preserve"> nav atļauts iekļaut </w:t>
      </w:r>
      <w:r w:rsidR="007B4AA2" w:rsidRPr="00733018">
        <w:rPr>
          <w:szCs w:val="24"/>
        </w:rPr>
        <w:t>m</w:t>
      </w:r>
      <w:r w:rsidR="007714E6" w:rsidRPr="00733018">
        <w:rPr>
          <w:szCs w:val="24"/>
        </w:rPr>
        <w:t>inimālā piekļuves pakalpojumu kompleksā</w:t>
      </w:r>
      <w:r w:rsidR="00AC315D" w:rsidRPr="00733018">
        <w:rPr>
          <w:szCs w:val="24"/>
        </w:rPr>
        <w:t>, šis</w:t>
      </w:r>
      <w:r w:rsidR="007714E6" w:rsidRPr="00733018">
        <w:rPr>
          <w:szCs w:val="24"/>
        </w:rPr>
        <w:t xml:space="preserve"> </w:t>
      </w:r>
      <w:r w:rsidR="00AC315D" w:rsidRPr="00733018">
        <w:rPr>
          <w:szCs w:val="24"/>
        </w:rPr>
        <w:t>r</w:t>
      </w:r>
      <w:r w:rsidR="007714E6" w:rsidRPr="00733018">
        <w:rPr>
          <w:szCs w:val="24"/>
        </w:rPr>
        <w:t xml:space="preserve">egulējums ierobežo </w:t>
      </w:r>
      <w:r w:rsidR="00AC315D" w:rsidRPr="00733018">
        <w:rPr>
          <w:szCs w:val="24"/>
        </w:rPr>
        <w:t xml:space="preserve">LDz </w:t>
      </w:r>
      <w:r w:rsidR="007714E6" w:rsidRPr="00733018">
        <w:rPr>
          <w:szCs w:val="24"/>
        </w:rPr>
        <w:t>iespēj</w:t>
      </w:r>
      <w:r w:rsidR="00AC315D" w:rsidRPr="00733018">
        <w:rPr>
          <w:szCs w:val="24"/>
        </w:rPr>
        <w:t>as</w:t>
      </w:r>
      <w:r w:rsidR="007714E6" w:rsidRPr="00733018">
        <w:rPr>
          <w:szCs w:val="24"/>
        </w:rPr>
        <w:t xml:space="preserve"> attīstīt infrastruktūru.</w:t>
      </w:r>
      <w:r w:rsidR="00BC4A64" w:rsidRPr="00733018">
        <w:rPr>
          <w:szCs w:val="24"/>
        </w:rPr>
        <w:t xml:space="preserve"> </w:t>
      </w:r>
      <w:r w:rsidR="00AC315D" w:rsidRPr="00733018">
        <w:rPr>
          <w:szCs w:val="24"/>
        </w:rPr>
        <w:t xml:space="preserve">Šobrīd ir </w:t>
      </w:r>
      <w:r w:rsidR="00BC4A64" w:rsidRPr="00733018">
        <w:rPr>
          <w:szCs w:val="24"/>
        </w:rPr>
        <w:t>uzsāk</w:t>
      </w:r>
      <w:r w:rsidR="00AC315D" w:rsidRPr="00733018">
        <w:rPr>
          <w:szCs w:val="24"/>
        </w:rPr>
        <w:t>ti</w:t>
      </w:r>
      <w:r w:rsidR="00BC4A64" w:rsidRPr="00733018">
        <w:rPr>
          <w:szCs w:val="24"/>
        </w:rPr>
        <w:t xml:space="preserve"> Daugavpils Šķirošanas stacijas attīstības, Daugavpils pieņemšanas parka un tam piebraucamo ceļu attīstības un Rīgas dzelzceļa mezgla posma Sarkandaugava - Mangaļi - Ziemeļblāzma modernizācijas projekt</w:t>
      </w:r>
      <w:r w:rsidR="00AC315D" w:rsidRPr="00733018">
        <w:rPr>
          <w:szCs w:val="24"/>
        </w:rPr>
        <w:t>i</w:t>
      </w:r>
      <w:r w:rsidR="00BC4A64" w:rsidRPr="00733018">
        <w:rPr>
          <w:szCs w:val="24"/>
        </w:rPr>
        <w:t xml:space="preserve"> ar ES līdzfinansējumu. Kā neatliekam</w:t>
      </w:r>
      <w:r w:rsidR="000F2788" w:rsidRPr="00733018">
        <w:rPr>
          <w:szCs w:val="24"/>
        </w:rPr>
        <w:t>s</w:t>
      </w:r>
      <w:r w:rsidR="00BC4A64" w:rsidRPr="00733018">
        <w:rPr>
          <w:szCs w:val="24"/>
        </w:rPr>
        <w:t xml:space="preserve"> </w:t>
      </w:r>
      <w:r w:rsidR="000F2788" w:rsidRPr="00733018">
        <w:rPr>
          <w:szCs w:val="24"/>
        </w:rPr>
        <w:t xml:space="preserve">tiek uzskatīts </w:t>
      </w:r>
      <w:r w:rsidR="00BC4A64" w:rsidRPr="00733018">
        <w:rPr>
          <w:szCs w:val="24"/>
        </w:rPr>
        <w:t>Dzelzceļa pasažieru apkalpošanas infrastruktūras modernizācij</w:t>
      </w:r>
      <w:r w:rsidR="000F2788" w:rsidRPr="00733018">
        <w:rPr>
          <w:szCs w:val="24"/>
        </w:rPr>
        <w:t>as projekts</w:t>
      </w:r>
      <w:r w:rsidR="00BC4A64" w:rsidRPr="00733018">
        <w:rPr>
          <w:szCs w:val="24"/>
        </w:rPr>
        <w:t>,</w:t>
      </w:r>
      <w:r w:rsidR="000F2788" w:rsidRPr="00733018">
        <w:rPr>
          <w:szCs w:val="24"/>
        </w:rPr>
        <w:t xml:space="preserve"> </w:t>
      </w:r>
      <w:r w:rsidR="00BC4A64" w:rsidRPr="00733018">
        <w:rPr>
          <w:szCs w:val="24"/>
        </w:rPr>
        <w:t>projekt</w:t>
      </w:r>
      <w:r w:rsidR="000F2788" w:rsidRPr="00733018">
        <w:rPr>
          <w:szCs w:val="24"/>
        </w:rPr>
        <w:t>a</w:t>
      </w:r>
      <w:r w:rsidR="00BC4A64" w:rsidRPr="00733018">
        <w:rPr>
          <w:szCs w:val="24"/>
        </w:rPr>
        <w:t xml:space="preserve"> realizāciju</w:t>
      </w:r>
      <w:r w:rsidR="000F2788" w:rsidRPr="00733018">
        <w:rPr>
          <w:szCs w:val="24"/>
        </w:rPr>
        <w:t xml:space="preserve"> plānots</w:t>
      </w:r>
      <w:r w:rsidR="00BC4A64" w:rsidRPr="00733018">
        <w:rPr>
          <w:szCs w:val="24"/>
        </w:rPr>
        <w:t xml:space="preserve"> salāgo</w:t>
      </w:r>
      <w:r w:rsidR="000F2788" w:rsidRPr="00733018">
        <w:rPr>
          <w:szCs w:val="24"/>
        </w:rPr>
        <w:t>t</w:t>
      </w:r>
      <w:r w:rsidR="00BC4A64" w:rsidRPr="00733018">
        <w:rPr>
          <w:szCs w:val="24"/>
        </w:rPr>
        <w:t xml:space="preserve"> ar jauno pasažieru vilcienu iegādi.</w:t>
      </w:r>
    </w:p>
    <w:p w14:paraId="4AEB12C5" w14:textId="77777777" w:rsidR="00504EE6" w:rsidRPr="00733018" w:rsidRDefault="00BC4A64" w:rsidP="00526649">
      <w:pPr>
        <w:ind w:firstLine="720"/>
        <w:rPr>
          <w:rFonts w:eastAsia="Times New Roman"/>
          <w:szCs w:val="24"/>
        </w:rPr>
      </w:pPr>
      <w:r w:rsidRPr="00733018">
        <w:rPr>
          <w:szCs w:val="24"/>
        </w:rPr>
        <w:lastRenderedPageBreak/>
        <w:t xml:space="preserve"> Svarīgi r</w:t>
      </w:r>
      <w:r w:rsidR="00AB4B7F" w:rsidRPr="00733018">
        <w:rPr>
          <w:szCs w:val="24"/>
        </w:rPr>
        <w:t>e</w:t>
      </w:r>
      <w:r w:rsidRPr="00733018">
        <w:rPr>
          <w:szCs w:val="24"/>
        </w:rPr>
        <w:t>alizēt Vienotas vilcienu kustības plānošanas un vadības informācijas sistēm</w:t>
      </w:r>
      <w:r w:rsidR="00696CE8" w:rsidRPr="00733018">
        <w:rPr>
          <w:szCs w:val="24"/>
        </w:rPr>
        <w:t>as</w:t>
      </w:r>
      <w:r w:rsidRPr="00733018">
        <w:rPr>
          <w:szCs w:val="24"/>
        </w:rPr>
        <w:t xml:space="preserve"> ieviešan</w:t>
      </w:r>
      <w:r w:rsidR="00696CE8" w:rsidRPr="00733018">
        <w:rPr>
          <w:szCs w:val="24"/>
        </w:rPr>
        <w:t>u</w:t>
      </w:r>
      <w:r w:rsidRPr="00733018">
        <w:rPr>
          <w:szCs w:val="24"/>
        </w:rPr>
        <w:t>, Videi un sabiedrībai draudzīgas dzelzceļa infrastruktūras nodrošināšan</w:t>
      </w:r>
      <w:r w:rsidR="00696CE8" w:rsidRPr="00733018">
        <w:rPr>
          <w:szCs w:val="24"/>
        </w:rPr>
        <w:t>u</w:t>
      </w:r>
      <w:r w:rsidR="00AB4B7F" w:rsidRPr="00733018">
        <w:rPr>
          <w:szCs w:val="24"/>
        </w:rPr>
        <w:t xml:space="preserve">. </w:t>
      </w:r>
      <w:r w:rsidR="00384D0E" w:rsidRPr="00733018">
        <w:rPr>
          <w:szCs w:val="24"/>
        </w:rPr>
        <w:t>Ņemot vērā</w:t>
      </w:r>
      <w:r w:rsidR="00504EE6" w:rsidRPr="00733018">
        <w:rPr>
          <w:szCs w:val="24"/>
        </w:rPr>
        <w:t xml:space="preserve"> to,</w:t>
      </w:r>
      <w:r w:rsidR="00384D0E" w:rsidRPr="00733018">
        <w:rPr>
          <w:szCs w:val="24"/>
        </w:rPr>
        <w:t xml:space="preserve"> ka infrastruktūras pārvaldītājs izpilda </w:t>
      </w:r>
      <w:r w:rsidR="00504EE6" w:rsidRPr="00733018">
        <w:rPr>
          <w:szCs w:val="24"/>
        </w:rPr>
        <w:t>d</w:t>
      </w:r>
      <w:r w:rsidR="00384D0E" w:rsidRPr="00733018">
        <w:rPr>
          <w:szCs w:val="24"/>
        </w:rPr>
        <w:t xml:space="preserve">zelzceļa infrastruktūras uzlabojumus </w:t>
      </w:r>
      <w:r w:rsidR="00504EE6" w:rsidRPr="00733018">
        <w:rPr>
          <w:szCs w:val="24"/>
        </w:rPr>
        <w:t xml:space="preserve">arī </w:t>
      </w:r>
      <w:r w:rsidR="00384D0E" w:rsidRPr="00733018">
        <w:rPr>
          <w:szCs w:val="24"/>
        </w:rPr>
        <w:t>valsts aizsardzībai</w:t>
      </w:r>
      <w:r w:rsidR="00504EE6" w:rsidRPr="00733018">
        <w:rPr>
          <w:szCs w:val="24"/>
        </w:rPr>
        <w:t xml:space="preserve">, </w:t>
      </w:r>
      <w:r w:rsidR="00384D0E" w:rsidRPr="00733018">
        <w:rPr>
          <w:szCs w:val="24"/>
        </w:rPr>
        <w:t>attiecīg</w:t>
      </w:r>
      <w:r w:rsidR="00504EE6" w:rsidRPr="00733018">
        <w:rPr>
          <w:szCs w:val="24"/>
        </w:rPr>
        <w:t>ās</w:t>
      </w:r>
      <w:r w:rsidR="00384D0E" w:rsidRPr="00733018">
        <w:rPr>
          <w:szCs w:val="24"/>
        </w:rPr>
        <w:t xml:space="preserve"> infrastruktūras izveidi </w:t>
      </w:r>
      <w:r w:rsidR="00504EE6" w:rsidRPr="00733018">
        <w:rPr>
          <w:szCs w:val="24"/>
        </w:rPr>
        <w:t xml:space="preserve"> būtu </w:t>
      </w:r>
      <w:r w:rsidR="00384D0E" w:rsidRPr="00733018">
        <w:rPr>
          <w:szCs w:val="24"/>
        </w:rPr>
        <w:t>nepieciešam</w:t>
      </w:r>
      <w:r w:rsidR="00504EE6" w:rsidRPr="00733018">
        <w:rPr>
          <w:szCs w:val="24"/>
        </w:rPr>
        <w:t>s</w:t>
      </w:r>
      <w:r w:rsidR="00384D0E" w:rsidRPr="00733018">
        <w:rPr>
          <w:szCs w:val="24"/>
        </w:rPr>
        <w:t xml:space="preserve"> finansēt no </w:t>
      </w:r>
      <w:r w:rsidR="00504EE6" w:rsidRPr="00733018">
        <w:rPr>
          <w:szCs w:val="24"/>
        </w:rPr>
        <w:t>v</w:t>
      </w:r>
      <w:r w:rsidR="00384D0E" w:rsidRPr="00733018">
        <w:rPr>
          <w:szCs w:val="24"/>
        </w:rPr>
        <w:t>alsts līdzekļiem</w:t>
      </w:r>
      <w:r w:rsidR="00A03BF2" w:rsidRPr="00733018">
        <w:rPr>
          <w:szCs w:val="24"/>
        </w:rPr>
        <w:t xml:space="preserve">, kas plānoti valsts aizsardzībai. </w:t>
      </w:r>
      <w:r w:rsidR="00AB4B7F" w:rsidRPr="00733018">
        <w:rPr>
          <w:szCs w:val="24"/>
        </w:rPr>
        <w:t>Transporta koridora konkurētspējas veicināšanai,</w:t>
      </w:r>
      <w:r w:rsidR="00504EE6" w:rsidRPr="00733018">
        <w:rPr>
          <w:szCs w:val="24"/>
        </w:rPr>
        <w:t xml:space="preserve"> Plāna darbības periodā, </w:t>
      </w:r>
      <w:r w:rsidR="00E262CE" w:rsidRPr="00733018">
        <w:rPr>
          <w:szCs w:val="24"/>
        </w:rPr>
        <w:t xml:space="preserve">LDz </w:t>
      </w:r>
      <w:r w:rsidR="00AB4B7F" w:rsidRPr="00733018">
        <w:rPr>
          <w:szCs w:val="24"/>
        </w:rPr>
        <w:t xml:space="preserve">ar ES līdzfinansējumu </w:t>
      </w:r>
      <w:r w:rsidR="00504EE6" w:rsidRPr="00733018">
        <w:rPr>
          <w:szCs w:val="24"/>
        </w:rPr>
        <w:t xml:space="preserve">jāveic </w:t>
      </w:r>
      <w:r w:rsidR="00AB4B7F" w:rsidRPr="00733018">
        <w:rPr>
          <w:rFonts w:eastAsia="Times New Roman"/>
          <w:szCs w:val="24"/>
        </w:rPr>
        <w:t>Latvijas dzelzceļa tīkla elektrifikācija</w:t>
      </w:r>
      <w:r w:rsidR="00504EE6" w:rsidRPr="00733018">
        <w:rPr>
          <w:rFonts w:eastAsia="Times New Roman"/>
          <w:szCs w:val="24"/>
        </w:rPr>
        <w:t>s</w:t>
      </w:r>
      <w:r w:rsidR="00AB4B7F" w:rsidRPr="00733018">
        <w:rPr>
          <w:rFonts w:eastAsia="Times New Roman"/>
          <w:szCs w:val="24"/>
        </w:rPr>
        <w:t xml:space="preserve"> 1.posms.</w:t>
      </w:r>
      <w:r w:rsidR="006F4021" w:rsidRPr="00733018">
        <w:rPr>
          <w:rFonts w:eastAsia="Times New Roman"/>
          <w:szCs w:val="24"/>
        </w:rPr>
        <w:t xml:space="preserve"> </w:t>
      </w:r>
    </w:p>
    <w:p w14:paraId="373BF672" w14:textId="61000FE7" w:rsidR="00AB4B7F" w:rsidRPr="00733018" w:rsidRDefault="00C10F78" w:rsidP="00526649">
      <w:pPr>
        <w:ind w:firstLine="720"/>
      </w:pPr>
      <w:r w:rsidRPr="00733018">
        <w:rPr>
          <w:rFonts w:eastAsia="Times New Roman"/>
          <w:szCs w:val="24"/>
        </w:rPr>
        <w:t>3</w:t>
      </w:r>
      <w:r w:rsidR="006F4021" w:rsidRPr="00733018">
        <w:rPr>
          <w:rFonts w:eastAsia="Times New Roman"/>
          <w:szCs w:val="24"/>
        </w:rPr>
        <w:t>. tabul</w:t>
      </w:r>
      <w:r w:rsidR="00504EE6" w:rsidRPr="00733018">
        <w:rPr>
          <w:rFonts w:eastAsia="Times New Roman"/>
          <w:szCs w:val="24"/>
        </w:rPr>
        <w:t>ā ir apkopota informācija par</w:t>
      </w:r>
      <w:r w:rsidR="006F4021" w:rsidRPr="00733018">
        <w:rPr>
          <w:rFonts w:eastAsia="Times New Roman"/>
          <w:szCs w:val="24"/>
        </w:rPr>
        <w:t xml:space="preserve"> nepieciešam</w:t>
      </w:r>
      <w:r w:rsidR="00504EE6" w:rsidRPr="00733018">
        <w:rPr>
          <w:rFonts w:eastAsia="Times New Roman"/>
          <w:szCs w:val="24"/>
        </w:rPr>
        <w:t>o</w:t>
      </w:r>
      <w:r w:rsidR="006F4021" w:rsidRPr="00733018">
        <w:rPr>
          <w:rFonts w:eastAsia="Times New Roman"/>
          <w:szCs w:val="24"/>
        </w:rPr>
        <w:t xml:space="preserve"> finanšu līdzekļu apjom</w:t>
      </w:r>
      <w:r w:rsidR="00504EE6" w:rsidRPr="00733018">
        <w:rPr>
          <w:rFonts w:eastAsia="Times New Roman"/>
          <w:szCs w:val="24"/>
        </w:rPr>
        <w:t>u</w:t>
      </w:r>
      <w:r w:rsidR="006F4021" w:rsidRPr="00733018">
        <w:rPr>
          <w:rFonts w:eastAsia="Times New Roman"/>
          <w:szCs w:val="24"/>
        </w:rPr>
        <w:t xml:space="preserve"> investīcijām. Projektu realizācijai svarīgi </w:t>
      </w:r>
      <w:r w:rsidR="0023054E" w:rsidRPr="00733018">
        <w:t>ārējo kreditoru finansējuma piesaiste</w:t>
      </w:r>
      <w:r w:rsidR="00696CE8" w:rsidRPr="00733018">
        <w:t xml:space="preserve"> un MK noteikt </w:t>
      </w:r>
      <w:r w:rsidR="00E262CE" w:rsidRPr="00733018">
        <w:t xml:space="preserve">LDz </w:t>
      </w:r>
      <w:r w:rsidR="00696CE8" w:rsidRPr="00733018">
        <w:t>0% dividendēs izmaksājamo peļņas daļu. Būtu vēlams arī kā līdzfinansējumu ES līdzekļiem piesaistīt Valsts budžetu.</w:t>
      </w:r>
    </w:p>
    <w:p w14:paraId="126A35F4" w14:textId="77777777" w:rsidR="001061D5" w:rsidRPr="00733018" w:rsidRDefault="001061D5" w:rsidP="00526649">
      <w:pPr>
        <w:ind w:firstLine="720"/>
      </w:pPr>
      <w:r w:rsidRPr="00733018">
        <w:t>Investīciju projektu līdzfinansēšani no valsts puses var tikt izmantota valsts budžeta programma „Valsts dzelzceļa fonds”.</w:t>
      </w:r>
    </w:p>
    <w:p w14:paraId="0FA49082" w14:textId="77777777" w:rsidR="0083557F" w:rsidRPr="00733018" w:rsidRDefault="0083557F" w:rsidP="007B4A95">
      <w:pPr>
        <w:ind w:firstLine="720"/>
        <w:jc w:val="right"/>
        <w:rPr>
          <w:rFonts w:eastAsia="Times New Roman"/>
          <w:szCs w:val="24"/>
          <w:lang w:eastAsia="lv-LV"/>
        </w:rPr>
      </w:pPr>
    </w:p>
    <w:p w14:paraId="37488DEA" w14:textId="77777777" w:rsidR="00824F16" w:rsidRPr="00733018" w:rsidRDefault="00824F16" w:rsidP="00824F16">
      <w:pPr>
        <w:ind w:firstLine="720"/>
        <w:jc w:val="right"/>
        <w:rPr>
          <w:rFonts w:eastAsia="Times New Roman"/>
          <w:szCs w:val="24"/>
          <w:lang w:eastAsia="lv-LV"/>
        </w:rPr>
      </w:pPr>
      <w:r w:rsidRPr="00733018">
        <w:rPr>
          <w:rFonts w:eastAsia="Times New Roman"/>
          <w:szCs w:val="24"/>
          <w:lang w:eastAsia="lv-LV"/>
        </w:rPr>
        <w:t>3.tabula</w:t>
      </w:r>
    </w:p>
    <w:p w14:paraId="757916CE" w14:textId="77777777" w:rsidR="00824F16" w:rsidRPr="00733018" w:rsidRDefault="00824F16" w:rsidP="00824F16">
      <w:pPr>
        <w:ind w:firstLine="720"/>
        <w:jc w:val="left"/>
        <w:rPr>
          <w:rFonts w:eastAsia="Times New Roman"/>
          <w:b/>
          <w:szCs w:val="24"/>
          <w:lang w:eastAsia="lv-LV"/>
        </w:rPr>
      </w:pPr>
      <w:r w:rsidRPr="00733018">
        <w:rPr>
          <w:rFonts w:eastAsia="Times New Roman"/>
          <w:b/>
          <w:szCs w:val="24"/>
          <w:lang w:eastAsia="lv-LV"/>
        </w:rPr>
        <w:t>Infrastruktūras atjaunošanas, modernizācijas un attīstības projekti un to finansējums (Milj. euro)</w:t>
      </w:r>
    </w:p>
    <w:tbl>
      <w:tblPr>
        <w:tblW w:w="561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718"/>
        <w:gridCol w:w="1290"/>
        <w:gridCol w:w="1290"/>
        <w:gridCol w:w="1290"/>
        <w:gridCol w:w="1290"/>
        <w:gridCol w:w="1435"/>
        <w:gridCol w:w="1286"/>
      </w:tblGrid>
      <w:tr w:rsidR="00824F16" w:rsidRPr="00733018" w14:paraId="564172A7" w14:textId="77777777" w:rsidTr="00D77806">
        <w:trPr>
          <w:trHeight w:val="397"/>
        </w:trPr>
        <w:tc>
          <w:tcPr>
            <w:tcW w:w="283" w:type="pct"/>
            <w:tcBorders>
              <w:top w:val="single" w:sz="12" w:space="0" w:color="auto"/>
            </w:tcBorders>
          </w:tcPr>
          <w:p w14:paraId="416CE402" w14:textId="77777777" w:rsidR="00824F16" w:rsidRPr="00733018" w:rsidRDefault="00824F16" w:rsidP="00D77806">
            <w:pPr>
              <w:rPr>
                <w:rFonts w:eastAsia="Times New Roman"/>
                <w:i/>
                <w:sz w:val="22"/>
              </w:rPr>
            </w:pPr>
          </w:p>
        </w:tc>
        <w:tc>
          <w:tcPr>
            <w:tcW w:w="844" w:type="pct"/>
            <w:tcBorders>
              <w:top w:val="single" w:sz="12" w:space="0" w:color="auto"/>
            </w:tcBorders>
          </w:tcPr>
          <w:p w14:paraId="0973EE48" w14:textId="77777777" w:rsidR="00824F16" w:rsidRPr="00733018" w:rsidRDefault="00824F16" w:rsidP="00D77806">
            <w:pPr>
              <w:rPr>
                <w:i/>
                <w:sz w:val="22"/>
              </w:rPr>
            </w:pPr>
          </w:p>
        </w:tc>
        <w:tc>
          <w:tcPr>
            <w:tcW w:w="634" w:type="pct"/>
            <w:tcBorders>
              <w:top w:val="single" w:sz="12" w:space="0" w:color="auto"/>
            </w:tcBorders>
          </w:tcPr>
          <w:p w14:paraId="3F88F38F" w14:textId="77777777" w:rsidR="00824F16" w:rsidRPr="00733018" w:rsidRDefault="00824F16" w:rsidP="00D77806">
            <w:pPr>
              <w:jc w:val="center"/>
              <w:rPr>
                <w:rFonts w:eastAsia="Times New Roman"/>
                <w:i/>
                <w:sz w:val="22"/>
              </w:rPr>
            </w:pPr>
            <w:r w:rsidRPr="00733018">
              <w:rPr>
                <w:i/>
                <w:sz w:val="22"/>
              </w:rPr>
              <w:t>2018.</w:t>
            </w:r>
          </w:p>
        </w:tc>
        <w:tc>
          <w:tcPr>
            <w:tcW w:w="634" w:type="pct"/>
            <w:tcBorders>
              <w:top w:val="single" w:sz="12" w:space="0" w:color="auto"/>
            </w:tcBorders>
          </w:tcPr>
          <w:p w14:paraId="03F47FA8" w14:textId="77777777" w:rsidR="00824F16" w:rsidRPr="00733018" w:rsidRDefault="00824F16" w:rsidP="00D77806">
            <w:pPr>
              <w:jc w:val="center"/>
              <w:rPr>
                <w:rFonts w:eastAsia="Times New Roman"/>
                <w:i/>
                <w:sz w:val="22"/>
              </w:rPr>
            </w:pPr>
            <w:r w:rsidRPr="00733018">
              <w:rPr>
                <w:rFonts w:eastAsia="Times New Roman"/>
                <w:i/>
                <w:sz w:val="22"/>
              </w:rPr>
              <w:t>2019.</w:t>
            </w:r>
          </w:p>
        </w:tc>
        <w:tc>
          <w:tcPr>
            <w:tcW w:w="634" w:type="pct"/>
            <w:tcBorders>
              <w:top w:val="single" w:sz="12" w:space="0" w:color="auto"/>
              <w:bottom w:val="single" w:sz="12" w:space="0" w:color="auto"/>
            </w:tcBorders>
          </w:tcPr>
          <w:p w14:paraId="55D2072D" w14:textId="77777777" w:rsidR="00824F16" w:rsidRPr="00733018" w:rsidRDefault="00824F16" w:rsidP="00D77806">
            <w:pPr>
              <w:jc w:val="center"/>
              <w:rPr>
                <w:i/>
                <w:sz w:val="22"/>
              </w:rPr>
            </w:pPr>
            <w:r w:rsidRPr="00733018">
              <w:rPr>
                <w:i/>
                <w:sz w:val="22"/>
              </w:rPr>
              <w:t>2020.</w:t>
            </w:r>
          </w:p>
        </w:tc>
        <w:tc>
          <w:tcPr>
            <w:tcW w:w="634" w:type="pct"/>
            <w:tcBorders>
              <w:top w:val="single" w:sz="12" w:space="0" w:color="auto"/>
              <w:bottom w:val="single" w:sz="12" w:space="0" w:color="auto"/>
            </w:tcBorders>
          </w:tcPr>
          <w:p w14:paraId="756A3D8F" w14:textId="77777777" w:rsidR="00824F16" w:rsidRPr="00733018" w:rsidRDefault="00824F16" w:rsidP="00D77806">
            <w:pPr>
              <w:jc w:val="center"/>
              <w:rPr>
                <w:i/>
                <w:sz w:val="22"/>
              </w:rPr>
            </w:pPr>
            <w:r w:rsidRPr="00733018">
              <w:rPr>
                <w:i/>
                <w:sz w:val="22"/>
              </w:rPr>
              <w:t>2021.</w:t>
            </w:r>
          </w:p>
        </w:tc>
        <w:tc>
          <w:tcPr>
            <w:tcW w:w="705" w:type="pct"/>
            <w:tcBorders>
              <w:top w:val="single" w:sz="12" w:space="0" w:color="auto"/>
            </w:tcBorders>
          </w:tcPr>
          <w:p w14:paraId="07C88C97" w14:textId="77777777" w:rsidR="00824F16" w:rsidRPr="00733018" w:rsidRDefault="00824F16" w:rsidP="00D77806">
            <w:pPr>
              <w:jc w:val="center"/>
              <w:rPr>
                <w:rFonts w:eastAsia="Times New Roman"/>
                <w:i/>
                <w:sz w:val="22"/>
              </w:rPr>
            </w:pPr>
            <w:r w:rsidRPr="00733018">
              <w:rPr>
                <w:rFonts w:eastAsia="Times New Roman"/>
                <w:i/>
                <w:sz w:val="22"/>
              </w:rPr>
              <w:t>2022.</w:t>
            </w:r>
          </w:p>
        </w:tc>
        <w:tc>
          <w:tcPr>
            <w:tcW w:w="633" w:type="pct"/>
            <w:tcBorders>
              <w:top w:val="single" w:sz="12" w:space="0" w:color="auto"/>
            </w:tcBorders>
          </w:tcPr>
          <w:p w14:paraId="33C6373A" w14:textId="77777777" w:rsidR="00824F16" w:rsidRPr="00733018" w:rsidRDefault="00824F16" w:rsidP="00D77806">
            <w:pPr>
              <w:jc w:val="center"/>
              <w:rPr>
                <w:rFonts w:eastAsia="Times New Roman"/>
                <w:i/>
                <w:sz w:val="22"/>
              </w:rPr>
            </w:pPr>
            <w:r w:rsidRPr="00733018">
              <w:rPr>
                <w:rFonts w:eastAsia="Times New Roman"/>
                <w:i/>
                <w:sz w:val="22"/>
              </w:rPr>
              <w:t>2023</w:t>
            </w:r>
          </w:p>
        </w:tc>
      </w:tr>
      <w:tr w:rsidR="00824F16" w:rsidRPr="00733018" w14:paraId="7B23BF5A" w14:textId="77777777" w:rsidTr="00D77806">
        <w:trPr>
          <w:trHeight w:val="1428"/>
        </w:trPr>
        <w:tc>
          <w:tcPr>
            <w:tcW w:w="283" w:type="pct"/>
            <w:vMerge w:val="restart"/>
            <w:tcBorders>
              <w:top w:val="single" w:sz="12" w:space="0" w:color="auto"/>
              <w:bottom w:val="single" w:sz="4" w:space="0" w:color="auto"/>
            </w:tcBorders>
            <w:textDirection w:val="btLr"/>
          </w:tcPr>
          <w:p w14:paraId="27D84E8E" w14:textId="77777777" w:rsidR="00824F16" w:rsidRPr="00733018" w:rsidRDefault="00824F16" w:rsidP="00D77806">
            <w:pPr>
              <w:ind w:left="113" w:right="113"/>
              <w:jc w:val="center"/>
              <w:rPr>
                <w:rFonts w:eastAsia="Times New Roman"/>
                <w:sz w:val="20"/>
                <w:szCs w:val="20"/>
              </w:rPr>
            </w:pPr>
            <w:r w:rsidRPr="00733018">
              <w:rPr>
                <w:rFonts w:eastAsia="Times New Roman"/>
                <w:sz w:val="20"/>
                <w:szCs w:val="20"/>
              </w:rPr>
              <w:t>Infrastruktūras atjaunošana un modernizācija</w:t>
            </w:r>
          </w:p>
        </w:tc>
        <w:tc>
          <w:tcPr>
            <w:tcW w:w="844" w:type="pct"/>
            <w:tcBorders>
              <w:top w:val="single" w:sz="12" w:space="0" w:color="auto"/>
              <w:bottom w:val="single" w:sz="4" w:space="0" w:color="auto"/>
            </w:tcBorders>
          </w:tcPr>
          <w:p w14:paraId="304A67EB" w14:textId="77777777" w:rsidR="00824F16" w:rsidRPr="00733018" w:rsidRDefault="00824F16" w:rsidP="00D77806">
            <w:pPr>
              <w:pStyle w:val="ListParagraph"/>
              <w:numPr>
                <w:ilvl w:val="1"/>
                <w:numId w:val="31"/>
              </w:numPr>
              <w:tabs>
                <w:tab w:val="left" w:pos="407"/>
              </w:tabs>
              <w:ind w:left="-18" w:firstLine="0"/>
              <w:rPr>
                <w:sz w:val="20"/>
                <w:szCs w:val="20"/>
              </w:rPr>
            </w:pPr>
            <w:r w:rsidRPr="00733018">
              <w:rPr>
                <w:sz w:val="20"/>
                <w:szCs w:val="20"/>
              </w:rPr>
              <w:t>Daugavpils Šķirošanas stacijas attīstība (4.2.3.)</w:t>
            </w:r>
          </w:p>
          <w:p w14:paraId="31815D0B" w14:textId="77777777" w:rsidR="00824F16" w:rsidRPr="00733018" w:rsidRDefault="00824F16" w:rsidP="00D77806">
            <w:pPr>
              <w:jc w:val="left"/>
              <w:rPr>
                <w:sz w:val="20"/>
                <w:szCs w:val="20"/>
                <w:lang w:eastAsia="lv-LV"/>
              </w:rPr>
            </w:pPr>
            <w:r w:rsidRPr="00733018">
              <w:rPr>
                <w:b/>
                <w:bCs/>
                <w:sz w:val="20"/>
                <w:szCs w:val="20"/>
                <w:lang w:eastAsia="lv-LV"/>
              </w:rPr>
              <w:t xml:space="preserve">36,620 </w:t>
            </w:r>
            <w:r w:rsidRPr="00733018">
              <w:rPr>
                <w:bCs/>
                <w:sz w:val="20"/>
                <w:szCs w:val="20"/>
                <w:lang w:eastAsia="lv-LV"/>
              </w:rPr>
              <w:t>t.sk.</w:t>
            </w:r>
            <w:r w:rsidRPr="00733018">
              <w:rPr>
                <w:sz w:val="20"/>
                <w:szCs w:val="20"/>
                <w:lang w:eastAsia="lv-LV"/>
              </w:rPr>
              <w:t>:</w:t>
            </w:r>
          </w:p>
          <w:p w14:paraId="4ADB2B17" w14:textId="77777777" w:rsidR="00824F16" w:rsidRPr="00733018" w:rsidRDefault="00824F16" w:rsidP="00D77806">
            <w:pPr>
              <w:rPr>
                <w:sz w:val="20"/>
                <w:szCs w:val="20"/>
                <w:lang w:eastAsia="lv-LV"/>
              </w:rPr>
            </w:pPr>
            <w:r w:rsidRPr="00733018">
              <w:rPr>
                <w:sz w:val="20"/>
                <w:szCs w:val="20"/>
                <w:lang w:eastAsia="lv-LV"/>
              </w:rPr>
              <w:t>ES Fondi</w:t>
            </w:r>
            <w:r w:rsidRPr="00733018">
              <w:rPr>
                <w:rStyle w:val="FootnoteReference"/>
                <w:sz w:val="20"/>
                <w:szCs w:val="20"/>
                <w:lang w:eastAsia="lv-LV"/>
              </w:rPr>
              <w:footnoteReference w:id="9"/>
            </w:r>
            <w:r w:rsidRPr="00733018">
              <w:rPr>
                <w:sz w:val="20"/>
                <w:szCs w:val="20"/>
                <w:lang w:eastAsia="lv-LV"/>
              </w:rPr>
              <w:t xml:space="preserve">: 31.127 </w:t>
            </w:r>
          </w:p>
          <w:p w14:paraId="5510DEC1" w14:textId="77777777" w:rsidR="00824F16" w:rsidRPr="00733018" w:rsidRDefault="00824F16" w:rsidP="00D77806">
            <w:pPr>
              <w:pStyle w:val="ListParagraph"/>
              <w:tabs>
                <w:tab w:val="left" w:pos="407"/>
              </w:tabs>
              <w:ind w:left="0"/>
              <w:rPr>
                <w:sz w:val="20"/>
                <w:szCs w:val="20"/>
              </w:rPr>
            </w:pPr>
            <w:r w:rsidRPr="00733018">
              <w:rPr>
                <w:sz w:val="20"/>
                <w:szCs w:val="20"/>
              </w:rPr>
              <w:t xml:space="preserve">LDz: 5.493 </w:t>
            </w:r>
          </w:p>
        </w:tc>
        <w:tc>
          <w:tcPr>
            <w:tcW w:w="634" w:type="pct"/>
            <w:tcBorders>
              <w:top w:val="single" w:sz="12" w:space="0" w:color="auto"/>
              <w:bottom w:val="single" w:sz="4" w:space="0" w:color="auto"/>
            </w:tcBorders>
          </w:tcPr>
          <w:p w14:paraId="033E844F" w14:textId="77777777" w:rsidR="00824F16" w:rsidRPr="00733018" w:rsidRDefault="00824F16" w:rsidP="00D77806">
            <w:pPr>
              <w:jc w:val="left"/>
              <w:rPr>
                <w:rFonts w:eastAsia="Times New Roman"/>
                <w:sz w:val="20"/>
                <w:szCs w:val="20"/>
              </w:rPr>
            </w:pPr>
            <w:r w:rsidRPr="00733018">
              <w:rPr>
                <w:rFonts w:eastAsia="Times New Roman"/>
                <w:sz w:val="20"/>
                <w:szCs w:val="20"/>
              </w:rPr>
              <w:t xml:space="preserve"> </w:t>
            </w:r>
          </w:p>
        </w:tc>
        <w:tc>
          <w:tcPr>
            <w:tcW w:w="634" w:type="pct"/>
            <w:tcBorders>
              <w:top w:val="single" w:sz="12" w:space="0" w:color="auto"/>
              <w:bottom w:val="single" w:sz="4" w:space="0" w:color="auto"/>
            </w:tcBorders>
          </w:tcPr>
          <w:p w14:paraId="10667749" w14:textId="77777777" w:rsidR="00824F16" w:rsidRPr="00733018" w:rsidRDefault="00824F16" w:rsidP="00D77806">
            <w:pPr>
              <w:jc w:val="left"/>
              <w:rPr>
                <w:rFonts w:eastAsia="Times New Roman"/>
                <w:sz w:val="20"/>
                <w:szCs w:val="20"/>
              </w:rPr>
            </w:pPr>
            <w:r w:rsidRPr="00733018">
              <w:rPr>
                <w:rFonts w:eastAsia="Times New Roman"/>
                <w:b/>
                <w:sz w:val="20"/>
                <w:szCs w:val="20"/>
              </w:rPr>
              <w:t>17.220</w:t>
            </w:r>
            <w:r w:rsidRPr="00733018">
              <w:rPr>
                <w:rFonts w:eastAsia="Times New Roman"/>
                <w:sz w:val="20"/>
                <w:szCs w:val="20"/>
              </w:rPr>
              <w:t xml:space="preserve"> t.sk.:</w:t>
            </w:r>
          </w:p>
          <w:p w14:paraId="45FAE1EB" w14:textId="77777777" w:rsidR="00824F16" w:rsidRPr="00733018" w:rsidRDefault="00824F16" w:rsidP="00D77806">
            <w:pPr>
              <w:jc w:val="left"/>
              <w:rPr>
                <w:rFonts w:eastAsia="Times New Roman"/>
                <w:sz w:val="20"/>
                <w:szCs w:val="20"/>
              </w:rPr>
            </w:pPr>
            <w:r w:rsidRPr="00733018">
              <w:rPr>
                <w:rFonts w:eastAsia="Times New Roman"/>
                <w:sz w:val="20"/>
                <w:szCs w:val="20"/>
              </w:rPr>
              <w:t>ES Fondi: 15.873;</w:t>
            </w:r>
          </w:p>
          <w:p w14:paraId="44B9E045" w14:textId="77777777" w:rsidR="00824F16" w:rsidRPr="00733018" w:rsidRDefault="00824F16" w:rsidP="00D77806">
            <w:pPr>
              <w:jc w:val="left"/>
              <w:rPr>
                <w:rFonts w:eastAsia="Times New Roman"/>
                <w:sz w:val="20"/>
                <w:szCs w:val="20"/>
              </w:rPr>
            </w:pPr>
            <w:r w:rsidRPr="00733018">
              <w:rPr>
                <w:rFonts w:eastAsia="Times New Roman"/>
                <w:sz w:val="20"/>
                <w:szCs w:val="20"/>
              </w:rPr>
              <w:t>LDz: 1.347</w:t>
            </w:r>
          </w:p>
        </w:tc>
        <w:tc>
          <w:tcPr>
            <w:tcW w:w="634" w:type="pct"/>
            <w:tcBorders>
              <w:top w:val="single" w:sz="12" w:space="0" w:color="auto"/>
              <w:left w:val="nil"/>
              <w:bottom w:val="single" w:sz="4" w:space="0" w:color="auto"/>
              <w:right w:val="single" w:sz="8" w:space="0" w:color="auto"/>
            </w:tcBorders>
          </w:tcPr>
          <w:p w14:paraId="29DD8020" w14:textId="77777777" w:rsidR="00824F16" w:rsidRPr="00733018" w:rsidRDefault="00824F16" w:rsidP="00D77806">
            <w:pPr>
              <w:jc w:val="left"/>
              <w:rPr>
                <w:sz w:val="20"/>
                <w:szCs w:val="20"/>
              </w:rPr>
            </w:pPr>
            <w:r w:rsidRPr="00733018">
              <w:rPr>
                <w:b/>
                <w:bCs/>
                <w:sz w:val="20"/>
                <w:szCs w:val="20"/>
              </w:rPr>
              <w:t xml:space="preserve">13.190  </w:t>
            </w:r>
            <w:r w:rsidRPr="00733018">
              <w:rPr>
                <w:bCs/>
                <w:sz w:val="20"/>
                <w:szCs w:val="20"/>
              </w:rPr>
              <w:t>t.sk</w:t>
            </w:r>
            <w:r w:rsidRPr="00733018">
              <w:rPr>
                <w:b/>
                <w:bCs/>
                <w:sz w:val="20"/>
                <w:szCs w:val="20"/>
              </w:rPr>
              <w:t>.</w:t>
            </w:r>
            <w:r w:rsidRPr="00733018">
              <w:rPr>
                <w:sz w:val="20"/>
                <w:szCs w:val="20"/>
              </w:rPr>
              <w:t>:</w:t>
            </w:r>
          </w:p>
          <w:p w14:paraId="318902EC" w14:textId="77777777" w:rsidR="00824F16" w:rsidRPr="00733018" w:rsidRDefault="00824F16" w:rsidP="00D77806">
            <w:pPr>
              <w:jc w:val="left"/>
              <w:rPr>
                <w:sz w:val="20"/>
                <w:szCs w:val="20"/>
              </w:rPr>
            </w:pPr>
            <w:r w:rsidRPr="00733018">
              <w:rPr>
                <w:sz w:val="20"/>
                <w:szCs w:val="20"/>
              </w:rPr>
              <w:t xml:space="preserve">ES Fondi: 12.141; </w:t>
            </w:r>
          </w:p>
          <w:p w14:paraId="7041F385" w14:textId="77777777" w:rsidR="00824F16" w:rsidRPr="00733018" w:rsidRDefault="00824F16" w:rsidP="00D77806">
            <w:pPr>
              <w:jc w:val="left"/>
              <w:rPr>
                <w:sz w:val="20"/>
                <w:szCs w:val="20"/>
              </w:rPr>
            </w:pPr>
            <w:r w:rsidRPr="00733018">
              <w:rPr>
                <w:sz w:val="20"/>
                <w:szCs w:val="20"/>
              </w:rPr>
              <w:t>LDz: 1.049</w:t>
            </w:r>
          </w:p>
          <w:p w14:paraId="2D2822B7" w14:textId="77777777" w:rsidR="00824F16" w:rsidRPr="00733018" w:rsidRDefault="00824F16" w:rsidP="00D77806">
            <w:pPr>
              <w:jc w:val="left"/>
              <w:rPr>
                <w:rFonts w:eastAsia="Times New Roman"/>
                <w:i/>
                <w:sz w:val="20"/>
                <w:szCs w:val="20"/>
              </w:rPr>
            </w:pPr>
          </w:p>
        </w:tc>
        <w:tc>
          <w:tcPr>
            <w:tcW w:w="634" w:type="pct"/>
            <w:tcBorders>
              <w:top w:val="single" w:sz="12" w:space="0" w:color="auto"/>
              <w:left w:val="nil"/>
              <w:bottom w:val="single" w:sz="4" w:space="0" w:color="auto"/>
              <w:right w:val="single" w:sz="8" w:space="0" w:color="auto"/>
            </w:tcBorders>
          </w:tcPr>
          <w:p w14:paraId="77C88172" w14:textId="77777777" w:rsidR="00824F16" w:rsidRPr="00733018" w:rsidRDefault="00824F16" w:rsidP="00D77806">
            <w:pPr>
              <w:jc w:val="left"/>
              <w:rPr>
                <w:b/>
                <w:bCs/>
                <w:sz w:val="20"/>
                <w:szCs w:val="20"/>
              </w:rPr>
            </w:pPr>
            <w:r w:rsidRPr="00733018">
              <w:rPr>
                <w:b/>
                <w:bCs/>
                <w:sz w:val="20"/>
                <w:szCs w:val="20"/>
              </w:rPr>
              <w:t xml:space="preserve">4.677 </w:t>
            </w:r>
            <w:r w:rsidRPr="00733018">
              <w:rPr>
                <w:bCs/>
                <w:sz w:val="20"/>
                <w:szCs w:val="20"/>
              </w:rPr>
              <w:t>t.sk.:</w:t>
            </w:r>
          </w:p>
          <w:p w14:paraId="621AF0BE" w14:textId="77777777" w:rsidR="00824F16" w:rsidRPr="00733018" w:rsidRDefault="00824F16" w:rsidP="00D77806">
            <w:pPr>
              <w:jc w:val="left"/>
              <w:rPr>
                <w:sz w:val="20"/>
                <w:szCs w:val="20"/>
              </w:rPr>
            </w:pPr>
            <w:r w:rsidRPr="00733018">
              <w:rPr>
                <w:sz w:val="20"/>
                <w:szCs w:val="20"/>
              </w:rPr>
              <w:t xml:space="preserve">ES Fondi: 1.580; </w:t>
            </w:r>
          </w:p>
          <w:p w14:paraId="3E928C74" w14:textId="77777777" w:rsidR="00824F16" w:rsidRPr="00733018" w:rsidRDefault="00824F16" w:rsidP="00D77806">
            <w:pPr>
              <w:jc w:val="left"/>
              <w:rPr>
                <w:i/>
                <w:sz w:val="20"/>
                <w:szCs w:val="20"/>
              </w:rPr>
            </w:pPr>
            <w:r w:rsidRPr="00733018">
              <w:rPr>
                <w:i/>
                <w:sz w:val="20"/>
                <w:szCs w:val="20"/>
              </w:rPr>
              <w:t xml:space="preserve">LDz: </w:t>
            </w:r>
            <w:r w:rsidRPr="00733018">
              <w:rPr>
                <w:sz w:val="20"/>
                <w:szCs w:val="20"/>
              </w:rPr>
              <w:t xml:space="preserve">3.097 </w:t>
            </w:r>
          </w:p>
        </w:tc>
        <w:tc>
          <w:tcPr>
            <w:tcW w:w="705" w:type="pct"/>
            <w:tcBorders>
              <w:top w:val="single" w:sz="12" w:space="0" w:color="auto"/>
              <w:bottom w:val="single" w:sz="4" w:space="0" w:color="auto"/>
            </w:tcBorders>
          </w:tcPr>
          <w:p w14:paraId="17231968" w14:textId="77777777" w:rsidR="00824F16" w:rsidRPr="00733018" w:rsidRDefault="00824F16" w:rsidP="00D77806">
            <w:pPr>
              <w:jc w:val="left"/>
              <w:rPr>
                <w:rFonts w:eastAsia="Times New Roman"/>
                <w:sz w:val="20"/>
                <w:szCs w:val="20"/>
              </w:rPr>
            </w:pPr>
            <w:r w:rsidRPr="00733018">
              <w:rPr>
                <w:rFonts w:eastAsia="Times New Roman"/>
                <w:b/>
                <w:sz w:val="20"/>
                <w:szCs w:val="20"/>
              </w:rPr>
              <w:t>1.533</w:t>
            </w:r>
            <w:r w:rsidRPr="00733018">
              <w:rPr>
                <w:rFonts w:eastAsia="Times New Roman"/>
                <w:sz w:val="20"/>
                <w:szCs w:val="20"/>
              </w:rPr>
              <w:t xml:space="preserve"> t.sk.:</w:t>
            </w:r>
          </w:p>
          <w:p w14:paraId="38926766" w14:textId="77777777" w:rsidR="00824F16" w:rsidRPr="00733018" w:rsidRDefault="00824F16" w:rsidP="00D77806">
            <w:pPr>
              <w:jc w:val="left"/>
              <w:rPr>
                <w:rFonts w:eastAsia="Times New Roman"/>
                <w:sz w:val="20"/>
                <w:szCs w:val="20"/>
              </w:rPr>
            </w:pPr>
            <w:r w:rsidRPr="00733018">
              <w:rPr>
                <w:rFonts w:eastAsia="Times New Roman"/>
                <w:sz w:val="20"/>
                <w:szCs w:val="20"/>
              </w:rPr>
              <w:t>ES Fondi: 1.533</w:t>
            </w:r>
          </w:p>
        </w:tc>
        <w:tc>
          <w:tcPr>
            <w:tcW w:w="633" w:type="pct"/>
            <w:tcBorders>
              <w:top w:val="single" w:sz="12" w:space="0" w:color="auto"/>
              <w:bottom w:val="single" w:sz="4" w:space="0" w:color="auto"/>
            </w:tcBorders>
          </w:tcPr>
          <w:p w14:paraId="63958BDE" w14:textId="77777777" w:rsidR="00824F16" w:rsidRPr="00733018" w:rsidRDefault="00824F16" w:rsidP="00D77806">
            <w:pPr>
              <w:jc w:val="left"/>
              <w:rPr>
                <w:rFonts w:eastAsia="Times New Roman"/>
                <w:b/>
                <w:sz w:val="20"/>
                <w:szCs w:val="20"/>
              </w:rPr>
            </w:pPr>
          </w:p>
        </w:tc>
      </w:tr>
      <w:tr w:rsidR="00824F16" w:rsidRPr="00733018" w14:paraId="63902DC0" w14:textId="77777777" w:rsidTr="00D77806">
        <w:trPr>
          <w:trHeight w:val="1428"/>
        </w:trPr>
        <w:tc>
          <w:tcPr>
            <w:tcW w:w="283" w:type="pct"/>
            <w:vMerge/>
            <w:tcBorders>
              <w:top w:val="single" w:sz="4" w:space="0" w:color="auto"/>
            </w:tcBorders>
          </w:tcPr>
          <w:p w14:paraId="2570DBA1" w14:textId="77777777" w:rsidR="00824F16" w:rsidRPr="00733018" w:rsidRDefault="00824F16" w:rsidP="00D77806">
            <w:pPr>
              <w:rPr>
                <w:rFonts w:eastAsia="Times New Roman"/>
                <w:sz w:val="20"/>
                <w:szCs w:val="20"/>
              </w:rPr>
            </w:pPr>
          </w:p>
        </w:tc>
        <w:tc>
          <w:tcPr>
            <w:tcW w:w="844" w:type="pct"/>
            <w:tcBorders>
              <w:top w:val="single" w:sz="4" w:space="0" w:color="auto"/>
            </w:tcBorders>
          </w:tcPr>
          <w:p w14:paraId="75A673BF" w14:textId="77777777" w:rsidR="00824F16" w:rsidRPr="00733018" w:rsidRDefault="00824F16" w:rsidP="00D77806">
            <w:pPr>
              <w:pStyle w:val="ListParagraph"/>
              <w:numPr>
                <w:ilvl w:val="1"/>
                <w:numId w:val="31"/>
              </w:numPr>
              <w:tabs>
                <w:tab w:val="left" w:pos="407"/>
              </w:tabs>
              <w:ind w:left="-18" w:firstLine="0"/>
              <w:rPr>
                <w:sz w:val="20"/>
                <w:szCs w:val="20"/>
              </w:rPr>
            </w:pPr>
            <w:r w:rsidRPr="00733018">
              <w:rPr>
                <w:sz w:val="20"/>
                <w:szCs w:val="20"/>
              </w:rPr>
              <w:t>Daugavpils pieņemšanas parka un tam piebraucamo ceļu attīstība (4.2.3.)</w:t>
            </w:r>
          </w:p>
          <w:p w14:paraId="0DB35270" w14:textId="77777777" w:rsidR="00824F16" w:rsidRPr="00733018" w:rsidRDefault="00824F16" w:rsidP="00D77806">
            <w:pPr>
              <w:pStyle w:val="ListParagraph"/>
              <w:tabs>
                <w:tab w:val="left" w:pos="407"/>
              </w:tabs>
              <w:ind w:left="-18"/>
              <w:rPr>
                <w:sz w:val="20"/>
                <w:szCs w:val="20"/>
              </w:rPr>
            </w:pPr>
            <w:r w:rsidRPr="00733018">
              <w:rPr>
                <w:b/>
                <w:sz w:val="20"/>
                <w:szCs w:val="20"/>
              </w:rPr>
              <w:t>43.530</w:t>
            </w:r>
            <w:r w:rsidRPr="00733018">
              <w:rPr>
                <w:sz w:val="20"/>
                <w:szCs w:val="20"/>
              </w:rPr>
              <w:t xml:space="preserve"> t.sk.:</w:t>
            </w:r>
          </w:p>
          <w:p w14:paraId="336E4378" w14:textId="77777777" w:rsidR="00824F16" w:rsidRPr="00733018" w:rsidRDefault="00824F16" w:rsidP="00D77806">
            <w:pPr>
              <w:pStyle w:val="ListParagraph"/>
              <w:tabs>
                <w:tab w:val="left" w:pos="407"/>
              </w:tabs>
              <w:ind w:left="-18"/>
              <w:rPr>
                <w:sz w:val="20"/>
                <w:szCs w:val="20"/>
              </w:rPr>
            </w:pPr>
            <w:r w:rsidRPr="00733018">
              <w:rPr>
                <w:sz w:val="20"/>
                <w:szCs w:val="20"/>
              </w:rPr>
              <w:t>ES Fondi: 37.000</w:t>
            </w:r>
          </w:p>
          <w:p w14:paraId="281F0F96" w14:textId="77777777" w:rsidR="00824F16" w:rsidRPr="00733018" w:rsidRDefault="00824F16" w:rsidP="00D77806">
            <w:pPr>
              <w:pStyle w:val="ListParagraph"/>
              <w:tabs>
                <w:tab w:val="left" w:pos="407"/>
              </w:tabs>
              <w:ind w:left="-18"/>
              <w:rPr>
                <w:sz w:val="20"/>
                <w:szCs w:val="20"/>
              </w:rPr>
            </w:pPr>
            <w:r w:rsidRPr="00733018">
              <w:rPr>
                <w:sz w:val="20"/>
                <w:szCs w:val="20"/>
              </w:rPr>
              <w:t>LDz: 6.530</w:t>
            </w:r>
          </w:p>
        </w:tc>
        <w:tc>
          <w:tcPr>
            <w:tcW w:w="634" w:type="pct"/>
            <w:tcBorders>
              <w:top w:val="single" w:sz="4" w:space="0" w:color="auto"/>
            </w:tcBorders>
          </w:tcPr>
          <w:p w14:paraId="4AA5C1C9" w14:textId="77777777" w:rsidR="00824F16" w:rsidRPr="00733018" w:rsidRDefault="00824F16" w:rsidP="00D77806">
            <w:pPr>
              <w:jc w:val="left"/>
              <w:rPr>
                <w:rFonts w:eastAsia="Times New Roman"/>
                <w:sz w:val="20"/>
                <w:szCs w:val="20"/>
              </w:rPr>
            </w:pPr>
            <w:r w:rsidRPr="00733018">
              <w:rPr>
                <w:rFonts w:eastAsia="Times New Roman"/>
                <w:sz w:val="20"/>
                <w:szCs w:val="20"/>
              </w:rPr>
              <w:t xml:space="preserve"> </w:t>
            </w:r>
          </w:p>
        </w:tc>
        <w:tc>
          <w:tcPr>
            <w:tcW w:w="634" w:type="pct"/>
            <w:tcBorders>
              <w:top w:val="single" w:sz="4" w:space="0" w:color="auto"/>
            </w:tcBorders>
          </w:tcPr>
          <w:p w14:paraId="5408231F" w14:textId="77777777" w:rsidR="00824F16" w:rsidRPr="00733018" w:rsidRDefault="00824F16" w:rsidP="00D77806">
            <w:pPr>
              <w:jc w:val="left"/>
              <w:rPr>
                <w:rFonts w:eastAsia="Times New Roman"/>
                <w:sz w:val="20"/>
                <w:szCs w:val="20"/>
              </w:rPr>
            </w:pPr>
            <w:r w:rsidRPr="00733018">
              <w:rPr>
                <w:rFonts w:eastAsia="Times New Roman"/>
                <w:b/>
                <w:sz w:val="20"/>
                <w:szCs w:val="20"/>
              </w:rPr>
              <w:t>18.953</w:t>
            </w:r>
            <w:r w:rsidRPr="00733018">
              <w:rPr>
                <w:rFonts w:eastAsia="Times New Roman"/>
                <w:sz w:val="20"/>
                <w:szCs w:val="20"/>
              </w:rPr>
              <w:t xml:space="preserve"> t.sk.:</w:t>
            </w:r>
          </w:p>
          <w:p w14:paraId="573833B4" w14:textId="77777777" w:rsidR="00824F16" w:rsidRPr="00733018" w:rsidRDefault="00824F16" w:rsidP="00D77806">
            <w:pPr>
              <w:jc w:val="left"/>
              <w:rPr>
                <w:rFonts w:eastAsia="Times New Roman"/>
                <w:sz w:val="20"/>
                <w:szCs w:val="20"/>
              </w:rPr>
            </w:pPr>
            <w:r w:rsidRPr="00733018">
              <w:rPr>
                <w:rFonts w:eastAsia="Times New Roman"/>
                <w:sz w:val="20"/>
                <w:szCs w:val="20"/>
              </w:rPr>
              <w:t>ES Fondi: 17.350;</w:t>
            </w:r>
          </w:p>
          <w:p w14:paraId="22245942" w14:textId="77777777" w:rsidR="00824F16" w:rsidRPr="00733018" w:rsidRDefault="00822938" w:rsidP="00D77806">
            <w:pPr>
              <w:jc w:val="left"/>
              <w:rPr>
                <w:rFonts w:eastAsia="Times New Roman"/>
                <w:sz w:val="20"/>
                <w:szCs w:val="20"/>
              </w:rPr>
            </w:pPr>
            <w:r w:rsidRPr="00733018">
              <w:rPr>
                <w:sz w:val="20"/>
                <w:szCs w:val="20"/>
              </w:rPr>
              <w:t>LDz: 1.603</w:t>
            </w:r>
          </w:p>
        </w:tc>
        <w:tc>
          <w:tcPr>
            <w:tcW w:w="634" w:type="pct"/>
            <w:tcBorders>
              <w:top w:val="single" w:sz="4" w:space="0" w:color="auto"/>
            </w:tcBorders>
          </w:tcPr>
          <w:p w14:paraId="6780FCC9" w14:textId="77777777" w:rsidR="00824F16" w:rsidRPr="00733018" w:rsidRDefault="00824F16" w:rsidP="00D77806">
            <w:pPr>
              <w:jc w:val="left"/>
              <w:rPr>
                <w:rFonts w:eastAsia="Times New Roman"/>
                <w:sz w:val="20"/>
                <w:szCs w:val="20"/>
              </w:rPr>
            </w:pPr>
            <w:r w:rsidRPr="00733018">
              <w:rPr>
                <w:rFonts w:eastAsia="Times New Roman"/>
                <w:b/>
                <w:sz w:val="20"/>
                <w:szCs w:val="20"/>
              </w:rPr>
              <w:t>16.720</w:t>
            </w:r>
            <w:r w:rsidRPr="00733018">
              <w:rPr>
                <w:rFonts w:eastAsia="Times New Roman"/>
                <w:sz w:val="20"/>
                <w:szCs w:val="20"/>
              </w:rPr>
              <w:t xml:space="preserve"> t.sk.:</w:t>
            </w:r>
          </w:p>
          <w:p w14:paraId="5A6E939E" w14:textId="77777777" w:rsidR="00824F16" w:rsidRPr="00733018" w:rsidRDefault="00824F16" w:rsidP="00D77806">
            <w:pPr>
              <w:jc w:val="left"/>
              <w:rPr>
                <w:rFonts w:eastAsia="Times New Roman"/>
                <w:sz w:val="20"/>
                <w:szCs w:val="20"/>
              </w:rPr>
            </w:pPr>
            <w:r w:rsidRPr="00733018">
              <w:rPr>
                <w:rFonts w:eastAsia="Times New Roman"/>
                <w:sz w:val="20"/>
                <w:szCs w:val="20"/>
              </w:rPr>
              <w:t>ES Fondi: 15.950;</w:t>
            </w:r>
          </w:p>
          <w:p w14:paraId="5F22041D" w14:textId="77777777" w:rsidR="00824F16" w:rsidRPr="00733018" w:rsidRDefault="00824F16" w:rsidP="00D77806">
            <w:pPr>
              <w:jc w:val="left"/>
              <w:rPr>
                <w:rFonts w:eastAsia="Times New Roman"/>
                <w:sz w:val="20"/>
                <w:szCs w:val="20"/>
              </w:rPr>
            </w:pPr>
            <w:r w:rsidRPr="00733018">
              <w:rPr>
                <w:rFonts w:eastAsia="Times New Roman"/>
                <w:sz w:val="20"/>
                <w:szCs w:val="20"/>
              </w:rPr>
              <w:t xml:space="preserve">LDz: 0.770 </w:t>
            </w:r>
          </w:p>
          <w:p w14:paraId="3704C612" w14:textId="77777777" w:rsidR="00824F16" w:rsidRPr="00733018" w:rsidRDefault="00824F16" w:rsidP="00D77806">
            <w:pPr>
              <w:jc w:val="left"/>
              <w:rPr>
                <w:rFonts w:eastAsia="Times New Roman"/>
                <w:i/>
                <w:sz w:val="20"/>
                <w:szCs w:val="20"/>
              </w:rPr>
            </w:pPr>
          </w:p>
        </w:tc>
        <w:tc>
          <w:tcPr>
            <w:tcW w:w="634" w:type="pct"/>
            <w:tcBorders>
              <w:top w:val="single" w:sz="4" w:space="0" w:color="auto"/>
            </w:tcBorders>
          </w:tcPr>
          <w:p w14:paraId="4D2F6BD7" w14:textId="77777777" w:rsidR="00824F16" w:rsidRPr="00733018" w:rsidRDefault="00824F16" w:rsidP="00D77806">
            <w:pPr>
              <w:jc w:val="left"/>
              <w:rPr>
                <w:rFonts w:eastAsia="Times New Roman"/>
                <w:sz w:val="20"/>
                <w:szCs w:val="20"/>
              </w:rPr>
            </w:pPr>
            <w:r w:rsidRPr="00733018">
              <w:rPr>
                <w:rFonts w:eastAsia="Times New Roman"/>
                <w:b/>
                <w:sz w:val="20"/>
                <w:szCs w:val="20"/>
              </w:rPr>
              <w:t>5.757</w:t>
            </w:r>
            <w:r w:rsidRPr="00733018">
              <w:rPr>
                <w:rFonts w:eastAsia="Times New Roman"/>
                <w:sz w:val="20"/>
                <w:szCs w:val="20"/>
              </w:rPr>
              <w:t xml:space="preserve"> t.sk.:</w:t>
            </w:r>
          </w:p>
          <w:p w14:paraId="2F490600" w14:textId="77777777" w:rsidR="00824F16" w:rsidRPr="00733018" w:rsidRDefault="00824F16" w:rsidP="00D77806">
            <w:pPr>
              <w:jc w:val="left"/>
              <w:rPr>
                <w:rFonts w:eastAsia="Times New Roman"/>
                <w:sz w:val="20"/>
                <w:szCs w:val="20"/>
              </w:rPr>
            </w:pPr>
            <w:r w:rsidRPr="00733018">
              <w:rPr>
                <w:rFonts w:eastAsia="Times New Roman"/>
                <w:sz w:val="20"/>
                <w:szCs w:val="20"/>
              </w:rPr>
              <w:t>ES Fondi: 1.600 ;</w:t>
            </w:r>
          </w:p>
          <w:p w14:paraId="1F78013F" w14:textId="77777777" w:rsidR="00824F16" w:rsidRPr="00733018" w:rsidRDefault="00824F16" w:rsidP="00D77806">
            <w:pPr>
              <w:jc w:val="left"/>
              <w:rPr>
                <w:i/>
                <w:sz w:val="20"/>
                <w:szCs w:val="20"/>
              </w:rPr>
            </w:pPr>
            <w:r w:rsidRPr="00733018">
              <w:rPr>
                <w:i/>
                <w:sz w:val="20"/>
                <w:szCs w:val="20"/>
              </w:rPr>
              <w:t xml:space="preserve">LDz: </w:t>
            </w:r>
            <w:r w:rsidRPr="00733018">
              <w:rPr>
                <w:sz w:val="20"/>
                <w:szCs w:val="20"/>
              </w:rPr>
              <w:t xml:space="preserve">4.157 </w:t>
            </w:r>
          </w:p>
        </w:tc>
        <w:tc>
          <w:tcPr>
            <w:tcW w:w="705" w:type="pct"/>
            <w:tcBorders>
              <w:top w:val="single" w:sz="4" w:space="0" w:color="auto"/>
            </w:tcBorders>
          </w:tcPr>
          <w:p w14:paraId="59D4A028" w14:textId="77777777" w:rsidR="00824F16" w:rsidRPr="00733018" w:rsidRDefault="00824F16" w:rsidP="00D77806">
            <w:pPr>
              <w:jc w:val="left"/>
              <w:rPr>
                <w:rFonts w:eastAsia="Times New Roman"/>
                <w:sz w:val="20"/>
                <w:szCs w:val="20"/>
              </w:rPr>
            </w:pPr>
            <w:r w:rsidRPr="00733018">
              <w:rPr>
                <w:rFonts w:eastAsia="Times New Roman"/>
                <w:b/>
                <w:sz w:val="20"/>
                <w:szCs w:val="20"/>
              </w:rPr>
              <w:t>2.100</w:t>
            </w:r>
            <w:r w:rsidRPr="00733018">
              <w:rPr>
                <w:rFonts w:eastAsia="Times New Roman"/>
                <w:sz w:val="20"/>
                <w:szCs w:val="20"/>
              </w:rPr>
              <w:t xml:space="preserve"> t.sk.:</w:t>
            </w:r>
          </w:p>
          <w:p w14:paraId="4D11094E" w14:textId="77777777" w:rsidR="00824F16" w:rsidRPr="00733018" w:rsidRDefault="00824F16" w:rsidP="00D77806">
            <w:pPr>
              <w:jc w:val="left"/>
              <w:rPr>
                <w:rFonts w:eastAsia="Times New Roman"/>
                <w:sz w:val="20"/>
                <w:szCs w:val="20"/>
              </w:rPr>
            </w:pPr>
            <w:r w:rsidRPr="00733018">
              <w:rPr>
                <w:rFonts w:eastAsia="Times New Roman"/>
                <w:sz w:val="20"/>
                <w:szCs w:val="20"/>
              </w:rPr>
              <w:t>ES Fondi: 2.100</w:t>
            </w:r>
          </w:p>
        </w:tc>
        <w:tc>
          <w:tcPr>
            <w:tcW w:w="633" w:type="pct"/>
            <w:tcBorders>
              <w:top w:val="single" w:sz="4" w:space="0" w:color="auto"/>
            </w:tcBorders>
          </w:tcPr>
          <w:p w14:paraId="219EC8F5" w14:textId="77777777" w:rsidR="00824F16" w:rsidRPr="00733018" w:rsidRDefault="00824F16" w:rsidP="00D77806">
            <w:pPr>
              <w:jc w:val="left"/>
              <w:rPr>
                <w:rFonts w:eastAsia="Times New Roman"/>
                <w:b/>
                <w:sz w:val="20"/>
                <w:szCs w:val="20"/>
              </w:rPr>
            </w:pPr>
          </w:p>
        </w:tc>
      </w:tr>
      <w:tr w:rsidR="00824F16" w:rsidRPr="00733018" w14:paraId="31FB92F4" w14:textId="77777777" w:rsidTr="00D77806">
        <w:trPr>
          <w:trHeight w:val="1428"/>
        </w:trPr>
        <w:tc>
          <w:tcPr>
            <w:tcW w:w="283" w:type="pct"/>
            <w:vMerge/>
            <w:tcBorders>
              <w:top w:val="single" w:sz="12" w:space="0" w:color="auto"/>
            </w:tcBorders>
          </w:tcPr>
          <w:p w14:paraId="2D381B48" w14:textId="77777777" w:rsidR="00824F16" w:rsidRPr="00733018" w:rsidRDefault="00824F16" w:rsidP="00D77806">
            <w:pPr>
              <w:rPr>
                <w:rFonts w:eastAsia="Times New Roman"/>
                <w:sz w:val="20"/>
                <w:szCs w:val="20"/>
              </w:rPr>
            </w:pPr>
          </w:p>
        </w:tc>
        <w:tc>
          <w:tcPr>
            <w:tcW w:w="844" w:type="pct"/>
            <w:tcBorders>
              <w:top w:val="single" w:sz="12" w:space="0" w:color="auto"/>
            </w:tcBorders>
          </w:tcPr>
          <w:p w14:paraId="5C7B6EA6" w14:textId="77777777" w:rsidR="00824F16" w:rsidRPr="00733018" w:rsidRDefault="00824F16" w:rsidP="00D77806">
            <w:pPr>
              <w:pStyle w:val="ListParagraph"/>
              <w:numPr>
                <w:ilvl w:val="1"/>
                <w:numId w:val="31"/>
              </w:numPr>
              <w:tabs>
                <w:tab w:val="left" w:pos="407"/>
              </w:tabs>
              <w:ind w:left="-18" w:firstLine="0"/>
              <w:rPr>
                <w:sz w:val="20"/>
                <w:szCs w:val="20"/>
              </w:rPr>
            </w:pPr>
            <w:r w:rsidRPr="00733018">
              <w:rPr>
                <w:sz w:val="20"/>
                <w:szCs w:val="20"/>
              </w:rPr>
              <w:t>Rīgas dzelzceļa mezgla posma Sarkandaugava - Mangaļi - Ziemeļblāzma modernizācija (4.2.3.)</w:t>
            </w:r>
          </w:p>
          <w:p w14:paraId="0650B9D0" w14:textId="77777777" w:rsidR="00824F16" w:rsidRPr="00733018" w:rsidRDefault="00824F16" w:rsidP="00D77806">
            <w:pPr>
              <w:pStyle w:val="ListParagraph"/>
              <w:tabs>
                <w:tab w:val="left" w:pos="407"/>
              </w:tabs>
              <w:ind w:left="-18"/>
              <w:rPr>
                <w:sz w:val="20"/>
                <w:szCs w:val="20"/>
              </w:rPr>
            </w:pPr>
            <w:r w:rsidRPr="00733018">
              <w:rPr>
                <w:b/>
                <w:sz w:val="20"/>
                <w:szCs w:val="20"/>
              </w:rPr>
              <w:t>25.000</w:t>
            </w:r>
            <w:r w:rsidRPr="00733018">
              <w:rPr>
                <w:sz w:val="20"/>
                <w:szCs w:val="20"/>
              </w:rPr>
              <w:t xml:space="preserve"> t.sk.:</w:t>
            </w:r>
          </w:p>
          <w:p w14:paraId="61F51C6E" w14:textId="77777777" w:rsidR="00824F16" w:rsidRPr="00733018" w:rsidRDefault="00824F16" w:rsidP="00D77806">
            <w:pPr>
              <w:pStyle w:val="ListParagraph"/>
              <w:tabs>
                <w:tab w:val="left" w:pos="407"/>
              </w:tabs>
              <w:ind w:left="-18"/>
              <w:rPr>
                <w:sz w:val="20"/>
                <w:szCs w:val="20"/>
              </w:rPr>
            </w:pPr>
            <w:r w:rsidRPr="00733018">
              <w:rPr>
                <w:sz w:val="20"/>
                <w:szCs w:val="20"/>
              </w:rPr>
              <w:t>ES Fondi: 21.250</w:t>
            </w:r>
          </w:p>
          <w:p w14:paraId="135086D3" w14:textId="77777777" w:rsidR="00824F16" w:rsidRPr="00733018" w:rsidRDefault="00824F16" w:rsidP="00D77806">
            <w:pPr>
              <w:pStyle w:val="ListParagraph"/>
              <w:tabs>
                <w:tab w:val="left" w:pos="407"/>
              </w:tabs>
              <w:ind w:left="-18"/>
              <w:rPr>
                <w:sz w:val="20"/>
                <w:szCs w:val="20"/>
              </w:rPr>
            </w:pPr>
            <w:r w:rsidRPr="00733018">
              <w:rPr>
                <w:sz w:val="20"/>
                <w:szCs w:val="20"/>
              </w:rPr>
              <w:t>LDz: 3.750</w:t>
            </w:r>
          </w:p>
        </w:tc>
        <w:tc>
          <w:tcPr>
            <w:tcW w:w="634" w:type="pct"/>
            <w:tcBorders>
              <w:top w:val="single" w:sz="12" w:space="0" w:color="auto"/>
            </w:tcBorders>
          </w:tcPr>
          <w:p w14:paraId="1350FE7C" w14:textId="77777777" w:rsidR="00824F16" w:rsidRPr="00733018" w:rsidRDefault="00824F16" w:rsidP="00D77806">
            <w:pPr>
              <w:jc w:val="left"/>
              <w:rPr>
                <w:rFonts w:eastAsia="Times New Roman"/>
                <w:sz w:val="20"/>
                <w:szCs w:val="20"/>
              </w:rPr>
            </w:pPr>
            <w:r w:rsidRPr="00733018">
              <w:rPr>
                <w:rFonts w:eastAsia="Times New Roman"/>
                <w:sz w:val="20"/>
                <w:szCs w:val="20"/>
              </w:rPr>
              <w:t xml:space="preserve"> </w:t>
            </w:r>
          </w:p>
        </w:tc>
        <w:tc>
          <w:tcPr>
            <w:tcW w:w="634" w:type="pct"/>
            <w:tcBorders>
              <w:top w:val="single" w:sz="12" w:space="0" w:color="auto"/>
            </w:tcBorders>
          </w:tcPr>
          <w:p w14:paraId="253F8682" w14:textId="77777777" w:rsidR="00824F16" w:rsidRPr="00733018" w:rsidRDefault="00824F16" w:rsidP="00D77806">
            <w:pPr>
              <w:jc w:val="left"/>
              <w:rPr>
                <w:rFonts w:eastAsia="Times New Roman"/>
                <w:sz w:val="20"/>
                <w:szCs w:val="20"/>
              </w:rPr>
            </w:pPr>
            <w:r w:rsidRPr="00733018">
              <w:rPr>
                <w:rFonts w:eastAsia="Times New Roman"/>
                <w:b/>
                <w:sz w:val="20"/>
                <w:szCs w:val="20"/>
              </w:rPr>
              <w:t>10.330</w:t>
            </w:r>
            <w:r w:rsidRPr="00733018">
              <w:rPr>
                <w:rFonts w:eastAsia="Times New Roman"/>
                <w:sz w:val="20"/>
                <w:szCs w:val="20"/>
              </w:rPr>
              <w:t xml:space="preserve"> t.sk.:</w:t>
            </w:r>
          </w:p>
          <w:p w14:paraId="1117EA31" w14:textId="77777777" w:rsidR="00824F16" w:rsidRPr="00733018" w:rsidRDefault="00824F16" w:rsidP="00D77806">
            <w:pPr>
              <w:jc w:val="left"/>
              <w:rPr>
                <w:rFonts w:eastAsia="Times New Roman"/>
                <w:sz w:val="20"/>
                <w:szCs w:val="20"/>
              </w:rPr>
            </w:pPr>
            <w:r w:rsidRPr="00733018">
              <w:rPr>
                <w:rFonts w:eastAsia="Times New Roman"/>
                <w:sz w:val="20"/>
                <w:szCs w:val="20"/>
              </w:rPr>
              <w:t>ES Fondi: 9.423;</w:t>
            </w:r>
          </w:p>
          <w:p w14:paraId="5D801FC8" w14:textId="77777777" w:rsidR="00824F16" w:rsidRPr="00733018" w:rsidRDefault="00822938" w:rsidP="00D77806">
            <w:pPr>
              <w:jc w:val="left"/>
              <w:rPr>
                <w:rFonts w:eastAsia="Times New Roman"/>
                <w:sz w:val="20"/>
                <w:szCs w:val="20"/>
              </w:rPr>
            </w:pPr>
            <w:r w:rsidRPr="00733018">
              <w:rPr>
                <w:sz w:val="20"/>
                <w:szCs w:val="20"/>
              </w:rPr>
              <w:t>LDz: 0.907</w:t>
            </w:r>
          </w:p>
        </w:tc>
        <w:tc>
          <w:tcPr>
            <w:tcW w:w="634" w:type="pct"/>
            <w:tcBorders>
              <w:top w:val="single" w:sz="12" w:space="0" w:color="auto"/>
            </w:tcBorders>
          </w:tcPr>
          <w:p w14:paraId="17502E86" w14:textId="77777777" w:rsidR="00824F16" w:rsidRPr="00733018" w:rsidRDefault="00824F16" w:rsidP="00D77806">
            <w:pPr>
              <w:jc w:val="left"/>
              <w:rPr>
                <w:rFonts w:eastAsia="Times New Roman"/>
                <w:sz w:val="20"/>
                <w:szCs w:val="20"/>
              </w:rPr>
            </w:pPr>
            <w:r w:rsidRPr="00733018">
              <w:rPr>
                <w:rFonts w:eastAsia="Times New Roman"/>
                <w:b/>
                <w:sz w:val="20"/>
                <w:szCs w:val="20"/>
              </w:rPr>
              <w:t>9.240</w:t>
            </w:r>
            <w:r w:rsidRPr="00733018">
              <w:rPr>
                <w:rFonts w:eastAsia="Times New Roman"/>
                <w:sz w:val="20"/>
                <w:szCs w:val="20"/>
              </w:rPr>
              <w:t xml:space="preserve"> t.sk.:</w:t>
            </w:r>
          </w:p>
          <w:p w14:paraId="7A158F9C" w14:textId="77777777" w:rsidR="00824F16" w:rsidRPr="00733018" w:rsidRDefault="00824F16" w:rsidP="00D77806">
            <w:pPr>
              <w:jc w:val="left"/>
              <w:rPr>
                <w:rFonts w:eastAsia="Times New Roman"/>
                <w:sz w:val="20"/>
                <w:szCs w:val="20"/>
              </w:rPr>
            </w:pPr>
            <w:r w:rsidRPr="00733018">
              <w:rPr>
                <w:rFonts w:eastAsia="Times New Roman"/>
                <w:sz w:val="20"/>
                <w:szCs w:val="20"/>
              </w:rPr>
              <w:t>ES Fondi: 9.240</w:t>
            </w:r>
          </w:p>
          <w:p w14:paraId="28335812" w14:textId="77777777" w:rsidR="00824F16" w:rsidRPr="00733018" w:rsidRDefault="00824F16" w:rsidP="00D77806">
            <w:pPr>
              <w:jc w:val="left"/>
              <w:rPr>
                <w:rFonts w:eastAsia="Times New Roman"/>
                <w:sz w:val="20"/>
                <w:szCs w:val="20"/>
              </w:rPr>
            </w:pPr>
          </w:p>
        </w:tc>
        <w:tc>
          <w:tcPr>
            <w:tcW w:w="634" w:type="pct"/>
            <w:tcBorders>
              <w:top w:val="single" w:sz="12" w:space="0" w:color="auto"/>
            </w:tcBorders>
          </w:tcPr>
          <w:p w14:paraId="54C682E1" w14:textId="77777777" w:rsidR="00824F16" w:rsidRPr="00733018" w:rsidRDefault="00824F16" w:rsidP="00D77806">
            <w:pPr>
              <w:jc w:val="left"/>
              <w:rPr>
                <w:rFonts w:eastAsia="Times New Roman"/>
                <w:sz w:val="20"/>
                <w:szCs w:val="20"/>
              </w:rPr>
            </w:pPr>
            <w:r w:rsidRPr="00733018">
              <w:rPr>
                <w:rFonts w:eastAsia="Times New Roman"/>
                <w:b/>
                <w:sz w:val="20"/>
                <w:szCs w:val="20"/>
              </w:rPr>
              <w:t>3.305</w:t>
            </w:r>
            <w:r w:rsidRPr="00733018">
              <w:rPr>
                <w:rFonts w:eastAsia="Times New Roman"/>
                <w:sz w:val="20"/>
                <w:szCs w:val="20"/>
              </w:rPr>
              <w:t xml:space="preserve"> t.sk.:</w:t>
            </w:r>
          </w:p>
          <w:p w14:paraId="5E97D17F" w14:textId="77777777" w:rsidR="00824F16" w:rsidRPr="00733018" w:rsidRDefault="00822938" w:rsidP="00D77806">
            <w:pPr>
              <w:jc w:val="left"/>
              <w:rPr>
                <w:rFonts w:eastAsia="Times New Roman"/>
                <w:sz w:val="20"/>
                <w:szCs w:val="20"/>
              </w:rPr>
            </w:pPr>
            <w:r w:rsidRPr="00733018">
              <w:rPr>
                <w:rFonts w:eastAsia="Times New Roman"/>
                <w:sz w:val="20"/>
                <w:szCs w:val="20"/>
              </w:rPr>
              <w:t>ES Fondi: 0.462</w:t>
            </w:r>
            <w:r w:rsidR="00824F16" w:rsidRPr="00733018">
              <w:rPr>
                <w:rFonts w:eastAsia="Times New Roman"/>
                <w:sz w:val="20"/>
                <w:szCs w:val="20"/>
              </w:rPr>
              <w:t>;</w:t>
            </w:r>
          </w:p>
          <w:p w14:paraId="014CD43A" w14:textId="77777777" w:rsidR="00824F16" w:rsidRPr="00733018" w:rsidRDefault="00822938" w:rsidP="00D77806">
            <w:pPr>
              <w:jc w:val="left"/>
              <w:rPr>
                <w:rFonts w:eastAsia="Times New Roman"/>
                <w:sz w:val="20"/>
                <w:szCs w:val="20"/>
              </w:rPr>
            </w:pPr>
            <w:r w:rsidRPr="00733018">
              <w:rPr>
                <w:rFonts w:eastAsia="Times New Roman"/>
                <w:sz w:val="20"/>
                <w:szCs w:val="20"/>
              </w:rPr>
              <w:t>LDz: 2.843</w:t>
            </w:r>
          </w:p>
          <w:p w14:paraId="7B765570" w14:textId="77777777" w:rsidR="00824F16" w:rsidRPr="00733018" w:rsidRDefault="00824F16" w:rsidP="00D77806">
            <w:pPr>
              <w:jc w:val="left"/>
              <w:rPr>
                <w:rFonts w:eastAsia="Times New Roman"/>
                <w:sz w:val="20"/>
                <w:szCs w:val="20"/>
              </w:rPr>
            </w:pPr>
          </w:p>
        </w:tc>
        <w:tc>
          <w:tcPr>
            <w:tcW w:w="705" w:type="pct"/>
            <w:tcBorders>
              <w:top w:val="single" w:sz="12" w:space="0" w:color="auto"/>
            </w:tcBorders>
          </w:tcPr>
          <w:p w14:paraId="05B89584" w14:textId="77777777" w:rsidR="00824F16" w:rsidRPr="00733018" w:rsidRDefault="00824F16" w:rsidP="00D77806">
            <w:pPr>
              <w:jc w:val="left"/>
              <w:rPr>
                <w:rFonts w:eastAsia="Times New Roman"/>
                <w:sz w:val="20"/>
                <w:szCs w:val="20"/>
              </w:rPr>
            </w:pPr>
            <w:r w:rsidRPr="00733018">
              <w:rPr>
                <w:rFonts w:eastAsia="Times New Roman"/>
                <w:b/>
                <w:sz w:val="20"/>
                <w:szCs w:val="20"/>
              </w:rPr>
              <w:t>2.125</w:t>
            </w:r>
            <w:r w:rsidRPr="00733018">
              <w:rPr>
                <w:rFonts w:eastAsia="Times New Roman"/>
                <w:sz w:val="20"/>
                <w:szCs w:val="20"/>
              </w:rPr>
              <w:t xml:space="preserve"> t.sk.:</w:t>
            </w:r>
          </w:p>
          <w:p w14:paraId="154C904B" w14:textId="77777777" w:rsidR="00824F16" w:rsidRPr="00733018" w:rsidRDefault="00824F16" w:rsidP="00D77806">
            <w:pPr>
              <w:jc w:val="left"/>
              <w:rPr>
                <w:rFonts w:eastAsia="Times New Roman"/>
                <w:sz w:val="20"/>
                <w:szCs w:val="20"/>
              </w:rPr>
            </w:pPr>
            <w:r w:rsidRPr="00733018">
              <w:rPr>
                <w:rFonts w:eastAsia="Times New Roman"/>
                <w:sz w:val="20"/>
                <w:szCs w:val="20"/>
              </w:rPr>
              <w:t>ES Fondi: 2.125</w:t>
            </w:r>
          </w:p>
        </w:tc>
        <w:tc>
          <w:tcPr>
            <w:tcW w:w="633" w:type="pct"/>
            <w:tcBorders>
              <w:top w:val="single" w:sz="12" w:space="0" w:color="auto"/>
            </w:tcBorders>
          </w:tcPr>
          <w:p w14:paraId="35484E96" w14:textId="77777777" w:rsidR="00824F16" w:rsidRPr="00733018" w:rsidRDefault="00824F16" w:rsidP="00D77806">
            <w:pPr>
              <w:jc w:val="left"/>
              <w:rPr>
                <w:rFonts w:eastAsia="Times New Roman"/>
                <w:b/>
                <w:sz w:val="20"/>
                <w:szCs w:val="20"/>
              </w:rPr>
            </w:pPr>
          </w:p>
        </w:tc>
      </w:tr>
      <w:tr w:rsidR="00824F16" w:rsidRPr="00733018" w14:paraId="78DC4672" w14:textId="77777777" w:rsidTr="00D77806">
        <w:trPr>
          <w:trHeight w:val="1428"/>
        </w:trPr>
        <w:tc>
          <w:tcPr>
            <w:tcW w:w="283" w:type="pct"/>
            <w:vMerge/>
            <w:tcBorders>
              <w:top w:val="single" w:sz="12" w:space="0" w:color="auto"/>
            </w:tcBorders>
          </w:tcPr>
          <w:p w14:paraId="1B4178E7" w14:textId="77777777" w:rsidR="00824F16" w:rsidRPr="00733018" w:rsidRDefault="00824F16" w:rsidP="00D77806">
            <w:pPr>
              <w:rPr>
                <w:rFonts w:eastAsia="Times New Roman"/>
                <w:sz w:val="20"/>
                <w:szCs w:val="20"/>
              </w:rPr>
            </w:pPr>
          </w:p>
        </w:tc>
        <w:tc>
          <w:tcPr>
            <w:tcW w:w="844" w:type="pct"/>
            <w:tcBorders>
              <w:top w:val="single" w:sz="12" w:space="0" w:color="auto"/>
            </w:tcBorders>
          </w:tcPr>
          <w:p w14:paraId="39C7FCBA" w14:textId="4EF2347A" w:rsidR="00824F16" w:rsidRPr="00733018" w:rsidRDefault="00824F16" w:rsidP="00D77806">
            <w:pPr>
              <w:pStyle w:val="ListParagraph"/>
              <w:numPr>
                <w:ilvl w:val="1"/>
                <w:numId w:val="31"/>
              </w:numPr>
              <w:tabs>
                <w:tab w:val="left" w:pos="407"/>
              </w:tabs>
              <w:ind w:left="-18" w:firstLine="0"/>
              <w:rPr>
                <w:sz w:val="20"/>
                <w:szCs w:val="20"/>
              </w:rPr>
            </w:pPr>
            <w:r w:rsidRPr="00733018">
              <w:rPr>
                <w:sz w:val="20"/>
                <w:szCs w:val="20"/>
              </w:rPr>
              <w:t>Dzelzceļa pasažieru apkalpošanas infrastruktūras modernizācija (2.posms)</w:t>
            </w:r>
            <w:r w:rsidR="00447B7A" w:rsidRPr="00733018">
              <w:rPr>
                <w:rStyle w:val="FootnoteReference"/>
                <w:sz w:val="20"/>
                <w:szCs w:val="20"/>
              </w:rPr>
              <w:footnoteReference w:id="10"/>
            </w:r>
            <w:r w:rsidRPr="00733018">
              <w:rPr>
                <w:sz w:val="20"/>
                <w:szCs w:val="20"/>
              </w:rPr>
              <w:t xml:space="preserve"> (4.2.4.)</w:t>
            </w:r>
          </w:p>
          <w:p w14:paraId="483737FF" w14:textId="7A4E5395" w:rsidR="00824F16" w:rsidRPr="00733018" w:rsidRDefault="00824F16" w:rsidP="00D77806">
            <w:pPr>
              <w:pStyle w:val="ListParagraph"/>
              <w:tabs>
                <w:tab w:val="left" w:pos="407"/>
              </w:tabs>
              <w:ind w:left="-18"/>
              <w:rPr>
                <w:sz w:val="20"/>
                <w:szCs w:val="20"/>
              </w:rPr>
            </w:pPr>
            <w:r w:rsidRPr="00733018">
              <w:rPr>
                <w:b/>
                <w:sz w:val="20"/>
                <w:szCs w:val="20"/>
              </w:rPr>
              <w:t>24.200</w:t>
            </w:r>
            <w:r w:rsidRPr="00733018">
              <w:rPr>
                <w:sz w:val="20"/>
                <w:szCs w:val="20"/>
              </w:rPr>
              <w:t xml:space="preserve"> t.sk.:</w:t>
            </w:r>
          </w:p>
          <w:p w14:paraId="096C15F8" w14:textId="77777777" w:rsidR="00824F16" w:rsidRPr="00733018" w:rsidRDefault="00824F16" w:rsidP="00D77806">
            <w:pPr>
              <w:pStyle w:val="ListParagraph"/>
              <w:tabs>
                <w:tab w:val="left" w:pos="407"/>
              </w:tabs>
              <w:ind w:left="-18"/>
              <w:rPr>
                <w:sz w:val="20"/>
                <w:szCs w:val="20"/>
              </w:rPr>
            </w:pPr>
            <w:r w:rsidRPr="00733018">
              <w:rPr>
                <w:sz w:val="20"/>
                <w:szCs w:val="20"/>
              </w:rPr>
              <w:lastRenderedPageBreak/>
              <w:t>LDz un publiskais finansējums 24.200.</w:t>
            </w:r>
          </w:p>
          <w:p w14:paraId="129386E4" w14:textId="77777777" w:rsidR="00824F16" w:rsidRPr="00733018" w:rsidRDefault="00824F16" w:rsidP="00D77806">
            <w:pPr>
              <w:pStyle w:val="ListParagraph"/>
              <w:tabs>
                <w:tab w:val="left" w:pos="407"/>
              </w:tabs>
              <w:ind w:left="-18"/>
              <w:rPr>
                <w:sz w:val="20"/>
                <w:szCs w:val="20"/>
              </w:rPr>
            </w:pPr>
            <w:r w:rsidRPr="00733018">
              <w:rPr>
                <w:sz w:val="20"/>
                <w:szCs w:val="20"/>
              </w:rPr>
              <w:t xml:space="preserve">Papildu finansējums 4.000 - Valsts budžets </w:t>
            </w:r>
          </w:p>
        </w:tc>
        <w:tc>
          <w:tcPr>
            <w:tcW w:w="634" w:type="pct"/>
            <w:tcBorders>
              <w:top w:val="single" w:sz="12" w:space="0" w:color="auto"/>
            </w:tcBorders>
          </w:tcPr>
          <w:p w14:paraId="40AA8A5B" w14:textId="77777777" w:rsidR="00824F16" w:rsidRPr="00733018" w:rsidRDefault="00824F16" w:rsidP="00D77806">
            <w:pPr>
              <w:jc w:val="left"/>
              <w:rPr>
                <w:rFonts w:eastAsia="Times New Roman"/>
                <w:sz w:val="20"/>
                <w:szCs w:val="20"/>
              </w:rPr>
            </w:pPr>
            <w:r w:rsidRPr="00733018">
              <w:rPr>
                <w:rFonts w:eastAsia="Times New Roman"/>
                <w:sz w:val="20"/>
                <w:szCs w:val="20"/>
              </w:rPr>
              <w:lastRenderedPageBreak/>
              <w:t>4.0 t.sk.:</w:t>
            </w:r>
          </w:p>
          <w:p w14:paraId="698AA15E" w14:textId="77777777" w:rsidR="00824F16" w:rsidRPr="00733018" w:rsidRDefault="00824F16" w:rsidP="00D77806">
            <w:pPr>
              <w:jc w:val="left"/>
              <w:rPr>
                <w:rFonts w:eastAsia="Times New Roman"/>
                <w:sz w:val="20"/>
                <w:szCs w:val="20"/>
              </w:rPr>
            </w:pPr>
            <w:r w:rsidRPr="00733018">
              <w:rPr>
                <w:rFonts w:eastAsia="Times New Roman"/>
                <w:sz w:val="20"/>
                <w:szCs w:val="20"/>
              </w:rPr>
              <w:t>VB</w:t>
            </w:r>
            <w:r w:rsidRPr="00733018">
              <w:rPr>
                <w:rStyle w:val="FootnoteReference"/>
                <w:rFonts w:eastAsia="Times New Roman"/>
                <w:sz w:val="20"/>
                <w:szCs w:val="20"/>
              </w:rPr>
              <w:footnoteReference w:id="11"/>
            </w:r>
          </w:p>
          <w:p w14:paraId="065D8AF6" w14:textId="77777777" w:rsidR="00824F16" w:rsidRPr="00733018" w:rsidRDefault="00824F16" w:rsidP="00D77806">
            <w:pPr>
              <w:jc w:val="left"/>
              <w:rPr>
                <w:rFonts w:eastAsia="Times New Roman"/>
                <w:sz w:val="20"/>
                <w:szCs w:val="20"/>
              </w:rPr>
            </w:pPr>
            <w:r w:rsidRPr="00733018">
              <w:rPr>
                <w:rFonts w:eastAsia="Times New Roman"/>
                <w:b/>
                <w:sz w:val="20"/>
                <w:szCs w:val="20"/>
              </w:rPr>
              <w:t>0.242</w:t>
            </w:r>
            <w:r w:rsidRPr="00733018">
              <w:rPr>
                <w:rFonts w:eastAsia="Times New Roman"/>
                <w:sz w:val="20"/>
                <w:szCs w:val="20"/>
              </w:rPr>
              <w:t xml:space="preserve"> </w:t>
            </w:r>
            <w:r w:rsidRPr="00733018">
              <w:t xml:space="preserve">t.sk.: </w:t>
            </w:r>
            <w:r w:rsidRPr="00733018">
              <w:rPr>
                <w:rFonts w:eastAsia="Times New Roman"/>
                <w:sz w:val="20"/>
                <w:szCs w:val="20"/>
              </w:rPr>
              <w:t>LDz: 0.242</w:t>
            </w:r>
          </w:p>
        </w:tc>
        <w:tc>
          <w:tcPr>
            <w:tcW w:w="634" w:type="pct"/>
            <w:tcBorders>
              <w:top w:val="single" w:sz="12" w:space="0" w:color="auto"/>
            </w:tcBorders>
          </w:tcPr>
          <w:p w14:paraId="4DA8C3DA" w14:textId="77777777" w:rsidR="00824F16" w:rsidRPr="00733018" w:rsidRDefault="00824F16" w:rsidP="00D77806">
            <w:pPr>
              <w:jc w:val="left"/>
              <w:rPr>
                <w:rFonts w:eastAsia="Times New Roman"/>
                <w:sz w:val="20"/>
                <w:szCs w:val="20"/>
              </w:rPr>
            </w:pPr>
            <w:r w:rsidRPr="00733018">
              <w:rPr>
                <w:rFonts w:eastAsia="Times New Roman"/>
                <w:b/>
                <w:sz w:val="20"/>
                <w:szCs w:val="20"/>
              </w:rPr>
              <w:t>0.968</w:t>
            </w:r>
            <w:r w:rsidRPr="00733018">
              <w:rPr>
                <w:rFonts w:eastAsia="Times New Roman"/>
                <w:sz w:val="20"/>
                <w:szCs w:val="20"/>
              </w:rPr>
              <w:t xml:space="preserve"> t.sk.:</w:t>
            </w:r>
          </w:p>
          <w:p w14:paraId="5E6E5CC8" w14:textId="77777777" w:rsidR="00824F16" w:rsidRPr="00733018" w:rsidRDefault="00824F16" w:rsidP="00D77806">
            <w:pPr>
              <w:jc w:val="left"/>
              <w:rPr>
                <w:rFonts w:eastAsia="Times New Roman"/>
                <w:sz w:val="20"/>
                <w:szCs w:val="20"/>
              </w:rPr>
            </w:pPr>
            <w:r w:rsidRPr="00733018">
              <w:rPr>
                <w:rFonts w:eastAsia="Times New Roman"/>
                <w:sz w:val="20"/>
                <w:szCs w:val="20"/>
              </w:rPr>
              <w:t>LDz: 0.968</w:t>
            </w:r>
          </w:p>
        </w:tc>
        <w:tc>
          <w:tcPr>
            <w:tcW w:w="634" w:type="pct"/>
            <w:tcBorders>
              <w:top w:val="single" w:sz="12" w:space="0" w:color="auto"/>
            </w:tcBorders>
          </w:tcPr>
          <w:p w14:paraId="4AEA55A6" w14:textId="77777777" w:rsidR="00824F16" w:rsidRPr="00733018" w:rsidRDefault="00824F16" w:rsidP="00D77806">
            <w:pPr>
              <w:jc w:val="left"/>
              <w:rPr>
                <w:rFonts w:eastAsia="Times New Roman"/>
                <w:sz w:val="20"/>
                <w:szCs w:val="20"/>
              </w:rPr>
            </w:pPr>
            <w:r w:rsidRPr="00733018">
              <w:rPr>
                <w:rFonts w:eastAsia="Times New Roman"/>
                <w:b/>
                <w:sz w:val="20"/>
                <w:szCs w:val="20"/>
              </w:rPr>
              <w:t>5.803</w:t>
            </w:r>
            <w:r w:rsidRPr="00733018">
              <w:rPr>
                <w:rFonts w:eastAsia="Times New Roman"/>
                <w:sz w:val="20"/>
                <w:szCs w:val="20"/>
              </w:rPr>
              <w:t xml:space="preserve"> t.sk.:</w:t>
            </w:r>
          </w:p>
          <w:p w14:paraId="1AE497D9" w14:textId="77777777" w:rsidR="00824F16" w:rsidRPr="00733018" w:rsidRDefault="00824F16" w:rsidP="00D77806">
            <w:pPr>
              <w:jc w:val="left"/>
              <w:rPr>
                <w:rFonts w:eastAsia="Times New Roman"/>
                <w:sz w:val="20"/>
                <w:szCs w:val="20"/>
              </w:rPr>
            </w:pPr>
            <w:r w:rsidRPr="00733018">
              <w:rPr>
                <w:rFonts w:eastAsia="Times New Roman"/>
                <w:sz w:val="20"/>
                <w:szCs w:val="20"/>
              </w:rPr>
              <w:t>publiskais finansējums: 5.803</w:t>
            </w:r>
          </w:p>
        </w:tc>
        <w:tc>
          <w:tcPr>
            <w:tcW w:w="634" w:type="pct"/>
            <w:tcBorders>
              <w:top w:val="single" w:sz="12" w:space="0" w:color="auto"/>
            </w:tcBorders>
          </w:tcPr>
          <w:p w14:paraId="4EA231CE" w14:textId="77777777" w:rsidR="00824F16" w:rsidRPr="00733018" w:rsidRDefault="00824F16" w:rsidP="00D77806">
            <w:pPr>
              <w:jc w:val="left"/>
              <w:rPr>
                <w:rFonts w:eastAsia="Times New Roman"/>
                <w:sz w:val="20"/>
                <w:szCs w:val="20"/>
              </w:rPr>
            </w:pPr>
            <w:r w:rsidRPr="00733018">
              <w:rPr>
                <w:rFonts w:eastAsia="Times New Roman"/>
                <w:b/>
                <w:sz w:val="20"/>
                <w:szCs w:val="20"/>
              </w:rPr>
              <w:t>8.589</w:t>
            </w:r>
            <w:r w:rsidRPr="00733018">
              <w:rPr>
                <w:rFonts w:eastAsia="Times New Roman"/>
                <w:sz w:val="20"/>
                <w:szCs w:val="20"/>
              </w:rPr>
              <w:t xml:space="preserve"> t.sk.: </w:t>
            </w:r>
          </w:p>
          <w:p w14:paraId="3F5D7ABC" w14:textId="77777777" w:rsidR="00824F16" w:rsidRPr="00733018" w:rsidRDefault="00824F16" w:rsidP="00D77806">
            <w:pPr>
              <w:jc w:val="left"/>
              <w:rPr>
                <w:rFonts w:eastAsia="Times New Roman"/>
                <w:sz w:val="20"/>
                <w:szCs w:val="20"/>
              </w:rPr>
            </w:pPr>
            <w:r w:rsidRPr="00733018">
              <w:rPr>
                <w:rFonts w:eastAsia="Times New Roman"/>
                <w:sz w:val="20"/>
                <w:szCs w:val="20"/>
              </w:rPr>
              <w:t xml:space="preserve"> publiskais finansējums: 8.589</w:t>
            </w:r>
          </w:p>
        </w:tc>
        <w:tc>
          <w:tcPr>
            <w:tcW w:w="705" w:type="pct"/>
            <w:tcBorders>
              <w:top w:val="single" w:sz="12" w:space="0" w:color="auto"/>
            </w:tcBorders>
          </w:tcPr>
          <w:p w14:paraId="003A6268" w14:textId="77777777" w:rsidR="00824F16" w:rsidRPr="00733018" w:rsidRDefault="00822938" w:rsidP="00D77806">
            <w:pPr>
              <w:jc w:val="left"/>
              <w:rPr>
                <w:rFonts w:eastAsia="Times New Roman"/>
                <w:sz w:val="20"/>
                <w:szCs w:val="20"/>
              </w:rPr>
            </w:pPr>
            <w:r w:rsidRPr="00733018">
              <w:rPr>
                <w:rFonts w:eastAsia="Times New Roman"/>
                <w:b/>
                <w:sz w:val="20"/>
                <w:szCs w:val="20"/>
              </w:rPr>
              <w:t>8.598</w:t>
            </w:r>
            <w:r w:rsidR="00824F16" w:rsidRPr="00733018">
              <w:rPr>
                <w:rFonts w:eastAsia="Times New Roman"/>
                <w:sz w:val="20"/>
                <w:szCs w:val="20"/>
              </w:rPr>
              <w:t xml:space="preserve"> t.sk.: </w:t>
            </w:r>
          </w:p>
          <w:p w14:paraId="5ADDD6AB" w14:textId="77777777" w:rsidR="00824F16" w:rsidRPr="00733018" w:rsidRDefault="00822938" w:rsidP="00D77806">
            <w:pPr>
              <w:jc w:val="left"/>
              <w:rPr>
                <w:rFonts w:eastAsia="Times New Roman"/>
                <w:sz w:val="20"/>
                <w:szCs w:val="20"/>
              </w:rPr>
            </w:pPr>
            <w:r w:rsidRPr="00733018">
              <w:rPr>
                <w:rFonts w:eastAsia="Times New Roman"/>
                <w:sz w:val="20"/>
                <w:szCs w:val="20"/>
              </w:rPr>
              <w:t>publiskais finansējums: 8.598</w:t>
            </w:r>
          </w:p>
        </w:tc>
        <w:tc>
          <w:tcPr>
            <w:tcW w:w="633" w:type="pct"/>
            <w:tcBorders>
              <w:top w:val="single" w:sz="12" w:space="0" w:color="auto"/>
            </w:tcBorders>
          </w:tcPr>
          <w:p w14:paraId="0B814261" w14:textId="77777777" w:rsidR="00824F16" w:rsidRPr="00733018" w:rsidRDefault="00824F16" w:rsidP="00D77806">
            <w:pPr>
              <w:jc w:val="left"/>
              <w:rPr>
                <w:rFonts w:eastAsia="Times New Roman"/>
                <w:b/>
                <w:sz w:val="20"/>
                <w:szCs w:val="20"/>
              </w:rPr>
            </w:pPr>
          </w:p>
        </w:tc>
      </w:tr>
      <w:tr w:rsidR="00824F16" w:rsidRPr="00733018" w14:paraId="43B9C648" w14:textId="77777777" w:rsidTr="00D77806">
        <w:trPr>
          <w:trHeight w:val="1428"/>
        </w:trPr>
        <w:tc>
          <w:tcPr>
            <w:tcW w:w="283" w:type="pct"/>
            <w:vMerge/>
            <w:tcBorders>
              <w:top w:val="single" w:sz="12" w:space="0" w:color="auto"/>
            </w:tcBorders>
          </w:tcPr>
          <w:p w14:paraId="358780FF" w14:textId="77777777" w:rsidR="00824F16" w:rsidRPr="00733018" w:rsidRDefault="00824F16" w:rsidP="00D77806">
            <w:pPr>
              <w:rPr>
                <w:rFonts w:eastAsia="Times New Roman"/>
                <w:sz w:val="20"/>
                <w:szCs w:val="20"/>
              </w:rPr>
            </w:pPr>
          </w:p>
        </w:tc>
        <w:tc>
          <w:tcPr>
            <w:tcW w:w="844" w:type="pct"/>
            <w:tcBorders>
              <w:top w:val="single" w:sz="12" w:space="0" w:color="auto"/>
            </w:tcBorders>
          </w:tcPr>
          <w:p w14:paraId="2A6C7A99" w14:textId="2AD995E0" w:rsidR="00824F16" w:rsidRPr="00733018" w:rsidRDefault="00824F16" w:rsidP="00D77806">
            <w:pPr>
              <w:pStyle w:val="ListParagraph"/>
              <w:numPr>
                <w:ilvl w:val="1"/>
                <w:numId w:val="31"/>
              </w:numPr>
              <w:tabs>
                <w:tab w:val="left" w:pos="407"/>
              </w:tabs>
              <w:ind w:left="-18" w:firstLine="0"/>
              <w:rPr>
                <w:sz w:val="20"/>
                <w:szCs w:val="20"/>
              </w:rPr>
            </w:pPr>
            <w:r w:rsidRPr="00733018">
              <w:rPr>
                <w:sz w:val="20"/>
                <w:szCs w:val="20"/>
              </w:rPr>
              <w:t>Vienotas vilcienu kustības plānošanas un vadības informācijas sistēmas ieviešana</w:t>
            </w:r>
            <w:r w:rsidR="00447B7A" w:rsidRPr="00733018">
              <w:rPr>
                <w:sz w:val="20"/>
                <w:szCs w:val="20"/>
              </w:rPr>
              <w:t xml:space="preserve"> </w:t>
            </w:r>
            <w:r w:rsidRPr="00733018">
              <w:rPr>
                <w:sz w:val="20"/>
                <w:szCs w:val="20"/>
              </w:rPr>
              <w:t>(4.2.6.)</w:t>
            </w:r>
          </w:p>
          <w:p w14:paraId="1EA80FC2" w14:textId="29E97E54" w:rsidR="00824F16" w:rsidRPr="00733018" w:rsidRDefault="00824F16" w:rsidP="00D77806">
            <w:pPr>
              <w:pStyle w:val="ListParagraph"/>
              <w:tabs>
                <w:tab w:val="left" w:pos="407"/>
              </w:tabs>
              <w:ind w:left="-18"/>
              <w:rPr>
                <w:sz w:val="20"/>
                <w:szCs w:val="20"/>
              </w:rPr>
            </w:pPr>
            <w:r w:rsidRPr="00733018">
              <w:rPr>
                <w:b/>
                <w:sz w:val="20"/>
                <w:szCs w:val="20"/>
              </w:rPr>
              <w:t>21.350</w:t>
            </w:r>
            <w:r w:rsidRPr="00733018">
              <w:rPr>
                <w:sz w:val="20"/>
                <w:szCs w:val="20"/>
              </w:rPr>
              <w:t xml:space="preserve"> t.sk.:</w:t>
            </w:r>
          </w:p>
          <w:p w14:paraId="30714697" w14:textId="77777777" w:rsidR="00824F16" w:rsidRPr="00733018" w:rsidRDefault="00824F16" w:rsidP="00D77806">
            <w:pPr>
              <w:pStyle w:val="ListParagraph"/>
              <w:tabs>
                <w:tab w:val="left" w:pos="407"/>
              </w:tabs>
              <w:ind w:left="-18"/>
              <w:rPr>
                <w:sz w:val="20"/>
                <w:szCs w:val="20"/>
              </w:rPr>
            </w:pPr>
            <w:r w:rsidRPr="00733018">
              <w:rPr>
                <w:sz w:val="20"/>
                <w:szCs w:val="20"/>
              </w:rPr>
              <w:t>ES Fondi: 17.910</w:t>
            </w:r>
          </w:p>
          <w:p w14:paraId="04ADE2C7" w14:textId="77777777" w:rsidR="00824F16" w:rsidRPr="00733018" w:rsidRDefault="00824F16" w:rsidP="00D77806">
            <w:pPr>
              <w:pStyle w:val="ListParagraph"/>
              <w:tabs>
                <w:tab w:val="left" w:pos="407"/>
              </w:tabs>
              <w:ind w:left="-18"/>
              <w:rPr>
                <w:sz w:val="20"/>
                <w:szCs w:val="20"/>
              </w:rPr>
            </w:pPr>
            <w:r w:rsidRPr="00733018">
              <w:rPr>
                <w:sz w:val="20"/>
                <w:szCs w:val="20"/>
              </w:rPr>
              <w:t>LDz: 3.440</w:t>
            </w:r>
          </w:p>
        </w:tc>
        <w:tc>
          <w:tcPr>
            <w:tcW w:w="634" w:type="pct"/>
            <w:tcBorders>
              <w:top w:val="single" w:sz="12" w:space="0" w:color="auto"/>
            </w:tcBorders>
          </w:tcPr>
          <w:p w14:paraId="1DE1B08E" w14:textId="77777777" w:rsidR="00824F16" w:rsidRPr="00733018" w:rsidRDefault="00824F16" w:rsidP="00D77806">
            <w:pPr>
              <w:jc w:val="left"/>
              <w:rPr>
                <w:rFonts w:eastAsia="Times New Roman"/>
                <w:sz w:val="20"/>
                <w:szCs w:val="20"/>
              </w:rPr>
            </w:pPr>
          </w:p>
        </w:tc>
        <w:tc>
          <w:tcPr>
            <w:tcW w:w="634" w:type="pct"/>
            <w:tcBorders>
              <w:top w:val="single" w:sz="12" w:space="0" w:color="auto"/>
            </w:tcBorders>
          </w:tcPr>
          <w:p w14:paraId="763EFD44" w14:textId="77777777" w:rsidR="00824F16" w:rsidRPr="00733018" w:rsidRDefault="00824F16" w:rsidP="00D77806">
            <w:pPr>
              <w:jc w:val="left"/>
              <w:rPr>
                <w:rFonts w:eastAsia="Times New Roman"/>
                <w:sz w:val="20"/>
                <w:szCs w:val="20"/>
              </w:rPr>
            </w:pPr>
            <w:r w:rsidRPr="00733018">
              <w:rPr>
                <w:rFonts w:eastAsia="Times New Roman"/>
                <w:b/>
                <w:sz w:val="20"/>
                <w:szCs w:val="20"/>
              </w:rPr>
              <w:t>4.800</w:t>
            </w:r>
            <w:r w:rsidRPr="00733018">
              <w:rPr>
                <w:rFonts w:eastAsia="Times New Roman"/>
                <w:sz w:val="20"/>
                <w:szCs w:val="20"/>
              </w:rPr>
              <w:t xml:space="preserve"> t.sk.:</w:t>
            </w:r>
          </w:p>
          <w:p w14:paraId="6987170E" w14:textId="77777777" w:rsidR="00824F16" w:rsidRPr="00733018" w:rsidRDefault="00824F16" w:rsidP="00D77806">
            <w:pPr>
              <w:jc w:val="left"/>
              <w:rPr>
                <w:rFonts w:eastAsia="Times New Roman"/>
                <w:sz w:val="20"/>
                <w:szCs w:val="20"/>
              </w:rPr>
            </w:pPr>
            <w:r w:rsidRPr="00733018">
              <w:rPr>
                <w:rFonts w:eastAsia="Times New Roman"/>
                <w:sz w:val="20"/>
                <w:szCs w:val="20"/>
              </w:rPr>
              <w:t>ES Fondi: 4.077;</w:t>
            </w:r>
          </w:p>
          <w:p w14:paraId="7E8C6FF0" w14:textId="77777777" w:rsidR="00824F16" w:rsidRPr="00733018" w:rsidRDefault="00824F16" w:rsidP="00D77806">
            <w:pPr>
              <w:jc w:val="left"/>
              <w:rPr>
                <w:rFonts w:eastAsia="Times New Roman"/>
                <w:sz w:val="20"/>
                <w:szCs w:val="20"/>
              </w:rPr>
            </w:pPr>
            <w:r w:rsidRPr="00733018">
              <w:rPr>
                <w:rFonts w:eastAsia="Times New Roman"/>
                <w:sz w:val="20"/>
                <w:szCs w:val="20"/>
              </w:rPr>
              <w:t>LDz: 0.723</w:t>
            </w:r>
          </w:p>
        </w:tc>
        <w:tc>
          <w:tcPr>
            <w:tcW w:w="634" w:type="pct"/>
            <w:tcBorders>
              <w:top w:val="single" w:sz="12" w:space="0" w:color="auto"/>
            </w:tcBorders>
          </w:tcPr>
          <w:p w14:paraId="6CAF540E" w14:textId="77777777" w:rsidR="00824F16" w:rsidRPr="00733018" w:rsidRDefault="00824F16" w:rsidP="00D77806">
            <w:pPr>
              <w:jc w:val="left"/>
              <w:rPr>
                <w:rFonts w:eastAsia="Times New Roman"/>
                <w:sz w:val="20"/>
                <w:szCs w:val="20"/>
              </w:rPr>
            </w:pPr>
            <w:r w:rsidRPr="00733018">
              <w:rPr>
                <w:rFonts w:eastAsia="Times New Roman"/>
                <w:b/>
                <w:sz w:val="20"/>
                <w:szCs w:val="20"/>
              </w:rPr>
              <w:t>5.000</w:t>
            </w:r>
            <w:r w:rsidRPr="00733018">
              <w:rPr>
                <w:rFonts w:eastAsia="Times New Roman"/>
                <w:sz w:val="20"/>
                <w:szCs w:val="20"/>
              </w:rPr>
              <w:t xml:space="preserve"> t.sk.:</w:t>
            </w:r>
          </w:p>
          <w:p w14:paraId="1D387F52" w14:textId="77777777" w:rsidR="00824F16" w:rsidRPr="00733018" w:rsidRDefault="00824F16" w:rsidP="00D77806">
            <w:pPr>
              <w:jc w:val="left"/>
              <w:rPr>
                <w:rFonts w:eastAsia="Times New Roman"/>
                <w:sz w:val="20"/>
                <w:szCs w:val="20"/>
              </w:rPr>
            </w:pPr>
            <w:r w:rsidRPr="00733018">
              <w:rPr>
                <w:rFonts w:eastAsia="Times New Roman"/>
                <w:sz w:val="20"/>
                <w:szCs w:val="20"/>
              </w:rPr>
              <w:t xml:space="preserve">ES Fondi: 5.000 </w:t>
            </w:r>
          </w:p>
          <w:p w14:paraId="1B79255D" w14:textId="77777777" w:rsidR="00824F16" w:rsidRPr="00733018" w:rsidRDefault="00824F16" w:rsidP="00D77806">
            <w:pPr>
              <w:jc w:val="left"/>
              <w:rPr>
                <w:rFonts w:eastAsia="Times New Roman"/>
                <w:sz w:val="20"/>
                <w:szCs w:val="20"/>
              </w:rPr>
            </w:pPr>
          </w:p>
        </w:tc>
        <w:tc>
          <w:tcPr>
            <w:tcW w:w="634" w:type="pct"/>
            <w:tcBorders>
              <w:top w:val="single" w:sz="12" w:space="0" w:color="auto"/>
            </w:tcBorders>
          </w:tcPr>
          <w:p w14:paraId="119B1995" w14:textId="77777777" w:rsidR="00824F16" w:rsidRPr="00733018" w:rsidRDefault="00824F16" w:rsidP="00D77806">
            <w:pPr>
              <w:jc w:val="left"/>
              <w:rPr>
                <w:rFonts w:eastAsia="Times New Roman"/>
                <w:sz w:val="20"/>
                <w:szCs w:val="20"/>
              </w:rPr>
            </w:pPr>
            <w:r w:rsidRPr="00733018">
              <w:rPr>
                <w:rFonts w:eastAsia="Times New Roman"/>
                <w:b/>
                <w:sz w:val="20"/>
                <w:szCs w:val="20"/>
              </w:rPr>
              <w:t>5.000</w:t>
            </w:r>
            <w:r w:rsidRPr="00733018">
              <w:rPr>
                <w:rFonts w:eastAsia="Times New Roman"/>
                <w:sz w:val="20"/>
                <w:szCs w:val="20"/>
              </w:rPr>
              <w:t xml:space="preserve"> t.sk.:</w:t>
            </w:r>
          </w:p>
          <w:p w14:paraId="063136D5" w14:textId="77777777" w:rsidR="00824F16" w:rsidRPr="00733018" w:rsidRDefault="00824F16" w:rsidP="00D77806">
            <w:pPr>
              <w:jc w:val="left"/>
              <w:rPr>
                <w:rFonts w:eastAsia="Times New Roman"/>
                <w:sz w:val="20"/>
                <w:szCs w:val="20"/>
              </w:rPr>
            </w:pPr>
            <w:r w:rsidRPr="00733018">
              <w:rPr>
                <w:rFonts w:eastAsia="Times New Roman"/>
                <w:sz w:val="20"/>
                <w:szCs w:val="20"/>
              </w:rPr>
              <w:t xml:space="preserve">ES Fondi: 5.000 </w:t>
            </w:r>
          </w:p>
          <w:p w14:paraId="29114AB8" w14:textId="77777777" w:rsidR="00824F16" w:rsidRPr="00733018" w:rsidRDefault="00824F16" w:rsidP="00D77806">
            <w:pPr>
              <w:jc w:val="left"/>
              <w:rPr>
                <w:rFonts w:eastAsia="Times New Roman"/>
                <w:sz w:val="20"/>
                <w:szCs w:val="20"/>
              </w:rPr>
            </w:pPr>
          </w:p>
        </w:tc>
        <w:tc>
          <w:tcPr>
            <w:tcW w:w="705" w:type="pct"/>
            <w:tcBorders>
              <w:top w:val="single" w:sz="12" w:space="0" w:color="auto"/>
            </w:tcBorders>
          </w:tcPr>
          <w:p w14:paraId="176C374F" w14:textId="77777777" w:rsidR="00824F16" w:rsidRPr="00733018" w:rsidRDefault="00822938" w:rsidP="00D77806">
            <w:pPr>
              <w:jc w:val="left"/>
              <w:rPr>
                <w:rFonts w:eastAsia="Times New Roman"/>
                <w:sz w:val="20"/>
                <w:szCs w:val="20"/>
              </w:rPr>
            </w:pPr>
            <w:r w:rsidRPr="00733018">
              <w:rPr>
                <w:rFonts w:eastAsia="Times New Roman"/>
                <w:b/>
                <w:sz w:val="20"/>
                <w:szCs w:val="20"/>
              </w:rPr>
              <w:t>4.760</w:t>
            </w:r>
            <w:r w:rsidR="00824F16" w:rsidRPr="00733018">
              <w:rPr>
                <w:rFonts w:eastAsia="Times New Roman"/>
                <w:sz w:val="20"/>
                <w:szCs w:val="20"/>
              </w:rPr>
              <w:t xml:space="preserve"> t.sk.:</w:t>
            </w:r>
          </w:p>
          <w:p w14:paraId="2D928999" w14:textId="77777777" w:rsidR="00824F16" w:rsidRPr="00733018" w:rsidRDefault="00824F16" w:rsidP="00D77806">
            <w:pPr>
              <w:jc w:val="left"/>
              <w:rPr>
                <w:rFonts w:eastAsia="Times New Roman"/>
                <w:sz w:val="20"/>
                <w:szCs w:val="20"/>
              </w:rPr>
            </w:pPr>
            <w:r w:rsidRPr="00733018">
              <w:rPr>
                <w:rFonts w:eastAsia="Times New Roman"/>
                <w:sz w:val="20"/>
                <w:szCs w:val="20"/>
              </w:rPr>
              <w:t xml:space="preserve">ES Fondi: 2.043; </w:t>
            </w:r>
          </w:p>
          <w:p w14:paraId="69B57963" w14:textId="77777777" w:rsidR="00824F16" w:rsidRPr="00733018" w:rsidRDefault="00824F16" w:rsidP="00D77806">
            <w:pPr>
              <w:jc w:val="left"/>
              <w:rPr>
                <w:rFonts w:eastAsia="Times New Roman"/>
                <w:sz w:val="20"/>
                <w:szCs w:val="20"/>
              </w:rPr>
            </w:pPr>
            <w:r w:rsidRPr="00733018">
              <w:rPr>
                <w:rFonts w:eastAsia="Times New Roman"/>
                <w:sz w:val="20"/>
                <w:szCs w:val="20"/>
              </w:rPr>
              <w:t>LDz: 2.</w:t>
            </w:r>
            <w:r w:rsidR="00822938" w:rsidRPr="00733018">
              <w:rPr>
                <w:rFonts w:eastAsia="Times New Roman"/>
                <w:sz w:val="20"/>
                <w:szCs w:val="20"/>
              </w:rPr>
              <w:t>717</w:t>
            </w:r>
          </w:p>
        </w:tc>
        <w:tc>
          <w:tcPr>
            <w:tcW w:w="633" w:type="pct"/>
            <w:tcBorders>
              <w:top w:val="single" w:sz="12" w:space="0" w:color="auto"/>
            </w:tcBorders>
          </w:tcPr>
          <w:p w14:paraId="71FEBDC1" w14:textId="7DA03873" w:rsidR="00824F16" w:rsidRPr="00733018" w:rsidRDefault="00824F16" w:rsidP="00D77806">
            <w:pPr>
              <w:jc w:val="left"/>
              <w:rPr>
                <w:rFonts w:eastAsia="Times New Roman"/>
                <w:sz w:val="20"/>
                <w:szCs w:val="20"/>
              </w:rPr>
            </w:pPr>
            <w:r w:rsidRPr="00733018">
              <w:rPr>
                <w:rFonts w:eastAsia="Times New Roman"/>
                <w:b/>
                <w:sz w:val="20"/>
                <w:szCs w:val="20"/>
              </w:rPr>
              <w:t>1.79</w:t>
            </w:r>
            <w:r w:rsidR="005F577F" w:rsidRPr="00733018">
              <w:rPr>
                <w:rFonts w:eastAsia="Times New Roman"/>
                <w:b/>
                <w:sz w:val="20"/>
                <w:szCs w:val="20"/>
              </w:rPr>
              <w:t>0</w:t>
            </w:r>
            <w:r w:rsidRPr="00733018">
              <w:rPr>
                <w:rFonts w:eastAsia="Times New Roman"/>
                <w:sz w:val="20"/>
                <w:szCs w:val="20"/>
              </w:rPr>
              <w:t xml:space="preserve"> t.sk.:</w:t>
            </w:r>
          </w:p>
          <w:p w14:paraId="54C27971" w14:textId="06A28F1D" w:rsidR="00824F16" w:rsidRPr="00733018" w:rsidRDefault="00824F16" w:rsidP="00D77806">
            <w:pPr>
              <w:jc w:val="left"/>
              <w:rPr>
                <w:rFonts w:eastAsia="Times New Roman"/>
                <w:sz w:val="20"/>
                <w:szCs w:val="20"/>
              </w:rPr>
            </w:pPr>
            <w:r w:rsidRPr="00733018">
              <w:rPr>
                <w:rFonts w:eastAsia="Times New Roman"/>
                <w:sz w:val="20"/>
                <w:szCs w:val="20"/>
              </w:rPr>
              <w:t>ES Fondi: 1.79</w:t>
            </w:r>
            <w:r w:rsidR="005F577F" w:rsidRPr="00733018">
              <w:rPr>
                <w:rFonts w:eastAsia="Times New Roman"/>
                <w:sz w:val="20"/>
                <w:szCs w:val="20"/>
              </w:rPr>
              <w:t>0</w:t>
            </w:r>
          </w:p>
        </w:tc>
      </w:tr>
      <w:tr w:rsidR="00824F16" w:rsidRPr="00733018" w14:paraId="3BBB362E" w14:textId="77777777" w:rsidTr="00D77806">
        <w:tc>
          <w:tcPr>
            <w:tcW w:w="283" w:type="pct"/>
            <w:vMerge/>
          </w:tcPr>
          <w:p w14:paraId="48F89704" w14:textId="77777777" w:rsidR="00824F16" w:rsidRPr="00733018" w:rsidRDefault="00824F16" w:rsidP="00D77806">
            <w:pPr>
              <w:rPr>
                <w:rFonts w:eastAsia="Times New Roman"/>
                <w:sz w:val="20"/>
                <w:szCs w:val="20"/>
              </w:rPr>
            </w:pPr>
          </w:p>
        </w:tc>
        <w:tc>
          <w:tcPr>
            <w:tcW w:w="844" w:type="pct"/>
          </w:tcPr>
          <w:p w14:paraId="03C64CA6" w14:textId="77777777" w:rsidR="00824F16" w:rsidRPr="00733018" w:rsidRDefault="00824F16" w:rsidP="00D77806">
            <w:pPr>
              <w:pStyle w:val="ListParagraph"/>
              <w:numPr>
                <w:ilvl w:val="1"/>
                <w:numId w:val="31"/>
              </w:numPr>
              <w:tabs>
                <w:tab w:val="left" w:pos="407"/>
              </w:tabs>
              <w:ind w:left="-18" w:firstLine="0"/>
              <w:rPr>
                <w:sz w:val="20"/>
                <w:szCs w:val="20"/>
              </w:rPr>
            </w:pPr>
            <w:r w:rsidRPr="00733018">
              <w:rPr>
                <w:sz w:val="20"/>
                <w:szCs w:val="20"/>
              </w:rPr>
              <w:t>Dzelzceļa infrastruktūras valsts aizsardzībai</w:t>
            </w:r>
            <w:r w:rsidRPr="00733018">
              <w:rPr>
                <w:rStyle w:val="FootnoteReference"/>
                <w:sz w:val="20"/>
                <w:szCs w:val="20"/>
              </w:rPr>
              <w:footnoteReference w:id="12"/>
            </w:r>
            <w:r w:rsidRPr="00733018">
              <w:rPr>
                <w:sz w:val="20"/>
                <w:szCs w:val="20"/>
              </w:rPr>
              <w:t>(4.2.5.)</w:t>
            </w:r>
          </w:p>
          <w:p w14:paraId="697727C3" w14:textId="77777777" w:rsidR="00824F16" w:rsidRPr="00733018" w:rsidRDefault="00824F16" w:rsidP="00D77806">
            <w:pPr>
              <w:pStyle w:val="ListParagraph"/>
              <w:tabs>
                <w:tab w:val="left" w:pos="407"/>
              </w:tabs>
              <w:ind w:left="-18"/>
              <w:rPr>
                <w:sz w:val="20"/>
                <w:szCs w:val="20"/>
              </w:rPr>
            </w:pPr>
            <w:r w:rsidRPr="00733018">
              <w:rPr>
                <w:b/>
                <w:sz w:val="20"/>
                <w:szCs w:val="20"/>
              </w:rPr>
              <w:t>3.270</w:t>
            </w:r>
            <w:r w:rsidRPr="00733018">
              <w:rPr>
                <w:sz w:val="20"/>
                <w:szCs w:val="20"/>
              </w:rPr>
              <w:t xml:space="preserve"> t.sk.:</w:t>
            </w:r>
          </w:p>
          <w:p w14:paraId="1B3D4B2B" w14:textId="77777777" w:rsidR="00824F16" w:rsidRPr="00733018" w:rsidRDefault="00824F16" w:rsidP="00D77806">
            <w:pPr>
              <w:pStyle w:val="ListParagraph"/>
              <w:tabs>
                <w:tab w:val="left" w:pos="407"/>
              </w:tabs>
              <w:ind w:left="-18"/>
              <w:rPr>
                <w:sz w:val="20"/>
                <w:szCs w:val="20"/>
              </w:rPr>
            </w:pPr>
            <w:r w:rsidRPr="00733018">
              <w:rPr>
                <w:sz w:val="20"/>
                <w:szCs w:val="20"/>
              </w:rPr>
              <w:t>VB:3.270</w:t>
            </w:r>
          </w:p>
        </w:tc>
        <w:tc>
          <w:tcPr>
            <w:tcW w:w="634" w:type="pct"/>
          </w:tcPr>
          <w:p w14:paraId="1979769B" w14:textId="77777777" w:rsidR="00824F16" w:rsidRPr="00733018" w:rsidRDefault="00824F16" w:rsidP="00D77806">
            <w:pPr>
              <w:jc w:val="left"/>
              <w:rPr>
                <w:rFonts w:eastAsia="Times New Roman"/>
                <w:sz w:val="20"/>
                <w:szCs w:val="20"/>
              </w:rPr>
            </w:pPr>
          </w:p>
        </w:tc>
        <w:tc>
          <w:tcPr>
            <w:tcW w:w="634" w:type="pct"/>
          </w:tcPr>
          <w:p w14:paraId="63C7E4CF" w14:textId="77777777" w:rsidR="00824F16" w:rsidRPr="00733018" w:rsidRDefault="00824F16" w:rsidP="00D77806">
            <w:pPr>
              <w:jc w:val="left"/>
              <w:rPr>
                <w:rFonts w:eastAsia="Times New Roman"/>
                <w:sz w:val="20"/>
                <w:szCs w:val="20"/>
              </w:rPr>
            </w:pPr>
            <w:r w:rsidRPr="00733018">
              <w:rPr>
                <w:rFonts w:eastAsia="Times New Roman"/>
                <w:b/>
                <w:sz w:val="20"/>
                <w:szCs w:val="20"/>
              </w:rPr>
              <w:t>1. 270</w:t>
            </w:r>
            <w:r w:rsidRPr="00733018">
              <w:rPr>
                <w:rFonts w:eastAsia="Times New Roman"/>
                <w:sz w:val="20"/>
                <w:szCs w:val="20"/>
              </w:rPr>
              <w:t xml:space="preserve"> t.sk.:</w:t>
            </w:r>
          </w:p>
          <w:p w14:paraId="06A1C480" w14:textId="77777777" w:rsidR="00824F16" w:rsidRPr="00733018" w:rsidRDefault="00824F16" w:rsidP="00D77806">
            <w:pPr>
              <w:jc w:val="left"/>
              <w:rPr>
                <w:rFonts w:eastAsia="Times New Roman"/>
                <w:sz w:val="20"/>
                <w:szCs w:val="20"/>
              </w:rPr>
            </w:pPr>
            <w:r w:rsidRPr="00733018">
              <w:rPr>
                <w:rFonts w:eastAsia="Times New Roman"/>
                <w:sz w:val="20"/>
                <w:szCs w:val="20"/>
              </w:rPr>
              <w:t xml:space="preserve">VB: 1. 270  </w:t>
            </w:r>
          </w:p>
          <w:p w14:paraId="06FC1A2D" w14:textId="77777777" w:rsidR="00824F16" w:rsidRPr="00733018" w:rsidRDefault="00824F16" w:rsidP="00D77806">
            <w:pPr>
              <w:jc w:val="left"/>
              <w:rPr>
                <w:rFonts w:eastAsia="Times New Roman"/>
                <w:sz w:val="20"/>
                <w:szCs w:val="20"/>
              </w:rPr>
            </w:pPr>
            <w:r w:rsidRPr="00733018">
              <w:rPr>
                <w:rFonts w:eastAsia="Times New Roman"/>
                <w:sz w:val="20"/>
                <w:szCs w:val="20"/>
              </w:rPr>
              <w:t xml:space="preserve"> </w:t>
            </w:r>
          </w:p>
          <w:p w14:paraId="1084E241" w14:textId="77777777" w:rsidR="00824F16" w:rsidRPr="00733018" w:rsidRDefault="00824F16" w:rsidP="00D77806">
            <w:pPr>
              <w:jc w:val="left"/>
              <w:rPr>
                <w:rFonts w:eastAsia="Times New Roman"/>
                <w:sz w:val="20"/>
                <w:szCs w:val="20"/>
              </w:rPr>
            </w:pPr>
          </w:p>
        </w:tc>
        <w:tc>
          <w:tcPr>
            <w:tcW w:w="634" w:type="pct"/>
          </w:tcPr>
          <w:p w14:paraId="54E88A0A" w14:textId="77777777" w:rsidR="00824F16" w:rsidRPr="00733018" w:rsidRDefault="00824F16" w:rsidP="00D77806">
            <w:pPr>
              <w:jc w:val="left"/>
              <w:rPr>
                <w:rFonts w:eastAsia="Times New Roman"/>
                <w:sz w:val="20"/>
                <w:szCs w:val="20"/>
              </w:rPr>
            </w:pPr>
            <w:r w:rsidRPr="00733018">
              <w:rPr>
                <w:rFonts w:eastAsia="Times New Roman"/>
                <w:b/>
                <w:sz w:val="20"/>
                <w:szCs w:val="20"/>
              </w:rPr>
              <w:t>1.000</w:t>
            </w:r>
            <w:r w:rsidRPr="00733018">
              <w:rPr>
                <w:rFonts w:eastAsia="Times New Roman"/>
                <w:sz w:val="20"/>
                <w:szCs w:val="20"/>
              </w:rPr>
              <w:t xml:space="preserve"> t.sk.: VB: 1.000 </w:t>
            </w:r>
          </w:p>
        </w:tc>
        <w:tc>
          <w:tcPr>
            <w:tcW w:w="634" w:type="pct"/>
          </w:tcPr>
          <w:p w14:paraId="780484D6" w14:textId="77777777" w:rsidR="00824F16" w:rsidRPr="00733018" w:rsidRDefault="00824F16" w:rsidP="00D77806">
            <w:pPr>
              <w:jc w:val="left"/>
              <w:rPr>
                <w:rFonts w:eastAsia="Times New Roman"/>
                <w:sz w:val="20"/>
                <w:szCs w:val="20"/>
              </w:rPr>
            </w:pPr>
            <w:r w:rsidRPr="00733018">
              <w:rPr>
                <w:rFonts w:eastAsia="Times New Roman"/>
                <w:b/>
                <w:sz w:val="20"/>
                <w:szCs w:val="20"/>
              </w:rPr>
              <w:t>1.000</w:t>
            </w:r>
            <w:r w:rsidRPr="00733018">
              <w:rPr>
                <w:rFonts w:eastAsia="Times New Roman"/>
                <w:sz w:val="20"/>
                <w:szCs w:val="20"/>
              </w:rPr>
              <w:t xml:space="preserve"> t.sk.: VB: 1.000 </w:t>
            </w:r>
          </w:p>
        </w:tc>
        <w:tc>
          <w:tcPr>
            <w:tcW w:w="705" w:type="pct"/>
          </w:tcPr>
          <w:p w14:paraId="6068F276" w14:textId="77777777" w:rsidR="00824F16" w:rsidRPr="00733018" w:rsidRDefault="00824F16" w:rsidP="00D77806">
            <w:pPr>
              <w:jc w:val="left"/>
              <w:rPr>
                <w:rFonts w:eastAsia="Times New Roman"/>
                <w:sz w:val="20"/>
                <w:szCs w:val="20"/>
              </w:rPr>
            </w:pPr>
          </w:p>
        </w:tc>
        <w:tc>
          <w:tcPr>
            <w:tcW w:w="633" w:type="pct"/>
          </w:tcPr>
          <w:p w14:paraId="352A8849" w14:textId="77777777" w:rsidR="00824F16" w:rsidRPr="00733018" w:rsidRDefault="00824F16" w:rsidP="00D77806">
            <w:pPr>
              <w:jc w:val="left"/>
              <w:rPr>
                <w:rFonts w:eastAsia="Times New Roman"/>
                <w:sz w:val="20"/>
                <w:szCs w:val="20"/>
              </w:rPr>
            </w:pPr>
          </w:p>
        </w:tc>
      </w:tr>
      <w:tr w:rsidR="00824F16" w:rsidRPr="00733018" w14:paraId="062BBEB8" w14:textId="77777777" w:rsidTr="00D77806">
        <w:tc>
          <w:tcPr>
            <w:tcW w:w="283" w:type="pct"/>
            <w:vMerge/>
            <w:tcBorders>
              <w:bottom w:val="single" w:sz="12" w:space="0" w:color="auto"/>
            </w:tcBorders>
          </w:tcPr>
          <w:p w14:paraId="181A5E80" w14:textId="77777777" w:rsidR="00824F16" w:rsidRPr="00733018" w:rsidRDefault="00824F16" w:rsidP="00D77806">
            <w:pPr>
              <w:rPr>
                <w:rFonts w:eastAsia="Times New Roman"/>
                <w:sz w:val="20"/>
                <w:szCs w:val="20"/>
              </w:rPr>
            </w:pPr>
          </w:p>
        </w:tc>
        <w:tc>
          <w:tcPr>
            <w:tcW w:w="844" w:type="pct"/>
            <w:tcBorders>
              <w:bottom w:val="single" w:sz="12" w:space="0" w:color="auto"/>
            </w:tcBorders>
          </w:tcPr>
          <w:p w14:paraId="46A81B88" w14:textId="77777777" w:rsidR="00824F16" w:rsidRPr="00733018" w:rsidRDefault="00824F16" w:rsidP="00D77806">
            <w:pPr>
              <w:pStyle w:val="ListParagraph"/>
              <w:numPr>
                <w:ilvl w:val="1"/>
                <w:numId w:val="31"/>
              </w:numPr>
              <w:tabs>
                <w:tab w:val="left" w:pos="407"/>
              </w:tabs>
              <w:ind w:left="-18" w:firstLine="0"/>
              <w:rPr>
                <w:sz w:val="20"/>
                <w:szCs w:val="20"/>
              </w:rPr>
            </w:pPr>
            <w:r w:rsidRPr="00733018">
              <w:rPr>
                <w:sz w:val="20"/>
                <w:szCs w:val="20"/>
              </w:rPr>
              <w:t>Videi un sabiedrībai draudzīgas dzelzceļa infrastruktūras nodrošināšana</w:t>
            </w:r>
            <w:r w:rsidRPr="00733018">
              <w:rPr>
                <w:rStyle w:val="FootnoteReference"/>
                <w:sz w:val="20"/>
                <w:szCs w:val="20"/>
              </w:rPr>
              <w:footnoteReference w:id="13"/>
            </w:r>
            <w:r w:rsidRPr="00733018">
              <w:rPr>
                <w:sz w:val="20"/>
                <w:szCs w:val="20"/>
              </w:rPr>
              <w:t xml:space="preserve"> (4.2.7.) </w:t>
            </w:r>
          </w:p>
          <w:p w14:paraId="3A3511BD" w14:textId="77777777" w:rsidR="00824F16" w:rsidRPr="00733018" w:rsidRDefault="00824F16" w:rsidP="00D77806">
            <w:pPr>
              <w:pStyle w:val="ListParagraph"/>
              <w:tabs>
                <w:tab w:val="left" w:pos="407"/>
              </w:tabs>
              <w:ind w:left="-18"/>
              <w:rPr>
                <w:sz w:val="20"/>
                <w:szCs w:val="20"/>
              </w:rPr>
            </w:pPr>
            <w:r w:rsidRPr="00733018">
              <w:rPr>
                <w:b/>
                <w:sz w:val="20"/>
                <w:szCs w:val="20"/>
              </w:rPr>
              <w:t>9.500</w:t>
            </w:r>
            <w:r w:rsidRPr="00733018">
              <w:rPr>
                <w:sz w:val="20"/>
                <w:szCs w:val="20"/>
              </w:rPr>
              <w:t xml:space="preserve"> t.sk.: </w:t>
            </w:r>
          </w:p>
          <w:p w14:paraId="20F657A1" w14:textId="77777777" w:rsidR="00824F16" w:rsidRPr="00733018" w:rsidRDefault="00824F16" w:rsidP="00D77806">
            <w:pPr>
              <w:pStyle w:val="ListParagraph"/>
              <w:tabs>
                <w:tab w:val="left" w:pos="407"/>
              </w:tabs>
              <w:ind w:left="-18"/>
              <w:rPr>
                <w:sz w:val="20"/>
                <w:szCs w:val="20"/>
              </w:rPr>
            </w:pPr>
            <w:r w:rsidRPr="00733018">
              <w:rPr>
                <w:sz w:val="20"/>
                <w:szCs w:val="20"/>
              </w:rPr>
              <w:t>VB: 9.500</w:t>
            </w:r>
          </w:p>
        </w:tc>
        <w:tc>
          <w:tcPr>
            <w:tcW w:w="634" w:type="pct"/>
            <w:tcBorders>
              <w:bottom w:val="single" w:sz="12" w:space="0" w:color="auto"/>
            </w:tcBorders>
          </w:tcPr>
          <w:p w14:paraId="258C7868" w14:textId="77777777" w:rsidR="00824F16" w:rsidRPr="00733018" w:rsidRDefault="00824F16" w:rsidP="00D77806">
            <w:pPr>
              <w:jc w:val="left"/>
              <w:rPr>
                <w:rFonts w:eastAsia="Times New Roman"/>
                <w:sz w:val="20"/>
                <w:szCs w:val="20"/>
              </w:rPr>
            </w:pPr>
          </w:p>
        </w:tc>
        <w:tc>
          <w:tcPr>
            <w:tcW w:w="634" w:type="pct"/>
            <w:tcBorders>
              <w:bottom w:val="single" w:sz="12" w:space="0" w:color="auto"/>
            </w:tcBorders>
          </w:tcPr>
          <w:p w14:paraId="18F3FB1C" w14:textId="77777777" w:rsidR="00824F16" w:rsidRPr="00733018" w:rsidRDefault="00824F16" w:rsidP="00D77806">
            <w:pPr>
              <w:numPr>
                <w:ilvl w:val="0"/>
                <w:numId w:val="70"/>
              </w:numPr>
              <w:jc w:val="left"/>
              <w:rPr>
                <w:rFonts w:eastAsia="Times New Roman"/>
                <w:sz w:val="20"/>
                <w:szCs w:val="20"/>
              </w:rPr>
            </w:pPr>
            <w:r w:rsidRPr="00733018">
              <w:rPr>
                <w:rFonts w:eastAsia="Times New Roman"/>
                <w:sz w:val="20"/>
                <w:szCs w:val="20"/>
              </w:rPr>
              <w:t>t.sk.:</w:t>
            </w:r>
          </w:p>
          <w:p w14:paraId="62F52607" w14:textId="77777777" w:rsidR="00824F16" w:rsidRPr="00733018" w:rsidRDefault="00824F16" w:rsidP="00D77806">
            <w:pPr>
              <w:jc w:val="left"/>
              <w:rPr>
                <w:rFonts w:eastAsia="Times New Roman"/>
                <w:sz w:val="20"/>
                <w:szCs w:val="20"/>
              </w:rPr>
            </w:pPr>
            <w:r w:rsidRPr="00733018">
              <w:rPr>
                <w:rFonts w:eastAsia="Times New Roman"/>
                <w:sz w:val="20"/>
                <w:szCs w:val="20"/>
              </w:rPr>
              <w:t>VB:1.0</w:t>
            </w:r>
          </w:p>
        </w:tc>
        <w:tc>
          <w:tcPr>
            <w:tcW w:w="634" w:type="pct"/>
            <w:tcBorders>
              <w:bottom w:val="single" w:sz="12" w:space="0" w:color="auto"/>
            </w:tcBorders>
          </w:tcPr>
          <w:p w14:paraId="71C0D7F8" w14:textId="77777777" w:rsidR="00824F16" w:rsidRPr="00733018" w:rsidRDefault="00824F16" w:rsidP="00D77806">
            <w:pPr>
              <w:jc w:val="left"/>
              <w:rPr>
                <w:rFonts w:eastAsia="Times New Roman"/>
                <w:sz w:val="20"/>
                <w:szCs w:val="20"/>
              </w:rPr>
            </w:pPr>
            <w:r w:rsidRPr="00733018">
              <w:rPr>
                <w:rFonts w:eastAsia="Times New Roman"/>
                <w:b/>
                <w:sz w:val="20"/>
                <w:szCs w:val="20"/>
              </w:rPr>
              <w:t>1.0</w:t>
            </w:r>
            <w:r w:rsidRPr="00733018">
              <w:rPr>
                <w:rFonts w:eastAsia="Times New Roman"/>
                <w:sz w:val="20"/>
                <w:szCs w:val="20"/>
              </w:rPr>
              <w:t xml:space="preserve"> t.sk.:</w:t>
            </w:r>
          </w:p>
          <w:p w14:paraId="0E2A47D9" w14:textId="77777777" w:rsidR="00824F16" w:rsidRPr="00733018" w:rsidRDefault="00824F16" w:rsidP="00D77806">
            <w:pPr>
              <w:jc w:val="left"/>
              <w:rPr>
                <w:rFonts w:eastAsia="Times New Roman"/>
                <w:sz w:val="20"/>
                <w:szCs w:val="20"/>
              </w:rPr>
            </w:pPr>
            <w:r w:rsidRPr="00733018">
              <w:rPr>
                <w:rFonts w:eastAsia="Times New Roman"/>
                <w:sz w:val="20"/>
                <w:szCs w:val="20"/>
              </w:rPr>
              <w:t>VB:1.0</w:t>
            </w:r>
          </w:p>
        </w:tc>
        <w:tc>
          <w:tcPr>
            <w:tcW w:w="634" w:type="pct"/>
            <w:tcBorders>
              <w:bottom w:val="single" w:sz="12" w:space="0" w:color="auto"/>
            </w:tcBorders>
          </w:tcPr>
          <w:p w14:paraId="071301F6" w14:textId="77777777" w:rsidR="00824F16" w:rsidRPr="00733018" w:rsidRDefault="00824F16" w:rsidP="00D77806">
            <w:pPr>
              <w:jc w:val="left"/>
              <w:rPr>
                <w:sz w:val="20"/>
                <w:szCs w:val="20"/>
              </w:rPr>
            </w:pPr>
            <w:r w:rsidRPr="00733018">
              <w:rPr>
                <w:b/>
                <w:sz w:val="20"/>
                <w:szCs w:val="20"/>
              </w:rPr>
              <w:t>3.500</w:t>
            </w:r>
            <w:r w:rsidRPr="00733018">
              <w:rPr>
                <w:sz w:val="20"/>
                <w:szCs w:val="20"/>
              </w:rPr>
              <w:t xml:space="preserve"> ts.k.: VB: 3.500</w:t>
            </w:r>
          </w:p>
        </w:tc>
        <w:tc>
          <w:tcPr>
            <w:tcW w:w="705" w:type="pct"/>
            <w:tcBorders>
              <w:bottom w:val="single" w:sz="12" w:space="0" w:color="auto"/>
            </w:tcBorders>
          </w:tcPr>
          <w:p w14:paraId="7F3F01B2" w14:textId="77777777" w:rsidR="00824F16" w:rsidRPr="00733018" w:rsidRDefault="00824F16" w:rsidP="00D77806">
            <w:pPr>
              <w:jc w:val="left"/>
              <w:rPr>
                <w:rFonts w:eastAsia="Times New Roman"/>
                <w:sz w:val="20"/>
                <w:szCs w:val="20"/>
              </w:rPr>
            </w:pPr>
            <w:r w:rsidRPr="00733018">
              <w:rPr>
                <w:rFonts w:eastAsia="Times New Roman"/>
                <w:b/>
                <w:sz w:val="20"/>
                <w:szCs w:val="20"/>
              </w:rPr>
              <w:t>4.000</w:t>
            </w:r>
            <w:r w:rsidRPr="00733018">
              <w:rPr>
                <w:rFonts w:eastAsia="Times New Roman"/>
                <w:sz w:val="20"/>
                <w:szCs w:val="20"/>
              </w:rPr>
              <w:t xml:space="preserve"> t.sk.:</w:t>
            </w:r>
          </w:p>
          <w:p w14:paraId="2F3106DF" w14:textId="77777777" w:rsidR="00824F16" w:rsidRPr="00733018" w:rsidRDefault="00824F16" w:rsidP="00D77806">
            <w:pPr>
              <w:jc w:val="left"/>
              <w:rPr>
                <w:rFonts w:eastAsia="Times New Roman"/>
                <w:sz w:val="20"/>
                <w:szCs w:val="20"/>
              </w:rPr>
            </w:pPr>
            <w:r w:rsidRPr="00733018">
              <w:rPr>
                <w:rFonts w:eastAsia="Times New Roman"/>
                <w:sz w:val="20"/>
                <w:szCs w:val="20"/>
              </w:rPr>
              <w:t xml:space="preserve">VB 4.000  </w:t>
            </w:r>
          </w:p>
          <w:p w14:paraId="06E16092" w14:textId="77777777" w:rsidR="00824F16" w:rsidRPr="00733018" w:rsidRDefault="00824F16" w:rsidP="00D77806">
            <w:pPr>
              <w:jc w:val="left"/>
              <w:rPr>
                <w:rFonts w:eastAsia="Times New Roman"/>
                <w:sz w:val="20"/>
                <w:szCs w:val="20"/>
              </w:rPr>
            </w:pPr>
          </w:p>
        </w:tc>
        <w:tc>
          <w:tcPr>
            <w:tcW w:w="633" w:type="pct"/>
            <w:tcBorders>
              <w:bottom w:val="single" w:sz="12" w:space="0" w:color="auto"/>
            </w:tcBorders>
          </w:tcPr>
          <w:p w14:paraId="0F42866D" w14:textId="77777777" w:rsidR="00824F16" w:rsidRPr="00733018" w:rsidRDefault="00824F16" w:rsidP="00D77806">
            <w:pPr>
              <w:jc w:val="left"/>
              <w:rPr>
                <w:rFonts w:eastAsia="Times New Roman"/>
                <w:b/>
                <w:sz w:val="20"/>
                <w:szCs w:val="20"/>
              </w:rPr>
            </w:pPr>
          </w:p>
        </w:tc>
      </w:tr>
      <w:tr w:rsidR="00824F16" w:rsidRPr="00733018" w14:paraId="798CF973" w14:textId="77777777" w:rsidTr="00D77806">
        <w:tc>
          <w:tcPr>
            <w:tcW w:w="283" w:type="pct"/>
          </w:tcPr>
          <w:p w14:paraId="57405862" w14:textId="77777777" w:rsidR="00824F16" w:rsidRPr="00733018" w:rsidRDefault="00824F16" w:rsidP="00D77806">
            <w:pPr>
              <w:keepLines/>
              <w:rPr>
                <w:rFonts w:eastAsia="Times New Roman"/>
                <w:sz w:val="20"/>
                <w:szCs w:val="20"/>
              </w:rPr>
            </w:pPr>
          </w:p>
          <w:p w14:paraId="5A8B82A3" w14:textId="77777777" w:rsidR="00824F16" w:rsidRPr="00733018" w:rsidRDefault="00824F16" w:rsidP="00D77806">
            <w:pPr>
              <w:keepLines/>
              <w:rPr>
                <w:rFonts w:eastAsia="Times New Roman"/>
                <w:sz w:val="20"/>
                <w:szCs w:val="20"/>
              </w:rPr>
            </w:pPr>
            <w:r w:rsidRPr="00733018">
              <w:rPr>
                <w:rFonts w:eastAsia="Times New Roman"/>
                <w:sz w:val="20"/>
                <w:szCs w:val="20"/>
              </w:rPr>
              <w:t>Jaunas infrastruktūras izveide</w:t>
            </w:r>
          </w:p>
        </w:tc>
        <w:tc>
          <w:tcPr>
            <w:tcW w:w="844" w:type="pct"/>
          </w:tcPr>
          <w:p w14:paraId="351F9BA8" w14:textId="77777777" w:rsidR="00824F16" w:rsidRPr="00733018" w:rsidRDefault="00824F16" w:rsidP="00D77806">
            <w:pPr>
              <w:keepLines/>
              <w:jc w:val="left"/>
              <w:rPr>
                <w:rFonts w:eastAsia="Times New Roman"/>
                <w:sz w:val="20"/>
                <w:szCs w:val="20"/>
              </w:rPr>
            </w:pPr>
            <w:r w:rsidRPr="00733018">
              <w:rPr>
                <w:rFonts w:eastAsia="Times New Roman"/>
                <w:sz w:val="20"/>
                <w:szCs w:val="20"/>
              </w:rPr>
              <w:t>1.10. Latvijas dzelzceļa tīkla  elektrifikācija (1.posms)</w:t>
            </w:r>
            <w:r w:rsidRPr="00733018">
              <w:rPr>
                <w:rStyle w:val="FootnoteReference"/>
                <w:rFonts w:eastAsia="Times New Roman"/>
                <w:sz w:val="20"/>
                <w:szCs w:val="20"/>
              </w:rPr>
              <w:footnoteReference w:id="14"/>
            </w:r>
            <w:r w:rsidRPr="00733018">
              <w:rPr>
                <w:rFonts w:eastAsia="Times New Roman"/>
                <w:sz w:val="20"/>
                <w:szCs w:val="20"/>
              </w:rPr>
              <w:t xml:space="preserve"> (4.3.1.)</w:t>
            </w:r>
          </w:p>
          <w:p w14:paraId="18A339DA" w14:textId="77777777" w:rsidR="00824F16" w:rsidRPr="00733018" w:rsidRDefault="00824F16" w:rsidP="00D77806">
            <w:pPr>
              <w:keepLines/>
              <w:rPr>
                <w:rFonts w:eastAsia="Times New Roman"/>
                <w:sz w:val="20"/>
                <w:szCs w:val="20"/>
              </w:rPr>
            </w:pPr>
            <w:r w:rsidRPr="00733018">
              <w:rPr>
                <w:rFonts w:eastAsia="Times New Roman"/>
                <w:b/>
                <w:sz w:val="20"/>
                <w:szCs w:val="20"/>
              </w:rPr>
              <w:t>440,977</w:t>
            </w:r>
            <w:r w:rsidRPr="00733018">
              <w:rPr>
                <w:rStyle w:val="FootnoteReference"/>
                <w:rFonts w:eastAsia="Times New Roman"/>
                <w:b/>
                <w:sz w:val="20"/>
                <w:szCs w:val="20"/>
              </w:rPr>
              <w:footnoteReference w:id="15"/>
            </w:r>
            <w:r w:rsidRPr="00733018">
              <w:rPr>
                <w:rFonts w:eastAsia="Times New Roman"/>
                <w:sz w:val="20"/>
                <w:szCs w:val="20"/>
              </w:rPr>
              <w:t xml:space="preserve"> t.sk.:</w:t>
            </w:r>
          </w:p>
          <w:p w14:paraId="48EF0E0D" w14:textId="77777777" w:rsidR="00824F16" w:rsidRPr="00733018" w:rsidRDefault="00824F16" w:rsidP="00D77806">
            <w:pPr>
              <w:keepLines/>
              <w:rPr>
                <w:rFonts w:eastAsia="Times New Roman"/>
                <w:sz w:val="20"/>
                <w:szCs w:val="20"/>
              </w:rPr>
            </w:pPr>
            <w:r w:rsidRPr="00733018">
              <w:rPr>
                <w:rFonts w:eastAsia="Times New Roman"/>
                <w:sz w:val="20"/>
                <w:szCs w:val="20"/>
              </w:rPr>
              <w:t>ES Fondi: 318.556</w:t>
            </w:r>
          </w:p>
          <w:p w14:paraId="15FAE8DC" w14:textId="77777777" w:rsidR="00824F16" w:rsidRPr="00733018" w:rsidRDefault="00824F16" w:rsidP="00D77806">
            <w:pPr>
              <w:keepLines/>
              <w:rPr>
                <w:rFonts w:eastAsia="Times New Roman"/>
                <w:sz w:val="20"/>
                <w:szCs w:val="20"/>
              </w:rPr>
            </w:pPr>
            <w:r w:rsidRPr="00733018">
              <w:rPr>
                <w:rFonts w:eastAsia="Times New Roman"/>
                <w:sz w:val="20"/>
                <w:szCs w:val="20"/>
              </w:rPr>
              <w:t>LDz 122.421</w:t>
            </w:r>
          </w:p>
        </w:tc>
        <w:tc>
          <w:tcPr>
            <w:tcW w:w="634" w:type="pct"/>
          </w:tcPr>
          <w:p w14:paraId="55C3F51F" w14:textId="77777777" w:rsidR="00824F16" w:rsidRPr="00733018" w:rsidRDefault="00824F16" w:rsidP="00D77806">
            <w:pPr>
              <w:keepLines/>
              <w:jc w:val="left"/>
              <w:rPr>
                <w:rFonts w:eastAsia="Times New Roman"/>
                <w:sz w:val="20"/>
                <w:szCs w:val="20"/>
              </w:rPr>
            </w:pPr>
            <w:r w:rsidRPr="00733018">
              <w:rPr>
                <w:rFonts w:eastAsia="Times New Roman"/>
                <w:sz w:val="20"/>
                <w:szCs w:val="20"/>
              </w:rPr>
              <w:t xml:space="preserve"> </w:t>
            </w:r>
          </w:p>
        </w:tc>
        <w:tc>
          <w:tcPr>
            <w:tcW w:w="634" w:type="pct"/>
          </w:tcPr>
          <w:p w14:paraId="599F7EC0" w14:textId="77777777" w:rsidR="00824F16" w:rsidRPr="00733018" w:rsidRDefault="00824F16" w:rsidP="00D77806">
            <w:pPr>
              <w:keepLines/>
              <w:jc w:val="left"/>
              <w:rPr>
                <w:rFonts w:eastAsia="Times New Roman"/>
                <w:sz w:val="20"/>
                <w:szCs w:val="20"/>
              </w:rPr>
            </w:pPr>
            <w:r w:rsidRPr="00733018">
              <w:rPr>
                <w:rFonts w:eastAsia="Times New Roman"/>
                <w:b/>
                <w:sz w:val="20"/>
                <w:szCs w:val="20"/>
              </w:rPr>
              <w:t>21.984</w:t>
            </w:r>
            <w:r w:rsidRPr="00733018">
              <w:rPr>
                <w:rFonts w:eastAsia="Times New Roman"/>
                <w:sz w:val="20"/>
                <w:szCs w:val="20"/>
              </w:rPr>
              <w:t xml:space="preserve"> t.sk.:</w:t>
            </w:r>
          </w:p>
          <w:p w14:paraId="56CE7972" w14:textId="77777777" w:rsidR="00824F16" w:rsidRPr="00733018" w:rsidRDefault="00824F16" w:rsidP="00D77806">
            <w:pPr>
              <w:keepLines/>
              <w:jc w:val="left"/>
              <w:rPr>
                <w:rFonts w:eastAsia="Times New Roman"/>
                <w:sz w:val="20"/>
                <w:szCs w:val="20"/>
              </w:rPr>
            </w:pPr>
            <w:r w:rsidRPr="00733018">
              <w:rPr>
                <w:rFonts w:eastAsia="Times New Roman"/>
                <w:sz w:val="20"/>
                <w:szCs w:val="20"/>
              </w:rPr>
              <w:t xml:space="preserve">ES Fondi: 15.928 </w:t>
            </w:r>
          </w:p>
          <w:p w14:paraId="4A15E141" w14:textId="77777777" w:rsidR="00824F16" w:rsidRPr="00733018" w:rsidRDefault="00824F16" w:rsidP="00D77806">
            <w:pPr>
              <w:keepLines/>
              <w:jc w:val="left"/>
              <w:rPr>
                <w:rFonts w:eastAsia="Times New Roman"/>
                <w:sz w:val="20"/>
                <w:szCs w:val="20"/>
              </w:rPr>
            </w:pPr>
            <w:r w:rsidRPr="00733018">
              <w:rPr>
                <w:rFonts w:eastAsia="Times New Roman"/>
                <w:sz w:val="20"/>
                <w:szCs w:val="20"/>
              </w:rPr>
              <w:t>LDz: 6.056</w:t>
            </w:r>
          </w:p>
          <w:p w14:paraId="446F6875" w14:textId="77777777" w:rsidR="00824F16" w:rsidRPr="00733018" w:rsidRDefault="00824F16" w:rsidP="00D77806">
            <w:pPr>
              <w:keepLines/>
              <w:jc w:val="left"/>
              <w:rPr>
                <w:rFonts w:eastAsia="Times New Roman"/>
                <w:sz w:val="20"/>
                <w:szCs w:val="20"/>
              </w:rPr>
            </w:pPr>
          </w:p>
        </w:tc>
        <w:tc>
          <w:tcPr>
            <w:tcW w:w="634" w:type="pct"/>
          </w:tcPr>
          <w:p w14:paraId="01073549" w14:textId="77777777" w:rsidR="00824F16" w:rsidRPr="00733018" w:rsidRDefault="00824F16" w:rsidP="00D77806">
            <w:pPr>
              <w:keepLines/>
              <w:jc w:val="left"/>
              <w:rPr>
                <w:rFonts w:eastAsia="Times New Roman"/>
                <w:sz w:val="20"/>
                <w:szCs w:val="20"/>
              </w:rPr>
            </w:pPr>
            <w:r w:rsidRPr="00733018">
              <w:rPr>
                <w:rFonts w:eastAsia="Times New Roman"/>
                <w:b/>
                <w:sz w:val="20"/>
                <w:szCs w:val="20"/>
              </w:rPr>
              <w:t xml:space="preserve"> 65.952</w:t>
            </w:r>
            <w:r w:rsidRPr="00733018">
              <w:rPr>
                <w:rFonts w:eastAsia="Times New Roman"/>
                <w:sz w:val="20"/>
                <w:szCs w:val="20"/>
              </w:rPr>
              <w:t xml:space="preserve"> t.sk.:</w:t>
            </w:r>
          </w:p>
          <w:p w14:paraId="0C93F0C3" w14:textId="77777777" w:rsidR="00824F16" w:rsidRPr="00733018" w:rsidRDefault="00824F16" w:rsidP="00D77806">
            <w:pPr>
              <w:keepLines/>
              <w:jc w:val="left"/>
              <w:rPr>
                <w:rFonts w:eastAsia="Times New Roman"/>
                <w:sz w:val="20"/>
                <w:szCs w:val="20"/>
              </w:rPr>
            </w:pPr>
            <w:r w:rsidRPr="00733018">
              <w:rPr>
                <w:rFonts w:eastAsia="Times New Roman"/>
                <w:sz w:val="20"/>
                <w:szCs w:val="20"/>
              </w:rPr>
              <w:t xml:space="preserve">ES Fondi: 47.783 </w:t>
            </w:r>
          </w:p>
          <w:p w14:paraId="22882802" w14:textId="77777777" w:rsidR="00824F16" w:rsidRPr="00733018" w:rsidRDefault="00824F16" w:rsidP="00D77806">
            <w:pPr>
              <w:keepLines/>
              <w:jc w:val="left"/>
              <w:rPr>
                <w:rFonts w:eastAsia="Times New Roman"/>
                <w:sz w:val="20"/>
                <w:szCs w:val="20"/>
              </w:rPr>
            </w:pPr>
            <w:r w:rsidRPr="00733018">
              <w:rPr>
                <w:rFonts w:eastAsia="Times New Roman"/>
                <w:sz w:val="20"/>
                <w:szCs w:val="20"/>
              </w:rPr>
              <w:t>LDz: 18.169</w:t>
            </w:r>
          </w:p>
        </w:tc>
        <w:tc>
          <w:tcPr>
            <w:tcW w:w="634" w:type="pct"/>
          </w:tcPr>
          <w:p w14:paraId="5C73986C" w14:textId="77777777" w:rsidR="00824F16" w:rsidRPr="00733018" w:rsidRDefault="00824F16" w:rsidP="00D77806">
            <w:pPr>
              <w:keepLines/>
              <w:jc w:val="left"/>
              <w:rPr>
                <w:rFonts w:eastAsia="Times New Roman"/>
                <w:sz w:val="20"/>
                <w:szCs w:val="20"/>
              </w:rPr>
            </w:pPr>
            <w:r w:rsidRPr="00733018">
              <w:rPr>
                <w:rFonts w:eastAsia="Times New Roman"/>
                <w:b/>
                <w:sz w:val="20"/>
                <w:szCs w:val="20"/>
              </w:rPr>
              <w:t>87.937</w:t>
            </w:r>
            <w:r w:rsidRPr="00733018">
              <w:rPr>
                <w:rFonts w:eastAsia="Times New Roman"/>
                <w:sz w:val="20"/>
                <w:szCs w:val="20"/>
              </w:rPr>
              <w:t xml:space="preserve"> t.sk.:</w:t>
            </w:r>
          </w:p>
          <w:p w14:paraId="59AB5890" w14:textId="77777777" w:rsidR="00824F16" w:rsidRPr="00733018" w:rsidRDefault="00824F16" w:rsidP="00D77806">
            <w:pPr>
              <w:keepLines/>
              <w:jc w:val="left"/>
              <w:rPr>
                <w:rFonts w:eastAsia="Times New Roman"/>
                <w:sz w:val="20"/>
                <w:szCs w:val="20"/>
              </w:rPr>
            </w:pPr>
            <w:r w:rsidRPr="00733018">
              <w:rPr>
                <w:rFonts w:eastAsia="Times New Roman"/>
                <w:sz w:val="20"/>
                <w:szCs w:val="20"/>
              </w:rPr>
              <w:t>ES Fondi: 63.711</w:t>
            </w:r>
          </w:p>
          <w:p w14:paraId="1D716F12" w14:textId="77777777" w:rsidR="00824F16" w:rsidRPr="00733018" w:rsidRDefault="00824F16" w:rsidP="00D77806">
            <w:pPr>
              <w:keepLines/>
              <w:jc w:val="left"/>
              <w:rPr>
                <w:rFonts w:eastAsia="Times New Roman"/>
                <w:sz w:val="20"/>
                <w:szCs w:val="20"/>
              </w:rPr>
            </w:pPr>
            <w:r w:rsidRPr="00733018">
              <w:rPr>
                <w:rFonts w:eastAsia="Times New Roman"/>
                <w:sz w:val="20"/>
                <w:szCs w:val="20"/>
              </w:rPr>
              <w:t>LDz: 24.226</w:t>
            </w:r>
          </w:p>
        </w:tc>
        <w:tc>
          <w:tcPr>
            <w:tcW w:w="705" w:type="pct"/>
          </w:tcPr>
          <w:p w14:paraId="23BEC874" w14:textId="77777777" w:rsidR="00824F16" w:rsidRPr="00733018" w:rsidRDefault="00824F16" w:rsidP="00D77806">
            <w:pPr>
              <w:keepLines/>
              <w:jc w:val="left"/>
              <w:rPr>
                <w:rFonts w:eastAsia="Times New Roman"/>
                <w:sz w:val="20"/>
                <w:szCs w:val="20"/>
              </w:rPr>
            </w:pPr>
            <w:r w:rsidRPr="00733018">
              <w:rPr>
                <w:rFonts w:eastAsia="Times New Roman"/>
                <w:sz w:val="20"/>
                <w:szCs w:val="20"/>
              </w:rPr>
              <w:t> </w:t>
            </w:r>
            <w:r w:rsidRPr="00733018">
              <w:rPr>
                <w:rFonts w:eastAsia="Times New Roman"/>
                <w:b/>
                <w:sz w:val="20"/>
                <w:szCs w:val="20"/>
              </w:rPr>
              <w:t>131.906</w:t>
            </w:r>
            <w:r w:rsidRPr="00733018">
              <w:rPr>
                <w:rFonts w:eastAsia="Times New Roman"/>
                <w:sz w:val="20"/>
                <w:szCs w:val="20"/>
              </w:rPr>
              <w:t xml:space="preserve"> t.sk.:</w:t>
            </w:r>
          </w:p>
          <w:p w14:paraId="691CC57B" w14:textId="77777777" w:rsidR="00824F16" w:rsidRPr="00733018" w:rsidRDefault="00824F16" w:rsidP="00D77806">
            <w:pPr>
              <w:keepLines/>
              <w:jc w:val="left"/>
              <w:rPr>
                <w:rFonts w:eastAsia="Times New Roman"/>
                <w:sz w:val="20"/>
                <w:szCs w:val="20"/>
              </w:rPr>
            </w:pPr>
            <w:r w:rsidRPr="00733018">
              <w:rPr>
                <w:rFonts w:eastAsia="Times New Roman"/>
                <w:sz w:val="20"/>
                <w:szCs w:val="20"/>
              </w:rPr>
              <w:t xml:space="preserve">ES Fondi: 95.567 </w:t>
            </w:r>
          </w:p>
          <w:p w14:paraId="0FD0FA7F" w14:textId="77777777" w:rsidR="00824F16" w:rsidRPr="00733018" w:rsidRDefault="00824F16" w:rsidP="00D77806">
            <w:pPr>
              <w:keepLines/>
              <w:jc w:val="left"/>
              <w:rPr>
                <w:rFonts w:eastAsia="Times New Roman"/>
                <w:sz w:val="20"/>
                <w:szCs w:val="20"/>
              </w:rPr>
            </w:pPr>
            <w:r w:rsidRPr="00733018">
              <w:rPr>
                <w:rFonts w:eastAsia="Times New Roman"/>
                <w:sz w:val="20"/>
                <w:szCs w:val="20"/>
              </w:rPr>
              <w:t>LDz: 36.339</w:t>
            </w:r>
          </w:p>
        </w:tc>
        <w:tc>
          <w:tcPr>
            <w:tcW w:w="633" w:type="pct"/>
          </w:tcPr>
          <w:p w14:paraId="5F268272" w14:textId="77777777" w:rsidR="00824F16" w:rsidRPr="00733018" w:rsidRDefault="002E2E2D" w:rsidP="00D77806">
            <w:pPr>
              <w:keepLines/>
              <w:jc w:val="left"/>
              <w:rPr>
                <w:rFonts w:eastAsia="Times New Roman"/>
                <w:sz w:val="20"/>
                <w:szCs w:val="20"/>
              </w:rPr>
            </w:pPr>
            <w:r w:rsidRPr="00733018">
              <w:rPr>
                <w:rFonts w:eastAsia="Times New Roman"/>
                <w:b/>
                <w:sz w:val="20"/>
                <w:szCs w:val="20"/>
              </w:rPr>
              <w:t>133.198</w:t>
            </w:r>
            <w:r w:rsidR="00824F16" w:rsidRPr="00733018">
              <w:rPr>
                <w:rFonts w:eastAsia="Times New Roman"/>
                <w:sz w:val="20"/>
                <w:szCs w:val="20"/>
              </w:rPr>
              <w:t xml:space="preserve"> t.sk.:</w:t>
            </w:r>
          </w:p>
          <w:p w14:paraId="636744FA" w14:textId="77777777" w:rsidR="00824F16" w:rsidRPr="00733018" w:rsidRDefault="00824F16" w:rsidP="00D77806">
            <w:pPr>
              <w:keepLines/>
              <w:jc w:val="left"/>
              <w:rPr>
                <w:rFonts w:eastAsia="Times New Roman"/>
                <w:sz w:val="20"/>
                <w:szCs w:val="20"/>
              </w:rPr>
            </w:pPr>
            <w:r w:rsidRPr="00733018">
              <w:rPr>
                <w:rFonts w:eastAsia="Times New Roman"/>
                <w:sz w:val="20"/>
                <w:szCs w:val="20"/>
              </w:rPr>
              <w:t xml:space="preserve">ES Fondi: 95.567 </w:t>
            </w:r>
          </w:p>
          <w:p w14:paraId="0BCE0470" w14:textId="77777777" w:rsidR="00824F16" w:rsidRPr="00733018" w:rsidRDefault="002E2E2D" w:rsidP="00D77806">
            <w:pPr>
              <w:keepLines/>
              <w:jc w:val="left"/>
              <w:rPr>
                <w:rFonts w:eastAsia="Times New Roman"/>
                <w:sz w:val="20"/>
                <w:szCs w:val="20"/>
              </w:rPr>
            </w:pPr>
            <w:r w:rsidRPr="00733018">
              <w:rPr>
                <w:rFonts w:eastAsia="Times New Roman"/>
                <w:sz w:val="20"/>
                <w:szCs w:val="20"/>
              </w:rPr>
              <w:t>LDz: 37.631</w:t>
            </w:r>
          </w:p>
        </w:tc>
      </w:tr>
      <w:tr w:rsidR="00824F16" w:rsidRPr="00733018" w14:paraId="54E16DE9" w14:textId="77777777" w:rsidTr="00D77806">
        <w:tc>
          <w:tcPr>
            <w:tcW w:w="283" w:type="pct"/>
            <w:tcBorders>
              <w:bottom w:val="single" w:sz="12" w:space="0" w:color="auto"/>
            </w:tcBorders>
          </w:tcPr>
          <w:p w14:paraId="304ABCE5" w14:textId="77777777" w:rsidR="00824F16" w:rsidRPr="00733018" w:rsidRDefault="00824F16" w:rsidP="00D77806">
            <w:pPr>
              <w:keepLines/>
              <w:rPr>
                <w:rFonts w:eastAsia="Times New Roman"/>
                <w:sz w:val="20"/>
                <w:szCs w:val="20"/>
              </w:rPr>
            </w:pPr>
          </w:p>
        </w:tc>
        <w:tc>
          <w:tcPr>
            <w:tcW w:w="844" w:type="pct"/>
            <w:tcBorders>
              <w:bottom w:val="single" w:sz="12" w:space="0" w:color="auto"/>
            </w:tcBorders>
          </w:tcPr>
          <w:p w14:paraId="3E3D6A71" w14:textId="77777777" w:rsidR="00824F16" w:rsidRPr="00733018" w:rsidRDefault="00824F16" w:rsidP="00D77806">
            <w:pPr>
              <w:jc w:val="left"/>
              <w:rPr>
                <w:rFonts w:eastAsia="Times New Roman"/>
                <w:sz w:val="20"/>
                <w:szCs w:val="20"/>
              </w:rPr>
            </w:pPr>
            <w:r w:rsidRPr="00733018">
              <w:rPr>
                <w:rFonts w:eastAsia="Times New Roman"/>
                <w:sz w:val="20"/>
                <w:szCs w:val="20"/>
              </w:rPr>
              <w:t>Rail Baltica projekts (CEF1, C</w:t>
            </w:r>
          </w:p>
          <w:p w14:paraId="5529554E" w14:textId="77777777" w:rsidR="00824F16" w:rsidRPr="00733018" w:rsidRDefault="00824F16" w:rsidP="00D77806">
            <w:pPr>
              <w:jc w:val="left"/>
              <w:rPr>
                <w:rFonts w:eastAsia="Times New Roman"/>
                <w:sz w:val="20"/>
                <w:szCs w:val="20"/>
              </w:rPr>
            </w:pPr>
            <w:r w:rsidRPr="00733018">
              <w:rPr>
                <w:rFonts w:eastAsia="Times New Roman"/>
                <w:sz w:val="20"/>
                <w:szCs w:val="20"/>
              </w:rPr>
              <w:t xml:space="preserve">EF2, CEF3) </w:t>
            </w:r>
            <w:r w:rsidRPr="00733018">
              <w:rPr>
                <w:b/>
                <w:color w:val="000000"/>
                <w:sz w:val="20"/>
                <w:szCs w:val="20"/>
              </w:rPr>
              <w:t xml:space="preserve">275 635   </w:t>
            </w:r>
            <w:r w:rsidRPr="00733018">
              <w:rPr>
                <w:color w:val="000000"/>
                <w:sz w:val="20"/>
                <w:szCs w:val="20"/>
              </w:rPr>
              <w:t>t.sk.: ES līdzfinasējums  223 806</w:t>
            </w:r>
          </w:p>
        </w:tc>
        <w:tc>
          <w:tcPr>
            <w:tcW w:w="634" w:type="pct"/>
            <w:tcBorders>
              <w:bottom w:val="single" w:sz="12" w:space="0" w:color="auto"/>
            </w:tcBorders>
          </w:tcPr>
          <w:p w14:paraId="2DBA6C86" w14:textId="77777777" w:rsidR="00824F16" w:rsidRPr="00733018" w:rsidRDefault="00824F16" w:rsidP="00D77806">
            <w:pPr>
              <w:jc w:val="left"/>
              <w:rPr>
                <w:rFonts w:eastAsia="Times New Roman"/>
                <w:sz w:val="20"/>
                <w:szCs w:val="20"/>
              </w:rPr>
            </w:pPr>
            <w:r w:rsidRPr="00733018">
              <w:rPr>
                <w:rFonts w:eastAsia="Times New Roman"/>
                <w:b/>
                <w:sz w:val="20"/>
                <w:szCs w:val="20"/>
              </w:rPr>
              <w:t xml:space="preserve">8 396   </w:t>
            </w:r>
            <w:r w:rsidRPr="00733018">
              <w:rPr>
                <w:rFonts w:eastAsia="Times New Roman"/>
                <w:sz w:val="20"/>
                <w:szCs w:val="20"/>
              </w:rPr>
              <w:t xml:space="preserve"> t.sk.:</w:t>
            </w:r>
          </w:p>
          <w:p w14:paraId="63E22CB1" w14:textId="77777777" w:rsidR="00824F16" w:rsidRPr="00733018" w:rsidRDefault="00824F16" w:rsidP="00D77806">
            <w:pPr>
              <w:jc w:val="left"/>
              <w:rPr>
                <w:rFonts w:eastAsia="Times New Roman"/>
                <w:sz w:val="20"/>
                <w:szCs w:val="20"/>
              </w:rPr>
            </w:pPr>
            <w:r w:rsidRPr="00733018">
              <w:rPr>
                <w:rFonts w:eastAsia="Times New Roman"/>
                <w:sz w:val="20"/>
                <w:szCs w:val="20"/>
              </w:rPr>
              <w:t>ES līdzfinansējums: 6 999</w:t>
            </w:r>
          </w:p>
          <w:p w14:paraId="76D95E3C" w14:textId="77777777" w:rsidR="00824F16" w:rsidRPr="00733018" w:rsidRDefault="00824F16" w:rsidP="00D77806">
            <w:pPr>
              <w:keepLines/>
              <w:jc w:val="left"/>
              <w:rPr>
                <w:rFonts w:eastAsia="Times New Roman"/>
                <w:sz w:val="20"/>
                <w:szCs w:val="20"/>
              </w:rPr>
            </w:pPr>
          </w:p>
        </w:tc>
        <w:tc>
          <w:tcPr>
            <w:tcW w:w="634" w:type="pct"/>
            <w:tcBorders>
              <w:bottom w:val="single" w:sz="12" w:space="0" w:color="auto"/>
            </w:tcBorders>
          </w:tcPr>
          <w:p w14:paraId="0C011F22" w14:textId="77777777" w:rsidR="00824F16" w:rsidRPr="00733018" w:rsidRDefault="00824F16" w:rsidP="00D77806">
            <w:pPr>
              <w:jc w:val="left"/>
              <w:rPr>
                <w:rFonts w:eastAsia="Times New Roman"/>
                <w:sz w:val="20"/>
                <w:szCs w:val="20"/>
              </w:rPr>
            </w:pPr>
            <w:r w:rsidRPr="00733018">
              <w:rPr>
                <w:rFonts w:eastAsia="Times New Roman"/>
                <w:b/>
                <w:sz w:val="20"/>
                <w:szCs w:val="20"/>
              </w:rPr>
              <w:t xml:space="preserve">24 345   </w:t>
            </w:r>
            <w:r w:rsidRPr="00733018">
              <w:rPr>
                <w:rFonts w:eastAsia="Times New Roman"/>
                <w:sz w:val="20"/>
                <w:szCs w:val="20"/>
              </w:rPr>
              <w:t>t.sk.:</w:t>
            </w:r>
          </w:p>
          <w:p w14:paraId="22140E3B" w14:textId="77777777" w:rsidR="00824F16" w:rsidRPr="00733018" w:rsidRDefault="00824F16" w:rsidP="00D77806">
            <w:pPr>
              <w:jc w:val="left"/>
              <w:rPr>
                <w:rFonts w:eastAsia="Times New Roman"/>
                <w:sz w:val="20"/>
                <w:szCs w:val="20"/>
              </w:rPr>
            </w:pPr>
            <w:r w:rsidRPr="00733018">
              <w:rPr>
                <w:rFonts w:eastAsia="Times New Roman"/>
                <w:sz w:val="20"/>
                <w:szCs w:val="20"/>
              </w:rPr>
              <w:t>ES līdzfinansējums: 19 984</w:t>
            </w:r>
          </w:p>
          <w:p w14:paraId="7672ADB8" w14:textId="77777777" w:rsidR="00824F16" w:rsidRPr="00733018" w:rsidRDefault="00824F16" w:rsidP="00D77806">
            <w:pPr>
              <w:keepLines/>
              <w:jc w:val="left"/>
              <w:rPr>
                <w:rFonts w:eastAsia="Times New Roman"/>
                <w:b/>
                <w:sz w:val="20"/>
                <w:szCs w:val="20"/>
              </w:rPr>
            </w:pPr>
          </w:p>
        </w:tc>
        <w:tc>
          <w:tcPr>
            <w:tcW w:w="634" w:type="pct"/>
            <w:tcBorders>
              <w:bottom w:val="single" w:sz="12" w:space="0" w:color="auto"/>
            </w:tcBorders>
          </w:tcPr>
          <w:p w14:paraId="287F6634" w14:textId="77777777" w:rsidR="00824F16" w:rsidRPr="00733018" w:rsidRDefault="00824F16" w:rsidP="00D77806">
            <w:pPr>
              <w:jc w:val="left"/>
              <w:rPr>
                <w:rFonts w:eastAsia="Times New Roman"/>
                <w:sz w:val="20"/>
                <w:szCs w:val="20"/>
              </w:rPr>
            </w:pPr>
            <w:r w:rsidRPr="00733018">
              <w:rPr>
                <w:rFonts w:eastAsia="Times New Roman"/>
                <w:b/>
                <w:sz w:val="20"/>
                <w:szCs w:val="20"/>
              </w:rPr>
              <w:t xml:space="preserve">61 552   </w:t>
            </w:r>
            <w:r w:rsidRPr="00733018">
              <w:rPr>
                <w:rFonts w:eastAsia="Times New Roman"/>
                <w:sz w:val="20"/>
                <w:szCs w:val="20"/>
              </w:rPr>
              <w:t xml:space="preserve"> t.sk.:</w:t>
            </w:r>
          </w:p>
          <w:p w14:paraId="3A80A432" w14:textId="77777777" w:rsidR="00824F16" w:rsidRPr="00733018" w:rsidRDefault="00824F16" w:rsidP="00D77806">
            <w:pPr>
              <w:jc w:val="left"/>
              <w:rPr>
                <w:rFonts w:eastAsia="Times New Roman"/>
                <w:sz w:val="20"/>
                <w:szCs w:val="20"/>
              </w:rPr>
            </w:pPr>
            <w:r w:rsidRPr="00733018">
              <w:rPr>
                <w:rFonts w:eastAsia="Times New Roman"/>
                <w:sz w:val="20"/>
                <w:szCs w:val="20"/>
              </w:rPr>
              <w:t>ES līdzfinansējums: 49 936</w:t>
            </w:r>
          </w:p>
          <w:p w14:paraId="7427DAB1" w14:textId="77777777" w:rsidR="00824F16" w:rsidRPr="00733018" w:rsidRDefault="00824F16" w:rsidP="00D77806">
            <w:pPr>
              <w:keepLines/>
              <w:jc w:val="left"/>
              <w:rPr>
                <w:rFonts w:eastAsia="Times New Roman"/>
                <w:b/>
                <w:sz w:val="20"/>
                <w:szCs w:val="20"/>
              </w:rPr>
            </w:pPr>
          </w:p>
        </w:tc>
        <w:tc>
          <w:tcPr>
            <w:tcW w:w="634" w:type="pct"/>
            <w:tcBorders>
              <w:bottom w:val="single" w:sz="12" w:space="0" w:color="auto"/>
            </w:tcBorders>
          </w:tcPr>
          <w:p w14:paraId="37FDB1E9" w14:textId="77777777" w:rsidR="00824F16" w:rsidRPr="00733018" w:rsidRDefault="00824F16" w:rsidP="00D77806">
            <w:pPr>
              <w:jc w:val="left"/>
              <w:rPr>
                <w:rFonts w:eastAsia="Times New Roman"/>
                <w:sz w:val="20"/>
                <w:szCs w:val="20"/>
              </w:rPr>
            </w:pPr>
            <w:r w:rsidRPr="00733018">
              <w:rPr>
                <w:rFonts w:eastAsia="Times New Roman"/>
                <w:b/>
                <w:sz w:val="20"/>
                <w:szCs w:val="20"/>
              </w:rPr>
              <w:t xml:space="preserve">94 856   </w:t>
            </w:r>
            <w:r w:rsidRPr="00733018">
              <w:rPr>
                <w:rFonts w:eastAsia="Times New Roman"/>
                <w:sz w:val="20"/>
                <w:szCs w:val="20"/>
              </w:rPr>
              <w:t xml:space="preserve"> t.sk.:</w:t>
            </w:r>
          </w:p>
          <w:p w14:paraId="1A9F09FE" w14:textId="77777777" w:rsidR="00824F16" w:rsidRPr="00733018" w:rsidRDefault="00824F16" w:rsidP="00D77806">
            <w:pPr>
              <w:jc w:val="left"/>
              <w:rPr>
                <w:rFonts w:eastAsia="Times New Roman"/>
                <w:sz w:val="20"/>
                <w:szCs w:val="20"/>
              </w:rPr>
            </w:pPr>
            <w:r w:rsidRPr="00733018">
              <w:rPr>
                <w:rFonts w:eastAsia="Times New Roman"/>
                <w:sz w:val="20"/>
                <w:szCs w:val="20"/>
              </w:rPr>
              <w:t>ES līdzfinansējums: 76 833</w:t>
            </w:r>
          </w:p>
          <w:p w14:paraId="624F20A6" w14:textId="77777777" w:rsidR="00824F16" w:rsidRPr="00733018" w:rsidRDefault="00824F16" w:rsidP="00D77806">
            <w:pPr>
              <w:keepLines/>
              <w:jc w:val="left"/>
              <w:rPr>
                <w:rFonts w:eastAsia="Times New Roman"/>
                <w:b/>
                <w:sz w:val="20"/>
                <w:szCs w:val="20"/>
              </w:rPr>
            </w:pPr>
          </w:p>
        </w:tc>
        <w:tc>
          <w:tcPr>
            <w:tcW w:w="705" w:type="pct"/>
            <w:tcBorders>
              <w:bottom w:val="single" w:sz="12" w:space="0" w:color="auto"/>
            </w:tcBorders>
          </w:tcPr>
          <w:p w14:paraId="10A4762C" w14:textId="77777777" w:rsidR="00824F16" w:rsidRPr="00733018" w:rsidRDefault="00824F16" w:rsidP="00D77806">
            <w:pPr>
              <w:jc w:val="left"/>
              <w:rPr>
                <w:rFonts w:eastAsia="Times New Roman"/>
                <w:sz w:val="20"/>
                <w:szCs w:val="20"/>
              </w:rPr>
            </w:pPr>
            <w:r w:rsidRPr="00733018">
              <w:rPr>
                <w:rFonts w:eastAsia="Times New Roman"/>
                <w:b/>
                <w:sz w:val="20"/>
                <w:szCs w:val="20"/>
              </w:rPr>
              <w:t xml:space="preserve">86 486   </w:t>
            </w:r>
            <w:r w:rsidRPr="00733018">
              <w:rPr>
                <w:rFonts w:eastAsia="Times New Roman"/>
                <w:sz w:val="20"/>
                <w:szCs w:val="20"/>
              </w:rPr>
              <w:t xml:space="preserve"> t.sk.:</w:t>
            </w:r>
          </w:p>
          <w:p w14:paraId="10561EC0" w14:textId="77777777" w:rsidR="00824F16" w:rsidRPr="00733018" w:rsidRDefault="00824F16" w:rsidP="00D77806">
            <w:pPr>
              <w:jc w:val="left"/>
              <w:rPr>
                <w:rFonts w:eastAsia="Times New Roman"/>
                <w:sz w:val="20"/>
                <w:szCs w:val="20"/>
              </w:rPr>
            </w:pPr>
            <w:r w:rsidRPr="00733018">
              <w:rPr>
                <w:rFonts w:eastAsia="Times New Roman"/>
                <w:sz w:val="20"/>
                <w:szCs w:val="20"/>
              </w:rPr>
              <w:t>ES līdzfinansējums: 70 054</w:t>
            </w:r>
          </w:p>
          <w:p w14:paraId="52E65808" w14:textId="77777777" w:rsidR="00824F16" w:rsidRPr="00733018" w:rsidRDefault="00824F16" w:rsidP="00D77806">
            <w:pPr>
              <w:keepLines/>
              <w:jc w:val="left"/>
              <w:rPr>
                <w:rFonts w:eastAsia="Times New Roman"/>
                <w:sz w:val="20"/>
                <w:szCs w:val="20"/>
              </w:rPr>
            </w:pPr>
          </w:p>
        </w:tc>
        <w:tc>
          <w:tcPr>
            <w:tcW w:w="633" w:type="pct"/>
            <w:tcBorders>
              <w:bottom w:val="single" w:sz="12" w:space="0" w:color="auto"/>
            </w:tcBorders>
          </w:tcPr>
          <w:p w14:paraId="69CC1228" w14:textId="77777777" w:rsidR="00824F16" w:rsidRPr="00733018" w:rsidRDefault="00824F16" w:rsidP="00D77806">
            <w:pPr>
              <w:rPr>
                <w:rFonts w:eastAsia="Times New Roman"/>
                <w:b/>
                <w:sz w:val="20"/>
                <w:szCs w:val="20"/>
              </w:rPr>
            </w:pPr>
          </w:p>
        </w:tc>
      </w:tr>
    </w:tbl>
    <w:p w14:paraId="67425444" w14:textId="77777777" w:rsidR="0083557F" w:rsidRPr="00733018" w:rsidRDefault="0083557F" w:rsidP="007B4A95">
      <w:pPr>
        <w:ind w:firstLine="720"/>
        <w:jc w:val="right"/>
        <w:rPr>
          <w:rFonts w:eastAsia="Times New Roman"/>
          <w:szCs w:val="24"/>
          <w:lang w:eastAsia="lv-LV"/>
        </w:rPr>
      </w:pPr>
    </w:p>
    <w:p w14:paraId="76A79F9F" w14:textId="77777777" w:rsidR="0083557F" w:rsidRPr="00733018" w:rsidRDefault="0083557F" w:rsidP="007B4A95">
      <w:pPr>
        <w:ind w:firstLine="720"/>
        <w:jc w:val="right"/>
        <w:rPr>
          <w:rFonts w:eastAsia="Times New Roman"/>
          <w:szCs w:val="24"/>
          <w:lang w:eastAsia="lv-LV"/>
        </w:rPr>
      </w:pPr>
    </w:p>
    <w:p w14:paraId="17A39EAF" w14:textId="77777777" w:rsidR="0083557F" w:rsidRPr="00733018" w:rsidRDefault="0083557F" w:rsidP="007B4A95">
      <w:pPr>
        <w:ind w:firstLine="720"/>
        <w:jc w:val="right"/>
        <w:rPr>
          <w:rFonts w:eastAsia="Times New Roman"/>
          <w:szCs w:val="24"/>
          <w:lang w:eastAsia="lv-LV"/>
        </w:rPr>
      </w:pPr>
    </w:p>
    <w:p w14:paraId="7B0B663A" w14:textId="77777777" w:rsidR="0083557F" w:rsidRPr="00733018" w:rsidRDefault="0083557F" w:rsidP="007B4A95">
      <w:pPr>
        <w:ind w:firstLine="720"/>
        <w:jc w:val="right"/>
        <w:rPr>
          <w:rFonts w:eastAsia="Times New Roman"/>
          <w:szCs w:val="24"/>
          <w:lang w:eastAsia="lv-LV"/>
        </w:rPr>
      </w:pPr>
    </w:p>
    <w:p w14:paraId="045B6CD4" w14:textId="77777777" w:rsidR="00A405EB" w:rsidRPr="00733018" w:rsidRDefault="00A405EB" w:rsidP="007E32BF">
      <w:pPr>
        <w:keepLines/>
        <w:rPr>
          <w:rFonts w:eastAsia="Times New Roman"/>
          <w:sz w:val="16"/>
          <w:szCs w:val="16"/>
          <w:lang w:eastAsia="lv-LV"/>
        </w:rPr>
        <w:sectPr w:rsidR="00A405EB" w:rsidRPr="00733018" w:rsidSect="00326256">
          <w:headerReference w:type="default" r:id="rId15"/>
          <w:footerReference w:type="default" r:id="rId16"/>
          <w:pgSz w:w="11906" w:h="16838"/>
          <w:pgMar w:top="1418" w:right="1134" w:bottom="1134" w:left="1701" w:header="709" w:footer="709" w:gutter="0"/>
          <w:cols w:space="708"/>
          <w:titlePg/>
          <w:docGrid w:linePitch="360"/>
        </w:sectPr>
      </w:pPr>
    </w:p>
    <w:p w14:paraId="13A94B4B" w14:textId="77777777" w:rsidR="00A405EB" w:rsidRPr="00733018" w:rsidRDefault="00A405EB" w:rsidP="00A405EB">
      <w:pPr>
        <w:pStyle w:val="Heading1"/>
        <w:rPr>
          <w:sz w:val="24"/>
          <w:szCs w:val="24"/>
          <w:lang w:val="lv-LV"/>
        </w:rPr>
      </w:pPr>
      <w:bookmarkStart w:id="167" w:name="_Toc456269560"/>
      <w:bookmarkStart w:id="168" w:name="_Toc456888991"/>
      <w:bookmarkStart w:id="169" w:name="_Toc457205841"/>
      <w:bookmarkStart w:id="170" w:name="_Toc457486258"/>
      <w:bookmarkStart w:id="171" w:name="_Toc527556616"/>
      <w:r w:rsidRPr="00733018">
        <w:rPr>
          <w:sz w:val="24"/>
          <w:szCs w:val="24"/>
          <w:lang w:val="lv-LV"/>
        </w:rPr>
        <w:lastRenderedPageBreak/>
        <w:t>6. Turpmākās rīcības plāns 2018. – 2022.gadam.</w:t>
      </w:r>
      <w:bookmarkEnd w:id="167"/>
      <w:bookmarkEnd w:id="168"/>
      <w:bookmarkEnd w:id="169"/>
      <w:bookmarkEnd w:id="170"/>
      <w:bookmarkEnd w:id="171"/>
    </w:p>
    <w:p w14:paraId="60BA2B86" w14:textId="77777777" w:rsidR="00B56124" w:rsidRPr="00733018" w:rsidRDefault="00B56124" w:rsidP="00A405EB">
      <w:pPr>
        <w:spacing w:after="120"/>
        <w:ind w:firstLine="709"/>
        <w:rPr>
          <w:szCs w:val="24"/>
        </w:rPr>
      </w:pP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0"/>
        <w:gridCol w:w="1418"/>
        <w:gridCol w:w="1701"/>
        <w:gridCol w:w="2693"/>
        <w:gridCol w:w="1134"/>
        <w:gridCol w:w="1134"/>
        <w:gridCol w:w="1276"/>
      </w:tblGrid>
      <w:tr w:rsidR="00B56124" w:rsidRPr="00BD67C5" w14:paraId="77E226DB" w14:textId="77777777" w:rsidTr="005B0412">
        <w:trPr>
          <w:trHeight w:val="765"/>
        </w:trPr>
        <w:tc>
          <w:tcPr>
            <w:tcW w:w="1417"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124A51F" w14:textId="77777777" w:rsidR="00B56124" w:rsidRPr="00BD67C5" w:rsidRDefault="00B56124" w:rsidP="003D7B99">
            <w:pPr>
              <w:jc w:val="center"/>
              <w:rPr>
                <w:rFonts w:eastAsia="Times New Roman"/>
                <w:color w:val="000000"/>
                <w:szCs w:val="24"/>
                <w:lang w:eastAsia="lv-LV"/>
              </w:rPr>
            </w:pPr>
            <w:r w:rsidRPr="00BD67C5">
              <w:rPr>
                <w:rFonts w:eastAsia="Times New Roman"/>
                <w:color w:val="000000"/>
                <w:szCs w:val="24"/>
                <w:lang w:eastAsia="lv-LV"/>
              </w:rPr>
              <w:t>Mērķis</w:t>
            </w:r>
          </w:p>
        </w:tc>
        <w:tc>
          <w:tcPr>
            <w:tcW w:w="9356" w:type="dxa"/>
            <w:gridSpan w:val="6"/>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5DF7040" w14:textId="77777777" w:rsidR="00B56124" w:rsidRPr="00BD67C5" w:rsidRDefault="00B56124" w:rsidP="003D7B99">
            <w:pPr>
              <w:rPr>
                <w:rFonts w:eastAsia="Times New Roman"/>
                <w:b/>
                <w:bCs/>
                <w:color w:val="000000"/>
                <w:szCs w:val="24"/>
                <w:lang w:eastAsia="lv-LV"/>
              </w:rPr>
            </w:pPr>
            <w:r w:rsidRPr="00BD67C5">
              <w:rPr>
                <w:rFonts w:eastAsia="Times New Roman"/>
                <w:b/>
                <w:bCs/>
                <w:color w:val="000000"/>
                <w:szCs w:val="24"/>
                <w:lang w:eastAsia="lv-LV"/>
              </w:rPr>
              <w:t>Noteikt galvenos publiskās lietošanas dzelzceļa infrastruktūras attīstības pamatvirzienus un pasākumus, nodrošinot infrastruktūras apjomu, jaudu un kvalitāti atbilstoši pārvadājumu apjomu prognozēm, kvalitāti reglamentējošo normatīvu prasībām un Eiropas dzelzceļa pamattīkla nosacījumiem.</w:t>
            </w:r>
          </w:p>
        </w:tc>
      </w:tr>
      <w:tr w:rsidR="00B56124" w:rsidRPr="00BD67C5" w14:paraId="2F5DD889" w14:textId="77777777" w:rsidTr="005B0412">
        <w:trPr>
          <w:trHeight w:val="765"/>
        </w:trPr>
        <w:tc>
          <w:tcPr>
            <w:tcW w:w="1417" w:type="dxa"/>
            <w:gridSpan w:val="2"/>
            <w:vMerge/>
            <w:tcBorders>
              <w:top w:val="single" w:sz="12" w:space="0" w:color="auto"/>
              <w:left w:val="single" w:sz="12" w:space="0" w:color="auto"/>
              <w:bottom w:val="single" w:sz="12" w:space="0" w:color="auto"/>
              <w:right w:val="single" w:sz="12" w:space="0" w:color="auto"/>
            </w:tcBorders>
            <w:vAlign w:val="center"/>
            <w:hideMark/>
          </w:tcPr>
          <w:p w14:paraId="39F99712" w14:textId="77777777" w:rsidR="00B56124" w:rsidRPr="00BD67C5" w:rsidRDefault="00B56124" w:rsidP="003D7B99">
            <w:pPr>
              <w:jc w:val="left"/>
              <w:rPr>
                <w:rFonts w:eastAsia="Times New Roman"/>
                <w:color w:val="000000"/>
                <w:szCs w:val="24"/>
                <w:lang w:eastAsia="lv-LV"/>
              </w:rPr>
            </w:pPr>
          </w:p>
        </w:tc>
        <w:tc>
          <w:tcPr>
            <w:tcW w:w="9356" w:type="dxa"/>
            <w:gridSpan w:val="6"/>
            <w:vMerge/>
            <w:tcBorders>
              <w:top w:val="single" w:sz="12" w:space="0" w:color="auto"/>
              <w:left w:val="single" w:sz="12" w:space="0" w:color="auto"/>
              <w:bottom w:val="single" w:sz="12" w:space="0" w:color="auto"/>
              <w:right w:val="single" w:sz="12" w:space="0" w:color="auto"/>
            </w:tcBorders>
            <w:vAlign w:val="center"/>
            <w:hideMark/>
          </w:tcPr>
          <w:p w14:paraId="37255C97" w14:textId="77777777" w:rsidR="00B56124" w:rsidRPr="00BD67C5" w:rsidRDefault="00B56124" w:rsidP="003D7B99">
            <w:pPr>
              <w:jc w:val="left"/>
              <w:rPr>
                <w:rFonts w:eastAsia="Times New Roman"/>
                <w:b/>
                <w:bCs/>
                <w:color w:val="000000"/>
                <w:szCs w:val="24"/>
                <w:lang w:eastAsia="lv-LV"/>
              </w:rPr>
            </w:pPr>
          </w:p>
        </w:tc>
      </w:tr>
      <w:tr w:rsidR="00B56124" w:rsidRPr="00BD67C5" w14:paraId="2C9C96C1" w14:textId="77777777" w:rsidTr="005B0412">
        <w:trPr>
          <w:trHeight w:val="375"/>
        </w:trPr>
        <w:tc>
          <w:tcPr>
            <w:tcW w:w="1417"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3E48C4C7" w14:textId="77777777" w:rsidR="00B56124" w:rsidRPr="00BD67C5" w:rsidRDefault="00B56124" w:rsidP="003D7B99">
            <w:pPr>
              <w:rPr>
                <w:rFonts w:eastAsia="Times New Roman"/>
                <w:color w:val="000000"/>
                <w:szCs w:val="24"/>
                <w:lang w:eastAsia="lv-LV"/>
              </w:rPr>
            </w:pPr>
            <w:r w:rsidRPr="00BD67C5">
              <w:rPr>
                <w:rFonts w:eastAsia="Times New Roman"/>
                <w:color w:val="000000"/>
                <w:szCs w:val="24"/>
                <w:lang w:eastAsia="lv-LV"/>
              </w:rPr>
              <w:t>Politikas rezultāti un rezultatīvie rādītāji</w:t>
            </w:r>
          </w:p>
        </w:tc>
        <w:tc>
          <w:tcPr>
            <w:tcW w:w="9356" w:type="dxa"/>
            <w:gridSpan w:val="6"/>
            <w:tcBorders>
              <w:top w:val="single" w:sz="12" w:space="0" w:color="auto"/>
              <w:left w:val="single" w:sz="12" w:space="0" w:color="auto"/>
              <w:bottom w:val="nil"/>
              <w:right w:val="single" w:sz="12" w:space="0" w:color="auto"/>
            </w:tcBorders>
            <w:shd w:val="clear" w:color="auto" w:fill="auto"/>
            <w:vAlign w:val="center"/>
            <w:hideMark/>
          </w:tcPr>
          <w:p w14:paraId="08B1EB4D" w14:textId="77777777" w:rsidR="00B56124" w:rsidRPr="00BD67C5" w:rsidRDefault="00B56124" w:rsidP="003D7B99">
            <w:pPr>
              <w:rPr>
                <w:rFonts w:eastAsia="Times New Roman"/>
                <w:color w:val="000000"/>
                <w:szCs w:val="24"/>
                <w:lang w:eastAsia="lv-LV"/>
              </w:rPr>
            </w:pPr>
            <w:r w:rsidRPr="00BD67C5">
              <w:rPr>
                <w:rFonts w:eastAsia="Times New Roman"/>
                <w:color w:val="000000"/>
                <w:szCs w:val="24"/>
                <w:lang w:eastAsia="lv-LV"/>
              </w:rPr>
              <w:t>Rezultāts - Konkurētspējīga dzelzceļa infrastruktūra</w:t>
            </w:r>
          </w:p>
        </w:tc>
      </w:tr>
      <w:tr w:rsidR="00B56124" w:rsidRPr="00BD67C5" w14:paraId="6B97526F" w14:textId="77777777" w:rsidTr="005B0412">
        <w:trPr>
          <w:trHeight w:val="301"/>
        </w:trPr>
        <w:tc>
          <w:tcPr>
            <w:tcW w:w="1417" w:type="dxa"/>
            <w:gridSpan w:val="2"/>
            <w:vMerge/>
            <w:tcBorders>
              <w:top w:val="single" w:sz="12" w:space="0" w:color="auto"/>
              <w:left w:val="single" w:sz="12" w:space="0" w:color="auto"/>
              <w:bottom w:val="single" w:sz="12" w:space="0" w:color="auto"/>
              <w:right w:val="single" w:sz="12" w:space="0" w:color="auto"/>
            </w:tcBorders>
            <w:vAlign w:val="center"/>
            <w:hideMark/>
          </w:tcPr>
          <w:p w14:paraId="0E504348" w14:textId="77777777" w:rsidR="00B56124" w:rsidRPr="00BD67C5" w:rsidRDefault="00B56124" w:rsidP="003D7B99">
            <w:pPr>
              <w:jc w:val="left"/>
              <w:rPr>
                <w:rFonts w:eastAsia="Times New Roman"/>
                <w:color w:val="000000"/>
                <w:szCs w:val="24"/>
                <w:lang w:eastAsia="lv-LV"/>
              </w:rPr>
            </w:pPr>
          </w:p>
        </w:tc>
        <w:tc>
          <w:tcPr>
            <w:tcW w:w="9356" w:type="dxa"/>
            <w:gridSpan w:val="6"/>
            <w:tcBorders>
              <w:top w:val="nil"/>
              <w:left w:val="single" w:sz="12" w:space="0" w:color="auto"/>
              <w:bottom w:val="nil"/>
              <w:right w:val="single" w:sz="12" w:space="0" w:color="auto"/>
            </w:tcBorders>
          </w:tcPr>
          <w:p w14:paraId="3831DA7A" w14:textId="77777777" w:rsidR="00B56124" w:rsidRPr="00BD67C5" w:rsidRDefault="00B56124" w:rsidP="003D7B99">
            <w:pPr>
              <w:autoSpaceDE w:val="0"/>
              <w:autoSpaceDN w:val="0"/>
              <w:adjustRightInd w:val="0"/>
              <w:jc w:val="left"/>
              <w:rPr>
                <w:color w:val="000000"/>
                <w:szCs w:val="24"/>
              </w:rPr>
            </w:pPr>
            <w:r w:rsidRPr="00BD67C5">
              <w:rPr>
                <w:color w:val="000000"/>
                <w:szCs w:val="24"/>
              </w:rPr>
              <w:t xml:space="preserve">Rezultatīvie rādītāji – </w:t>
            </w:r>
          </w:p>
        </w:tc>
      </w:tr>
      <w:tr w:rsidR="00B56124" w:rsidRPr="00BD67C5" w14:paraId="27D4939C" w14:textId="77777777" w:rsidTr="005B0412">
        <w:trPr>
          <w:trHeight w:val="357"/>
        </w:trPr>
        <w:tc>
          <w:tcPr>
            <w:tcW w:w="1417" w:type="dxa"/>
            <w:gridSpan w:val="2"/>
            <w:vMerge/>
            <w:tcBorders>
              <w:top w:val="single" w:sz="12" w:space="0" w:color="auto"/>
              <w:left w:val="single" w:sz="12" w:space="0" w:color="auto"/>
              <w:bottom w:val="single" w:sz="12" w:space="0" w:color="auto"/>
              <w:right w:val="single" w:sz="12" w:space="0" w:color="auto"/>
            </w:tcBorders>
            <w:vAlign w:val="center"/>
            <w:hideMark/>
          </w:tcPr>
          <w:p w14:paraId="27425D8B" w14:textId="77777777" w:rsidR="00B56124" w:rsidRPr="00BD67C5" w:rsidRDefault="00B56124" w:rsidP="003D7B99">
            <w:pPr>
              <w:jc w:val="left"/>
              <w:rPr>
                <w:rFonts w:eastAsia="Times New Roman"/>
                <w:color w:val="000000"/>
                <w:szCs w:val="24"/>
                <w:lang w:eastAsia="lv-LV"/>
              </w:rPr>
            </w:pPr>
          </w:p>
        </w:tc>
        <w:tc>
          <w:tcPr>
            <w:tcW w:w="9356" w:type="dxa"/>
            <w:gridSpan w:val="6"/>
            <w:tcBorders>
              <w:top w:val="nil"/>
              <w:left w:val="single" w:sz="12" w:space="0" w:color="auto"/>
              <w:bottom w:val="nil"/>
              <w:right w:val="single" w:sz="12" w:space="0" w:color="auto"/>
            </w:tcBorders>
            <w:shd w:val="clear" w:color="auto" w:fill="auto"/>
            <w:vAlign w:val="center"/>
            <w:hideMark/>
          </w:tcPr>
          <w:p w14:paraId="380B62A8" w14:textId="77777777" w:rsidR="00B56124" w:rsidRPr="00BD67C5" w:rsidRDefault="00B56124" w:rsidP="003D7B99">
            <w:pPr>
              <w:jc w:val="left"/>
              <w:rPr>
                <w:rFonts w:eastAsia="Times New Roman"/>
                <w:color w:val="000000"/>
                <w:szCs w:val="24"/>
                <w:lang w:eastAsia="lv-LV"/>
              </w:rPr>
            </w:pPr>
            <w:r w:rsidRPr="00BD67C5">
              <w:rPr>
                <w:rFonts w:eastAsia="Symbol"/>
                <w:color w:val="000000"/>
                <w:szCs w:val="24"/>
                <w:lang w:eastAsia="lv-LV"/>
              </w:rPr>
              <w:t>         Dzelzceļa kravu pārvadājumu īpatsvars no kopējā sauszemes pārvadājumu apjoma 2022.gadā 70%</w:t>
            </w:r>
          </w:p>
        </w:tc>
      </w:tr>
      <w:tr w:rsidR="00B56124" w:rsidRPr="00BD67C5" w14:paraId="7F0C2410" w14:textId="77777777" w:rsidTr="005B0412">
        <w:trPr>
          <w:trHeight w:val="510"/>
        </w:trPr>
        <w:tc>
          <w:tcPr>
            <w:tcW w:w="1417" w:type="dxa"/>
            <w:gridSpan w:val="2"/>
            <w:vMerge/>
            <w:tcBorders>
              <w:top w:val="single" w:sz="12" w:space="0" w:color="auto"/>
              <w:left w:val="single" w:sz="12" w:space="0" w:color="auto"/>
              <w:bottom w:val="single" w:sz="12" w:space="0" w:color="auto"/>
              <w:right w:val="single" w:sz="12" w:space="0" w:color="auto"/>
            </w:tcBorders>
            <w:vAlign w:val="center"/>
            <w:hideMark/>
          </w:tcPr>
          <w:p w14:paraId="212F9394" w14:textId="77777777" w:rsidR="00B56124" w:rsidRPr="00BD67C5" w:rsidRDefault="00B56124" w:rsidP="003D7B99">
            <w:pPr>
              <w:jc w:val="left"/>
              <w:rPr>
                <w:rFonts w:eastAsia="Times New Roman"/>
                <w:color w:val="000000"/>
                <w:szCs w:val="24"/>
                <w:lang w:eastAsia="lv-LV"/>
              </w:rPr>
            </w:pPr>
          </w:p>
        </w:tc>
        <w:tc>
          <w:tcPr>
            <w:tcW w:w="9356" w:type="dxa"/>
            <w:gridSpan w:val="6"/>
            <w:tcBorders>
              <w:top w:val="nil"/>
              <w:left w:val="single" w:sz="12" w:space="0" w:color="auto"/>
              <w:bottom w:val="nil"/>
              <w:right w:val="single" w:sz="12" w:space="0" w:color="auto"/>
            </w:tcBorders>
            <w:shd w:val="clear" w:color="auto" w:fill="auto"/>
            <w:vAlign w:val="center"/>
            <w:hideMark/>
          </w:tcPr>
          <w:p w14:paraId="393D4851" w14:textId="77777777" w:rsidR="00B56124" w:rsidRPr="00BD67C5" w:rsidRDefault="00B56124" w:rsidP="003D7B99">
            <w:pPr>
              <w:jc w:val="left"/>
              <w:rPr>
                <w:rFonts w:eastAsia="Times New Roman"/>
                <w:color w:val="000000"/>
                <w:szCs w:val="24"/>
                <w:lang w:eastAsia="lv-LV"/>
              </w:rPr>
            </w:pPr>
            <w:r w:rsidRPr="00BD67C5">
              <w:rPr>
                <w:rFonts w:eastAsia="Times New Roman"/>
                <w:color w:val="000000"/>
                <w:szCs w:val="24"/>
                <w:lang w:eastAsia="lv-LV"/>
              </w:rPr>
              <w:t>Elektrificēto līniju garums: 314 km (tiks elektrificēti arī divi ceļi no Šķirotavas līdz Centrālajai stacijai, lai nodrošinātu pasažieru vilcienu kustību)</w:t>
            </w:r>
          </w:p>
        </w:tc>
      </w:tr>
      <w:tr w:rsidR="00B56124" w:rsidRPr="00BD67C5" w14:paraId="00D3D26E" w14:textId="77777777" w:rsidTr="005B0412">
        <w:trPr>
          <w:trHeight w:val="413"/>
        </w:trPr>
        <w:tc>
          <w:tcPr>
            <w:tcW w:w="1417" w:type="dxa"/>
            <w:gridSpan w:val="2"/>
            <w:vMerge/>
            <w:tcBorders>
              <w:top w:val="single" w:sz="12" w:space="0" w:color="auto"/>
              <w:left w:val="single" w:sz="12" w:space="0" w:color="auto"/>
              <w:bottom w:val="single" w:sz="12" w:space="0" w:color="auto"/>
              <w:right w:val="single" w:sz="12" w:space="0" w:color="auto"/>
            </w:tcBorders>
            <w:vAlign w:val="center"/>
            <w:hideMark/>
          </w:tcPr>
          <w:p w14:paraId="0FD07573" w14:textId="77777777" w:rsidR="00B56124" w:rsidRPr="00BD67C5" w:rsidRDefault="00B56124" w:rsidP="003D7B99">
            <w:pPr>
              <w:jc w:val="left"/>
              <w:rPr>
                <w:rFonts w:eastAsia="Times New Roman"/>
                <w:color w:val="000000"/>
                <w:szCs w:val="24"/>
                <w:lang w:eastAsia="lv-LV"/>
              </w:rPr>
            </w:pPr>
          </w:p>
        </w:tc>
        <w:tc>
          <w:tcPr>
            <w:tcW w:w="9356" w:type="dxa"/>
            <w:gridSpan w:val="6"/>
            <w:tcBorders>
              <w:top w:val="nil"/>
              <w:left w:val="single" w:sz="12" w:space="0" w:color="auto"/>
              <w:bottom w:val="nil"/>
              <w:right w:val="single" w:sz="12" w:space="0" w:color="auto"/>
            </w:tcBorders>
            <w:shd w:val="clear" w:color="auto" w:fill="auto"/>
            <w:vAlign w:val="center"/>
            <w:hideMark/>
          </w:tcPr>
          <w:p w14:paraId="4B36652A" w14:textId="77777777" w:rsidR="00B56124" w:rsidRPr="00BD67C5" w:rsidRDefault="00B56124" w:rsidP="003D7B99">
            <w:pPr>
              <w:jc w:val="left"/>
              <w:rPr>
                <w:rFonts w:eastAsia="Times New Roman"/>
                <w:color w:val="000000"/>
                <w:szCs w:val="24"/>
                <w:lang w:eastAsia="lv-LV"/>
              </w:rPr>
            </w:pPr>
            <w:r w:rsidRPr="00BD67C5">
              <w:rPr>
                <w:rFonts w:eastAsia="Times New Roman"/>
                <w:color w:val="000000"/>
                <w:szCs w:val="24"/>
                <w:lang w:eastAsia="lv-LV"/>
              </w:rPr>
              <w:t xml:space="preserve"> CO2 </w:t>
            </w:r>
            <w:r w:rsidRPr="00BD67C5">
              <w:rPr>
                <w:rFonts w:eastAsia="Times New Roman"/>
                <w:szCs w:val="24"/>
                <w:lang w:eastAsia="lv-LV"/>
              </w:rPr>
              <w:t>emisijas</w:t>
            </w:r>
            <w:r w:rsidR="00A1217C" w:rsidRPr="00BD67C5">
              <w:rPr>
                <w:rFonts w:eastAsia="Times New Roman"/>
                <w:szCs w:val="24"/>
                <w:lang w:eastAsia="lv-LV"/>
              </w:rPr>
              <w:t xml:space="preserve"> </w:t>
            </w:r>
            <w:r w:rsidR="00A1217C" w:rsidRPr="00BD67C5">
              <w:rPr>
                <w:bCs/>
                <w:iCs/>
                <w:szCs w:val="24"/>
              </w:rPr>
              <w:t>Latvijas dzelzceļa elektrifikācijas projekta rezultātā būs iespējams samazināt dzelzceļa pārvadājumos no 225 126 CO</w:t>
            </w:r>
            <w:r w:rsidR="00A1217C" w:rsidRPr="00BD67C5">
              <w:rPr>
                <w:bCs/>
                <w:iCs/>
                <w:szCs w:val="24"/>
                <w:vertAlign w:val="subscript"/>
              </w:rPr>
              <w:t xml:space="preserve">2 </w:t>
            </w:r>
            <w:r w:rsidR="00A1217C" w:rsidRPr="00BD67C5">
              <w:rPr>
                <w:bCs/>
                <w:iCs/>
                <w:szCs w:val="24"/>
              </w:rPr>
              <w:t>t/ 2012.gadā līdz 180 000 CO</w:t>
            </w:r>
            <w:r w:rsidR="00A1217C" w:rsidRPr="00BD67C5">
              <w:rPr>
                <w:bCs/>
                <w:iCs/>
                <w:szCs w:val="24"/>
                <w:vertAlign w:val="subscript"/>
              </w:rPr>
              <w:t>2</w:t>
            </w:r>
            <w:r w:rsidR="00A1217C" w:rsidRPr="00BD67C5">
              <w:rPr>
                <w:bCs/>
                <w:iCs/>
                <w:szCs w:val="24"/>
              </w:rPr>
              <w:t xml:space="preserve"> t/gadā, kad projekts tiks pabeigts (efekts no projekta īstenošanas ir ekvivalents 45 126 t/ samazinājumam katrā gadā)</w:t>
            </w:r>
            <w:r w:rsidRPr="00BD67C5">
              <w:rPr>
                <w:rFonts w:eastAsia="Times New Roman"/>
                <w:szCs w:val="24"/>
                <w:lang w:eastAsia="lv-LV"/>
              </w:rPr>
              <w:t>.</w:t>
            </w:r>
          </w:p>
        </w:tc>
      </w:tr>
      <w:tr w:rsidR="00B56124" w:rsidRPr="00BD67C5" w14:paraId="5A93A39E" w14:textId="77777777" w:rsidTr="005B0412">
        <w:trPr>
          <w:trHeight w:val="510"/>
        </w:trPr>
        <w:tc>
          <w:tcPr>
            <w:tcW w:w="1417" w:type="dxa"/>
            <w:gridSpan w:val="2"/>
            <w:vMerge/>
            <w:tcBorders>
              <w:top w:val="single" w:sz="12" w:space="0" w:color="auto"/>
              <w:left w:val="single" w:sz="12" w:space="0" w:color="auto"/>
              <w:bottom w:val="single" w:sz="12" w:space="0" w:color="auto"/>
              <w:right w:val="single" w:sz="12" w:space="0" w:color="auto"/>
            </w:tcBorders>
            <w:vAlign w:val="center"/>
            <w:hideMark/>
          </w:tcPr>
          <w:p w14:paraId="593C7517" w14:textId="77777777" w:rsidR="00B56124" w:rsidRPr="00BD67C5" w:rsidRDefault="00B56124" w:rsidP="003D7B99">
            <w:pPr>
              <w:jc w:val="left"/>
              <w:rPr>
                <w:rFonts w:eastAsia="Times New Roman"/>
                <w:color w:val="000000"/>
                <w:szCs w:val="24"/>
                <w:lang w:eastAsia="lv-LV"/>
              </w:rPr>
            </w:pPr>
          </w:p>
        </w:tc>
        <w:tc>
          <w:tcPr>
            <w:tcW w:w="9356" w:type="dxa"/>
            <w:gridSpan w:val="6"/>
            <w:tcBorders>
              <w:top w:val="nil"/>
              <w:left w:val="single" w:sz="12" w:space="0" w:color="auto"/>
              <w:bottom w:val="nil"/>
              <w:right w:val="single" w:sz="12" w:space="0" w:color="auto"/>
            </w:tcBorders>
            <w:shd w:val="clear" w:color="auto" w:fill="auto"/>
            <w:vAlign w:val="center"/>
            <w:hideMark/>
          </w:tcPr>
          <w:p w14:paraId="7F64D6DC" w14:textId="77777777" w:rsidR="00B56124" w:rsidRPr="00BD67C5" w:rsidRDefault="00B56124" w:rsidP="003D7B99">
            <w:pPr>
              <w:jc w:val="left"/>
              <w:rPr>
                <w:rFonts w:eastAsia="Times New Roman"/>
                <w:color w:val="000000"/>
                <w:szCs w:val="24"/>
                <w:lang w:eastAsia="lv-LV"/>
              </w:rPr>
            </w:pPr>
            <w:r w:rsidRPr="00BD67C5">
              <w:rPr>
                <w:rFonts w:eastAsia="Times New Roman"/>
                <w:color w:val="000000"/>
                <w:szCs w:val="24"/>
                <w:lang w:eastAsia="lv-LV"/>
              </w:rPr>
              <w:t>Vilces jaudas apakšstaciju (VJA) skaits: 4 Daugavpils, Rēzekne, Krustpils, un Rīga (Zasulauks).</w:t>
            </w:r>
          </w:p>
        </w:tc>
      </w:tr>
      <w:tr w:rsidR="00B56124" w:rsidRPr="00BD67C5" w14:paraId="6F17684A" w14:textId="77777777" w:rsidTr="005B0412">
        <w:trPr>
          <w:trHeight w:val="143"/>
        </w:trPr>
        <w:tc>
          <w:tcPr>
            <w:tcW w:w="1417" w:type="dxa"/>
            <w:gridSpan w:val="2"/>
            <w:vMerge/>
            <w:tcBorders>
              <w:top w:val="single" w:sz="12" w:space="0" w:color="auto"/>
              <w:left w:val="single" w:sz="12" w:space="0" w:color="auto"/>
              <w:bottom w:val="single" w:sz="12" w:space="0" w:color="auto"/>
              <w:right w:val="single" w:sz="12" w:space="0" w:color="auto"/>
            </w:tcBorders>
            <w:vAlign w:val="center"/>
            <w:hideMark/>
          </w:tcPr>
          <w:p w14:paraId="6CF8BB3D" w14:textId="77777777" w:rsidR="00B56124" w:rsidRPr="00BD67C5" w:rsidRDefault="00B56124" w:rsidP="003D7B99">
            <w:pPr>
              <w:jc w:val="left"/>
              <w:rPr>
                <w:rFonts w:eastAsia="Times New Roman"/>
                <w:color w:val="000000"/>
                <w:szCs w:val="24"/>
                <w:lang w:eastAsia="lv-LV"/>
              </w:rPr>
            </w:pPr>
          </w:p>
        </w:tc>
        <w:tc>
          <w:tcPr>
            <w:tcW w:w="9356" w:type="dxa"/>
            <w:gridSpan w:val="6"/>
            <w:tcBorders>
              <w:top w:val="nil"/>
              <w:left w:val="single" w:sz="12" w:space="0" w:color="auto"/>
              <w:bottom w:val="nil"/>
              <w:right w:val="single" w:sz="12" w:space="0" w:color="auto"/>
            </w:tcBorders>
            <w:shd w:val="clear" w:color="auto" w:fill="auto"/>
            <w:vAlign w:val="center"/>
            <w:hideMark/>
          </w:tcPr>
          <w:p w14:paraId="1D340102" w14:textId="77777777" w:rsidR="00B56124" w:rsidRPr="00BD67C5" w:rsidRDefault="00B56124" w:rsidP="003D7B99">
            <w:pPr>
              <w:jc w:val="left"/>
              <w:rPr>
                <w:rFonts w:eastAsia="Times New Roman"/>
                <w:color w:val="000000"/>
                <w:szCs w:val="24"/>
                <w:lang w:eastAsia="lv-LV"/>
              </w:rPr>
            </w:pPr>
            <w:r w:rsidRPr="00BD67C5">
              <w:rPr>
                <w:rFonts w:eastAsia="Times New Roman"/>
                <w:color w:val="000000"/>
                <w:szCs w:val="24"/>
                <w:lang w:eastAsia="lv-LV"/>
              </w:rPr>
              <w:t>Kravas vilcienu ar dīzeļa vilci nobraukto km skaits samazināsies par 3 042 581 km gadā</w:t>
            </w:r>
          </w:p>
        </w:tc>
      </w:tr>
      <w:tr w:rsidR="00B56124" w:rsidRPr="00BD67C5" w14:paraId="6C72CB70" w14:textId="77777777" w:rsidTr="005B0412">
        <w:trPr>
          <w:trHeight w:val="728"/>
        </w:trPr>
        <w:tc>
          <w:tcPr>
            <w:tcW w:w="1417" w:type="dxa"/>
            <w:gridSpan w:val="2"/>
            <w:vMerge/>
            <w:tcBorders>
              <w:top w:val="single" w:sz="12" w:space="0" w:color="auto"/>
              <w:left w:val="single" w:sz="12" w:space="0" w:color="auto"/>
              <w:bottom w:val="single" w:sz="12" w:space="0" w:color="auto"/>
              <w:right w:val="single" w:sz="12" w:space="0" w:color="auto"/>
            </w:tcBorders>
            <w:vAlign w:val="center"/>
            <w:hideMark/>
          </w:tcPr>
          <w:p w14:paraId="7008D26B" w14:textId="77777777" w:rsidR="00B56124" w:rsidRPr="00BD67C5" w:rsidRDefault="00B56124" w:rsidP="003D7B99">
            <w:pPr>
              <w:jc w:val="left"/>
              <w:rPr>
                <w:rFonts w:eastAsia="Times New Roman"/>
                <w:color w:val="000000"/>
                <w:szCs w:val="24"/>
                <w:lang w:eastAsia="lv-LV"/>
              </w:rPr>
            </w:pPr>
          </w:p>
        </w:tc>
        <w:tc>
          <w:tcPr>
            <w:tcW w:w="9356" w:type="dxa"/>
            <w:gridSpan w:val="6"/>
            <w:tcBorders>
              <w:top w:val="nil"/>
              <w:left w:val="single" w:sz="12" w:space="0" w:color="auto"/>
              <w:bottom w:val="single" w:sz="12" w:space="0" w:color="auto"/>
              <w:right w:val="single" w:sz="12" w:space="0" w:color="auto"/>
            </w:tcBorders>
            <w:shd w:val="clear" w:color="auto" w:fill="auto"/>
            <w:vAlign w:val="center"/>
            <w:hideMark/>
          </w:tcPr>
          <w:p w14:paraId="1D7D56AC" w14:textId="77777777" w:rsidR="00B56124" w:rsidRPr="00BD67C5" w:rsidRDefault="00B56124" w:rsidP="003D7B99">
            <w:pPr>
              <w:rPr>
                <w:rFonts w:eastAsia="Times New Roman"/>
                <w:i/>
                <w:iCs/>
                <w:color w:val="000000"/>
                <w:szCs w:val="24"/>
                <w:lang w:eastAsia="lv-LV"/>
              </w:rPr>
            </w:pPr>
            <w:r w:rsidRPr="00BD67C5">
              <w:rPr>
                <w:rFonts w:eastAsia="Times New Roman"/>
                <w:i/>
                <w:iCs/>
                <w:color w:val="000000"/>
                <w:szCs w:val="24"/>
                <w:lang w:eastAsia="lv-LV"/>
              </w:rPr>
              <w:t>(Rezultatīvie rādītāji identificēti attiecībā uz visu elektrifikācijas projektu, bet ņemot vērā, ka dzelzceļa tīkla elektrifikācija tiks īstenota etapos un LDz veic alternatīvu izvērtējumu, rādītāji var tikt mainīti.)</w:t>
            </w:r>
          </w:p>
        </w:tc>
      </w:tr>
      <w:tr w:rsidR="00B56124" w:rsidRPr="00BD67C5" w14:paraId="156C37DE" w14:textId="77777777" w:rsidTr="005B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835"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14:paraId="0AF3886B" w14:textId="77777777" w:rsidR="00B56124" w:rsidRPr="00BD67C5" w:rsidRDefault="00B56124" w:rsidP="003B64BB">
            <w:pPr>
              <w:ind w:firstLineChars="500" w:firstLine="1200"/>
              <w:rPr>
                <w:rFonts w:eastAsia="Times New Roman"/>
                <w:color w:val="000000"/>
                <w:szCs w:val="24"/>
                <w:lang w:eastAsia="lv-LV"/>
              </w:rPr>
            </w:pPr>
            <w:r w:rsidRPr="00BD67C5">
              <w:rPr>
                <w:rFonts w:eastAsia="Times New Roman"/>
                <w:color w:val="000000"/>
                <w:szCs w:val="24"/>
                <w:lang w:eastAsia="lv-LV"/>
              </w:rPr>
              <w:t>1.       rīcības virziens</w:t>
            </w:r>
          </w:p>
        </w:tc>
        <w:tc>
          <w:tcPr>
            <w:tcW w:w="7938" w:type="dxa"/>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3BC526BF" w14:textId="77777777" w:rsidR="00B56124" w:rsidRPr="00BD67C5" w:rsidRDefault="00B56124" w:rsidP="00B56124">
            <w:pPr>
              <w:rPr>
                <w:rFonts w:eastAsia="Times New Roman"/>
                <w:b/>
                <w:bCs/>
                <w:color w:val="000000"/>
                <w:szCs w:val="24"/>
                <w:lang w:eastAsia="lv-LV"/>
              </w:rPr>
            </w:pPr>
            <w:r w:rsidRPr="00BD67C5">
              <w:rPr>
                <w:rFonts w:eastAsia="Times New Roman"/>
                <w:b/>
                <w:bCs/>
                <w:color w:val="000000"/>
                <w:szCs w:val="24"/>
                <w:lang w:eastAsia="lv-LV"/>
              </w:rPr>
              <w:t xml:space="preserve">Infrastruktūras uzturēšana </w:t>
            </w:r>
          </w:p>
        </w:tc>
      </w:tr>
      <w:tr w:rsidR="00B56124" w:rsidRPr="00BD67C5" w14:paraId="0A027B59" w14:textId="77777777" w:rsidTr="005B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3A80840" w14:textId="77777777" w:rsidR="00B56124" w:rsidRPr="00BD67C5" w:rsidRDefault="00B56124" w:rsidP="00B56124">
            <w:pPr>
              <w:rPr>
                <w:rFonts w:eastAsia="Times New Roman"/>
                <w:color w:val="000000"/>
                <w:szCs w:val="24"/>
                <w:lang w:eastAsia="lv-LV"/>
              </w:rPr>
            </w:pPr>
            <w:r w:rsidRPr="00BD67C5">
              <w:rPr>
                <w:rFonts w:eastAsia="Times New Roman"/>
                <w:color w:val="000000"/>
                <w:szCs w:val="24"/>
                <w:lang w:eastAsia="lv-LV"/>
              </w:rPr>
              <w:t>Nr.p.k.</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0517FD5" w14:textId="77777777" w:rsidR="00B56124" w:rsidRPr="00BD67C5" w:rsidRDefault="00B56124" w:rsidP="00B56124">
            <w:pPr>
              <w:rPr>
                <w:rFonts w:eastAsia="Times New Roman"/>
                <w:color w:val="000000"/>
                <w:szCs w:val="24"/>
                <w:lang w:eastAsia="lv-LV"/>
              </w:rPr>
            </w:pPr>
            <w:r w:rsidRPr="00BD67C5">
              <w:rPr>
                <w:rFonts w:eastAsia="Times New Roman"/>
                <w:color w:val="000000"/>
                <w:szCs w:val="24"/>
                <w:lang w:eastAsia="lv-LV"/>
              </w:rPr>
              <w:t>Pasākums</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1A1B62B" w14:textId="77777777" w:rsidR="00B56124" w:rsidRPr="00BD67C5" w:rsidRDefault="00B56124" w:rsidP="00B56124">
            <w:pPr>
              <w:rPr>
                <w:rFonts w:eastAsia="Times New Roman"/>
                <w:color w:val="000000"/>
                <w:szCs w:val="24"/>
                <w:lang w:eastAsia="lv-LV"/>
              </w:rPr>
            </w:pPr>
            <w:r w:rsidRPr="00BD67C5">
              <w:rPr>
                <w:rFonts w:eastAsia="Times New Roman"/>
                <w:color w:val="000000"/>
                <w:szCs w:val="24"/>
                <w:lang w:eastAsia="lv-LV"/>
              </w:rPr>
              <w:t>Darbības rezultāts</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3D65468" w14:textId="77777777" w:rsidR="00B56124" w:rsidRPr="00BD67C5" w:rsidRDefault="00B56124" w:rsidP="00B56124">
            <w:pPr>
              <w:rPr>
                <w:rFonts w:eastAsia="Times New Roman"/>
                <w:color w:val="000000"/>
                <w:szCs w:val="24"/>
                <w:lang w:eastAsia="lv-LV"/>
              </w:rPr>
            </w:pPr>
            <w:r w:rsidRPr="00BD67C5">
              <w:rPr>
                <w:rFonts w:eastAsia="Times New Roman"/>
                <w:color w:val="000000"/>
                <w:szCs w:val="24"/>
                <w:lang w:eastAsia="lv-LV"/>
              </w:rPr>
              <w:t>Rezultatīvais rādītājs</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070E9E1" w14:textId="77777777" w:rsidR="00B56124" w:rsidRPr="00BD67C5" w:rsidRDefault="00B56124" w:rsidP="00B56124">
            <w:pPr>
              <w:rPr>
                <w:rFonts w:eastAsia="Times New Roman"/>
                <w:color w:val="000000"/>
                <w:szCs w:val="24"/>
                <w:lang w:eastAsia="lv-LV"/>
              </w:rPr>
            </w:pPr>
            <w:r w:rsidRPr="00BD67C5">
              <w:rPr>
                <w:rFonts w:eastAsia="Times New Roman"/>
                <w:color w:val="000000"/>
                <w:szCs w:val="24"/>
                <w:lang w:eastAsia="lv-LV"/>
              </w:rPr>
              <w:t>Atbildīgā institūcija</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6C93D3E" w14:textId="77777777" w:rsidR="00B56124" w:rsidRPr="00BD67C5" w:rsidRDefault="00B56124" w:rsidP="00B56124">
            <w:pPr>
              <w:rPr>
                <w:rFonts w:eastAsia="Times New Roman"/>
                <w:color w:val="000000"/>
                <w:szCs w:val="24"/>
                <w:lang w:eastAsia="lv-LV"/>
              </w:rPr>
            </w:pPr>
            <w:r w:rsidRPr="00BD67C5">
              <w:rPr>
                <w:rFonts w:eastAsia="Times New Roman"/>
                <w:color w:val="000000"/>
                <w:szCs w:val="24"/>
                <w:lang w:eastAsia="lv-LV"/>
              </w:rPr>
              <w:t>Līdzatbildīgās institūcijas</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13F71ED" w14:textId="77777777" w:rsidR="00B56124" w:rsidRPr="00BD67C5" w:rsidRDefault="00B56124" w:rsidP="00B56124">
            <w:pPr>
              <w:rPr>
                <w:rFonts w:eastAsia="Times New Roman"/>
                <w:color w:val="000000"/>
                <w:szCs w:val="24"/>
                <w:lang w:eastAsia="lv-LV"/>
              </w:rPr>
            </w:pPr>
            <w:r w:rsidRPr="00BD67C5">
              <w:rPr>
                <w:rFonts w:eastAsia="Times New Roman"/>
                <w:color w:val="000000"/>
                <w:szCs w:val="24"/>
                <w:lang w:eastAsia="lv-LV"/>
              </w:rPr>
              <w:t>Izpildes termiņš</w:t>
            </w:r>
          </w:p>
        </w:tc>
      </w:tr>
      <w:tr w:rsidR="00B56124" w:rsidRPr="00BD67C5" w14:paraId="58B31B16" w14:textId="77777777" w:rsidTr="005B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0"/>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C42CE8A" w14:textId="77777777" w:rsidR="00B56124" w:rsidRPr="00BD67C5" w:rsidRDefault="00B56124" w:rsidP="00B56124">
            <w:pPr>
              <w:rPr>
                <w:rFonts w:eastAsia="Times New Roman"/>
                <w:color w:val="000000"/>
                <w:szCs w:val="24"/>
                <w:lang w:eastAsia="lv-LV"/>
              </w:rPr>
            </w:pPr>
            <w:r w:rsidRPr="00BD67C5">
              <w:rPr>
                <w:rFonts w:eastAsia="Times New Roman"/>
                <w:color w:val="000000"/>
                <w:szCs w:val="24"/>
                <w:lang w:eastAsia="lv-LV"/>
              </w:rPr>
              <w:t>1.1.</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9FA495E" w14:textId="77777777" w:rsidR="00B56124" w:rsidRPr="00BD67C5" w:rsidRDefault="00B56124" w:rsidP="00B56124">
            <w:pPr>
              <w:jc w:val="left"/>
              <w:rPr>
                <w:rFonts w:eastAsia="Times New Roman"/>
                <w:color w:val="000000"/>
                <w:szCs w:val="24"/>
                <w:lang w:eastAsia="lv-LV"/>
              </w:rPr>
            </w:pPr>
            <w:r w:rsidRPr="00BD67C5">
              <w:rPr>
                <w:rFonts w:eastAsia="Times New Roman"/>
                <w:color w:val="000000"/>
                <w:szCs w:val="24"/>
                <w:lang w:eastAsia="lv-LV"/>
              </w:rPr>
              <w:t>Sliežu ceļa posmu (līnijas), kuros nenotiek vilcienu kustība, izvērtēšana valsts vajadzībām nākotnē</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1DD6EB2" w14:textId="77777777" w:rsidR="00B56124" w:rsidRPr="00BD67C5" w:rsidRDefault="00B56124" w:rsidP="00B56124">
            <w:pPr>
              <w:rPr>
                <w:rFonts w:eastAsia="Times New Roman"/>
                <w:color w:val="000000"/>
                <w:szCs w:val="24"/>
                <w:lang w:eastAsia="lv-LV"/>
              </w:rPr>
            </w:pPr>
            <w:r w:rsidRPr="00BD67C5">
              <w:rPr>
                <w:rFonts w:eastAsia="Times New Roman"/>
                <w:color w:val="000000"/>
                <w:szCs w:val="24"/>
                <w:lang w:eastAsia="lv-LV"/>
              </w:rPr>
              <w:t>Izvērtētas valsts vajadzības</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6EC6A72" w14:textId="77777777" w:rsidR="00B56124" w:rsidRPr="00BD67C5" w:rsidRDefault="00B56124" w:rsidP="00B56124">
            <w:pPr>
              <w:rPr>
                <w:rFonts w:eastAsia="Times New Roman"/>
                <w:color w:val="000000"/>
                <w:szCs w:val="24"/>
                <w:lang w:eastAsia="lv-LV"/>
              </w:rPr>
            </w:pPr>
            <w:r w:rsidRPr="00BD67C5">
              <w:rPr>
                <w:rFonts w:eastAsia="Times New Roman"/>
                <w:color w:val="000000"/>
                <w:szCs w:val="24"/>
                <w:lang w:eastAsia="lv-LV"/>
              </w:rPr>
              <w:t>Sliežu ceļu posmu (līniju atjaunošana/slēgšana/uzturēšana esošajos nosacījumos</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6BC71B3" w14:textId="77777777" w:rsidR="00B56124" w:rsidRPr="00BD67C5" w:rsidRDefault="00B56124" w:rsidP="00B56124">
            <w:pPr>
              <w:rPr>
                <w:rFonts w:eastAsia="Times New Roman"/>
                <w:color w:val="000000"/>
                <w:szCs w:val="24"/>
                <w:lang w:eastAsia="lv-LV"/>
              </w:rPr>
            </w:pPr>
            <w:r w:rsidRPr="00BD67C5">
              <w:rPr>
                <w:rFonts w:eastAsia="Times New Roman"/>
                <w:color w:val="000000"/>
                <w:szCs w:val="24"/>
                <w:lang w:eastAsia="lv-LV"/>
              </w:rPr>
              <w:t>SM</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662DB83" w14:textId="77777777" w:rsidR="00B56124" w:rsidRPr="00BD67C5" w:rsidRDefault="00B56124" w:rsidP="00B56124">
            <w:pPr>
              <w:rPr>
                <w:rFonts w:eastAsia="Times New Roman"/>
                <w:color w:val="000000"/>
                <w:szCs w:val="24"/>
                <w:lang w:eastAsia="lv-LV"/>
              </w:rPr>
            </w:pPr>
            <w:r w:rsidRPr="00BD67C5">
              <w:rPr>
                <w:rFonts w:eastAsia="Times New Roman"/>
                <w:color w:val="000000"/>
                <w:szCs w:val="24"/>
                <w:lang w:eastAsia="lv-LV"/>
              </w:rPr>
              <w:t xml:space="preserve">VARAM, AIM, </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98BF142" w14:textId="77777777" w:rsidR="00B56124" w:rsidRPr="00BD67C5" w:rsidRDefault="0015267E" w:rsidP="00B56124">
            <w:pPr>
              <w:jc w:val="left"/>
              <w:rPr>
                <w:rFonts w:eastAsia="Times New Roman"/>
                <w:color w:val="000000"/>
                <w:szCs w:val="24"/>
                <w:lang w:eastAsia="lv-LV"/>
              </w:rPr>
            </w:pPr>
            <w:r w:rsidRPr="00BD67C5">
              <w:rPr>
                <w:rFonts w:eastAsia="Times New Roman"/>
                <w:color w:val="000000"/>
                <w:szCs w:val="24"/>
                <w:lang w:eastAsia="lv-LV"/>
              </w:rPr>
              <w:t>31.12.2019</w:t>
            </w:r>
            <w:r w:rsidR="00B56124" w:rsidRPr="00BD67C5">
              <w:rPr>
                <w:rFonts w:eastAsia="Times New Roman"/>
                <w:color w:val="000000"/>
                <w:szCs w:val="24"/>
                <w:lang w:eastAsia="lv-LV"/>
              </w:rPr>
              <w:t>.</w:t>
            </w:r>
          </w:p>
        </w:tc>
      </w:tr>
      <w:tr w:rsidR="00B56124" w:rsidRPr="00BD67C5" w14:paraId="306E5CA6" w14:textId="77777777" w:rsidTr="005B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A22F7FA" w14:textId="77777777" w:rsidR="00B56124" w:rsidRPr="00BD67C5" w:rsidRDefault="00B56124" w:rsidP="00B56124">
            <w:pPr>
              <w:rPr>
                <w:rFonts w:eastAsia="Times New Roman"/>
                <w:color w:val="000000"/>
                <w:szCs w:val="24"/>
                <w:lang w:eastAsia="lv-LV"/>
              </w:rPr>
            </w:pPr>
            <w:r w:rsidRPr="00BD67C5">
              <w:rPr>
                <w:rFonts w:eastAsia="Times New Roman"/>
                <w:color w:val="000000"/>
                <w:szCs w:val="24"/>
                <w:lang w:eastAsia="lv-LV"/>
              </w:rPr>
              <w:t>1.2.</w:t>
            </w:r>
          </w:p>
        </w:tc>
        <w:tc>
          <w:tcPr>
            <w:tcW w:w="2268"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A901B9E" w14:textId="77777777" w:rsidR="00B56124" w:rsidRPr="00BD67C5" w:rsidRDefault="00B56124" w:rsidP="00B56124">
            <w:pPr>
              <w:jc w:val="left"/>
              <w:rPr>
                <w:rFonts w:eastAsia="Times New Roman"/>
                <w:color w:val="000000"/>
                <w:szCs w:val="24"/>
                <w:lang w:eastAsia="lv-LV"/>
              </w:rPr>
            </w:pPr>
            <w:r w:rsidRPr="00BD67C5">
              <w:rPr>
                <w:rFonts w:eastAsia="Times New Roman"/>
                <w:color w:val="000000"/>
                <w:szCs w:val="24"/>
                <w:lang w:eastAsia="lv-LV"/>
              </w:rPr>
              <w:t>Noslēgt līgumu starp valsti un LDz</w:t>
            </w:r>
          </w:p>
        </w:tc>
        <w:tc>
          <w:tcPr>
            <w:tcW w:w="1701"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5806885" w14:textId="77777777" w:rsidR="00B56124" w:rsidRPr="00BD67C5" w:rsidRDefault="00B56124" w:rsidP="00B56124">
            <w:pPr>
              <w:jc w:val="left"/>
              <w:rPr>
                <w:rFonts w:eastAsia="Times New Roman"/>
                <w:color w:val="000000"/>
                <w:szCs w:val="24"/>
                <w:lang w:eastAsia="lv-LV"/>
              </w:rPr>
            </w:pPr>
            <w:r w:rsidRPr="00BD67C5">
              <w:rPr>
                <w:rFonts w:eastAsia="Times New Roman"/>
                <w:color w:val="000000"/>
                <w:szCs w:val="24"/>
                <w:lang w:eastAsia="lv-LV"/>
              </w:rPr>
              <w:t>Noslēgts līgums</w:t>
            </w:r>
          </w:p>
        </w:tc>
        <w:tc>
          <w:tcPr>
            <w:tcW w:w="269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A369448" w14:textId="77777777" w:rsidR="00B56124" w:rsidRPr="00BD67C5" w:rsidRDefault="00B56124" w:rsidP="00B56124">
            <w:pPr>
              <w:jc w:val="left"/>
              <w:rPr>
                <w:rFonts w:eastAsia="Times New Roman"/>
                <w:color w:val="000000"/>
                <w:szCs w:val="24"/>
                <w:lang w:eastAsia="lv-LV"/>
              </w:rPr>
            </w:pPr>
            <w:r w:rsidRPr="00BD67C5">
              <w:rPr>
                <w:rFonts w:eastAsia="Times New Roman"/>
                <w:color w:val="000000"/>
                <w:szCs w:val="24"/>
                <w:lang w:eastAsia="lv-LV"/>
              </w:rPr>
              <w:t>Noslēgts līgums</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AE33916" w14:textId="77777777" w:rsidR="00B56124" w:rsidRPr="00BD67C5" w:rsidRDefault="00B56124" w:rsidP="00B56124">
            <w:pPr>
              <w:rPr>
                <w:rFonts w:eastAsia="Times New Roman"/>
                <w:color w:val="000000"/>
                <w:szCs w:val="24"/>
                <w:lang w:eastAsia="lv-LV"/>
              </w:rPr>
            </w:pPr>
            <w:r w:rsidRPr="00BD67C5">
              <w:rPr>
                <w:rFonts w:eastAsia="Times New Roman"/>
                <w:color w:val="000000"/>
                <w:szCs w:val="24"/>
                <w:lang w:eastAsia="lv-LV"/>
              </w:rPr>
              <w:t>SM</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A120445" w14:textId="77777777" w:rsidR="00B56124" w:rsidRPr="00BD67C5" w:rsidRDefault="00B56124" w:rsidP="00B56124">
            <w:pPr>
              <w:rPr>
                <w:rFonts w:eastAsia="Times New Roman"/>
                <w:color w:val="000000"/>
                <w:szCs w:val="24"/>
                <w:lang w:eastAsia="lv-LV"/>
              </w:rPr>
            </w:pPr>
            <w:r w:rsidRPr="00BD67C5">
              <w:rPr>
                <w:rFonts w:eastAsia="Times New Roman"/>
                <w:color w:val="000000"/>
                <w:szCs w:val="24"/>
                <w:lang w:eastAsia="lv-LV"/>
              </w:rPr>
              <w:t>LDz</w:t>
            </w:r>
          </w:p>
        </w:tc>
        <w:tc>
          <w:tcPr>
            <w:tcW w:w="127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103A8789" w14:textId="27408AC6" w:rsidR="00B56124" w:rsidRPr="00BD67C5" w:rsidRDefault="00C10F78" w:rsidP="00B56124">
            <w:pPr>
              <w:jc w:val="left"/>
              <w:rPr>
                <w:rFonts w:eastAsia="Times New Roman"/>
                <w:color w:val="000000"/>
                <w:szCs w:val="24"/>
                <w:lang w:eastAsia="lv-LV"/>
              </w:rPr>
            </w:pPr>
            <w:r w:rsidRPr="00BD67C5">
              <w:rPr>
                <w:rFonts w:eastAsia="Times New Roman"/>
                <w:color w:val="000000"/>
                <w:szCs w:val="24"/>
                <w:lang w:eastAsia="lv-LV"/>
              </w:rPr>
              <w:t>3</w:t>
            </w:r>
            <w:r w:rsidR="00B56124" w:rsidRPr="00BD67C5">
              <w:rPr>
                <w:rFonts w:eastAsia="Times New Roman"/>
                <w:color w:val="000000"/>
                <w:szCs w:val="24"/>
                <w:lang w:eastAsia="lv-LV"/>
              </w:rPr>
              <w:t>1.</w:t>
            </w:r>
            <w:r w:rsidRPr="00BD67C5">
              <w:rPr>
                <w:rFonts w:eastAsia="Times New Roman"/>
                <w:color w:val="000000"/>
                <w:szCs w:val="24"/>
                <w:lang w:eastAsia="lv-LV"/>
              </w:rPr>
              <w:t>12</w:t>
            </w:r>
            <w:r w:rsidR="00B56124" w:rsidRPr="00BD67C5">
              <w:rPr>
                <w:rFonts w:eastAsia="Times New Roman"/>
                <w:color w:val="000000"/>
                <w:szCs w:val="24"/>
                <w:lang w:eastAsia="lv-LV"/>
              </w:rPr>
              <w:t>.2018.</w:t>
            </w:r>
          </w:p>
        </w:tc>
      </w:tr>
      <w:tr w:rsidR="00B56124" w:rsidRPr="00BD67C5" w14:paraId="70117FAB" w14:textId="77777777" w:rsidTr="005B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vMerge/>
            <w:tcBorders>
              <w:top w:val="single" w:sz="12" w:space="0" w:color="auto"/>
              <w:left w:val="single" w:sz="12" w:space="0" w:color="auto"/>
              <w:bottom w:val="single" w:sz="12" w:space="0" w:color="auto"/>
              <w:right w:val="single" w:sz="12" w:space="0" w:color="auto"/>
            </w:tcBorders>
            <w:vAlign w:val="center"/>
            <w:hideMark/>
          </w:tcPr>
          <w:p w14:paraId="14E529E5" w14:textId="77777777" w:rsidR="00B56124" w:rsidRPr="00BD67C5" w:rsidRDefault="00B56124" w:rsidP="00B56124">
            <w:pPr>
              <w:jc w:val="left"/>
              <w:rPr>
                <w:rFonts w:eastAsia="Times New Roman"/>
                <w:color w:val="000000"/>
                <w:szCs w:val="24"/>
                <w:lang w:eastAsia="lv-LV"/>
              </w:rPr>
            </w:pPr>
          </w:p>
        </w:tc>
        <w:tc>
          <w:tcPr>
            <w:tcW w:w="2268" w:type="dxa"/>
            <w:gridSpan w:val="2"/>
            <w:vMerge/>
            <w:tcBorders>
              <w:top w:val="single" w:sz="12" w:space="0" w:color="auto"/>
              <w:left w:val="single" w:sz="12" w:space="0" w:color="auto"/>
              <w:bottom w:val="single" w:sz="12" w:space="0" w:color="auto"/>
              <w:right w:val="single" w:sz="12" w:space="0" w:color="auto"/>
            </w:tcBorders>
            <w:vAlign w:val="center"/>
            <w:hideMark/>
          </w:tcPr>
          <w:p w14:paraId="3684E4A6" w14:textId="77777777" w:rsidR="00B56124" w:rsidRPr="00BD67C5" w:rsidRDefault="00B56124" w:rsidP="00B56124">
            <w:pPr>
              <w:jc w:val="left"/>
              <w:rPr>
                <w:rFonts w:eastAsia="Times New Roman"/>
                <w:color w:val="000000"/>
                <w:szCs w:val="24"/>
                <w:lang w:eastAsia="lv-LV"/>
              </w:rPr>
            </w:pPr>
          </w:p>
        </w:tc>
        <w:tc>
          <w:tcPr>
            <w:tcW w:w="1701" w:type="dxa"/>
            <w:vMerge/>
            <w:tcBorders>
              <w:top w:val="single" w:sz="12" w:space="0" w:color="auto"/>
              <w:left w:val="single" w:sz="12" w:space="0" w:color="auto"/>
              <w:bottom w:val="single" w:sz="12" w:space="0" w:color="auto"/>
              <w:right w:val="single" w:sz="12" w:space="0" w:color="auto"/>
            </w:tcBorders>
            <w:vAlign w:val="center"/>
            <w:hideMark/>
          </w:tcPr>
          <w:p w14:paraId="23447F76" w14:textId="77777777" w:rsidR="00B56124" w:rsidRPr="00BD67C5" w:rsidRDefault="00B56124" w:rsidP="00B56124">
            <w:pPr>
              <w:jc w:val="left"/>
              <w:rPr>
                <w:rFonts w:eastAsia="Times New Roman"/>
                <w:color w:val="000000"/>
                <w:szCs w:val="24"/>
                <w:lang w:eastAsia="lv-LV"/>
              </w:rPr>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14:paraId="15DA8C77" w14:textId="77777777" w:rsidR="00B56124" w:rsidRPr="00BD67C5" w:rsidRDefault="00B56124" w:rsidP="00B56124">
            <w:pPr>
              <w:jc w:val="left"/>
              <w:rPr>
                <w:rFonts w:eastAsia="Times New Roman"/>
                <w:color w:val="000000"/>
                <w:szCs w:val="24"/>
                <w:lang w:eastAsia="lv-LV"/>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7C4B665A" w14:textId="77777777" w:rsidR="00B56124" w:rsidRPr="00BD67C5" w:rsidRDefault="00B56124" w:rsidP="00B56124">
            <w:pPr>
              <w:jc w:val="left"/>
              <w:rPr>
                <w:rFonts w:eastAsia="Times New Roman"/>
                <w:color w:val="000000"/>
                <w:szCs w:val="24"/>
                <w:lang w:eastAsia="lv-LV"/>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73A28294" w14:textId="77777777" w:rsidR="00B56124" w:rsidRPr="00BD67C5" w:rsidRDefault="00B56124" w:rsidP="00B56124">
            <w:pPr>
              <w:jc w:val="left"/>
              <w:rPr>
                <w:rFonts w:eastAsia="Times New Roman"/>
                <w:color w:val="000000"/>
                <w:szCs w:val="24"/>
                <w:lang w:eastAsia="lv-LV"/>
              </w:rPr>
            </w:pPr>
          </w:p>
        </w:tc>
        <w:tc>
          <w:tcPr>
            <w:tcW w:w="1276" w:type="dxa"/>
            <w:vMerge/>
            <w:tcBorders>
              <w:top w:val="single" w:sz="12" w:space="0" w:color="auto"/>
              <w:left w:val="single" w:sz="12" w:space="0" w:color="auto"/>
              <w:bottom w:val="single" w:sz="12" w:space="0" w:color="auto"/>
              <w:right w:val="single" w:sz="12" w:space="0" w:color="auto"/>
            </w:tcBorders>
            <w:vAlign w:val="center"/>
            <w:hideMark/>
          </w:tcPr>
          <w:p w14:paraId="3C785995" w14:textId="77777777" w:rsidR="00B56124" w:rsidRPr="00BD67C5" w:rsidRDefault="00B56124" w:rsidP="00B56124">
            <w:pPr>
              <w:jc w:val="left"/>
              <w:rPr>
                <w:rFonts w:eastAsia="Times New Roman"/>
                <w:color w:val="000000"/>
                <w:szCs w:val="24"/>
                <w:lang w:eastAsia="lv-LV"/>
              </w:rPr>
            </w:pPr>
          </w:p>
        </w:tc>
      </w:tr>
      <w:tr w:rsidR="00B56124" w:rsidRPr="00BD67C5" w14:paraId="05F9639A" w14:textId="77777777" w:rsidTr="005B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5"/>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A5BBB74" w14:textId="77777777" w:rsidR="00B56124" w:rsidRPr="00BD67C5" w:rsidRDefault="00B56124" w:rsidP="00B56124">
            <w:pPr>
              <w:rPr>
                <w:rFonts w:eastAsia="Times New Roman"/>
                <w:color w:val="000000"/>
                <w:szCs w:val="24"/>
                <w:lang w:eastAsia="lv-LV"/>
              </w:rPr>
            </w:pPr>
            <w:r w:rsidRPr="00BD67C5">
              <w:rPr>
                <w:rFonts w:eastAsia="Times New Roman"/>
                <w:color w:val="000000"/>
                <w:szCs w:val="24"/>
                <w:lang w:eastAsia="lv-LV"/>
              </w:rPr>
              <w:t>1.3.</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33468D" w14:textId="77777777" w:rsidR="00B56124" w:rsidRPr="00BD67C5" w:rsidRDefault="00B56124" w:rsidP="00B56124">
            <w:pPr>
              <w:jc w:val="left"/>
              <w:rPr>
                <w:rFonts w:eastAsia="Times New Roman"/>
                <w:color w:val="000000"/>
                <w:szCs w:val="24"/>
                <w:lang w:eastAsia="lv-LV"/>
              </w:rPr>
            </w:pPr>
            <w:r w:rsidRPr="00BD67C5">
              <w:rPr>
                <w:rFonts w:eastAsia="Times New Roman"/>
                <w:color w:val="000000"/>
                <w:szCs w:val="24"/>
                <w:lang w:eastAsia="lv-LV"/>
              </w:rPr>
              <w:t>Saskaņā ar noslēgto līgumu līnijās, kurās šobrīd nenotiek pasažieru satiksme, bet turpmākā periodā tā var notikt, saglabāt darbderīgā stāvoklī pasažieru infrastruktūru</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6268144" w14:textId="77777777" w:rsidR="00B56124" w:rsidRPr="00BD67C5" w:rsidRDefault="00B56124" w:rsidP="00B56124">
            <w:pPr>
              <w:jc w:val="left"/>
              <w:rPr>
                <w:rFonts w:eastAsia="Times New Roman"/>
                <w:color w:val="000000"/>
                <w:szCs w:val="24"/>
                <w:lang w:eastAsia="lv-LV"/>
              </w:rPr>
            </w:pPr>
            <w:r w:rsidRPr="00BD67C5">
              <w:rPr>
                <w:rFonts w:eastAsia="Times New Roman"/>
                <w:color w:val="000000"/>
                <w:szCs w:val="24"/>
                <w:lang w:eastAsia="lv-LV"/>
              </w:rPr>
              <w:t xml:space="preserve">Saglabāta darbderīgā stāvoklī pasažieru infrastruktūra </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7E39D2B5" w14:textId="77777777" w:rsidR="00B56124" w:rsidRPr="00BD67C5" w:rsidRDefault="00C45467" w:rsidP="00B56124">
            <w:pPr>
              <w:jc w:val="left"/>
              <w:rPr>
                <w:rFonts w:eastAsia="Times New Roman"/>
                <w:color w:val="000000"/>
                <w:szCs w:val="24"/>
                <w:lang w:eastAsia="lv-LV"/>
              </w:rPr>
            </w:pPr>
            <w:r w:rsidRPr="00BD67C5">
              <w:rPr>
                <w:szCs w:val="24"/>
              </w:rPr>
              <w:t>Nodrošinātas iedzīvotāju mobilitātes starp reģioniem iespējas.</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B557520" w14:textId="77777777" w:rsidR="00B56124" w:rsidRPr="00BD67C5" w:rsidRDefault="00B56124" w:rsidP="00B56124">
            <w:pPr>
              <w:rPr>
                <w:rFonts w:eastAsia="Times New Roman"/>
                <w:color w:val="000000"/>
                <w:szCs w:val="24"/>
                <w:lang w:eastAsia="lv-LV"/>
              </w:rPr>
            </w:pPr>
            <w:r w:rsidRPr="00BD67C5">
              <w:rPr>
                <w:rFonts w:eastAsia="Times New Roman"/>
                <w:color w:val="000000"/>
                <w:szCs w:val="24"/>
                <w:lang w:eastAsia="lv-LV"/>
              </w:rPr>
              <w:t>LDz</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87AFA67" w14:textId="77777777" w:rsidR="00B56124" w:rsidRPr="00BD67C5" w:rsidRDefault="00B56124" w:rsidP="00B56124">
            <w:pPr>
              <w:rPr>
                <w:rFonts w:eastAsia="Times New Roman"/>
                <w:color w:val="000000"/>
                <w:szCs w:val="24"/>
                <w:lang w:eastAsia="lv-LV"/>
              </w:rPr>
            </w:pPr>
            <w:r w:rsidRPr="00BD67C5">
              <w:rPr>
                <w:rFonts w:eastAsia="Times New Roman"/>
                <w:color w:val="000000"/>
                <w:szCs w:val="24"/>
                <w:lang w:eastAsia="lv-LV"/>
              </w:rPr>
              <w:t>ATD, SM</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0E540F2" w14:textId="77777777" w:rsidR="00B56124" w:rsidRPr="00BD67C5" w:rsidRDefault="00B56124" w:rsidP="00B56124">
            <w:pPr>
              <w:rPr>
                <w:rFonts w:eastAsia="Times New Roman"/>
                <w:color w:val="000000"/>
                <w:szCs w:val="24"/>
                <w:lang w:eastAsia="lv-LV"/>
              </w:rPr>
            </w:pPr>
            <w:r w:rsidRPr="00BD67C5">
              <w:rPr>
                <w:rFonts w:eastAsia="Times New Roman"/>
                <w:color w:val="000000"/>
                <w:szCs w:val="24"/>
                <w:lang w:eastAsia="lv-LV"/>
              </w:rPr>
              <w:t>31.12.2022.</w:t>
            </w:r>
          </w:p>
        </w:tc>
      </w:tr>
      <w:tr w:rsidR="00B56124" w:rsidRPr="00BD67C5" w14:paraId="07A245C7" w14:textId="77777777" w:rsidTr="005B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0"/>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B6EBCB3" w14:textId="77777777" w:rsidR="00B56124" w:rsidRPr="00BD67C5" w:rsidRDefault="00B56124" w:rsidP="00B56124">
            <w:pPr>
              <w:rPr>
                <w:rFonts w:eastAsia="Times New Roman"/>
                <w:color w:val="000000"/>
                <w:szCs w:val="24"/>
                <w:lang w:eastAsia="lv-LV"/>
              </w:rPr>
            </w:pPr>
            <w:r w:rsidRPr="00BD67C5">
              <w:rPr>
                <w:rFonts w:eastAsia="Times New Roman"/>
                <w:color w:val="000000"/>
                <w:szCs w:val="24"/>
                <w:lang w:eastAsia="lv-LV"/>
              </w:rPr>
              <w:lastRenderedPageBreak/>
              <w:t>1.4.</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249E9E1" w14:textId="77777777" w:rsidR="00B56124" w:rsidRPr="00BD67C5" w:rsidRDefault="00B56124" w:rsidP="00B56124">
            <w:pPr>
              <w:jc w:val="left"/>
              <w:rPr>
                <w:rFonts w:eastAsia="Times New Roman"/>
                <w:color w:val="000000"/>
                <w:szCs w:val="24"/>
                <w:lang w:eastAsia="lv-LV"/>
              </w:rPr>
            </w:pPr>
            <w:r w:rsidRPr="00BD67C5">
              <w:rPr>
                <w:rFonts w:eastAsia="Times New Roman"/>
                <w:color w:val="000000"/>
                <w:szCs w:val="24"/>
                <w:lang w:eastAsia="lv-LV"/>
              </w:rPr>
              <w:t>Saskaņā ar noslēgto līgumu saglabāt sliežu ceļa posmus (līnijas), kuros nenotiek vilcienu kustība, valsts vajadzībām nākotnē</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89E4830" w14:textId="77777777" w:rsidR="00B56124" w:rsidRPr="00BD67C5" w:rsidRDefault="00B56124" w:rsidP="00B56124">
            <w:pPr>
              <w:jc w:val="left"/>
              <w:rPr>
                <w:rFonts w:eastAsia="Times New Roman"/>
                <w:color w:val="000000"/>
                <w:szCs w:val="24"/>
                <w:lang w:eastAsia="lv-LV"/>
              </w:rPr>
            </w:pPr>
            <w:r w:rsidRPr="00BD67C5">
              <w:rPr>
                <w:rFonts w:eastAsia="Times New Roman"/>
                <w:color w:val="000000"/>
                <w:szCs w:val="24"/>
                <w:lang w:eastAsia="lv-LV"/>
              </w:rPr>
              <w:t>Saglabātas līnijas</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B441F33" w14:textId="77777777" w:rsidR="00B56124" w:rsidRPr="00BD67C5" w:rsidRDefault="00B56124" w:rsidP="00B56124">
            <w:pPr>
              <w:rPr>
                <w:rFonts w:eastAsia="Times New Roman"/>
                <w:color w:val="000000"/>
                <w:szCs w:val="24"/>
                <w:lang w:eastAsia="lv-LV"/>
              </w:rPr>
            </w:pPr>
            <w:r w:rsidRPr="00BD67C5">
              <w:rPr>
                <w:rFonts w:eastAsia="Times New Roman"/>
                <w:color w:val="000000"/>
                <w:szCs w:val="24"/>
                <w:lang w:eastAsia="lv-LV"/>
              </w:rPr>
              <w:t>Izvēlēto sliežu ceļu posmu uzturēšana esošajos nosacījumos</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F6D9F20" w14:textId="77777777" w:rsidR="00B56124" w:rsidRPr="00BD67C5" w:rsidRDefault="00B56124" w:rsidP="00B56124">
            <w:pPr>
              <w:rPr>
                <w:rFonts w:eastAsia="Times New Roman"/>
                <w:color w:val="000000"/>
                <w:szCs w:val="24"/>
                <w:lang w:eastAsia="lv-LV"/>
              </w:rPr>
            </w:pPr>
            <w:r w:rsidRPr="00BD67C5">
              <w:rPr>
                <w:rFonts w:eastAsia="Times New Roman"/>
                <w:color w:val="000000"/>
                <w:szCs w:val="24"/>
                <w:lang w:eastAsia="lv-LV"/>
              </w:rPr>
              <w:t>LDz</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B7E5FEC" w14:textId="77777777" w:rsidR="00B56124" w:rsidRPr="00BD67C5" w:rsidRDefault="00B56124" w:rsidP="00B56124">
            <w:pPr>
              <w:rPr>
                <w:rFonts w:eastAsia="Times New Roman"/>
                <w:color w:val="000000"/>
                <w:szCs w:val="24"/>
                <w:lang w:eastAsia="lv-LV"/>
              </w:rPr>
            </w:pPr>
            <w:r w:rsidRPr="00BD67C5">
              <w:rPr>
                <w:rFonts w:eastAsia="Times New Roman"/>
                <w:color w:val="000000"/>
                <w:szCs w:val="24"/>
                <w:lang w:eastAsia="lv-LV"/>
              </w:rPr>
              <w:t>SM</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A32BDA4" w14:textId="77777777" w:rsidR="00B56124" w:rsidRPr="00BD67C5" w:rsidRDefault="00B56124" w:rsidP="00B56124">
            <w:pPr>
              <w:rPr>
                <w:rFonts w:eastAsia="Times New Roman"/>
                <w:color w:val="000000"/>
                <w:szCs w:val="24"/>
                <w:lang w:eastAsia="lv-LV"/>
              </w:rPr>
            </w:pPr>
            <w:r w:rsidRPr="00BD67C5">
              <w:rPr>
                <w:rFonts w:eastAsia="Times New Roman"/>
                <w:color w:val="000000"/>
                <w:szCs w:val="24"/>
                <w:lang w:eastAsia="lv-LV"/>
              </w:rPr>
              <w:t>31.12.2022.</w:t>
            </w:r>
          </w:p>
        </w:tc>
      </w:tr>
      <w:tr w:rsidR="00C45467" w:rsidRPr="00BD67C5" w14:paraId="2D94F272" w14:textId="77777777" w:rsidTr="005B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75B86E2"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1.5.</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D5270A9" w14:textId="77777777" w:rsidR="00C45467" w:rsidRPr="00BD67C5" w:rsidRDefault="00C45467" w:rsidP="00C45467">
            <w:pPr>
              <w:jc w:val="left"/>
              <w:rPr>
                <w:rFonts w:eastAsia="Times New Roman"/>
                <w:color w:val="000000"/>
                <w:szCs w:val="24"/>
                <w:lang w:eastAsia="lv-LV"/>
              </w:rPr>
            </w:pPr>
            <w:r w:rsidRPr="00BD67C5">
              <w:rPr>
                <w:rFonts w:eastAsia="Times New Roman"/>
                <w:color w:val="000000"/>
                <w:szCs w:val="24"/>
                <w:lang w:eastAsia="lv-LV"/>
              </w:rPr>
              <w:t>Saskaņā ar noslēgto līgumu turpināt valstij stratēģiski svarīgo uzdevumu izpildi.</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EB8ADE1" w14:textId="77777777" w:rsidR="00C45467" w:rsidRPr="00BD67C5" w:rsidRDefault="00C45467" w:rsidP="00C45467">
            <w:pPr>
              <w:jc w:val="left"/>
              <w:rPr>
                <w:rFonts w:eastAsia="Times New Roman"/>
                <w:color w:val="000000"/>
                <w:szCs w:val="24"/>
                <w:lang w:eastAsia="lv-LV"/>
              </w:rPr>
            </w:pPr>
            <w:r w:rsidRPr="00BD67C5">
              <w:rPr>
                <w:rFonts w:eastAsia="Times New Roman"/>
                <w:color w:val="000000"/>
                <w:szCs w:val="24"/>
                <w:lang w:eastAsia="lv-LV"/>
              </w:rPr>
              <w:t>Nodrošināta valstij stratēģiski svarīgu objektu apsardze</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DF36A33" w14:textId="77777777" w:rsidR="00C45467" w:rsidRPr="00BD67C5" w:rsidRDefault="00C45467" w:rsidP="00C45467">
            <w:pPr>
              <w:jc w:val="left"/>
              <w:rPr>
                <w:rFonts w:eastAsia="Times New Roman"/>
                <w:color w:val="000000"/>
                <w:szCs w:val="24"/>
                <w:lang w:eastAsia="lv-LV"/>
              </w:rPr>
            </w:pPr>
            <w:r w:rsidRPr="00BD67C5">
              <w:rPr>
                <w:szCs w:val="24"/>
              </w:rPr>
              <w:t>Ja valsts finansētu šīs funkcijas, publiskās lietošanas dzelzceļa infrastruktūras maksa varētu būt  zemāka.</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E3E2215"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LDz</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0AE6DB3"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 </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EB33F6D"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31.12.2022.</w:t>
            </w:r>
          </w:p>
        </w:tc>
      </w:tr>
      <w:tr w:rsidR="00C45467" w:rsidRPr="00BD67C5" w14:paraId="36569131" w14:textId="77777777" w:rsidTr="005B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5"/>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625BB95"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1.6.</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09A1780" w14:textId="77777777" w:rsidR="00C45467" w:rsidRPr="00BD67C5" w:rsidRDefault="00C45467" w:rsidP="00C45467">
            <w:pPr>
              <w:jc w:val="left"/>
              <w:rPr>
                <w:rFonts w:eastAsia="Times New Roman"/>
                <w:color w:val="000000"/>
                <w:szCs w:val="24"/>
                <w:lang w:eastAsia="lv-LV"/>
              </w:rPr>
            </w:pPr>
            <w:r w:rsidRPr="00BD67C5">
              <w:rPr>
                <w:rFonts w:eastAsia="Times New Roman"/>
                <w:color w:val="000000"/>
                <w:szCs w:val="24"/>
                <w:lang w:eastAsia="lv-LV"/>
              </w:rPr>
              <w:t>Valsts dzelzceļa administrācijas, Valsts dzelzceļa tehniskās inspekcijas, Transporta nelaimes gadījumu un incidentu izmeklēšanas biroja finansējuma nodrošināšana</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2845135" w14:textId="77777777" w:rsidR="00C45467" w:rsidRPr="00BD67C5" w:rsidRDefault="00C45467" w:rsidP="00C45467">
            <w:pPr>
              <w:jc w:val="left"/>
              <w:rPr>
                <w:rFonts w:eastAsia="Times New Roman"/>
                <w:color w:val="000000"/>
                <w:szCs w:val="24"/>
                <w:lang w:eastAsia="lv-LV"/>
              </w:rPr>
            </w:pPr>
            <w:r w:rsidRPr="00BD67C5">
              <w:rPr>
                <w:rFonts w:eastAsia="Times New Roman"/>
                <w:color w:val="000000"/>
                <w:szCs w:val="24"/>
                <w:lang w:eastAsia="lv-LV"/>
              </w:rPr>
              <w:t>Sagatavots un apstiprināts likumprojekts</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92C3193" w14:textId="77777777" w:rsidR="00C45467" w:rsidRPr="00BD67C5" w:rsidRDefault="00C45467" w:rsidP="00C45467">
            <w:pPr>
              <w:jc w:val="left"/>
              <w:rPr>
                <w:rFonts w:eastAsia="Times New Roman"/>
                <w:color w:val="000000"/>
                <w:szCs w:val="24"/>
                <w:lang w:eastAsia="lv-LV"/>
              </w:rPr>
            </w:pPr>
            <w:r w:rsidRPr="00BD67C5">
              <w:rPr>
                <w:szCs w:val="24"/>
              </w:rPr>
              <w:t>Ja valsts finansētu šīs funkcijas, publiskās lietošanas dzelzceļa infrastruktūras maksa varētu būt  zemāka.</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F76ADA4"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SM </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6F0533B"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LDz, Valsts dzelzceļa administrācija, Valsts dzelzceļa tehniskās inspekcija, Transporta nelaimes gadījumu un incidentu izmeklēšanas birojs</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CB5D26F"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01.04.2018</w:t>
            </w:r>
          </w:p>
        </w:tc>
      </w:tr>
      <w:tr w:rsidR="00C45467" w:rsidRPr="00BD67C5" w14:paraId="03DC31DA" w14:textId="77777777" w:rsidTr="005B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5"/>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20CC65D"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1.7.</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F22B527" w14:textId="77777777" w:rsidR="00C45467" w:rsidRPr="00BD67C5" w:rsidRDefault="00C45467" w:rsidP="00C45467">
            <w:pPr>
              <w:jc w:val="left"/>
              <w:rPr>
                <w:rFonts w:eastAsia="Times New Roman"/>
                <w:color w:val="000000"/>
                <w:szCs w:val="24"/>
                <w:lang w:eastAsia="lv-LV"/>
              </w:rPr>
            </w:pPr>
            <w:r w:rsidRPr="00BD67C5">
              <w:rPr>
                <w:rFonts w:eastAsia="Times New Roman"/>
                <w:color w:val="000000"/>
                <w:szCs w:val="24"/>
                <w:lang w:eastAsia="lv-LV"/>
              </w:rPr>
              <w:t>Rail Baltic pārvaldīšanas modeļa izstrāde</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18C6B10" w14:textId="77777777" w:rsidR="00C45467" w:rsidRPr="00BD67C5" w:rsidRDefault="00C45467" w:rsidP="00C45467">
            <w:pPr>
              <w:jc w:val="left"/>
              <w:rPr>
                <w:rFonts w:eastAsia="Times New Roman"/>
                <w:color w:val="000000"/>
                <w:szCs w:val="24"/>
                <w:lang w:eastAsia="lv-LV"/>
              </w:rPr>
            </w:pPr>
            <w:r w:rsidRPr="00BD67C5">
              <w:rPr>
                <w:rFonts w:eastAsia="Times New Roman"/>
                <w:color w:val="000000"/>
                <w:szCs w:val="24"/>
                <w:lang w:eastAsia="lv-LV"/>
              </w:rPr>
              <w:t>Sagatavots likumprojekts</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2F4331B" w14:textId="77777777" w:rsidR="00C45467" w:rsidRPr="00BD67C5" w:rsidRDefault="00C45467" w:rsidP="00C45467">
            <w:pPr>
              <w:jc w:val="left"/>
              <w:rPr>
                <w:rFonts w:eastAsia="Times New Roman"/>
                <w:color w:val="000000"/>
                <w:szCs w:val="24"/>
                <w:lang w:eastAsia="lv-LV"/>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597B09"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SM</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CD1D524"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SIA „Eiropas dzelzceļa līnijas”, RB Rail, LDz</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8EAD438"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2020.gads</w:t>
            </w:r>
          </w:p>
        </w:tc>
      </w:tr>
      <w:tr w:rsidR="00C45467" w:rsidRPr="00BD67C5" w14:paraId="2AEFAC43" w14:textId="77777777" w:rsidTr="005B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0"/>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17132F1"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1.8.</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EBC0A9C" w14:textId="77777777" w:rsidR="00C45467" w:rsidRPr="00BD67C5" w:rsidRDefault="00C45467" w:rsidP="00C45467">
            <w:pPr>
              <w:jc w:val="left"/>
              <w:rPr>
                <w:rFonts w:eastAsia="Times New Roman"/>
                <w:color w:val="000000"/>
                <w:szCs w:val="24"/>
                <w:lang w:eastAsia="lv-LV"/>
              </w:rPr>
            </w:pPr>
            <w:r w:rsidRPr="00BD67C5">
              <w:rPr>
                <w:rFonts w:eastAsia="Times New Roman"/>
                <w:color w:val="000000"/>
                <w:szCs w:val="24"/>
                <w:lang w:eastAsia="lv-LV"/>
              </w:rPr>
              <w:t>Kopējo transporta sociālo izmaksu rādītāju sistēmas izveidošana</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EEFF250" w14:textId="77777777" w:rsidR="00C45467" w:rsidRPr="00BD67C5" w:rsidRDefault="00C45467" w:rsidP="00C45467">
            <w:pPr>
              <w:jc w:val="left"/>
              <w:rPr>
                <w:rFonts w:eastAsia="Times New Roman"/>
                <w:color w:val="000000"/>
                <w:szCs w:val="24"/>
                <w:lang w:eastAsia="lv-LV"/>
              </w:rPr>
            </w:pPr>
            <w:r w:rsidRPr="00BD67C5">
              <w:rPr>
                <w:rFonts w:eastAsia="Times New Roman"/>
                <w:color w:val="000000"/>
                <w:szCs w:val="24"/>
                <w:lang w:eastAsia="lv-LV"/>
              </w:rPr>
              <w:t>TAP grozījumu projekta sagatavošana</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62FD9A2" w14:textId="77777777" w:rsidR="00C45467" w:rsidRPr="00BD67C5" w:rsidRDefault="00C45467" w:rsidP="00C45467">
            <w:pPr>
              <w:jc w:val="left"/>
              <w:rPr>
                <w:rFonts w:eastAsia="Times New Roman"/>
                <w:color w:val="000000"/>
                <w:szCs w:val="24"/>
                <w:lang w:eastAsia="lv-LV"/>
              </w:rPr>
            </w:pPr>
            <w:r w:rsidRPr="00BD67C5">
              <w:rPr>
                <w:rFonts w:eastAsia="Times New Roman"/>
                <w:color w:val="000000"/>
                <w:szCs w:val="24"/>
                <w:lang w:eastAsia="lv-LV"/>
              </w:rPr>
              <w:t>Taisnīgas sociālo izmaksu rādītāju sistēmas izveide.</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4BCC4FC"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SM</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8DDED0A"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AS LRN, ATD, Valsts dzelzceļa administrācija, VARAM</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4DB44EA"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30.12.2019</w:t>
            </w:r>
          </w:p>
        </w:tc>
      </w:tr>
      <w:tr w:rsidR="00C45467" w:rsidRPr="00BD67C5" w14:paraId="482BF222" w14:textId="77777777" w:rsidTr="005B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835"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14:paraId="47B0455B" w14:textId="77777777" w:rsidR="00C45467" w:rsidRPr="00BD67C5" w:rsidRDefault="00C45467" w:rsidP="00C45467">
            <w:pPr>
              <w:ind w:firstLineChars="500" w:firstLine="1200"/>
              <w:jc w:val="left"/>
              <w:rPr>
                <w:rFonts w:eastAsia="Times New Roman"/>
                <w:color w:val="000000"/>
                <w:szCs w:val="24"/>
                <w:lang w:eastAsia="lv-LV"/>
              </w:rPr>
            </w:pPr>
            <w:r w:rsidRPr="00BD67C5">
              <w:rPr>
                <w:rFonts w:eastAsia="Times New Roman"/>
                <w:color w:val="000000"/>
                <w:szCs w:val="24"/>
                <w:lang w:eastAsia="lv-LV"/>
              </w:rPr>
              <w:t>2.       rīcības virziens</w:t>
            </w:r>
          </w:p>
        </w:tc>
        <w:tc>
          <w:tcPr>
            <w:tcW w:w="7938" w:type="dxa"/>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506184AE" w14:textId="77777777" w:rsidR="00C45467" w:rsidRPr="00BD67C5" w:rsidRDefault="00C45467" w:rsidP="00C45467">
            <w:pPr>
              <w:jc w:val="left"/>
              <w:rPr>
                <w:rFonts w:eastAsia="Times New Roman"/>
                <w:b/>
                <w:bCs/>
                <w:color w:val="000000"/>
                <w:szCs w:val="24"/>
                <w:lang w:eastAsia="lv-LV"/>
              </w:rPr>
            </w:pPr>
            <w:r w:rsidRPr="00BD67C5">
              <w:rPr>
                <w:rFonts w:eastAsia="Times New Roman"/>
                <w:b/>
                <w:bCs/>
                <w:color w:val="000000"/>
                <w:szCs w:val="24"/>
                <w:lang w:eastAsia="lv-LV"/>
              </w:rPr>
              <w:t>Infrastruktūras atjaunošana un modernizācija</w:t>
            </w:r>
          </w:p>
        </w:tc>
      </w:tr>
      <w:tr w:rsidR="00C45467" w:rsidRPr="00BD67C5" w14:paraId="3754C34A" w14:textId="77777777" w:rsidTr="005B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8F4E3E8"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lastRenderedPageBreak/>
              <w:t>Nr.p.k.</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5D82827" w14:textId="77777777" w:rsidR="00C45467" w:rsidRPr="00BD67C5" w:rsidRDefault="00C45467" w:rsidP="00C45467">
            <w:pPr>
              <w:jc w:val="left"/>
              <w:rPr>
                <w:rFonts w:eastAsia="Times New Roman"/>
                <w:color w:val="000000"/>
                <w:szCs w:val="24"/>
                <w:lang w:eastAsia="lv-LV"/>
              </w:rPr>
            </w:pPr>
            <w:r w:rsidRPr="00BD67C5">
              <w:rPr>
                <w:rFonts w:eastAsia="Times New Roman"/>
                <w:color w:val="000000"/>
                <w:szCs w:val="24"/>
                <w:lang w:eastAsia="lv-LV"/>
              </w:rPr>
              <w:t>Pasākums</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0893717" w14:textId="77777777" w:rsidR="00C45467" w:rsidRPr="00BD67C5" w:rsidRDefault="00C45467" w:rsidP="00C45467">
            <w:pPr>
              <w:jc w:val="left"/>
              <w:rPr>
                <w:rFonts w:eastAsia="Times New Roman"/>
                <w:color w:val="000000"/>
                <w:szCs w:val="24"/>
                <w:lang w:eastAsia="lv-LV"/>
              </w:rPr>
            </w:pPr>
            <w:r w:rsidRPr="00BD67C5">
              <w:rPr>
                <w:rFonts w:eastAsia="Times New Roman"/>
                <w:color w:val="000000"/>
                <w:szCs w:val="24"/>
                <w:lang w:eastAsia="lv-LV"/>
              </w:rPr>
              <w:t>Darbības rezultāts</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B131570"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Rezultatīvais rādītājs</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62A70B6"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Atbildīgā institūcija</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532B5E2"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Līdzatbildīgās institūcijas</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57868AE"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Izpildes termiņš</w:t>
            </w:r>
          </w:p>
        </w:tc>
      </w:tr>
      <w:tr w:rsidR="00C45467" w:rsidRPr="00BD67C5" w14:paraId="2237BC2B" w14:textId="77777777" w:rsidTr="005B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4"/>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9D4ACD3"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2.1.</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EF6E44E" w14:textId="77777777" w:rsidR="00C45467" w:rsidRPr="00BD67C5" w:rsidRDefault="00C45467" w:rsidP="00C45467">
            <w:pPr>
              <w:jc w:val="left"/>
              <w:rPr>
                <w:rFonts w:eastAsia="Times New Roman"/>
                <w:color w:val="000000"/>
                <w:szCs w:val="24"/>
                <w:lang w:eastAsia="lv-LV"/>
              </w:rPr>
            </w:pPr>
            <w:r w:rsidRPr="00BD67C5">
              <w:rPr>
                <w:rFonts w:eastAsia="Times New Roman"/>
                <w:color w:val="000000"/>
                <w:szCs w:val="24"/>
                <w:lang w:eastAsia="lv-LV"/>
              </w:rPr>
              <w:t xml:space="preserve">Pieņemt lēmumu par svarīgāko infrastruktūras atjaunošanas un modernizācijas projektu ieviešanu </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0A17361" w14:textId="721886F3" w:rsidR="00C45467" w:rsidRPr="00BD67C5" w:rsidRDefault="00C45467" w:rsidP="00C45467">
            <w:pPr>
              <w:jc w:val="left"/>
              <w:rPr>
                <w:szCs w:val="24"/>
              </w:rPr>
            </w:pPr>
            <w:r w:rsidRPr="00BD67C5">
              <w:rPr>
                <w:szCs w:val="24"/>
              </w:rPr>
              <w:t xml:space="preserve">Pieņemti lēmumi par Plāna </w:t>
            </w:r>
            <w:r w:rsidR="00D21D78" w:rsidRPr="00BD67C5">
              <w:rPr>
                <w:szCs w:val="24"/>
              </w:rPr>
              <w:t>3</w:t>
            </w:r>
            <w:r w:rsidRPr="00BD67C5">
              <w:rPr>
                <w:szCs w:val="24"/>
              </w:rPr>
              <w:t xml:space="preserve">.tabulā  iekļauto </w:t>
            </w:r>
            <w:r w:rsidRPr="00BD67C5">
              <w:rPr>
                <w:rFonts w:eastAsia="Times New Roman"/>
                <w:szCs w:val="24"/>
                <w:lang w:eastAsia="lv-LV"/>
              </w:rPr>
              <w:t>infrastruktūras atjaunošanas, modernizācijas un attīstības projektu</w:t>
            </w:r>
            <w:r w:rsidRPr="00BD67C5">
              <w:rPr>
                <w:rFonts w:eastAsia="Times New Roman"/>
                <w:b/>
                <w:szCs w:val="24"/>
                <w:lang w:eastAsia="lv-LV"/>
              </w:rPr>
              <w:t xml:space="preserve"> </w:t>
            </w:r>
            <w:r w:rsidRPr="00BD67C5">
              <w:rPr>
                <w:szCs w:val="24"/>
              </w:rPr>
              <w:t>ieviešanu.</w:t>
            </w:r>
          </w:p>
          <w:p w14:paraId="2CD43192" w14:textId="77777777" w:rsidR="00C45467" w:rsidRPr="00BD67C5" w:rsidRDefault="00C45467" w:rsidP="00104AFD">
            <w:pPr>
              <w:jc w:val="left"/>
              <w:rPr>
                <w:rFonts w:eastAsia="Times New Roman"/>
                <w:color w:val="000000"/>
                <w:szCs w:val="24"/>
                <w:lang w:eastAsia="lv-LV"/>
              </w:rPr>
            </w:pPr>
            <w:r w:rsidRPr="00BD67C5">
              <w:rPr>
                <w:szCs w:val="24"/>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37E8601" w14:textId="77777777" w:rsidR="00C45467" w:rsidRPr="00BD67C5" w:rsidRDefault="00C45467" w:rsidP="00C45467">
            <w:pPr>
              <w:jc w:val="left"/>
              <w:rPr>
                <w:rFonts w:eastAsia="Times New Roman"/>
                <w:color w:val="000000"/>
                <w:szCs w:val="24"/>
                <w:lang w:eastAsia="lv-LV"/>
              </w:rPr>
            </w:pPr>
            <w:r w:rsidRPr="00BD67C5">
              <w:rPr>
                <w:rFonts w:eastAsia="Times New Roman"/>
                <w:color w:val="000000"/>
                <w:szCs w:val="24"/>
                <w:lang w:eastAsia="lv-LV"/>
              </w:rPr>
              <w:t>Latvijas tranzīta koridora konkurētspējas paaugstināšana</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7E7B7A6"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SM</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F7D0244"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LDz</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9CCD5ED" w14:textId="31FDFAE2"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3</w:t>
            </w:r>
            <w:r w:rsidR="00C10F78" w:rsidRPr="00BD67C5">
              <w:rPr>
                <w:rFonts w:eastAsia="Times New Roman"/>
                <w:color w:val="000000"/>
                <w:szCs w:val="24"/>
                <w:lang w:eastAsia="lv-LV"/>
              </w:rPr>
              <w:t>1</w:t>
            </w:r>
            <w:r w:rsidRPr="00BD67C5">
              <w:rPr>
                <w:rFonts w:eastAsia="Times New Roman"/>
                <w:color w:val="000000"/>
                <w:szCs w:val="24"/>
                <w:lang w:eastAsia="lv-LV"/>
              </w:rPr>
              <w:t>.12.2018.</w:t>
            </w:r>
          </w:p>
        </w:tc>
      </w:tr>
      <w:tr w:rsidR="00C45467" w:rsidRPr="00BD67C5" w14:paraId="683722EA" w14:textId="77777777" w:rsidTr="005B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0"/>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F3A73A5"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2.2.</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073595C" w14:textId="77777777" w:rsidR="00C45467" w:rsidRPr="00BD67C5" w:rsidRDefault="00C45467" w:rsidP="00C45467">
            <w:pPr>
              <w:jc w:val="left"/>
              <w:rPr>
                <w:rFonts w:eastAsia="Times New Roman"/>
                <w:color w:val="000000"/>
                <w:szCs w:val="24"/>
                <w:lang w:eastAsia="lv-LV"/>
              </w:rPr>
            </w:pPr>
            <w:r w:rsidRPr="00BD67C5">
              <w:rPr>
                <w:rFonts w:eastAsia="Times New Roman"/>
                <w:color w:val="000000"/>
                <w:szCs w:val="24"/>
                <w:lang w:eastAsia="lv-LV"/>
              </w:rPr>
              <w:t>Saskaņā ar pieņemtajiem lēmumiem ieviest svarīgākos infrastruktūras atjaunošanas un modernizācijas projektus</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437DEC9" w14:textId="77777777" w:rsidR="00C45467" w:rsidRPr="00BD67C5" w:rsidRDefault="00C45467" w:rsidP="00C45467">
            <w:pPr>
              <w:jc w:val="left"/>
              <w:rPr>
                <w:rFonts w:eastAsia="Times New Roman"/>
                <w:color w:val="000000"/>
                <w:szCs w:val="24"/>
                <w:lang w:eastAsia="lv-LV"/>
              </w:rPr>
            </w:pPr>
            <w:r w:rsidRPr="00BD67C5">
              <w:rPr>
                <w:rFonts w:eastAsia="Times New Roman"/>
                <w:color w:val="000000"/>
                <w:szCs w:val="24"/>
                <w:lang w:eastAsia="lv-LV"/>
              </w:rPr>
              <w:t>Ieviesti projekti</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E6A9FFB" w14:textId="77777777" w:rsidR="00C45467" w:rsidRPr="00BD67C5" w:rsidRDefault="00C45467" w:rsidP="00C45467">
            <w:pPr>
              <w:jc w:val="left"/>
              <w:rPr>
                <w:rFonts w:eastAsia="Times New Roman"/>
                <w:color w:val="000000"/>
                <w:szCs w:val="24"/>
                <w:lang w:eastAsia="lv-LV"/>
              </w:rPr>
            </w:pPr>
            <w:r w:rsidRPr="00BD67C5">
              <w:rPr>
                <w:rFonts w:eastAsia="Times New Roman"/>
                <w:color w:val="000000"/>
                <w:szCs w:val="24"/>
                <w:lang w:eastAsia="lv-LV"/>
              </w:rPr>
              <w:t>Latvijas tranzīta koridora konkurētspējas paaugstināšana</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B884DA8"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LDz</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717E7F7"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SM</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B2AE8F0"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31.12.2023.</w:t>
            </w:r>
          </w:p>
        </w:tc>
      </w:tr>
      <w:tr w:rsidR="00C45467" w:rsidRPr="00BD67C5" w14:paraId="0132F566" w14:textId="77777777" w:rsidTr="005B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835"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14:paraId="26436238" w14:textId="77777777" w:rsidR="00C45467" w:rsidRPr="00BD67C5" w:rsidRDefault="00C45467" w:rsidP="00C45467">
            <w:pPr>
              <w:ind w:firstLineChars="500" w:firstLine="1200"/>
              <w:jc w:val="left"/>
              <w:rPr>
                <w:rFonts w:eastAsia="Times New Roman"/>
                <w:color w:val="000000"/>
                <w:szCs w:val="24"/>
                <w:lang w:eastAsia="lv-LV"/>
              </w:rPr>
            </w:pPr>
            <w:r w:rsidRPr="00BD67C5">
              <w:rPr>
                <w:rFonts w:eastAsia="Times New Roman"/>
                <w:color w:val="000000"/>
                <w:szCs w:val="24"/>
                <w:lang w:eastAsia="lv-LV"/>
              </w:rPr>
              <w:t>3.       rīcības virziens</w:t>
            </w:r>
          </w:p>
        </w:tc>
        <w:tc>
          <w:tcPr>
            <w:tcW w:w="7938" w:type="dxa"/>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021BD7D0" w14:textId="77777777" w:rsidR="00C45467" w:rsidRPr="00BD67C5" w:rsidRDefault="00C45467" w:rsidP="00C45467">
            <w:pPr>
              <w:rPr>
                <w:rFonts w:eastAsia="Times New Roman"/>
                <w:b/>
                <w:bCs/>
                <w:color w:val="000000"/>
                <w:szCs w:val="24"/>
                <w:lang w:eastAsia="lv-LV"/>
              </w:rPr>
            </w:pPr>
            <w:r w:rsidRPr="00BD67C5">
              <w:rPr>
                <w:rFonts w:eastAsia="Times New Roman"/>
                <w:b/>
                <w:bCs/>
                <w:color w:val="000000"/>
                <w:szCs w:val="24"/>
                <w:lang w:eastAsia="lv-LV"/>
              </w:rPr>
              <w:t>Jaunas infrastruktūras izveide</w:t>
            </w:r>
          </w:p>
        </w:tc>
      </w:tr>
      <w:tr w:rsidR="00C45467" w:rsidRPr="00BD67C5" w14:paraId="6F3CCBC0" w14:textId="77777777" w:rsidTr="005B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2"/>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AFCEB54"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Nr.p.k.</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3DCB280" w14:textId="77777777" w:rsidR="00C45467" w:rsidRPr="00BD67C5" w:rsidRDefault="00C45467" w:rsidP="00C45467">
            <w:pPr>
              <w:jc w:val="left"/>
              <w:rPr>
                <w:rFonts w:eastAsia="Times New Roman"/>
                <w:color w:val="000000"/>
                <w:szCs w:val="24"/>
                <w:lang w:eastAsia="lv-LV"/>
              </w:rPr>
            </w:pPr>
            <w:r w:rsidRPr="00BD67C5">
              <w:rPr>
                <w:rFonts w:eastAsia="Times New Roman"/>
                <w:color w:val="000000"/>
                <w:szCs w:val="24"/>
                <w:lang w:eastAsia="lv-LV"/>
              </w:rPr>
              <w:t>Pasākums</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4B8C003" w14:textId="77777777" w:rsidR="00C45467" w:rsidRPr="00BD67C5" w:rsidRDefault="00C45467" w:rsidP="00C45467">
            <w:pPr>
              <w:jc w:val="left"/>
              <w:rPr>
                <w:rFonts w:eastAsia="Times New Roman"/>
                <w:color w:val="000000"/>
                <w:szCs w:val="24"/>
                <w:lang w:eastAsia="lv-LV"/>
              </w:rPr>
            </w:pPr>
            <w:r w:rsidRPr="00BD67C5">
              <w:rPr>
                <w:rFonts w:eastAsia="Times New Roman"/>
                <w:color w:val="000000"/>
                <w:szCs w:val="24"/>
                <w:lang w:eastAsia="lv-LV"/>
              </w:rPr>
              <w:t>Darbības rezultāts</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EAB1DB6"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Rezultatīvais rādītājs</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59FBB3D"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Atbildīgā institūcija</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BDEF132"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Līdzatbildīgās institūcijas</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2D7E36E"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Izpildes termiņš</w:t>
            </w:r>
          </w:p>
        </w:tc>
      </w:tr>
      <w:tr w:rsidR="00C45467" w:rsidRPr="00BD67C5" w14:paraId="6144F854" w14:textId="77777777" w:rsidTr="005B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5"/>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A6167F5"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 xml:space="preserve">3.1. </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5DDE85C" w14:textId="77777777" w:rsidR="00C45467" w:rsidRPr="00BD67C5" w:rsidRDefault="00C45467" w:rsidP="00C45467">
            <w:pPr>
              <w:jc w:val="left"/>
              <w:rPr>
                <w:rFonts w:eastAsia="Times New Roman"/>
                <w:color w:val="000000"/>
                <w:szCs w:val="24"/>
                <w:lang w:eastAsia="lv-LV"/>
              </w:rPr>
            </w:pPr>
            <w:r w:rsidRPr="00BD67C5">
              <w:rPr>
                <w:rFonts w:eastAsia="Times New Roman"/>
                <w:color w:val="000000"/>
                <w:szCs w:val="24"/>
                <w:lang w:eastAsia="lv-LV"/>
              </w:rPr>
              <w:t>Dzelzceļa līniju  elektrifikācijas projekta uzsākšana</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D2800C4" w14:textId="77777777" w:rsidR="00C45467" w:rsidRPr="00BD67C5" w:rsidRDefault="00C45467" w:rsidP="00C45467">
            <w:pPr>
              <w:jc w:val="left"/>
              <w:rPr>
                <w:rFonts w:eastAsia="Times New Roman"/>
                <w:color w:val="000000"/>
                <w:szCs w:val="24"/>
                <w:lang w:eastAsia="lv-LV"/>
              </w:rPr>
            </w:pPr>
            <w:r w:rsidRPr="00BD67C5">
              <w:rPr>
                <w:rFonts w:eastAsia="Times New Roman"/>
                <w:color w:val="000000"/>
                <w:szCs w:val="24"/>
                <w:lang w:eastAsia="lv-LV"/>
              </w:rPr>
              <w:t>Dzelzceļa līniju  elektrifikācija</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42B235E5" w14:textId="77777777" w:rsidR="00C45467" w:rsidRPr="00BD67C5" w:rsidRDefault="00C45467" w:rsidP="00E61FEB">
            <w:pPr>
              <w:spacing w:after="120"/>
              <w:jc w:val="left"/>
              <w:rPr>
                <w:rFonts w:eastAsia="Times New Roman"/>
                <w:color w:val="000000"/>
                <w:szCs w:val="24"/>
                <w:lang w:eastAsia="lv-LV"/>
              </w:rPr>
            </w:pPr>
            <w:r w:rsidRPr="00BD67C5">
              <w:rPr>
                <w:rFonts w:eastAsia="Times New Roman"/>
                <w:color w:val="000000"/>
                <w:szCs w:val="24"/>
                <w:lang w:eastAsia="lv-LV"/>
              </w:rPr>
              <w:t>Paaugstināta pārvadājumu efektivitāte,  videi draudzīgu tehnoloģiju izmantošana un paaugstināta Latvijas dzelzceļa tranzīta koridora starptautiskā konkurētspēja.</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9CA7219"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 </w:t>
            </w:r>
            <w:r w:rsidR="00423B09" w:rsidRPr="00BD67C5">
              <w:rPr>
                <w:rFonts w:eastAsia="Times New Roman"/>
                <w:color w:val="000000"/>
                <w:szCs w:val="24"/>
                <w:lang w:eastAsia="lv-LV"/>
              </w:rPr>
              <w:t>LDz</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688161A"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SM</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DC4C84C"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Projekta īstenošana plānota līdz 31.12.2023. Būvdarbu iepirkuma procedūra tiks organizēta 2018.gadā, savukārt 2019.gadā tiks uzsākti būvniecības darbi.</w:t>
            </w:r>
          </w:p>
        </w:tc>
      </w:tr>
      <w:tr w:rsidR="00C45467" w:rsidRPr="00BD67C5" w14:paraId="45F50274" w14:textId="77777777" w:rsidTr="005B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0"/>
        </w:trPr>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DF79DDC"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lastRenderedPageBreak/>
              <w:t>3.2.</w:t>
            </w:r>
          </w:p>
        </w:tc>
        <w:tc>
          <w:tcPr>
            <w:tcW w:w="2268"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F6FD79E" w14:textId="77777777" w:rsidR="00C45467" w:rsidRPr="00BD67C5" w:rsidRDefault="00C45467" w:rsidP="00C45467">
            <w:pPr>
              <w:jc w:val="left"/>
              <w:rPr>
                <w:rFonts w:eastAsia="Times New Roman"/>
                <w:color w:val="000000"/>
                <w:szCs w:val="24"/>
                <w:lang w:eastAsia="lv-LV"/>
              </w:rPr>
            </w:pPr>
            <w:r w:rsidRPr="00BD67C5">
              <w:rPr>
                <w:rFonts w:eastAsia="Times New Roman"/>
                <w:color w:val="000000"/>
                <w:szCs w:val="24"/>
                <w:lang w:eastAsia="lv-LV"/>
              </w:rPr>
              <w:t>Turpināt Rail Baltica projekta ieviešanu</w:t>
            </w:r>
          </w:p>
        </w:tc>
        <w:tc>
          <w:tcPr>
            <w:tcW w:w="1701"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0AF81F1" w14:textId="77777777" w:rsidR="00C45467" w:rsidRPr="00BD67C5" w:rsidRDefault="00C45467" w:rsidP="00C45467">
            <w:pPr>
              <w:jc w:val="left"/>
              <w:rPr>
                <w:rFonts w:eastAsia="Times New Roman"/>
                <w:color w:val="000000"/>
                <w:szCs w:val="24"/>
                <w:lang w:eastAsia="lv-LV"/>
              </w:rPr>
            </w:pPr>
            <w:r w:rsidRPr="00BD67C5">
              <w:rPr>
                <w:rFonts w:eastAsia="Times New Roman"/>
                <w:color w:val="000000"/>
                <w:szCs w:val="24"/>
                <w:lang w:eastAsia="lv-LV"/>
              </w:rPr>
              <w:t>Noslēgti 1.kārtas izpildes līgumi, iesniegti pieteikumi 2.kārtas finansēšanai</w:t>
            </w:r>
          </w:p>
        </w:tc>
        <w:tc>
          <w:tcPr>
            <w:tcW w:w="269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7818E791" w14:textId="77777777" w:rsidR="00C45467" w:rsidRPr="00BD67C5" w:rsidRDefault="00C45467" w:rsidP="00C45467">
            <w:pPr>
              <w:jc w:val="left"/>
              <w:rPr>
                <w:rFonts w:eastAsia="Times New Roman"/>
                <w:color w:val="000000"/>
                <w:szCs w:val="24"/>
                <w:lang w:eastAsia="lv-LV"/>
              </w:rPr>
            </w:pPr>
            <w:r w:rsidRPr="00BD67C5">
              <w:rPr>
                <w:rFonts w:eastAsia="Times New Roman"/>
                <w:color w:val="000000"/>
                <w:szCs w:val="24"/>
                <w:lang w:eastAsia="lv-LV"/>
              </w:rPr>
              <w:t>Noslēgti 1.kārtas izpildes līgumi, iesniegti pieteikumi 2.kārtas finansēšanai</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E78B0E4"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SIA “Eiropas dzelzceļa līnijas”</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727078D"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 xml:space="preserve">RB Rail, SM, </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597548"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1.kārta-2022.</w:t>
            </w:r>
          </w:p>
        </w:tc>
      </w:tr>
      <w:tr w:rsidR="00C45467" w:rsidRPr="00BD67C5" w14:paraId="1111C9E4" w14:textId="77777777" w:rsidTr="005B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vMerge/>
            <w:tcBorders>
              <w:top w:val="single" w:sz="12" w:space="0" w:color="auto"/>
              <w:left w:val="single" w:sz="12" w:space="0" w:color="auto"/>
              <w:bottom w:val="single" w:sz="12" w:space="0" w:color="auto"/>
              <w:right w:val="single" w:sz="12" w:space="0" w:color="auto"/>
            </w:tcBorders>
            <w:vAlign w:val="center"/>
            <w:hideMark/>
          </w:tcPr>
          <w:p w14:paraId="636BF7ED" w14:textId="77777777" w:rsidR="00C45467" w:rsidRPr="00BD67C5" w:rsidRDefault="00C45467" w:rsidP="00C45467">
            <w:pPr>
              <w:jc w:val="left"/>
              <w:rPr>
                <w:rFonts w:eastAsia="Times New Roman"/>
                <w:color w:val="000000"/>
                <w:szCs w:val="24"/>
                <w:lang w:eastAsia="lv-LV"/>
              </w:rPr>
            </w:pPr>
          </w:p>
        </w:tc>
        <w:tc>
          <w:tcPr>
            <w:tcW w:w="2268" w:type="dxa"/>
            <w:gridSpan w:val="2"/>
            <w:vMerge/>
            <w:tcBorders>
              <w:top w:val="single" w:sz="12" w:space="0" w:color="auto"/>
              <w:left w:val="single" w:sz="12" w:space="0" w:color="auto"/>
              <w:bottom w:val="single" w:sz="12" w:space="0" w:color="auto"/>
              <w:right w:val="single" w:sz="12" w:space="0" w:color="auto"/>
            </w:tcBorders>
            <w:vAlign w:val="center"/>
            <w:hideMark/>
          </w:tcPr>
          <w:p w14:paraId="40132C7E" w14:textId="77777777" w:rsidR="00C45467" w:rsidRPr="00BD67C5" w:rsidRDefault="00C45467" w:rsidP="00C45467">
            <w:pPr>
              <w:jc w:val="left"/>
              <w:rPr>
                <w:rFonts w:eastAsia="Times New Roman"/>
                <w:color w:val="000000"/>
                <w:szCs w:val="24"/>
                <w:lang w:eastAsia="lv-LV"/>
              </w:rPr>
            </w:pPr>
          </w:p>
        </w:tc>
        <w:tc>
          <w:tcPr>
            <w:tcW w:w="1701" w:type="dxa"/>
            <w:vMerge/>
            <w:tcBorders>
              <w:top w:val="single" w:sz="12" w:space="0" w:color="auto"/>
              <w:left w:val="single" w:sz="12" w:space="0" w:color="auto"/>
              <w:bottom w:val="single" w:sz="12" w:space="0" w:color="auto"/>
              <w:right w:val="single" w:sz="12" w:space="0" w:color="auto"/>
            </w:tcBorders>
            <w:vAlign w:val="center"/>
            <w:hideMark/>
          </w:tcPr>
          <w:p w14:paraId="3A9EBF1B" w14:textId="77777777" w:rsidR="00C45467" w:rsidRPr="00BD67C5" w:rsidRDefault="00C45467" w:rsidP="00C45467">
            <w:pPr>
              <w:jc w:val="left"/>
              <w:rPr>
                <w:rFonts w:eastAsia="Times New Roman"/>
                <w:color w:val="000000"/>
                <w:szCs w:val="24"/>
                <w:lang w:eastAsia="lv-LV"/>
              </w:rPr>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14:paraId="771646C5" w14:textId="77777777" w:rsidR="00C45467" w:rsidRPr="00BD67C5" w:rsidRDefault="00C45467" w:rsidP="00C45467">
            <w:pPr>
              <w:jc w:val="left"/>
              <w:rPr>
                <w:rFonts w:eastAsia="Times New Roman"/>
                <w:color w:val="000000"/>
                <w:szCs w:val="24"/>
                <w:lang w:eastAsia="lv-LV"/>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2CA5FD36" w14:textId="77777777" w:rsidR="00C45467" w:rsidRPr="00BD67C5" w:rsidRDefault="00C45467" w:rsidP="00C45467">
            <w:pPr>
              <w:jc w:val="left"/>
              <w:rPr>
                <w:rFonts w:eastAsia="Times New Roman"/>
                <w:color w:val="000000"/>
                <w:szCs w:val="24"/>
                <w:lang w:eastAsia="lv-LV"/>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76EFCE04" w14:textId="77777777" w:rsidR="00C45467" w:rsidRPr="00BD67C5" w:rsidRDefault="00C45467" w:rsidP="00C45467">
            <w:pPr>
              <w:jc w:val="left"/>
              <w:rPr>
                <w:rFonts w:eastAsia="Times New Roman"/>
                <w:color w:val="000000"/>
                <w:szCs w:val="24"/>
                <w:lang w:eastAsia="lv-LV"/>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8BF61A4"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2.kārta-2025.</w:t>
            </w:r>
          </w:p>
        </w:tc>
      </w:tr>
      <w:tr w:rsidR="00C45467" w:rsidRPr="00BD67C5" w14:paraId="5C0DBCED" w14:textId="77777777" w:rsidTr="005B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835"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14:paraId="727AE639"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4. rīcības virziens</w:t>
            </w:r>
          </w:p>
        </w:tc>
        <w:tc>
          <w:tcPr>
            <w:tcW w:w="7938" w:type="dxa"/>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6FDF13F6" w14:textId="77777777" w:rsidR="00C45467" w:rsidRPr="00BD67C5" w:rsidRDefault="00C45467" w:rsidP="00C45467">
            <w:pPr>
              <w:rPr>
                <w:rFonts w:eastAsia="Times New Roman"/>
                <w:b/>
                <w:bCs/>
                <w:color w:val="000000"/>
                <w:szCs w:val="24"/>
                <w:lang w:eastAsia="lv-LV"/>
              </w:rPr>
            </w:pPr>
            <w:r w:rsidRPr="00BD67C5">
              <w:rPr>
                <w:rFonts w:eastAsia="Times New Roman"/>
                <w:b/>
                <w:bCs/>
                <w:color w:val="000000"/>
                <w:szCs w:val="24"/>
                <w:lang w:eastAsia="lv-LV"/>
              </w:rPr>
              <w:t>Dzelzceļa infrastruktūras finanšu līdzsvara nodrošināšana</w:t>
            </w:r>
          </w:p>
        </w:tc>
      </w:tr>
      <w:tr w:rsidR="00C45467" w:rsidRPr="00BD67C5" w14:paraId="0B5CB1CB" w14:textId="77777777" w:rsidTr="005B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0"/>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15B3FB"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4.1.</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9A65C87" w14:textId="77777777" w:rsidR="00C45467" w:rsidRPr="00BD67C5" w:rsidRDefault="00C45467" w:rsidP="00C45467">
            <w:pPr>
              <w:jc w:val="left"/>
              <w:rPr>
                <w:rFonts w:eastAsia="Times New Roman"/>
                <w:color w:val="000000"/>
                <w:szCs w:val="24"/>
                <w:lang w:eastAsia="lv-LV"/>
              </w:rPr>
            </w:pPr>
            <w:r w:rsidRPr="00BD67C5">
              <w:rPr>
                <w:rFonts w:eastAsia="Times New Roman"/>
                <w:color w:val="000000"/>
                <w:szCs w:val="24"/>
                <w:lang w:eastAsia="lv-LV"/>
              </w:rPr>
              <w:t>Valsts budžeta apakšprogramma 31.04.00. Finansējums dzelzceļa publiskai infrastruktūrai</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E3897A9" w14:textId="77777777" w:rsidR="00C45467" w:rsidRPr="00BD67C5" w:rsidRDefault="00C45467" w:rsidP="00C45467">
            <w:pPr>
              <w:jc w:val="left"/>
              <w:rPr>
                <w:rFonts w:eastAsia="Times New Roman"/>
                <w:color w:val="000000"/>
                <w:szCs w:val="24"/>
                <w:lang w:eastAsia="lv-LV"/>
              </w:rPr>
            </w:pPr>
            <w:r w:rsidRPr="00BD67C5">
              <w:rPr>
                <w:rFonts w:eastAsia="Times New Roman"/>
                <w:color w:val="000000"/>
                <w:szCs w:val="24"/>
                <w:lang w:eastAsia="lv-LV"/>
              </w:rPr>
              <w:t>Priekšlikumi gadskārtēja un vidēja termiņa budžeta likuma projektam</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C1F0875" w14:textId="77777777" w:rsidR="00C45467" w:rsidRPr="00BD67C5" w:rsidRDefault="00C45467" w:rsidP="00C45467">
            <w:pPr>
              <w:jc w:val="left"/>
              <w:rPr>
                <w:rFonts w:eastAsia="Times New Roman"/>
                <w:color w:val="000000"/>
                <w:szCs w:val="24"/>
                <w:lang w:eastAsia="lv-LV"/>
              </w:rPr>
            </w:pPr>
            <w:r w:rsidRPr="00BD67C5">
              <w:rPr>
                <w:rFonts w:eastAsia="Times New Roman"/>
                <w:color w:val="000000"/>
                <w:szCs w:val="24"/>
                <w:lang w:eastAsia="lv-LV"/>
              </w:rPr>
              <w:t xml:space="preserve">Valsts budžeta finansējuma plānošana atbilstoši valsts pasūtījumam </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D945716"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SM</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DD8DA9"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LDz, ATD, AS “Pasažieru vilciens”</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4903561"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30.09.2018</w:t>
            </w:r>
          </w:p>
        </w:tc>
      </w:tr>
      <w:tr w:rsidR="00C45467" w:rsidRPr="00BD67C5" w14:paraId="7B032C2D" w14:textId="77777777" w:rsidTr="005B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7E1D6D44"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4.2.</w:t>
            </w:r>
          </w:p>
        </w:tc>
        <w:tc>
          <w:tcPr>
            <w:tcW w:w="2268"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9F5D691" w14:textId="77777777" w:rsidR="00C10F78" w:rsidRPr="00BD67C5" w:rsidRDefault="00C10F78" w:rsidP="00C45467">
            <w:pPr>
              <w:jc w:val="left"/>
              <w:rPr>
                <w:rFonts w:eastAsia="Times New Roman"/>
                <w:color w:val="000000"/>
                <w:szCs w:val="24"/>
                <w:lang w:eastAsia="lv-LV"/>
              </w:rPr>
            </w:pPr>
          </w:p>
          <w:p w14:paraId="77356518" w14:textId="778E8B70" w:rsidR="00C45467" w:rsidRPr="00BD67C5" w:rsidRDefault="00D21D78" w:rsidP="00C45467">
            <w:pPr>
              <w:jc w:val="left"/>
              <w:rPr>
                <w:rFonts w:eastAsia="Times New Roman"/>
                <w:color w:val="000000"/>
                <w:szCs w:val="24"/>
                <w:lang w:eastAsia="lv-LV"/>
              </w:rPr>
            </w:pPr>
            <w:r w:rsidRPr="00BD67C5">
              <w:rPr>
                <w:szCs w:val="24"/>
              </w:rPr>
              <w:t>Atsevišķu finansēšanas plānu</w:t>
            </w:r>
            <w:r w:rsidR="00C10F78" w:rsidRPr="00BD67C5">
              <w:rPr>
                <w:szCs w:val="24"/>
              </w:rPr>
              <w:t xml:space="preserve"> nodalīšana </w:t>
            </w:r>
            <w:r w:rsidRPr="00BD67C5">
              <w:rPr>
                <w:szCs w:val="24"/>
              </w:rPr>
              <w:t xml:space="preserve">-finanšu līdzsvara nodrošināšanai, </w:t>
            </w:r>
            <w:r w:rsidRPr="00BD67C5">
              <w:rPr>
                <w:szCs w:val="24"/>
                <w:lang w:eastAsia="lv-LV"/>
              </w:rPr>
              <w:t>pasažieru dzelzceļa staciju un pieturas punktu infrastruktūr</w:t>
            </w:r>
            <w:r w:rsidRPr="00BD67C5">
              <w:rPr>
                <w:szCs w:val="24"/>
              </w:rPr>
              <w:t>as uzturēšanai un ctiem mērķiem,</w:t>
            </w:r>
            <w:r w:rsidR="00C10F78" w:rsidRPr="00BD67C5">
              <w:rPr>
                <w:rFonts w:eastAsia="Times New Roman"/>
                <w:color w:val="000000"/>
                <w:szCs w:val="24"/>
                <w:lang w:eastAsia="lv-LV"/>
              </w:rPr>
              <w:t>Valsts budžeta apakšprogrammā 31.04.00. Finansējums dzelzceļa publiskai infrastruktūrai</w:t>
            </w:r>
          </w:p>
        </w:tc>
        <w:tc>
          <w:tcPr>
            <w:tcW w:w="1701"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674438D" w14:textId="328831A3" w:rsidR="00C45467" w:rsidRPr="00BD67C5" w:rsidRDefault="00C45467" w:rsidP="00C45467">
            <w:pPr>
              <w:jc w:val="left"/>
              <w:rPr>
                <w:rFonts w:eastAsia="Times New Roman"/>
                <w:color w:val="000000"/>
                <w:szCs w:val="24"/>
                <w:lang w:eastAsia="lv-LV"/>
              </w:rPr>
            </w:pPr>
          </w:p>
        </w:tc>
        <w:tc>
          <w:tcPr>
            <w:tcW w:w="269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5505F8C" w14:textId="2DE50E10" w:rsidR="00C45467" w:rsidRPr="00BD67C5" w:rsidRDefault="00D21D78" w:rsidP="00C45467">
            <w:pPr>
              <w:jc w:val="left"/>
              <w:rPr>
                <w:rFonts w:eastAsia="Times New Roman"/>
                <w:color w:val="000000"/>
                <w:szCs w:val="24"/>
                <w:lang w:eastAsia="lv-LV"/>
              </w:rPr>
            </w:pPr>
            <w:r w:rsidRPr="00BD67C5">
              <w:rPr>
                <w:szCs w:val="24"/>
              </w:rPr>
              <w:t>Atsevišķu finansēšanas plānu</w:t>
            </w:r>
            <w:r w:rsidR="00C10F78" w:rsidRPr="00BD67C5">
              <w:rPr>
                <w:szCs w:val="24"/>
              </w:rPr>
              <w:t xml:space="preserve"> nodalīšana </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376E6A35"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SM</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1ED3FC2" w14:textId="77777777" w:rsidR="00C45467" w:rsidRPr="00BD67C5" w:rsidRDefault="00C45467" w:rsidP="00C45467">
            <w:pPr>
              <w:rPr>
                <w:rFonts w:eastAsia="Times New Roman"/>
                <w:color w:val="000000"/>
                <w:szCs w:val="24"/>
                <w:lang w:eastAsia="lv-LV"/>
              </w:rPr>
            </w:pPr>
          </w:p>
        </w:tc>
        <w:tc>
          <w:tcPr>
            <w:tcW w:w="127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5B3BA6A" w14:textId="77777777" w:rsidR="00C45467" w:rsidRPr="00BD67C5" w:rsidRDefault="00C45467" w:rsidP="00C45467">
            <w:pPr>
              <w:rPr>
                <w:rFonts w:eastAsia="Times New Roman"/>
                <w:color w:val="000000"/>
                <w:szCs w:val="24"/>
                <w:lang w:eastAsia="lv-LV"/>
              </w:rPr>
            </w:pPr>
            <w:r w:rsidRPr="00BD67C5">
              <w:rPr>
                <w:rFonts w:eastAsia="Times New Roman"/>
                <w:color w:val="000000"/>
                <w:szCs w:val="24"/>
                <w:lang w:eastAsia="lv-LV"/>
              </w:rPr>
              <w:t>01.01.2019</w:t>
            </w:r>
          </w:p>
        </w:tc>
      </w:tr>
      <w:tr w:rsidR="00C45467" w:rsidRPr="00BD67C5" w14:paraId="29DB4EE6" w14:textId="77777777" w:rsidTr="005B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vMerge/>
            <w:tcBorders>
              <w:top w:val="single" w:sz="12" w:space="0" w:color="auto"/>
              <w:left w:val="single" w:sz="12" w:space="0" w:color="auto"/>
              <w:bottom w:val="single" w:sz="12" w:space="0" w:color="auto"/>
              <w:right w:val="single" w:sz="12" w:space="0" w:color="auto"/>
            </w:tcBorders>
            <w:vAlign w:val="center"/>
            <w:hideMark/>
          </w:tcPr>
          <w:p w14:paraId="43C2B8FA" w14:textId="77777777" w:rsidR="00C45467" w:rsidRPr="00BD67C5" w:rsidRDefault="00C45467" w:rsidP="00C45467">
            <w:pPr>
              <w:jc w:val="left"/>
              <w:rPr>
                <w:rFonts w:eastAsia="Times New Roman"/>
                <w:color w:val="000000"/>
                <w:szCs w:val="24"/>
                <w:lang w:eastAsia="lv-LV"/>
              </w:rPr>
            </w:pPr>
          </w:p>
        </w:tc>
        <w:tc>
          <w:tcPr>
            <w:tcW w:w="2268" w:type="dxa"/>
            <w:gridSpan w:val="2"/>
            <w:vMerge/>
            <w:tcBorders>
              <w:top w:val="single" w:sz="12" w:space="0" w:color="auto"/>
              <w:left w:val="single" w:sz="12" w:space="0" w:color="auto"/>
              <w:bottom w:val="single" w:sz="12" w:space="0" w:color="auto"/>
              <w:right w:val="single" w:sz="12" w:space="0" w:color="auto"/>
            </w:tcBorders>
            <w:vAlign w:val="center"/>
            <w:hideMark/>
          </w:tcPr>
          <w:p w14:paraId="203F27C3" w14:textId="77777777" w:rsidR="00C45467" w:rsidRPr="00BD67C5" w:rsidRDefault="00C45467" w:rsidP="00C45467">
            <w:pPr>
              <w:jc w:val="left"/>
              <w:rPr>
                <w:rFonts w:eastAsia="Times New Roman"/>
                <w:color w:val="000000"/>
                <w:szCs w:val="24"/>
                <w:lang w:eastAsia="lv-LV"/>
              </w:rPr>
            </w:pPr>
          </w:p>
        </w:tc>
        <w:tc>
          <w:tcPr>
            <w:tcW w:w="1701" w:type="dxa"/>
            <w:vMerge/>
            <w:tcBorders>
              <w:top w:val="single" w:sz="12" w:space="0" w:color="auto"/>
              <w:left w:val="single" w:sz="12" w:space="0" w:color="auto"/>
              <w:bottom w:val="single" w:sz="12" w:space="0" w:color="auto"/>
              <w:right w:val="single" w:sz="12" w:space="0" w:color="auto"/>
            </w:tcBorders>
            <w:vAlign w:val="center"/>
            <w:hideMark/>
          </w:tcPr>
          <w:p w14:paraId="31E52E9F" w14:textId="77777777" w:rsidR="00C45467" w:rsidRPr="00BD67C5" w:rsidRDefault="00C45467" w:rsidP="00C45467">
            <w:pPr>
              <w:jc w:val="left"/>
              <w:rPr>
                <w:rFonts w:eastAsia="Times New Roman"/>
                <w:color w:val="000000"/>
                <w:szCs w:val="24"/>
                <w:lang w:eastAsia="lv-LV"/>
              </w:rPr>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14:paraId="403A47E1" w14:textId="77777777" w:rsidR="00C45467" w:rsidRPr="00BD67C5" w:rsidRDefault="00C45467" w:rsidP="00C45467">
            <w:pPr>
              <w:jc w:val="left"/>
              <w:rPr>
                <w:rFonts w:eastAsia="Times New Roman"/>
                <w:color w:val="000000"/>
                <w:szCs w:val="24"/>
                <w:lang w:eastAsia="lv-LV"/>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16E44C78" w14:textId="77777777" w:rsidR="00C45467" w:rsidRPr="00BD67C5" w:rsidRDefault="00C45467" w:rsidP="00C45467">
            <w:pPr>
              <w:jc w:val="left"/>
              <w:rPr>
                <w:rFonts w:eastAsia="Times New Roman"/>
                <w:color w:val="000000"/>
                <w:szCs w:val="24"/>
                <w:lang w:eastAsia="lv-LV"/>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4F56673E" w14:textId="77777777" w:rsidR="00C45467" w:rsidRPr="00BD67C5" w:rsidRDefault="00C45467" w:rsidP="00C45467">
            <w:pPr>
              <w:jc w:val="left"/>
              <w:rPr>
                <w:rFonts w:eastAsia="Times New Roman"/>
                <w:color w:val="000000"/>
                <w:szCs w:val="24"/>
                <w:lang w:eastAsia="lv-LV"/>
              </w:rPr>
            </w:pPr>
          </w:p>
        </w:tc>
        <w:tc>
          <w:tcPr>
            <w:tcW w:w="1276" w:type="dxa"/>
            <w:vMerge/>
            <w:tcBorders>
              <w:top w:val="single" w:sz="12" w:space="0" w:color="auto"/>
              <w:left w:val="single" w:sz="12" w:space="0" w:color="auto"/>
              <w:bottom w:val="single" w:sz="12" w:space="0" w:color="auto"/>
              <w:right w:val="single" w:sz="12" w:space="0" w:color="auto"/>
            </w:tcBorders>
            <w:vAlign w:val="center"/>
            <w:hideMark/>
          </w:tcPr>
          <w:p w14:paraId="40C39296" w14:textId="77777777" w:rsidR="00C45467" w:rsidRPr="00BD67C5" w:rsidRDefault="00C45467" w:rsidP="00C45467">
            <w:pPr>
              <w:jc w:val="left"/>
              <w:rPr>
                <w:rFonts w:eastAsia="Times New Roman"/>
                <w:color w:val="000000"/>
                <w:szCs w:val="24"/>
                <w:lang w:eastAsia="lv-LV"/>
              </w:rPr>
            </w:pPr>
          </w:p>
        </w:tc>
      </w:tr>
    </w:tbl>
    <w:p w14:paraId="1DCEF17E" w14:textId="77777777" w:rsidR="00C74477" w:rsidRPr="00BD67C5" w:rsidRDefault="00C74477" w:rsidP="00497585">
      <w:pPr>
        <w:pStyle w:val="Heading1"/>
        <w:numPr>
          <w:ilvl w:val="0"/>
          <w:numId w:val="62"/>
        </w:numPr>
        <w:rPr>
          <w:sz w:val="24"/>
          <w:szCs w:val="24"/>
          <w:lang w:val="lv-LV"/>
        </w:rPr>
      </w:pPr>
      <w:bookmarkStart w:id="172" w:name="_Toc527556617"/>
      <w:r w:rsidRPr="00BD67C5">
        <w:rPr>
          <w:sz w:val="24"/>
          <w:szCs w:val="24"/>
          <w:lang w:val="lv-LV"/>
        </w:rPr>
        <w:t>Ietekmes novērtējums uz valsts un pašvaldību budžetiem</w:t>
      </w:r>
      <w:bookmarkEnd w:id="172"/>
    </w:p>
    <w:p w14:paraId="2713373B" w14:textId="77777777" w:rsidR="007023BD" w:rsidRPr="00BD67C5" w:rsidRDefault="00C90279" w:rsidP="00B51852">
      <w:pPr>
        <w:rPr>
          <w:szCs w:val="24"/>
          <w:lang w:eastAsia="lv-LV"/>
        </w:rPr>
      </w:pPr>
      <w:r w:rsidRPr="00BD67C5">
        <w:rPr>
          <w:szCs w:val="24"/>
          <w:lang w:eastAsia="lv-LV"/>
        </w:rPr>
        <w:t>I</w:t>
      </w:r>
      <w:r w:rsidR="00B51852" w:rsidRPr="00BD67C5">
        <w:rPr>
          <w:szCs w:val="24"/>
          <w:lang w:eastAsia="lv-LV"/>
        </w:rPr>
        <w:t xml:space="preserve">etekme uz </w:t>
      </w:r>
      <w:r w:rsidR="004D5512" w:rsidRPr="00BD67C5">
        <w:rPr>
          <w:szCs w:val="24"/>
          <w:lang w:eastAsia="lv-LV"/>
        </w:rPr>
        <w:t xml:space="preserve">valsts </w:t>
      </w:r>
      <w:r w:rsidR="00B51852" w:rsidRPr="00BD67C5">
        <w:rPr>
          <w:szCs w:val="24"/>
          <w:lang w:eastAsia="lv-LV"/>
        </w:rPr>
        <w:t xml:space="preserve">budžetu ir </w:t>
      </w:r>
      <w:r w:rsidRPr="00BD67C5">
        <w:rPr>
          <w:szCs w:val="24"/>
          <w:lang w:eastAsia="lv-LV"/>
        </w:rPr>
        <w:t xml:space="preserve"> aprakstīta </w:t>
      </w:r>
      <w:r w:rsidR="00B51852" w:rsidRPr="00BD67C5">
        <w:rPr>
          <w:szCs w:val="24"/>
          <w:lang w:eastAsia="lv-LV"/>
        </w:rPr>
        <w:t>vien</w:t>
      </w:r>
      <w:r w:rsidRPr="00BD67C5">
        <w:rPr>
          <w:szCs w:val="24"/>
          <w:lang w:eastAsia="lv-LV"/>
        </w:rPr>
        <w:t>ā</w:t>
      </w:r>
      <w:r w:rsidR="00B51852" w:rsidRPr="00BD67C5">
        <w:rPr>
          <w:szCs w:val="24"/>
          <w:lang w:eastAsia="lv-LV"/>
        </w:rPr>
        <w:t xml:space="preserve"> no 6.daļā aprakstītajiem rīcības virzieniem</w:t>
      </w:r>
      <w:r w:rsidRPr="00BD67C5">
        <w:rPr>
          <w:szCs w:val="24"/>
          <w:lang w:eastAsia="lv-LV"/>
        </w:rPr>
        <w:t>.</w:t>
      </w:r>
    </w:p>
    <w:p w14:paraId="273A9EB6" w14:textId="77777777" w:rsidR="007023BD" w:rsidRPr="00BD67C5" w:rsidRDefault="007023BD" w:rsidP="007023BD">
      <w:pPr>
        <w:spacing w:before="100" w:beforeAutospacing="1" w:after="100" w:afterAutospacing="1" w:line="360" w:lineRule="auto"/>
        <w:ind w:firstLine="300"/>
        <w:jc w:val="center"/>
        <w:rPr>
          <w:rFonts w:eastAsia="Times New Roman"/>
          <w:color w:val="414142"/>
          <w:szCs w:val="24"/>
          <w:lang w:eastAsia="lv-LV"/>
        </w:rPr>
      </w:pPr>
      <w:r w:rsidRPr="00BD67C5">
        <w:rPr>
          <w:rFonts w:eastAsia="Times New Roman"/>
          <w:color w:val="414142"/>
          <w:szCs w:val="24"/>
          <w:lang w:eastAsia="lv-LV"/>
        </w:rPr>
        <w:t>Kopsavilkums par plānā iekļauto uzdevumu īstenošanai nepieciešamo valsts un pašvaldību budžeta finansējumu</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36"/>
        <w:gridCol w:w="1344"/>
        <w:gridCol w:w="896"/>
        <w:gridCol w:w="896"/>
        <w:gridCol w:w="897"/>
        <w:gridCol w:w="784"/>
        <w:gridCol w:w="785"/>
        <w:gridCol w:w="833"/>
        <w:gridCol w:w="1134"/>
        <w:gridCol w:w="850"/>
        <w:gridCol w:w="709"/>
      </w:tblGrid>
      <w:tr w:rsidR="007023BD" w:rsidRPr="00BD67C5" w14:paraId="73D4A610" w14:textId="77777777" w:rsidTr="00EF48FF">
        <w:trPr>
          <w:trHeight w:val="873"/>
        </w:trPr>
        <w:tc>
          <w:tcPr>
            <w:tcW w:w="993" w:type="dxa"/>
            <w:vMerge w:val="restart"/>
            <w:shd w:val="clear" w:color="auto" w:fill="auto"/>
          </w:tcPr>
          <w:p w14:paraId="0EE78283" w14:textId="77777777" w:rsidR="007023BD" w:rsidRPr="00BD67C5" w:rsidRDefault="007023BD" w:rsidP="0086720F">
            <w:pPr>
              <w:spacing w:before="100" w:beforeAutospacing="1" w:after="100" w:afterAutospacing="1" w:line="360" w:lineRule="auto"/>
              <w:jc w:val="center"/>
              <w:rPr>
                <w:rFonts w:eastAsia="Times New Roman"/>
                <w:iCs/>
                <w:color w:val="414142"/>
                <w:szCs w:val="24"/>
                <w:lang w:eastAsia="lv-LV"/>
              </w:rPr>
            </w:pPr>
            <w:r w:rsidRPr="00BD67C5">
              <w:rPr>
                <w:rFonts w:eastAsia="Times New Roman"/>
                <w:iCs/>
                <w:color w:val="414142"/>
                <w:szCs w:val="24"/>
                <w:lang w:eastAsia="lv-LV"/>
              </w:rPr>
              <w:t>Uzdevums</w:t>
            </w:r>
          </w:p>
        </w:tc>
        <w:tc>
          <w:tcPr>
            <w:tcW w:w="936" w:type="dxa"/>
            <w:vMerge w:val="restart"/>
            <w:shd w:val="clear" w:color="auto" w:fill="auto"/>
          </w:tcPr>
          <w:p w14:paraId="62869F9F" w14:textId="77777777" w:rsidR="007023BD" w:rsidRPr="00BD67C5" w:rsidRDefault="007023BD" w:rsidP="0086720F">
            <w:pPr>
              <w:spacing w:before="100" w:beforeAutospacing="1" w:after="100" w:afterAutospacing="1" w:line="360" w:lineRule="auto"/>
              <w:jc w:val="center"/>
              <w:rPr>
                <w:rFonts w:eastAsia="Times New Roman"/>
                <w:iCs/>
                <w:color w:val="414142"/>
                <w:szCs w:val="24"/>
                <w:lang w:eastAsia="lv-LV"/>
              </w:rPr>
            </w:pPr>
            <w:r w:rsidRPr="00BD67C5">
              <w:rPr>
                <w:rFonts w:eastAsia="Times New Roman"/>
                <w:iCs/>
                <w:color w:val="414142"/>
                <w:szCs w:val="24"/>
                <w:lang w:eastAsia="lv-LV"/>
              </w:rPr>
              <w:t>Pasākums</w:t>
            </w:r>
          </w:p>
        </w:tc>
        <w:tc>
          <w:tcPr>
            <w:tcW w:w="1344" w:type="dxa"/>
            <w:vMerge w:val="restart"/>
            <w:shd w:val="clear" w:color="auto" w:fill="auto"/>
          </w:tcPr>
          <w:p w14:paraId="61A69444" w14:textId="77777777" w:rsidR="007023BD" w:rsidRPr="00BD67C5" w:rsidRDefault="007023BD" w:rsidP="0086720F">
            <w:pPr>
              <w:spacing w:before="100" w:beforeAutospacing="1" w:after="100" w:afterAutospacing="1" w:line="360" w:lineRule="auto"/>
              <w:jc w:val="center"/>
              <w:rPr>
                <w:rFonts w:eastAsia="Times New Roman"/>
                <w:iCs/>
                <w:color w:val="414142"/>
                <w:szCs w:val="24"/>
                <w:lang w:eastAsia="lv-LV"/>
              </w:rPr>
            </w:pPr>
            <w:r w:rsidRPr="00BD67C5">
              <w:rPr>
                <w:rFonts w:eastAsia="Times New Roman"/>
                <w:iCs/>
                <w:color w:val="414142"/>
                <w:szCs w:val="24"/>
                <w:lang w:eastAsia="lv-LV"/>
              </w:rPr>
              <w:t>Budžeta programmas/apakšpro</w:t>
            </w:r>
            <w:r w:rsidRPr="00BD67C5">
              <w:rPr>
                <w:rFonts w:eastAsia="Times New Roman"/>
                <w:iCs/>
                <w:color w:val="414142"/>
                <w:szCs w:val="24"/>
                <w:lang w:eastAsia="lv-LV"/>
              </w:rPr>
              <w:lastRenderedPageBreak/>
              <w:t>grammas kods un nosaukums</w:t>
            </w:r>
          </w:p>
        </w:tc>
        <w:tc>
          <w:tcPr>
            <w:tcW w:w="2689" w:type="dxa"/>
            <w:gridSpan w:val="3"/>
            <w:shd w:val="clear" w:color="auto" w:fill="auto"/>
          </w:tcPr>
          <w:p w14:paraId="4E92D80F" w14:textId="77777777" w:rsidR="007023BD" w:rsidRPr="00BD67C5" w:rsidRDefault="007023BD" w:rsidP="0086720F">
            <w:pPr>
              <w:spacing w:before="100" w:beforeAutospacing="1" w:after="100" w:afterAutospacing="1" w:line="360" w:lineRule="auto"/>
              <w:jc w:val="center"/>
              <w:rPr>
                <w:rFonts w:eastAsia="Times New Roman"/>
                <w:iCs/>
                <w:color w:val="414142"/>
                <w:szCs w:val="24"/>
                <w:lang w:eastAsia="lv-LV"/>
              </w:rPr>
            </w:pPr>
            <w:r w:rsidRPr="00BD67C5">
              <w:rPr>
                <w:rFonts w:eastAsia="Times New Roman"/>
                <w:iCs/>
                <w:color w:val="414142"/>
                <w:szCs w:val="24"/>
                <w:lang w:eastAsia="lv-LV"/>
              </w:rPr>
              <w:lastRenderedPageBreak/>
              <w:t>Vidēja termiņa budžeta ietvara likumā plānotais finansējums (euro)</w:t>
            </w:r>
          </w:p>
        </w:tc>
        <w:tc>
          <w:tcPr>
            <w:tcW w:w="4386" w:type="dxa"/>
            <w:gridSpan w:val="5"/>
            <w:shd w:val="clear" w:color="auto" w:fill="auto"/>
          </w:tcPr>
          <w:p w14:paraId="72778BBE" w14:textId="77777777" w:rsidR="007023BD" w:rsidRPr="00BD67C5" w:rsidRDefault="007023BD" w:rsidP="0086720F">
            <w:pPr>
              <w:spacing w:before="100" w:beforeAutospacing="1" w:after="100" w:afterAutospacing="1" w:line="360" w:lineRule="auto"/>
              <w:jc w:val="center"/>
              <w:rPr>
                <w:rFonts w:eastAsia="Times New Roman"/>
                <w:iCs/>
                <w:color w:val="414142"/>
                <w:szCs w:val="24"/>
                <w:lang w:eastAsia="lv-LV"/>
              </w:rPr>
            </w:pPr>
            <w:r w:rsidRPr="00BD67C5">
              <w:rPr>
                <w:rFonts w:eastAsia="Times New Roman"/>
                <w:iCs/>
                <w:color w:val="414142"/>
                <w:szCs w:val="24"/>
                <w:lang w:eastAsia="lv-LV"/>
              </w:rPr>
              <w:t>Nepieciešamais papildus finansējums(euro)</w:t>
            </w:r>
            <w:r w:rsidR="00C10F78" w:rsidRPr="00BD67C5">
              <w:rPr>
                <w:rFonts w:eastAsia="Times New Roman"/>
                <w:iCs/>
                <w:color w:val="414142"/>
                <w:szCs w:val="24"/>
                <w:lang w:eastAsia="lv-LV"/>
              </w:rPr>
              <w:t>*</w:t>
            </w:r>
          </w:p>
        </w:tc>
        <w:tc>
          <w:tcPr>
            <w:tcW w:w="709" w:type="dxa"/>
            <w:vMerge w:val="restart"/>
            <w:shd w:val="clear" w:color="auto" w:fill="auto"/>
          </w:tcPr>
          <w:p w14:paraId="6F38DF1F" w14:textId="77777777" w:rsidR="007023BD" w:rsidRPr="00BD67C5" w:rsidRDefault="007023BD" w:rsidP="0086720F">
            <w:pPr>
              <w:spacing w:before="100" w:beforeAutospacing="1" w:after="100" w:afterAutospacing="1" w:line="360" w:lineRule="auto"/>
              <w:jc w:val="center"/>
              <w:rPr>
                <w:rFonts w:eastAsia="Times New Roman"/>
                <w:iCs/>
                <w:color w:val="414142"/>
                <w:szCs w:val="24"/>
                <w:lang w:eastAsia="lv-LV"/>
              </w:rPr>
            </w:pPr>
            <w:r w:rsidRPr="00BD67C5">
              <w:rPr>
                <w:rFonts w:eastAsia="Times New Roman"/>
                <w:iCs/>
                <w:color w:val="414142"/>
                <w:szCs w:val="24"/>
                <w:lang w:eastAsia="lv-LV"/>
              </w:rPr>
              <w:t xml:space="preserve">Pasākuma </w:t>
            </w:r>
            <w:r w:rsidRPr="00BD67C5">
              <w:rPr>
                <w:rFonts w:eastAsia="Times New Roman"/>
                <w:iCs/>
                <w:color w:val="414142"/>
                <w:szCs w:val="24"/>
                <w:lang w:eastAsia="lv-LV"/>
              </w:rPr>
              <w:lastRenderedPageBreak/>
              <w:t>īstenošanas gads (terminēts)</w:t>
            </w:r>
          </w:p>
        </w:tc>
      </w:tr>
      <w:tr w:rsidR="000D3E58" w:rsidRPr="00BD67C5" w14:paraId="76C078F4" w14:textId="77777777" w:rsidTr="00EF48FF">
        <w:trPr>
          <w:trHeight w:val="1657"/>
        </w:trPr>
        <w:tc>
          <w:tcPr>
            <w:tcW w:w="993" w:type="dxa"/>
            <w:vMerge/>
            <w:shd w:val="clear" w:color="auto" w:fill="auto"/>
          </w:tcPr>
          <w:p w14:paraId="3FF3B31E" w14:textId="77777777" w:rsidR="007023BD" w:rsidRPr="00BD67C5" w:rsidRDefault="007023BD" w:rsidP="0086720F">
            <w:pPr>
              <w:spacing w:before="100" w:beforeAutospacing="1" w:after="100" w:afterAutospacing="1" w:line="360" w:lineRule="auto"/>
              <w:rPr>
                <w:rFonts w:eastAsia="Times New Roman"/>
                <w:i/>
                <w:iCs/>
                <w:color w:val="414142"/>
                <w:szCs w:val="24"/>
                <w:lang w:eastAsia="lv-LV"/>
              </w:rPr>
            </w:pPr>
            <w:bookmarkStart w:id="173" w:name="_Hlk522092703"/>
          </w:p>
        </w:tc>
        <w:tc>
          <w:tcPr>
            <w:tcW w:w="936" w:type="dxa"/>
            <w:vMerge/>
            <w:shd w:val="clear" w:color="auto" w:fill="auto"/>
          </w:tcPr>
          <w:p w14:paraId="032B50C1" w14:textId="77777777" w:rsidR="007023BD" w:rsidRPr="00BD67C5" w:rsidRDefault="007023BD" w:rsidP="0086720F">
            <w:pPr>
              <w:spacing w:before="100" w:beforeAutospacing="1" w:after="100" w:afterAutospacing="1" w:line="360" w:lineRule="auto"/>
              <w:rPr>
                <w:rFonts w:eastAsia="Times New Roman"/>
                <w:i/>
                <w:iCs/>
                <w:color w:val="414142"/>
                <w:szCs w:val="24"/>
                <w:lang w:eastAsia="lv-LV"/>
              </w:rPr>
            </w:pPr>
          </w:p>
        </w:tc>
        <w:tc>
          <w:tcPr>
            <w:tcW w:w="1344" w:type="dxa"/>
            <w:vMerge/>
            <w:shd w:val="clear" w:color="auto" w:fill="auto"/>
          </w:tcPr>
          <w:p w14:paraId="2FC5C133" w14:textId="77777777" w:rsidR="007023BD" w:rsidRPr="00BD67C5" w:rsidRDefault="007023BD" w:rsidP="0086720F">
            <w:pPr>
              <w:spacing w:before="100" w:beforeAutospacing="1" w:after="100" w:afterAutospacing="1" w:line="360" w:lineRule="auto"/>
              <w:rPr>
                <w:rFonts w:eastAsia="Times New Roman"/>
                <w:i/>
                <w:iCs/>
                <w:color w:val="414142"/>
                <w:szCs w:val="24"/>
                <w:lang w:eastAsia="lv-LV"/>
              </w:rPr>
            </w:pPr>
          </w:p>
        </w:tc>
        <w:tc>
          <w:tcPr>
            <w:tcW w:w="896" w:type="dxa"/>
            <w:shd w:val="clear" w:color="auto" w:fill="auto"/>
          </w:tcPr>
          <w:p w14:paraId="50918723" w14:textId="77777777" w:rsidR="007023BD" w:rsidRPr="00BD67C5" w:rsidRDefault="007023BD" w:rsidP="0086720F">
            <w:pPr>
              <w:spacing w:before="100" w:beforeAutospacing="1" w:after="100" w:afterAutospacing="1" w:line="360" w:lineRule="auto"/>
              <w:rPr>
                <w:rFonts w:eastAsia="Times New Roman"/>
                <w:iCs/>
                <w:color w:val="414142"/>
                <w:szCs w:val="24"/>
                <w:lang w:eastAsia="lv-LV"/>
              </w:rPr>
            </w:pPr>
            <w:r w:rsidRPr="00BD67C5">
              <w:rPr>
                <w:rFonts w:eastAsia="Times New Roman"/>
                <w:iCs/>
                <w:color w:val="414142"/>
                <w:szCs w:val="24"/>
                <w:lang w:eastAsia="lv-LV"/>
              </w:rPr>
              <w:t>2018</w:t>
            </w:r>
          </w:p>
        </w:tc>
        <w:tc>
          <w:tcPr>
            <w:tcW w:w="896" w:type="dxa"/>
            <w:shd w:val="clear" w:color="auto" w:fill="auto"/>
          </w:tcPr>
          <w:p w14:paraId="79FA30BD" w14:textId="77777777" w:rsidR="007023BD" w:rsidRPr="00BD67C5" w:rsidRDefault="007023BD" w:rsidP="0086720F">
            <w:pPr>
              <w:spacing w:before="100" w:beforeAutospacing="1" w:after="100" w:afterAutospacing="1" w:line="360" w:lineRule="auto"/>
              <w:rPr>
                <w:rFonts w:eastAsia="Times New Roman"/>
                <w:iCs/>
                <w:color w:val="414142"/>
                <w:szCs w:val="24"/>
                <w:lang w:eastAsia="lv-LV"/>
              </w:rPr>
            </w:pPr>
            <w:r w:rsidRPr="00BD67C5">
              <w:rPr>
                <w:rFonts w:eastAsia="Times New Roman"/>
                <w:iCs/>
                <w:color w:val="414142"/>
                <w:szCs w:val="24"/>
                <w:lang w:eastAsia="lv-LV"/>
              </w:rPr>
              <w:t>2019</w:t>
            </w:r>
          </w:p>
        </w:tc>
        <w:tc>
          <w:tcPr>
            <w:tcW w:w="897" w:type="dxa"/>
            <w:shd w:val="clear" w:color="auto" w:fill="auto"/>
          </w:tcPr>
          <w:p w14:paraId="0E2CB980" w14:textId="77777777" w:rsidR="007023BD" w:rsidRPr="00BD67C5" w:rsidRDefault="007023BD" w:rsidP="0086720F">
            <w:pPr>
              <w:spacing w:before="100" w:beforeAutospacing="1" w:after="100" w:afterAutospacing="1" w:line="360" w:lineRule="auto"/>
              <w:rPr>
                <w:rFonts w:eastAsia="Times New Roman"/>
                <w:iCs/>
                <w:color w:val="414142"/>
                <w:szCs w:val="24"/>
                <w:lang w:eastAsia="lv-LV"/>
              </w:rPr>
            </w:pPr>
            <w:r w:rsidRPr="00BD67C5">
              <w:rPr>
                <w:rFonts w:eastAsia="Times New Roman"/>
                <w:iCs/>
                <w:color w:val="414142"/>
                <w:szCs w:val="24"/>
                <w:lang w:eastAsia="lv-LV"/>
              </w:rPr>
              <w:t>2020</w:t>
            </w:r>
          </w:p>
        </w:tc>
        <w:tc>
          <w:tcPr>
            <w:tcW w:w="784" w:type="dxa"/>
            <w:shd w:val="clear" w:color="auto" w:fill="auto"/>
          </w:tcPr>
          <w:p w14:paraId="64D51A45" w14:textId="77777777" w:rsidR="007023BD" w:rsidRPr="00BD67C5" w:rsidRDefault="007023BD" w:rsidP="0086720F">
            <w:pPr>
              <w:spacing w:before="100" w:beforeAutospacing="1" w:after="100" w:afterAutospacing="1" w:line="360" w:lineRule="auto"/>
              <w:rPr>
                <w:rFonts w:eastAsia="Times New Roman"/>
                <w:iCs/>
                <w:color w:val="414142"/>
                <w:szCs w:val="24"/>
                <w:lang w:eastAsia="lv-LV"/>
              </w:rPr>
            </w:pPr>
            <w:r w:rsidRPr="00BD67C5">
              <w:rPr>
                <w:rFonts w:eastAsia="Times New Roman"/>
                <w:iCs/>
                <w:color w:val="414142"/>
                <w:szCs w:val="24"/>
                <w:lang w:eastAsia="lv-LV"/>
              </w:rPr>
              <w:t>2019</w:t>
            </w:r>
          </w:p>
        </w:tc>
        <w:tc>
          <w:tcPr>
            <w:tcW w:w="785" w:type="dxa"/>
            <w:shd w:val="clear" w:color="auto" w:fill="auto"/>
          </w:tcPr>
          <w:p w14:paraId="5E5DC0CD" w14:textId="77777777" w:rsidR="007023BD" w:rsidRPr="00BD67C5" w:rsidRDefault="007023BD" w:rsidP="0086720F">
            <w:pPr>
              <w:spacing w:before="100" w:beforeAutospacing="1" w:after="100" w:afterAutospacing="1" w:line="360" w:lineRule="auto"/>
              <w:rPr>
                <w:rFonts w:eastAsia="Times New Roman"/>
                <w:iCs/>
                <w:color w:val="414142"/>
                <w:szCs w:val="24"/>
                <w:lang w:eastAsia="lv-LV"/>
              </w:rPr>
            </w:pPr>
            <w:r w:rsidRPr="00BD67C5">
              <w:rPr>
                <w:rFonts w:eastAsia="Times New Roman"/>
                <w:iCs/>
                <w:color w:val="414142"/>
                <w:szCs w:val="24"/>
                <w:lang w:eastAsia="lv-LV"/>
              </w:rPr>
              <w:t>2020</w:t>
            </w:r>
          </w:p>
        </w:tc>
        <w:tc>
          <w:tcPr>
            <w:tcW w:w="833" w:type="dxa"/>
            <w:shd w:val="clear" w:color="auto" w:fill="auto"/>
          </w:tcPr>
          <w:p w14:paraId="4DBA5C5A" w14:textId="77777777" w:rsidR="007023BD" w:rsidRPr="00BD67C5" w:rsidRDefault="007023BD" w:rsidP="0086720F">
            <w:pPr>
              <w:spacing w:before="100" w:beforeAutospacing="1" w:after="100" w:afterAutospacing="1" w:line="360" w:lineRule="auto"/>
              <w:rPr>
                <w:rFonts w:eastAsia="Times New Roman"/>
                <w:iCs/>
                <w:color w:val="414142"/>
                <w:szCs w:val="24"/>
                <w:lang w:eastAsia="lv-LV"/>
              </w:rPr>
            </w:pPr>
            <w:r w:rsidRPr="00BD67C5">
              <w:rPr>
                <w:rFonts w:eastAsia="Times New Roman"/>
                <w:iCs/>
                <w:color w:val="414142"/>
                <w:szCs w:val="24"/>
                <w:lang w:eastAsia="lv-LV"/>
              </w:rPr>
              <w:t>2021</w:t>
            </w:r>
          </w:p>
        </w:tc>
        <w:tc>
          <w:tcPr>
            <w:tcW w:w="1134" w:type="dxa"/>
            <w:shd w:val="clear" w:color="auto" w:fill="auto"/>
          </w:tcPr>
          <w:p w14:paraId="0175C769" w14:textId="77777777" w:rsidR="007023BD" w:rsidRPr="00BD67C5" w:rsidRDefault="007023BD" w:rsidP="0086720F">
            <w:pPr>
              <w:spacing w:before="100" w:beforeAutospacing="1" w:after="100" w:afterAutospacing="1" w:line="360" w:lineRule="auto"/>
              <w:rPr>
                <w:rFonts w:eastAsia="Times New Roman"/>
                <w:iCs/>
                <w:color w:val="414142"/>
                <w:szCs w:val="24"/>
                <w:lang w:eastAsia="lv-LV"/>
              </w:rPr>
            </w:pPr>
            <w:r w:rsidRPr="00BD67C5">
              <w:rPr>
                <w:rFonts w:eastAsia="Times New Roman"/>
                <w:iCs/>
                <w:color w:val="414142"/>
                <w:szCs w:val="24"/>
                <w:lang w:eastAsia="lv-LV"/>
              </w:rPr>
              <w:t>Turpmākākajā laika posmā (terminēts)</w:t>
            </w:r>
          </w:p>
        </w:tc>
        <w:tc>
          <w:tcPr>
            <w:tcW w:w="850" w:type="dxa"/>
            <w:shd w:val="clear" w:color="auto" w:fill="auto"/>
          </w:tcPr>
          <w:p w14:paraId="1E6FAB0A" w14:textId="77777777" w:rsidR="007023BD" w:rsidRPr="00BD67C5" w:rsidRDefault="007023BD" w:rsidP="0086720F">
            <w:pPr>
              <w:spacing w:before="100" w:beforeAutospacing="1" w:after="100" w:afterAutospacing="1" w:line="360" w:lineRule="auto"/>
              <w:rPr>
                <w:rFonts w:eastAsia="Times New Roman"/>
                <w:iCs/>
                <w:color w:val="414142"/>
                <w:szCs w:val="24"/>
                <w:lang w:eastAsia="lv-LV"/>
              </w:rPr>
            </w:pPr>
            <w:r w:rsidRPr="00BD67C5">
              <w:rPr>
                <w:rFonts w:eastAsia="Times New Roman"/>
                <w:iCs/>
                <w:color w:val="414142"/>
                <w:szCs w:val="24"/>
                <w:lang w:eastAsia="lv-LV"/>
              </w:rPr>
              <w:t>Turpmākākajā laika posmā (nav terminēts</w:t>
            </w:r>
          </w:p>
        </w:tc>
        <w:tc>
          <w:tcPr>
            <w:tcW w:w="709" w:type="dxa"/>
            <w:vMerge/>
            <w:shd w:val="clear" w:color="auto" w:fill="auto"/>
          </w:tcPr>
          <w:p w14:paraId="3D015256" w14:textId="77777777" w:rsidR="007023BD" w:rsidRPr="00BD67C5" w:rsidRDefault="007023BD" w:rsidP="0086720F">
            <w:pPr>
              <w:spacing w:before="100" w:beforeAutospacing="1" w:after="100" w:afterAutospacing="1" w:line="360" w:lineRule="auto"/>
              <w:rPr>
                <w:rFonts w:eastAsia="Times New Roman"/>
                <w:iCs/>
                <w:color w:val="414142"/>
                <w:szCs w:val="24"/>
                <w:lang w:eastAsia="lv-LV"/>
              </w:rPr>
            </w:pPr>
          </w:p>
        </w:tc>
      </w:tr>
      <w:bookmarkEnd w:id="173"/>
      <w:tr w:rsidR="000D3E58" w:rsidRPr="00BD67C5" w14:paraId="612BC04D" w14:textId="77777777" w:rsidTr="00EF48FF">
        <w:trPr>
          <w:trHeight w:val="548"/>
        </w:trPr>
        <w:tc>
          <w:tcPr>
            <w:tcW w:w="993" w:type="dxa"/>
            <w:vMerge w:val="restart"/>
            <w:shd w:val="clear" w:color="auto" w:fill="auto"/>
          </w:tcPr>
          <w:p w14:paraId="50ED2AB7" w14:textId="77777777" w:rsidR="007023BD" w:rsidRPr="00BD67C5" w:rsidRDefault="007023BD" w:rsidP="0086720F">
            <w:pPr>
              <w:spacing w:before="100" w:beforeAutospacing="1" w:after="100" w:afterAutospacing="1" w:line="360" w:lineRule="auto"/>
              <w:rPr>
                <w:rFonts w:eastAsia="Times New Roman"/>
                <w:iCs/>
                <w:color w:val="414142"/>
                <w:szCs w:val="24"/>
                <w:lang w:eastAsia="lv-LV"/>
              </w:rPr>
            </w:pPr>
            <w:r w:rsidRPr="00BD67C5">
              <w:rPr>
                <w:rFonts w:eastAsia="Times New Roman"/>
                <w:iCs/>
                <w:color w:val="414142"/>
                <w:szCs w:val="24"/>
                <w:lang w:eastAsia="lv-LV"/>
              </w:rPr>
              <w:t>Dzelzceļa infrastruktūras finanšu līdzsvara nodrošināšana</w:t>
            </w:r>
          </w:p>
        </w:tc>
        <w:tc>
          <w:tcPr>
            <w:tcW w:w="936" w:type="dxa"/>
            <w:shd w:val="clear" w:color="auto" w:fill="auto"/>
          </w:tcPr>
          <w:p w14:paraId="358C94E9" w14:textId="77777777" w:rsidR="007023BD" w:rsidRPr="00BD67C5" w:rsidRDefault="007023BD" w:rsidP="0086720F">
            <w:pPr>
              <w:spacing w:before="100" w:beforeAutospacing="1" w:after="100" w:afterAutospacing="1" w:line="360" w:lineRule="auto"/>
              <w:rPr>
                <w:rFonts w:eastAsia="Times New Roman"/>
                <w:iCs/>
                <w:color w:val="414142"/>
                <w:szCs w:val="24"/>
                <w:lang w:eastAsia="lv-LV"/>
              </w:rPr>
            </w:pPr>
            <w:r w:rsidRPr="00BD67C5">
              <w:rPr>
                <w:rFonts w:eastAsia="Times New Roman"/>
                <w:iCs/>
                <w:color w:val="414142"/>
                <w:szCs w:val="24"/>
                <w:lang w:eastAsia="lv-LV"/>
              </w:rPr>
              <w:t>17.Satiksmes ministrija</w:t>
            </w:r>
          </w:p>
        </w:tc>
        <w:tc>
          <w:tcPr>
            <w:tcW w:w="1344" w:type="dxa"/>
            <w:shd w:val="clear" w:color="auto" w:fill="auto"/>
          </w:tcPr>
          <w:p w14:paraId="6D396DBB" w14:textId="77777777" w:rsidR="007023BD" w:rsidRPr="00BD67C5" w:rsidRDefault="007023BD" w:rsidP="0086720F">
            <w:pPr>
              <w:spacing w:before="100" w:beforeAutospacing="1" w:after="100" w:afterAutospacing="1" w:line="360" w:lineRule="auto"/>
              <w:rPr>
                <w:rFonts w:eastAsia="Times New Roman"/>
                <w:iCs/>
                <w:color w:val="414142"/>
                <w:szCs w:val="24"/>
                <w:lang w:eastAsia="lv-LV"/>
              </w:rPr>
            </w:pPr>
          </w:p>
        </w:tc>
        <w:tc>
          <w:tcPr>
            <w:tcW w:w="896" w:type="dxa"/>
            <w:shd w:val="clear" w:color="auto" w:fill="auto"/>
          </w:tcPr>
          <w:p w14:paraId="4F339CE3" w14:textId="77777777" w:rsidR="007023BD" w:rsidRPr="00BD67C5" w:rsidRDefault="007023BD" w:rsidP="0086720F">
            <w:pPr>
              <w:spacing w:before="100" w:beforeAutospacing="1" w:after="100" w:afterAutospacing="1" w:line="360" w:lineRule="auto"/>
              <w:jc w:val="center"/>
              <w:rPr>
                <w:rFonts w:eastAsia="Times New Roman"/>
                <w:b/>
                <w:iCs/>
                <w:color w:val="414142"/>
                <w:szCs w:val="24"/>
                <w:lang w:eastAsia="lv-LV"/>
              </w:rPr>
            </w:pPr>
            <w:r w:rsidRPr="00BD67C5">
              <w:rPr>
                <w:rFonts w:eastAsia="Times New Roman"/>
                <w:b/>
                <w:iCs/>
                <w:color w:val="414142"/>
                <w:szCs w:val="24"/>
                <w:lang w:eastAsia="lv-LV"/>
              </w:rPr>
              <w:t>27 874 774</w:t>
            </w:r>
          </w:p>
        </w:tc>
        <w:tc>
          <w:tcPr>
            <w:tcW w:w="896" w:type="dxa"/>
            <w:shd w:val="clear" w:color="auto" w:fill="auto"/>
          </w:tcPr>
          <w:p w14:paraId="0A169758" w14:textId="77777777" w:rsidR="007023BD" w:rsidRPr="00BD67C5" w:rsidRDefault="007023BD" w:rsidP="0086720F">
            <w:pPr>
              <w:spacing w:before="100" w:beforeAutospacing="1" w:after="100" w:afterAutospacing="1" w:line="360" w:lineRule="auto"/>
              <w:jc w:val="center"/>
              <w:rPr>
                <w:rFonts w:eastAsia="Times New Roman"/>
                <w:b/>
                <w:iCs/>
                <w:color w:val="414142"/>
                <w:szCs w:val="24"/>
                <w:lang w:eastAsia="lv-LV"/>
              </w:rPr>
            </w:pPr>
            <w:r w:rsidRPr="00BD67C5">
              <w:rPr>
                <w:rFonts w:eastAsia="Times New Roman"/>
                <w:b/>
                <w:iCs/>
                <w:color w:val="414142"/>
                <w:szCs w:val="24"/>
                <w:lang w:eastAsia="lv-LV"/>
              </w:rPr>
              <w:t>23 874 774</w:t>
            </w:r>
          </w:p>
        </w:tc>
        <w:tc>
          <w:tcPr>
            <w:tcW w:w="897" w:type="dxa"/>
            <w:shd w:val="clear" w:color="auto" w:fill="auto"/>
          </w:tcPr>
          <w:p w14:paraId="1FB8CD82" w14:textId="77777777" w:rsidR="007023BD" w:rsidRPr="00BD67C5" w:rsidRDefault="007023BD" w:rsidP="0086720F">
            <w:pPr>
              <w:spacing w:before="100" w:beforeAutospacing="1" w:after="100" w:afterAutospacing="1" w:line="360" w:lineRule="auto"/>
              <w:jc w:val="center"/>
              <w:rPr>
                <w:rFonts w:eastAsia="Times New Roman"/>
                <w:b/>
                <w:iCs/>
                <w:color w:val="414142"/>
                <w:szCs w:val="24"/>
                <w:lang w:eastAsia="lv-LV"/>
              </w:rPr>
            </w:pPr>
            <w:r w:rsidRPr="00BD67C5">
              <w:rPr>
                <w:rFonts w:eastAsia="Times New Roman"/>
                <w:b/>
                <w:iCs/>
                <w:color w:val="414142"/>
                <w:szCs w:val="24"/>
                <w:lang w:eastAsia="lv-LV"/>
              </w:rPr>
              <w:t>23 874 774</w:t>
            </w:r>
          </w:p>
        </w:tc>
        <w:tc>
          <w:tcPr>
            <w:tcW w:w="784" w:type="dxa"/>
            <w:shd w:val="clear" w:color="auto" w:fill="auto"/>
          </w:tcPr>
          <w:p w14:paraId="0FB0B318" w14:textId="77777777" w:rsidR="007023BD" w:rsidRPr="00BD67C5" w:rsidRDefault="007023BD" w:rsidP="0086720F">
            <w:pPr>
              <w:spacing w:before="100" w:beforeAutospacing="1" w:after="100" w:afterAutospacing="1" w:line="360" w:lineRule="auto"/>
              <w:jc w:val="center"/>
              <w:rPr>
                <w:rFonts w:eastAsia="Times New Roman"/>
                <w:b/>
                <w:iCs/>
                <w:color w:val="414142"/>
                <w:szCs w:val="24"/>
                <w:lang w:eastAsia="lv-LV"/>
              </w:rPr>
            </w:pPr>
            <w:r w:rsidRPr="00BD67C5">
              <w:rPr>
                <w:rFonts w:eastAsia="Times New Roman"/>
                <w:b/>
                <w:iCs/>
                <w:color w:val="414142"/>
                <w:szCs w:val="24"/>
                <w:lang w:eastAsia="lv-LV"/>
              </w:rPr>
              <w:t>14 225 226</w:t>
            </w:r>
          </w:p>
        </w:tc>
        <w:tc>
          <w:tcPr>
            <w:tcW w:w="785" w:type="dxa"/>
            <w:shd w:val="clear" w:color="auto" w:fill="auto"/>
          </w:tcPr>
          <w:p w14:paraId="08D36269" w14:textId="77777777" w:rsidR="007023BD" w:rsidRPr="00BD67C5" w:rsidRDefault="007023BD" w:rsidP="0086720F">
            <w:pPr>
              <w:spacing w:before="100" w:beforeAutospacing="1" w:after="100" w:afterAutospacing="1" w:line="360" w:lineRule="auto"/>
              <w:jc w:val="center"/>
              <w:rPr>
                <w:rFonts w:eastAsia="Times New Roman"/>
                <w:b/>
                <w:iCs/>
                <w:color w:val="414142"/>
                <w:szCs w:val="24"/>
                <w:lang w:eastAsia="lv-LV"/>
              </w:rPr>
            </w:pPr>
            <w:r w:rsidRPr="00BD67C5">
              <w:rPr>
                <w:rFonts w:eastAsia="Times New Roman"/>
                <w:b/>
                <w:iCs/>
                <w:color w:val="414142"/>
                <w:szCs w:val="24"/>
                <w:lang w:eastAsia="lv-LV"/>
              </w:rPr>
              <w:t>14 225 226</w:t>
            </w:r>
          </w:p>
        </w:tc>
        <w:tc>
          <w:tcPr>
            <w:tcW w:w="833" w:type="dxa"/>
            <w:shd w:val="clear" w:color="auto" w:fill="auto"/>
          </w:tcPr>
          <w:p w14:paraId="3072FC96" w14:textId="77777777" w:rsidR="007023BD" w:rsidRPr="00BD67C5" w:rsidRDefault="007023BD" w:rsidP="0086720F">
            <w:pPr>
              <w:spacing w:before="100" w:beforeAutospacing="1" w:after="100" w:afterAutospacing="1" w:line="360" w:lineRule="auto"/>
              <w:jc w:val="center"/>
              <w:rPr>
                <w:rFonts w:eastAsia="Times New Roman"/>
                <w:b/>
                <w:iCs/>
                <w:color w:val="414142"/>
                <w:szCs w:val="24"/>
                <w:lang w:eastAsia="lv-LV"/>
              </w:rPr>
            </w:pPr>
            <w:r w:rsidRPr="00BD67C5">
              <w:rPr>
                <w:rFonts w:eastAsia="Times New Roman"/>
                <w:b/>
                <w:iCs/>
                <w:color w:val="414142"/>
                <w:szCs w:val="24"/>
                <w:lang w:eastAsia="lv-LV"/>
              </w:rPr>
              <w:t>14 225 226</w:t>
            </w:r>
          </w:p>
        </w:tc>
        <w:tc>
          <w:tcPr>
            <w:tcW w:w="1134" w:type="dxa"/>
            <w:shd w:val="clear" w:color="auto" w:fill="auto"/>
          </w:tcPr>
          <w:p w14:paraId="4650C0F0" w14:textId="77777777" w:rsidR="007023BD" w:rsidRPr="00BD67C5" w:rsidRDefault="007023BD" w:rsidP="0086720F">
            <w:pPr>
              <w:spacing w:before="100" w:beforeAutospacing="1" w:after="100" w:afterAutospacing="1" w:line="360" w:lineRule="auto"/>
              <w:jc w:val="center"/>
              <w:rPr>
                <w:rFonts w:eastAsia="Times New Roman"/>
                <w:b/>
                <w:iCs/>
                <w:color w:val="414142"/>
                <w:szCs w:val="24"/>
                <w:lang w:eastAsia="lv-LV"/>
              </w:rPr>
            </w:pPr>
            <w:r w:rsidRPr="00BD67C5">
              <w:rPr>
                <w:rFonts w:eastAsia="Times New Roman"/>
                <w:b/>
                <w:iCs/>
                <w:color w:val="414142"/>
                <w:szCs w:val="24"/>
                <w:lang w:eastAsia="lv-LV"/>
              </w:rPr>
              <w:t>-</w:t>
            </w:r>
          </w:p>
        </w:tc>
        <w:tc>
          <w:tcPr>
            <w:tcW w:w="850" w:type="dxa"/>
            <w:shd w:val="clear" w:color="auto" w:fill="auto"/>
          </w:tcPr>
          <w:p w14:paraId="230684BE" w14:textId="77777777" w:rsidR="007023BD" w:rsidRPr="00BD67C5" w:rsidRDefault="007023BD" w:rsidP="0086720F">
            <w:pPr>
              <w:spacing w:before="100" w:beforeAutospacing="1" w:after="100" w:afterAutospacing="1" w:line="360" w:lineRule="auto"/>
              <w:jc w:val="center"/>
              <w:rPr>
                <w:rFonts w:eastAsia="Times New Roman"/>
                <w:b/>
                <w:iCs/>
                <w:color w:val="414142"/>
                <w:szCs w:val="24"/>
                <w:lang w:eastAsia="lv-LV"/>
              </w:rPr>
            </w:pPr>
            <w:r w:rsidRPr="00BD67C5">
              <w:rPr>
                <w:rFonts w:eastAsia="Times New Roman"/>
                <w:b/>
                <w:iCs/>
                <w:color w:val="414142"/>
                <w:szCs w:val="24"/>
                <w:lang w:eastAsia="lv-LV"/>
              </w:rPr>
              <w:t>14 225 226</w:t>
            </w:r>
          </w:p>
        </w:tc>
        <w:tc>
          <w:tcPr>
            <w:tcW w:w="709" w:type="dxa"/>
            <w:shd w:val="clear" w:color="auto" w:fill="auto"/>
          </w:tcPr>
          <w:p w14:paraId="4C1F206D" w14:textId="77777777" w:rsidR="007023BD" w:rsidRPr="00BD67C5" w:rsidRDefault="007023BD" w:rsidP="0086720F">
            <w:pPr>
              <w:spacing w:before="100" w:beforeAutospacing="1" w:after="100" w:afterAutospacing="1" w:line="360" w:lineRule="auto"/>
              <w:jc w:val="center"/>
              <w:rPr>
                <w:rFonts w:eastAsia="Times New Roman"/>
                <w:b/>
                <w:iCs/>
                <w:color w:val="414142"/>
                <w:szCs w:val="24"/>
                <w:lang w:eastAsia="lv-LV"/>
              </w:rPr>
            </w:pPr>
            <w:r w:rsidRPr="00BD67C5">
              <w:rPr>
                <w:rFonts w:eastAsia="Times New Roman"/>
                <w:b/>
                <w:iCs/>
                <w:color w:val="414142"/>
                <w:szCs w:val="24"/>
                <w:lang w:eastAsia="lv-LV"/>
              </w:rPr>
              <w:t>-</w:t>
            </w:r>
          </w:p>
        </w:tc>
      </w:tr>
      <w:tr w:rsidR="000D3E58" w:rsidRPr="00BD67C5" w14:paraId="7B4D0F3A" w14:textId="77777777" w:rsidTr="00EF48FF">
        <w:trPr>
          <w:trHeight w:val="1383"/>
        </w:trPr>
        <w:tc>
          <w:tcPr>
            <w:tcW w:w="993" w:type="dxa"/>
            <w:vMerge/>
            <w:shd w:val="clear" w:color="auto" w:fill="auto"/>
          </w:tcPr>
          <w:p w14:paraId="667D277B" w14:textId="77777777" w:rsidR="007023BD" w:rsidRPr="00BD67C5" w:rsidRDefault="007023BD" w:rsidP="0086720F">
            <w:pPr>
              <w:spacing w:before="100" w:beforeAutospacing="1" w:after="100" w:afterAutospacing="1" w:line="360" w:lineRule="auto"/>
              <w:rPr>
                <w:rFonts w:eastAsia="Times New Roman"/>
                <w:iCs/>
                <w:color w:val="414142"/>
                <w:szCs w:val="24"/>
                <w:lang w:eastAsia="lv-LV"/>
              </w:rPr>
            </w:pPr>
          </w:p>
        </w:tc>
        <w:tc>
          <w:tcPr>
            <w:tcW w:w="936" w:type="dxa"/>
            <w:shd w:val="clear" w:color="auto" w:fill="auto"/>
          </w:tcPr>
          <w:p w14:paraId="6A608DE5" w14:textId="77777777" w:rsidR="007023BD" w:rsidRPr="00BD67C5" w:rsidRDefault="007023BD" w:rsidP="0086720F">
            <w:pPr>
              <w:spacing w:before="100" w:beforeAutospacing="1" w:after="100" w:afterAutospacing="1" w:line="360" w:lineRule="auto"/>
              <w:rPr>
                <w:rFonts w:eastAsia="Times New Roman"/>
                <w:iCs/>
                <w:color w:val="414142"/>
                <w:szCs w:val="24"/>
                <w:lang w:eastAsia="lv-LV"/>
              </w:rPr>
            </w:pPr>
            <w:r w:rsidRPr="00BD67C5">
              <w:rPr>
                <w:rFonts w:eastAsia="Times New Roman"/>
                <w:iCs/>
                <w:color w:val="414142"/>
                <w:szCs w:val="24"/>
                <w:lang w:eastAsia="lv-LV"/>
              </w:rPr>
              <w:t>4.1.</w:t>
            </w:r>
          </w:p>
        </w:tc>
        <w:tc>
          <w:tcPr>
            <w:tcW w:w="1344" w:type="dxa"/>
            <w:shd w:val="clear" w:color="auto" w:fill="auto"/>
          </w:tcPr>
          <w:p w14:paraId="15307FD5" w14:textId="77777777" w:rsidR="007023BD" w:rsidRPr="00BD67C5" w:rsidRDefault="007023BD" w:rsidP="0086720F">
            <w:pPr>
              <w:spacing w:before="100" w:beforeAutospacing="1" w:after="100" w:afterAutospacing="1" w:line="360" w:lineRule="auto"/>
              <w:jc w:val="left"/>
              <w:rPr>
                <w:rFonts w:eastAsia="Times New Roman"/>
                <w:iCs/>
                <w:color w:val="414142"/>
                <w:szCs w:val="24"/>
                <w:lang w:eastAsia="lv-LV"/>
              </w:rPr>
            </w:pPr>
            <w:r w:rsidRPr="00BD67C5">
              <w:rPr>
                <w:rFonts w:eastAsia="Times New Roman"/>
                <w:color w:val="000000"/>
                <w:szCs w:val="24"/>
                <w:lang w:eastAsia="lv-LV"/>
              </w:rPr>
              <w:t>Valsts budžeta apakšprogramma 31.04.00. Finansējums dzelzceļa publiskai infrastruktūrai</w:t>
            </w:r>
          </w:p>
        </w:tc>
        <w:tc>
          <w:tcPr>
            <w:tcW w:w="896" w:type="dxa"/>
            <w:shd w:val="clear" w:color="auto" w:fill="auto"/>
          </w:tcPr>
          <w:p w14:paraId="00A4C89A" w14:textId="77777777" w:rsidR="007023BD" w:rsidRPr="00BD67C5" w:rsidRDefault="007023BD" w:rsidP="0086720F">
            <w:pPr>
              <w:spacing w:before="100" w:beforeAutospacing="1" w:after="100" w:afterAutospacing="1" w:line="360" w:lineRule="auto"/>
              <w:jc w:val="center"/>
              <w:rPr>
                <w:rFonts w:eastAsia="Times New Roman"/>
                <w:iCs/>
                <w:color w:val="414142"/>
                <w:szCs w:val="24"/>
                <w:lang w:eastAsia="lv-LV"/>
              </w:rPr>
            </w:pPr>
            <w:r w:rsidRPr="00BD67C5">
              <w:rPr>
                <w:rFonts w:eastAsia="Times New Roman"/>
                <w:iCs/>
                <w:color w:val="414142"/>
                <w:szCs w:val="24"/>
                <w:lang w:eastAsia="lv-LV"/>
              </w:rPr>
              <w:t>27 874 774</w:t>
            </w:r>
          </w:p>
        </w:tc>
        <w:tc>
          <w:tcPr>
            <w:tcW w:w="896" w:type="dxa"/>
            <w:shd w:val="clear" w:color="auto" w:fill="auto"/>
          </w:tcPr>
          <w:p w14:paraId="4CB07497" w14:textId="77777777" w:rsidR="007023BD" w:rsidRPr="00BD67C5" w:rsidRDefault="007023BD" w:rsidP="0086720F">
            <w:pPr>
              <w:spacing w:before="100" w:beforeAutospacing="1" w:after="100" w:afterAutospacing="1" w:line="360" w:lineRule="auto"/>
              <w:jc w:val="center"/>
              <w:rPr>
                <w:rFonts w:eastAsia="Times New Roman"/>
                <w:iCs/>
                <w:color w:val="414142"/>
                <w:szCs w:val="24"/>
                <w:lang w:eastAsia="lv-LV"/>
              </w:rPr>
            </w:pPr>
            <w:r w:rsidRPr="00BD67C5">
              <w:rPr>
                <w:rFonts w:eastAsia="Times New Roman"/>
                <w:iCs/>
                <w:color w:val="414142"/>
                <w:szCs w:val="24"/>
                <w:lang w:eastAsia="lv-LV"/>
              </w:rPr>
              <w:t>18 874 774</w:t>
            </w:r>
          </w:p>
        </w:tc>
        <w:tc>
          <w:tcPr>
            <w:tcW w:w="897" w:type="dxa"/>
            <w:shd w:val="clear" w:color="auto" w:fill="auto"/>
          </w:tcPr>
          <w:p w14:paraId="2875AAFC" w14:textId="77777777" w:rsidR="007023BD" w:rsidRPr="00BD67C5" w:rsidRDefault="007023BD" w:rsidP="0086720F">
            <w:pPr>
              <w:spacing w:before="100" w:beforeAutospacing="1" w:after="100" w:afterAutospacing="1" w:line="360" w:lineRule="auto"/>
              <w:jc w:val="center"/>
              <w:rPr>
                <w:rFonts w:eastAsia="Times New Roman"/>
                <w:iCs/>
                <w:color w:val="414142"/>
                <w:szCs w:val="24"/>
                <w:lang w:eastAsia="lv-LV"/>
              </w:rPr>
            </w:pPr>
            <w:r w:rsidRPr="00BD67C5">
              <w:rPr>
                <w:rFonts w:eastAsia="Times New Roman"/>
                <w:iCs/>
                <w:color w:val="414142"/>
                <w:szCs w:val="24"/>
                <w:lang w:eastAsia="lv-LV"/>
              </w:rPr>
              <w:t>18 874 774</w:t>
            </w:r>
          </w:p>
        </w:tc>
        <w:tc>
          <w:tcPr>
            <w:tcW w:w="784" w:type="dxa"/>
            <w:shd w:val="clear" w:color="auto" w:fill="auto"/>
          </w:tcPr>
          <w:p w14:paraId="452D5A97" w14:textId="77777777" w:rsidR="007023BD" w:rsidRPr="00BD67C5" w:rsidRDefault="003345CE" w:rsidP="0086720F">
            <w:pPr>
              <w:spacing w:before="100" w:beforeAutospacing="1" w:after="100" w:afterAutospacing="1" w:line="360" w:lineRule="auto"/>
              <w:jc w:val="center"/>
              <w:rPr>
                <w:rFonts w:eastAsia="Times New Roman"/>
                <w:iCs/>
                <w:color w:val="414142"/>
                <w:szCs w:val="24"/>
                <w:lang w:eastAsia="lv-LV"/>
              </w:rPr>
            </w:pPr>
            <w:r w:rsidRPr="00BD67C5">
              <w:rPr>
                <w:rFonts w:eastAsia="Times New Roman"/>
                <w:iCs/>
                <w:color w:val="414142"/>
                <w:szCs w:val="24"/>
                <w:lang w:eastAsia="lv-LV"/>
              </w:rPr>
              <w:t>14 225 226</w:t>
            </w:r>
          </w:p>
        </w:tc>
        <w:tc>
          <w:tcPr>
            <w:tcW w:w="785" w:type="dxa"/>
            <w:shd w:val="clear" w:color="auto" w:fill="auto"/>
          </w:tcPr>
          <w:p w14:paraId="77F932E9" w14:textId="77777777" w:rsidR="007023BD" w:rsidRPr="00BD67C5" w:rsidRDefault="003345CE" w:rsidP="0086720F">
            <w:pPr>
              <w:spacing w:before="100" w:beforeAutospacing="1" w:after="100" w:afterAutospacing="1" w:line="360" w:lineRule="auto"/>
              <w:jc w:val="center"/>
              <w:rPr>
                <w:rFonts w:eastAsia="Times New Roman"/>
                <w:iCs/>
                <w:color w:val="414142"/>
                <w:szCs w:val="24"/>
                <w:lang w:eastAsia="lv-LV"/>
              </w:rPr>
            </w:pPr>
            <w:r w:rsidRPr="00BD67C5">
              <w:rPr>
                <w:rFonts w:eastAsia="Times New Roman"/>
                <w:iCs/>
                <w:color w:val="414142"/>
                <w:szCs w:val="24"/>
                <w:lang w:eastAsia="lv-LV"/>
              </w:rPr>
              <w:t>14 225 226</w:t>
            </w:r>
          </w:p>
        </w:tc>
        <w:tc>
          <w:tcPr>
            <w:tcW w:w="833" w:type="dxa"/>
            <w:shd w:val="clear" w:color="auto" w:fill="auto"/>
          </w:tcPr>
          <w:p w14:paraId="2E230F9A" w14:textId="77777777" w:rsidR="007023BD" w:rsidRPr="00BD67C5" w:rsidRDefault="003345CE" w:rsidP="0086720F">
            <w:pPr>
              <w:spacing w:before="100" w:beforeAutospacing="1" w:after="100" w:afterAutospacing="1" w:line="360" w:lineRule="auto"/>
              <w:jc w:val="center"/>
              <w:rPr>
                <w:rFonts w:eastAsia="Times New Roman"/>
                <w:iCs/>
                <w:color w:val="414142"/>
                <w:szCs w:val="24"/>
                <w:lang w:eastAsia="lv-LV"/>
              </w:rPr>
            </w:pPr>
            <w:r w:rsidRPr="00BD67C5">
              <w:rPr>
                <w:rFonts w:eastAsia="Times New Roman"/>
                <w:iCs/>
                <w:color w:val="414142"/>
                <w:szCs w:val="24"/>
                <w:lang w:eastAsia="lv-LV"/>
              </w:rPr>
              <w:t>14 225 226</w:t>
            </w:r>
          </w:p>
        </w:tc>
        <w:tc>
          <w:tcPr>
            <w:tcW w:w="1134" w:type="dxa"/>
            <w:shd w:val="clear" w:color="auto" w:fill="auto"/>
          </w:tcPr>
          <w:p w14:paraId="121A63A2" w14:textId="77777777" w:rsidR="007023BD" w:rsidRPr="00BD67C5" w:rsidRDefault="007023BD" w:rsidP="0086720F">
            <w:pPr>
              <w:spacing w:before="100" w:beforeAutospacing="1" w:after="100" w:afterAutospacing="1" w:line="360" w:lineRule="auto"/>
              <w:jc w:val="center"/>
              <w:rPr>
                <w:rFonts w:eastAsia="Times New Roman"/>
                <w:iCs/>
                <w:color w:val="414142"/>
                <w:szCs w:val="24"/>
                <w:lang w:eastAsia="lv-LV"/>
              </w:rPr>
            </w:pPr>
            <w:r w:rsidRPr="00BD67C5">
              <w:rPr>
                <w:rFonts w:eastAsia="Times New Roman"/>
                <w:iCs/>
                <w:color w:val="414142"/>
                <w:szCs w:val="24"/>
                <w:lang w:eastAsia="lv-LV"/>
              </w:rPr>
              <w:t>-</w:t>
            </w:r>
          </w:p>
        </w:tc>
        <w:tc>
          <w:tcPr>
            <w:tcW w:w="850" w:type="dxa"/>
            <w:shd w:val="clear" w:color="auto" w:fill="auto"/>
          </w:tcPr>
          <w:p w14:paraId="196D0BC8" w14:textId="77777777" w:rsidR="007023BD" w:rsidRPr="00BD67C5" w:rsidRDefault="007023BD" w:rsidP="0086720F">
            <w:pPr>
              <w:spacing w:before="100" w:beforeAutospacing="1" w:after="100" w:afterAutospacing="1" w:line="360" w:lineRule="auto"/>
              <w:jc w:val="center"/>
              <w:rPr>
                <w:rFonts w:eastAsia="Times New Roman"/>
                <w:iCs/>
                <w:color w:val="414142"/>
                <w:szCs w:val="24"/>
                <w:lang w:eastAsia="lv-LV"/>
              </w:rPr>
            </w:pPr>
            <w:r w:rsidRPr="00BD67C5">
              <w:rPr>
                <w:rFonts w:eastAsia="Times New Roman"/>
                <w:iCs/>
                <w:color w:val="414142"/>
                <w:szCs w:val="24"/>
                <w:lang w:eastAsia="lv-LV"/>
              </w:rPr>
              <w:t>14 225 226</w:t>
            </w:r>
          </w:p>
        </w:tc>
        <w:tc>
          <w:tcPr>
            <w:tcW w:w="709" w:type="dxa"/>
            <w:shd w:val="clear" w:color="auto" w:fill="auto"/>
          </w:tcPr>
          <w:p w14:paraId="0769A78A" w14:textId="77777777" w:rsidR="007023BD" w:rsidRPr="00BD67C5" w:rsidRDefault="007023BD" w:rsidP="0086720F">
            <w:pPr>
              <w:spacing w:before="100" w:beforeAutospacing="1" w:after="100" w:afterAutospacing="1" w:line="360" w:lineRule="auto"/>
              <w:jc w:val="center"/>
              <w:rPr>
                <w:rFonts w:eastAsia="Times New Roman"/>
                <w:iCs/>
                <w:color w:val="414142"/>
                <w:szCs w:val="24"/>
                <w:lang w:eastAsia="lv-LV"/>
              </w:rPr>
            </w:pPr>
            <w:r w:rsidRPr="00BD67C5">
              <w:rPr>
                <w:rFonts w:eastAsia="Times New Roman"/>
                <w:iCs/>
                <w:color w:val="414142"/>
                <w:szCs w:val="24"/>
                <w:lang w:eastAsia="lv-LV"/>
              </w:rPr>
              <w:t>-</w:t>
            </w:r>
          </w:p>
        </w:tc>
      </w:tr>
      <w:tr w:rsidR="000D3E58" w:rsidRPr="00BD67C5" w14:paraId="463B8731" w14:textId="77777777" w:rsidTr="00EF48FF">
        <w:trPr>
          <w:trHeight w:val="1109"/>
        </w:trPr>
        <w:tc>
          <w:tcPr>
            <w:tcW w:w="993" w:type="dxa"/>
            <w:vMerge/>
            <w:shd w:val="clear" w:color="auto" w:fill="auto"/>
          </w:tcPr>
          <w:p w14:paraId="564E29D1" w14:textId="77777777" w:rsidR="007023BD" w:rsidRPr="00BD67C5" w:rsidRDefault="007023BD" w:rsidP="0086720F">
            <w:pPr>
              <w:spacing w:before="100" w:beforeAutospacing="1" w:after="100" w:afterAutospacing="1" w:line="360" w:lineRule="auto"/>
              <w:rPr>
                <w:rFonts w:eastAsia="Times New Roman"/>
                <w:iCs/>
                <w:color w:val="414142"/>
                <w:szCs w:val="24"/>
                <w:lang w:eastAsia="lv-LV"/>
              </w:rPr>
            </w:pPr>
          </w:p>
        </w:tc>
        <w:tc>
          <w:tcPr>
            <w:tcW w:w="936" w:type="dxa"/>
            <w:shd w:val="clear" w:color="auto" w:fill="auto"/>
          </w:tcPr>
          <w:p w14:paraId="0FA7199C" w14:textId="77777777" w:rsidR="007023BD" w:rsidRPr="00BD67C5" w:rsidRDefault="007023BD" w:rsidP="0086720F">
            <w:pPr>
              <w:spacing w:before="100" w:beforeAutospacing="1" w:after="100" w:afterAutospacing="1" w:line="360" w:lineRule="auto"/>
              <w:rPr>
                <w:rFonts w:eastAsia="Times New Roman"/>
                <w:iCs/>
                <w:color w:val="414142"/>
                <w:szCs w:val="24"/>
                <w:lang w:eastAsia="lv-LV"/>
              </w:rPr>
            </w:pPr>
            <w:r w:rsidRPr="00BD67C5">
              <w:rPr>
                <w:rFonts w:eastAsia="Times New Roman"/>
                <w:iCs/>
                <w:color w:val="414142"/>
                <w:szCs w:val="24"/>
                <w:lang w:eastAsia="lv-LV"/>
              </w:rPr>
              <w:t>4.2.</w:t>
            </w:r>
          </w:p>
        </w:tc>
        <w:tc>
          <w:tcPr>
            <w:tcW w:w="1344" w:type="dxa"/>
            <w:shd w:val="clear" w:color="auto" w:fill="auto"/>
          </w:tcPr>
          <w:p w14:paraId="188E319E" w14:textId="4759391B" w:rsidR="007023BD" w:rsidRPr="00BD67C5" w:rsidRDefault="00DA7DEE" w:rsidP="0086720F">
            <w:pPr>
              <w:spacing w:before="100" w:beforeAutospacing="1" w:after="100" w:afterAutospacing="1" w:line="360" w:lineRule="auto"/>
              <w:jc w:val="left"/>
              <w:rPr>
                <w:rFonts w:eastAsia="Times New Roman"/>
                <w:iCs/>
                <w:color w:val="414142"/>
                <w:szCs w:val="24"/>
                <w:lang w:eastAsia="lv-LV"/>
              </w:rPr>
            </w:pPr>
            <w:r w:rsidRPr="00BD67C5">
              <w:rPr>
                <w:szCs w:val="24"/>
              </w:rPr>
              <w:t>Atsevišķa finansēšanas plāna  nodalīšana</w:t>
            </w:r>
            <w:r w:rsidR="00D21D78" w:rsidRPr="00BD67C5">
              <w:rPr>
                <w:szCs w:val="24"/>
                <w:lang w:eastAsia="lv-LV"/>
              </w:rPr>
              <w:t xml:space="preserve"> pasažieru dzelzceļa staciju un pieturas punktu infrastruktūr</w:t>
            </w:r>
            <w:r w:rsidR="00D21D78" w:rsidRPr="00BD67C5">
              <w:rPr>
                <w:szCs w:val="24"/>
              </w:rPr>
              <w:t>as uzturēšanai</w:t>
            </w:r>
            <w:r w:rsidRPr="00BD67C5">
              <w:rPr>
                <w:szCs w:val="24"/>
              </w:rPr>
              <w:t xml:space="preserve"> </w:t>
            </w:r>
            <w:r w:rsidR="005B55E7" w:rsidRPr="00BD67C5">
              <w:rPr>
                <w:rFonts w:eastAsia="Times New Roman"/>
                <w:color w:val="000000"/>
                <w:szCs w:val="24"/>
                <w:lang w:eastAsia="lv-LV"/>
              </w:rPr>
              <w:lastRenderedPageBreak/>
              <w:t>Valsts budžeta apakšprogrammā 31.04.00. Finansējums dzelzceļa publiskai infrastruktūrai</w:t>
            </w:r>
          </w:p>
        </w:tc>
        <w:tc>
          <w:tcPr>
            <w:tcW w:w="896" w:type="dxa"/>
            <w:shd w:val="clear" w:color="auto" w:fill="auto"/>
          </w:tcPr>
          <w:p w14:paraId="221239DD" w14:textId="77777777" w:rsidR="007023BD" w:rsidRPr="00BD67C5" w:rsidRDefault="007023BD" w:rsidP="0086720F">
            <w:pPr>
              <w:spacing w:before="100" w:beforeAutospacing="1" w:after="100" w:afterAutospacing="1" w:line="360" w:lineRule="auto"/>
              <w:jc w:val="center"/>
              <w:rPr>
                <w:rFonts w:eastAsia="Times New Roman"/>
                <w:iCs/>
                <w:color w:val="414142"/>
                <w:szCs w:val="24"/>
                <w:lang w:eastAsia="lv-LV"/>
              </w:rPr>
            </w:pPr>
            <w:r w:rsidRPr="00BD67C5">
              <w:rPr>
                <w:rFonts w:eastAsia="Times New Roman"/>
                <w:iCs/>
                <w:color w:val="414142"/>
                <w:szCs w:val="24"/>
                <w:lang w:eastAsia="lv-LV"/>
              </w:rPr>
              <w:lastRenderedPageBreak/>
              <w:t>0</w:t>
            </w:r>
          </w:p>
        </w:tc>
        <w:tc>
          <w:tcPr>
            <w:tcW w:w="896" w:type="dxa"/>
            <w:shd w:val="clear" w:color="auto" w:fill="auto"/>
          </w:tcPr>
          <w:p w14:paraId="3042A75B" w14:textId="77777777" w:rsidR="007023BD" w:rsidRPr="00BD67C5" w:rsidRDefault="007023BD" w:rsidP="0086720F">
            <w:pPr>
              <w:spacing w:before="100" w:beforeAutospacing="1" w:after="100" w:afterAutospacing="1" w:line="360" w:lineRule="auto"/>
              <w:jc w:val="center"/>
              <w:rPr>
                <w:rFonts w:eastAsia="Times New Roman"/>
                <w:iCs/>
                <w:color w:val="414142"/>
                <w:szCs w:val="24"/>
                <w:lang w:eastAsia="lv-LV"/>
              </w:rPr>
            </w:pPr>
            <w:r w:rsidRPr="00BD67C5">
              <w:rPr>
                <w:rFonts w:eastAsia="Times New Roman"/>
                <w:iCs/>
                <w:color w:val="414142"/>
                <w:szCs w:val="24"/>
                <w:lang w:eastAsia="lv-LV"/>
              </w:rPr>
              <w:t>5 000 000</w:t>
            </w:r>
          </w:p>
        </w:tc>
        <w:tc>
          <w:tcPr>
            <w:tcW w:w="897" w:type="dxa"/>
            <w:shd w:val="clear" w:color="auto" w:fill="auto"/>
          </w:tcPr>
          <w:p w14:paraId="081B2042" w14:textId="77777777" w:rsidR="007023BD" w:rsidRPr="00BD67C5" w:rsidRDefault="007023BD" w:rsidP="0086720F">
            <w:pPr>
              <w:spacing w:before="100" w:beforeAutospacing="1" w:after="100" w:afterAutospacing="1" w:line="360" w:lineRule="auto"/>
              <w:jc w:val="center"/>
              <w:rPr>
                <w:rFonts w:eastAsia="Times New Roman"/>
                <w:iCs/>
                <w:color w:val="414142"/>
                <w:szCs w:val="24"/>
                <w:lang w:eastAsia="lv-LV"/>
              </w:rPr>
            </w:pPr>
            <w:r w:rsidRPr="00BD67C5">
              <w:rPr>
                <w:rFonts w:eastAsia="Times New Roman"/>
                <w:iCs/>
                <w:color w:val="414142"/>
                <w:szCs w:val="24"/>
                <w:lang w:eastAsia="lv-LV"/>
              </w:rPr>
              <w:t>5 000 000</w:t>
            </w:r>
          </w:p>
        </w:tc>
        <w:tc>
          <w:tcPr>
            <w:tcW w:w="784" w:type="dxa"/>
            <w:shd w:val="clear" w:color="auto" w:fill="auto"/>
          </w:tcPr>
          <w:p w14:paraId="13B1416C" w14:textId="77777777" w:rsidR="007023BD" w:rsidRPr="00BD67C5" w:rsidRDefault="003345CE" w:rsidP="0086720F">
            <w:pPr>
              <w:spacing w:before="100" w:beforeAutospacing="1" w:after="100" w:afterAutospacing="1" w:line="360" w:lineRule="auto"/>
              <w:jc w:val="center"/>
              <w:rPr>
                <w:rFonts w:eastAsia="Times New Roman"/>
                <w:iCs/>
                <w:color w:val="414142"/>
                <w:szCs w:val="24"/>
                <w:lang w:eastAsia="lv-LV"/>
              </w:rPr>
            </w:pPr>
            <w:r w:rsidRPr="00BD67C5">
              <w:rPr>
                <w:rFonts w:eastAsia="Times New Roman"/>
                <w:iCs/>
                <w:color w:val="414142"/>
                <w:szCs w:val="24"/>
                <w:lang w:eastAsia="lv-LV"/>
              </w:rPr>
              <w:t>0</w:t>
            </w:r>
          </w:p>
        </w:tc>
        <w:tc>
          <w:tcPr>
            <w:tcW w:w="785" w:type="dxa"/>
            <w:shd w:val="clear" w:color="auto" w:fill="auto"/>
          </w:tcPr>
          <w:p w14:paraId="12277D9E" w14:textId="77777777" w:rsidR="007023BD" w:rsidRPr="00BD67C5" w:rsidRDefault="003345CE" w:rsidP="0086720F">
            <w:pPr>
              <w:spacing w:before="100" w:beforeAutospacing="1" w:after="100" w:afterAutospacing="1" w:line="360" w:lineRule="auto"/>
              <w:jc w:val="center"/>
              <w:rPr>
                <w:rFonts w:eastAsia="Times New Roman"/>
                <w:iCs/>
                <w:color w:val="414142"/>
                <w:szCs w:val="24"/>
                <w:lang w:eastAsia="lv-LV"/>
              </w:rPr>
            </w:pPr>
            <w:r w:rsidRPr="00BD67C5">
              <w:rPr>
                <w:rFonts w:eastAsia="Times New Roman"/>
                <w:iCs/>
                <w:color w:val="414142"/>
                <w:szCs w:val="24"/>
                <w:lang w:eastAsia="lv-LV"/>
              </w:rPr>
              <w:t>0</w:t>
            </w:r>
          </w:p>
        </w:tc>
        <w:tc>
          <w:tcPr>
            <w:tcW w:w="833" w:type="dxa"/>
            <w:shd w:val="clear" w:color="auto" w:fill="auto"/>
          </w:tcPr>
          <w:p w14:paraId="100ABE6A" w14:textId="77777777" w:rsidR="007023BD" w:rsidRPr="00BD67C5" w:rsidRDefault="003345CE" w:rsidP="0086720F">
            <w:pPr>
              <w:spacing w:before="100" w:beforeAutospacing="1" w:after="100" w:afterAutospacing="1" w:line="360" w:lineRule="auto"/>
              <w:jc w:val="center"/>
              <w:rPr>
                <w:rFonts w:eastAsia="Times New Roman"/>
                <w:iCs/>
                <w:color w:val="414142"/>
                <w:szCs w:val="24"/>
                <w:lang w:eastAsia="lv-LV"/>
              </w:rPr>
            </w:pPr>
            <w:r w:rsidRPr="00BD67C5">
              <w:rPr>
                <w:rFonts w:eastAsia="Times New Roman"/>
                <w:iCs/>
                <w:color w:val="414142"/>
                <w:szCs w:val="24"/>
                <w:lang w:eastAsia="lv-LV"/>
              </w:rPr>
              <w:t>0</w:t>
            </w:r>
          </w:p>
        </w:tc>
        <w:tc>
          <w:tcPr>
            <w:tcW w:w="1134" w:type="dxa"/>
            <w:shd w:val="clear" w:color="auto" w:fill="auto"/>
          </w:tcPr>
          <w:p w14:paraId="07379BD6" w14:textId="77777777" w:rsidR="007023BD" w:rsidRPr="00BD67C5" w:rsidRDefault="007023BD" w:rsidP="0086720F">
            <w:pPr>
              <w:spacing w:before="100" w:beforeAutospacing="1" w:after="100" w:afterAutospacing="1" w:line="360" w:lineRule="auto"/>
              <w:jc w:val="center"/>
              <w:rPr>
                <w:rFonts w:eastAsia="Times New Roman"/>
                <w:iCs/>
                <w:color w:val="414142"/>
                <w:szCs w:val="24"/>
                <w:lang w:eastAsia="lv-LV"/>
              </w:rPr>
            </w:pPr>
            <w:r w:rsidRPr="00BD67C5">
              <w:rPr>
                <w:rFonts w:eastAsia="Times New Roman"/>
                <w:iCs/>
                <w:color w:val="414142"/>
                <w:szCs w:val="24"/>
                <w:lang w:eastAsia="lv-LV"/>
              </w:rPr>
              <w:t>-</w:t>
            </w:r>
          </w:p>
        </w:tc>
        <w:tc>
          <w:tcPr>
            <w:tcW w:w="850" w:type="dxa"/>
            <w:shd w:val="clear" w:color="auto" w:fill="auto"/>
          </w:tcPr>
          <w:p w14:paraId="7B622479" w14:textId="77777777" w:rsidR="007023BD" w:rsidRPr="00BD67C5" w:rsidRDefault="007023BD" w:rsidP="0086720F">
            <w:pPr>
              <w:spacing w:before="100" w:beforeAutospacing="1" w:after="100" w:afterAutospacing="1" w:line="360" w:lineRule="auto"/>
              <w:jc w:val="center"/>
              <w:rPr>
                <w:rFonts w:eastAsia="Times New Roman"/>
                <w:iCs/>
                <w:color w:val="414142"/>
                <w:szCs w:val="24"/>
                <w:lang w:eastAsia="lv-LV"/>
              </w:rPr>
            </w:pPr>
            <w:r w:rsidRPr="00BD67C5">
              <w:rPr>
                <w:rFonts w:eastAsia="Times New Roman"/>
                <w:iCs/>
                <w:color w:val="414142"/>
                <w:szCs w:val="24"/>
                <w:lang w:eastAsia="lv-LV"/>
              </w:rPr>
              <w:t>0</w:t>
            </w:r>
          </w:p>
        </w:tc>
        <w:tc>
          <w:tcPr>
            <w:tcW w:w="709" w:type="dxa"/>
            <w:shd w:val="clear" w:color="auto" w:fill="auto"/>
          </w:tcPr>
          <w:p w14:paraId="7F1E3DF3" w14:textId="77777777" w:rsidR="007023BD" w:rsidRPr="00BD67C5" w:rsidRDefault="007023BD" w:rsidP="0086720F">
            <w:pPr>
              <w:spacing w:before="100" w:beforeAutospacing="1" w:after="100" w:afterAutospacing="1" w:line="360" w:lineRule="auto"/>
              <w:jc w:val="center"/>
              <w:rPr>
                <w:rFonts w:eastAsia="Times New Roman"/>
                <w:iCs/>
                <w:color w:val="414142"/>
                <w:szCs w:val="24"/>
                <w:lang w:eastAsia="lv-LV"/>
              </w:rPr>
            </w:pPr>
            <w:r w:rsidRPr="00BD67C5">
              <w:rPr>
                <w:rFonts w:eastAsia="Times New Roman"/>
                <w:iCs/>
                <w:color w:val="414142"/>
                <w:szCs w:val="24"/>
                <w:lang w:eastAsia="lv-LV"/>
              </w:rPr>
              <w:t>-</w:t>
            </w:r>
          </w:p>
        </w:tc>
      </w:tr>
    </w:tbl>
    <w:p w14:paraId="74BE3CA3" w14:textId="77777777" w:rsidR="007023BD" w:rsidRPr="00BD67C5" w:rsidRDefault="007023BD" w:rsidP="00B51852">
      <w:pPr>
        <w:rPr>
          <w:szCs w:val="24"/>
          <w:lang w:eastAsia="lv-LV"/>
        </w:rPr>
      </w:pPr>
    </w:p>
    <w:p w14:paraId="64533DCA" w14:textId="5F733D64" w:rsidR="004E062D" w:rsidRPr="00BD67C5" w:rsidRDefault="00C10F78" w:rsidP="00C10F78">
      <w:pPr>
        <w:rPr>
          <w:szCs w:val="24"/>
        </w:rPr>
      </w:pPr>
      <w:r w:rsidRPr="00BD67C5">
        <w:rPr>
          <w:iCs/>
          <w:color w:val="414142"/>
          <w:szCs w:val="24"/>
        </w:rPr>
        <w:t>*Nepieciešamais papildus finansējums</w:t>
      </w:r>
      <w:r w:rsidR="005B55E7" w:rsidRPr="00BD67C5">
        <w:rPr>
          <w:iCs/>
          <w:color w:val="414142"/>
          <w:szCs w:val="24"/>
        </w:rPr>
        <w:t xml:space="preserve"> </w:t>
      </w:r>
      <w:r w:rsidRPr="00BD67C5">
        <w:rPr>
          <w:iCs/>
          <w:color w:val="414142"/>
          <w:szCs w:val="24"/>
        </w:rPr>
        <w:t>(euro) nor</w:t>
      </w:r>
      <w:r w:rsidR="005B55E7" w:rsidRPr="00BD67C5">
        <w:rPr>
          <w:iCs/>
          <w:color w:val="414142"/>
          <w:szCs w:val="24"/>
        </w:rPr>
        <w:t>ādī</w:t>
      </w:r>
      <w:r w:rsidRPr="00BD67C5">
        <w:rPr>
          <w:iCs/>
          <w:color w:val="414142"/>
          <w:szCs w:val="24"/>
        </w:rPr>
        <w:t xml:space="preserve">ts atbilstoši </w:t>
      </w:r>
      <w:r w:rsidR="005B55E7" w:rsidRPr="00BD67C5">
        <w:rPr>
          <w:iCs/>
          <w:color w:val="414142"/>
          <w:szCs w:val="24"/>
        </w:rPr>
        <w:t xml:space="preserve">SM </w:t>
      </w:r>
      <w:r w:rsidR="001B2F4F" w:rsidRPr="00BD67C5">
        <w:rPr>
          <w:iCs/>
          <w:color w:val="414142"/>
          <w:szCs w:val="24"/>
        </w:rPr>
        <w:t xml:space="preserve">01.08.2018.g. </w:t>
      </w:r>
      <w:r w:rsidR="005B55E7" w:rsidRPr="00BD67C5">
        <w:rPr>
          <w:iCs/>
          <w:color w:val="414142"/>
          <w:szCs w:val="24"/>
        </w:rPr>
        <w:t>nosūtītajai vēstulei Nr.</w:t>
      </w:r>
      <w:r w:rsidR="001B2F4F" w:rsidRPr="00BD67C5">
        <w:rPr>
          <w:iCs/>
          <w:color w:val="414142"/>
          <w:szCs w:val="24"/>
        </w:rPr>
        <w:t xml:space="preserve">15-01/2214 Finanšu ministrijai un Pārresoru koordinācijas centrām “ Par prioritāriem pasākumiem 2019.-2020.gadam” ar informāciju </w:t>
      </w:r>
      <w:r w:rsidR="00CD6055" w:rsidRPr="00BD67C5">
        <w:rPr>
          <w:iCs/>
          <w:color w:val="414142"/>
          <w:szCs w:val="24"/>
        </w:rPr>
        <w:t xml:space="preserve"> </w:t>
      </w:r>
      <w:r w:rsidR="005B55E7" w:rsidRPr="00BD67C5">
        <w:rPr>
          <w:iCs/>
          <w:color w:val="414142"/>
          <w:szCs w:val="24"/>
        </w:rPr>
        <w:t xml:space="preserve">par </w:t>
      </w:r>
      <w:r w:rsidR="005B55E7" w:rsidRPr="00BD67C5">
        <w:rPr>
          <w:szCs w:val="24"/>
        </w:rPr>
        <w:t xml:space="preserve">papildus nepieciešamo finansējuma apmēru pasažieru pārvadājumu infrastruktūras apmaksai, </w:t>
      </w:r>
      <w:r w:rsidR="001B2F4F" w:rsidRPr="00BD67C5">
        <w:rPr>
          <w:szCs w:val="24"/>
        </w:rPr>
        <w:t>atbilstoši 2012.gada 11.decembra Ministru kabineta noteikumiem Nr.867 “Kārtībā, kādā nosakāms maksimāli pieļaujamais valsts budžeta izdevumu kopapjoms un maksimāli pieļaujamais valsts budžeta izdevumu kopējais apjoms katrai ministrjai un citām centrālām valsts iestādēm vidējam termiņam”.</w:t>
      </w:r>
    </w:p>
    <w:p w14:paraId="68764A8B" w14:textId="77777777" w:rsidR="004E062D" w:rsidRPr="00733018" w:rsidRDefault="004E062D" w:rsidP="00B8196E">
      <w:pPr>
        <w:rPr>
          <w:lang w:eastAsia="lv-LV"/>
        </w:rPr>
      </w:pPr>
    </w:p>
    <w:p w14:paraId="1D16A05F" w14:textId="299469CE" w:rsidR="00A405EB" w:rsidRPr="00733018" w:rsidRDefault="00A405EB" w:rsidP="000D3E58">
      <w:pPr>
        <w:ind w:firstLine="720"/>
        <w:rPr>
          <w:bCs/>
          <w:szCs w:val="24"/>
        </w:rPr>
      </w:pPr>
      <w:r w:rsidRPr="00733018">
        <w:rPr>
          <w:bCs/>
          <w:szCs w:val="24"/>
        </w:rPr>
        <w:t>Satiksmes ministrs                                                                                                              U.</w:t>
      </w:r>
      <w:r w:rsidR="00AC4D73">
        <w:rPr>
          <w:bCs/>
          <w:szCs w:val="24"/>
        </w:rPr>
        <w:t xml:space="preserve"> </w:t>
      </w:r>
      <w:r w:rsidRPr="00733018">
        <w:rPr>
          <w:bCs/>
          <w:szCs w:val="24"/>
        </w:rPr>
        <w:t>Augulis</w:t>
      </w:r>
    </w:p>
    <w:p w14:paraId="490E48AC" w14:textId="77777777" w:rsidR="00A405EB" w:rsidRPr="00733018" w:rsidRDefault="00A405EB" w:rsidP="000D3E58">
      <w:pPr>
        <w:ind w:firstLine="720"/>
        <w:rPr>
          <w:bCs/>
          <w:szCs w:val="24"/>
        </w:rPr>
      </w:pPr>
    </w:p>
    <w:p w14:paraId="4053A1B3" w14:textId="3B65887E" w:rsidR="005D0CD6" w:rsidRPr="00733018" w:rsidRDefault="00AC4D73" w:rsidP="005D0CD6">
      <w:pPr>
        <w:jc w:val="left"/>
        <w:rPr>
          <w:bCs/>
          <w:szCs w:val="24"/>
        </w:rPr>
      </w:pPr>
      <w:r>
        <w:rPr>
          <w:bCs/>
          <w:szCs w:val="24"/>
        </w:rPr>
        <w:t xml:space="preserve">            Valsts sekretārs</w:t>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t xml:space="preserve">              </w:t>
      </w:r>
      <w:r w:rsidR="00BD67C5">
        <w:rPr>
          <w:bCs/>
          <w:szCs w:val="24"/>
        </w:rPr>
        <w:t xml:space="preserve"> </w:t>
      </w:r>
      <w:r>
        <w:rPr>
          <w:bCs/>
          <w:szCs w:val="24"/>
        </w:rPr>
        <w:t xml:space="preserve">     K. Ozoliņš</w:t>
      </w:r>
    </w:p>
    <w:p w14:paraId="0EA627D9" w14:textId="0317BFE3" w:rsidR="00C80665" w:rsidRPr="00733018" w:rsidRDefault="009A02F4" w:rsidP="00AC4D73">
      <w:pPr>
        <w:jc w:val="left"/>
        <w:rPr>
          <w:szCs w:val="24"/>
        </w:rPr>
      </w:pPr>
      <w:r>
        <w:rPr>
          <w:szCs w:val="24"/>
        </w:rPr>
        <w:br w:type="column"/>
      </w:r>
    </w:p>
    <w:p w14:paraId="7374D21F" w14:textId="6EB526A4" w:rsidR="00A405EB" w:rsidRPr="00733018" w:rsidRDefault="00A405EB" w:rsidP="00AC4D73">
      <w:pPr>
        <w:jc w:val="left"/>
        <w:rPr>
          <w:szCs w:val="24"/>
        </w:rPr>
      </w:pPr>
      <w:r w:rsidRPr="00733018">
        <w:rPr>
          <w:szCs w:val="24"/>
        </w:rPr>
        <w:t>1.pielikums</w:t>
      </w:r>
    </w:p>
    <w:p w14:paraId="63ADDEC1" w14:textId="77777777" w:rsidR="00A405EB" w:rsidRPr="00733018" w:rsidRDefault="00A405EB" w:rsidP="00051655">
      <w:pPr>
        <w:pStyle w:val="Heading2"/>
        <w:jc w:val="center"/>
        <w:rPr>
          <w:sz w:val="24"/>
          <w:szCs w:val="24"/>
          <w:lang w:val="lv-LV"/>
        </w:rPr>
      </w:pPr>
      <w:bookmarkStart w:id="174" w:name="_Toc527556618"/>
      <w:r w:rsidRPr="00733018">
        <w:rPr>
          <w:sz w:val="24"/>
          <w:szCs w:val="24"/>
          <w:lang w:val="lv-LV"/>
        </w:rPr>
        <w:t>VAS “Latvijas dzelzceļš” publiskās lietošanas dzelzceļa infrastruktūras jauda</w:t>
      </w:r>
      <w:bookmarkEnd w:id="174"/>
    </w:p>
    <w:tbl>
      <w:tblPr>
        <w:tblW w:w="0" w:type="auto"/>
        <w:tblInd w:w="250" w:type="dxa"/>
        <w:tblLook w:val="04A0" w:firstRow="1" w:lastRow="0" w:firstColumn="1" w:lastColumn="0" w:noHBand="0" w:noVBand="1"/>
      </w:tblPr>
      <w:tblGrid>
        <w:gridCol w:w="592"/>
        <w:gridCol w:w="1312"/>
        <w:gridCol w:w="968"/>
        <w:gridCol w:w="1187"/>
        <w:gridCol w:w="812"/>
        <w:gridCol w:w="812"/>
        <w:gridCol w:w="1249"/>
        <w:gridCol w:w="1020"/>
        <w:gridCol w:w="973"/>
        <w:gridCol w:w="1020"/>
      </w:tblGrid>
      <w:tr w:rsidR="00A405EB" w:rsidRPr="00733018" w14:paraId="2E662251" w14:textId="77777777" w:rsidTr="005B0412">
        <w:trPr>
          <w:trHeight w:val="864"/>
          <w:tblHeader/>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4776B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Nr. p.k</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A32EB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Iecirkņa nosaukums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303B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Dzelzceļa iecirkņu kategorija</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F214A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Kravas vilcienu svara norma pēc vilces jaudas</w:t>
            </w:r>
          </w:p>
        </w:tc>
        <w:tc>
          <w:tcPr>
            <w:tcW w:w="4416" w:type="dxa"/>
            <w:gridSpan w:val="4"/>
            <w:tcBorders>
              <w:top w:val="single" w:sz="4" w:space="0" w:color="auto"/>
              <w:left w:val="nil"/>
              <w:bottom w:val="single" w:sz="4" w:space="0" w:color="auto"/>
              <w:right w:val="single" w:sz="4" w:space="0" w:color="auto"/>
            </w:tcBorders>
            <w:shd w:val="clear" w:color="auto" w:fill="auto"/>
            <w:vAlign w:val="center"/>
            <w:hideMark/>
          </w:tcPr>
          <w:p w14:paraId="4A0EA1E8" w14:textId="77777777" w:rsidR="00A405EB" w:rsidRPr="00733018" w:rsidRDefault="00A405EB" w:rsidP="005D1A34">
            <w:pPr>
              <w:tabs>
                <w:tab w:val="left" w:pos="864"/>
              </w:tabs>
              <w:jc w:val="center"/>
              <w:rPr>
                <w:rFonts w:eastAsia="Times New Roman"/>
                <w:sz w:val="20"/>
                <w:szCs w:val="20"/>
                <w:lang w:eastAsia="lv-LV"/>
              </w:rPr>
            </w:pPr>
            <w:bookmarkStart w:id="175" w:name="RANGE!G2"/>
            <w:r w:rsidRPr="00733018">
              <w:rPr>
                <w:rFonts w:eastAsia="Times New Roman"/>
                <w:sz w:val="20"/>
                <w:szCs w:val="20"/>
                <w:lang w:eastAsia="lv-LV"/>
              </w:rPr>
              <w:t>Vilcienu skaits grafikā</w:t>
            </w:r>
            <w:bookmarkEnd w:id="175"/>
          </w:p>
        </w:tc>
      </w:tr>
      <w:tr w:rsidR="00A405EB" w:rsidRPr="00733018" w14:paraId="714DFB4A" w14:textId="77777777" w:rsidTr="005B0412">
        <w:trPr>
          <w:trHeight w:val="288"/>
          <w:tblHeader/>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1F3F3985" w14:textId="77777777" w:rsidR="00A405EB" w:rsidRPr="00733018" w:rsidRDefault="00A405EB" w:rsidP="005D1A34">
            <w:pPr>
              <w:rPr>
                <w:rFonts w:eastAsia="Times New Roman"/>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E70B7" w14:textId="77777777" w:rsidR="00A405EB" w:rsidRPr="00733018" w:rsidRDefault="00A405EB" w:rsidP="005D1A34">
            <w:pPr>
              <w:rPr>
                <w:rFonts w:eastAsia="Times New Roman"/>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870EAD" w14:textId="77777777" w:rsidR="00A405EB" w:rsidRPr="00733018" w:rsidRDefault="00A405EB" w:rsidP="005D1A34">
            <w:pPr>
              <w:rPr>
                <w:rFonts w:eastAsia="Times New Roman"/>
                <w:sz w:val="20"/>
                <w:szCs w:val="20"/>
                <w:lang w:eastAsia="lv-LV"/>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E4AAF6D" w14:textId="77777777" w:rsidR="00A405EB" w:rsidRPr="00733018" w:rsidRDefault="00A405EB" w:rsidP="005D1A34">
            <w:pPr>
              <w:rPr>
                <w:rFonts w:eastAsia="Times New Roman"/>
                <w:sz w:val="20"/>
                <w:szCs w:val="20"/>
                <w:lang w:eastAsia="lv-LV"/>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238EBB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pasažieru</w:t>
            </w:r>
          </w:p>
        </w:tc>
        <w:tc>
          <w:tcPr>
            <w:tcW w:w="0" w:type="auto"/>
            <w:vMerge w:val="restart"/>
            <w:tcBorders>
              <w:top w:val="nil"/>
              <w:left w:val="single" w:sz="4" w:space="0" w:color="auto"/>
              <w:right w:val="single" w:sz="4" w:space="0" w:color="auto"/>
            </w:tcBorders>
            <w:shd w:val="clear" w:color="auto" w:fill="auto"/>
            <w:vAlign w:val="center"/>
            <w:hideMark/>
          </w:tcPr>
          <w:p w14:paraId="1CB7ED4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Kravas*</w:t>
            </w:r>
          </w:p>
        </w:tc>
        <w:tc>
          <w:tcPr>
            <w:tcW w:w="825" w:type="dxa"/>
            <w:vMerge w:val="restart"/>
            <w:tcBorders>
              <w:top w:val="nil"/>
              <w:left w:val="single" w:sz="4" w:space="0" w:color="auto"/>
              <w:right w:val="single" w:sz="4" w:space="0" w:color="auto"/>
            </w:tcBorders>
            <w:shd w:val="clear" w:color="auto" w:fill="auto"/>
            <w:vAlign w:val="center"/>
            <w:hideMark/>
          </w:tcPr>
          <w:p w14:paraId="5715904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Kopā</w:t>
            </w:r>
          </w:p>
        </w:tc>
      </w:tr>
      <w:tr w:rsidR="00A405EB" w:rsidRPr="00733018" w14:paraId="72E23609" w14:textId="77777777" w:rsidTr="005B0412">
        <w:trPr>
          <w:trHeight w:val="480"/>
          <w:tblHeader/>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57AE48DB" w14:textId="77777777" w:rsidR="00A405EB" w:rsidRPr="00733018" w:rsidRDefault="00A405EB" w:rsidP="005D1A34">
            <w:pPr>
              <w:rPr>
                <w:rFonts w:eastAsia="Times New Roman"/>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2DE6E1" w14:textId="77777777" w:rsidR="00A405EB" w:rsidRPr="00733018" w:rsidRDefault="00A405EB" w:rsidP="005D1A34">
            <w:pPr>
              <w:rPr>
                <w:rFonts w:eastAsia="Times New Roman"/>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F2019"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797F618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Vilces veids</w:t>
            </w:r>
          </w:p>
        </w:tc>
        <w:tc>
          <w:tcPr>
            <w:tcW w:w="0" w:type="auto"/>
            <w:tcBorders>
              <w:top w:val="nil"/>
              <w:left w:val="nil"/>
              <w:bottom w:val="single" w:sz="4" w:space="0" w:color="auto"/>
              <w:right w:val="single" w:sz="4" w:space="0" w:color="auto"/>
            </w:tcBorders>
            <w:shd w:val="clear" w:color="auto" w:fill="auto"/>
            <w:vAlign w:val="center"/>
            <w:hideMark/>
          </w:tcPr>
          <w:p w14:paraId="26CD816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Nepāra virziens</w:t>
            </w:r>
          </w:p>
        </w:tc>
        <w:tc>
          <w:tcPr>
            <w:tcW w:w="0" w:type="auto"/>
            <w:tcBorders>
              <w:top w:val="nil"/>
              <w:left w:val="nil"/>
              <w:bottom w:val="single" w:sz="4" w:space="0" w:color="auto"/>
              <w:right w:val="single" w:sz="4" w:space="0" w:color="auto"/>
            </w:tcBorders>
            <w:shd w:val="clear" w:color="auto" w:fill="auto"/>
            <w:vAlign w:val="center"/>
            <w:hideMark/>
          </w:tcPr>
          <w:p w14:paraId="34E98AD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Pāra virziens</w:t>
            </w:r>
          </w:p>
        </w:tc>
        <w:tc>
          <w:tcPr>
            <w:tcW w:w="0" w:type="auto"/>
            <w:tcBorders>
              <w:top w:val="nil"/>
              <w:left w:val="nil"/>
              <w:bottom w:val="single" w:sz="4" w:space="0" w:color="auto"/>
              <w:right w:val="single" w:sz="4" w:space="0" w:color="auto"/>
            </w:tcBorders>
            <w:shd w:val="clear" w:color="auto" w:fill="auto"/>
            <w:vAlign w:val="center"/>
            <w:hideMark/>
          </w:tcPr>
          <w:p w14:paraId="7E80CFD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Starptautiskie vilcieni</w:t>
            </w:r>
          </w:p>
        </w:tc>
        <w:tc>
          <w:tcPr>
            <w:tcW w:w="0" w:type="auto"/>
            <w:tcBorders>
              <w:top w:val="nil"/>
              <w:left w:val="nil"/>
              <w:bottom w:val="single" w:sz="4" w:space="0" w:color="auto"/>
              <w:right w:val="single" w:sz="4" w:space="0" w:color="auto"/>
            </w:tcBorders>
            <w:shd w:val="clear" w:color="auto" w:fill="auto"/>
            <w:vAlign w:val="center"/>
            <w:hideMark/>
          </w:tcPr>
          <w:p w14:paraId="2EB36F7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Iekšzemes vilcieni</w:t>
            </w:r>
          </w:p>
        </w:tc>
        <w:tc>
          <w:tcPr>
            <w:tcW w:w="0" w:type="auto"/>
            <w:vMerge/>
            <w:tcBorders>
              <w:left w:val="single" w:sz="4" w:space="0" w:color="auto"/>
              <w:bottom w:val="single" w:sz="4" w:space="0" w:color="auto"/>
              <w:right w:val="single" w:sz="4" w:space="0" w:color="auto"/>
            </w:tcBorders>
            <w:vAlign w:val="center"/>
            <w:hideMark/>
          </w:tcPr>
          <w:p w14:paraId="34C7C66D" w14:textId="77777777" w:rsidR="00A405EB" w:rsidRPr="00733018" w:rsidRDefault="00A405EB" w:rsidP="005D1A34">
            <w:pPr>
              <w:rPr>
                <w:rFonts w:eastAsia="Times New Roman"/>
                <w:sz w:val="20"/>
                <w:szCs w:val="20"/>
                <w:lang w:eastAsia="lv-LV"/>
              </w:rPr>
            </w:pPr>
          </w:p>
        </w:tc>
        <w:tc>
          <w:tcPr>
            <w:tcW w:w="825" w:type="dxa"/>
            <w:vMerge/>
            <w:tcBorders>
              <w:left w:val="single" w:sz="4" w:space="0" w:color="auto"/>
              <w:bottom w:val="single" w:sz="4" w:space="0" w:color="auto"/>
              <w:right w:val="single" w:sz="4" w:space="0" w:color="auto"/>
            </w:tcBorders>
            <w:vAlign w:val="center"/>
            <w:hideMark/>
          </w:tcPr>
          <w:p w14:paraId="6F142527" w14:textId="77777777" w:rsidR="00A405EB" w:rsidRPr="00733018" w:rsidRDefault="00A405EB" w:rsidP="005D1A34">
            <w:pPr>
              <w:rPr>
                <w:rFonts w:eastAsia="Times New Roman"/>
                <w:sz w:val="20"/>
                <w:szCs w:val="20"/>
                <w:lang w:eastAsia="lv-LV"/>
              </w:rPr>
            </w:pPr>
          </w:p>
        </w:tc>
      </w:tr>
      <w:tr w:rsidR="00A405EB" w:rsidRPr="00733018" w14:paraId="339F656A" w14:textId="77777777" w:rsidTr="005B0412">
        <w:trPr>
          <w:trHeight w:val="288"/>
          <w:tblHeader/>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6B3FF49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F98739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669857F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w:t>
            </w:r>
          </w:p>
        </w:tc>
        <w:tc>
          <w:tcPr>
            <w:tcW w:w="0" w:type="auto"/>
            <w:tcBorders>
              <w:top w:val="nil"/>
              <w:left w:val="nil"/>
              <w:bottom w:val="single" w:sz="4" w:space="0" w:color="auto"/>
              <w:right w:val="single" w:sz="4" w:space="0" w:color="auto"/>
            </w:tcBorders>
            <w:shd w:val="clear" w:color="auto" w:fill="auto"/>
            <w:vAlign w:val="center"/>
            <w:hideMark/>
          </w:tcPr>
          <w:p w14:paraId="7D73FB0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w:t>
            </w:r>
          </w:p>
        </w:tc>
        <w:tc>
          <w:tcPr>
            <w:tcW w:w="0" w:type="auto"/>
            <w:tcBorders>
              <w:top w:val="nil"/>
              <w:left w:val="nil"/>
              <w:bottom w:val="single" w:sz="4" w:space="0" w:color="auto"/>
              <w:right w:val="single" w:sz="4" w:space="0" w:color="auto"/>
            </w:tcBorders>
            <w:shd w:val="clear" w:color="auto" w:fill="auto"/>
            <w:vAlign w:val="center"/>
            <w:hideMark/>
          </w:tcPr>
          <w:p w14:paraId="6571C98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w:t>
            </w:r>
          </w:p>
        </w:tc>
        <w:tc>
          <w:tcPr>
            <w:tcW w:w="0" w:type="auto"/>
            <w:tcBorders>
              <w:top w:val="nil"/>
              <w:left w:val="nil"/>
              <w:bottom w:val="single" w:sz="4" w:space="0" w:color="auto"/>
              <w:right w:val="single" w:sz="4" w:space="0" w:color="auto"/>
            </w:tcBorders>
            <w:shd w:val="clear" w:color="auto" w:fill="auto"/>
            <w:vAlign w:val="center"/>
            <w:hideMark/>
          </w:tcPr>
          <w:p w14:paraId="594E253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w:t>
            </w:r>
          </w:p>
        </w:tc>
        <w:tc>
          <w:tcPr>
            <w:tcW w:w="0" w:type="auto"/>
            <w:tcBorders>
              <w:top w:val="nil"/>
              <w:left w:val="nil"/>
              <w:bottom w:val="single" w:sz="4" w:space="0" w:color="auto"/>
              <w:right w:val="single" w:sz="4" w:space="0" w:color="auto"/>
            </w:tcBorders>
            <w:shd w:val="clear" w:color="auto" w:fill="auto"/>
            <w:vAlign w:val="center"/>
            <w:hideMark/>
          </w:tcPr>
          <w:p w14:paraId="25F6F75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7</w:t>
            </w:r>
          </w:p>
        </w:tc>
        <w:tc>
          <w:tcPr>
            <w:tcW w:w="0" w:type="auto"/>
            <w:tcBorders>
              <w:top w:val="nil"/>
              <w:left w:val="nil"/>
              <w:bottom w:val="single" w:sz="4" w:space="0" w:color="auto"/>
              <w:right w:val="single" w:sz="4" w:space="0" w:color="auto"/>
            </w:tcBorders>
            <w:shd w:val="clear" w:color="auto" w:fill="auto"/>
            <w:vAlign w:val="center"/>
            <w:hideMark/>
          </w:tcPr>
          <w:p w14:paraId="0E7B933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8</w:t>
            </w:r>
          </w:p>
        </w:tc>
        <w:tc>
          <w:tcPr>
            <w:tcW w:w="0" w:type="auto"/>
            <w:tcBorders>
              <w:top w:val="nil"/>
              <w:left w:val="nil"/>
              <w:bottom w:val="single" w:sz="4" w:space="0" w:color="auto"/>
              <w:right w:val="single" w:sz="4" w:space="0" w:color="auto"/>
            </w:tcBorders>
            <w:shd w:val="clear" w:color="auto" w:fill="auto"/>
            <w:vAlign w:val="center"/>
            <w:hideMark/>
          </w:tcPr>
          <w:p w14:paraId="35CB207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9</w:t>
            </w:r>
          </w:p>
        </w:tc>
        <w:tc>
          <w:tcPr>
            <w:tcW w:w="825" w:type="dxa"/>
            <w:tcBorders>
              <w:top w:val="nil"/>
              <w:left w:val="nil"/>
              <w:bottom w:val="single" w:sz="4" w:space="0" w:color="auto"/>
              <w:right w:val="single" w:sz="4" w:space="0" w:color="auto"/>
            </w:tcBorders>
            <w:shd w:val="clear" w:color="auto" w:fill="auto"/>
            <w:vAlign w:val="center"/>
            <w:hideMark/>
          </w:tcPr>
          <w:p w14:paraId="4CAA12C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10</w:t>
            </w:r>
          </w:p>
        </w:tc>
      </w:tr>
      <w:tr w:rsidR="00A405EB" w:rsidRPr="00733018" w14:paraId="68E53B75" w14:textId="77777777" w:rsidTr="005B0412">
        <w:trPr>
          <w:trHeight w:val="288"/>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0502566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5BA289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Ventspils – Tukums-II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1B38A3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FCA084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2M62/</w:t>
            </w:r>
          </w:p>
        </w:tc>
        <w:tc>
          <w:tcPr>
            <w:tcW w:w="0" w:type="auto"/>
            <w:tcBorders>
              <w:top w:val="nil"/>
              <w:left w:val="nil"/>
              <w:bottom w:val="single" w:sz="4" w:space="0" w:color="auto"/>
              <w:right w:val="single" w:sz="4" w:space="0" w:color="auto"/>
            </w:tcBorders>
            <w:shd w:val="clear" w:color="auto" w:fill="auto"/>
            <w:vAlign w:val="center"/>
            <w:hideMark/>
          </w:tcPr>
          <w:p w14:paraId="74ACF47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4900/</w:t>
            </w:r>
          </w:p>
        </w:tc>
        <w:tc>
          <w:tcPr>
            <w:tcW w:w="0" w:type="auto"/>
            <w:tcBorders>
              <w:top w:val="nil"/>
              <w:left w:val="nil"/>
              <w:bottom w:val="single" w:sz="4" w:space="0" w:color="auto"/>
              <w:right w:val="single" w:sz="4" w:space="0" w:color="auto"/>
            </w:tcBorders>
            <w:shd w:val="clear" w:color="auto" w:fill="auto"/>
            <w:vAlign w:val="center"/>
            <w:hideMark/>
          </w:tcPr>
          <w:p w14:paraId="2A2A930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4000/</w:t>
            </w:r>
          </w:p>
        </w:tc>
        <w:tc>
          <w:tcPr>
            <w:tcW w:w="0" w:type="auto"/>
            <w:tcBorders>
              <w:top w:val="nil"/>
              <w:left w:val="nil"/>
              <w:bottom w:val="single" w:sz="4" w:space="0" w:color="auto"/>
              <w:right w:val="single" w:sz="4" w:space="0" w:color="auto"/>
            </w:tcBorders>
            <w:shd w:val="clear" w:color="auto" w:fill="auto"/>
            <w:vAlign w:val="center"/>
            <w:hideMark/>
          </w:tcPr>
          <w:p w14:paraId="3E5756A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37A4EA3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4CBAF34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24/24**</w:t>
            </w:r>
          </w:p>
        </w:tc>
        <w:tc>
          <w:tcPr>
            <w:tcW w:w="825" w:type="dxa"/>
            <w:tcBorders>
              <w:top w:val="nil"/>
              <w:left w:val="nil"/>
              <w:bottom w:val="single" w:sz="4" w:space="0" w:color="auto"/>
              <w:right w:val="single" w:sz="4" w:space="0" w:color="auto"/>
            </w:tcBorders>
            <w:shd w:val="clear" w:color="auto" w:fill="auto"/>
            <w:vAlign w:val="center"/>
            <w:hideMark/>
          </w:tcPr>
          <w:p w14:paraId="3B1327A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24/24**</w:t>
            </w:r>
          </w:p>
        </w:tc>
      </w:tr>
      <w:tr w:rsidR="00A405EB" w:rsidRPr="00733018" w14:paraId="428B7C71" w14:textId="77777777" w:rsidTr="005B0412">
        <w:trPr>
          <w:trHeight w:val="324"/>
        </w:trPr>
        <w:tc>
          <w:tcPr>
            <w:tcW w:w="617" w:type="dxa"/>
            <w:vMerge/>
            <w:tcBorders>
              <w:top w:val="nil"/>
              <w:left w:val="single" w:sz="4" w:space="0" w:color="auto"/>
              <w:bottom w:val="single" w:sz="4" w:space="0" w:color="auto"/>
              <w:right w:val="single" w:sz="4" w:space="0" w:color="auto"/>
            </w:tcBorders>
            <w:vAlign w:val="center"/>
            <w:hideMark/>
          </w:tcPr>
          <w:p w14:paraId="3D26F921"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1B3049F9"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269286E9"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5E4E6DF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2TE10(116)</w:t>
            </w:r>
          </w:p>
        </w:tc>
        <w:tc>
          <w:tcPr>
            <w:tcW w:w="0" w:type="auto"/>
            <w:tcBorders>
              <w:top w:val="nil"/>
              <w:left w:val="nil"/>
              <w:bottom w:val="single" w:sz="4" w:space="0" w:color="auto"/>
              <w:right w:val="single" w:sz="4" w:space="0" w:color="auto"/>
            </w:tcBorders>
            <w:shd w:val="clear" w:color="auto" w:fill="auto"/>
            <w:vAlign w:val="center"/>
            <w:hideMark/>
          </w:tcPr>
          <w:p w14:paraId="01DE587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5500</w:t>
            </w:r>
          </w:p>
        </w:tc>
        <w:tc>
          <w:tcPr>
            <w:tcW w:w="0" w:type="auto"/>
            <w:tcBorders>
              <w:top w:val="nil"/>
              <w:left w:val="nil"/>
              <w:bottom w:val="single" w:sz="4" w:space="0" w:color="auto"/>
              <w:right w:val="single" w:sz="4" w:space="0" w:color="auto"/>
            </w:tcBorders>
            <w:shd w:val="clear" w:color="auto" w:fill="auto"/>
            <w:vAlign w:val="center"/>
            <w:hideMark/>
          </w:tcPr>
          <w:p w14:paraId="49F52AC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5100</w:t>
            </w:r>
          </w:p>
        </w:tc>
        <w:tc>
          <w:tcPr>
            <w:tcW w:w="0" w:type="auto"/>
            <w:tcBorders>
              <w:top w:val="nil"/>
              <w:left w:val="nil"/>
              <w:bottom w:val="single" w:sz="4" w:space="0" w:color="auto"/>
              <w:right w:val="single" w:sz="4" w:space="0" w:color="auto"/>
            </w:tcBorders>
            <w:shd w:val="clear" w:color="auto" w:fill="auto"/>
            <w:vAlign w:val="center"/>
            <w:hideMark/>
          </w:tcPr>
          <w:p w14:paraId="5D778BD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E3D46C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FD1CBB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825" w:type="dxa"/>
            <w:tcBorders>
              <w:top w:val="nil"/>
              <w:left w:val="nil"/>
              <w:bottom w:val="single" w:sz="4" w:space="0" w:color="auto"/>
              <w:right w:val="single" w:sz="4" w:space="0" w:color="auto"/>
            </w:tcBorders>
            <w:shd w:val="clear" w:color="auto" w:fill="auto"/>
            <w:vAlign w:val="center"/>
            <w:hideMark/>
          </w:tcPr>
          <w:p w14:paraId="4E80E98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r>
      <w:tr w:rsidR="00A405EB" w:rsidRPr="00733018" w14:paraId="2EA5C4CE" w14:textId="77777777" w:rsidTr="005B0412">
        <w:trPr>
          <w:trHeight w:val="288"/>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7C31CED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D82AF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Tukums-II - Jelgava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8F586D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E42038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2M62/</w:t>
            </w:r>
          </w:p>
        </w:tc>
        <w:tc>
          <w:tcPr>
            <w:tcW w:w="0" w:type="auto"/>
            <w:tcBorders>
              <w:top w:val="nil"/>
              <w:left w:val="nil"/>
              <w:bottom w:val="single" w:sz="4" w:space="0" w:color="auto"/>
              <w:right w:val="single" w:sz="4" w:space="0" w:color="auto"/>
            </w:tcBorders>
            <w:shd w:val="clear" w:color="auto" w:fill="auto"/>
            <w:vAlign w:val="center"/>
            <w:hideMark/>
          </w:tcPr>
          <w:p w14:paraId="558D1DD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4900/</w:t>
            </w:r>
          </w:p>
        </w:tc>
        <w:tc>
          <w:tcPr>
            <w:tcW w:w="0" w:type="auto"/>
            <w:tcBorders>
              <w:top w:val="nil"/>
              <w:left w:val="nil"/>
              <w:bottom w:val="single" w:sz="4" w:space="0" w:color="auto"/>
              <w:right w:val="single" w:sz="4" w:space="0" w:color="auto"/>
            </w:tcBorders>
            <w:shd w:val="clear" w:color="auto" w:fill="auto"/>
            <w:vAlign w:val="center"/>
            <w:hideMark/>
          </w:tcPr>
          <w:p w14:paraId="21BEA0D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4000/</w:t>
            </w:r>
          </w:p>
        </w:tc>
        <w:tc>
          <w:tcPr>
            <w:tcW w:w="0" w:type="auto"/>
            <w:tcBorders>
              <w:top w:val="nil"/>
              <w:left w:val="nil"/>
              <w:bottom w:val="single" w:sz="4" w:space="0" w:color="auto"/>
              <w:right w:val="single" w:sz="4" w:space="0" w:color="auto"/>
            </w:tcBorders>
            <w:shd w:val="clear" w:color="auto" w:fill="auto"/>
            <w:vAlign w:val="center"/>
            <w:hideMark/>
          </w:tcPr>
          <w:p w14:paraId="292E1D5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69298C3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79F6125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24/24</w:t>
            </w:r>
          </w:p>
        </w:tc>
        <w:tc>
          <w:tcPr>
            <w:tcW w:w="825" w:type="dxa"/>
            <w:tcBorders>
              <w:top w:val="nil"/>
              <w:left w:val="nil"/>
              <w:bottom w:val="single" w:sz="4" w:space="0" w:color="auto"/>
              <w:right w:val="single" w:sz="4" w:space="0" w:color="auto"/>
            </w:tcBorders>
            <w:shd w:val="clear" w:color="auto" w:fill="auto"/>
            <w:vAlign w:val="center"/>
            <w:hideMark/>
          </w:tcPr>
          <w:p w14:paraId="702AA26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24/24</w:t>
            </w:r>
          </w:p>
        </w:tc>
      </w:tr>
      <w:tr w:rsidR="00A405EB" w:rsidRPr="00733018" w14:paraId="3DDDE2ED" w14:textId="77777777" w:rsidTr="005B0412">
        <w:trPr>
          <w:trHeight w:val="264"/>
        </w:trPr>
        <w:tc>
          <w:tcPr>
            <w:tcW w:w="617" w:type="dxa"/>
            <w:vMerge/>
            <w:tcBorders>
              <w:top w:val="nil"/>
              <w:left w:val="single" w:sz="4" w:space="0" w:color="auto"/>
              <w:bottom w:val="single" w:sz="4" w:space="0" w:color="auto"/>
              <w:right w:val="single" w:sz="4" w:space="0" w:color="auto"/>
            </w:tcBorders>
            <w:vAlign w:val="center"/>
            <w:hideMark/>
          </w:tcPr>
          <w:p w14:paraId="287BD5E6"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31C9A1D6"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1F525AF2"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3577C55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2TE10(116)</w:t>
            </w:r>
          </w:p>
        </w:tc>
        <w:tc>
          <w:tcPr>
            <w:tcW w:w="0" w:type="auto"/>
            <w:tcBorders>
              <w:top w:val="nil"/>
              <w:left w:val="nil"/>
              <w:bottom w:val="single" w:sz="4" w:space="0" w:color="auto"/>
              <w:right w:val="single" w:sz="4" w:space="0" w:color="auto"/>
            </w:tcBorders>
            <w:shd w:val="clear" w:color="auto" w:fill="auto"/>
            <w:vAlign w:val="center"/>
            <w:hideMark/>
          </w:tcPr>
          <w:p w14:paraId="4EDA62C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5500</w:t>
            </w:r>
          </w:p>
        </w:tc>
        <w:tc>
          <w:tcPr>
            <w:tcW w:w="0" w:type="auto"/>
            <w:tcBorders>
              <w:top w:val="nil"/>
              <w:left w:val="nil"/>
              <w:bottom w:val="single" w:sz="4" w:space="0" w:color="auto"/>
              <w:right w:val="single" w:sz="4" w:space="0" w:color="auto"/>
            </w:tcBorders>
            <w:shd w:val="clear" w:color="auto" w:fill="auto"/>
            <w:vAlign w:val="center"/>
            <w:hideMark/>
          </w:tcPr>
          <w:p w14:paraId="2B0BA99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5100</w:t>
            </w:r>
          </w:p>
        </w:tc>
        <w:tc>
          <w:tcPr>
            <w:tcW w:w="0" w:type="auto"/>
            <w:tcBorders>
              <w:top w:val="nil"/>
              <w:left w:val="nil"/>
              <w:bottom w:val="single" w:sz="4" w:space="0" w:color="auto"/>
              <w:right w:val="single" w:sz="4" w:space="0" w:color="auto"/>
            </w:tcBorders>
            <w:shd w:val="clear" w:color="auto" w:fill="auto"/>
            <w:vAlign w:val="center"/>
            <w:hideMark/>
          </w:tcPr>
          <w:p w14:paraId="7976862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306A1F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080B2A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825" w:type="dxa"/>
            <w:tcBorders>
              <w:top w:val="nil"/>
              <w:left w:val="nil"/>
              <w:bottom w:val="single" w:sz="4" w:space="0" w:color="auto"/>
              <w:right w:val="single" w:sz="4" w:space="0" w:color="auto"/>
            </w:tcBorders>
            <w:shd w:val="clear" w:color="auto" w:fill="auto"/>
            <w:vAlign w:val="center"/>
            <w:hideMark/>
          </w:tcPr>
          <w:p w14:paraId="2453CCA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r>
      <w:tr w:rsidR="00A405EB" w:rsidRPr="00733018" w14:paraId="1DCA0BBD" w14:textId="77777777" w:rsidTr="005B0412">
        <w:trPr>
          <w:trHeight w:val="288"/>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04577EE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AC57D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Jelgava – Krustpils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DB2602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F1F362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2M62/</w:t>
            </w:r>
          </w:p>
        </w:tc>
        <w:tc>
          <w:tcPr>
            <w:tcW w:w="0" w:type="auto"/>
            <w:tcBorders>
              <w:top w:val="nil"/>
              <w:left w:val="nil"/>
              <w:bottom w:val="single" w:sz="4" w:space="0" w:color="auto"/>
              <w:right w:val="single" w:sz="4" w:space="0" w:color="auto"/>
            </w:tcBorders>
            <w:shd w:val="clear" w:color="auto" w:fill="auto"/>
            <w:vAlign w:val="center"/>
            <w:hideMark/>
          </w:tcPr>
          <w:p w14:paraId="3B6D06F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4900/</w:t>
            </w:r>
          </w:p>
        </w:tc>
        <w:tc>
          <w:tcPr>
            <w:tcW w:w="0" w:type="auto"/>
            <w:tcBorders>
              <w:top w:val="nil"/>
              <w:left w:val="nil"/>
              <w:bottom w:val="single" w:sz="4" w:space="0" w:color="auto"/>
              <w:right w:val="single" w:sz="4" w:space="0" w:color="auto"/>
            </w:tcBorders>
            <w:shd w:val="clear" w:color="auto" w:fill="auto"/>
            <w:vAlign w:val="center"/>
            <w:hideMark/>
          </w:tcPr>
          <w:p w14:paraId="60B08C7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4000/</w:t>
            </w:r>
          </w:p>
        </w:tc>
        <w:tc>
          <w:tcPr>
            <w:tcW w:w="0" w:type="auto"/>
            <w:tcBorders>
              <w:top w:val="nil"/>
              <w:left w:val="nil"/>
              <w:bottom w:val="single" w:sz="4" w:space="0" w:color="auto"/>
              <w:right w:val="single" w:sz="4" w:space="0" w:color="auto"/>
            </w:tcBorders>
            <w:shd w:val="clear" w:color="auto" w:fill="auto"/>
            <w:vAlign w:val="center"/>
            <w:hideMark/>
          </w:tcPr>
          <w:p w14:paraId="700A8D0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5FD1E5F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126F2DA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27/27</w:t>
            </w:r>
          </w:p>
        </w:tc>
        <w:tc>
          <w:tcPr>
            <w:tcW w:w="825" w:type="dxa"/>
            <w:tcBorders>
              <w:top w:val="nil"/>
              <w:left w:val="nil"/>
              <w:bottom w:val="single" w:sz="4" w:space="0" w:color="auto"/>
              <w:right w:val="single" w:sz="4" w:space="0" w:color="auto"/>
            </w:tcBorders>
            <w:shd w:val="clear" w:color="auto" w:fill="auto"/>
            <w:vAlign w:val="center"/>
            <w:hideMark/>
          </w:tcPr>
          <w:p w14:paraId="4E368CF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27/27</w:t>
            </w:r>
          </w:p>
        </w:tc>
      </w:tr>
      <w:tr w:rsidR="00A405EB" w:rsidRPr="00733018" w14:paraId="61E05130" w14:textId="77777777" w:rsidTr="005B0412">
        <w:trPr>
          <w:trHeight w:val="288"/>
        </w:trPr>
        <w:tc>
          <w:tcPr>
            <w:tcW w:w="617" w:type="dxa"/>
            <w:vMerge/>
            <w:tcBorders>
              <w:top w:val="nil"/>
              <w:left w:val="single" w:sz="4" w:space="0" w:color="auto"/>
              <w:bottom w:val="single" w:sz="4" w:space="0" w:color="auto"/>
              <w:right w:val="single" w:sz="4" w:space="0" w:color="auto"/>
            </w:tcBorders>
            <w:vAlign w:val="center"/>
            <w:hideMark/>
          </w:tcPr>
          <w:p w14:paraId="6B3113BF"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54CF682B"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33DC151C"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1D22A4B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2TE10(116)</w:t>
            </w:r>
          </w:p>
        </w:tc>
        <w:tc>
          <w:tcPr>
            <w:tcW w:w="0" w:type="auto"/>
            <w:tcBorders>
              <w:top w:val="nil"/>
              <w:left w:val="nil"/>
              <w:bottom w:val="single" w:sz="4" w:space="0" w:color="auto"/>
              <w:right w:val="single" w:sz="4" w:space="0" w:color="auto"/>
            </w:tcBorders>
            <w:shd w:val="clear" w:color="auto" w:fill="auto"/>
            <w:vAlign w:val="center"/>
            <w:hideMark/>
          </w:tcPr>
          <w:p w14:paraId="55150C1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5500</w:t>
            </w:r>
          </w:p>
        </w:tc>
        <w:tc>
          <w:tcPr>
            <w:tcW w:w="0" w:type="auto"/>
            <w:tcBorders>
              <w:top w:val="nil"/>
              <w:left w:val="nil"/>
              <w:bottom w:val="single" w:sz="4" w:space="0" w:color="auto"/>
              <w:right w:val="single" w:sz="4" w:space="0" w:color="auto"/>
            </w:tcBorders>
            <w:shd w:val="clear" w:color="auto" w:fill="auto"/>
            <w:vAlign w:val="center"/>
            <w:hideMark/>
          </w:tcPr>
          <w:p w14:paraId="237EB15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5100</w:t>
            </w:r>
          </w:p>
        </w:tc>
        <w:tc>
          <w:tcPr>
            <w:tcW w:w="0" w:type="auto"/>
            <w:tcBorders>
              <w:top w:val="nil"/>
              <w:left w:val="nil"/>
              <w:bottom w:val="single" w:sz="4" w:space="0" w:color="auto"/>
              <w:right w:val="single" w:sz="4" w:space="0" w:color="auto"/>
            </w:tcBorders>
            <w:shd w:val="clear" w:color="auto" w:fill="auto"/>
            <w:vAlign w:val="center"/>
            <w:hideMark/>
          </w:tcPr>
          <w:p w14:paraId="4E672E2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762613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437522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825" w:type="dxa"/>
            <w:tcBorders>
              <w:top w:val="nil"/>
              <w:left w:val="nil"/>
              <w:bottom w:val="single" w:sz="4" w:space="0" w:color="auto"/>
              <w:right w:val="single" w:sz="4" w:space="0" w:color="auto"/>
            </w:tcBorders>
            <w:shd w:val="clear" w:color="auto" w:fill="auto"/>
            <w:vAlign w:val="center"/>
            <w:hideMark/>
          </w:tcPr>
          <w:p w14:paraId="19580C6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r>
      <w:tr w:rsidR="00A405EB" w:rsidRPr="00733018" w14:paraId="6C9C2F5D" w14:textId="77777777" w:rsidTr="005B0412">
        <w:trPr>
          <w:trHeight w:val="288"/>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759777C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ED9EE5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Krustpils – Daugavpils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99A827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78BBB7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2M62/</w:t>
            </w:r>
          </w:p>
        </w:tc>
        <w:tc>
          <w:tcPr>
            <w:tcW w:w="0" w:type="auto"/>
            <w:tcBorders>
              <w:top w:val="nil"/>
              <w:left w:val="nil"/>
              <w:bottom w:val="single" w:sz="4" w:space="0" w:color="auto"/>
              <w:right w:val="single" w:sz="4" w:space="0" w:color="auto"/>
            </w:tcBorders>
            <w:shd w:val="clear" w:color="auto" w:fill="auto"/>
            <w:vAlign w:val="center"/>
            <w:hideMark/>
          </w:tcPr>
          <w:p w14:paraId="26A297F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4900/</w:t>
            </w:r>
          </w:p>
        </w:tc>
        <w:tc>
          <w:tcPr>
            <w:tcW w:w="0" w:type="auto"/>
            <w:tcBorders>
              <w:top w:val="nil"/>
              <w:left w:val="nil"/>
              <w:bottom w:val="single" w:sz="4" w:space="0" w:color="auto"/>
              <w:right w:val="single" w:sz="4" w:space="0" w:color="auto"/>
            </w:tcBorders>
            <w:shd w:val="clear" w:color="auto" w:fill="auto"/>
            <w:vAlign w:val="center"/>
            <w:hideMark/>
          </w:tcPr>
          <w:p w14:paraId="46ACEE9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4500/</w:t>
            </w:r>
          </w:p>
        </w:tc>
        <w:tc>
          <w:tcPr>
            <w:tcW w:w="0" w:type="auto"/>
            <w:tcBorders>
              <w:top w:val="nil"/>
              <w:left w:val="nil"/>
              <w:bottom w:val="single" w:sz="4" w:space="0" w:color="auto"/>
              <w:right w:val="single" w:sz="4" w:space="0" w:color="auto"/>
            </w:tcBorders>
            <w:shd w:val="clear" w:color="auto" w:fill="auto"/>
            <w:vAlign w:val="center"/>
            <w:hideMark/>
          </w:tcPr>
          <w:p w14:paraId="734A0D7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c>
          <w:tcPr>
            <w:tcW w:w="0" w:type="auto"/>
            <w:tcBorders>
              <w:top w:val="nil"/>
              <w:left w:val="nil"/>
              <w:bottom w:val="single" w:sz="4" w:space="0" w:color="auto"/>
              <w:right w:val="single" w:sz="4" w:space="0" w:color="auto"/>
            </w:tcBorders>
            <w:shd w:val="clear" w:color="auto" w:fill="auto"/>
            <w:vAlign w:val="center"/>
            <w:hideMark/>
          </w:tcPr>
          <w:p w14:paraId="7AF37CA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5/4</w:t>
            </w:r>
          </w:p>
        </w:tc>
        <w:tc>
          <w:tcPr>
            <w:tcW w:w="0" w:type="auto"/>
            <w:tcBorders>
              <w:top w:val="nil"/>
              <w:left w:val="nil"/>
              <w:bottom w:val="single" w:sz="4" w:space="0" w:color="auto"/>
              <w:right w:val="single" w:sz="4" w:space="0" w:color="auto"/>
            </w:tcBorders>
            <w:shd w:val="clear" w:color="auto" w:fill="auto"/>
            <w:vAlign w:val="center"/>
            <w:hideMark/>
          </w:tcPr>
          <w:p w14:paraId="6A02C8C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31/31</w:t>
            </w:r>
          </w:p>
        </w:tc>
        <w:tc>
          <w:tcPr>
            <w:tcW w:w="825" w:type="dxa"/>
            <w:tcBorders>
              <w:top w:val="nil"/>
              <w:left w:val="nil"/>
              <w:bottom w:val="single" w:sz="4" w:space="0" w:color="auto"/>
              <w:right w:val="single" w:sz="4" w:space="0" w:color="auto"/>
            </w:tcBorders>
            <w:shd w:val="clear" w:color="auto" w:fill="auto"/>
            <w:vAlign w:val="center"/>
            <w:hideMark/>
          </w:tcPr>
          <w:p w14:paraId="07DE0CC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37/36</w:t>
            </w:r>
          </w:p>
        </w:tc>
      </w:tr>
      <w:tr w:rsidR="00A405EB" w:rsidRPr="00733018" w14:paraId="6CE1FFE1" w14:textId="77777777" w:rsidTr="005B0412">
        <w:trPr>
          <w:trHeight w:val="288"/>
        </w:trPr>
        <w:tc>
          <w:tcPr>
            <w:tcW w:w="617" w:type="dxa"/>
            <w:vMerge/>
            <w:tcBorders>
              <w:top w:val="nil"/>
              <w:left w:val="single" w:sz="4" w:space="0" w:color="auto"/>
              <w:bottom w:val="single" w:sz="4" w:space="0" w:color="auto"/>
              <w:right w:val="single" w:sz="4" w:space="0" w:color="auto"/>
            </w:tcBorders>
            <w:vAlign w:val="center"/>
            <w:hideMark/>
          </w:tcPr>
          <w:p w14:paraId="3ED1E82A"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15C463F5"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2A3B7989"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46B233D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2TE10(116)</w:t>
            </w:r>
          </w:p>
        </w:tc>
        <w:tc>
          <w:tcPr>
            <w:tcW w:w="0" w:type="auto"/>
            <w:tcBorders>
              <w:top w:val="nil"/>
              <w:left w:val="nil"/>
              <w:bottom w:val="single" w:sz="4" w:space="0" w:color="auto"/>
              <w:right w:val="single" w:sz="4" w:space="0" w:color="auto"/>
            </w:tcBorders>
            <w:shd w:val="clear" w:color="auto" w:fill="auto"/>
            <w:vAlign w:val="center"/>
            <w:hideMark/>
          </w:tcPr>
          <w:p w14:paraId="3D7BAC5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6000</w:t>
            </w:r>
          </w:p>
        </w:tc>
        <w:tc>
          <w:tcPr>
            <w:tcW w:w="0" w:type="auto"/>
            <w:tcBorders>
              <w:top w:val="nil"/>
              <w:left w:val="nil"/>
              <w:bottom w:val="single" w:sz="4" w:space="0" w:color="auto"/>
              <w:right w:val="single" w:sz="4" w:space="0" w:color="auto"/>
            </w:tcBorders>
            <w:shd w:val="clear" w:color="auto" w:fill="auto"/>
            <w:vAlign w:val="center"/>
            <w:hideMark/>
          </w:tcPr>
          <w:p w14:paraId="4C8FCC1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6000</w:t>
            </w:r>
          </w:p>
        </w:tc>
        <w:tc>
          <w:tcPr>
            <w:tcW w:w="0" w:type="auto"/>
            <w:tcBorders>
              <w:top w:val="nil"/>
              <w:left w:val="nil"/>
              <w:bottom w:val="single" w:sz="4" w:space="0" w:color="auto"/>
              <w:right w:val="single" w:sz="4" w:space="0" w:color="auto"/>
            </w:tcBorders>
            <w:shd w:val="clear" w:color="auto" w:fill="auto"/>
            <w:vAlign w:val="center"/>
            <w:hideMark/>
          </w:tcPr>
          <w:p w14:paraId="43956E9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6BF6CD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08BF6ED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825" w:type="dxa"/>
            <w:tcBorders>
              <w:top w:val="nil"/>
              <w:left w:val="nil"/>
              <w:bottom w:val="single" w:sz="4" w:space="0" w:color="auto"/>
              <w:right w:val="single" w:sz="4" w:space="0" w:color="auto"/>
            </w:tcBorders>
            <w:shd w:val="clear" w:color="auto" w:fill="auto"/>
            <w:vAlign w:val="center"/>
            <w:hideMark/>
          </w:tcPr>
          <w:p w14:paraId="330BF5D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r>
      <w:tr w:rsidR="00A405EB" w:rsidRPr="00733018" w14:paraId="43C2BD4A"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35225A5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4.1.</w:t>
            </w:r>
          </w:p>
        </w:tc>
        <w:tc>
          <w:tcPr>
            <w:tcW w:w="0" w:type="auto"/>
            <w:tcBorders>
              <w:top w:val="nil"/>
              <w:left w:val="nil"/>
              <w:bottom w:val="single" w:sz="4" w:space="0" w:color="auto"/>
              <w:right w:val="single" w:sz="4" w:space="0" w:color="auto"/>
            </w:tcBorders>
            <w:shd w:val="clear" w:color="auto" w:fill="auto"/>
            <w:vAlign w:val="center"/>
            <w:hideMark/>
          </w:tcPr>
          <w:p w14:paraId="01F0A25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xml:space="preserve">Krustpils – Līvāni </w:t>
            </w:r>
          </w:p>
        </w:tc>
        <w:tc>
          <w:tcPr>
            <w:tcW w:w="0" w:type="auto"/>
            <w:tcBorders>
              <w:top w:val="nil"/>
              <w:left w:val="nil"/>
              <w:bottom w:val="single" w:sz="4" w:space="0" w:color="auto"/>
              <w:right w:val="single" w:sz="4" w:space="0" w:color="auto"/>
            </w:tcBorders>
            <w:shd w:val="clear" w:color="auto" w:fill="auto"/>
            <w:vAlign w:val="center"/>
            <w:hideMark/>
          </w:tcPr>
          <w:p w14:paraId="079071D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B6C329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0DD30B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0A1FE8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1AE16B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c>
          <w:tcPr>
            <w:tcW w:w="0" w:type="auto"/>
            <w:tcBorders>
              <w:top w:val="nil"/>
              <w:left w:val="nil"/>
              <w:bottom w:val="single" w:sz="4" w:space="0" w:color="auto"/>
              <w:right w:val="single" w:sz="4" w:space="0" w:color="auto"/>
            </w:tcBorders>
            <w:shd w:val="clear" w:color="auto" w:fill="auto"/>
            <w:vAlign w:val="center"/>
            <w:hideMark/>
          </w:tcPr>
          <w:p w14:paraId="7EA9977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5/4</w:t>
            </w:r>
          </w:p>
        </w:tc>
        <w:tc>
          <w:tcPr>
            <w:tcW w:w="0" w:type="auto"/>
            <w:tcBorders>
              <w:top w:val="nil"/>
              <w:left w:val="nil"/>
              <w:bottom w:val="single" w:sz="4" w:space="0" w:color="auto"/>
              <w:right w:val="single" w:sz="4" w:space="0" w:color="auto"/>
            </w:tcBorders>
            <w:shd w:val="clear" w:color="auto" w:fill="auto"/>
            <w:vAlign w:val="center"/>
            <w:hideMark/>
          </w:tcPr>
          <w:p w14:paraId="4B2459D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31/31</w:t>
            </w:r>
          </w:p>
        </w:tc>
        <w:tc>
          <w:tcPr>
            <w:tcW w:w="825" w:type="dxa"/>
            <w:tcBorders>
              <w:top w:val="nil"/>
              <w:left w:val="nil"/>
              <w:bottom w:val="single" w:sz="4" w:space="0" w:color="auto"/>
              <w:right w:val="single" w:sz="4" w:space="0" w:color="auto"/>
            </w:tcBorders>
            <w:shd w:val="clear" w:color="auto" w:fill="auto"/>
            <w:vAlign w:val="center"/>
            <w:hideMark/>
          </w:tcPr>
          <w:p w14:paraId="4C96799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37/36</w:t>
            </w:r>
          </w:p>
        </w:tc>
      </w:tr>
      <w:tr w:rsidR="00A405EB" w:rsidRPr="00733018" w14:paraId="3C2F1A4A"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20E4A54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4.2.</w:t>
            </w:r>
          </w:p>
        </w:tc>
        <w:tc>
          <w:tcPr>
            <w:tcW w:w="0" w:type="auto"/>
            <w:tcBorders>
              <w:top w:val="nil"/>
              <w:left w:val="nil"/>
              <w:bottom w:val="single" w:sz="4" w:space="0" w:color="auto"/>
              <w:right w:val="single" w:sz="4" w:space="0" w:color="auto"/>
            </w:tcBorders>
            <w:shd w:val="clear" w:color="auto" w:fill="auto"/>
            <w:vAlign w:val="center"/>
            <w:hideMark/>
          </w:tcPr>
          <w:p w14:paraId="7EA4CBF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xml:space="preserve">Līvāni – Daugavpils </w:t>
            </w:r>
          </w:p>
        </w:tc>
        <w:tc>
          <w:tcPr>
            <w:tcW w:w="0" w:type="auto"/>
            <w:tcBorders>
              <w:top w:val="nil"/>
              <w:left w:val="nil"/>
              <w:bottom w:val="single" w:sz="4" w:space="0" w:color="auto"/>
              <w:right w:val="single" w:sz="4" w:space="0" w:color="auto"/>
            </w:tcBorders>
            <w:shd w:val="clear" w:color="auto" w:fill="auto"/>
            <w:vAlign w:val="center"/>
            <w:hideMark/>
          </w:tcPr>
          <w:p w14:paraId="1331874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E20038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D33AC6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26ACAE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5F7030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c>
          <w:tcPr>
            <w:tcW w:w="0" w:type="auto"/>
            <w:tcBorders>
              <w:top w:val="nil"/>
              <w:left w:val="nil"/>
              <w:bottom w:val="single" w:sz="4" w:space="0" w:color="auto"/>
              <w:right w:val="single" w:sz="4" w:space="0" w:color="auto"/>
            </w:tcBorders>
            <w:shd w:val="clear" w:color="auto" w:fill="auto"/>
            <w:vAlign w:val="center"/>
            <w:hideMark/>
          </w:tcPr>
          <w:p w14:paraId="203C91E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4/4</w:t>
            </w:r>
          </w:p>
        </w:tc>
        <w:tc>
          <w:tcPr>
            <w:tcW w:w="0" w:type="auto"/>
            <w:tcBorders>
              <w:top w:val="nil"/>
              <w:left w:val="nil"/>
              <w:bottom w:val="single" w:sz="4" w:space="0" w:color="auto"/>
              <w:right w:val="single" w:sz="4" w:space="0" w:color="auto"/>
            </w:tcBorders>
            <w:shd w:val="clear" w:color="auto" w:fill="auto"/>
            <w:vAlign w:val="center"/>
            <w:hideMark/>
          </w:tcPr>
          <w:p w14:paraId="4EB5AA0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31/31</w:t>
            </w:r>
          </w:p>
        </w:tc>
        <w:tc>
          <w:tcPr>
            <w:tcW w:w="825" w:type="dxa"/>
            <w:tcBorders>
              <w:top w:val="nil"/>
              <w:left w:val="nil"/>
              <w:bottom w:val="single" w:sz="4" w:space="0" w:color="auto"/>
              <w:right w:val="single" w:sz="4" w:space="0" w:color="auto"/>
            </w:tcBorders>
            <w:shd w:val="clear" w:color="auto" w:fill="auto"/>
            <w:vAlign w:val="center"/>
            <w:hideMark/>
          </w:tcPr>
          <w:p w14:paraId="2A488BF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36/36</w:t>
            </w:r>
          </w:p>
        </w:tc>
      </w:tr>
      <w:tr w:rsidR="00A405EB" w:rsidRPr="00733018" w14:paraId="2806D4EE" w14:textId="77777777" w:rsidTr="005B0412">
        <w:trPr>
          <w:trHeight w:val="288"/>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7610574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F058A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Daugavpils – Indra – Valsts robeža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865BE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381A22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2M62/</w:t>
            </w:r>
          </w:p>
        </w:tc>
        <w:tc>
          <w:tcPr>
            <w:tcW w:w="0" w:type="auto"/>
            <w:tcBorders>
              <w:top w:val="nil"/>
              <w:left w:val="nil"/>
              <w:bottom w:val="single" w:sz="4" w:space="0" w:color="auto"/>
              <w:right w:val="single" w:sz="4" w:space="0" w:color="auto"/>
            </w:tcBorders>
            <w:shd w:val="clear" w:color="auto" w:fill="auto"/>
            <w:vAlign w:val="center"/>
            <w:hideMark/>
          </w:tcPr>
          <w:p w14:paraId="1F35E91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4200/</w:t>
            </w:r>
          </w:p>
        </w:tc>
        <w:tc>
          <w:tcPr>
            <w:tcW w:w="0" w:type="auto"/>
            <w:tcBorders>
              <w:top w:val="nil"/>
              <w:left w:val="nil"/>
              <w:bottom w:val="single" w:sz="4" w:space="0" w:color="auto"/>
              <w:right w:val="single" w:sz="4" w:space="0" w:color="auto"/>
            </w:tcBorders>
            <w:shd w:val="clear" w:color="auto" w:fill="auto"/>
            <w:vAlign w:val="center"/>
            <w:hideMark/>
          </w:tcPr>
          <w:p w14:paraId="723CD38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3800/</w:t>
            </w:r>
          </w:p>
        </w:tc>
        <w:tc>
          <w:tcPr>
            <w:tcW w:w="0" w:type="auto"/>
            <w:tcBorders>
              <w:top w:val="nil"/>
              <w:left w:val="nil"/>
              <w:bottom w:val="single" w:sz="4" w:space="0" w:color="auto"/>
              <w:right w:val="single" w:sz="4" w:space="0" w:color="auto"/>
            </w:tcBorders>
            <w:shd w:val="clear" w:color="auto" w:fill="auto"/>
            <w:vAlign w:val="center"/>
            <w:hideMark/>
          </w:tcPr>
          <w:p w14:paraId="228CB62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c>
          <w:tcPr>
            <w:tcW w:w="0" w:type="auto"/>
            <w:tcBorders>
              <w:top w:val="nil"/>
              <w:left w:val="nil"/>
              <w:bottom w:val="single" w:sz="4" w:space="0" w:color="auto"/>
              <w:right w:val="single" w:sz="4" w:space="0" w:color="auto"/>
            </w:tcBorders>
            <w:shd w:val="clear" w:color="auto" w:fill="auto"/>
            <w:vAlign w:val="center"/>
            <w:hideMark/>
          </w:tcPr>
          <w:p w14:paraId="0B346EE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758F560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35,5/35,5</w:t>
            </w:r>
          </w:p>
        </w:tc>
        <w:tc>
          <w:tcPr>
            <w:tcW w:w="825" w:type="dxa"/>
            <w:tcBorders>
              <w:top w:val="nil"/>
              <w:left w:val="nil"/>
              <w:bottom w:val="single" w:sz="4" w:space="0" w:color="auto"/>
              <w:right w:val="single" w:sz="4" w:space="0" w:color="auto"/>
            </w:tcBorders>
            <w:shd w:val="clear" w:color="auto" w:fill="auto"/>
            <w:vAlign w:val="center"/>
            <w:hideMark/>
          </w:tcPr>
          <w:p w14:paraId="16E3462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36,5/36,5</w:t>
            </w:r>
          </w:p>
        </w:tc>
      </w:tr>
      <w:tr w:rsidR="00A405EB" w:rsidRPr="00733018" w14:paraId="700BB1CF" w14:textId="77777777" w:rsidTr="005B0412">
        <w:trPr>
          <w:trHeight w:val="288"/>
        </w:trPr>
        <w:tc>
          <w:tcPr>
            <w:tcW w:w="617" w:type="dxa"/>
            <w:vMerge/>
            <w:tcBorders>
              <w:top w:val="nil"/>
              <w:left w:val="single" w:sz="4" w:space="0" w:color="auto"/>
              <w:bottom w:val="single" w:sz="4" w:space="0" w:color="auto"/>
              <w:right w:val="single" w:sz="4" w:space="0" w:color="auto"/>
            </w:tcBorders>
            <w:vAlign w:val="center"/>
            <w:hideMark/>
          </w:tcPr>
          <w:p w14:paraId="29237FFC"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51F1B200"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40468078"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6BBB469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2TE10(116)</w:t>
            </w:r>
          </w:p>
        </w:tc>
        <w:tc>
          <w:tcPr>
            <w:tcW w:w="0" w:type="auto"/>
            <w:tcBorders>
              <w:top w:val="nil"/>
              <w:left w:val="nil"/>
              <w:bottom w:val="single" w:sz="4" w:space="0" w:color="auto"/>
              <w:right w:val="single" w:sz="4" w:space="0" w:color="auto"/>
            </w:tcBorders>
            <w:shd w:val="clear" w:color="auto" w:fill="auto"/>
            <w:vAlign w:val="center"/>
            <w:hideMark/>
          </w:tcPr>
          <w:p w14:paraId="0A902E9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5300</w:t>
            </w:r>
          </w:p>
        </w:tc>
        <w:tc>
          <w:tcPr>
            <w:tcW w:w="0" w:type="auto"/>
            <w:tcBorders>
              <w:top w:val="nil"/>
              <w:left w:val="nil"/>
              <w:bottom w:val="single" w:sz="4" w:space="0" w:color="auto"/>
              <w:right w:val="single" w:sz="4" w:space="0" w:color="auto"/>
            </w:tcBorders>
            <w:shd w:val="clear" w:color="auto" w:fill="auto"/>
            <w:vAlign w:val="center"/>
            <w:hideMark/>
          </w:tcPr>
          <w:p w14:paraId="5858ADA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4600</w:t>
            </w:r>
          </w:p>
        </w:tc>
        <w:tc>
          <w:tcPr>
            <w:tcW w:w="0" w:type="auto"/>
            <w:tcBorders>
              <w:top w:val="nil"/>
              <w:left w:val="nil"/>
              <w:bottom w:val="single" w:sz="4" w:space="0" w:color="auto"/>
              <w:right w:val="single" w:sz="4" w:space="0" w:color="auto"/>
            </w:tcBorders>
            <w:shd w:val="clear" w:color="auto" w:fill="auto"/>
            <w:vAlign w:val="center"/>
            <w:hideMark/>
          </w:tcPr>
          <w:p w14:paraId="5D0B969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09E244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DE1D14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825" w:type="dxa"/>
            <w:tcBorders>
              <w:top w:val="nil"/>
              <w:left w:val="nil"/>
              <w:bottom w:val="single" w:sz="4" w:space="0" w:color="auto"/>
              <w:right w:val="single" w:sz="4" w:space="0" w:color="auto"/>
            </w:tcBorders>
            <w:shd w:val="clear" w:color="auto" w:fill="auto"/>
            <w:vAlign w:val="center"/>
            <w:hideMark/>
          </w:tcPr>
          <w:p w14:paraId="0B26F18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r>
      <w:tr w:rsidR="00A405EB" w:rsidRPr="00733018" w14:paraId="7500BB6F"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0BB14B2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5.1.</w:t>
            </w:r>
          </w:p>
        </w:tc>
        <w:tc>
          <w:tcPr>
            <w:tcW w:w="0" w:type="auto"/>
            <w:tcBorders>
              <w:top w:val="nil"/>
              <w:left w:val="nil"/>
              <w:bottom w:val="single" w:sz="4" w:space="0" w:color="auto"/>
              <w:right w:val="single" w:sz="4" w:space="0" w:color="auto"/>
            </w:tcBorders>
            <w:shd w:val="clear" w:color="auto" w:fill="auto"/>
            <w:vAlign w:val="center"/>
            <w:hideMark/>
          </w:tcPr>
          <w:p w14:paraId="2B9C37C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Daugavpils – Indra</w:t>
            </w:r>
          </w:p>
        </w:tc>
        <w:tc>
          <w:tcPr>
            <w:tcW w:w="0" w:type="auto"/>
            <w:tcBorders>
              <w:top w:val="nil"/>
              <w:left w:val="nil"/>
              <w:bottom w:val="single" w:sz="4" w:space="0" w:color="auto"/>
              <w:right w:val="single" w:sz="4" w:space="0" w:color="auto"/>
            </w:tcBorders>
            <w:shd w:val="clear" w:color="auto" w:fill="auto"/>
            <w:vAlign w:val="center"/>
            <w:hideMark/>
          </w:tcPr>
          <w:p w14:paraId="2314EB1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48BBFB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0470B6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08D372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48A7B2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c>
          <w:tcPr>
            <w:tcW w:w="0" w:type="auto"/>
            <w:tcBorders>
              <w:top w:val="nil"/>
              <w:left w:val="nil"/>
              <w:bottom w:val="single" w:sz="4" w:space="0" w:color="auto"/>
              <w:right w:val="single" w:sz="4" w:space="0" w:color="auto"/>
            </w:tcBorders>
            <w:shd w:val="clear" w:color="auto" w:fill="auto"/>
            <w:vAlign w:val="center"/>
            <w:hideMark/>
          </w:tcPr>
          <w:p w14:paraId="3FA2B3A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5FD1C6A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35,5/35,5</w:t>
            </w:r>
          </w:p>
        </w:tc>
        <w:tc>
          <w:tcPr>
            <w:tcW w:w="825" w:type="dxa"/>
            <w:tcBorders>
              <w:top w:val="nil"/>
              <w:left w:val="nil"/>
              <w:bottom w:val="single" w:sz="4" w:space="0" w:color="auto"/>
              <w:right w:val="single" w:sz="4" w:space="0" w:color="auto"/>
            </w:tcBorders>
            <w:shd w:val="clear" w:color="auto" w:fill="auto"/>
            <w:vAlign w:val="center"/>
            <w:hideMark/>
          </w:tcPr>
          <w:p w14:paraId="0DBF0A7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36,5/36,5</w:t>
            </w:r>
          </w:p>
        </w:tc>
      </w:tr>
      <w:tr w:rsidR="00A405EB" w:rsidRPr="00733018" w14:paraId="2E9DB6A9"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3823937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5.2.</w:t>
            </w:r>
          </w:p>
        </w:tc>
        <w:tc>
          <w:tcPr>
            <w:tcW w:w="0" w:type="auto"/>
            <w:tcBorders>
              <w:top w:val="nil"/>
              <w:left w:val="nil"/>
              <w:bottom w:val="single" w:sz="4" w:space="0" w:color="auto"/>
              <w:right w:val="single" w:sz="4" w:space="0" w:color="auto"/>
            </w:tcBorders>
            <w:shd w:val="clear" w:color="auto" w:fill="auto"/>
            <w:vAlign w:val="center"/>
            <w:hideMark/>
          </w:tcPr>
          <w:p w14:paraId="47DD766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Indra – Valsts robeža</w:t>
            </w:r>
          </w:p>
        </w:tc>
        <w:tc>
          <w:tcPr>
            <w:tcW w:w="0" w:type="auto"/>
            <w:tcBorders>
              <w:top w:val="nil"/>
              <w:left w:val="nil"/>
              <w:bottom w:val="single" w:sz="4" w:space="0" w:color="auto"/>
              <w:right w:val="single" w:sz="4" w:space="0" w:color="auto"/>
            </w:tcBorders>
            <w:shd w:val="clear" w:color="auto" w:fill="auto"/>
            <w:vAlign w:val="center"/>
            <w:hideMark/>
          </w:tcPr>
          <w:p w14:paraId="16151BE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2DC1A6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0ED9EB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06EE75E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052EB55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c>
          <w:tcPr>
            <w:tcW w:w="0" w:type="auto"/>
            <w:tcBorders>
              <w:top w:val="nil"/>
              <w:left w:val="nil"/>
              <w:bottom w:val="single" w:sz="4" w:space="0" w:color="auto"/>
              <w:right w:val="single" w:sz="4" w:space="0" w:color="auto"/>
            </w:tcBorders>
            <w:shd w:val="clear" w:color="auto" w:fill="auto"/>
            <w:vAlign w:val="center"/>
            <w:hideMark/>
          </w:tcPr>
          <w:p w14:paraId="6BF016A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74A135F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33/33</w:t>
            </w:r>
          </w:p>
        </w:tc>
        <w:tc>
          <w:tcPr>
            <w:tcW w:w="825" w:type="dxa"/>
            <w:tcBorders>
              <w:top w:val="nil"/>
              <w:left w:val="nil"/>
              <w:bottom w:val="single" w:sz="4" w:space="0" w:color="auto"/>
              <w:right w:val="single" w:sz="4" w:space="0" w:color="auto"/>
            </w:tcBorders>
            <w:shd w:val="clear" w:color="auto" w:fill="auto"/>
            <w:vAlign w:val="center"/>
            <w:hideMark/>
          </w:tcPr>
          <w:p w14:paraId="67A135E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34/34</w:t>
            </w:r>
          </w:p>
        </w:tc>
      </w:tr>
      <w:tr w:rsidR="00A405EB" w:rsidRPr="00733018" w14:paraId="11E68B96" w14:textId="77777777" w:rsidTr="005B0412">
        <w:trPr>
          <w:trHeight w:val="288"/>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73753FC4" w14:textId="77777777" w:rsidR="00A405EB" w:rsidRPr="00733018" w:rsidRDefault="00A405EB" w:rsidP="005D1A34">
            <w:pPr>
              <w:jc w:val="center"/>
              <w:rPr>
                <w:rFonts w:eastAsia="Times New Roman"/>
                <w:sz w:val="20"/>
                <w:szCs w:val="20"/>
                <w:lang w:eastAsia="lv-LV"/>
              </w:rPr>
            </w:pPr>
            <w:bookmarkStart w:id="176" w:name="RANGE!A23"/>
            <w:r w:rsidRPr="00733018">
              <w:rPr>
                <w:rFonts w:eastAsia="Times New Roman"/>
                <w:sz w:val="20"/>
                <w:szCs w:val="20"/>
                <w:lang w:eastAsia="lv-LV"/>
              </w:rPr>
              <w:t>6</w:t>
            </w:r>
            <w:bookmarkEnd w:id="176"/>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1C424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Rīga pasažieru –Krustpils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26A1C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41984B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2M62/</w:t>
            </w:r>
          </w:p>
        </w:tc>
        <w:tc>
          <w:tcPr>
            <w:tcW w:w="0" w:type="auto"/>
            <w:tcBorders>
              <w:top w:val="nil"/>
              <w:left w:val="nil"/>
              <w:bottom w:val="single" w:sz="4" w:space="0" w:color="auto"/>
              <w:right w:val="single" w:sz="4" w:space="0" w:color="auto"/>
            </w:tcBorders>
            <w:shd w:val="clear" w:color="auto" w:fill="auto"/>
            <w:vAlign w:val="center"/>
            <w:hideMark/>
          </w:tcPr>
          <w:p w14:paraId="3204711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4900/</w:t>
            </w:r>
          </w:p>
        </w:tc>
        <w:tc>
          <w:tcPr>
            <w:tcW w:w="0" w:type="auto"/>
            <w:tcBorders>
              <w:top w:val="nil"/>
              <w:left w:val="nil"/>
              <w:bottom w:val="single" w:sz="4" w:space="0" w:color="auto"/>
              <w:right w:val="single" w:sz="4" w:space="0" w:color="auto"/>
            </w:tcBorders>
            <w:shd w:val="clear" w:color="auto" w:fill="auto"/>
            <w:vAlign w:val="center"/>
            <w:hideMark/>
          </w:tcPr>
          <w:p w14:paraId="6F7248D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4500/</w:t>
            </w:r>
          </w:p>
        </w:tc>
        <w:tc>
          <w:tcPr>
            <w:tcW w:w="0" w:type="auto"/>
            <w:tcBorders>
              <w:top w:val="nil"/>
              <w:left w:val="nil"/>
              <w:bottom w:val="single" w:sz="4" w:space="0" w:color="auto"/>
              <w:right w:val="single" w:sz="4" w:space="0" w:color="auto"/>
            </w:tcBorders>
            <w:shd w:val="clear" w:color="auto" w:fill="auto"/>
            <w:vAlign w:val="center"/>
            <w:hideMark/>
          </w:tcPr>
          <w:p w14:paraId="0E60DAF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3/3</w:t>
            </w:r>
          </w:p>
        </w:tc>
        <w:tc>
          <w:tcPr>
            <w:tcW w:w="0" w:type="auto"/>
            <w:tcBorders>
              <w:top w:val="nil"/>
              <w:left w:val="nil"/>
              <w:bottom w:val="single" w:sz="4" w:space="0" w:color="auto"/>
              <w:right w:val="single" w:sz="4" w:space="0" w:color="auto"/>
            </w:tcBorders>
            <w:shd w:val="clear" w:color="auto" w:fill="auto"/>
            <w:vAlign w:val="center"/>
            <w:hideMark/>
          </w:tcPr>
          <w:p w14:paraId="34BBEEA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50/49</w:t>
            </w:r>
          </w:p>
        </w:tc>
        <w:tc>
          <w:tcPr>
            <w:tcW w:w="0" w:type="auto"/>
            <w:tcBorders>
              <w:top w:val="nil"/>
              <w:left w:val="nil"/>
              <w:bottom w:val="single" w:sz="4" w:space="0" w:color="auto"/>
              <w:right w:val="single" w:sz="4" w:space="0" w:color="auto"/>
            </w:tcBorders>
            <w:shd w:val="clear" w:color="auto" w:fill="auto"/>
            <w:vAlign w:val="center"/>
            <w:hideMark/>
          </w:tcPr>
          <w:p w14:paraId="28BF186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38,5/38,5</w:t>
            </w:r>
          </w:p>
        </w:tc>
        <w:tc>
          <w:tcPr>
            <w:tcW w:w="825" w:type="dxa"/>
            <w:tcBorders>
              <w:top w:val="nil"/>
              <w:left w:val="nil"/>
              <w:bottom w:val="single" w:sz="4" w:space="0" w:color="auto"/>
              <w:right w:val="single" w:sz="4" w:space="0" w:color="auto"/>
            </w:tcBorders>
            <w:shd w:val="clear" w:color="auto" w:fill="auto"/>
            <w:vAlign w:val="center"/>
            <w:hideMark/>
          </w:tcPr>
          <w:p w14:paraId="4617961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91,5/90,5</w:t>
            </w:r>
          </w:p>
        </w:tc>
      </w:tr>
      <w:tr w:rsidR="00A405EB" w:rsidRPr="00733018" w14:paraId="12FA0AA7" w14:textId="77777777" w:rsidTr="005B0412">
        <w:trPr>
          <w:trHeight w:val="288"/>
        </w:trPr>
        <w:tc>
          <w:tcPr>
            <w:tcW w:w="617" w:type="dxa"/>
            <w:vMerge/>
            <w:tcBorders>
              <w:top w:val="nil"/>
              <w:left w:val="single" w:sz="4" w:space="0" w:color="auto"/>
              <w:bottom w:val="single" w:sz="4" w:space="0" w:color="auto"/>
              <w:right w:val="single" w:sz="4" w:space="0" w:color="auto"/>
            </w:tcBorders>
            <w:vAlign w:val="center"/>
            <w:hideMark/>
          </w:tcPr>
          <w:p w14:paraId="5485C40B"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2ABECFEF"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753BD9EA"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1423DAE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2TE10(116)</w:t>
            </w:r>
          </w:p>
        </w:tc>
        <w:tc>
          <w:tcPr>
            <w:tcW w:w="0" w:type="auto"/>
            <w:tcBorders>
              <w:top w:val="nil"/>
              <w:left w:val="nil"/>
              <w:bottom w:val="single" w:sz="4" w:space="0" w:color="auto"/>
              <w:right w:val="single" w:sz="4" w:space="0" w:color="auto"/>
            </w:tcBorders>
            <w:shd w:val="clear" w:color="auto" w:fill="auto"/>
            <w:vAlign w:val="center"/>
            <w:hideMark/>
          </w:tcPr>
          <w:p w14:paraId="3E916AD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6000</w:t>
            </w:r>
          </w:p>
        </w:tc>
        <w:tc>
          <w:tcPr>
            <w:tcW w:w="0" w:type="auto"/>
            <w:tcBorders>
              <w:top w:val="nil"/>
              <w:left w:val="nil"/>
              <w:bottom w:val="single" w:sz="4" w:space="0" w:color="auto"/>
              <w:right w:val="single" w:sz="4" w:space="0" w:color="auto"/>
            </w:tcBorders>
            <w:shd w:val="clear" w:color="auto" w:fill="auto"/>
            <w:vAlign w:val="center"/>
            <w:hideMark/>
          </w:tcPr>
          <w:p w14:paraId="6BBBB5C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6000</w:t>
            </w:r>
          </w:p>
        </w:tc>
        <w:tc>
          <w:tcPr>
            <w:tcW w:w="0" w:type="auto"/>
            <w:tcBorders>
              <w:top w:val="nil"/>
              <w:left w:val="nil"/>
              <w:bottom w:val="single" w:sz="4" w:space="0" w:color="auto"/>
              <w:right w:val="single" w:sz="4" w:space="0" w:color="auto"/>
            </w:tcBorders>
            <w:shd w:val="clear" w:color="auto" w:fill="auto"/>
            <w:vAlign w:val="center"/>
            <w:hideMark/>
          </w:tcPr>
          <w:p w14:paraId="1B399C0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0C23F22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A0D25F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825" w:type="dxa"/>
            <w:tcBorders>
              <w:top w:val="nil"/>
              <w:left w:val="nil"/>
              <w:bottom w:val="single" w:sz="4" w:space="0" w:color="auto"/>
              <w:right w:val="single" w:sz="4" w:space="0" w:color="auto"/>
            </w:tcBorders>
            <w:shd w:val="clear" w:color="auto" w:fill="auto"/>
            <w:vAlign w:val="center"/>
            <w:hideMark/>
          </w:tcPr>
          <w:p w14:paraId="4577761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r>
      <w:tr w:rsidR="00A405EB" w:rsidRPr="00733018" w14:paraId="058CA249"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1D77684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6.1.</w:t>
            </w:r>
          </w:p>
        </w:tc>
        <w:tc>
          <w:tcPr>
            <w:tcW w:w="0" w:type="auto"/>
            <w:tcBorders>
              <w:top w:val="nil"/>
              <w:left w:val="nil"/>
              <w:bottom w:val="single" w:sz="4" w:space="0" w:color="auto"/>
              <w:right w:val="single" w:sz="4" w:space="0" w:color="auto"/>
            </w:tcBorders>
            <w:shd w:val="clear" w:color="auto" w:fill="auto"/>
            <w:vAlign w:val="center"/>
            <w:hideMark/>
          </w:tcPr>
          <w:p w14:paraId="08E8742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Rīga pasažieru – Jāņavārti</w:t>
            </w:r>
          </w:p>
        </w:tc>
        <w:tc>
          <w:tcPr>
            <w:tcW w:w="0" w:type="auto"/>
            <w:tcBorders>
              <w:top w:val="nil"/>
              <w:left w:val="nil"/>
              <w:bottom w:val="single" w:sz="4" w:space="0" w:color="auto"/>
              <w:right w:val="single" w:sz="4" w:space="0" w:color="auto"/>
            </w:tcBorders>
            <w:shd w:val="clear" w:color="auto" w:fill="auto"/>
            <w:vAlign w:val="center"/>
            <w:hideMark/>
          </w:tcPr>
          <w:p w14:paraId="58BD393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E48B12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5C1B5A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363C62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5B690D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3/3</w:t>
            </w:r>
          </w:p>
        </w:tc>
        <w:tc>
          <w:tcPr>
            <w:tcW w:w="0" w:type="auto"/>
            <w:tcBorders>
              <w:top w:val="nil"/>
              <w:left w:val="nil"/>
              <w:bottom w:val="single" w:sz="4" w:space="0" w:color="auto"/>
              <w:right w:val="single" w:sz="4" w:space="0" w:color="auto"/>
            </w:tcBorders>
            <w:shd w:val="clear" w:color="auto" w:fill="auto"/>
            <w:vAlign w:val="center"/>
            <w:hideMark/>
          </w:tcPr>
          <w:p w14:paraId="07DEDEC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50/49</w:t>
            </w:r>
          </w:p>
        </w:tc>
        <w:tc>
          <w:tcPr>
            <w:tcW w:w="0" w:type="auto"/>
            <w:tcBorders>
              <w:top w:val="nil"/>
              <w:left w:val="nil"/>
              <w:bottom w:val="single" w:sz="4" w:space="0" w:color="auto"/>
              <w:right w:val="single" w:sz="4" w:space="0" w:color="auto"/>
            </w:tcBorders>
            <w:shd w:val="clear" w:color="auto" w:fill="auto"/>
            <w:vAlign w:val="center"/>
            <w:hideMark/>
          </w:tcPr>
          <w:p w14:paraId="0C14150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29,5/29,5</w:t>
            </w:r>
          </w:p>
        </w:tc>
        <w:tc>
          <w:tcPr>
            <w:tcW w:w="825" w:type="dxa"/>
            <w:tcBorders>
              <w:top w:val="nil"/>
              <w:left w:val="nil"/>
              <w:bottom w:val="single" w:sz="4" w:space="0" w:color="auto"/>
              <w:right w:val="single" w:sz="4" w:space="0" w:color="auto"/>
            </w:tcBorders>
            <w:shd w:val="clear" w:color="auto" w:fill="auto"/>
            <w:vAlign w:val="center"/>
            <w:hideMark/>
          </w:tcPr>
          <w:p w14:paraId="7977D75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82,5/81,5</w:t>
            </w:r>
          </w:p>
        </w:tc>
      </w:tr>
      <w:tr w:rsidR="00A405EB" w:rsidRPr="00733018" w14:paraId="41BE1498"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7F3A8C3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6.2.</w:t>
            </w:r>
          </w:p>
        </w:tc>
        <w:tc>
          <w:tcPr>
            <w:tcW w:w="0" w:type="auto"/>
            <w:tcBorders>
              <w:top w:val="nil"/>
              <w:left w:val="nil"/>
              <w:bottom w:val="single" w:sz="4" w:space="0" w:color="auto"/>
              <w:right w:val="single" w:sz="4" w:space="0" w:color="auto"/>
            </w:tcBorders>
            <w:shd w:val="clear" w:color="auto" w:fill="auto"/>
            <w:vAlign w:val="center"/>
            <w:hideMark/>
          </w:tcPr>
          <w:p w14:paraId="042298B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Jāņavārti – Šķirotava</w:t>
            </w:r>
          </w:p>
        </w:tc>
        <w:tc>
          <w:tcPr>
            <w:tcW w:w="0" w:type="auto"/>
            <w:tcBorders>
              <w:top w:val="nil"/>
              <w:left w:val="nil"/>
              <w:bottom w:val="single" w:sz="4" w:space="0" w:color="auto"/>
              <w:right w:val="single" w:sz="4" w:space="0" w:color="auto"/>
            </w:tcBorders>
            <w:shd w:val="clear" w:color="auto" w:fill="auto"/>
            <w:vAlign w:val="center"/>
            <w:hideMark/>
          </w:tcPr>
          <w:p w14:paraId="3E4A545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491701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A869CF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941864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1CA237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3/3</w:t>
            </w:r>
          </w:p>
        </w:tc>
        <w:tc>
          <w:tcPr>
            <w:tcW w:w="0" w:type="auto"/>
            <w:tcBorders>
              <w:top w:val="nil"/>
              <w:left w:val="nil"/>
              <w:bottom w:val="single" w:sz="4" w:space="0" w:color="auto"/>
              <w:right w:val="single" w:sz="4" w:space="0" w:color="auto"/>
            </w:tcBorders>
            <w:shd w:val="clear" w:color="auto" w:fill="auto"/>
            <w:vAlign w:val="center"/>
            <w:hideMark/>
          </w:tcPr>
          <w:p w14:paraId="62C08BB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49/48</w:t>
            </w:r>
          </w:p>
        </w:tc>
        <w:tc>
          <w:tcPr>
            <w:tcW w:w="0" w:type="auto"/>
            <w:tcBorders>
              <w:top w:val="nil"/>
              <w:left w:val="nil"/>
              <w:bottom w:val="single" w:sz="4" w:space="0" w:color="auto"/>
              <w:right w:val="single" w:sz="4" w:space="0" w:color="auto"/>
            </w:tcBorders>
            <w:shd w:val="clear" w:color="auto" w:fill="auto"/>
            <w:vAlign w:val="center"/>
            <w:hideMark/>
          </w:tcPr>
          <w:p w14:paraId="0FBCB76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30,5/30,5</w:t>
            </w:r>
          </w:p>
        </w:tc>
        <w:tc>
          <w:tcPr>
            <w:tcW w:w="825" w:type="dxa"/>
            <w:tcBorders>
              <w:top w:val="nil"/>
              <w:left w:val="nil"/>
              <w:bottom w:val="single" w:sz="4" w:space="0" w:color="auto"/>
              <w:right w:val="single" w:sz="4" w:space="0" w:color="auto"/>
            </w:tcBorders>
            <w:shd w:val="clear" w:color="auto" w:fill="auto"/>
            <w:vAlign w:val="center"/>
            <w:hideMark/>
          </w:tcPr>
          <w:p w14:paraId="55D4048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82,5/81,5</w:t>
            </w:r>
          </w:p>
        </w:tc>
      </w:tr>
      <w:tr w:rsidR="00A405EB" w:rsidRPr="00733018" w14:paraId="7582459C"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3428E07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6.3.</w:t>
            </w:r>
          </w:p>
        </w:tc>
        <w:tc>
          <w:tcPr>
            <w:tcW w:w="0" w:type="auto"/>
            <w:tcBorders>
              <w:top w:val="nil"/>
              <w:left w:val="nil"/>
              <w:bottom w:val="single" w:sz="4" w:space="0" w:color="auto"/>
              <w:right w:val="single" w:sz="4" w:space="0" w:color="auto"/>
            </w:tcBorders>
            <w:shd w:val="clear" w:color="auto" w:fill="auto"/>
            <w:vAlign w:val="center"/>
            <w:hideMark/>
          </w:tcPr>
          <w:p w14:paraId="1F38EA0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Šķirotava – Salaspils</w:t>
            </w:r>
          </w:p>
        </w:tc>
        <w:tc>
          <w:tcPr>
            <w:tcW w:w="0" w:type="auto"/>
            <w:tcBorders>
              <w:top w:val="nil"/>
              <w:left w:val="nil"/>
              <w:bottom w:val="single" w:sz="4" w:space="0" w:color="auto"/>
              <w:right w:val="single" w:sz="4" w:space="0" w:color="auto"/>
            </w:tcBorders>
            <w:shd w:val="clear" w:color="auto" w:fill="auto"/>
            <w:vAlign w:val="center"/>
            <w:hideMark/>
          </w:tcPr>
          <w:p w14:paraId="65763D5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41B508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6ED077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E43169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EC6CD4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3/3</w:t>
            </w:r>
          </w:p>
        </w:tc>
        <w:tc>
          <w:tcPr>
            <w:tcW w:w="0" w:type="auto"/>
            <w:tcBorders>
              <w:top w:val="nil"/>
              <w:left w:val="nil"/>
              <w:bottom w:val="single" w:sz="4" w:space="0" w:color="auto"/>
              <w:right w:val="single" w:sz="4" w:space="0" w:color="auto"/>
            </w:tcBorders>
            <w:shd w:val="clear" w:color="auto" w:fill="auto"/>
            <w:vAlign w:val="center"/>
            <w:hideMark/>
          </w:tcPr>
          <w:p w14:paraId="4BBE645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49/48</w:t>
            </w:r>
          </w:p>
        </w:tc>
        <w:tc>
          <w:tcPr>
            <w:tcW w:w="0" w:type="auto"/>
            <w:tcBorders>
              <w:top w:val="nil"/>
              <w:left w:val="nil"/>
              <w:bottom w:val="single" w:sz="4" w:space="0" w:color="auto"/>
              <w:right w:val="single" w:sz="4" w:space="0" w:color="auto"/>
            </w:tcBorders>
            <w:shd w:val="clear" w:color="auto" w:fill="auto"/>
            <w:vAlign w:val="center"/>
            <w:hideMark/>
          </w:tcPr>
          <w:p w14:paraId="621BB93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30,5/30,5</w:t>
            </w:r>
          </w:p>
        </w:tc>
        <w:tc>
          <w:tcPr>
            <w:tcW w:w="825" w:type="dxa"/>
            <w:tcBorders>
              <w:top w:val="nil"/>
              <w:left w:val="nil"/>
              <w:bottom w:val="single" w:sz="4" w:space="0" w:color="auto"/>
              <w:right w:val="single" w:sz="4" w:space="0" w:color="auto"/>
            </w:tcBorders>
            <w:shd w:val="clear" w:color="auto" w:fill="auto"/>
            <w:vAlign w:val="center"/>
            <w:hideMark/>
          </w:tcPr>
          <w:p w14:paraId="5C9C5C0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82,5/81,5</w:t>
            </w:r>
          </w:p>
        </w:tc>
      </w:tr>
      <w:tr w:rsidR="00A405EB" w:rsidRPr="00733018" w14:paraId="1B83D0C4"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21B57B2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6.4.</w:t>
            </w:r>
          </w:p>
        </w:tc>
        <w:tc>
          <w:tcPr>
            <w:tcW w:w="0" w:type="auto"/>
            <w:tcBorders>
              <w:top w:val="nil"/>
              <w:left w:val="nil"/>
              <w:bottom w:val="single" w:sz="4" w:space="0" w:color="auto"/>
              <w:right w:val="single" w:sz="4" w:space="0" w:color="auto"/>
            </w:tcBorders>
            <w:shd w:val="clear" w:color="auto" w:fill="auto"/>
            <w:vAlign w:val="center"/>
            <w:hideMark/>
          </w:tcPr>
          <w:p w14:paraId="4A42E01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Salaspils – Ogre</w:t>
            </w:r>
          </w:p>
        </w:tc>
        <w:tc>
          <w:tcPr>
            <w:tcW w:w="0" w:type="auto"/>
            <w:tcBorders>
              <w:top w:val="nil"/>
              <w:left w:val="nil"/>
              <w:bottom w:val="single" w:sz="4" w:space="0" w:color="auto"/>
              <w:right w:val="single" w:sz="4" w:space="0" w:color="auto"/>
            </w:tcBorders>
            <w:shd w:val="clear" w:color="auto" w:fill="auto"/>
            <w:vAlign w:val="center"/>
            <w:hideMark/>
          </w:tcPr>
          <w:p w14:paraId="029B801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28CB80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0B7C088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060382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656F57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3/3</w:t>
            </w:r>
          </w:p>
        </w:tc>
        <w:tc>
          <w:tcPr>
            <w:tcW w:w="0" w:type="auto"/>
            <w:tcBorders>
              <w:top w:val="nil"/>
              <w:left w:val="nil"/>
              <w:bottom w:val="single" w:sz="4" w:space="0" w:color="auto"/>
              <w:right w:val="single" w:sz="4" w:space="0" w:color="auto"/>
            </w:tcBorders>
            <w:shd w:val="clear" w:color="auto" w:fill="auto"/>
            <w:vAlign w:val="center"/>
            <w:hideMark/>
          </w:tcPr>
          <w:p w14:paraId="011423D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49/48</w:t>
            </w:r>
          </w:p>
        </w:tc>
        <w:tc>
          <w:tcPr>
            <w:tcW w:w="0" w:type="auto"/>
            <w:tcBorders>
              <w:top w:val="nil"/>
              <w:left w:val="nil"/>
              <w:bottom w:val="single" w:sz="4" w:space="0" w:color="auto"/>
              <w:right w:val="single" w:sz="4" w:space="0" w:color="auto"/>
            </w:tcBorders>
            <w:shd w:val="clear" w:color="auto" w:fill="auto"/>
            <w:vAlign w:val="center"/>
            <w:hideMark/>
          </w:tcPr>
          <w:p w14:paraId="7CAF8C6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30,5/30,5</w:t>
            </w:r>
          </w:p>
        </w:tc>
        <w:tc>
          <w:tcPr>
            <w:tcW w:w="825" w:type="dxa"/>
            <w:tcBorders>
              <w:top w:val="nil"/>
              <w:left w:val="nil"/>
              <w:bottom w:val="single" w:sz="4" w:space="0" w:color="auto"/>
              <w:right w:val="single" w:sz="4" w:space="0" w:color="auto"/>
            </w:tcBorders>
            <w:shd w:val="clear" w:color="auto" w:fill="auto"/>
            <w:vAlign w:val="center"/>
            <w:hideMark/>
          </w:tcPr>
          <w:p w14:paraId="75AA261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82,5/81,5</w:t>
            </w:r>
          </w:p>
        </w:tc>
      </w:tr>
      <w:tr w:rsidR="00A405EB" w:rsidRPr="00733018" w14:paraId="180E8392"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2AECC0A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6.5.</w:t>
            </w:r>
          </w:p>
        </w:tc>
        <w:tc>
          <w:tcPr>
            <w:tcW w:w="0" w:type="auto"/>
            <w:tcBorders>
              <w:top w:val="nil"/>
              <w:left w:val="nil"/>
              <w:bottom w:val="single" w:sz="4" w:space="0" w:color="auto"/>
              <w:right w:val="single" w:sz="4" w:space="0" w:color="auto"/>
            </w:tcBorders>
            <w:shd w:val="clear" w:color="auto" w:fill="auto"/>
            <w:vAlign w:val="center"/>
            <w:hideMark/>
          </w:tcPr>
          <w:p w14:paraId="57A78B2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Ogre – Lielvārde</w:t>
            </w:r>
          </w:p>
        </w:tc>
        <w:tc>
          <w:tcPr>
            <w:tcW w:w="0" w:type="auto"/>
            <w:tcBorders>
              <w:top w:val="nil"/>
              <w:left w:val="nil"/>
              <w:bottom w:val="single" w:sz="4" w:space="0" w:color="auto"/>
              <w:right w:val="single" w:sz="4" w:space="0" w:color="auto"/>
            </w:tcBorders>
            <w:shd w:val="clear" w:color="auto" w:fill="auto"/>
            <w:vAlign w:val="center"/>
            <w:hideMark/>
          </w:tcPr>
          <w:p w14:paraId="519231C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08BAA1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909A45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1F2E2B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DF168E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3/3</w:t>
            </w:r>
          </w:p>
        </w:tc>
        <w:tc>
          <w:tcPr>
            <w:tcW w:w="0" w:type="auto"/>
            <w:tcBorders>
              <w:top w:val="nil"/>
              <w:left w:val="nil"/>
              <w:bottom w:val="single" w:sz="4" w:space="0" w:color="auto"/>
              <w:right w:val="single" w:sz="4" w:space="0" w:color="auto"/>
            </w:tcBorders>
            <w:shd w:val="clear" w:color="auto" w:fill="auto"/>
            <w:vAlign w:val="center"/>
            <w:hideMark/>
          </w:tcPr>
          <w:p w14:paraId="5151D2C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37/36</w:t>
            </w:r>
          </w:p>
        </w:tc>
        <w:tc>
          <w:tcPr>
            <w:tcW w:w="0" w:type="auto"/>
            <w:tcBorders>
              <w:top w:val="nil"/>
              <w:left w:val="nil"/>
              <w:bottom w:val="single" w:sz="4" w:space="0" w:color="auto"/>
              <w:right w:val="single" w:sz="4" w:space="0" w:color="auto"/>
            </w:tcBorders>
            <w:shd w:val="clear" w:color="auto" w:fill="auto"/>
            <w:vAlign w:val="center"/>
            <w:hideMark/>
          </w:tcPr>
          <w:p w14:paraId="4B11433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30,5/30,5</w:t>
            </w:r>
          </w:p>
        </w:tc>
        <w:tc>
          <w:tcPr>
            <w:tcW w:w="825" w:type="dxa"/>
            <w:tcBorders>
              <w:top w:val="nil"/>
              <w:left w:val="nil"/>
              <w:bottom w:val="single" w:sz="4" w:space="0" w:color="auto"/>
              <w:right w:val="single" w:sz="4" w:space="0" w:color="auto"/>
            </w:tcBorders>
            <w:shd w:val="clear" w:color="auto" w:fill="auto"/>
            <w:vAlign w:val="center"/>
            <w:hideMark/>
          </w:tcPr>
          <w:p w14:paraId="704B692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70,5/69,5</w:t>
            </w:r>
          </w:p>
        </w:tc>
      </w:tr>
      <w:tr w:rsidR="00A405EB" w:rsidRPr="00733018" w14:paraId="20E720FF"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tcPr>
          <w:p w14:paraId="7FDA2FB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6.6.</w:t>
            </w:r>
          </w:p>
        </w:tc>
        <w:tc>
          <w:tcPr>
            <w:tcW w:w="0" w:type="auto"/>
            <w:tcBorders>
              <w:top w:val="nil"/>
              <w:left w:val="nil"/>
              <w:bottom w:val="single" w:sz="4" w:space="0" w:color="auto"/>
              <w:right w:val="single" w:sz="4" w:space="0" w:color="auto"/>
            </w:tcBorders>
            <w:shd w:val="clear" w:color="auto" w:fill="auto"/>
            <w:vAlign w:val="center"/>
          </w:tcPr>
          <w:p w14:paraId="7065316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Lielvārde-Skrīveri</w:t>
            </w:r>
          </w:p>
        </w:tc>
        <w:tc>
          <w:tcPr>
            <w:tcW w:w="0" w:type="auto"/>
            <w:tcBorders>
              <w:top w:val="nil"/>
              <w:left w:val="nil"/>
              <w:bottom w:val="single" w:sz="4" w:space="0" w:color="auto"/>
              <w:right w:val="single" w:sz="4" w:space="0" w:color="auto"/>
            </w:tcBorders>
            <w:shd w:val="clear" w:color="auto" w:fill="auto"/>
            <w:vAlign w:val="center"/>
          </w:tcPr>
          <w:p w14:paraId="7524558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tcPr>
          <w:p w14:paraId="0DF2805A"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2B32C1DB"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5543BB22"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226EF99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3/3</w:t>
            </w:r>
          </w:p>
        </w:tc>
        <w:tc>
          <w:tcPr>
            <w:tcW w:w="0" w:type="auto"/>
            <w:tcBorders>
              <w:top w:val="nil"/>
              <w:left w:val="nil"/>
              <w:bottom w:val="single" w:sz="4" w:space="0" w:color="auto"/>
              <w:right w:val="single" w:sz="4" w:space="0" w:color="auto"/>
            </w:tcBorders>
            <w:shd w:val="clear" w:color="auto" w:fill="auto"/>
            <w:vAlign w:val="center"/>
          </w:tcPr>
          <w:p w14:paraId="166AFC5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27/26</w:t>
            </w:r>
          </w:p>
        </w:tc>
        <w:tc>
          <w:tcPr>
            <w:tcW w:w="0" w:type="auto"/>
            <w:tcBorders>
              <w:top w:val="nil"/>
              <w:left w:val="nil"/>
              <w:bottom w:val="single" w:sz="4" w:space="0" w:color="auto"/>
              <w:right w:val="single" w:sz="4" w:space="0" w:color="auto"/>
            </w:tcBorders>
            <w:shd w:val="clear" w:color="auto" w:fill="auto"/>
            <w:vAlign w:val="center"/>
          </w:tcPr>
          <w:p w14:paraId="215E61B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30,5/30,5</w:t>
            </w:r>
          </w:p>
        </w:tc>
        <w:tc>
          <w:tcPr>
            <w:tcW w:w="825" w:type="dxa"/>
            <w:tcBorders>
              <w:top w:val="nil"/>
              <w:left w:val="nil"/>
              <w:bottom w:val="single" w:sz="4" w:space="0" w:color="auto"/>
              <w:right w:val="single" w:sz="4" w:space="0" w:color="auto"/>
            </w:tcBorders>
            <w:shd w:val="clear" w:color="auto" w:fill="auto"/>
            <w:vAlign w:val="center"/>
          </w:tcPr>
          <w:p w14:paraId="3CD70BA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60,5/59,5</w:t>
            </w:r>
          </w:p>
        </w:tc>
      </w:tr>
      <w:tr w:rsidR="00A405EB" w:rsidRPr="00733018" w14:paraId="31628697"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5DE99ED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6.7.</w:t>
            </w:r>
          </w:p>
        </w:tc>
        <w:tc>
          <w:tcPr>
            <w:tcW w:w="0" w:type="auto"/>
            <w:tcBorders>
              <w:top w:val="nil"/>
              <w:left w:val="nil"/>
              <w:bottom w:val="single" w:sz="4" w:space="0" w:color="auto"/>
              <w:right w:val="single" w:sz="4" w:space="0" w:color="auto"/>
            </w:tcBorders>
            <w:shd w:val="clear" w:color="auto" w:fill="auto"/>
            <w:vAlign w:val="center"/>
            <w:hideMark/>
          </w:tcPr>
          <w:p w14:paraId="6680886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Skrīveri – Aizkraukle</w:t>
            </w:r>
          </w:p>
        </w:tc>
        <w:tc>
          <w:tcPr>
            <w:tcW w:w="0" w:type="auto"/>
            <w:tcBorders>
              <w:top w:val="nil"/>
              <w:left w:val="nil"/>
              <w:bottom w:val="single" w:sz="4" w:space="0" w:color="auto"/>
              <w:right w:val="single" w:sz="4" w:space="0" w:color="auto"/>
            </w:tcBorders>
            <w:shd w:val="clear" w:color="auto" w:fill="auto"/>
            <w:vAlign w:val="center"/>
            <w:hideMark/>
          </w:tcPr>
          <w:p w14:paraId="6BFCFA5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31D5E5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8B8C4A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35D62C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0A469C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3/3</w:t>
            </w:r>
          </w:p>
        </w:tc>
        <w:tc>
          <w:tcPr>
            <w:tcW w:w="0" w:type="auto"/>
            <w:tcBorders>
              <w:top w:val="nil"/>
              <w:left w:val="nil"/>
              <w:bottom w:val="single" w:sz="4" w:space="0" w:color="auto"/>
              <w:right w:val="single" w:sz="4" w:space="0" w:color="auto"/>
            </w:tcBorders>
            <w:shd w:val="clear" w:color="auto" w:fill="auto"/>
            <w:vAlign w:val="center"/>
            <w:hideMark/>
          </w:tcPr>
          <w:p w14:paraId="0E79E0B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27/26</w:t>
            </w:r>
          </w:p>
        </w:tc>
        <w:tc>
          <w:tcPr>
            <w:tcW w:w="0" w:type="auto"/>
            <w:tcBorders>
              <w:top w:val="nil"/>
              <w:left w:val="nil"/>
              <w:bottom w:val="single" w:sz="4" w:space="0" w:color="auto"/>
              <w:right w:val="single" w:sz="4" w:space="0" w:color="auto"/>
            </w:tcBorders>
            <w:shd w:val="clear" w:color="auto" w:fill="auto"/>
            <w:vAlign w:val="center"/>
            <w:hideMark/>
          </w:tcPr>
          <w:p w14:paraId="74AD960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30,5/30,5</w:t>
            </w:r>
          </w:p>
        </w:tc>
        <w:tc>
          <w:tcPr>
            <w:tcW w:w="825" w:type="dxa"/>
            <w:tcBorders>
              <w:top w:val="nil"/>
              <w:left w:val="nil"/>
              <w:bottom w:val="single" w:sz="4" w:space="0" w:color="auto"/>
              <w:right w:val="single" w:sz="4" w:space="0" w:color="auto"/>
            </w:tcBorders>
            <w:shd w:val="clear" w:color="auto" w:fill="auto"/>
            <w:vAlign w:val="center"/>
            <w:hideMark/>
          </w:tcPr>
          <w:p w14:paraId="42617F6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60,5/59,5</w:t>
            </w:r>
          </w:p>
        </w:tc>
      </w:tr>
      <w:tr w:rsidR="00A405EB" w:rsidRPr="00733018" w14:paraId="24318C66"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2BD20A5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6.8.</w:t>
            </w:r>
          </w:p>
        </w:tc>
        <w:tc>
          <w:tcPr>
            <w:tcW w:w="0" w:type="auto"/>
            <w:tcBorders>
              <w:top w:val="nil"/>
              <w:left w:val="nil"/>
              <w:bottom w:val="single" w:sz="4" w:space="0" w:color="auto"/>
              <w:right w:val="single" w:sz="4" w:space="0" w:color="auto"/>
            </w:tcBorders>
            <w:shd w:val="clear" w:color="auto" w:fill="auto"/>
            <w:vAlign w:val="center"/>
            <w:hideMark/>
          </w:tcPr>
          <w:p w14:paraId="33E3DAB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Aizkraukle – Pļaviņas</w:t>
            </w:r>
          </w:p>
        </w:tc>
        <w:tc>
          <w:tcPr>
            <w:tcW w:w="0" w:type="auto"/>
            <w:tcBorders>
              <w:top w:val="nil"/>
              <w:left w:val="nil"/>
              <w:bottom w:val="single" w:sz="4" w:space="0" w:color="auto"/>
              <w:right w:val="single" w:sz="4" w:space="0" w:color="auto"/>
            </w:tcBorders>
            <w:shd w:val="clear" w:color="auto" w:fill="auto"/>
            <w:vAlign w:val="center"/>
            <w:hideMark/>
          </w:tcPr>
          <w:p w14:paraId="474A64E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C0E34F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8126D9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60280B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90FA31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3/3</w:t>
            </w:r>
          </w:p>
        </w:tc>
        <w:tc>
          <w:tcPr>
            <w:tcW w:w="0" w:type="auto"/>
            <w:tcBorders>
              <w:top w:val="nil"/>
              <w:left w:val="nil"/>
              <w:bottom w:val="single" w:sz="4" w:space="0" w:color="auto"/>
              <w:right w:val="single" w:sz="4" w:space="0" w:color="auto"/>
            </w:tcBorders>
            <w:shd w:val="clear" w:color="auto" w:fill="auto"/>
            <w:vAlign w:val="center"/>
            <w:hideMark/>
          </w:tcPr>
          <w:p w14:paraId="67EFE02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13/12</w:t>
            </w:r>
          </w:p>
        </w:tc>
        <w:tc>
          <w:tcPr>
            <w:tcW w:w="0" w:type="auto"/>
            <w:tcBorders>
              <w:top w:val="nil"/>
              <w:left w:val="nil"/>
              <w:bottom w:val="single" w:sz="4" w:space="0" w:color="auto"/>
              <w:right w:val="single" w:sz="4" w:space="0" w:color="auto"/>
            </w:tcBorders>
            <w:shd w:val="clear" w:color="auto" w:fill="auto"/>
            <w:vAlign w:val="center"/>
            <w:hideMark/>
          </w:tcPr>
          <w:p w14:paraId="7877005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30,5/30,5</w:t>
            </w:r>
          </w:p>
        </w:tc>
        <w:tc>
          <w:tcPr>
            <w:tcW w:w="825" w:type="dxa"/>
            <w:tcBorders>
              <w:top w:val="nil"/>
              <w:left w:val="nil"/>
              <w:bottom w:val="single" w:sz="4" w:space="0" w:color="auto"/>
              <w:right w:val="single" w:sz="4" w:space="0" w:color="auto"/>
            </w:tcBorders>
            <w:shd w:val="clear" w:color="auto" w:fill="auto"/>
            <w:vAlign w:val="center"/>
            <w:hideMark/>
          </w:tcPr>
          <w:p w14:paraId="085446E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46,5/45,5</w:t>
            </w:r>
          </w:p>
        </w:tc>
      </w:tr>
      <w:tr w:rsidR="00A405EB" w:rsidRPr="00733018" w14:paraId="0D4909C2"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1BE3F58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lastRenderedPageBreak/>
              <w:t>6.9.</w:t>
            </w:r>
          </w:p>
        </w:tc>
        <w:tc>
          <w:tcPr>
            <w:tcW w:w="0" w:type="auto"/>
            <w:tcBorders>
              <w:top w:val="nil"/>
              <w:left w:val="nil"/>
              <w:bottom w:val="single" w:sz="4" w:space="0" w:color="auto"/>
              <w:right w:val="single" w:sz="4" w:space="0" w:color="auto"/>
            </w:tcBorders>
            <w:shd w:val="clear" w:color="auto" w:fill="auto"/>
            <w:vAlign w:val="center"/>
            <w:hideMark/>
          </w:tcPr>
          <w:p w14:paraId="134F190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Pļaviņas – Krustpils</w:t>
            </w:r>
          </w:p>
        </w:tc>
        <w:tc>
          <w:tcPr>
            <w:tcW w:w="0" w:type="auto"/>
            <w:tcBorders>
              <w:top w:val="nil"/>
              <w:left w:val="nil"/>
              <w:bottom w:val="single" w:sz="4" w:space="0" w:color="auto"/>
              <w:right w:val="single" w:sz="4" w:space="0" w:color="auto"/>
            </w:tcBorders>
            <w:shd w:val="clear" w:color="auto" w:fill="auto"/>
            <w:vAlign w:val="center"/>
            <w:hideMark/>
          </w:tcPr>
          <w:p w14:paraId="5C800B5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73FF4B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B9C618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9566FB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408294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3/3</w:t>
            </w:r>
          </w:p>
        </w:tc>
        <w:tc>
          <w:tcPr>
            <w:tcW w:w="0" w:type="auto"/>
            <w:tcBorders>
              <w:top w:val="nil"/>
              <w:left w:val="nil"/>
              <w:bottom w:val="single" w:sz="4" w:space="0" w:color="auto"/>
              <w:right w:val="single" w:sz="4" w:space="0" w:color="auto"/>
            </w:tcBorders>
            <w:shd w:val="clear" w:color="auto" w:fill="auto"/>
            <w:vAlign w:val="center"/>
            <w:hideMark/>
          </w:tcPr>
          <w:p w14:paraId="782551C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11/10</w:t>
            </w:r>
          </w:p>
        </w:tc>
        <w:tc>
          <w:tcPr>
            <w:tcW w:w="0" w:type="auto"/>
            <w:tcBorders>
              <w:top w:val="nil"/>
              <w:left w:val="nil"/>
              <w:bottom w:val="single" w:sz="4" w:space="0" w:color="auto"/>
              <w:right w:val="single" w:sz="4" w:space="0" w:color="auto"/>
            </w:tcBorders>
            <w:shd w:val="clear" w:color="auto" w:fill="auto"/>
            <w:vAlign w:val="center"/>
            <w:hideMark/>
          </w:tcPr>
          <w:p w14:paraId="4AC015C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34,5/34,5</w:t>
            </w:r>
          </w:p>
        </w:tc>
        <w:tc>
          <w:tcPr>
            <w:tcW w:w="825" w:type="dxa"/>
            <w:tcBorders>
              <w:top w:val="nil"/>
              <w:left w:val="nil"/>
              <w:bottom w:val="single" w:sz="4" w:space="0" w:color="auto"/>
              <w:right w:val="single" w:sz="4" w:space="0" w:color="auto"/>
            </w:tcBorders>
            <w:shd w:val="clear" w:color="auto" w:fill="auto"/>
            <w:vAlign w:val="center"/>
            <w:hideMark/>
          </w:tcPr>
          <w:p w14:paraId="4610CB0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48,5/47,5</w:t>
            </w:r>
          </w:p>
        </w:tc>
      </w:tr>
      <w:tr w:rsidR="00A405EB" w:rsidRPr="00733018" w14:paraId="608FE08C" w14:textId="77777777" w:rsidTr="005B0412">
        <w:trPr>
          <w:trHeight w:val="288"/>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46081EE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095A1E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Krustpils – Rēzekne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71515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14B684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2M62/</w:t>
            </w:r>
          </w:p>
        </w:tc>
        <w:tc>
          <w:tcPr>
            <w:tcW w:w="0" w:type="auto"/>
            <w:tcBorders>
              <w:top w:val="nil"/>
              <w:left w:val="nil"/>
              <w:bottom w:val="single" w:sz="4" w:space="0" w:color="auto"/>
              <w:right w:val="single" w:sz="4" w:space="0" w:color="auto"/>
            </w:tcBorders>
            <w:shd w:val="clear" w:color="auto" w:fill="auto"/>
            <w:vAlign w:val="center"/>
            <w:hideMark/>
          </w:tcPr>
          <w:p w14:paraId="24ED340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4900/</w:t>
            </w:r>
          </w:p>
        </w:tc>
        <w:tc>
          <w:tcPr>
            <w:tcW w:w="0" w:type="auto"/>
            <w:tcBorders>
              <w:top w:val="nil"/>
              <w:left w:val="nil"/>
              <w:bottom w:val="single" w:sz="4" w:space="0" w:color="auto"/>
              <w:right w:val="single" w:sz="4" w:space="0" w:color="auto"/>
            </w:tcBorders>
            <w:shd w:val="clear" w:color="auto" w:fill="auto"/>
            <w:vAlign w:val="center"/>
            <w:hideMark/>
          </w:tcPr>
          <w:p w14:paraId="3AF2CE0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4000/</w:t>
            </w:r>
          </w:p>
        </w:tc>
        <w:tc>
          <w:tcPr>
            <w:tcW w:w="0" w:type="auto"/>
            <w:tcBorders>
              <w:top w:val="nil"/>
              <w:left w:val="nil"/>
              <w:bottom w:val="single" w:sz="4" w:space="0" w:color="auto"/>
              <w:right w:val="single" w:sz="4" w:space="0" w:color="auto"/>
            </w:tcBorders>
            <w:shd w:val="clear" w:color="auto" w:fill="auto"/>
            <w:vAlign w:val="center"/>
            <w:hideMark/>
          </w:tcPr>
          <w:p w14:paraId="0FD6032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w:t>
            </w:r>
          </w:p>
        </w:tc>
        <w:tc>
          <w:tcPr>
            <w:tcW w:w="0" w:type="auto"/>
            <w:tcBorders>
              <w:top w:val="nil"/>
              <w:left w:val="nil"/>
              <w:bottom w:val="single" w:sz="4" w:space="0" w:color="auto"/>
              <w:right w:val="single" w:sz="4" w:space="0" w:color="auto"/>
            </w:tcBorders>
            <w:shd w:val="clear" w:color="auto" w:fill="auto"/>
            <w:vAlign w:val="center"/>
            <w:hideMark/>
          </w:tcPr>
          <w:p w14:paraId="20440CF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3/3**</w:t>
            </w:r>
          </w:p>
        </w:tc>
        <w:tc>
          <w:tcPr>
            <w:tcW w:w="0" w:type="auto"/>
            <w:tcBorders>
              <w:top w:val="nil"/>
              <w:left w:val="nil"/>
              <w:bottom w:val="single" w:sz="4" w:space="0" w:color="auto"/>
              <w:right w:val="single" w:sz="4" w:space="0" w:color="auto"/>
            </w:tcBorders>
            <w:shd w:val="clear" w:color="auto" w:fill="auto"/>
            <w:vAlign w:val="center"/>
            <w:hideMark/>
          </w:tcPr>
          <w:p w14:paraId="6DB24E1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26/26**</w:t>
            </w:r>
          </w:p>
        </w:tc>
        <w:tc>
          <w:tcPr>
            <w:tcW w:w="825" w:type="dxa"/>
            <w:tcBorders>
              <w:top w:val="nil"/>
              <w:left w:val="nil"/>
              <w:bottom w:val="single" w:sz="4" w:space="0" w:color="auto"/>
              <w:right w:val="single" w:sz="4" w:space="0" w:color="auto"/>
            </w:tcBorders>
            <w:shd w:val="clear" w:color="auto" w:fill="auto"/>
            <w:vAlign w:val="center"/>
            <w:hideMark/>
          </w:tcPr>
          <w:p w14:paraId="6C6B044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31/31**</w:t>
            </w:r>
          </w:p>
        </w:tc>
      </w:tr>
      <w:tr w:rsidR="00A405EB" w:rsidRPr="00733018" w14:paraId="249F9270" w14:textId="77777777" w:rsidTr="005B0412">
        <w:trPr>
          <w:trHeight w:val="288"/>
        </w:trPr>
        <w:tc>
          <w:tcPr>
            <w:tcW w:w="617" w:type="dxa"/>
            <w:vMerge/>
            <w:tcBorders>
              <w:top w:val="nil"/>
              <w:left w:val="single" w:sz="4" w:space="0" w:color="auto"/>
              <w:bottom w:val="single" w:sz="4" w:space="0" w:color="auto"/>
              <w:right w:val="single" w:sz="4" w:space="0" w:color="auto"/>
            </w:tcBorders>
            <w:vAlign w:val="center"/>
            <w:hideMark/>
          </w:tcPr>
          <w:p w14:paraId="0AA64317"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27686FDF"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6C987F6C"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315D420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2TE10(116)</w:t>
            </w:r>
          </w:p>
        </w:tc>
        <w:tc>
          <w:tcPr>
            <w:tcW w:w="0" w:type="auto"/>
            <w:tcBorders>
              <w:top w:val="nil"/>
              <w:left w:val="nil"/>
              <w:bottom w:val="single" w:sz="4" w:space="0" w:color="auto"/>
              <w:right w:val="single" w:sz="4" w:space="0" w:color="auto"/>
            </w:tcBorders>
            <w:shd w:val="clear" w:color="auto" w:fill="auto"/>
            <w:vAlign w:val="center"/>
            <w:hideMark/>
          </w:tcPr>
          <w:p w14:paraId="61BAE0A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5500</w:t>
            </w:r>
          </w:p>
        </w:tc>
        <w:tc>
          <w:tcPr>
            <w:tcW w:w="0" w:type="auto"/>
            <w:tcBorders>
              <w:top w:val="nil"/>
              <w:left w:val="nil"/>
              <w:bottom w:val="single" w:sz="4" w:space="0" w:color="auto"/>
              <w:right w:val="single" w:sz="4" w:space="0" w:color="auto"/>
            </w:tcBorders>
            <w:shd w:val="clear" w:color="auto" w:fill="auto"/>
            <w:vAlign w:val="center"/>
            <w:hideMark/>
          </w:tcPr>
          <w:p w14:paraId="594A60C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5100</w:t>
            </w:r>
          </w:p>
        </w:tc>
        <w:tc>
          <w:tcPr>
            <w:tcW w:w="0" w:type="auto"/>
            <w:tcBorders>
              <w:top w:val="nil"/>
              <w:left w:val="nil"/>
              <w:bottom w:val="single" w:sz="4" w:space="0" w:color="auto"/>
              <w:right w:val="single" w:sz="4" w:space="0" w:color="auto"/>
            </w:tcBorders>
            <w:shd w:val="clear" w:color="auto" w:fill="auto"/>
            <w:vAlign w:val="center"/>
            <w:hideMark/>
          </w:tcPr>
          <w:p w14:paraId="156EBB6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4176E5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1F04A2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825" w:type="dxa"/>
            <w:tcBorders>
              <w:top w:val="nil"/>
              <w:left w:val="nil"/>
              <w:bottom w:val="single" w:sz="4" w:space="0" w:color="auto"/>
              <w:right w:val="single" w:sz="4" w:space="0" w:color="auto"/>
            </w:tcBorders>
            <w:shd w:val="clear" w:color="auto" w:fill="auto"/>
            <w:vAlign w:val="center"/>
            <w:hideMark/>
          </w:tcPr>
          <w:p w14:paraId="1A5AB35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r>
      <w:tr w:rsidR="00A405EB" w:rsidRPr="00733018" w14:paraId="6981558C" w14:textId="77777777" w:rsidTr="005B0412">
        <w:trPr>
          <w:trHeight w:val="288"/>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18C1872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6A293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Rēzekne – Zilupe – Valsts robeža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ABD466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A43BD0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2M62/</w:t>
            </w:r>
          </w:p>
        </w:tc>
        <w:tc>
          <w:tcPr>
            <w:tcW w:w="0" w:type="auto"/>
            <w:tcBorders>
              <w:top w:val="nil"/>
              <w:left w:val="nil"/>
              <w:bottom w:val="single" w:sz="4" w:space="0" w:color="auto"/>
              <w:right w:val="single" w:sz="4" w:space="0" w:color="auto"/>
            </w:tcBorders>
            <w:shd w:val="clear" w:color="auto" w:fill="auto"/>
            <w:vAlign w:val="center"/>
            <w:hideMark/>
          </w:tcPr>
          <w:p w14:paraId="53B8ACC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3700/</w:t>
            </w:r>
          </w:p>
        </w:tc>
        <w:tc>
          <w:tcPr>
            <w:tcW w:w="0" w:type="auto"/>
            <w:tcBorders>
              <w:top w:val="nil"/>
              <w:left w:val="nil"/>
              <w:bottom w:val="single" w:sz="4" w:space="0" w:color="auto"/>
              <w:right w:val="single" w:sz="4" w:space="0" w:color="auto"/>
            </w:tcBorders>
            <w:shd w:val="clear" w:color="auto" w:fill="auto"/>
            <w:vAlign w:val="center"/>
            <w:hideMark/>
          </w:tcPr>
          <w:p w14:paraId="6EC967A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3700/</w:t>
            </w:r>
          </w:p>
        </w:tc>
        <w:tc>
          <w:tcPr>
            <w:tcW w:w="0" w:type="auto"/>
            <w:tcBorders>
              <w:top w:val="nil"/>
              <w:left w:val="nil"/>
              <w:bottom w:val="single" w:sz="4" w:space="0" w:color="auto"/>
              <w:right w:val="single" w:sz="4" w:space="0" w:color="auto"/>
            </w:tcBorders>
            <w:shd w:val="clear" w:color="auto" w:fill="auto"/>
            <w:vAlign w:val="center"/>
            <w:hideMark/>
          </w:tcPr>
          <w:p w14:paraId="3F9B045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w:t>
            </w:r>
          </w:p>
        </w:tc>
        <w:tc>
          <w:tcPr>
            <w:tcW w:w="0" w:type="auto"/>
            <w:tcBorders>
              <w:top w:val="nil"/>
              <w:left w:val="nil"/>
              <w:bottom w:val="single" w:sz="4" w:space="0" w:color="auto"/>
              <w:right w:val="single" w:sz="4" w:space="0" w:color="auto"/>
            </w:tcBorders>
            <w:shd w:val="clear" w:color="auto" w:fill="auto"/>
            <w:vAlign w:val="center"/>
            <w:hideMark/>
          </w:tcPr>
          <w:p w14:paraId="3902ED0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w:t>
            </w:r>
          </w:p>
        </w:tc>
        <w:tc>
          <w:tcPr>
            <w:tcW w:w="0" w:type="auto"/>
            <w:tcBorders>
              <w:top w:val="nil"/>
              <w:left w:val="nil"/>
              <w:bottom w:val="single" w:sz="4" w:space="0" w:color="auto"/>
              <w:right w:val="single" w:sz="4" w:space="0" w:color="auto"/>
            </w:tcBorders>
            <w:shd w:val="clear" w:color="auto" w:fill="auto"/>
            <w:vAlign w:val="center"/>
            <w:hideMark/>
          </w:tcPr>
          <w:p w14:paraId="404AFFF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18/18</w:t>
            </w:r>
          </w:p>
        </w:tc>
        <w:tc>
          <w:tcPr>
            <w:tcW w:w="825" w:type="dxa"/>
            <w:tcBorders>
              <w:top w:val="nil"/>
              <w:left w:val="nil"/>
              <w:bottom w:val="single" w:sz="4" w:space="0" w:color="auto"/>
              <w:right w:val="single" w:sz="4" w:space="0" w:color="auto"/>
            </w:tcBorders>
            <w:shd w:val="clear" w:color="auto" w:fill="auto"/>
            <w:vAlign w:val="center"/>
            <w:hideMark/>
          </w:tcPr>
          <w:p w14:paraId="1849FD2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22/22</w:t>
            </w:r>
          </w:p>
        </w:tc>
      </w:tr>
      <w:tr w:rsidR="00A405EB" w:rsidRPr="00733018" w14:paraId="602405AD" w14:textId="77777777" w:rsidTr="005B0412">
        <w:trPr>
          <w:trHeight w:val="288"/>
        </w:trPr>
        <w:tc>
          <w:tcPr>
            <w:tcW w:w="617" w:type="dxa"/>
            <w:vMerge/>
            <w:tcBorders>
              <w:top w:val="nil"/>
              <w:left w:val="single" w:sz="4" w:space="0" w:color="auto"/>
              <w:bottom w:val="single" w:sz="4" w:space="0" w:color="auto"/>
              <w:right w:val="single" w:sz="4" w:space="0" w:color="auto"/>
            </w:tcBorders>
            <w:vAlign w:val="center"/>
            <w:hideMark/>
          </w:tcPr>
          <w:p w14:paraId="21BBC549"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3B8C4ACD"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101E66AE"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7955CA4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2TE10(116)</w:t>
            </w:r>
          </w:p>
        </w:tc>
        <w:tc>
          <w:tcPr>
            <w:tcW w:w="0" w:type="auto"/>
            <w:tcBorders>
              <w:top w:val="nil"/>
              <w:left w:val="nil"/>
              <w:bottom w:val="single" w:sz="4" w:space="0" w:color="auto"/>
              <w:right w:val="single" w:sz="4" w:space="0" w:color="auto"/>
            </w:tcBorders>
            <w:shd w:val="clear" w:color="auto" w:fill="auto"/>
            <w:vAlign w:val="center"/>
            <w:hideMark/>
          </w:tcPr>
          <w:p w14:paraId="6B3DA79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4900</w:t>
            </w:r>
          </w:p>
        </w:tc>
        <w:tc>
          <w:tcPr>
            <w:tcW w:w="0" w:type="auto"/>
            <w:tcBorders>
              <w:top w:val="nil"/>
              <w:left w:val="nil"/>
              <w:bottom w:val="single" w:sz="4" w:space="0" w:color="auto"/>
              <w:right w:val="single" w:sz="4" w:space="0" w:color="auto"/>
            </w:tcBorders>
            <w:shd w:val="clear" w:color="auto" w:fill="auto"/>
            <w:vAlign w:val="center"/>
            <w:hideMark/>
          </w:tcPr>
          <w:p w14:paraId="3752FC5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4800</w:t>
            </w:r>
          </w:p>
        </w:tc>
        <w:tc>
          <w:tcPr>
            <w:tcW w:w="0" w:type="auto"/>
            <w:tcBorders>
              <w:top w:val="nil"/>
              <w:left w:val="nil"/>
              <w:bottom w:val="single" w:sz="4" w:space="0" w:color="auto"/>
              <w:right w:val="single" w:sz="4" w:space="0" w:color="auto"/>
            </w:tcBorders>
            <w:shd w:val="clear" w:color="auto" w:fill="auto"/>
            <w:vAlign w:val="center"/>
            <w:hideMark/>
          </w:tcPr>
          <w:p w14:paraId="05A736C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AEE1BD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BAF820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825" w:type="dxa"/>
            <w:tcBorders>
              <w:top w:val="nil"/>
              <w:left w:val="nil"/>
              <w:bottom w:val="single" w:sz="4" w:space="0" w:color="auto"/>
              <w:right w:val="single" w:sz="4" w:space="0" w:color="auto"/>
            </w:tcBorders>
            <w:shd w:val="clear" w:color="auto" w:fill="auto"/>
            <w:vAlign w:val="center"/>
            <w:hideMark/>
          </w:tcPr>
          <w:p w14:paraId="371C9F9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r>
      <w:tr w:rsidR="00A405EB" w:rsidRPr="00733018" w14:paraId="5213E004"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60FAAE2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8.1.</w:t>
            </w:r>
          </w:p>
        </w:tc>
        <w:tc>
          <w:tcPr>
            <w:tcW w:w="0" w:type="auto"/>
            <w:tcBorders>
              <w:top w:val="nil"/>
              <w:left w:val="nil"/>
              <w:bottom w:val="single" w:sz="4" w:space="0" w:color="auto"/>
              <w:right w:val="single" w:sz="4" w:space="0" w:color="auto"/>
            </w:tcBorders>
            <w:shd w:val="clear" w:color="auto" w:fill="auto"/>
            <w:vAlign w:val="center"/>
            <w:hideMark/>
          </w:tcPr>
          <w:p w14:paraId="0BF865D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Rēzekne – Zilupe</w:t>
            </w:r>
          </w:p>
        </w:tc>
        <w:tc>
          <w:tcPr>
            <w:tcW w:w="0" w:type="auto"/>
            <w:tcBorders>
              <w:top w:val="nil"/>
              <w:left w:val="nil"/>
              <w:bottom w:val="single" w:sz="4" w:space="0" w:color="auto"/>
              <w:right w:val="single" w:sz="4" w:space="0" w:color="auto"/>
            </w:tcBorders>
            <w:shd w:val="clear" w:color="auto" w:fill="auto"/>
            <w:vAlign w:val="center"/>
            <w:hideMark/>
          </w:tcPr>
          <w:p w14:paraId="5366AD4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511AED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26E581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E360AE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0A4C06C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w:t>
            </w:r>
          </w:p>
        </w:tc>
        <w:tc>
          <w:tcPr>
            <w:tcW w:w="0" w:type="auto"/>
            <w:tcBorders>
              <w:top w:val="nil"/>
              <w:left w:val="nil"/>
              <w:bottom w:val="single" w:sz="4" w:space="0" w:color="auto"/>
              <w:right w:val="single" w:sz="4" w:space="0" w:color="auto"/>
            </w:tcBorders>
            <w:shd w:val="clear" w:color="auto" w:fill="auto"/>
            <w:vAlign w:val="center"/>
            <w:hideMark/>
          </w:tcPr>
          <w:p w14:paraId="21AC93C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w:t>
            </w:r>
          </w:p>
        </w:tc>
        <w:tc>
          <w:tcPr>
            <w:tcW w:w="0" w:type="auto"/>
            <w:tcBorders>
              <w:top w:val="nil"/>
              <w:left w:val="nil"/>
              <w:bottom w:val="single" w:sz="4" w:space="0" w:color="auto"/>
              <w:right w:val="single" w:sz="4" w:space="0" w:color="auto"/>
            </w:tcBorders>
            <w:shd w:val="clear" w:color="auto" w:fill="auto"/>
            <w:vAlign w:val="center"/>
            <w:hideMark/>
          </w:tcPr>
          <w:p w14:paraId="74ADF57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18/18</w:t>
            </w:r>
          </w:p>
        </w:tc>
        <w:tc>
          <w:tcPr>
            <w:tcW w:w="825" w:type="dxa"/>
            <w:tcBorders>
              <w:top w:val="nil"/>
              <w:left w:val="nil"/>
              <w:bottom w:val="single" w:sz="4" w:space="0" w:color="auto"/>
              <w:right w:val="single" w:sz="4" w:space="0" w:color="auto"/>
            </w:tcBorders>
            <w:shd w:val="clear" w:color="auto" w:fill="auto"/>
            <w:vAlign w:val="center"/>
            <w:hideMark/>
          </w:tcPr>
          <w:p w14:paraId="50AE843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22/22</w:t>
            </w:r>
          </w:p>
        </w:tc>
      </w:tr>
      <w:tr w:rsidR="00A405EB" w:rsidRPr="00733018" w14:paraId="4C7A9135"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5F85DAB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8.2.</w:t>
            </w:r>
          </w:p>
        </w:tc>
        <w:tc>
          <w:tcPr>
            <w:tcW w:w="0" w:type="auto"/>
            <w:tcBorders>
              <w:top w:val="nil"/>
              <w:left w:val="nil"/>
              <w:bottom w:val="single" w:sz="4" w:space="0" w:color="auto"/>
              <w:right w:val="single" w:sz="4" w:space="0" w:color="auto"/>
            </w:tcBorders>
            <w:shd w:val="clear" w:color="auto" w:fill="auto"/>
            <w:vAlign w:val="center"/>
            <w:hideMark/>
          </w:tcPr>
          <w:p w14:paraId="2D24491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Zilupe – Valsts robeža</w:t>
            </w:r>
          </w:p>
        </w:tc>
        <w:tc>
          <w:tcPr>
            <w:tcW w:w="0" w:type="auto"/>
            <w:tcBorders>
              <w:top w:val="nil"/>
              <w:left w:val="nil"/>
              <w:bottom w:val="single" w:sz="4" w:space="0" w:color="auto"/>
              <w:right w:val="single" w:sz="4" w:space="0" w:color="auto"/>
            </w:tcBorders>
            <w:shd w:val="clear" w:color="auto" w:fill="auto"/>
            <w:vAlign w:val="center"/>
            <w:hideMark/>
          </w:tcPr>
          <w:p w14:paraId="6415C4E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230F82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BAC457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AF1852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E8EE9D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w:t>
            </w:r>
          </w:p>
        </w:tc>
        <w:tc>
          <w:tcPr>
            <w:tcW w:w="0" w:type="auto"/>
            <w:tcBorders>
              <w:top w:val="nil"/>
              <w:left w:val="nil"/>
              <w:bottom w:val="single" w:sz="4" w:space="0" w:color="auto"/>
              <w:right w:val="single" w:sz="4" w:space="0" w:color="auto"/>
            </w:tcBorders>
            <w:shd w:val="clear" w:color="auto" w:fill="auto"/>
            <w:vAlign w:val="center"/>
            <w:hideMark/>
          </w:tcPr>
          <w:p w14:paraId="2BAE86F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617BCC9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15/15</w:t>
            </w:r>
          </w:p>
        </w:tc>
        <w:tc>
          <w:tcPr>
            <w:tcW w:w="825" w:type="dxa"/>
            <w:tcBorders>
              <w:top w:val="nil"/>
              <w:left w:val="nil"/>
              <w:bottom w:val="single" w:sz="4" w:space="0" w:color="auto"/>
              <w:right w:val="single" w:sz="4" w:space="0" w:color="auto"/>
            </w:tcBorders>
            <w:shd w:val="clear" w:color="auto" w:fill="auto"/>
            <w:vAlign w:val="center"/>
            <w:hideMark/>
          </w:tcPr>
          <w:p w14:paraId="65641B5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17/17</w:t>
            </w:r>
          </w:p>
        </w:tc>
      </w:tr>
      <w:tr w:rsidR="00A405EB" w:rsidRPr="00733018" w14:paraId="75D9E044" w14:textId="77777777" w:rsidTr="005B0412">
        <w:trPr>
          <w:trHeight w:val="288"/>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1521709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EE98F5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Valsts robeža – Kārsava – Rēzekne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12C32A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79FFFC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2M62/</w:t>
            </w:r>
          </w:p>
        </w:tc>
        <w:tc>
          <w:tcPr>
            <w:tcW w:w="0" w:type="auto"/>
            <w:tcBorders>
              <w:top w:val="nil"/>
              <w:left w:val="nil"/>
              <w:bottom w:val="single" w:sz="4" w:space="0" w:color="auto"/>
              <w:right w:val="single" w:sz="4" w:space="0" w:color="auto"/>
            </w:tcBorders>
            <w:shd w:val="clear" w:color="auto" w:fill="auto"/>
            <w:vAlign w:val="center"/>
            <w:hideMark/>
          </w:tcPr>
          <w:p w14:paraId="1024E16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5000/</w:t>
            </w:r>
          </w:p>
        </w:tc>
        <w:tc>
          <w:tcPr>
            <w:tcW w:w="0" w:type="auto"/>
            <w:tcBorders>
              <w:top w:val="nil"/>
              <w:left w:val="nil"/>
              <w:bottom w:val="single" w:sz="4" w:space="0" w:color="auto"/>
              <w:right w:val="single" w:sz="4" w:space="0" w:color="auto"/>
            </w:tcBorders>
            <w:shd w:val="clear" w:color="auto" w:fill="auto"/>
            <w:vAlign w:val="center"/>
            <w:hideMark/>
          </w:tcPr>
          <w:p w14:paraId="71E7A09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5000/</w:t>
            </w:r>
          </w:p>
        </w:tc>
        <w:tc>
          <w:tcPr>
            <w:tcW w:w="0" w:type="auto"/>
            <w:tcBorders>
              <w:top w:val="nil"/>
              <w:left w:val="nil"/>
              <w:bottom w:val="single" w:sz="4" w:space="0" w:color="auto"/>
              <w:right w:val="single" w:sz="4" w:space="0" w:color="auto"/>
            </w:tcBorders>
            <w:shd w:val="clear" w:color="auto" w:fill="auto"/>
            <w:vAlign w:val="center"/>
            <w:hideMark/>
          </w:tcPr>
          <w:p w14:paraId="5E08332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7B9EE32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197CA79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11/11</w:t>
            </w:r>
          </w:p>
        </w:tc>
        <w:tc>
          <w:tcPr>
            <w:tcW w:w="825" w:type="dxa"/>
            <w:tcBorders>
              <w:top w:val="nil"/>
              <w:left w:val="nil"/>
              <w:bottom w:val="single" w:sz="4" w:space="0" w:color="auto"/>
              <w:right w:val="single" w:sz="4" w:space="0" w:color="auto"/>
            </w:tcBorders>
            <w:shd w:val="clear" w:color="auto" w:fill="auto"/>
            <w:vAlign w:val="center"/>
            <w:hideMark/>
          </w:tcPr>
          <w:p w14:paraId="5E36C2B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11/11</w:t>
            </w:r>
          </w:p>
        </w:tc>
      </w:tr>
      <w:tr w:rsidR="00A405EB" w:rsidRPr="00733018" w14:paraId="2D1197AF" w14:textId="77777777" w:rsidTr="005B0412">
        <w:trPr>
          <w:trHeight w:val="288"/>
        </w:trPr>
        <w:tc>
          <w:tcPr>
            <w:tcW w:w="617" w:type="dxa"/>
            <w:vMerge/>
            <w:tcBorders>
              <w:top w:val="nil"/>
              <w:left w:val="single" w:sz="4" w:space="0" w:color="auto"/>
              <w:bottom w:val="single" w:sz="4" w:space="0" w:color="auto"/>
              <w:right w:val="single" w:sz="4" w:space="0" w:color="auto"/>
            </w:tcBorders>
            <w:vAlign w:val="center"/>
            <w:hideMark/>
          </w:tcPr>
          <w:p w14:paraId="427D8A76"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6535B126"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57D9E84D"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5DB1C89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2TE10(116)</w:t>
            </w:r>
          </w:p>
        </w:tc>
        <w:tc>
          <w:tcPr>
            <w:tcW w:w="0" w:type="auto"/>
            <w:tcBorders>
              <w:top w:val="nil"/>
              <w:left w:val="nil"/>
              <w:bottom w:val="single" w:sz="4" w:space="0" w:color="auto"/>
              <w:right w:val="single" w:sz="4" w:space="0" w:color="auto"/>
            </w:tcBorders>
            <w:shd w:val="clear" w:color="auto" w:fill="auto"/>
            <w:vAlign w:val="center"/>
            <w:hideMark/>
          </w:tcPr>
          <w:p w14:paraId="0868EA9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6000</w:t>
            </w:r>
          </w:p>
        </w:tc>
        <w:tc>
          <w:tcPr>
            <w:tcW w:w="0" w:type="auto"/>
            <w:tcBorders>
              <w:top w:val="nil"/>
              <w:left w:val="nil"/>
              <w:bottom w:val="single" w:sz="4" w:space="0" w:color="auto"/>
              <w:right w:val="single" w:sz="4" w:space="0" w:color="auto"/>
            </w:tcBorders>
            <w:shd w:val="clear" w:color="auto" w:fill="auto"/>
            <w:vAlign w:val="center"/>
            <w:hideMark/>
          </w:tcPr>
          <w:p w14:paraId="3BFBD93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6000</w:t>
            </w:r>
          </w:p>
        </w:tc>
        <w:tc>
          <w:tcPr>
            <w:tcW w:w="0" w:type="auto"/>
            <w:tcBorders>
              <w:top w:val="nil"/>
              <w:left w:val="nil"/>
              <w:bottom w:val="single" w:sz="4" w:space="0" w:color="auto"/>
              <w:right w:val="single" w:sz="4" w:space="0" w:color="auto"/>
            </w:tcBorders>
            <w:shd w:val="clear" w:color="auto" w:fill="auto"/>
            <w:vAlign w:val="center"/>
            <w:hideMark/>
          </w:tcPr>
          <w:p w14:paraId="47C8648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DC5513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5C920A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825" w:type="dxa"/>
            <w:tcBorders>
              <w:top w:val="nil"/>
              <w:left w:val="nil"/>
              <w:bottom w:val="single" w:sz="4" w:space="0" w:color="auto"/>
              <w:right w:val="single" w:sz="4" w:space="0" w:color="auto"/>
            </w:tcBorders>
            <w:shd w:val="clear" w:color="auto" w:fill="auto"/>
            <w:vAlign w:val="center"/>
            <w:hideMark/>
          </w:tcPr>
          <w:p w14:paraId="4FF60B0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r>
      <w:tr w:rsidR="00A405EB" w:rsidRPr="00733018" w14:paraId="0B88FAD2"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16F4D86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9.1.</w:t>
            </w:r>
          </w:p>
        </w:tc>
        <w:tc>
          <w:tcPr>
            <w:tcW w:w="0" w:type="auto"/>
            <w:tcBorders>
              <w:top w:val="nil"/>
              <w:left w:val="nil"/>
              <w:bottom w:val="single" w:sz="4" w:space="0" w:color="auto"/>
              <w:right w:val="single" w:sz="4" w:space="0" w:color="auto"/>
            </w:tcBorders>
            <w:shd w:val="clear" w:color="auto" w:fill="auto"/>
            <w:vAlign w:val="center"/>
            <w:hideMark/>
          </w:tcPr>
          <w:p w14:paraId="4A1E103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Valsts robeža – Kārsava</w:t>
            </w:r>
          </w:p>
        </w:tc>
        <w:tc>
          <w:tcPr>
            <w:tcW w:w="0" w:type="auto"/>
            <w:tcBorders>
              <w:top w:val="nil"/>
              <w:left w:val="nil"/>
              <w:bottom w:val="single" w:sz="4" w:space="0" w:color="auto"/>
              <w:right w:val="single" w:sz="4" w:space="0" w:color="auto"/>
            </w:tcBorders>
            <w:shd w:val="clear" w:color="auto" w:fill="auto"/>
            <w:vAlign w:val="center"/>
            <w:hideMark/>
          </w:tcPr>
          <w:p w14:paraId="7E60643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2F2980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FC042E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DD36E6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33E96F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53327B1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52A9EB4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9,5/9,5</w:t>
            </w:r>
          </w:p>
        </w:tc>
        <w:tc>
          <w:tcPr>
            <w:tcW w:w="825" w:type="dxa"/>
            <w:tcBorders>
              <w:top w:val="nil"/>
              <w:left w:val="nil"/>
              <w:bottom w:val="single" w:sz="4" w:space="0" w:color="auto"/>
              <w:right w:val="single" w:sz="4" w:space="0" w:color="auto"/>
            </w:tcBorders>
            <w:shd w:val="clear" w:color="auto" w:fill="auto"/>
            <w:vAlign w:val="center"/>
            <w:hideMark/>
          </w:tcPr>
          <w:p w14:paraId="5BB3607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9,5/9,5</w:t>
            </w:r>
          </w:p>
        </w:tc>
      </w:tr>
      <w:tr w:rsidR="00A405EB" w:rsidRPr="00733018" w14:paraId="7D456712"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210AFD3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9.2.</w:t>
            </w:r>
          </w:p>
        </w:tc>
        <w:tc>
          <w:tcPr>
            <w:tcW w:w="0" w:type="auto"/>
            <w:tcBorders>
              <w:top w:val="nil"/>
              <w:left w:val="nil"/>
              <w:bottom w:val="single" w:sz="4" w:space="0" w:color="auto"/>
              <w:right w:val="single" w:sz="4" w:space="0" w:color="auto"/>
            </w:tcBorders>
            <w:shd w:val="clear" w:color="auto" w:fill="auto"/>
            <w:vAlign w:val="center"/>
            <w:hideMark/>
          </w:tcPr>
          <w:p w14:paraId="3DA1FAC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Kārsava – Rēzekne</w:t>
            </w:r>
          </w:p>
        </w:tc>
        <w:tc>
          <w:tcPr>
            <w:tcW w:w="0" w:type="auto"/>
            <w:tcBorders>
              <w:top w:val="nil"/>
              <w:left w:val="nil"/>
              <w:bottom w:val="single" w:sz="4" w:space="0" w:color="auto"/>
              <w:right w:val="single" w:sz="4" w:space="0" w:color="auto"/>
            </w:tcBorders>
            <w:shd w:val="clear" w:color="auto" w:fill="auto"/>
            <w:vAlign w:val="center"/>
            <w:hideMark/>
          </w:tcPr>
          <w:p w14:paraId="0A1E9A8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31B1F0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281742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B50FF1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D57CF4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2CB8C00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46AB742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12/12</w:t>
            </w:r>
          </w:p>
        </w:tc>
        <w:tc>
          <w:tcPr>
            <w:tcW w:w="825" w:type="dxa"/>
            <w:tcBorders>
              <w:top w:val="nil"/>
              <w:left w:val="nil"/>
              <w:bottom w:val="single" w:sz="4" w:space="0" w:color="auto"/>
              <w:right w:val="single" w:sz="4" w:space="0" w:color="auto"/>
            </w:tcBorders>
            <w:shd w:val="clear" w:color="auto" w:fill="auto"/>
            <w:vAlign w:val="center"/>
            <w:hideMark/>
          </w:tcPr>
          <w:p w14:paraId="3A94E5E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12/12</w:t>
            </w:r>
          </w:p>
        </w:tc>
      </w:tr>
      <w:tr w:rsidR="00A405EB" w:rsidRPr="00733018" w14:paraId="395AE847" w14:textId="77777777" w:rsidTr="005B0412">
        <w:trPr>
          <w:trHeight w:val="288"/>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6A9023A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6B4E9A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xml:space="preserve">Rēzekne – Daugavpils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5739A2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EEDD41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2M62/</w:t>
            </w:r>
          </w:p>
        </w:tc>
        <w:tc>
          <w:tcPr>
            <w:tcW w:w="0" w:type="auto"/>
            <w:tcBorders>
              <w:top w:val="nil"/>
              <w:left w:val="nil"/>
              <w:bottom w:val="single" w:sz="4" w:space="0" w:color="auto"/>
              <w:right w:val="single" w:sz="4" w:space="0" w:color="auto"/>
            </w:tcBorders>
            <w:shd w:val="clear" w:color="auto" w:fill="auto"/>
            <w:vAlign w:val="center"/>
            <w:hideMark/>
          </w:tcPr>
          <w:p w14:paraId="14EF1F6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5000/</w:t>
            </w:r>
          </w:p>
        </w:tc>
        <w:tc>
          <w:tcPr>
            <w:tcW w:w="0" w:type="auto"/>
            <w:tcBorders>
              <w:top w:val="nil"/>
              <w:left w:val="nil"/>
              <w:bottom w:val="single" w:sz="4" w:space="0" w:color="auto"/>
              <w:right w:val="single" w:sz="4" w:space="0" w:color="auto"/>
            </w:tcBorders>
            <w:shd w:val="clear" w:color="auto" w:fill="auto"/>
            <w:vAlign w:val="center"/>
            <w:hideMark/>
          </w:tcPr>
          <w:p w14:paraId="34935A4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5000/</w:t>
            </w:r>
          </w:p>
        </w:tc>
        <w:tc>
          <w:tcPr>
            <w:tcW w:w="0" w:type="auto"/>
            <w:tcBorders>
              <w:top w:val="nil"/>
              <w:left w:val="nil"/>
              <w:bottom w:val="single" w:sz="4" w:space="0" w:color="auto"/>
              <w:right w:val="single" w:sz="4" w:space="0" w:color="auto"/>
            </w:tcBorders>
            <w:shd w:val="clear" w:color="auto" w:fill="auto"/>
            <w:vAlign w:val="center"/>
            <w:hideMark/>
          </w:tcPr>
          <w:p w14:paraId="13FA21D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7DF01D3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c>
          <w:tcPr>
            <w:tcW w:w="0" w:type="auto"/>
            <w:tcBorders>
              <w:top w:val="nil"/>
              <w:left w:val="nil"/>
              <w:bottom w:val="single" w:sz="4" w:space="0" w:color="auto"/>
              <w:right w:val="single" w:sz="4" w:space="0" w:color="auto"/>
            </w:tcBorders>
            <w:shd w:val="clear" w:color="auto" w:fill="auto"/>
            <w:vAlign w:val="center"/>
            <w:hideMark/>
          </w:tcPr>
          <w:p w14:paraId="7F9E0CC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11,5/11,5</w:t>
            </w:r>
          </w:p>
        </w:tc>
        <w:tc>
          <w:tcPr>
            <w:tcW w:w="825" w:type="dxa"/>
            <w:tcBorders>
              <w:top w:val="nil"/>
              <w:left w:val="nil"/>
              <w:bottom w:val="single" w:sz="4" w:space="0" w:color="auto"/>
              <w:right w:val="single" w:sz="4" w:space="0" w:color="auto"/>
            </w:tcBorders>
            <w:shd w:val="clear" w:color="auto" w:fill="auto"/>
            <w:vAlign w:val="center"/>
            <w:hideMark/>
          </w:tcPr>
          <w:p w14:paraId="6D5D8F9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12,5/12,5</w:t>
            </w:r>
          </w:p>
        </w:tc>
      </w:tr>
      <w:tr w:rsidR="00A405EB" w:rsidRPr="00733018" w14:paraId="22E79661" w14:textId="77777777" w:rsidTr="005B0412">
        <w:trPr>
          <w:trHeight w:val="288"/>
        </w:trPr>
        <w:tc>
          <w:tcPr>
            <w:tcW w:w="617" w:type="dxa"/>
            <w:vMerge/>
            <w:tcBorders>
              <w:top w:val="nil"/>
              <w:left w:val="single" w:sz="4" w:space="0" w:color="auto"/>
              <w:bottom w:val="single" w:sz="4" w:space="0" w:color="auto"/>
              <w:right w:val="single" w:sz="4" w:space="0" w:color="auto"/>
            </w:tcBorders>
            <w:vAlign w:val="center"/>
            <w:hideMark/>
          </w:tcPr>
          <w:p w14:paraId="6F8DC3D5"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2C9EACA1"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5E5165D7"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73BCE2A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2TE10(116)</w:t>
            </w:r>
          </w:p>
        </w:tc>
        <w:tc>
          <w:tcPr>
            <w:tcW w:w="0" w:type="auto"/>
            <w:tcBorders>
              <w:top w:val="nil"/>
              <w:left w:val="nil"/>
              <w:bottom w:val="single" w:sz="4" w:space="0" w:color="auto"/>
              <w:right w:val="single" w:sz="4" w:space="0" w:color="auto"/>
            </w:tcBorders>
            <w:shd w:val="clear" w:color="auto" w:fill="auto"/>
            <w:vAlign w:val="center"/>
            <w:hideMark/>
          </w:tcPr>
          <w:p w14:paraId="304F78E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6000</w:t>
            </w:r>
          </w:p>
        </w:tc>
        <w:tc>
          <w:tcPr>
            <w:tcW w:w="0" w:type="auto"/>
            <w:tcBorders>
              <w:top w:val="nil"/>
              <w:left w:val="nil"/>
              <w:bottom w:val="single" w:sz="4" w:space="0" w:color="auto"/>
              <w:right w:val="single" w:sz="4" w:space="0" w:color="auto"/>
            </w:tcBorders>
            <w:shd w:val="clear" w:color="auto" w:fill="auto"/>
            <w:vAlign w:val="center"/>
            <w:hideMark/>
          </w:tcPr>
          <w:p w14:paraId="73DD3EB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6000</w:t>
            </w:r>
          </w:p>
        </w:tc>
        <w:tc>
          <w:tcPr>
            <w:tcW w:w="0" w:type="auto"/>
            <w:tcBorders>
              <w:top w:val="nil"/>
              <w:left w:val="nil"/>
              <w:bottom w:val="single" w:sz="4" w:space="0" w:color="auto"/>
              <w:right w:val="single" w:sz="4" w:space="0" w:color="auto"/>
            </w:tcBorders>
            <w:shd w:val="clear" w:color="auto" w:fill="auto"/>
            <w:vAlign w:val="center"/>
            <w:hideMark/>
          </w:tcPr>
          <w:p w14:paraId="09BB7FF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9291B3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90704A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825" w:type="dxa"/>
            <w:tcBorders>
              <w:top w:val="nil"/>
              <w:left w:val="nil"/>
              <w:bottom w:val="single" w:sz="4" w:space="0" w:color="auto"/>
              <w:right w:val="single" w:sz="4" w:space="0" w:color="auto"/>
            </w:tcBorders>
            <w:shd w:val="clear" w:color="auto" w:fill="auto"/>
            <w:vAlign w:val="center"/>
            <w:hideMark/>
          </w:tcPr>
          <w:p w14:paraId="5D4B0AB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r>
      <w:tr w:rsidR="00A405EB" w:rsidRPr="00733018" w14:paraId="2327E117" w14:textId="77777777" w:rsidTr="005B0412">
        <w:trPr>
          <w:trHeight w:val="52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2980D70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c>
          <w:tcPr>
            <w:tcW w:w="0" w:type="auto"/>
            <w:tcBorders>
              <w:top w:val="nil"/>
              <w:left w:val="nil"/>
              <w:bottom w:val="single" w:sz="4" w:space="0" w:color="auto"/>
              <w:right w:val="single" w:sz="4" w:space="0" w:color="auto"/>
            </w:tcBorders>
            <w:shd w:val="clear" w:color="auto" w:fill="auto"/>
            <w:vAlign w:val="center"/>
            <w:hideMark/>
          </w:tcPr>
          <w:p w14:paraId="4EC65F4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Daugavpils –Kurcums – Valsts robeža</w:t>
            </w:r>
          </w:p>
        </w:tc>
        <w:tc>
          <w:tcPr>
            <w:tcW w:w="0" w:type="auto"/>
            <w:tcBorders>
              <w:top w:val="nil"/>
              <w:left w:val="nil"/>
              <w:bottom w:val="single" w:sz="4" w:space="0" w:color="auto"/>
              <w:right w:val="single" w:sz="4" w:space="0" w:color="auto"/>
            </w:tcBorders>
            <w:shd w:val="clear" w:color="auto" w:fill="auto"/>
            <w:vAlign w:val="center"/>
            <w:hideMark/>
          </w:tcPr>
          <w:p w14:paraId="2B419C3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0F1345D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2M62</w:t>
            </w:r>
          </w:p>
        </w:tc>
        <w:tc>
          <w:tcPr>
            <w:tcW w:w="0" w:type="auto"/>
            <w:tcBorders>
              <w:top w:val="nil"/>
              <w:left w:val="nil"/>
              <w:bottom w:val="single" w:sz="4" w:space="0" w:color="auto"/>
              <w:right w:val="single" w:sz="4" w:space="0" w:color="auto"/>
            </w:tcBorders>
            <w:shd w:val="clear" w:color="auto" w:fill="auto"/>
            <w:vAlign w:val="center"/>
            <w:hideMark/>
          </w:tcPr>
          <w:p w14:paraId="716A609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4600</w:t>
            </w:r>
          </w:p>
        </w:tc>
        <w:tc>
          <w:tcPr>
            <w:tcW w:w="0" w:type="auto"/>
            <w:tcBorders>
              <w:top w:val="nil"/>
              <w:left w:val="nil"/>
              <w:bottom w:val="single" w:sz="4" w:space="0" w:color="auto"/>
              <w:right w:val="single" w:sz="4" w:space="0" w:color="auto"/>
            </w:tcBorders>
            <w:shd w:val="clear" w:color="auto" w:fill="auto"/>
            <w:vAlign w:val="center"/>
            <w:hideMark/>
          </w:tcPr>
          <w:p w14:paraId="1907FF0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4500</w:t>
            </w:r>
          </w:p>
        </w:tc>
        <w:tc>
          <w:tcPr>
            <w:tcW w:w="0" w:type="auto"/>
            <w:tcBorders>
              <w:top w:val="nil"/>
              <w:left w:val="nil"/>
              <w:bottom w:val="single" w:sz="4" w:space="0" w:color="auto"/>
              <w:right w:val="single" w:sz="4" w:space="0" w:color="auto"/>
            </w:tcBorders>
            <w:shd w:val="clear" w:color="auto" w:fill="auto"/>
            <w:vAlign w:val="center"/>
            <w:hideMark/>
          </w:tcPr>
          <w:p w14:paraId="62D0AE8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7AC34C5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3154E91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c>
          <w:tcPr>
            <w:tcW w:w="825" w:type="dxa"/>
            <w:tcBorders>
              <w:top w:val="nil"/>
              <w:left w:val="nil"/>
              <w:bottom w:val="single" w:sz="4" w:space="0" w:color="auto"/>
              <w:right w:val="single" w:sz="4" w:space="0" w:color="auto"/>
            </w:tcBorders>
            <w:shd w:val="clear" w:color="auto" w:fill="auto"/>
            <w:vAlign w:val="center"/>
            <w:hideMark/>
          </w:tcPr>
          <w:p w14:paraId="217F13D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r>
      <w:tr w:rsidR="00A405EB" w:rsidRPr="00733018" w14:paraId="2EF27C55"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4BF2F09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11.1.</w:t>
            </w:r>
          </w:p>
        </w:tc>
        <w:tc>
          <w:tcPr>
            <w:tcW w:w="0" w:type="auto"/>
            <w:tcBorders>
              <w:top w:val="nil"/>
              <w:left w:val="nil"/>
              <w:bottom w:val="single" w:sz="4" w:space="0" w:color="auto"/>
              <w:right w:val="single" w:sz="4" w:space="0" w:color="auto"/>
            </w:tcBorders>
            <w:shd w:val="clear" w:color="auto" w:fill="auto"/>
            <w:vAlign w:val="center"/>
            <w:hideMark/>
          </w:tcPr>
          <w:p w14:paraId="4205BF4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Daugavpils – Kurcums</w:t>
            </w:r>
          </w:p>
        </w:tc>
        <w:tc>
          <w:tcPr>
            <w:tcW w:w="0" w:type="auto"/>
            <w:tcBorders>
              <w:top w:val="nil"/>
              <w:left w:val="nil"/>
              <w:bottom w:val="single" w:sz="4" w:space="0" w:color="auto"/>
              <w:right w:val="single" w:sz="4" w:space="0" w:color="auto"/>
            </w:tcBorders>
            <w:shd w:val="clear" w:color="auto" w:fill="auto"/>
            <w:vAlign w:val="center"/>
            <w:hideMark/>
          </w:tcPr>
          <w:p w14:paraId="718702F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1, 2</w:t>
            </w:r>
          </w:p>
        </w:tc>
        <w:tc>
          <w:tcPr>
            <w:tcW w:w="0" w:type="auto"/>
            <w:tcBorders>
              <w:top w:val="nil"/>
              <w:left w:val="nil"/>
              <w:bottom w:val="single" w:sz="4" w:space="0" w:color="auto"/>
              <w:right w:val="single" w:sz="4" w:space="0" w:color="auto"/>
            </w:tcBorders>
            <w:shd w:val="clear" w:color="auto" w:fill="auto"/>
            <w:vAlign w:val="center"/>
            <w:hideMark/>
          </w:tcPr>
          <w:p w14:paraId="638AB71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B9DFD7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71276F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A6B5B7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03A0CDB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4B014F2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c>
          <w:tcPr>
            <w:tcW w:w="825" w:type="dxa"/>
            <w:tcBorders>
              <w:top w:val="nil"/>
              <w:left w:val="nil"/>
              <w:bottom w:val="single" w:sz="4" w:space="0" w:color="auto"/>
              <w:right w:val="single" w:sz="4" w:space="0" w:color="auto"/>
            </w:tcBorders>
            <w:shd w:val="clear" w:color="auto" w:fill="auto"/>
            <w:vAlign w:val="center"/>
            <w:hideMark/>
          </w:tcPr>
          <w:p w14:paraId="0C47862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r>
      <w:tr w:rsidR="00A405EB" w:rsidRPr="00733018" w14:paraId="52D022EF" w14:textId="77777777" w:rsidTr="005B0412">
        <w:trPr>
          <w:trHeight w:val="384"/>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27988D8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11.2.</w:t>
            </w:r>
          </w:p>
        </w:tc>
        <w:tc>
          <w:tcPr>
            <w:tcW w:w="0" w:type="auto"/>
            <w:tcBorders>
              <w:top w:val="nil"/>
              <w:left w:val="nil"/>
              <w:bottom w:val="single" w:sz="4" w:space="0" w:color="auto"/>
              <w:right w:val="single" w:sz="4" w:space="0" w:color="auto"/>
            </w:tcBorders>
            <w:shd w:val="clear" w:color="auto" w:fill="auto"/>
            <w:vAlign w:val="center"/>
            <w:hideMark/>
          </w:tcPr>
          <w:p w14:paraId="2279C31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Kurcums –Valsts robeža</w:t>
            </w:r>
          </w:p>
        </w:tc>
        <w:tc>
          <w:tcPr>
            <w:tcW w:w="0" w:type="auto"/>
            <w:tcBorders>
              <w:top w:val="nil"/>
              <w:left w:val="nil"/>
              <w:bottom w:val="single" w:sz="4" w:space="0" w:color="auto"/>
              <w:right w:val="single" w:sz="4" w:space="0" w:color="auto"/>
            </w:tcBorders>
            <w:shd w:val="clear" w:color="auto" w:fill="auto"/>
            <w:vAlign w:val="center"/>
            <w:hideMark/>
          </w:tcPr>
          <w:p w14:paraId="343F184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73937FC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C9B197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52DC2D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798009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0D5B052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77E0BB3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825" w:type="dxa"/>
            <w:tcBorders>
              <w:top w:val="nil"/>
              <w:left w:val="nil"/>
              <w:bottom w:val="single" w:sz="4" w:space="0" w:color="auto"/>
              <w:right w:val="single" w:sz="4" w:space="0" w:color="auto"/>
            </w:tcBorders>
            <w:shd w:val="clear" w:color="auto" w:fill="auto"/>
            <w:vAlign w:val="center"/>
            <w:hideMark/>
          </w:tcPr>
          <w:p w14:paraId="037C4E2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r>
      <w:tr w:rsidR="00A405EB" w:rsidRPr="00733018" w14:paraId="1A444DA1" w14:textId="77777777" w:rsidTr="005B0412">
        <w:trPr>
          <w:trHeight w:val="288"/>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15D91E1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563339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Valsts robeža – Eglaine – Daugavpils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9BEF14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7D3B57A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2M62/</w:t>
            </w:r>
          </w:p>
        </w:tc>
        <w:tc>
          <w:tcPr>
            <w:tcW w:w="0" w:type="auto"/>
            <w:tcBorders>
              <w:top w:val="nil"/>
              <w:left w:val="nil"/>
              <w:bottom w:val="single" w:sz="4" w:space="0" w:color="auto"/>
              <w:right w:val="single" w:sz="4" w:space="0" w:color="auto"/>
            </w:tcBorders>
            <w:shd w:val="clear" w:color="auto" w:fill="auto"/>
            <w:vAlign w:val="center"/>
            <w:hideMark/>
          </w:tcPr>
          <w:p w14:paraId="689EB59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4000/</w:t>
            </w:r>
          </w:p>
        </w:tc>
        <w:tc>
          <w:tcPr>
            <w:tcW w:w="0" w:type="auto"/>
            <w:tcBorders>
              <w:top w:val="nil"/>
              <w:left w:val="nil"/>
              <w:bottom w:val="single" w:sz="4" w:space="0" w:color="auto"/>
              <w:right w:val="single" w:sz="4" w:space="0" w:color="auto"/>
            </w:tcBorders>
            <w:shd w:val="clear" w:color="auto" w:fill="auto"/>
            <w:vAlign w:val="center"/>
            <w:hideMark/>
          </w:tcPr>
          <w:p w14:paraId="2BA8B7D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3600/</w:t>
            </w:r>
          </w:p>
        </w:tc>
        <w:tc>
          <w:tcPr>
            <w:tcW w:w="0" w:type="auto"/>
            <w:tcBorders>
              <w:top w:val="nil"/>
              <w:left w:val="nil"/>
              <w:bottom w:val="single" w:sz="4" w:space="0" w:color="auto"/>
              <w:right w:val="single" w:sz="4" w:space="0" w:color="auto"/>
            </w:tcBorders>
            <w:shd w:val="clear" w:color="auto" w:fill="auto"/>
            <w:vAlign w:val="center"/>
            <w:hideMark/>
          </w:tcPr>
          <w:p w14:paraId="02A0D0F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6E7CD61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462D113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6/6</w:t>
            </w:r>
          </w:p>
        </w:tc>
        <w:tc>
          <w:tcPr>
            <w:tcW w:w="825" w:type="dxa"/>
            <w:tcBorders>
              <w:top w:val="nil"/>
              <w:left w:val="nil"/>
              <w:bottom w:val="single" w:sz="4" w:space="0" w:color="auto"/>
              <w:right w:val="single" w:sz="4" w:space="0" w:color="auto"/>
            </w:tcBorders>
            <w:shd w:val="clear" w:color="auto" w:fill="auto"/>
            <w:vAlign w:val="center"/>
            <w:hideMark/>
          </w:tcPr>
          <w:p w14:paraId="49FA16A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6/6</w:t>
            </w:r>
          </w:p>
        </w:tc>
      </w:tr>
      <w:tr w:rsidR="00A405EB" w:rsidRPr="00733018" w14:paraId="156D7CE7" w14:textId="77777777" w:rsidTr="005B0412">
        <w:trPr>
          <w:trHeight w:val="288"/>
        </w:trPr>
        <w:tc>
          <w:tcPr>
            <w:tcW w:w="617" w:type="dxa"/>
            <w:vMerge/>
            <w:tcBorders>
              <w:top w:val="nil"/>
              <w:left w:val="single" w:sz="4" w:space="0" w:color="auto"/>
              <w:bottom w:val="single" w:sz="4" w:space="0" w:color="auto"/>
              <w:right w:val="single" w:sz="4" w:space="0" w:color="auto"/>
            </w:tcBorders>
            <w:vAlign w:val="center"/>
            <w:hideMark/>
          </w:tcPr>
          <w:p w14:paraId="4962D31C"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6F49A6CC"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7790C0D7"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0742E52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ER20CF</w:t>
            </w:r>
          </w:p>
        </w:tc>
        <w:tc>
          <w:tcPr>
            <w:tcW w:w="0" w:type="auto"/>
            <w:tcBorders>
              <w:top w:val="nil"/>
              <w:left w:val="nil"/>
              <w:bottom w:val="single" w:sz="4" w:space="0" w:color="auto"/>
              <w:right w:val="single" w:sz="4" w:space="0" w:color="auto"/>
            </w:tcBorders>
            <w:shd w:val="clear" w:color="auto" w:fill="auto"/>
            <w:vAlign w:val="center"/>
            <w:hideMark/>
          </w:tcPr>
          <w:p w14:paraId="2C5CE18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3400</w:t>
            </w:r>
          </w:p>
        </w:tc>
        <w:tc>
          <w:tcPr>
            <w:tcW w:w="0" w:type="auto"/>
            <w:tcBorders>
              <w:top w:val="nil"/>
              <w:left w:val="nil"/>
              <w:bottom w:val="single" w:sz="4" w:space="0" w:color="auto"/>
              <w:right w:val="single" w:sz="4" w:space="0" w:color="auto"/>
            </w:tcBorders>
            <w:shd w:val="clear" w:color="auto" w:fill="auto"/>
            <w:vAlign w:val="center"/>
            <w:hideMark/>
          </w:tcPr>
          <w:p w14:paraId="0245D1C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3200</w:t>
            </w:r>
          </w:p>
        </w:tc>
        <w:tc>
          <w:tcPr>
            <w:tcW w:w="0" w:type="auto"/>
            <w:tcBorders>
              <w:top w:val="nil"/>
              <w:left w:val="nil"/>
              <w:bottom w:val="single" w:sz="4" w:space="0" w:color="auto"/>
              <w:right w:val="single" w:sz="4" w:space="0" w:color="auto"/>
            </w:tcBorders>
            <w:shd w:val="clear" w:color="auto" w:fill="auto"/>
            <w:vAlign w:val="center"/>
            <w:hideMark/>
          </w:tcPr>
          <w:p w14:paraId="4B8D032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BBDC1E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9C5E07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825" w:type="dxa"/>
            <w:tcBorders>
              <w:top w:val="nil"/>
              <w:left w:val="nil"/>
              <w:bottom w:val="single" w:sz="4" w:space="0" w:color="auto"/>
              <w:right w:val="single" w:sz="4" w:space="0" w:color="auto"/>
            </w:tcBorders>
            <w:shd w:val="clear" w:color="auto" w:fill="auto"/>
            <w:vAlign w:val="center"/>
            <w:hideMark/>
          </w:tcPr>
          <w:p w14:paraId="77410BC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r>
      <w:tr w:rsidR="00A405EB" w:rsidRPr="00733018" w14:paraId="2FC3AD6E" w14:textId="77777777" w:rsidTr="005B0412">
        <w:trPr>
          <w:trHeight w:val="288"/>
        </w:trPr>
        <w:tc>
          <w:tcPr>
            <w:tcW w:w="617" w:type="dxa"/>
            <w:vMerge/>
            <w:tcBorders>
              <w:top w:val="nil"/>
              <w:left w:val="single" w:sz="4" w:space="0" w:color="auto"/>
              <w:bottom w:val="single" w:sz="4" w:space="0" w:color="auto"/>
              <w:right w:val="single" w:sz="4" w:space="0" w:color="auto"/>
            </w:tcBorders>
            <w:vAlign w:val="center"/>
            <w:hideMark/>
          </w:tcPr>
          <w:p w14:paraId="245D78F8"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30F68DC6"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7DA9A9EF"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70E9413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 ER20CF)</w:t>
            </w:r>
          </w:p>
        </w:tc>
        <w:tc>
          <w:tcPr>
            <w:tcW w:w="0" w:type="auto"/>
            <w:tcBorders>
              <w:top w:val="nil"/>
              <w:left w:val="nil"/>
              <w:bottom w:val="single" w:sz="4" w:space="0" w:color="auto"/>
              <w:right w:val="single" w:sz="4" w:space="0" w:color="auto"/>
            </w:tcBorders>
            <w:shd w:val="clear" w:color="auto" w:fill="auto"/>
            <w:vAlign w:val="center"/>
            <w:hideMark/>
          </w:tcPr>
          <w:p w14:paraId="3F76C8F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6000</w:t>
            </w:r>
          </w:p>
        </w:tc>
        <w:tc>
          <w:tcPr>
            <w:tcW w:w="0" w:type="auto"/>
            <w:tcBorders>
              <w:top w:val="nil"/>
              <w:left w:val="nil"/>
              <w:bottom w:val="single" w:sz="4" w:space="0" w:color="auto"/>
              <w:right w:val="single" w:sz="4" w:space="0" w:color="auto"/>
            </w:tcBorders>
            <w:shd w:val="clear" w:color="auto" w:fill="auto"/>
            <w:vAlign w:val="center"/>
            <w:hideMark/>
          </w:tcPr>
          <w:p w14:paraId="4B07C52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6000</w:t>
            </w:r>
          </w:p>
        </w:tc>
        <w:tc>
          <w:tcPr>
            <w:tcW w:w="0" w:type="auto"/>
            <w:tcBorders>
              <w:top w:val="nil"/>
              <w:left w:val="nil"/>
              <w:bottom w:val="single" w:sz="4" w:space="0" w:color="auto"/>
              <w:right w:val="single" w:sz="4" w:space="0" w:color="auto"/>
            </w:tcBorders>
            <w:shd w:val="clear" w:color="auto" w:fill="auto"/>
            <w:vAlign w:val="center"/>
            <w:hideMark/>
          </w:tcPr>
          <w:p w14:paraId="04234FD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9B9FF4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F835EB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825" w:type="dxa"/>
            <w:tcBorders>
              <w:top w:val="nil"/>
              <w:left w:val="nil"/>
              <w:bottom w:val="single" w:sz="4" w:space="0" w:color="auto"/>
              <w:right w:val="single" w:sz="4" w:space="0" w:color="auto"/>
            </w:tcBorders>
            <w:shd w:val="clear" w:color="auto" w:fill="auto"/>
            <w:vAlign w:val="center"/>
            <w:hideMark/>
          </w:tcPr>
          <w:p w14:paraId="7DD6AD4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r>
      <w:tr w:rsidR="00A405EB" w:rsidRPr="00733018" w14:paraId="3CA64497"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00E1270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12.1.</w:t>
            </w:r>
          </w:p>
        </w:tc>
        <w:tc>
          <w:tcPr>
            <w:tcW w:w="0" w:type="auto"/>
            <w:tcBorders>
              <w:top w:val="nil"/>
              <w:left w:val="nil"/>
              <w:bottom w:val="single" w:sz="4" w:space="0" w:color="auto"/>
              <w:right w:val="single" w:sz="4" w:space="0" w:color="auto"/>
            </w:tcBorders>
            <w:shd w:val="clear" w:color="auto" w:fill="auto"/>
            <w:vAlign w:val="center"/>
            <w:hideMark/>
          </w:tcPr>
          <w:p w14:paraId="58A24D9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xml:space="preserve">Valsts robeža – Eglaine </w:t>
            </w:r>
          </w:p>
        </w:tc>
        <w:tc>
          <w:tcPr>
            <w:tcW w:w="0" w:type="auto"/>
            <w:tcBorders>
              <w:top w:val="nil"/>
              <w:left w:val="nil"/>
              <w:bottom w:val="single" w:sz="4" w:space="0" w:color="auto"/>
              <w:right w:val="single" w:sz="4" w:space="0" w:color="auto"/>
            </w:tcBorders>
            <w:shd w:val="clear" w:color="auto" w:fill="auto"/>
            <w:vAlign w:val="center"/>
            <w:hideMark/>
          </w:tcPr>
          <w:p w14:paraId="6587A03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1F19C3F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A804CE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712EFC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C86093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1D1CBEA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72CBCD0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4/4</w:t>
            </w:r>
          </w:p>
        </w:tc>
        <w:tc>
          <w:tcPr>
            <w:tcW w:w="825" w:type="dxa"/>
            <w:tcBorders>
              <w:top w:val="nil"/>
              <w:left w:val="nil"/>
              <w:bottom w:val="single" w:sz="4" w:space="0" w:color="auto"/>
              <w:right w:val="single" w:sz="4" w:space="0" w:color="auto"/>
            </w:tcBorders>
            <w:shd w:val="clear" w:color="auto" w:fill="auto"/>
            <w:vAlign w:val="center"/>
            <w:hideMark/>
          </w:tcPr>
          <w:p w14:paraId="0F86ACF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4/4</w:t>
            </w:r>
          </w:p>
        </w:tc>
      </w:tr>
      <w:tr w:rsidR="00A405EB" w:rsidRPr="00733018" w14:paraId="6D9DE43B"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51A22BE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12.2.</w:t>
            </w:r>
          </w:p>
        </w:tc>
        <w:tc>
          <w:tcPr>
            <w:tcW w:w="0" w:type="auto"/>
            <w:tcBorders>
              <w:top w:val="nil"/>
              <w:left w:val="nil"/>
              <w:bottom w:val="single" w:sz="4" w:space="0" w:color="auto"/>
              <w:right w:val="single" w:sz="4" w:space="0" w:color="auto"/>
            </w:tcBorders>
            <w:shd w:val="clear" w:color="auto" w:fill="auto"/>
            <w:vAlign w:val="center"/>
            <w:hideMark/>
          </w:tcPr>
          <w:p w14:paraId="557BD91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xml:space="preserve">Eglaine – Daugavpils </w:t>
            </w:r>
          </w:p>
        </w:tc>
        <w:tc>
          <w:tcPr>
            <w:tcW w:w="0" w:type="auto"/>
            <w:tcBorders>
              <w:top w:val="nil"/>
              <w:left w:val="nil"/>
              <w:bottom w:val="single" w:sz="4" w:space="0" w:color="auto"/>
              <w:right w:val="single" w:sz="4" w:space="0" w:color="auto"/>
            </w:tcBorders>
            <w:shd w:val="clear" w:color="auto" w:fill="auto"/>
            <w:vAlign w:val="center"/>
            <w:hideMark/>
          </w:tcPr>
          <w:p w14:paraId="0B4552A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7D819D9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086EB5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03003C6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B1A31B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76F2A58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55C43D2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6/6</w:t>
            </w:r>
          </w:p>
        </w:tc>
        <w:tc>
          <w:tcPr>
            <w:tcW w:w="825" w:type="dxa"/>
            <w:tcBorders>
              <w:top w:val="nil"/>
              <w:left w:val="nil"/>
              <w:bottom w:val="single" w:sz="4" w:space="0" w:color="auto"/>
              <w:right w:val="single" w:sz="4" w:space="0" w:color="auto"/>
            </w:tcBorders>
            <w:shd w:val="clear" w:color="auto" w:fill="auto"/>
            <w:vAlign w:val="center"/>
            <w:hideMark/>
          </w:tcPr>
          <w:p w14:paraId="646ABB3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6/6</w:t>
            </w:r>
          </w:p>
        </w:tc>
      </w:tr>
      <w:tr w:rsidR="00A405EB" w:rsidRPr="00733018" w14:paraId="2DAD76B5" w14:textId="77777777" w:rsidTr="005B0412">
        <w:trPr>
          <w:trHeight w:val="288"/>
        </w:trPr>
        <w:tc>
          <w:tcPr>
            <w:tcW w:w="617" w:type="dxa"/>
            <w:tcBorders>
              <w:top w:val="nil"/>
              <w:left w:val="single" w:sz="4" w:space="0" w:color="auto"/>
              <w:bottom w:val="single" w:sz="4" w:space="0" w:color="auto"/>
              <w:right w:val="single" w:sz="4" w:space="0" w:color="auto"/>
            </w:tcBorders>
            <w:vAlign w:val="center"/>
            <w:hideMark/>
          </w:tcPr>
          <w:p w14:paraId="5D4999CD" w14:textId="77777777" w:rsidR="00A405EB" w:rsidRPr="00733018" w:rsidRDefault="00A405EB" w:rsidP="005D1A34">
            <w:pPr>
              <w:rPr>
                <w:rFonts w:eastAsia="Times New Roman"/>
                <w:sz w:val="20"/>
                <w:szCs w:val="20"/>
                <w:lang w:eastAsia="lv-LV"/>
              </w:rPr>
            </w:pPr>
          </w:p>
        </w:tc>
        <w:tc>
          <w:tcPr>
            <w:tcW w:w="0" w:type="auto"/>
            <w:tcBorders>
              <w:top w:val="nil"/>
              <w:left w:val="single" w:sz="4" w:space="0" w:color="auto"/>
              <w:bottom w:val="single" w:sz="4" w:space="0" w:color="auto"/>
              <w:right w:val="single" w:sz="4" w:space="0" w:color="auto"/>
            </w:tcBorders>
            <w:vAlign w:val="center"/>
            <w:hideMark/>
          </w:tcPr>
          <w:p w14:paraId="6B9E3CBD" w14:textId="77777777" w:rsidR="00A405EB" w:rsidRPr="00733018" w:rsidRDefault="00A405EB" w:rsidP="005D1A34">
            <w:pPr>
              <w:rPr>
                <w:rFonts w:eastAsia="Times New Roman"/>
                <w:sz w:val="20"/>
                <w:szCs w:val="20"/>
                <w:lang w:eastAsia="lv-LV"/>
              </w:rPr>
            </w:pPr>
          </w:p>
        </w:tc>
        <w:tc>
          <w:tcPr>
            <w:tcW w:w="0" w:type="auto"/>
            <w:tcBorders>
              <w:top w:val="nil"/>
              <w:left w:val="single" w:sz="4" w:space="0" w:color="auto"/>
              <w:bottom w:val="single" w:sz="4" w:space="0" w:color="auto"/>
              <w:right w:val="single" w:sz="4" w:space="0" w:color="auto"/>
            </w:tcBorders>
            <w:vAlign w:val="center"/>
            <w:hideMark/>
          </w:tcPr>
          <w:p w14:paraId="308D14C0"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2F61C76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2TE10(116)</w:t>
            </w:r>
          </w:p>
        </w:tc>
        <w:tc>
          <w:tcPr>
            <w:tcW w:w="0" w:type="auto"/>
            <w:tcBorders>
              <w:top w:val="nil"/>
              <w:left w:val="nil"/>
              <w:bottom w:val="single" w:sz="4" w:space="0" w:color="auto"/>
              <w:right w:val="single" w:sz="4" w:space="0" w:color="auto"/>
            </w:tcBorders>
            <w:shd w:val="clear" w:color="auto" w:fill="auto"/>
            <w:vAlign w:val="center"/>
            <w:hideMark/>
          </w:tcPr>
          <w:p w14:paraId="552C1A2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5300</w:t>
            </w:r>
          </w:p>
        </w:tc>
        <w:tc>
          <w:tcPr>
            <w:tcW w:w="0" w:type="auto"/>
            <w:tcBorders>
              <w:top w:val="nil"/>
              <w:left w:val="nil"/>
              <w:bottom w:val="single" w:sz="4" w:space="0" w:color="auto"/>
              <w:right w:val="single" w:sz="4" w:space="0" w:color="auto"/>
            </w:tcBorders>
            <w:shd w:val="clear" w:color="auto" w:fill="auto"/>
            <w:vAlign w:val="center"/>
            <w:hideMark/>
          </w:tcPr>
          <w:p w14:paraId="17F4328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4600</w:t>
            </w:r>
          </w:p>
        </w:tc>
        <w:tc>
          <w:tcPr>
            <w:tcW w:w="0" w:type="auto"/>
            <w:tcBorders>
              <w:top w:val="nil"/>
              <w:left w:val="nil"/>
              <w:bottom w:val="single" w:sz="4" w:space="0" w:color="auto"/>
              <w:right w:val="single" w:sz="4" w:space="0" w:color="auto"/>
            </w:tcBorders>
            <w:shd w:val="clear" w:color="auto" w:fill="auto"/>
            <w:vAlign w:val="center"/>
            <w:hideMark/>
          </w:tcPr>
          <w:p w14:paraId="0E43D95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BF48B3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F8E46F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825" w:type="dxa"/>
            <w:tcBorders>
              <w:top w:val="nil"/>
              <w:left w:val="nil"/>
              <w:bottom w:val="single" w:sz="4" w:space="0" w:color="auto"/>
              <w:right w:val="single" w:sz="4" w:space="0" w:color="auto"/>
            </w:tcBorders>
            <w:shd w:val="clear" w:color="auto" w:fill="auto"/>
            <w:vAlign w:val="center"/>
            <w:hideMark/>
          </w:tcPr>
          <w:p w14:paraId="2045B7E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r>
      <w:tr w:rsidR="00A405EB" w:rsidRPr="00733018" w14:paraId="2AF6E0FA" w14:textId="77777777" w:rsidTr="005B0412">
        <w:trPr>
          <w:trHeight w:val="315"/>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72AFCA67" w14:textId="77777777" w:rsidR="00A405EB" w:rsidRPr="00733018" w:rsidRDefault="00A405EB" w:rsidP="005D1A34">
            <w:pPr>
              <w:jc w:val="center"/>
              <w:rPr>
                <w:rFonts w:eastAsia="Times New Roman"/>
                <w:sz w:val="20"/>
                <w:szCs w:val="20"/>
                <w:lang w:eastAsia="lv-LV"/>
              </w:rPr>
            </w:pPr>
            <w:bookmarkStart w:id="177" w:name="RANGE!A58"/>
            <w:r w:rsidRPr="00733018">
              <w:rPr>
                <w:rFonts w:eastAsia="Times New Roman"/>
                <w:sz w:val="20"/>
                <w:szCs w:val="20"/>
                <w:lang w:eastAsia="lv-LV"/>
              </w:rPr>
              <w:t>14</w:t>
            </w:r>
            <w:bookmarkEnd w:id="177"/>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F4CAA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Rīga pasažieru – Jelgava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60F3E9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01E1CDA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2M62/</w:t>
            </w:r>
          </w:p>
        </w:tc>
        <w:tc>
          <w:tcPr>
            <w:tcW w:w="0" w:type="auto"/>
            <w:tcBorders>
              <w:top w:val="nil"/>
              <w:left w:val="nil"/>
              <w:bottom w:val="single" w:sz="4" w:space="0" w:color="auto"/>
              <w:right w:val="single" w:sz="4" w:space="0" w:color="auto"/>
            </w:tcBorders>
            <w:shd w:val="clear" w:color="auto" w:fill="auto"/>
            <w:vAlign w:val="center"/>
            <w:hideMark/>
          </w:tcPr>
          <w:p w14:paraId="4E9A3CA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4900/</w:t>
            </w:r>
          </w:p>
        </w:tc>
        <w:tc>
          <w:tcPr>
            <w:tcW w:w="0" w:type="auto"/>
            <w:tcBorders>
              <w:top w:val="nil"/>
              <w:left w:val="nil"/>
              <w:bottom w:val="single" w:sz="4" w:space="0" w:color="auto"/>
              <w:right w:val="single" w:sz="4" w:space="0" w:color="auto"/>
            </w:tcBorders>
            <w:shd w:val="clear" w:color="auto" w:fill="auto"/>
            <w:vAlign w:val="center"/>
            <w:hideMark/>
          </w:tcPr>
          <w:p w14:paraId="0E14CD9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5000/</w:t>
            </w:r>
          </w:p>
        </w:tc>
        <w:tc>
          <w:tcPr>
            <w:tcW w:w="0" w:type="auto"/>
            <w:tcBorders>
              <w:top w:val="nil"/>
              <w:left w:val="nil"/>
              <w:bottom w:val="single" w:sz="4" w:space="0" w:color="auto"/>
              <w:right w:val="single" w:sz="4" w:space="0" w:color="auto"/>
            </w:tcBorders>
            <w:shd w:val="clear" w:color="auto" w:fill="auto"/>
            <w:vAlign w:val="center"/>
            <w:hideMark/>
          </w:tcPr>
          <w:p w14:paraId="4F2040A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235CE08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111/112**</w:t>
            </w:r>
          </w:p>
        </w:tc>
        <w:tc>
          <w:tcPr>
            <w:tcW w:w="0" w:type="auto"/>
            <w:tcBorders>
              <w:top w:val="nil"/>
              <w:left w:val="nil"/>
              <w:bottom w:val="single" w:sz="4" w:space="0" w:color="auto"/>
              <w:right w:val="single" w:sz="4" w:space="0" w:color="auto"/>
            </w:tcBorders>
            <w:shd w:val="clear" w:color="auto" w:fill="auto"/>
            <w:vAlign w:val="center"/>
            <w:hideMark/>
          </w:tcPr>
          <w:p w14:paraId="3D1E1B5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30/30**</w:t>
            </w:r>
          </w:p>
        </w:tc>
        <w:tc>
          <w:tcPr>
            <w:tcW w:w="825" w:type="dxa"/>
            <w:tcBorders>
              <w:top w:val="nil"/>
              <w:left w:val="nil"/>
              <w:bottom w:val="single" w:sz="4" w:space="0" w:color="auto"/>
              <w:right w:val="single" w:sz="4" w:space="0" w:color="auto"/>
            </w:tcBorders>
            <w:shd w:val="clear" w:color="auto" w:fill="auto"/>
            <w:vAlign w:val="center"/>
            <w:hideMark/>
          </w:tcPr>
          <w:p w14:paraId="470BCE5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141/142**</w:t>
            </w:r>
          </w:p>
        </w:tc>
      </w:tr>
      <w:tr w:rsidR="00A405EB" w:rsidRPr="00733018" w14:paraId="794C093D" w14:textId="77777777" w:rsidTr="005B0412">
        <w:trPr>
          <w:trHeight w:val="288"/>
        </w:trPr>
        <w:tc>
          <w:tcPr>
            <w:tcW w:w="617" w:type="dxa"/>
            <w:vMerge/>
            <w:tcBorders>
              <w:top w:val="nil"/>
              <w:left w:val="single" w:sz="4" w:space="0" w:color="auto"/>
              <w:bottom w:val="single" w:sz="4" w:space="0" w:color="auto"/>
              <w:right w:val="single" w:sz="4" w:space="0" w:color="auto"/>
            </w:tcBorders>
            <w:vAlign w:val="center"/>
            <w:hideMark/>
          </w:tcPr>
          <w:p w14:paraId="5C21B1B5"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13AB5342"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2EA5D109"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2A5119B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2TE10(116)</w:t>
            </w:r>
          </w:p>
        </w:tc>
        <w:tc>
          <w:tcPr>
            <w:tcW w:w="0" w:type="auto"/>
            <w:tcBorders>
              <w:top w:val="nil"/>
              <w:left w:val="nil"/>
              <w:bottom w:val="single" w:sz="4" w:space="0" w:color="auto"/>
              <w:right w:val="single" w:sz="4" w:space="0" w:color="auto"/>
            </w:tcBorders>
            <w:shd w:val="clear" w:color="auto" w:fill="auto"/>
            <w:vAlign w:val="center"/>
            <w:hideMark/>
          </w:tcPr>
          <w:p w14:paraId="04554ED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6000</w:t>
            </w:r>
          </w:p>
        </w:tc>
        <w:tc>
          <w:tcPr>
            <w:tcW w:w="0" w:type="auto"/>
            <w:tcBorders>
              <w:top w:val="nil"/>
              <w:left w:val="nil"/>
              <w:bottom w:val="single" w:sz="4" w:space="0" w:color="auto"/>
              <w:right w:val="single" w:sz="4" w:space="0" w:color="auto"/>
            </w:tcBorders>
            <w:shd w:val="clear" w:color="auto" w:fill="auto"/>
            <w:vAlign w:val="center"/>
            <w:hideMark/>
          </w:tcPr>
          <w:p w14:paraId="57BE462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6000</w:t>
            </w:r>
          </w:p>
        </w:tc>
        <w:tc>
          <w:tcPr>
            <w:tcW w:w="0" w:type="auto"/>
            <w:tcBorders>
              <w:top w:val="nil"/>
              <w:left w:val="nil"/>
              <w:bottom w:val="single" w:sz="4" w:space="0" w:color="auto"/>
              <w:right w:val="single" w:sz="4" w:space="0" w:color="auto"/>
            </w:tcBorders>
            <w:shd w:val="clear" w:color="auto" w:fill="auto"/>
            <w:vAlign w:val="center"/>
            <w:hideMark/>
          </w:tcPr>
          <w:p w14:paraId="39961AE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E93473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031F07E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825" w:type="dxa"/>
            <w:tcBorders>
              <w:top w:val="nil"/>
              <w:left w:val="nil"/>
              <w:bottom w:val="single" w:sz="4" w:space="0" w:color="auto"/>
              <w:right w:val="single" w:sz="4" w:space="0" w:color="auto"/>
            </w:tcBorders>
            <w:shd w:val="clear" w:color="auto" w:fill="auto"/>
            <w:vAlign w:val="center"/>
            <w:hideMark/>
          </w:tcPr>
          <w:p w14:paraId="587E1DD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r>
      <w:tr w:rsidR="00A405EB" w:rsidRPr="00733018" w14:paraId="4B4D1081"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750B603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14.1.</w:t>
            </w:r>
          </w:p>
        </w:tc>
        <w:tc>
          <w:tcPr>
            <w:tcW w:w="0" w:type="auto"/>
            <w:tcBorders>
              <w:top w:val="nil"/>
              <w:left w:val="nil"/>
              <w:bottom w:val="single" w:sz="4" w:space="0" w:color="auto"/>
              <w:right w:val="single" w:sz="4" w:space="0" w:color="auto"/>
            </w:tcBorders>
            <w:shd w:val="clear" w:color="auto" w:fill="auto"/>
            <w:vAlign w:val="center"/>
            <w:hideMark/>
          </w:tcPr>
          <w:p w14:paraId="5077364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Rīga pasažieru – Torņakalns</w:t>
            </w:r>
          </w:p>
        </w:tc>
        <w:tc>
          <w:tcPr>
            <w:tcW w:w="0" w:type="auto"/>
            <w:tcBorders>
              <w:top w:val="nil"/>
              <w:left w:val="nil"/>
              <w:bottom w:val="single" w:sz="4" w:space="0" w:color="auto"/>
              <w:right w:val="single" w:sz="4" w:space="0" w:color="auto"/>
            </w:tcBorders>
            <w:shd w:val="clear" w:color="auto" w:fill="auto"/>
            <w:vAlign w:val="center"/>
            <w:hideMark/>
          </w:tcPr>
          <w:p w14:paraId="086B592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1949037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115D5B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DB4111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00069C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0AE61F7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111/112</w:t>
            </w:r>
          </w:p>
        </w:tc>
        <w:tc>
          <w:tcPr>
            <w:tcW w:w="0" w:type="auto"/>
            <w:tcBorders>
              <w:top w:val="nil"/>
              <w:left w:val="nil"/>
              <w:bottom w:val="single" w:sz="4" w:space="0" w:color="auto"/>
              <w:right w:val="single" w:sz="4" w:space="0" w:color="auto"/>
            </w:tcBorders>
            <w:shd w:val="clear" w:color="auto" w:fill="auto"/>
            <w:vAlign w:val="center"/>
            <w:hideMark/>
          </w:tcPr>
          <w:p w14:paraId="395269A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30/30</w:t>
            </w:r>
          </w:p>
        </w:tc>
        <w:tc>
          <w:tcPr>
            <w:tcW w:w="825" w:type="dxa"/>
            <w:tcBorders>
              <w:top w:val="nil"/>
              <w:left w:val="nil"/>
              <w:bottom w:val="single" w:sz="4" w:space="0" w:color="auto"/>
              <w:right w:val="single" w:sz="4" w:space="0" w:color="auto"/>
            </w:tcBorders>
            <w:shd w:val="clear" w:color="auto" w:fill="auto"/>
            <w:vAlign w:val="center"/>
            <w:hideMark/>
          </w:tcPr>
          <w:p w14:paraId="29AC1FC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141/142</w:t>
            </w:r>
          </w:p>
        </w:tc>
      </w:tr>
      <w:tr w:rsidR="00A405EB" w:rsidRPr="00733018" w14:paraId="0D74088F"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667F099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14.2.</w:t>
            </w:r>
          </w:p>
        </w:tc>
        <w:tc>
          <w:tcPr>
            <w:tcW w:w="0" w:type="auto"/>
            <w:tcBorders>
              <w:top w:val="nil"/>
              <w:left w:val="nil"/>
              <w:bottom w:val="single" w:sz="4" w:space="0" w:color="auto"/>
              <w:right w:val="single" w:sz="4" w:space="0" w:color="auto"/>
            </w:tcBorders>
            <w:shd w:val="clear" w:color="auto" w:fill="auto"/>
            <w:vAlign w:val="center"/>
            <w:hideMark/>
          </w:tcPr>
          <w:p w14:paraId="329EDE5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Torņakalns – Olaine</w:t>
            </w:r>
          </w:p>
        </w:tc>
        <w:tc>
          <w:tcPr>
            <w:tcW w:w="0" w:type="auto"/>
            <w:tcBorders>
              <w:top w:val="nil"/>
              <w:left w:val="nil"/>
              <w:bottom w:val="single" w:sz="4" w:space="0" w:color="auto"/>
              <w:right w:val="single" w:sz="4" w:space="0" w:color="auto"/>
            </w:tcBorders>
            <w:shd w:val="clear" w:color="auto" w:fill="auto"/>
            <w:vAlign w:val="center"/>
            <w:hideMark/>
          </w:tcPr>
          <w:p w14:paraId="13C3665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4A3A428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816A82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83DD71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770FE3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24D5900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37/38</w:t>
            </w:r>
          </w:p>
        </w:tc>
        <w:tc>
          <w:tcPr>
            <w:tcW w:w="0" w:type="auto"/>
            <w:tcBorders>
              <w:top w:val="nil"/>
              <w:left w:val="nil"/>
              <w:bottom w:val="single" w:sz="4" w:space="0" w:color="auto"/>
              <w:right w:val="single" w:sz="4" w:space="0" w:color="auto"/>
            </w:tcBorders>
            <w:shd w:val="clear" w:color="auto" w:fill="auto"/>
            <w:vAlign w:val="center"/>
            <w:hideMark/>
          </w:tcPr>
          <w:p w14:paraId="3002FC5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19/19</w:t>
            </w:r>
          </w:p>
        </w:tc>
        <w:tc>
          <w:tcPr>
            <w:tcW w:w="825" w:type="dxa"/>
            <w:tcBorders>
              <w:top w:val="nil"/>
              <w:left w:val="nil"/>
              <w:bottom w:val="single" w:sz="4" w:space="0" w:color="auto"/>
              <w:right w:val="single" w:sz="4" w:space="0" w:color="auto"/>
            </w:tcBorders>
            <w:shd w:val="clear" w:color="auto" w:fill="auto"/>
            <w:vAlign w:val="center"/>
            <w:hideMark/>
          </w:tcPr>
          <w:p w14:paraId="7D96637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56/57</w:t>
            </w:r>
          </w:p>
        </w:tc>
      </w:tr>
      <w:tr w:rsidR="00A405EB" w:rsidRPr="00733018" w14:paraId="7F2442E6"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37790E8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lastRenderedPageBreak/>
              <w:t>14.3.</w:t>
            </w:r>
          </w:p>
        </w:tc>
        <w:tc>
          <w:tcPr>
            <w:tcW w:w="0" w:type="auto"/>
            <w:tcBorders>
              <w:top w:val="nil"/>
              <w:left w:val="nil"/>
              <w:bottom w:val="single" w:sz="4" w:space="0" w:color="auto"/>
              <w:right w:val="single" w:sz="4" w:space="0" w:color="auto"/>
            </w:tcBorders>
            <w:shd w:val="clear" w:color="auto" w:fill="auto"/>
            <w:vAlign w:val="center"/>
            <w:hideMark/>
          </w:tcPr>
          <w:p w14:paraId="3A2EE37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Olaine – Jelgava</w:t>
            </w:r>
          </w:p>
        </w:tc>
        <w:tc>
          <w:tcPr>
            <w:tcW w:w="0" w:type="auto"/>
            <w:tcBorders>
              <w:top w:val="nil"/>
              <w:left w:val="nil"/>
              <w:bottom w:val="single" w:sz="4" w:space="0" w:color="auto"/>
              <w:right w:val="single" w:sz="4" w:space="0" w:color="auto"/>
            </w:tcBorders>
            <w:shd w:val="clear" w:color="auto" w:fill="auto"/>
            <w:vAlign w:val="center"/>
            <w:hideMark/>
          </w:tcPr>
          <w:p w14:paraId="33D98D0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C03E08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BC910C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B95808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1718E8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5C7644E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37/38</w:t>
            </w:r>
          </w:p>
        </w:tc>
        <w:tc>
          <w:tcPr>
            <w:tcW w:w="0" w:type="auto"/>
            <w:tcBorders>
              <w:top w:val="nil"/>
              <w:left w:val="nil"/>
              <w:bottom w:val="single" w:sz="4" w:space="0" w:color="auto"/>
              <w:right w:val="single" w:sz="4" w:space="0" w:color="auto"/>
            </w:tcBorders>
            <w:shd w:val="clear" w:color="auto" w:fill="auto"/>
            <w:vAlign w:val="center"/>
            <w:hideMark/>
          </w:tcPr>
          <w:p w14:paraId="403F67E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18/18</w:t>
            </w:r>
          </w:p>
        </w:tc>
        <w:tc>
          <w:tcPr>
            <w:tcW w:w="825" w:type="dxa"/>
            <w:tcBorders>
              <w:top w:val="nil"/>
              <w:left w:val="nil"/>
              <w:bottom w:val="single" w:sz="4" w:space="0" w:color="auto"/>
              <w:right w:val="single" w:sz="4" w:space="0" w:color="auto"/>
            </w:tcBorders>
            <w:shd w:val="clear" w:color="auto" w:fill="auto"/>
            <w:vAlign w:val="center"/>
            <w:hideMark/>
          </w:tcPr>
          <w:p w14:paraId="5B81018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55/56</w:t>
            </w:r>
          </w:p>
        </w:tc>
      </w:tr>
      <w:tr w:rsidR="00A405EB" w:rsidRPr="00733018" w14:paraId="3969D1A3"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2D276DD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15</w:t>
            </w:r>
          </w:p>
        </w:tc>
        <w:tc>
          <w:tcPr>
            <w:tcW w:w="0" w:type="auto"/>
            <w:tcBorders>
              <w:top w:val="nil"/>
              <w:left w:val="nil"/>
              <w:bottom w:val="single" w:sz="4" w:space="0" w:color="auto"/>
              <w:right w:val="single" w:sz="4" w:space="0" w:color="auto"/>
            </w:tcBorders>
            <w:shd w:val="clear" w:color="auto" w:fill="auto"/>
            <w:vAlign w:val="center"/>
            <w:hideMark/>
          </w:tcPr>
          <w:p w14:paraId="5CAE77F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Jelgava – Liepāja</w:t>
            </w:r>
          </w:p>
        </w:tc>
        <w:tc>
          <w:tcPr>
            <w:tcW w:w="0" w:type="auto"/>
            <w:tcBorders>
              <w:top w:val="nil"/>
              <w:left w:val="nil"/>
              <w:bottom w:val="single" w:sz="4" w:space="0" w:color="auto"/>
              <w:right w:val="single" w:sz="4" w:space="0" w:color="auto"/>
            </w:tcBorders>
            <w:shd w:val="clear" w:color="auto" w:fill="auto"/>
            <w:vAlign w:val="center"/>
            <w:hideMark/>
          </w:tcPr>
          <w:p w14:paraId="2C3C75C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267E23B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2M62</w:t>
            </w:r>
          </w:p>
        </w:tc>
        <w:tc>
          <w:tcPr>
            <w:tcW w:w="0" w:type="auto"/>
            <w:tcBorders>
              <w:top w:val="nil"/>
              <w:left w:val="nil"/>
              <w:bottom w:val="single" w:sz="4" w:space="0" w:color="auto"/>
              <w:right w:val="single" w:sz="4" w:space="0" w:color="auto"/>
            </w:tcBorders>
            <w:shd w:val="clear" w:color="auto" w:fill="auto"/>
            <w:vAlign w:val="center"/>
            <w:hideMark/>
          </w:tcPr>
          <w:p w14:paraId="502DCD1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3500</w:t>
            </w:r>
          </w:p>
        </w:tc>
        <w:tc>
          <w:tcPr>
            <w:tcW w:w="0" w:type="auto"/>
            <w:tcBorders>
              <w:top w:val="nil"/>
              <w:left w:val="nil"/>
              <w:bottom w:val="single" w:sz="4" w:space="0" w:color="auto"/>
              <w:right w:val="single" w:sz="4" w:space="0" w:color="auto"/>
            </w:tcBorders>
            <w:shd w:val="clear" w:color="auto" w:fill="auto"/>
            <w:vAlign w:val="center"/>
            <w:hideMark/>
          </w:tcPr>
          <w:p w14:paraId="0821FDD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3500</w:t>
            </w:r>
          </w:p>
        </w:tc>
        <w:tc>
          <w:tcPr>
            <w:tcW w:w="0" w:type="auto"/>
            <w:tcBorders>
              <w:top w:val="nil"/>
              <w:left w:val="nil"/>
              <w:bottom w:val="single" w:sz="4" w:space="0" w:color="auto"/>
              <w:right w:val="single" w:sz="4" w:space="0" w:color="auto"/>
            </w:tcBorders>
            <w:shd w:val="clear" w:color="auto" w:fill="auto"/>
            <w:vAlign w:val="center"/>
            <w:hideMark/>
          </w:tcPr>
          <w:p w14:paraId="1B13FF1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692D007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4/4</w:t>
            </w:r>
          </w:p>
        </w:tc>
        <w:tc>
          <w:tcPr>
            <w:tcW w:w="0" w:type="auto"/>
            <w:tcBorders>
              <w:top w:val="nil"/>
              <w:left w:val="nil"/>
              <w:bottom w:val="single" w:sz="4" w:space="0" w:color="auto"/>
              <w:right w:val="single" w:sz="4" w:space="0" w:color="auto"/>
            </w:tcBorders>
            <w:shd w:val="clear" w:color="auto" w:fill="auto"/>
            <w:vAlign w:val="center"/>
            <w:hideMark/>
          </w:tcPr>
          <w:p w14:paraId="7E77FED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9,5/9,5</w:t>
            </w:r>
          </w:p>
        </w:tc>
        <w:tc>
          <w:tcPr>
            <w:tcW w:w="825" w:type="dxa"/>
            <w:tcBorders>
              <w:top w:val="nil"/>
              <w:left w:val="nil"/>
              <w:bottom w:val="single" w:sz="4" w:space="0" w:color="auto"/>
              <w:right w:val="single" w:sz="4" w:space="0" w:color="auto"/>
            </w:tcBorders>
            <w:shd w:val="clear" w:color="auto" w:fill="auto"/>
            <w:vAlign w:val="center"/>
            <w:hideMark/>
          </w:tcPr>
          <w:p w14:paraId="5C796D7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14/14</w:t>
            </w:r>
          </w:p>
        </w:tc>
      </w:tr>
      <w:tr w:rsidR="00A405EB" w:rsidRPr="00733018" w14:paraId="551CA675"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2B9C3EC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15.1.</w:t>
            </w:r>
          </w:p>
        </w:tc>
        <w:tc>
          <w:tcPr>
            <w:tcW w:w="0" w:type="auto"/>
            <w:tcBorders>
              <w:top w:val="nil"/>
              <w:left w:val="nil"/>
              <w:bottom w:val="single" w:sz="4" w:space="0" w:color="auto"/>
              <w:right w:val="single" w:sz="4" w:space="0" w:color="auto"/>
            </w:tcBorders>
            <w:shd w:val="clear" w:color="auto" w:fill="auto"/>
            <w:vAlign w:val="center"/>
            <w:hideMark/>
          </w:tcPr>
          <w:p w14:paraId="2420DC4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Jelgava – Glūda</w:t>
            </w:r>
          </w:p>
        </w:tc>
        <w:tc>
          <w:tcPr>
            <w:tcW w:w="0" w:type="auto"/>
            <w:tcBorders>
              <w:top w:val="nil"/>
              <w:left w:val="nil"/>
              <w:bottom w:val="single" w:sz="4" w:space="0" w:color="auto"/>
              <w:right w:val="single" w:sz="4" w:space="0" w:color="auto"/>
            </w:tcBorders>
            <w:shd w:val="clear" w:color="auto" w:fill="auto"/>
            <w:vAlign w:val="center"/>
            <w:hideMark/>
          </w:tcPr>
          <w:p w14:paraId="1BAEE83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200FFCD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064BDE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3D5CD9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C3CD3B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54925C8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4/4</w:t>
            </w:r>
          </w:p>
        </w:tc>
        <w:tc>
          <w:tcPr>
            <w:tcW w:w="0" w:type="auto"/>
            <w:tcBorders>
              <w:top w:val="nil"/>
              <w:left w:val="nil"/>
              <w:bottom w:val="single" w:sz="4" w:space="0" w:color="auto"/>
              <w:right w:val="single" w:sz="4" w:space="0" w:color="auto"/>
            </w:tcBorders>
            <w:shd w:val="clear" w:color="auto" w:fill="auto"/>
            <w:vAlign w:val="center"/>
            <w:hideMark/>
          </w:tcPr>
          <w:p w14:paraId="0DF5AE5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9,5/9,5</w:t>
            </w:r>
          </w:p>
        </w:tc>
        <w:tc>
          <w:tcPr>
            <w:tcW w:w="825" w:type="dxa"/>
            <w:tcBorders>
              <w:top w:val="nil"/>
              <w:left w:val="nil"/>
              <w:bottom w:val="single" w:sz="4" w:space="0" w:color="auto"/>
              <w:right w:val="single" w:sz="4" w:space="0" w:color="auto"/>
            </w:tcBorders>
            <w:shd w:val="clear" w:color="auto" w:fill="auto"/>
            <w:vAlign w:val="center"/>
            <w:hideMark/>
          </w:tcPr>
          <w:p w14:paraId="252D477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13,5/13,5</w:t>
            </w:r>
          </w:p>
        </w:tc>
      </w:tr>
      <w:tr w:rsidR="00A405EB" w:rsidRPr="00733018" w14:paraId="3D94A1DD"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472AAFB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15.2.</w:t>
            </w:r>
          </w:p>
        </w:tc>
        <w:tc>
          <w:tcPr>
            <w:tcW w:w="0" w:type="auto"/>
            <w:tcBorders>
              <w:top w:val="nil"/>
              <w:left w:val="nil"/>
              <w:bottom w:val="single" w:sz="4" w:space="0" w:color="auto"/>
              <w:right w:val="single" w:sz="4" w:space="0" w:color="auto"/>
            </w:tcBorders>
            <w:shd w:val="clear" w:color="auto" w:fill="auto"/>
            <w:vAlign w:val="center"/>
            <w:hideMark/>
          </w:tcPr>
          <w:p w14:paraId="4BA4F2A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Glūda – Saldus</w:t>
            </w:r>
          </w:p>
        </w:tc>
        <w:tc>
          <w:tcPr>
            <w:tcW w:w="0" w:type="auto"/>
            <w:tcBorders>
              <w:top w:val="nil"/>
              <w:left w:val="nil"/>
              <w:bottom w:val="single" w:sz="4" w:space="0" w:color="auto"/>
              <w:right w:val="single" w:sz="4" w:space="0" w:color="auto"/>
            </w:tcBorders>
            <w:shd w:val="clear" w:color="auto" w:fill="auto"/>
            <w:vAlign w:val="center"/>
            <w:hideMark/>
          </w:tcPr>
          <w:p w14:paraId="11FEAAD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71ECEBB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91AF39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09FFBF4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35A9F7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36A4CF2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4/4</w:t>
            </w:r>
          </w:p>
        </w:tc>
        <w:tc>
          <w:tcPr>
            <w:tcW w:w="0" w:type="auto"/>
            <w:tcBorders>
              <w:top w:val="nil"/>
              <w:left w:val="nil"/>
              <w:bottom w:val="single" w:sz="4" w:space="0" w:color="auto"/>
              <w:right w:val="single" w:sz="4" w:space="0" w:color="auto"/>
            </w:tcBorders>
            <w:shd w:val="clear" w:color="auto" w:fill="auto"/>
            <w:vAlign w:val="center"/>
            <w:hideMark/>
          </w:tcPr>
          <w:p w14:paraId="6BAB0D9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8,5/8,5</w:t>
            </w:r>
          </w:p>
        </w:tc>
        <w:tc>
          <w:tcPr>
            <w:tcW w:w="825" w:type="dxa"/>
            <w:tcBorders>
              <w:top w:val="nil"/>
              <w:left w:val="nil"/>
              <w:bottom w:val="single" w:sz="4" w:space="0" w:color="auto"/>
              <w:right w:val="single" w:sz="4" w:space="0" w:color="auto"/>
            </w:tcBorders>
            <w:shd w:val="clear" w:color="auto" w:fill="auto"/>
            <w:vAlign w:val="center"/>
            <w:hideMark/>
          </w:tcPr>
          <w:p w14:paraId="1C35233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12,5/12,5</w:t>
            </w:r>
          </w:p>
        </w:tc>
      </w:tr>
      <w:tr w:rsidR="00A405EB" w:rsidRPr="00733018" w14:paraId="6C6BC41E"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0A126D8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15.3.</w:t>
            </w:r>
          </w:p>
        </w:tc>
        <w:tc>
          <w:tcPr>
            <w:tcW w:w="0" w:type="auto"/>
            <w:tcBorders>
              <w:top w:val="nil"/>
              <w:left w:val="nil"/>
              <w:bottom w:val="single" w:sz="4" w:space="0" w:color="auto"/>
              <w:right w:val="single" w:sz="4" w:space="0" w:color="auto"/>
            </w:tcBorders>
            <w:shd w:val="clear" w:color="auto" w:fill="auto"/>
            <w:vAlign w:val="center"/>
            <w:hideMark/>
          </w:tcPr>
          <w:p w14:paraId="0001CB5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Saldus – Liepāja</w:t>
            </w:r>
          </w:p>
        </w:tc>
        <w:tc>
          <w:tcPr>
            <w:tcW w:w="0" w:type="auto"/>
            <w:tcBorders>
              <w:top w:val="nil"/>
              <w:left w:val="nil"/>
              <w:bottom w:val="single" w:sz="4" w:space="0" w:color="auto"/>
              <w:right w:val="single" w:sz="4" w:space="0" w:color="auto"/>
            </w:tcBorders>
            <w:shd w:val="clear" w:color="auto" w:fill="auto"/>
            <w:vAlign w:val="center"/>
            <w:hideMark/>
          </w:tcPr>
          <w:p w14:paraId="5FE35C0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04EE0C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D10E36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BF1462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21D2E8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548F656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w:t>
            </w:r>
          </w:p>
        </w:tc>
        <w:tc>
          <w:tcPr>
            <w:tcW w:w="0" w:type="auto"/>
            <w:tcBorders>
              <w:top w:val="nil"/>
              <w:left w:val="nil"/>
              <w:bottom w:val="single" w:sz="4" w:space="0" w:color="auto"/>
              <w:right w:val="single" w:sz="4" w:space="0" w:color="auto"/>
            </w:tcBorders>
            <w:shd w:val="clear" w:color="auto" w:fill="auto"/>
            <w:vAlign w:val="center"/>
            <w:hideMark/>
          </w:tcPr>
          <w:p w14:paraId="1C31471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7,5/7,5</w:t>
            </w:r>
          </w:p>
        </w:tc>
        <w:tc>
          <w:tcPr>
            <w:tcW w:w="825" w:type="dxa"/>
            <w:tcBorders>
              <w:top w:val="nil"/>
              <w:left w:val="nil"/>
              <w:bottom w:val="single" w:sz="4" w:space="0" w:color="auto"/>
              <w:right w:val="single" w:sz="4" w:space="0" w:color="auto"/>
            </w:tcBorders>
            <w:shd w:val="clear" w:color="auto" w:fill="auto"/>
            <w:vAlign w:val="center"/>
            <w:hideMark/>
          </w:tcPr>
          <w:p w14:paraId="29819CD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9,5/9,5</w:t>
            </w:r>
          </w:p>
        </w:tc>
      </w:tr>
      <w:tr w:rsidR="00A405EB" w:rsidRPr="00733018" w14:paraId="390FADA5" w14:textId="77777777" w:rsidTr="005B0412">
        <w:trPr>
          <w:trHeight w:val="288"/>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7D4F9A1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1D6A96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Jelgava – Meitene – Valsts robeža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2D16C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03CEB13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2M62/</w:t>
            </w:r>
          </w:p>
        </w:tc>
        <w:tc>
          <w:tcPr>
            <w:tcW w:w="0" w:type="auto"/>
            <w:tcBorders>
              <w:top w:val="nil"/>
              <w:left w:val="nil"/>
              <w:bottom w:val="single" w:sz="4" w:space="0" w:color="auto"/>
              <w:right w:val="single" w:sz="4" w:space="0" w:color="auto"/>
            </w:tcBorders>
            <w:shd w:val="clear" w:color="auto" w:fill="auto"/>
            <w:vAlign w:val="center"/>
            <w:hideMark/>
          </w:tcPr>
          <w:p w14:paraId="2B7199A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4000/</w:t>
            </w:r>
          </w:p>
        </w:tc>
        <w:tc>
          <w:tcPr>
            <w:tcW w:w="0" w:type="auto"/>
            <w:tcBorders>
              <w:top w:val="nil"/>
              <w:left w:val="nil"/>
              <w:bottom w:val="single" w:sz="4" w:space="0" w:color="auto"/>
              <w:right w:val="single" w:sz="4" w:space="0" w:color="auto"/>
            </w:tcBorders>
            <w:shd w:val="clear" w:color="auto" w:fill="auto"/>
            <w:vAlign w:val="center"/>
            <w:hideMark/>
          </w:tcPr>
          <w:p w14:paraId="402022C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5000/</w:t>
            </w:r>
          </w:p>
        </w:tc>
        <w:tc>
          <w:tcPr>
            <w:tcW w:w="0" w:type="auto"/>
            <w:tcBorders>
              <w:top w:val="nil"/>
              <w:left w:val="nil"/>
              <w:bottom w:val="single" w:sz="4" w:space="0" w:color="auto"/>
              <w:right w:val="single" w:sz="4" w:space="0" w:color="auto"/>
            </w:tcBorders>
            <w:shd w:val="clear" w:color="auto" w:fill="auto"/>
            <w:vAlign w:val="center"/>
            <w:hideMark/>
          </w:tcPr>
          <w:p w14:paraId="2BE35CA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4C6722A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2BA9374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8/8</w:t>
            </w:r>
          </w:p>
        </w:tc>
        <w:tc>
          <w:tcPr>
            <w:tcW w:w="825" w:type="dxa"/>
            <w:tcBorders>
              <w:top w:val="nil"/>
              <w:left w:val="nil"/>
              <w:bottom w:val="single" w:sz="4" w:space="0" w:color="auto"/>
              <w:right w:val="single" w:sz="4" w:space="0" w:color="auto"/>
            </w:tcBorders>
            <w:shd w:val="clear" w:color="auto" w:fill="auto"/>
            <w:vAlign w:val="center"/>
            <w:hideMark/>
          </w:tcPr>
          <w:p w14:paraId="15BAC47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8/8</w:t>
            </w:r>
          </w:p>
        </w:tc>
      </w:tr>
      <w:tr w:rsidR="00A405EB" w:rsidRPr="00733018" w14:paraId="2927C95A" w14:textId="77777777" w:rsidTr="005B0412">
        <w:trPr>
          <w:trHeight w:val="288"/>
        </w:trPr>
        <w:tc>
          <w:tcPr>
            <w:tcW w:w="617" w:type="dxa"/>
            <w:vMerge/>
            <w:tcBorders>
              <w:top w:val="nil"/>
              <w:left w:val="single" w:sz="4" w:space="0" w:color="auto"/>
              <w:bottom w:val="single" w:sz="4" w:space="0" w:color="auto"/>
              <w:right w:val="single" w:sz="4" w:space="0" w:color="auto"/>
            </w:tcBorders>
            <w:vAlign w:val="center"/>
            <w:hideMark/>
          </w:tcPr>
          <w:p w14:paraId="2985776C"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004333F8"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2D2D5A61"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3FF1184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2TE10(116)/</w:t>
            </w:r>
          </w:p>
        </w:tc>
        <w:tc>
          <w:tcPr>
            <w:tcW w:w="0" w:type="auto"/>
            <w:tcBorders>
              <w:top w:val="nil"/>
              <w:left w:val="nil"/>
              <w:bottom w:val="single" w:sz="4" w:space="0" w:color="auto"/>
              <w:right w:val="single" w:sz="4" w:space="0" w:color="auto"/>
            </w:tcBorders>
            <w:shd w:val="clear" w:color="auto" w:fill="auto"/>
            <w:vAlign w:val="center"/>
            <w:hideMark/>
          </w:tcPr>
          <w:p w14:paraId="1F3E1AC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5500/</w:t>
            </w:r>
          </w:p>
        </w:tc>
        <w:tc>
          <w:tcPr>
            <w:tcW w:w="0" w:type="auto"/>
            <w:tcBorders>
              <w:top w:val="nil"/>
              <w:left w:val="nil"/>
              <w:bottom w:val="single" w:sz="4" w:space="0" w:color="auto"/>
              <w:right w:val="single" w:sz="4" w:space="0" w:color="auto"/>
            </w:tcBorders>
            <w:shd w:val="clear" w:color="auto" w:fill="auto"/>
            <w:vAlign w:val="center"/>
            <w:hideMark/>
          </w:tcPr>
          <w:p w14:paraId="2C958E0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6000/</w:t>
            </w:r>
          </w:p>
        </w:tc>
        <w:tc>
          <w:tcPr>
            <w:tcW w:w="0" w:type="auto"/>
            <w:tcBorders>
              <w:top w:val="nil"/>
              <w:left w:val="nil"/>
              <w:bottom w:val="single" w:sz="4" w:space="0" w:color="auto"/>
              <w:right w:val="single" w:sz="4" w:space="0" w:color="auto"/>
            </w:tcBorders>
            <w:shd w:val="clear" w:color="auto" w:fill="auto"/>
            <w:vAlign w:val="center"/>
            <w:hideMark/>
          </w:tcPr>
          <w:p w14:paraId="007728B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661E3D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46DEC5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825" w:type="dxa"/>
            <w:tcBorders>
              <w:top w:val="nil"/>
              <w:left w:val="nil"/>
              <w:bottom w:val="single" w:sz="4" w:space="0" w:color="auto"/>
              <w:right w:val="single" w:sz="4" w:space="0" w:color="auto"/>
            </w:tcBorders>
            <w:shd w:val="clear" w:color="auto" w:fill="auto"/>
            <w:vAlign w:val="center"/>
            <w:hideMark/>
          </w:tcPr>
          <w:p w14:paraId="2810D77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r>
      <w:tr w:rsidR="00A405EB" w:rsidRPr="00733018" w14:paraId="79667768" w14:textId="77777777" w:rsidTr="005B0412">
        <w:trPr>
          <w:trHeight w:val="288"/>
        </w:trPr>
        <w:tc>
          <w:tcPr>
            <w:tcW w:w="617" w:type="dxa"/>
            <w:vMerge/>
            <w:tcBorders>
              <w:top w:val="nil"/>
              <w:left w:val="single" w:sz="4" w:space="0" w:color="auto"/>
              <w:bottom w:val="single" w:sz="4" w:space="0" w:color="auto"/>
              <w:right w:val="single" w:sz="4" w:space="0" w:color="auto"/>
            </w:tcBorders>
            <w:vAlign w:val="center"/>
            <w:hideMark/>
          </w:tcPr>
          <w:p w14:paraId="76644D98"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0101C080"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3B42A0C7"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061EC79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ER20CF</w:t>
            </w:r>
          </w:p>
        </w:tc>
        <w:tc>
          <w:tcPr>
            <w:tcW w:w="0" w:type="auto"/>
            <w:tcBorders>
              <w:top w:val="nil"/>
              <w:left w:val="nil"/>
              <w:bottom w:val="single" w:sz="4" w:space="0" w:color="auto"/>
              <w:right w:val="single" w:sz="4" w:space="0" w:color="auto"/>
            </w:tcBorders>
            <w:shd w:val="clear" w:color="auto" w:fill="auto"/>
            <w:vAlign w:val="center"/>
            <w:hideMark/>
          </w:tcPr>
          <w:p w14:paraId="65DAB96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3400</w:t>
            </w:r>
          </w:p>
        </w:tc>
        <w:tc>
          <w:tcPr>
            <w:tcW w:w="0" w:type="auto"/>
            <w:tcBorders>
              <w:top w:val="nil"/>
              <w:left w:val="nil"/>
              <w:bottom w:val="single" w:sz="4" w:space="0" w:color="auto"/>
              <w:right w:val="single" w:sz="4" w:space="0" w:color="auto"/>
            </w:tcBorders>
            <w:shd w:val="clear" w:color="auto" w:fill="auto"/>
            <w:vAlign w:val="center"/>
            <w:hideMark/>
          </w:tcPr>
          <w:p w14:paraId="13067E7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5000</w:t>
            </w:r>
          </w:p>
        </w:tc>
        <w:tc>
          <w:tcPr>
            <w:tcW w:w="0" w:type="auto"/>
            <w:tcBorders>
              <w:top w:val="nil"/>
              <w:left w:val="nil"/>
              <w:bottom w:val="single" w:sz="4" w:space="0" w:color="auto"/>
              <w:right w:val="single" w:sz="4" w:space="0" w:color="auto"/>
            </w:tcBorders>
            <w:shd w:val="clear" w:color="auto" w:fill="auto"/>
            <w:vAlign w:val="center"/>
            <w:hideMark/>
          </w:tcPr>
          <w:p w14:paraId="7B2DF52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D2341F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CA6AEB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825" w:type="dxa"/>
            <w:tcBorders>
              <w:top w:val="nil"/>
              <w:left w:val="nil"/>
              <w:bottom w:val="single" w:sz="4" w:space="0" w:color="auto"/>
              <w:right w:val="single" w:sz="4" w:space="0" w:color="auto"/>
            </w:tcBorders>
            <w:shd w:val="clear" w:color="auto" w:fill="auto"/>
            <w:vAlign w:val="center"/>
            <w:hideMark/>
          </w:tcPr>
          <w:p w14:paraId="6189AAB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r>
      <w:tr w:rsidR="00A405EB" w:rsidRPr="00733018" w14:paraId="3370BF32" w14:textId="77777777" w:rsidTr="005B0412">
        <w:trPr>
          <w:trHeight w:val="288"/>
        </w:trPr>
        <w:tc>
          <w:tcPr>
            <w:tcW w:w="617" w:type="dxa"/>
            <w:vMerge/>
            <w:tcBorders>
              <w:top w:val="nil"/>
              <w:left w:val="single" w:sz="4" w:space="0" w:color="auto"/>
              <w:bottom w:val="single" w:sz="4" w:space="0" w:color="auto"/>
              <w:right w:val="single" w:sz="4" w:space="0" w:color="auto"/>
            </w:tcBorders>
            <w:vAlign w:val="center"/>
            <w:hideMark/>
          </w:tcPr>
          <w:p w14:paraId="6AFFBD93"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7018A6B6"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7CC08D1F"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01F2EBF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 ER20CF)</w:t>
            </w:r>
          </w:p>
        </w:tc>
        <w:tc>
          <w:tcPr>
            <w:tcW w:w="0" w:type="auto"/>
            <w:tcBorders>
              <w:top w:val="nil"/>
              <w:left w:val="nil"/>
              <w:bottom w:val="single" w:sz="4" w:space="0" w:color="auto"/>
              <w:right w:val="single" w:sz="4" w:space="0" w:color="auto"/>
            </w:tcBorders>
            <w:shd w:val="clear" w:color="auto" w:fill="auto"/>
            <w:vAlign w:val="center"/>
            <w:hideMark/>
          </w:tcPr>
          <w:p w14:paraId="5F52B5B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6000</w:t>
            </w:r>
          </w:p>
        </w:tc>
        <w:tc>
          <w:tcPr>
            <w:tcW w:w="0" w:type="auto"/>
            <w:tcBorders>
              <w:top w:val="nil"/>
              <w:left w:val="nil"/>
              <w:bottom w:val="single" w:sz="4" w:space="0" w:color="auto"/>
              <w:right w:val="single" w:sz="4" w:space="0" w:color="auto"/>
            </w:tcBorders>
            <w:shd w:val="clear" w:color="auto" w:fill="auto"/>
            <w:vAlign w:val="center"/>
            <w:hideMark/>
          </w:tcPr>
          <w:p w14:paraId="0311678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6000</w:t>
            </w:r>
          </w:p>
        </w:tc>
        <w:tc>
          <w:tcPr>
            <w:tcW w:w="0" w:type="auto"/>
            <w:tcBorders>
              <w:top w:val="nil"/>
              <w:left w:val="nil"/>
              <w:bottom w:val="single" w:sz="4" w:space="0" w:color="auto"/>
              <w:right w:val="single" w:sz="4" w:space="0" w:color="auto"/>
            </w:tcBorders>
            <w:shd w:val="clear" w:color="auto" w:fill="auto"/>
            <w:vAlign w:val="center"/>
            <w:hideMark/>
          </w:tcPr>
          <w:p w14:paraId="4DBC715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15405C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F6E432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825" w:type="dxa"/>
            <w:tcBorders>
              <w:top w:val="nil"/>
              <w:left w:val="nil"/>
              <w:bottom w:val="single" w:sz="4" w:space="0" w:color="auto"/>
              <w:right w:val="single" w:sz="4" w:space="0" w:color="auto"/>
            </w:tcBorders>
            <w:shd w:val="clear" w:color="auto" w:fill="auto"/>
            <w:vAlign w:val="center"/>
            <w:hideMark/>
          </w:tcPr>
          <w:p w14:paraId="6412771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r>
      <w:tr w:rsidR="00A405EB" w:rsidRPr="00733018" w14:paraId="42219ECB"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0763C05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16.1.</w:t>
            </w:r>
          </w:p>
        </w:tc>
        <w:tc>
          <w:tcPr>
            <w:tcW w:w="0" w:type="auto"/>
            <w:tcBorders>
              <w:top w:val="nil"/>
              <w:left w:val="nil"/>
              <w:bottom w:val="single" w:sz="4" w:space="0" w:color="auto"/>
              <w:right w:val="single" w:sz="4" w:space="0" w:color="auto"/>
            </w:tcBorders>
            <w:shd w:val="clear" w:color="auto" w:fill="auto"/>
            <w:vAlign w:val="center"/>
            <w:hideMark/>
          </w:tcPr>
          <w:p w14:paraId="18D5FDD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Jelgava – Meitene</w:t>
            </w:r>
          </w:p>
        </w:tc>
        <w:tc>
          <w:tcPr>
            <w:tcW w:w="0" w:type="auto"/>
            <w:tcBorders>
              <w:top w:val="nil"/>
              <w:left w:val="nil"/>
              <w:bottom w:val="single" w:sz="4" w:space="0" w:color="auto"/>
              <w:right w:val="single" w:sz="4" w:space="0" w:color="auto"/>
            </w:tcBorders>
            <w:shd w:val="clear" w:color="auto" w:fill="auto"/>
            <w:vAlign w:val="center"/>
            <w:hideMark/>
          </w:tcPr>
          <w:p w14:paraId="64787BE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7D35E90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8391CB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20F5F7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02CD260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13399CD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2441941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8/8</w:t>
            </w:r>
          </w:p>
        </w:tc>
        <w:tc>
          <w:tcPr>
            <w:tcW w:w="825" w:type="dxa"/>
            <w:tcBorders>
              <w:top w:val="nil"/>
              <w:left w:val="nil"/>
              <w:bottom w:val="single" w:sz="4" w:space="0" w:color="auto"/>
              <w:right w:val="single" w:sz="4" w:space="0" w:color="auto"/>
            </w:tcBorders>
            <w:shd w:val="clear" w:color="auto" w:fill="auto"/>
            <w:vAlign w:val="center"/>
            <w:hideMark/>
          </w:tcPr>
          <w:p w14:paraId="02DBB7A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8/8</w:t>
            </w:r>
          </w:p>
        </w:tc>
      </w:tr>
      <w:tr w:rsidR="00A405EB" w:rsidRPr="00733018" w14:paraId="20918800"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1ED5A7C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16.2.</w:t>
            </w:r>
          </w:p>
        </w:tc>
        <w:tc>
          <w:tcPr>
            <w:tcW w:w="0" w:type="auto"/>
            <w:tcBorders>
              <w:top w:val="nil"/>
              <w:left w:val="nil"/>
              <w:bottom w:val="single" w:sz="4" w:space="0" w:color="auto"/>
              <w:right w:val="single" w:sz="4" w:space="0" w:color="auto"/>
            </w:tcBorders>
            <w:shd w:val="clear" w:color="auto" w:fill="auto"/>
            <w:vAlign w:val="center"/>
            <w:hideMark/>
          </w:tcPr>
          <w:p w14:paraId="0591E8C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Meitene – Valsts robeža</w:t>
            </w:r>
          </w:p>
        </w:tc>
        <w:tc>
          <w:tcPr>
            <w:tcW w:w="0" w:type="auto"/>
            <w:tcBorders>
              <w:top w:val="nil"/>
              <w:left w:val="nil"/>
              <w:bottom w:val="single" w:sz="4" w:space="0" w:color="auto"/>
              <w:right w:val="single" w:sz="4" w:space="0" w:color="auto"/>
            </w:tcBorders>
            <w:shd w:val="clear" w:color="auto" w:fill="auto"/>
            <w:vAlign w:val="center"/>
            <w:hideMark/>
          </w:tcPr>
          <w:p w14:paraId="499B638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6945C79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508049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0FA4E8E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4889E4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482D870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15A2D57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6/6</w:t>
            </w:r>
          </w:p>
        </w:tc>
        <w:tc>
          <w:tcPr>
            <w:tcW w:w="825" w:type="dxa"/>
            <w:tcBorders>
              <w:top w:val="nil"/>
              <w:left w:val="nil"/>
              <w:bottom w:val="single" w:sz="4" w:space="0" w:color="auto"/>
              <w:right w:val="single" w:sz="4" w:space="0" w:color="auto"/>
            </w:tcBorders>
            <w:shd w:val="clear" w:color="auto" w:fill="auto"/>
            <w:vAlign w:val="center"/>
            <w:hideMark/>
          </w:tcPr>
          <w:p w14:paraId="22E4049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6/6</w:t>
            </w:r>
          </w:p>
        </w:tc>
      </w:tr>
      <w:tr w:rsidR="00A405EB" w:rsidRPr="00733018" w14:paraId="75C376C0" w14:textId="77777777" w:rsidTr="005B0412">
        <w:trPr>
          <w:trHeight w:val="288"/>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0A1B2BB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17</w:t>
            </w:r>
          </w:p>
        </w:tc>
        <w:tc>
          <w:tcPr>
            <w:tcW w:w="0" w:type="auto"/>
            <w:tcBorders>
              <w:top w:val="nil"/>
              <w:left w:val="nil"/>
              <w:bottom w:val="single" w:sz="4" w:space="0" w:color="auto"/>
              <w:right w:val="single" w:sz="4" w:space="0" w:color="auto"/>
            </w:tcBorders>
            <w:shd w:val="clear" w:color="auto" w:fill="auto"/>
            <w:vAlign w:val="center"/>
            <w:hideMark/>
          </w:tcPr>
          <w:p w14:paraId="4F69ACE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Rīga pasažieru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41BF3F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1., 2.</w:t>
            </w:r>
          </w:p>
        </w:tc>
        <w:tc>
          <w:tcPr>
            <w:tcW w:w="0" w:type="auto"/>
            <w:tcBorders>
              <w:top w:val="nil"/>
              <w:left w:val="nil"/>
              <w:bottom w:val="single" w:sz="4" w:space="0" w:color="auto"/>
              <w:right w:val="single" w:sz="4" w:space="0" w:color="auto"/>
            </w:tcBorders>
            <w:shd w:val="clear" w:color="auto" w:fill="auto"/>
            <w:vAlign w:val="center"/>
            <w:hideMark/>
          </w:tcPr>
          <w:p w14:paraId="5F6A10F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2M62/</w:t>
            </w:r>
          </w:p>
        </w:tc>
        <w:tc>
          <w:tcPr>
            <w:tcW w:w="0" w:type="auto"/>
            <w:tcBorders>
              <w:top w:val="nil"/>
              <w:left w:val="nil"/>
              <w:bottom w:val="single" w:sz="4" w:space="0" w:color="auto"/>
              <w:right w:val="single" w:sz="4" w:space="0" w:color="auto"/>
            </w:tcBorders>
            <w:shd w:val="clear" w:color="auto" w:fill="auto"/>
            <w:vAlign w:val="center"/>
            <w:hideMark/>
          </w:tcPr>
          <w:p w14:paraId="031A626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3800/</w:t>
            </w:r>
          </w:p>
        </w:tc>
        <w:tc>
          <w:tcPr>
            <w:tcW w:w="0" w:type="auto"/>
            <w:tcBorders>
              <w:top w:val="nil"/>
              <w:left w:val="nil"/>
              <w:bottom w:val="single" w:sz="4" w:space="0" w:color="auto"/>
              <w:right w:val="single" w:sz="4" w:space="0" w:color="auto"/>
            </w:tcBorders>
            <w:shd w:val="clear" w:color="auto" w:fill="auto"/>
            <w:vAlign w:val="center"/>
            <w:hideMark/>
          </w:tcPr>
          <w:p w14:paraId="263CB3A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3500/</w:t>
            </w:r>
          </w:p>
        </w:tc>
        <w:tc>
          <w:tcPr>
            <w:tcW w:w="0" w:type="auto"/>
            <w:tcBorders>
              <w:top w:val="nil"/>
              <w:left w:val="nil"/>
              <w:bottom w:val="single" w:sz="4" w:space="0" w:color="auto"/>
              <w:right w:val="single" w:sz="4" w:space="0" w:color="auto"/>
            </w:tcBorders>
            <w:shd w:val="clear" w:color="auto" w:fill="auto"/>
            <w:vAlign w:val="center"/>
            <w:hideMark/>
          </w:tcPr>
          <w:p w14:paraId="01C4B8A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72EDBFB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15/14</w:t>
            </w:r>
          </w:p>
        </w:tc>
        <w:tc>
          <w:tcPr>
            <w:tcW w:w="0" w:type="auto"/>
            <w:tcBorders>
              <w:top w:val="nil"/>
              <w:left w:val="nil"/>
              <w:bottom w:val="single" w:sz="4" w:space="0" w:color="auto"/>
              <w:right w:val="single" w:sz="4" w:space="0" w:color="auto"/>
            </w:tcBorders>
            <w:shd w:val="clear" w:color="auto" w:fill="auto"/>
            <w:vAlign w:val="center"/>
            <w:hideMark/>
          </w:tcPr>
          <w:p w14:paraId="25E13E9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10/10</w:t>
            </w:r>
          </w:p>
        </w:tc>
        <w:tc>
          <w:tcPr>
            <w:tcW w:w="825" w:type="dxa"/>
            <w:tcBorders>
              <w:top w:val="nil"/>
              <w:left w:val="nil"/>
              <w:bottom w:val="single" w:sz="4" w:space="0" w:color="auto"/>
              <w:right w:val="single" w:sz="4" w:space="0" w:color="auto"/>
            </w:tcBorders>
            <w:shd w:val="clear" w:color="auto" w:fill="auto"/>
            <w:vAlign w:val="center"/>
            <w:hideMark/>
          </w:tcPr>
          <w:p w14:paraId="4D2A95D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25/24</w:t>
            </w:r>
          </w:p>
        </w:tc>
      </w:tr>
      <w:tr w:rsidR="00A405EB" w:rsidRPr="00733018" w14:paraId="2BCFE4DA" w14:textId="77777777" w:rsidTr="005B0412">
        <w:trPr>
          <w:trHeight w:val="288"/>
        </w:trPr>
        <w:tc>
          <w:tcPr>
            <w:tcW w:w="617" w:type="dxa"/>
            <w:vMerge/>
            <w:tcBorders>
              <w:top w:val="nil"/>
              <w:left w:val="single" w:sz="4" w:space="0" w:color="auto"/>
              <w:bottom w:val="single" w:sz="4" w:space="0" w:color="auto"/>
              <w:right w:val="single" w:sz="4" w:space="0" w:color="auto"/>
            </w:tcBorders>
            <w:vAlign w:val="center"/>
            <w:hideMark/>
          </w:tcPr>
          <w:p w14:paraId="66AFAA8B"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7C2E8E0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Lugaži – Valsts robeža</w:t>
            </w:r>
          </w:p>
        </w:tc>
        <w:tc>
          <w:tcPr>
            <w:tcW w:w="0" w:type="auto"/>
            <w:vMerge/>
            <w:tcBorders>
              <w:top w:val="nil"/>
              <w:left w:val="single" w:sz="4" w:space="0" w:color="auto"/>
              <w:bottom w:val="single" w:sz="4" w:space="0" w:color="auto"/>
              <w:right w:val="single" w:sz="4" w:space="0" w:color="auto"/>
            </w:tcBorders>
            <w:vAlign w:val="center"/>
            <w:hideMark/>
          </w:tcPr>
          <w:p w14:paraId="210AB1B4"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32500B4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2TE10(116)</w:t>
            </w:r>
          </w:p>
        </w:tc>
        <w:tc>
          <w:tcPr>
            <w:tcW w:w="0" w:type="auto"/>
            <w:tcBorders>
              <w:top w:val="nil"/>
              <w:left w:val="nil"/>
              <w:bottom w:val="single" w:sz="4" w:space="0" w:color="auto"/>
              <w:right w:val="single" w:sz="4" w:space="0" w:color="auto"/>
            </w:tcBorders>
            <w:shd w:val="clear" w:color="auto" w:fill="auto"/>
            <w:vAlign w:val="center"/>
            <w:hideMark/>
          </w:tcPr>
          <w:p w14:paraId="43CC6D5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5200</w:t>
            </w:r>
          </w:p>
        </w:tc>
        <w:tc>
          <w:tcPr>
            <w:tcW w:w="0" w:type="auto"/>
            <w:tcBorders>
              <w:top w:val="nil"/>
              <w:left w:val="nil"/>
              <w:bottom w:val="single" w:sz="4" w:space="0" w:color="auto"/>
              <w:right w:val="single" w:sz="4" w:space="0" w:color="auto"/>
            </w:tcBorders>
            <w:shd w:val="clear" w:color="auto" w:fill="auto"/>
            <w:vAlign w:val="center"/>
            <w:hideMark/>
          </w:tcPr>
          <w:p w14:paraId="148A98D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4600</w:t>
            </w:r>
          </w:p>
        </w:tc>
        <w:tc>
          <w:tcPr>
            <w:tcW w:w="0" w:type="auto"/>
            <w:tcBorders>
              <w:top w:val="nil"/>
              <w:left w:val="nil"/>
              <w:bottom w:val="single" w:sz="4" w:space="0" w:color="auto"/>
              <w:right w:val="single" w:sz="4" w:space="0" w:color="auto"/>
            </w:tcBorders>
            <w:shd w:val="clear" w:color="auto" w:fill="auto"/>
            <w:vAlign w:val="center"/>
            <w:hideMark/>
          </w:tcPr>
          <w:p w14:paraId="24153BF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DAACC8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C75F1D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825" w:type="dxa"/>
            <w:tcBorders>
              <w:top w:val="nil"/>
              <w:left w:val="nil"/>
              <w:bottom w:val="single" w:sz="4" w:space="0" w:color="auto"/>
              <w:right w:val="single" w:sz="4" w:space="0" w:color="auto"/>
            </w:tcBorders>
            <w:shd w:val="clear" w:color="auto" w:fill="auto"/>
            <w:vAlign w:val="center"/>
            <w:hideMark/>
          </w:tcPr>
          <w:p w14:paraId="53CAF2C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r>
      <w:tr w:rsidR="00A405EB" w:rsidRPr="00733018" w14:paraId="193925DA"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618B5A0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17.1.</w:t>
            </w:r>
          </w:p>
        </w:tc>
        <w:tc>
          <w:tcPr>
            <w:tcW w:w="0" w:type="auto"/>
            <w:tcBorders>
              <w:top w:val="nil"/>
              <w:left w:val="nil"/>
              <w:bottom w:val="single" w:sz="4" w:space="0" w:color="auto"/>
              <w:right w:val="single" w:sz="4" w:space="0" w:color="auto"/>
            </w:tcBorders>
            <w:shd w:val="clear" w:color="auto" w:fill="auto"/>
            <w:vAlign w:val="center"/>
            <w:hideMark/>
          </w:tcPr>
          <w:p w14:paraId="3A08DE4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Rīga pasažieru – Zemitāni</w:t>
            </w:r>
          </w:p>
        </w:tc>
        <w:tc>
          <w:tcPr>
            <w:tcW w:w="0" w:type="auto"/>
            <w:tcBorders>
              <w:top w:val="nil"/>
              <w:left w:val="nil"/>
              <w:bottom w:val="single" w:sz="4" w:space="0" w:color="auto"/>
              <w:right w:val="single" w:sz="4" w:space="0" w:color="auto"/>
            </w:tcBorders>
            <w:shd w:val="clear" w:color="auto" w:fill="auto"/>
            <w:vAlign w:val="center"/>
            <w:hideMark/>
          </w:tcPr>
          <w:p w14:paraId="01437A8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4C0136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7B58DD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B0F6F9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A3A084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3F5C886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54/55</w:t>
            </w:r>
          </w:p>
        </w:tc>
        <w:tc>
          <w:tcPr>
            <w:tcW w:w="0" w:type="auto"/>
            <w:tcBorders>
              <w:top w:val="nil"/>
              <w:left w:val="nil"/>
              <w:bottom w:val="single" w:sz="4" w:space="0" w:color="auto"/>
              <w:right w:val="single" w:sz="4" w:space="0" w:color="auto"/>
            </w:tcBorders>
            <w:shd w:val="clear" w:color="auto" w:fill="auto"/>
            <w:vAlign w:val="center"/>
            <w:hideMark/>
          </w:tcPr>
          <w:p w14:paraId="5BE98D8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c>
          <w:tcPr>
            <w:tcW w:w="825" w:type="dxa"/>
            <w:tcBorders>
              <w:top w:val="nil"/>
              <w:left w:val="nil"/>
              <w:bottom w:val="single" w:sz="4" w:space="0" w:color="auto"/>
              <w:right w:val="single" w:sz="4" w:space="0" w:color="auto"/>
            </w:tcBorders>
            <w:shd w:val="clear" w:color="auto" w:fill="auto"/>
            <w:vAlign w:val="center"/>
            <w:hideMark/>
          </w:tcPr>
          <w:p w14:paraId="29E6E05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55/56</w:t>
            </w:r>
          </w:p>
        </w:tc>
      </w:tr>
      <w:tr w:rsidR="00A405EB" w:rsidRPr="00733018" w14:paraId="57F0B081"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tcPr>
          <w:p w14:paraId="406DD12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17.2.</w:t>
            </w:r>
          </w:p>
        </w:tc>
        <w:tc>
          <w:tcPr>
            <w:tcW w:w="0" w:type="auto"/>
            <w:tcBorders>
              <w:top w:val="nil"/>
              <w:left w:val="nil"/>
              <w:bottom w:val="single" w:sz="4" w:space="0" w:color="auto"/>
              <w:right w:val="single" w:sz="4" w:space="0" w:color="auto"/>
            </w:tcBorders>
            <w:shd w:val="clear" w:color="auto" w:fill="auto"/>
            <w:vAlign w:val="center"/>
          </w:tcPr>
          <w:p w14:paraId="4FFE489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Zemitāni - Jugla</w:t>
            </w:r>
          </w:p>
        </w:tc>
        <w:tc>
          <w:tcPr>
            <w:tcW w:w="0" w:type="auto"/>
            <w:tcBorders>
              <w:top w:val="nil"/>
              <w:left w:val="nil"/>
              <w:bottom w:val="single" w:sz="4" w:space="0" w:color="auto"/>
              <w:right w:val="single" w:sz="4" w:space="0" w:color="auto"/>
            </w:tcBorders>
            <w:shd w:val="clear" w:color="auto" w:fill="auto"/>
            <w:vAlign w:val="center"/>
          </w:tcPr>
          <w:p w14:paraId="6932DCB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tcPr>
          <w:p w14:paraId="5F4AEE03"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5899E180"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226CC15F"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4143132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4541CCF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15/14</w:t>
            </w:r>
          </w:p>
        </w:tc>
        <w:tc>
          <w:tcPr>
            <w:tcW w:w="0" w:type="auto"/>
            <w:tcBorders>
              <w:top w:val="nil"/>
              <w:left w:val="nil"/>
              <w:bottom w:val="single" w:sz="4" w:space="0" w:color="auto"/>
              <w:right w:val="single" w:sz="4" w:space="0" w:color="auto"/>
            </w:tcBorders>
            <w:shd w:val="clear" w:color="auto" w:fill="auto"/>
            <w:vAlign w:val="center"/>
          </w:tcPr>
          <w:p w14:paraId="0861738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10/10</w:t>
            </w:r>
          </w:p>
        </w:tc>
        <w:tc>
          <w:tcPr>
            <w:tcW w:w="825" w:type="dxa"/>
            <w:tcBorders>
              <w:top w:val="nil"/>
              <w:left w:val="nil"/>
              <w:bottom w:val="single" w:sz="4" w:space="0" w:color="auto"/>
              <w:right w:val="single" w:sz="4" w:space="0" w:color="auto"/>
            </w:tcBorders>
            <w:shd w:val="clear" w:color="auto" w:fill="auto"/>
            <w:vAlign w:val="center"/>
          </w:tcPr>
          <w:p w14:paraId="1D9AD52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25/24</w:t>
            </w:r>
          </w:p>
        </w:tc>
      </w:tr>
      <w:tr w:rsidR="00A405EB" w:rsidRPr="00733018" w14:paraId="03E818AC"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47B0358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17.3.</w:t>
            </w:r>
          </w:p>
        </w:tc>
        <w:tc>
          <w:tcPr>
            <w:tcW w:w="0" w:type="auto"/>
            <w:tcBorders>
              <w:top w:val="nil"/>
              <w:left w:val="nil"/>
              <w:bottom w:val="single" w:sz="4" w:space="0" w:color="auto"/>
              <w:right w:val="single" w:sz="4" w:space="0" w:color="auto"/>
            </w:tcBorders>
            <w:shd w:val="clear" w:color="auto" w:fill="auto"/>
            <w:vAlign w:val="center"/>
            <w:hideMark/>
          </w:tcPr>
          <w:p w14:paraId="4E03699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Jugla – Vangaži</w:t>
            </w:r>
          </w:p>
        </w:tc>
        <w:tc>
          <w:tcPr>
            <w:tcW w:w="0" w:type="auto"/>
            <w:tcBorders>
              <w:top w:val="nil"/>
              <w:left w:val="nil"/>
              <w:bottom w:val="single" w:sz="4" w:space="0" w:color="auto"/>
              <w:right w:val="single" w:sz="4" w:space="0" w:color="auto"/>
            </w:tcBorders>
            <w:shd w:val="clear" w:color="auto" w:fill="auto"/>
            <w:vAlign w:val="center"/>
            <w:hideMark/>
          </w:tcPr>
          <w:p w14:paraId="73F7B4D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0E202F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998634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62527F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A7BAC5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3590400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15/14</w:t>
            </w:r>
          </w:p>
        </w:tc>
        <w:tc>
          <w:tcPr>
            <w:tcW w:w="0" w:type="auto"/>
            <w:tcBorders>
              <w:top w:val="nil"/>
              <w:left w:val="nil"/>
              <w:bottom w:val="single" w:sz="4" w:space="0" w:color="auto"/>
              <w:right w:val="single" w:sz="4" w:space="0" w:color="auto"/>
            </w:tcBorders>
            <w:shd w:val="clear" w:color="auto" w:fill="auto"/>
            <w:vAlign w:val="center"/>
            <w:hideMark/>
          </w:tcPr>
          <w:p w14:paraId="79F4467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10/10</w:t>
            </w:r>
          </w:p>
        </w:tc>
        <w:tc>
          <w:tcPr>
            <w:tcW w:w="825" w:type="dxa"/>
            <w:tcBorders>
              <w:top w:val="nil"/>
              <w:left w:val="nil"/>
              <w:bottom w:val="single" w:sz="4" w:space="0" w:color="auto"/>
              <w:right w:val="single" w:sz="4" w:space="0" w:color="auto"/>
            </w:tcBorders>
            <w:shd w:val="clear" w:color="auto" w:fill="auto"/>
            <w:vAlign w:val="center"/>
            <w:hideMark/>
          </w:tcPr>
          <w:p w14:paraId="2B4151B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25/24</w:t>
            </w:r>
          </w:p>
        </w:tc>
      </w:tr>
      <w:tr w:rsidR="00A405EB" w:rsidRPr="00733018" w14:paraId="52C418D0"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7A072D6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17.4.</w:t>
            </w:r>
          </w:p>
        </w:tc>
        <w:tc>
          <w:tcPr>
            <w:tcW w:w="0" w:type="auto"/>
            <w:tcBorders>
              <w:top w:val="nil"/>
              <w:left w:val="nil"/>
              <w:bottom w:val="single" w:sz="4" w:space="0" w:color="auto"/>
              <w:right w:val="single" w:sz="4" w:space="0" w:color="auto"/>
            </w:tcBorders>
            <w:shd w:val="clear" w:color="auto" w:fill="auto"/>
            <w:vAlign w:val="center"/>
            <w:hideMark/>
          </w:tcPr>
          <w:p w14:paraId="006523E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Vangaži – Sigulda</w:t>
            </w:r>
          </w:p>
        </w:tc>
        <w:tc>
          <w:tcPr>
            <w:tcW w:w="0" w:type="auto"/>
            <w:tcBorders>
              <w:top w:val="nil"/>
              <w:left w:val="nil"/>
              <w:bottom w:val="single" w:sz="4" w:space="0" w:color="auto"/>
              <w:right w:val="single" w:sz="4" w:space="0" w:color="auto"/>
            </w:tcBorders>
            <w:shd w:val="clear" w:color="auto" w:fill="auto"/>
            <w:vAlign w:val="center"/>
            <w:hideMark/>
          </w:tcPr>
          <w:p w14:paraId="432029C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43EF28E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901394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F0023D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36B423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54D8661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15/14</w:t>
            </w:r>
          </w:p>
        </w:tc>
        <w:tc>
          <w:tcPr>
            <w:tcW w:w="0" w:type="auto"/>
            <w:tcBorders>
              <w:top w:val="nil"/>
              <w:left w:val="nil"/>
              <w:bottom w:val="single" w:sz="4" w:space="0" w:color="auto"/>
              <w:right w:val="single" w:sz="4" w:space="0" w:color="auto"/>
            </w:tcBorders>
            <w:shd w:val="clear" w:color="auto" w:fill="auto"/>
            <w:vAlign w:val="center"/>
            <w:hideMark/>
          </w:tcPr>
          <w:p w14:paraId="0CD2457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10/10</w:t>
            </w:r>
          </w:p>
        </w:tc>
        <w:tc>
          <w:tcPr>
            <w:tcW w:w="825" w:type="dxa"/>
            <w:tcBorders>
              <w:top w:val="nil"/>
              <w:left w:val="nil"/>
              <w:bottom w:val="single" w:sz="4" w:space="0" w:color="auto"/>
              <w:right w:val="single" w:sz="4" w:space="0" w:color="auto"/>
            </w:tcBorders>
            <w:shd w:val="clear" w:color="auto" w:fill="auto"/>
            <w:vAlign w:val="center"/>
            <w:hideMark/>
          </w:tcPr>
          <w:p w14:paraId="79BFEBC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25/24</w:t>
            </w:r>
          </w:p>
        </w:tc>
      </w:tr>
      <w:tr w:rsidR="00A405EB" w:rsidRPr="00733018" w14:paraId="0511EA8A"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47F8CB5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17.5.</w:t>
            </w:r>
          </w:p>
        </w:tc>
        <w:tc>
          <w:tcPr>
            <w:tcW w:w="0" w:type="auto"/>
            <w:tcBorders>
              <w:top w:val="nil"/>
              <w:left w:val="nil"/>
              <w:bottom w:val="single" w:sz="4" w:space="0" w:color="auto"/>
              <w:right w:val="single" w:sz="4" w:space="0" w:color="auto"/>
            </w:tcBorders>
            <w:shd w:val="clear" w:color="auto" w:fill="auto"/>
            <w:vAlign w:val="center"/>
            <w:hideMark/>
          </w:tcPr>
          <w:p w14:paraId="2E9D920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Sigulda – Cēsis</w:t>
            </w:r>
          </w:p>
        </w:tc>
        <w:tc>
          <w:tcPr>
            <w:tcW w:w="0" w:type="auto"/>
            <w:tcBorders>
              <w:top w:val="nil"/>
              <w:left w:val="nil"/>
              <w:bottom w:val="single" w:sz="4" w:space="0" w:color="auto"/>
              <w:right w:val="single" w:sz="4" w:space="0" w:color="auto"/>
            </w:tcBorders>
            <w:shd w:val="clear" w:color="auto" w:fill="auto"/>
            <w:vAlign w:val="center"/>
            <w:hideMark/>
          </w:tcPr>
          <w:p w14:paraId="6DF83D6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6758AC5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FD7DB9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70F4DB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124A7D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4646C3F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5/4</w:t>
            </w:r>
          </w:p>
        </w:tc>
        <w:tc>
          <w:tcPr>
            <w:tcW w:w="0" w:type="auto"/>
            <w:tcBorders>
              <w:top w:val="nil"/>
              <w:left w:val="nil"/>
              <w:bottom w:val="single" w:sz="4" w:space="0" w:color="auto"/>
              <w:right w:val="single" w:sz="4" w:space="0" w:color="auto"/>
            </w:tcBorders>
            <w:shd w:val="clear" w:color="auto" w:fill="auto"/>
            <w:vAlign w:val="center"/>
            <w:hideMark/>
          </w:tcPr>
          <w:p w14:paraId="23D86F5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10/10</w:t>
            </w:r>
          </w:p>
        </w:tc>
        <w:tc>
          <w:tcPr>
            <w:tcW w:w="825" w:type="dxa"/>
            <w:tcBorders>
              <w:top w:val="nil"/>
              <w:left w:val="nil"/>
              <w:bottom w:val="single" w:sz="4" w:space="0" w:color="auto"/>
              <w:right w:val="single" w:sz="4" w:space="0" w:color="auto"/>
            </w:tcBorders>
            <w:shd w:val="clear" w:color="auto" w:fill="auto"/>
            <w:vAlign w:val="center"/>
            <w:hideMark/>
          </w:tcPr>
          <w:p w14:paraId="41340E3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15/14</w:t>
            </w:r>
          </w:p>
        </w:tc>
      </w:tr>
      <w:tr w:rsidR="00A405EB" w:rsidRPr="00733018" w14:paraId="387129CC"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1B5F571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17.6.</w:t>
            </w:r>
          </w:p>
        </w:tc>
        <w:tc>
          <w:tcPr>
            <w:tcW w:w="0" w:type="auto"/>
            <w:tcBorders>
              <w:top w:val="nil"/>
              <w:left w:val="nil"/>
              <w:bottom w:val="single" w:sz="4" w:space="0" w:color="auto"/>
              <w:right w:val="single" w:sz="4" w:space="0" w:color="auto"/>
            </w:tcBorders>
            <w:shd w:val="clear" w:color="auto" w:fill="auto"/>
            <w:vAlign w:val="center"/>
            <w:hideMark/>
          </w:tcPr>
          <w:p w14:paraId="339D1EF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Cēsis – Valmiera</w:t>
            </w:r>
          </w:p>
        </w:tc>
        <w:tc>
          <w:tcPr>
            <w:tcW w:w="0" w:type="auto"/>
            <w:tcBorders>
              <w:top w:val="nil"/>
              <w:left w:val="nil"/>
              <w:bottom w:val="single" w:sz="4" w:space="0" w:color="auto"/>
              <w:right w:val="single" w:sz="4" w:space="0" w:color="auto"/>
            </w:tcBorders>
            <w:shd w:val="clear" w:color="auto" w:fill="auto"/>
            <w:vAlign w:val="center"/>
            <w:hideMark/>
          </w:tcPr>
          <w:p w14:paraId="2DB8DA9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27A7BBC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8DBE66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724170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E9528B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5B46AF0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5/4</w:t>
            </w:r>
          </w:p>
        </w:tc>
        <w:tc>
          <w:tcPr>
            <w:tcW w:w="0" w:type="auto"/>
            <w:tcBorders>
              <w:top w:val="nil"/>
              <w:left w:val="nil"/>
              <w:bottom w:val="single" w:sz="4" w:space="0" w:color="auto"/>
              <w:right w:val="single" w:sz="4" w:space="0" w:color="auto"/>
            </w:tcBorders>
            <w:shd w:val="clear" w:color="auto" w:fill="auto"/>
            <w:vAlign w:val="center"/>
            <w:hideMark/>
          </w:tcPr>
          <w:p w14:paraId="41B6214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10/10</w:t>
            </w:r>
          </w:p>
        </w:tc>
        <w:tc>
          <w:tcPr>
            <w:tcW w:w="825" w:type="dxa"/>
            <w:tcBorders>
              <w:top w:val="nil"/>
              <w:left w:val="nil"/>
              <w:bottom w:val="single" w:sz="4" w:space="0" w:color="auto"/>
              <w:right w:val="single" w:sz="4" w:space="0" w:color="auto"/>
            </w:tcBorders>
            <w:shd w:val="clear" w:color="auto" w:fill="auto"/>
            <w:vAlign w:val="center"/>
            <w:hideMark/>
          </w:tcPr>
          <w:p w14:paraId="0328347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15/14</w:t>
            </w:r>
          </w:p>
        </w:tc>
      </w:tr>
      <w:tr w:rsidR="00A405EB" w:rsidRPr="00733018" w14:paraId="3FB1F624"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685D40E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17.7.</w:t>
            </w:r>
          </w:p>
        </w:tc>
        <w:tc>
          <w:tcPr>
            <w:tcW w:w="0" w:type="auto"/>
            <w:tcBorders>
              <w:top w:val="nil"/>
              <w:left w:val="nil"/>
              <w:bottom w:val="single" w:sz="4" w:space="0" w:color="auto"/>
              <w:right w:val="single" w:sz="4" w:space="0" w:color="auto"/>
            </w:tcBorders>
            <w:shd w:val="clear" w:color="auto" w:fill="auto"/>
            <w:vAlign w:val="center"/>
            <w:hideMark/>
          </w:tcPr>
          <w:p w14:paraId="5C903EA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Valmiera – Lugaži</w:t>
            </w:r>
          </w:p>
        </w:tc>
        <w:tc>
          <w:tcPr>
            <w:tcW w:w="0" w:type="auto"/>
            <w:tcBorders>
              <w:top w:val="nil"/>
              <w:left w:val="nil"/>
              <w:bottom w:val="single" w:sz="4" w:space="0" w:color="auto"/>
              <w:right w:val="single" w:sz="4" w:space="0" w:color="auto"/>
            </w:tcBorders>
            <w:shd w:val="clear" w:color="auto" w:fill="auto"/>
            <w:vAlign w:val="center"/>
            <w:hideMark/>
          </w:tcPr>
          <w:p w14:paraId="24BF765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602C996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A054F5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8C2B24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03DFB3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74DAB03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3/3</w:t>
            </w:r>
          </w:p>
        </w:tc>
        <w:tc>
          <w:tcPr>
            <w:tcW w:w="0" w:type="auto"/>
            <w:tcBorders>
              <w:top w:val="nil"/>
              <w:left w:val="nil"/>
              <w:bottom w:val="single" w:sz="4" w:space="0" w:color="auto"/>
              <w:right w:val="single" w:sz="4" w:space="0" w:color="auto"/>
            </w:tcBorders>
            <w:shd w:val="clear" w:color="auto" w:fill="auto"/>
            <w:vAlign w:val="center"/>
            <w:hideMark/>
          </w:tcPr>
          <w:p w14:paraId="04A6FBE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9/9</w:t>
            </w:r>
          </w:p>
        </w:tc>
        <w:tc>
          <w:tcPr>
            <w:tcW w:w="825" w:type="dxa"/>
            <w:tcBorders>
              <w:top w:val="nil"/>
              <w:left w:val="nil"/>
              <w:bottom w:val="single" w:sz="4" w:space="0" w:color="auto"/>
              <w:right w:val="single" w:sz="4" w:space="0" w:color="auto"/>
            </w:tcBorders>
            <w:shd w:val="clear" w:color="auto" w:fill="auto"/>
            <w:vAlign w:val="center"/>
            <w:hideMark/>
          </w:tcPr>
          <w:p w14:paraId="151AC98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12/12</w:t>
            </w:r>
          </w:p>
        </w:tc>
      </w:tr>
      <w:tr w:rsidR="00A405EB" w:rsidRPr="00733018" w14:paraId="11F06F5E"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293CA27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17.8.</w:t>
            </w:r>
          </w:p>
        </w:tc>
        <w:tc>
          <w:tcPr>
            <w:tcW w:w="0" w:type="auto"/>
            <w:tcBorders>
              <w:top w:val="nil"/>
              <w:left w:val="nil"/>
              <w:bottom w:val="single" w:sz="4" w:space="0" w:color="auto"/>
              <w:right w:val="single" w:sz="4" w:space="0" w:color="auto"/>
            </w:tcBorders>
            <w:shd w:val="clear" w:color="auto" w:fill="auto"/>
            <w:vAlign w:val="center"/>
            <w:hideMark/>
          </w:tcPr>
          <w:p w14:paraId="16316B7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Lugaži – Valsts robeža</w:t>
            </w:r>
          </w:p>
        </w:tc>
        <w:tc>
          <w:tcPr>
            <w:tcW w:w="0" w:type="auto"/>
            <w:tcBorders>
              <w:top w:val="nil"/>
              <w:left w:val="nil"/>
              <w:bottom w:val="single" w:sz="4" w:space="0" w:color="auto"/>
              <w:right w:val="single" w:sz="4" w:space="0" w:color="auto"/>
            </w:tcBorders>
            <w:shd w:val="clear" w:color="auto" w:fill="auto"/>
            <w:vAlign w:val="center"/>
            <w:hideMark/>
          </w:tcPr>
          <w:p w14:paraId="00F4DC4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4CB4133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35138D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DFF311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20BA2D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2372D74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4/3</w:t>
            </w:r>
          </w:p>
        </w:tc>
        <w:tc>
          <w:tcPr>
            <w:tcW w:w="0" w:type="auto"/>
            <w:tcBorders>
              <w:top w:val="nil"/>
              <w:left w:val="nil"/>
              <w:bottom w:val="single" w:sz="4" w:space="0" w:color="auto"/>
              <w:right w:val="single" w:sz="4" w:space="0" w:color="auto"/>
            </w:tcBorders>
            <w:shd w:val="clear" w:color="auto" w:fill="auto"/>
            <w:vAlign w:val="center"/>
            <w:hideMark/>
          </w:tcPr>
          <w:p w14:paraId="07B9184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8,5/8,5</w:t>
            </w:r>
          </w:p>
        </w:tc>
        <w:tc>
          <w:tcPr>
            <w:tcW w:w="825" w:type="dxa"/>
            <w:tcBorders>
              <w:top w:val="nil"/>
              <w:left w:val="nil"/>
              <w:bottom w:val="single" w:sz="4" w:space="0" w:color="auto"/>
              <w:right w:val="single" w:sz="4" w:space="0" w:color="auto"/>
            </w:tcBorders>
            <w:shd w:val="clear" w:color="auto" w:fill="auto"/>
            <w:vAlign w:val="center"/>
            <w:hideMark/>
          </w:tcPr>
          <w:p w14:paraId="62E54E0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12,5/11,5</w:t>
            </w:r>
          </w:p>
        </w:tc>
      </w:tr>
      <w:tr w:rsidR="00A405EB" w:rsidRPr="00733018" w14:paraId="22DA585E" w14:textId="77777777" w:rsidTr="005B0412">
        <w:trPr>
          <w:trHeight w:val="288"/>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4FED1B6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641F9D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Torņakalns –Tukums II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C1B884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0746C77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2M62/</w:t>
            </w:r>
          </w:p>
        </w:tc>
        <w:tc>
          <w:tcPr>
            <w:tcW w:w="0" w:type="auto"/>
            <w:tcBorders>
              <w:top w:val="nil"/>
              <w:left w:val="nil"/>
              <w:bottom w:val="single" w:sz="4" w:space="0" w:color="auto"/>
              <w:right w:val="single" w:sz="4" w:space="0" w:color="auto"/>
            </w:tcBorders>
            <w:shd w:val="clear" w:color="auto" w:fill="auto"/>
            <w:vAlign w:val="center"/>
            <w:hideMark/>
          </w:tcPr>
          <w:p w14:paraId="415F976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4900/</w:t>
            </w:r>
          </w:p>
        </w:tc>
        <w:tc>
          <w:tcPr>
            <w:tcW w:w="0" w:type="auto"/>
            <w:tcBorders>
              <w:top w:val="nil"/>
              <w:left w:val="nil"/>
              <w:bottom w:val="single" w:sz="4" w:space="0" w:color="auto"/>
              <w:right w:val="single" w:sz="4" w:space="0" w:color="auto"/>
            </w:tcBorders>
            <w:shd w:val="clear" w:color="auto" w:fill="auto"/>
            <w:vAlign w:val="center"/>
            <w:hideMark/>
          </w:tcPr>
          <w:p w14:paraId="0B40C6A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4000/</w:t>
            </w:r>
          </w:p>
        </w:tc>
        <w:tc>
          <w:tcPr>
            <w:tcW w:w="0" w:type="auto"/>
            <w:tcBorders>
              <w:top w:val="nil"/>
              <w:left w:val="nil"/>
              <w:bottom w:val="single" w:sz="4" w:space="0" w:color="auto"/>
              <w:right w:val="single" w:sz="4" w:space="0" w:color="auto"/>
            </w:tcBorders>
            <w:shd w:val="clear" w:color="auto" w:fill="auto"/>
            <w:vAlign w:val="center"/>
            <w:hideMark/>
          </w:tcPr>
          <w:p w14:paraId="4F10D16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533E17C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74/74</w:t>
            </w:r>
          </w:p>
        </w:tc>
        <w:tc>
          <w:tcPr>
            <w:tcW w:w="0" w:type="auto"/>
            <w:tcBorders>
              <w:top w:val="nil"/>
              <w:left w:val="nil"/>
              <w:bottom w:val="single" w:sz="4" w:space="0" w:color="auto"/>
              <w:right w:val="single" w:sz="4" w:space="0" w:color="auto"/>
            </w:tcBorders>
            <w:shd w:val="clear" w:color="auto" w:fill="auto"/>
            <w:vAlign w:val="center"/>
            <w:hideMark/>
          </w:tcPr>
          <w:p w14:paraId="1022684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11,5/11,5</w:t>
            </w:r>
          </w:p>
        </w:tc>
        <w:tc>
          <w:tcPr>
            <w:tcW w:w="825" w:type="dxa"/>
            <w:tcBorders>
              <w:top w:val="nil"/>
              <w:left w:val="nil"/>
              <w:bottom w:val="single" w:sz="4" w:space="0" w:color="auto"/>
              <w:right w:val="single" w:sz="4" w:space="0" w:color="auto"/>
            </w:tcBorders>
            <w:shd w:val="clear" w:color="auto" w:fill="auto"/>
            <w:vAlign w:val="center"/>
            <w:hideMark/>
          </w:tcPr>
          <w:p w14:paraId="1307873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85,5/85,5</w:t>
            </w:r>
          </w:p>
        </w:tc>
      </w:tr>
      <w:tr w:rsidR="00A405EB" w:rsidRPr="00733018" w14:paraId="50609ACD" w14:textId="77777777" w:rsidTr="005B0412">
        <w:trPr>
          <w:trHeight w:val="288"/>
        </w:trPr>
        <w:tc>
          <w:tcPr>
            <w:tcW w:w="617" w:type="dxa"/>
            <w:vMerge/>
            <w:tcBorders>
              <w:top w:val="nil"/>
              <w:left w:val="single" w:sz="4" w:space="0" w:color="auto"/>
              <w:bottom w:val="single" w:sz="4" w:space="0" w:color="auto"/>
              <w:right w:val="single" w:sz="4" w:space="0" w:color="auto"/>
            </w:tcBorders>
            <w:vAlign w:val="center"/>
            <w:hideMark/>
          </w:tcPr>
          <w:p w14:paraId="2D7CC167"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000000"/>
              <w:right w:val="single" w:sz="4" w:space="0" w:color="auto"/>
            </w:tcBorders>
            <w:vAlign w:val="center"/>
            <w:hideMark/>
          </w:tcPr>
          <w:p w14:paraId="26144930"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734875D3"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3DDD131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2TE10(116)</w:t>
            </w:r>
          </w:p>
        </w:tc>
        <w:tc>
          <w:tcPr>
            <w:tcW w:w="0" w:type="auto"/>
            <w:tcBorders>
              <w:top w:val="nil"/>
              <w:left w:val="nil"/>
              <w:bottom w:val="single" w:sz="4" w:space="0" w:color="auto"/>
              <w:right w:val="single" w:sz="4" w:space="0" w:color="auto"/>
            </w:tcBorders>
            <w:shd w:val="clear" w:color="auto" w:fill="auto"/>
            <w:vAlign w:val="center"/>
            <w:hideMark/>
          </w:tcPr>
          <w:p w14:paraId="65333C4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5200</w:t>
            </w:r>
          </w:p>
        </w:tc>
        <w:tc>
          <w:tcPr>
            <w:tcW w:w="0" w:type="auto"/>
            <w:tcBorders>
              <w:top w:val="nil"/>
              <w:left w:val="nil"/>
              <w:bottom w:val="single" w:sz="4" w:space="0" w:color="auto"/>
              <w:right w:val="single" w:sz="4" w:space="0" w:color="auto"/>
            </w:tcBorders>
            <w:shd w:val="clear" w:color="auto" w:fill="auto"/>
            <w:vAlign w:val="center"/>
            <w:hideMark/>
          </w:tcPr>
          <w:p w14:paraId="799CCD4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5100</w:t>
            </w:r>
          </w:p>
        </w:tc>
        <w:tc>
          <w:tcPr>
            <w:tcW w:w="0" w:type="auto"/>
            <w:tcBorders>
              <w:top w:val="nil"/>
              <w:left w:val="nil"/>
              <w:bottom w:val="single" w:sz="4" w:space="0" w:color="auto"/>
              <w:right w:val="single" w:sz="4" w:space="0" w:color="auto"/>
            </w:tcBorders>
            <w:shd w:val="clear" w:color="auto" w:fill="auto"/>
            <w:vAlign w:val="center"/>
            <w:hideMark/>
          </w:tcPr>
          <w:p w14:paraId="0F7C1A4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709B90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B0C8FE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825" w:type="dxa"/>
            <w:tcBorders>
              <w:top w:val="nil"/>
              <w:left w:val="nil"/>
              <w:bottom w:val="single" w:sz="4" w:space="0" w:color="auto"/>
              <w:right w:val="single" w:sz="4" w:space="0" w:color="auto"/>
            </w:tcBorders>
            <w:shd w:val="clear" w:color="auto" w:fill="auto"/>
            <w:vAlign w:val="center"/>
            <w:hideMark/>
          </w:tcPr>
          <w:p w14:paraId="6BF9272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r>
      <w:tr w:rsidR="00A405EB" w:rsidRPr="00733018" w14:paraId="10A28328"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251F7FD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18.1.</w:t>
            </w:r>
          </w:p>
        </w:tc>
        <w:tc>
          <w:tcPr>
            <w:tcW w:w="0" w:type="auto"/>
            <w:tcBorders>
              <w:top w:val="nil"/>
              <w:left w:val="nil"/>
              <w:bottom w:val="single" w:sz="4" w:space="0" w:color="auto"/>
              <w:right w:val="single" w:sz="4" w:space="0" w:color="auto"/>
            </w:tcBorders>
            <w:shd w:val="clear" w:color="auto" w:fill="auto"/>
            <w:vAlign w:val="center"/>
            <w:hideMark/>
          </w:tcPr>
          <w:p w14:paraId="44774A7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Torņakalns – Zasulauks</w:t>
            </w:r>
          </w:p>
        </w:tc>
        <w:tc>
          <w:tcPr>
            <w:tcW w:w="0" w:type="auto"/>
            <w:tcBorders>
              <w:top w:val="nil"/>
              <w:left w:val="nil"/>
              <w:bottom w:val="single" w:sz="4" w:space="0" w:color="auto"/>
              <w:right w:val="single" w:sz="4" w:space="0" w:color="auto"/>
            </w:tcBorders>
            <w:shd w:val="clear" w:color="auto" w:fill="auto"/>
            <w:vAlign w:val="center"/>
            <w:hideMark/>
          </w:tcPr>
          <w:p w14:paraId="2F71AE3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73684F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19909D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71C84A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0C1AEAC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7FAE309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74/74</w:t>
            </w:r>
          </w:p>
        </w:tc>
        <w:tc>
          <w:tcPr>
            <w:tcW w:w="0" w:type="auto"/>
            <w:tcBorders>
              <w:top w:val="nil"/>
              <w:left w:val="nil"/>
              <w:bottom w:val="single" w:sz="4" w:space="0" w:color="auto"/>
              <w:right w:val="single" w:sz="4" w:space="0" w:color="auto"/>
            </w:tcBorders>
            <w:shd w:val="clear" w:color="auto" w:fill="auto"/>
            <w:vAlign w:val="center"/>
            <w:hideMark/>
          </w:tcPr>
          <w:p w14:paraId="588A9ED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11,5/11,5</w:t>
            </w:r>
          </w:p>
        </w:tc>
        <w:tc>
          <w:tcPr>
            <w:tcW w:w="825" w:type="dxa"/>
            <w:tcBorders>
              <w:top w:val="nil"/>
              <w:left w:val="nil"/>
              <w:bottom w:val="single" w:sz="4" w:space="0" w:color="auto"/>
              <w:right w:val="single" w:sz="4" w:space="0" w:color="auto"/>
            </w:tcBorders>
            <w:shd w:val="clear" w:color="auto" w:fill="auto"/>
            <w:vAlign w:val="center"/>
            <w:hideMark/>
          </w:tcPr>
          <w:p w14:paraId="58FD834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85,5/85,5</w:t>
            </w:r>
          </w:p>
        </w:tc>
      </w:tr>
      <w:tr w:rsidR="00A405EB" w:rsidRPr="00733018" w14:paraId="7BBC128C"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tcPr>
          <w:p w14:paraId="458E3DC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18.2.</w:t>
            </w:r>
          </w:p>
        </w:tc>
        <w:tc>
          <w:tcPr>
            <w:tcW w:w="0" w:type="auto"/>
            <w:tcBorders>
              <w:top w:val="nil"/>
              <w:left w:val="nil"/>
              <w:bottom w:val="single" w:sz="4" w:space="0" w:color="auto"/>
              <w:right w:val="single" w:sz="4" w:space="0" w:color="auto"/>
            </w:tcBorders>
            <w:shd w:val="clear" w:color="auto" w:fill="auto"/>
            <w:vAlign w:val="center"/>
          </w:tcPr>
          <w:p w14:paraId="7CE476C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Zasulauks - Priedaine</w:t>
            </w:r>
          </w:p>
        </w:tc>
        <w:tc>
          <w:tcPr>
            <w:tcW w:w="0" w:type="auto"/>
            <w:tcBorders>
              <w:top w:val="nil"/>
              <w:left w:val="nil"/>
              <w:bottom w:val="single" w:sz="4" w:space="0" w:color="auto"/>
              <w:right w:val="single" w:sz="4" w:space="0" w:color="auto"/>
            </w:tcBorders>
            <w:shd w:val="clear" w:color="auto" w:fill="auto"/>
            <w:vAlign w:val="center"/>
          </w:tcPr>
          <w:p w14:paraId="63AE4DD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tcPr>
          <w:p w14:paraId="30ED3A4D"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17E265DB"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636A39C7"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7D37827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55954D7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73/73</w:t>
            </w:r>
          </w:p>
        </w:tc>
        <w:tc>
          <w:tcPr>
            <w:tcW w:w="0" w:type="auto"/>
            <w:tcBorders>
              <w:top w:val="nil"/>
              <w:left w:val="nil"/>
              <w:bottom w:val="single" w:sz="4" w:space="0" w:color="auto"/>
              <w:right w:val="single" w:sz="4" w:space="0" w:color="auto"/>
            </w:tcBorders>
            <w:shd w:val="clear" w:color="auto" w:fill="auto"/>
            <w:vAlign w:val="center"/>
          </w:tcPr>
          <w:p w14:paraId="5BC9FBF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5,5/5,5</w:t>
            </w:r>
          </w:p>
        </w:tc>
        <w:tc>
          <w:tcPr>
            <w:tcW w:w="825" w:type="dxa"/>
            <w:tcBorders>
              <w:top w:val="nil"/>
              <w:left w:val="nil"/>
              <w:bottom w:val="single" w:sz="4" w:space="0" w:color="auto"/>
              <w:right w:val="single" w:sz="4" w:space="0" w:color="auto"/>
            </w:tcBorders>
            <w:shd w:val="clear" w:color="auto" w:fill="auto"/>
            <w:vAlign w:val="center"/>
          </w:tcPr>
          <w:p w14:paraId="6ED4FB5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78,5/78,5</w:t>
            </w:r>
          </w:p>
        </w:tc>
      </w:tr>
      <w:tr w:rsidR="00A405EB" w:rsidRPr="00733018" w14:paraId="66C1C273"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7920771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18.3.</w:t>
            </w:r>
          </w:p>
        </w:tc>
        <w:tc>
          <w:tcPr>
            <w:tcW w:w="0" w:type="auto"/>
            <w:tcBorders>
              <w:top w:val="nil"/>
              <w:left w:val="nil"/>
              <w:bottom w:val="single" w:sz="4" w:space="0" w:color="auto"/>
              <w:right w:val="single" w:sz="4" w:space="0" w:color="auto"/>
            </w:tcBorders>
            <w:shd w:val="clear" w:color="auto" w:fill="auto"/>
            <w:vAlign w:val="center"/>
            <w:hideMark/>
          </w:tcPr>
          <w:p w14:paraId="6D86E09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Priedaine – Dubulti</w:t>
            </w:r>
          </w:p>
        </w:tc>
        <w:tc>
          <w:tcPr>
            <w:tcW w:w="0" w:type="auto"/>
            <w:tcBorders>
              <w:top w:val="nil"/>
              <w:left w:val="nil"/>
              <w:bottom w:val="single" w:sz="4" w:space="0" w:color="auto"/>
              <w:right w:val="single" w:sz="4" w:space="0" w:color="auto"/>
            </w:tcBorders>
            <w:shd w:val="clear" w:color="auto" w:fill="auto"/>
            <w:vAlign w:val="center"/>
            <w:hideMark/>
          </w:tcPr>
          <w:p w14:paraId="6A63C6B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10CB590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423801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0F5D9A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2ACD48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2B633E7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73/73</w:t>
            </w:r>
          </w:p>
        </w:tc>
        <w:tc>
          <w:tcPr>
            <w:tcW w:w="0" w:type="auto"/>
            <w:tcBorders>
              <w:top w:val="nil"/>
              <w:left w:val="nil"/>
              <w:bottom w:val="single" w:sz="4" w:space="0" w:color="auto"/>
              <w:right w:val="single" w:sz="4" w:space="0" w:color="auto"/>
            </w:tcBorders>
            <w:shd w:val="clear" w:color="auto" w:fill="auto"/>
            <w:vAlign w:val="center"/>
            <w:hideMark/>
          </w:tcPr>
          <w:p w14:paraId="195FAD1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5,5/5,5</w:t>
            </w:r>
          </w:p>
        </w:tc>
        <w:tc>
          <w:tcPr>
            <w:tcW w:w="825" w:type="dxa"/>
            <w:tcBorders>
              <w:top w:val="nil"/>
              <w:left w:val="nil"/>
              <w:bottom w:val="single" w:sz="4" w:space="0" w:color="auto"/>
              <w:right w:val="single" w:sz="4" w:space="0" w:color="auto"/>
            </w:tcBorders>
            <w:shd w:val="clear" w:color="auto" w:fill="auto"/>
            <w:vAlign w:val="center"/>
            <w:hideMark/>
          </w:tcPr>
          <w:p w14:paraId="067F8FF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78,5/78,5</w:t>
            </w:r>
          </w:p>
        </w:tc>
      </w:tr>
      <w:tr w:rsidR="00A405EB" w:rsidRPr="00733018" w14:paraId="1AC5A1FB"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324DB4E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lastRenderedPageBreak/>
              <w:t>18.4.</w:t>
            </w:r>
          </w:p>
        </w:tc>
        <w:tc>
          <w:tcPr>
            <w:tcW w:w="0" w:type="auto"/>
            <w:tcBorders>
              <w:top w:val="nil"/>
              <w:left w:val="nil"/>
              <w:bottom w:val="single" w:sz="4" w:space="0" w:color="auto"/>
              <w:right w:val="single" w:sz="4" w:space="0" w:color="auto"/>
            </w:tcBorders>
            <w:shd w:val="clear" w:color="auto" w:fill="auto"/>
            <w:vAlign w:val="center"/>
            <w:hideMark/>
          </w:tcPr>
          <w:p w14:paraId="6A22F1A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Dubulti – Sloka</w:t>
            </w:r>
          </w:p>
        </w:tc>
        <w:tc>
          <w:tcPr>
            <w:tcW w:w="0" w:type="auto"/>
            <w:tcBorders>
              <w:top w:val="nil"/>
              <w:left w:val="nil"/>
              <w:bottom w:val="single" w:sz="4" w:space="0" w:color="auto"/>
              <w:right w:val="single" w:sz="4" w:space="0" w:color="auto"/>
            </w:tcBorders>
            <w:shd w:val="clear" w:color="auto" w:fill="auto"/>
            <w:vAlign w:val="center"/>
            <w:hideMark/>
          </w:tcPr>
          <w:p w14:paraId="599DF37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1B927EA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E12167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6F419A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0D8A3B9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0B1D1B2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39/39</w:t>
            </w:r>
          </w:p>
        </w:tc>
        <w:tc>
          <w:tcPr>
            <w:tcW w:w="0" w:type="auto"/>
            <w:tcBorders>
              <w:top w:val="nil"/>
              <w:left w:val="nil"/>
              <w:bottom w:val="single" w:sz="4" w:space="0" w:color="auto"/>
              <w:right w:val="single" w:sz="4" w:space="0" w:color="auto"/>
            </w:tcBorders>
            <w:shd w:val="clear" w:color="auto" w:fill="auto"/>
            <w:vAlign w:val="center"/>
            <w:hideMark/>
          </w:tcPr>
          <w:p w14:paraId="76A74DF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5,5/5,5</w:t>
            </w:r>
          </w:p>
        </w:tc>
        <w:tc>
          <w:tcPr>
            <w:tcW w:w="825" w:type="dxa"/>
            <w:tcBorders>
              <w:top w:val="nil"/>
              <w:left w:val="nil"/>
              <w:bottom w:val="single" w:sz="4" w:space="0" w:color="auto"/>
              <w:right w:val="single" w:sz="4" w:space="0" w:color="auto"/>
            </w:tcBorders>
            <w:shd w:val="clear" w:color="auto" w:fill="auto"/>
            <w:vAlign w:val="center"/>
            <w:hideMark/>
          </w:tcPr>
          <w:p w14:paraId="0B67737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44,5/44,5</w:t>
            </w:r>
          </w:p>
        </w:tc>
      </w:tr>
      <w:tr w:rsidR="00A405EB" w:rsidRPr="00733018" w14:paraId="15809582"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2AE3D66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18.5.</w:t>
            </w:r>
          </w:p>
        </w:tc>
        <w:tc>
          <w:tcPr>
            <w:tcW w:w="0" w:type="auto"/>
            <w:tcBorders>
              <w:top w:val="nil"/>
              <w:left w:val="nil"/>
              <w:bottom w:val="single" w:sz="4" w:space="0" w:color="auto"/>
              <w:right w:val="single" w:sz="4" w:space="0" w:color="auto"/>
            </w:tcBorders>
            <w:shd w:val="clear" w:color="auto" w:fill="auto"/>
            <w:vAlign w:val="center"/>
            <w:hideMark/>
          </w:tcPr>
          <w:p w14:paraId="01A5EEF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Sloka – Ķemeri</w:t>
            </w:r>
          </w:p>
        </w:tc>
        <w:tc>
          <w:tcPr>
            <w:tcW w:w="0" w:type="auto"/>
            <w:tcBorders>
              <w:top w:val="nil"/>
              <w:left w:val="nil"/>
              <w:bottom w:val="single" w:sz="4" w:space="0" w:color="auto"/>
              <w:right w:val="single" w:sz="4" w:space="0" w:color="auto"/>
            </w:tcBorders>
            <w:shd w:val="clear" w:color="auto" w:fill="auto"/>
            <w:vAlign w:val="center"/>
            <w:hideMark/>
          </w:tcPr>
          <w:p w14:paraId="55CC30C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1577EFA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530AE4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79BD6B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089891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575D2A4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18/19</w:t>
            </w:r>
          </w:p>
        </w:tc>
        <w:tc>
          <w:tcPr>
            <w:tcW w:w="0" w:type="auto"/>
            <w:tcBorders>
              <w:top w:val="nil"/>
              <w:left w:val="nil"/>
              <w:bottom w:val="single" w:sz="4" w:space="0" w:color="auto"/>
              <w:right w:val="single" w:sz="4" w:space="0" w:color="auto"/>
            </w:tcBorders>
            <w:shd w:val="clear" w:color="auto" w:fill="auto"/>
            <w:vAlign w:val="center"/>
            <w:hideMark/>
          </w:tcPr>
          <w:p w14:paraId="2C2C718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4,5/4,5</w:t>
            </w:r>
          </w:p>
        </w:tc>
        <w:tc>
          <w:tcPr>
            <w:tcW w:w="825" w:type="dxa"/>
            <w:tcBorders>
              <w:top w:val="nil"/>
              <w:left w:val="nil"/>
              <w:bottom w:val="single" w:sz="4" w:space="0" w:color="auto"/>
              <w:right w:val="single" w:sz="4" w:space="0" w:color="auto"/>
            </w:tcBorders>
            <w:shd w:val="clear" w:color="auto" w:fill="auto"/>
            <w:vAlign w:val="center"/>
            <w:hideMark/>
          </w:tcPr>
          <w:p w14:paraId="400B888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22,5/2</w:t>
            </w:r>
            <w:r w:rsidR="006A5FE7" w:rsidRPr="00733018">
              <w:rPr>
                <w:rFonts w:eastAsia="Times New Roman"/>
                <w:sz w:val="20"/>
                <w:szCs w:val="20"/>
                <w:lang w:eastAsia="lv-LV"/>
              </w:rPr>
              <w:t>3</w:t>
            </w:r>
            <w:r w:rsidRPr="00733018">
              <w:rPr>
                <w:rFonts w:eastAsia="Times New Roman"/>
                <w:sz w:val="20"/>
                <w:szCs w:val="20"/>
                <w:lang w:eastAsia="lv-LV"/>
              </w:rPr>
              <w:t>,5</w:t>
            </w:r>
          </w:p>
        </w:tc>
      </w:tr>
      <w:tr w:rsidR="00A405EB" w:rsidRPr="00733018" w14:paraId="2C81FB87"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00F44B2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18.6.</w:t>
            </w:r>
          </w:p>
        </w:tc>
        <w:tc>
          <w:tcPr>
            <w:tcW w:w="0" w:type="auto"/>
            <w:tcBorders>
              <w:top w:val="nil"/>
              <w:left w:val="nil"/>
              <w:bottom w:val="single" w:sz="4" w:space="0" w:color="auto"/>
              <w:right w:val="single" w:sz="4" w:space="0" w:color="auto"/>
            </w:tcBorders>
            <w:shd w:val="clear" w:color="auto" w:fill="auto"/>
            <w:vAlign w:val="center"/>
            <w:hideMark/>
          </w:tcPr>
          <w:p w14:paraId="36F325F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Ķemeri – Tukums-I</w:t>
            </w:r>
          </w:p>
        </w:tc>
        <w:tc>
          <w:tcPr>
            <w:tcW w:w="0" w:type="auto"/>
            <w:tcBorders>
              <w:top w:val="nil"/>
              <w:left w:val="nil"/>
              <w:bottom w:val="single" w:sz="4" w:space="0" w:color="auto"/>
              <w:right w:val="single" w:sz="4" w:space="0" w:color="auto"/>
            </w:tcBorders>
            <w:shd w:val="clear" w:color="auto" w:fill="auto"/>
            <w:vAlign w:val="center"/>
            <w:hideMark/>
          </w:tcPr>
          <w:p w14:paraId="2903C9E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1164593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1BF475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22146A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19F366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13F7C65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17/17</w:t>
            </w:r>
          </w:p>
        </w:tc>
        <w:tc>
          <w:tcPr>
            <w:tcW w:w="0" w:type="auto"/>
            <w:tcBorders>
              <w:top w:val="nil"/>
              <w:left w:val="nil"/>
              <w:bottom w:val="single" w:sz="4" w:space="0" w:color="auto"/>
              <w:right w:val="single" w:sz="4" w:space="0" w:color="auto"/>
            </w:tcBorders>
            <w:shd w:val="clear" w:color="auto" w:fill="auto"/>
            <w:vAlign w:val="center"/>
            <w:hideMark/>
          </w:tcPr>
          <w:p w14:paraId="237FFFA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4,5/4,5</w:t>
            </w:r>
          </w:p>
        </w:tc>
        <w:tc>
          <w:tcPr>
            <w:tcW w:w="825" w:type="dxa"/>
            <w:tcBorders>
              <w:top w:val="nil"/>
              <w:left w:val="nil"/>
              <w:bottom w:val="single" w:sz="4" w:space="0" w:color="auto"/>
              <w:right w:val="single" w:sz="4" w:space="0" w:color="auto"/>
            </w:tcBorders>
            <w:shd w:val="clear" w:color="auto" w:fill="auto"/>
            <w:vAlign w:val="center"/>
            <w:hideMark/>
          </w:tcPr>
          <w:p w14:paraId="007F3E3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21,5/21,5</w:t>
            </w:r>
          </w:p>
        </w:tc>
      </w:tr>
      <w:tr w:rsidR="00A405EB" w:rsidRPr="00733018" w14:paraId="21630E8E"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119B2B1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18.7.</w:t>
            </w:r>
          </w:p>
        </w:tc>
        <w:tc>
          <w:tcPr>
            <w:tcW w:w="0" w:type="auto"/>
            <w:tcBorders>
              <w:top w:val="nil"/>
              <w:left w:val="nil"/>
              <w:bottom w:val="single" w:sz="4" w:space="0" w:color="auto"/>
              <w:right w:val="single" w:sz="4" w:space="0" w:color="auto"/>
            </w:tcBorders>
            <w:shd w:val="clear" w:color="auto" w:fill="auto"/>
            <w:vAlign w:val="center"/>
            <w:hideMark/>
          </w:tcPr>
          <w:p w14:paraId="08D09D1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Tukums-I – Tukums-II</w:t>
            </w:r>
          </w:p>
        </w:tc>
        <w:tc>
          <w:tcPr>
            <w:tcW w:w="0" w:type="auto"/>
            <w:tcBorders>
              <w:top w:val="nil"/>
              <w:left w:val="nil"/>
              <w:bottom w:val="single" w:sz="4" w:space="0" w:color="auto"/>
              <w:right w:val="single" w:sz="4" w:space="0" w:color="auto"/>
            </w:tcBorders>
            <w:shd w:val="clear" w:color="auto" w:fill="auto"/>
            <w:vAlign w:val="center"/>
            <w:hideMark/>
          </w:tcPr>
          <w:p w14:paraId="462705A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6210EA1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DF2483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2C9D64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42E294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59F2473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14/14</w:t>
            </w:r>
          </w:p>
        </w:tc>
        <w:tc>
          <w:tcPr>
            <w:tcW w:w="0" w:type="auto"/>
            <w:tcBorders>
              <w:top w:val="nil"/>
              <w:left w:val="nil"/>
              <w:bottom w:val="single" w:sz="4" w:space="0" w:color="auto"/>
              <w:right w:val="single" w:sz="4" w:space="0" w:color="auto"/>
            </w:tcBorders>
            <w:shd w:val="clear" w:color="auto" w:fill="auto"/>
            <w:vAlign w:val="center"/>
            <w:hideMark/>
          </w:tcPr>
          <w:p w14:paraId="3EA2A1D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4,5/4,5</w:t>
            </w:r>
          </w:p>
        </w:tc>
        <w:tc>
          <w:tcPr>
            <w:tcW w:w="825" w:type="dxa"/>
            <w:tcBorders>
              <w:top w:val="nil"/>
              <w:left w:val="nil"/>
              <w:bottom w:val="single" w:sz="4" w:space="0" w:color="auto"/>
              <w:right w:val="single" w:sz="4" w:space="0" w:color="auto"/>
            </w:tcBorders>
            <w:shd w:val="clear" w:color="auto" w:fill="auto"/>
            <w:vAlign w:val="center"/>
            <w:hideMark/>
          </w:tcPr>
          <w:p w14:paraId="0028341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18,5/18,5</w:t>
            </w:r>
          </w:p>
        </w:tc>
      </w:tr>
      <w:tr w:rsidR="00A405EB" w:rsidRPr="00733018" w14:paraId="45BEA691" w14:textId="77777777" w:rsidTr="005B0412">
        <w:trPr>
          <w:trHeight w:val="288"/>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703219E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18A39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xml:space="preserve">Zemitāni – Skulte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54978B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1., 2.</w:t>
            </w:r>
          </w:p>
        </w:tc>
        <w:tc>
          <w:tcPr>
            <w:tcW w:w="0" w:type="auto"/>
            <w:tcBorders>
              <w:top w:val="nil"/>
              <w:left w:val="nil"/>
              <w:bottom w:val="single" w:sz="4" w:space="0" w:color="auto"/>
              <w:right w:val="single" w:sz="4" w:space="0" w:color="auto"/>
            </w:tcBorders>
            <w:shd w:val="clear" w:color="auto" w:fill="auto"/>
            <w:vAlign w:val="center"/>
            <w:hideMark/>
          </w:tcPr>
          <w:p w14:paraId="2EA873D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ČME3</w:t>
            </w:r>
          </w:p>
        </w:tc>
        <w:tc>
          <w:tcPr>
            <w:tcW w:w="0" w:type="auto"/>
            <w:tcBorders>
              <w:top w:val="nil"/>
              <w:left w:val="nil"/>
              <w:bottom w:val="single" w:sz="4" w:space="0" w:color="auto"/>
              <w:right w:val="single" w:sz="4" w:space="0" w:color="auto"/>
            </w:tcBorders>
            <w:shd w:val="clear" w:color="auto" w:fill="auto"/>
            <w:vAlign w:val="center"/>
            <w:hideMark/>
          </w:tcPr>
          <w:p w14:paraId="0F71193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2000/</w:t>
            </w:r>
          </w:p>
        </w:tc>
        <w:tc>
          <w:tcPr>
            <w:tcW w:w="0" w:type="auto"/>
            <w:tcBorders>
              <w:top w:val="nil"/>
              <w:left w:val="nil"/>
              <w:bottom w:val="single" w:sz="4" w:space="0" w:color="auto"/>
              <w:right w:val="single" w:sz="4" w:space="0" w:color="auto"/>
            </w:tcBorders>
            <w:shd w:val="clear" w:color="auto" w:fill="auto"/>
            <w:vAlign w:val="center"/>
            <w:hideMark/>
          </w:tcPr>
          <w:p w14:paraId="00E1DEA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2200/</w:t>
            </w:r>
          </w:p>
        </w:tc>
        <w:tc>
          <w:tcPr>
            <w:tcW w:w="0" w:type="auto"/>
            <w:tcBorders>
              <w:top w:val="nil"/>
              <w:left w:val="nil"/>
              <w:bottom w:val="single" w:sz="4" w:space="0" w:color="auto"/>
              <w:right w:val="single" w:sz="4" w:space="0" w:color="auto"/>
            </w:tcBorders>
            <w:shd w:val="clear" w:color="auto" w:fill="auto"/>
            <w:vAlign w:val="center"/>
            <w:hideMark/>
          </w:tcPr>
          <w:p w14:paraId="7426731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0219564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38/40</w:t>
            </w:r>
          </w:p>
        </w:tc>
        <w:tc>
          <w:tcPr>
            <w:tcW w:w="0" w:type="auto"/>
            <w:tcBorders>
              <w:top w:val="nil"/>
              <w:left w:val="nil"/>
              <w:bottom w:val="single" w:sz="4" w:space="0" w:color="auto"/>
              <w:right w:val="single" w:sz="4" w:space="0" w:color="auto"/>
            </w:tcBorders>
            <w:shd w:val="clear" w:color="auto" w:fill="auto"/>
            <w:vAlign w:val="center"/>
            <w:hideMark/>
          </w:tcPr>
          <w:p w14:paraId="2110A86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34/34</w:t>
            </w:r>
          </w:p>
        </w:tc>
        <w:tc>
          <w:tcPr>
            <w:tcW w:w="825" w:type="dxa"/>
            <w:tcBorders>
              <w:top w:val="nil"/>
              <w:left w:val="nil"/>
              <w:bottom w:val="single" w:sz="4" w:space="0" w:color="auto"/>
              <w:right w:val="single" w:sz="4" w:space="0" w:color="auto"/>
            </w:tcBorders>
            <w:shd w:val="clear" w:color="auto" w:fill="auto"/>
            <w:vAlign w:val="center"/>
            <w:hideMark/>
          </w:tcPr>
          <w:p w14:paraId="17196ED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72/74</w:t>
            </w:r>
          </w:p>
        </w:tc>
      </w:tr>
      <w:tr w:rsidR="00A405EB" w:rsidRPr="00733018" w14:paraId="7FA030E7" w14:textId="77777777" w:rsidTr="005B0412">
        <w:trPr>
          <w:trHeight w:val="288"/>
        </w:trPr>
        <w:tc>
          <w:tcPr>
            <w:tcW w:w="617" w:type="dxa"/>
            <w:vMerge/>
            <w:tcBorders>
              <w:top w:val="nil"/>
              <w:left w:val="single" w:sz="4" w:space="0" w:color="auto"/>
              <w:bottom w:val="single" w:sz="4" w:space="0" w:color="auto"/>
              <w:right w:val="single" w:sz="4" w:space="0" w:color="auto"/>
            </w:tcBorders>
            <w:vAlign w:val="center"/>
            <w:hideMark/>
          </w:tcPr>
          <w:p w14:paraId="3E08EECE"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77BE1E6A"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53A1B095"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7D00298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M62/</w:t>
            </w:r>
          </w:p>
        </w:tc>
        <w:tc>
          <w:tcPr>
            <w:tcW w:w="0" w:type="auto"/>
            <w:tcBorders>
              <w:top w:val="nil"/>
              <w:left w:val="nil"/>
              <w:bottom w:val="single" w:sz="4" w:space="0" w:color="auto"/>
              <w:right w:val="single" w:sz="4" w:space="0" w:color="auto"/>
            </w:tcBorders>
            <w:shd w:val="clear" w:color="auto" w:fill="auto"/>
            <w:vAlign w:val="center"/>
            <w:hideMark/>
          </w:tcPr>
          <w:p w14:paraId="0A4530D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2400/</w:t>
            </w:r>
          </w:p>
        </w:tc>
        <w:tc>
          <w:tcPr>
            <w:tcW w:w="0" w:type="auto"/>
            <w:tcBorders>
              <w:top w:val="nil"/>
              <w:left w:val="nil"/>
              <w:bottom w:val="single" w:sz="4" w:space="0" w:color="auto"/>
              <w:right w:val="single" w:sz="4" w:space="0" w:color="auto"/>
            </w:tcBorders>
            <w:shd w:val="clear" w:color="auto" w:fill="auto"/>
            <w:vAlign w:val="center"/>
            <w:hideMark/>
          </w:tcPr>
          <w:p w14:paraId="1B6FDFC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2400/</w:t>
            </w:r>
          </w:p>
        </w:tc>
        <w:tc>
          <w:tcPr>
            <w:tcW w:w="0" w:type="auto"/>
            <w:tcBorders>
              <w:top w:val="nil"/>
              <w:left w:val="nil"/>
              <w:bottom w:val="single" w:sz="4" w:space="0" w:color="auto"/>
              <w:right w:val="single" w:sz="4" w:space="0" w:color="auto"/>
            </w:tcBorders>
            <w:shd w:val="clear" w:color="auto" w:fill="auto"/>
            <w:vAlign w:val="center"/>
            <w:hideMark/>
          </w:tcPr>
          <w:p w14:paraId="2DE7D0A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13D1CF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08E133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825" w:type="dxa"/>
            <w:tcBorders>
              <w:top w:val="nil"/>
              <w:left w:val="nil"/>
              <w:bottom w:val="single" w:sz="4" w:space="0" w:color="auto"/>
              <w:right w:val="single" w:sz="4" w:space="0" w:color="auto"/>
            </w:tcBorders>
            <w:shd w:val="clear" w:color="auto" w:fill="auto"/>
            <w:vAlign w:val="center"/>
            <w:hideMark/>
          </w:tcPr>
          <w:p w14:paraId="35830D4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r>
      <w:tr w:rsidR="00A405EB" w:rsidRPr="00733018" w14:paraId="362ABC16" w14:textId="77777777" w:rsidTr="005B0412">
        <w:trPr>
          <w:trHeight w:val="288"/>
        </w:trPr>
        <w:tc>
          <w:tcPr>
            <w:tcW w:w="617" w:type="dxa"/>
            <w:vMerge/>
            <w:tcBorders>
              <w:top w:val="nil"/>
              <w:left w:val="single" w:sz="4" w:space="0" w:color="auto"/>
              <w:bottom w:val="single" w:sz="4" w:space="0" w:color="auto"/>
              <w:right w:val="single" w:sz="4" w:space="0" w:color="auto"/>
            </w:tcBorders>
            <w:vAlign w:val="center"/>
            <w:hideMark/>
          </w:tcPr>
          <w:p w14:paraId="3F811A42"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56D9380E"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6648685F"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02D8E4F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2M62</w:t>
            </w:r>
          </w:p>
        </w:tc>
        <w:tc>
          <w:tcPr>
            <w:tcW w:w="0" w:type="auto"/>
            <w:tcBorders>
              <w:top w:val="nil"/>
              <w:left w:val="nil"/>
              <w:bottom w:val="single" w:sz="4" w:space="0" w:color="auto"/>
              <w:right w:val="single" w:sz="4" w:space="0" w:color="auto"/>
            </w:tcBorders>
            <w:shd w:val="clear" w:color="auto" w:fill="auto"/>
            <w:vAlign w:val="center"/>
            <w:hideMark/>
          </w:tcPr>
          <w:p w14:paraId="55D3E8F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4500</w:t>
            </w:r>
          </w:p>
        </w:tc>
        <w:tc>
          <w:tcPr>
            <w:tcW w:w="0" w:type="auto"/>
            <w:tcBorders>
              <w:top w:val="nil"/>
              <w:left w:val="nil"/>
              <w:bottom w:val="single" w:sz="4" w:space="0" w:color="auto"/>
              <w:right w:val="single" w:sz="4" w:space="0" w:color="auto"/>
            </w:tcBorders>
            <w:shd w:val="clear" w:color="auto" w:fill="auto"/>
            <w:vAlign w:val="center"/>
            <w:hideMark/>
          </w:tcPr>
          <w:p w14:paraId="3D9DF9E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5200</w:t>
            </w:r>
          </w:p>
        </w:tc>
        <w:tc>
          <w:tcPr>
            <w:tcW w:w="0" w:type="auto"/>
            <w:tcBorders>
              <w:top w:val="nil"/>
              <w:left w:val="nil"/>
              <w:bottom w:val="single" w:sz="4" w:space="0" w:color="auto"/>
              <w:right w:val="single" w:sz="4" w:space="0" w:color="auto"/>
            </w:tcBorders>
            <w:shd w:val="clear" w:color="auto" w:fill="auto"/>
            <w:vAlign w:val="center"/>
            <w:hideMark/>
          </w:tcPr>
          <w:p w14:paraId="70898C3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7D48CF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02FE2A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825" w:type="dxa"/>
            <w:tcBorders>
              <w:top w:val="nil"/>
              <w:left w:val="nil"/>
              <w:bottom w:val="single" w:sz="4" w:space="0" w:color="auto"/>
              <w:right w:val="single" w:sz="4" w:space="0" w:color="auto"/>
            </w:tcBorders>
            <w:shd w:val="clear" w:color="auto" w:fill="auto"/>
            <w:vAlign w:val="center"/>
            <w:hideMark/>
          </w:tcPr>
          <w:p w14:paraId="2817DA9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r>
      <w:tr w:rsidR="00A405EB" w:rsidRPr="00733018" w14:paraId="3A963A64"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207E65E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19.1.</w:t>
            </w:r>
          </w:p>
        </w:tc>
        <w:tc>
          <w:tcPr>
            <w:tcW w:w="0" w:type="auto"/>
            <w:tcBorders>
              <w:top w:val="nil"/>
              <w:left w:val="nil"/>
              <w:bottom w:val="single" w:sz="4" w:space="0" w:color="auto"/>
              <w:right w:val="single" w:sz="4" w:space="0" w:color="auto"/>
            </w:tcBorders>
            <w:shd w:val="clear" w:color="auto" w:fill="auto"/>
            <w:vAlign w:val="center"/>
            <w:hideMark/>
          </w:tcPr>
          <w:p w14:paraId="2C18BE9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Zemitāni – C.p.Brasa</w:t>
            </w:r>
          </w:p>
        </w:tc>
        <w:tc>
          <w:tcPr>
            <w:tcW w:w="0" w:type="auto"/>
            <w:tcBorders>
              <w:top w:val="nil"/>
              <w:left w:val="nil"/>
              <w:bottom w:val="single" w:sz="4" w:space="0" w:color="auto"/>
              <w:right w:val="single" w:sz="4" w:space="0" w:color="auto"/>
            </w:tcBorders>
            <w:shd w:val="clear" w:color="auto" w:fill="auto"/>
            <w:vAlign w:val="center"/>
            <w:hideMark/>
          </w:tcPr>
          <w:p w14:paraId="4C55697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3BD0C8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06962CE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A46351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026EDD7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hideMark/>
          </w:tcPr>
          <w:p w14:paraId="7233D81A" w14:textId="77777777" w:rsidR="00A405EB" w:rsidRPr="00733018" w:rsidRDefault="00A405EB" w:rsidP="005D1A34">
            <w:pPr>
              <w:jc w:val="center"/>
            </w:pPr>
            <w:r w:rsidRPr="00733018">
              <w:rPr>
                <w:rFonts w:eastAsia="Times New Roman"/>
                <w:sz w:val="20"/>
                <w:szCs w:val="20"/>
                <w:lang w:eastAsia="lv-LV"/>
              </w:rPr>
              <w:t>38/40</w:t>
            </w:r>
          </w:p>
        </w:tc>
        <w:tc>
          <w:tcPr>
            <w:tcW w:w="0" w:type="auto"/>
            <w:tcBorders>
              <w:top w:val="nil"/>
              <w:left w:val="nil"/>
              <w:bottom w:val="single" w:sz="4" w:space="0" w:color="auto"/>
              <w:right w:val="single" w:sz="4" w:space="0" w:color="auto"/>
            </w:tcBorders>
            <w:shd w:val="clear" w:color="auto" w:fill="auto"/>
            <w:vAlign w:val="center"/>
            <w:hideMark/>
          </w:tcPr>
          <w:p w14:paraId="49F6598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34/34</w:t>
            </w:r>
          </w:p>
        </w:tc>
        <w:tc>
          <w:tcPr>
            <w:tcW w:w="825" w:type="dxa"/>
            <w:tcBorders>
              <w:top w:val="nil"/>
              <w:left w:val="nil"/>
              <w:bottom w:val="single" w:sz="4" w:space="0" w:color="auto"/>
              <w:right w:val="single" w:sz="4" w:space="0" w:color="auto"/>
            </w:tcBorders>
            <w:shd w:val="clear" w:color="auto" w:fill="auto"/>
            <w:vAlign w:val="center"/>
            <w:hideMark/>
          </w:tcPr>
          <w:p w14:paraId="0AD5792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72/74</w:t>
            </w:r>
          </w:p>
        </w:tc>
      </w:tr>
      <w:tr w:rsidR="00A405EB" w:rsidRPr="00733018" w14:paraId="240E0C05"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304AEB0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19.2.</w:t>
            </w:r>
          </w:p>
        </w:tc>
        <w:tc>
          <w:tcPr>
            <w:tcW w:w="0" w:type="auto"/>
            <w:tcBorders>
              <w:top w:val="nil"/>
              <w:left w:val="nil"/>
              <w:bottom w:val="single" w:sz="4" w:space="0" w:color="auto"/>
              <w:right w:val="single" w:sz="4" w:space="0" w:color="auto"/>
            </w:tcBorders>
            <w:shd w:val="clear" w:color="auto" w:fill="auto"/>
            <w:vAlign w:val="center"/>
            <w:hideMark/>
          </w:tcPr>
          <w:p w14:paraId="4526C66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C.p.Brasa – Mangaļi</w:t>
            </w:r>
          </w:p>
        </w:tc>
        <w:tc>
          <w:tcPr>
            <w:tcW w:w="0" w:type="auto"/>
            <w:tcBorders>
              <w:top w:val="nil"/>
              <w:left w:val="nil"/>
              <w:bottom w:val="single" w:sz="4" w:space="0" w:color="auto"/>
              <w:right w:val="single" w:sz="4" w:space="0" w:color="auto"/>
            </w:tcBorders>
            <w:shd w:val="clear" w:color="auto" w:fill="auto"/>
            <w:vAlign w:val="center"/>
            <w:hideMark/>
          </w:tcPr>
          <w:p w14:paraId="7B954D7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9CA442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FA51EF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0CA2270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3BEFE1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hideMark/>
          </w:tcPr>
          <w:p w14:paraId="1126C96B" w14:textId="77777777" w:rsidR="00A405EB" w:rsidRPr="00733018" w:rsidRDefault="00A405EB" w:rsidP="005D1A34">
            <w:pPr>
              <w:jc w:val="center"/>
            </w:pPr>
            <w:r w:rsidRPr="00733018">
              <w:rPr>
                <w:rFonts w:eastAsia="Times New Roman"/>
                <w:sz w:val="20"/>
                <w:szCs w:val="20"/>
                <w:lang w:eastAsia="lv-LV"/>
              </w:rPr>
              <w:t>38/40</w:t>
            </w:r>
          </w:p>
        </w:tc>
        <w:tc>
          <w:tcPr>
            <w:tcW w:w="0" w:type="auto"/>
            <w:tcBorders>
              <w:top w:val="nil"/>
              <w:left w:val="nil"/>
              <w:bottom w:val="single" w:sz="4" w:space="0" w:color="auto"/>
              <w:right w:val="single" w:sz="4" w:space="0" w:color="auto"/>
            </w:tcBorders>
            <w:shd w:val="clear" w:color="auto" w:fill="auto"/>
            <w:vAlign w:val="center"/>
            <w:hideMark/>
          </w:tcPr>
          <w:p w14:paraId="1809DA8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16/16</w:t>
            </w:r>
          </w:p>
        </w:tc>
        <w:tc>
          <w:tcPr>
            <w:tcW w:w="825" w:type="dxa"/>
            <w:tcBorders>
              <w:top w:val="nil"/>
              <w:left w:val="nil"/>
              <w:bottom w:val="single" w:sz="4" w:space="0" w:color="auto"/>
              <w:right w:val="single" w:sz="4" w:space="0" w:color="auto"/>
            </w:tcBorders>
            <w:shd w:val="clear" w:color="auto" w:fill="auto"/>
            <w:vAlign w:val="center"/>
            <w:hideMark/>
          </w:tcPr>
          <w:p w14:paraId="4D11198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54/56</w:t>
            </w:r>
          </w:p>
        </w:tc>
      </w:tr>
      <w:tr w:rsidR="00A405EB" w:rsidRPr="00733018" w14:paraId="5416AE88"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49EFCE7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19.3.</w:t>
            </w:r>
          </w:p>
        </w:tc>
        <w:tc>
          <w:tcPr>
            <w:tcW w:w="0" w:type="auto"/>
            <w:tcBorders>
              <w:top w:val="nil"/>
              <w:left w:val="nil"/>
              <w:bottom w:val="single" w:sz="4" w:space="0" w:color="auto"/>
              <w:right w:val="single" w:sz="4" w:space="0" w:color="auto"/>
            </w:tcBorders>
            <w:shd w:val="clear" w:color="auto" w:fill="auto"/>
            <w:vAlign w:val="center"/>
            <w:hideMark/>
          </w:tcPr>
          <w:p w14:paraId="0FD0A35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Mangaļi – Ziemeļblāzma</w:t>
            </w:r>
          </w:p>
        </w:tc>
        <w:tc>
          <w:tcPr>
            <w:tcW w:w="0" w:type="auto"/>
            <w:tcBorders>
              <w:top w:val="nil"/>
              <w:left w:val="nil"/>
              <w:bottom w:val="single" w:sz="4" w:space="0" w:color="auto"/>
              <w:right w:val="single" w:sz="4" w:space="0" w:color="auto"/>
            </w:tcBorders>
            <w:shd w:val="clear" w:color="auto" w:fill="auto"/>
            <w:vAlign w:val="center"/>
            <w:hideMark/>
          </w:tcPr>
          <w:p w14:paraId="521720F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C586DD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77A76D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02F117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8BDF4D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hideMark/>
          </w:tcPr>
          <w:p w14:paraId="5A67E567" w14:textId="77777777" w:rsidR="00A405EB" w:rsidRPr="00733018" w:rsidRDefault="00A405EB" w:rsidP="005D1A34">
            <w:pPr>
              <w:jc w:val="center"/>
            </w:pPr>
            <w:r w:rsidRPr="00733018">
              <w:rPr>
                <w:rFonts w:eastAsia="Times New Roman"/>
                <w:sz w:val="20"/>
                <w:szCs w:val="20"/>
                <w:lang w:eastAsia="lv-LV"/>
              </w:rPr>
              <w:t>38/40</w:t>
            </w:r>
          </w:p>
        </w:tc>
        <w:tc>
          <w:tcPr>
            <w:tcW w:w="0" w:type="auto"/>
            <w:tcBorders>
              <w:top w:val="nil"/>
              <w:left w:val="nil"/>
              <w:bottom w:val="single" w:sz="4" w:space="0" w:color="auto"/>
              <w:right w:val="single" w:sz="4" w:space="0" w:color="auto"/>
            </w:tcBorders>
            <w:shd w:val="clear" w:color="auto" w:fill="auto"/>
            <w:vAlign w:val="center"/>
            <w:hideMark/>
          </w:tcPr>
          <w:p w14:paraId="5ED88AD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6,5/6,5</w:t>
            </w:r>
          </w:p>
        </w:tc>
        <w:tc>
          <w:tcPr>
            <w:tcW w:w="825" w:type="dxa"/>
            <w:tcBorders>
              <w:top w:val="nil"/>
              <w:left w:val="nil"/>
              <w:bottom w:val="single" w:sz="4" w:space="0" w:color="auto"/>
              <w:right w:val="single" w:sz="4" w:space="0" w:color="auto"/>
            </w:tcBorders>
            <w:shd w:val="clear" w:color="auto" w:fill="auto"/>
            <w:vAlign w:val="center"/>
            <w:hideMark/>
          </w:tcPr>
          <w:p w14:paraId="34524B1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44,5/46,5</w:t>
            </w:r>
          </w:p>
        </w:tc>
      </w:tr>
      <w:tr w:rsidR="00A405EB" w:rsidRPr="00733018" w14:paraId="0FB4F558"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05326BB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19.4.</w:t>
            </w:r>
          </w:p>
        </w:tc>
        <w:tc>
          <w:tcPr>
            <w:tcW w:w="0" w:type="auto"/>
            <w:tcBorders>
              <w:top w:val="nil"/>
              <w:left w:val="nil"/>
              <w:bottom w:val="single" w:sz="4" w:space="0" w:color="auto"/>
              <w:right w:val="single" w:sz="4" w:space="0" w:color="auto"/>
            </w:tcBorders>
            <w:shd w:val="clear" w:color="auto" w:fill="auto"/>
            <w:vAlign w:val="center"/>
            <w:hideMark/>
          </w:tcPr>
          <w:p w14:paraId="7A5A992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Ziemeļblāzma – Vecāķi</w:t>
            </w:r>
          </w:p>
        </w:tc>
        <w:tc>
          <w:tcPr>
            <w:tcW w:w="0" w:type="auto"/>
            <w:tcBorders>
              <w:top w:val="nil"/>
              <w:left w:val="nil"/>
              <w:bottom w:val="single" w:sz="4" w:space="0" w:color="auto"/>
              <w:right w:val="single" w:sz="4" w:space="0" w:color="auto"/>
            </w:tcBorders>
            <w:shd w:val="clear" w:color="auto" w:fill="auto"/>
            <w:vAlign w:val="center"/>
            <w:hideMark/>
          </w:tcPr>
          <w:p w14:paraId="00B15E6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2F807AE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EF7BAB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0C22EA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484486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hideMark/>
          </w:tcPr>
          <w:p w14:paraId="01DB91A9" w14:textId="77777777" w:rsidR="00A405EB" w:rsidRPr="00733018" w:rsidRDefault="00A405EB" w:rsidP="005D1A34">
            <w:pPr>
              <w:jc w:val="center"/>
            </w:pPr>
            <w:r w:rsidRPr="00733018">
              <w:rPr>
                <w:rFonts w:eastAsia="Times New Roman"/>
                <w:sz w:val="20"/>
                <w:szCs w:val="20"/>
                <w:lang w:eastAsia="lv-LV"/>
              </w:rPr>
              <w:t>38/40</w:t>
            </w:r>
          </w:p>
        </w:tc>
        <w:tc>
          <w:tcPr>
            <w:tcW w:w="0" w:type="auto"/>
            <w:tcBorders>
              <w:top w:val="nil"/>
              <w:left w:val="nil"/>
              <w:bottom w:val="single" w:sz="4" w:space="0" w:color="auto"/>
              <w:right w:val="single" w:sz="4" w:space="0" w:color="auto"/>
            </w:tcBorders>
            <w:shd w:val="clear" w:color="auto" w:fill="auto"/>
            <w:vAlign w:val="center"/>
            <w:hideMark/>
          </w:tcPr>
          <w:p w14:paraId="5F6FB0D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c>
          <w:tcPr>
            <w:tcW w:w="825" w:type="dxa"/>
            <w:tcBorders>
              <w:top w:val="nil"/>
              <w:left w:val="nil"/>
              <w:bottom w:val="single" w:sz="4" w:space="0" w:color="auto"/>
              <w:right w:val="single" w:sz="4" w:space="0" w:color="auto"/>
            </w:tcBorders>
            <w:shd w:val="clear" w:color="auto" w:fill="auto"/>
            <w:vAlign w:val="center"/>
            <w:hideMark/>
          </w:tcPr>
          <w:p w14:paraId="5AE148D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39/41</w:t>
            </w:r>
          </w:p>
        </w:tc>
      </w:tr>
      <w:tr w:rsidR="00A405EB" w:rsidRPr="00733018" w14:paraId="5815B7D1"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2C34E72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19.5.</w:t>
            </w:r>
          </w:p>
        </w:tc>
        <w:tc>
          <w:tcPr>
            <w:tcW w:w="0" w:type="auto"/>
            <w:tcBorders>
              <w:top w:val="nil"/>
              <w:left w:val="nil"/>
              <w:bottom w:val="single" w:sz="4" w:space="0" w:color="auto"/>
              <w:right w:val="single" w:sz="4" w:space="0" w:color="auto"/>
            </w:tcBorders>
            <w:shd w:val="clear" w:color="auto" w:fill="auto"/>
            <w:vAlign w:val="center"/>
            <w:hideMark/>
          </w:tcPr>
          <w:p w14:paraId="0494366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Vecāķi – Carnikava</w:t>
            </w:r>
          </w:p>
        </w:tc>
        <w:tc>
          <w:tcPr>
            <w:tcW w:w="0" w:type="auto"/>
            <w:tcBorders>
              <w:top w:val="nil"/>
              <w:left w:val="nil"/>
              <w:bottom w:val="single" w:sz="4" w:space="0" w:color="auto"/>
              <w:right w:val="single" w:sz="4" w:space="0" w:color="auto"/>
            </w:tcBorders>
            <w:shd w:val="clear" w:color="auto" w:fill="auto"/>
            <w:vAlign w:val="center"/>
            <w:hideMark/>
          </w:tcPr>
          <w:p w14:paraId="44F8F87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1E60092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54AF70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07F4932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CBEFCF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55FA69F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29/31</w:t>
            </w:r>
          </w:p>
        </w:tc>
        <w:tc>
          <w:tcPr>
            <w:tcW w:w="0" w:type="auto"/>
            <w:tcBorders>
              <w:top w:val="nil"/>
              <w:left w:val="nil"/>
              <w:bottom w:val="single" w:sz="4" w:space="0" w:color="auto"/>
              <w:right w:val="single" w:sz="4" w:space="0" w:color="auto"/>
            </w:tcBorders>
            <w:shd w:val="clear" w:color="auto" w:fill="auto"/>
            <w:vAlign w:val="center"/>
            <w:hideMark/>
          </w:tcPr>
          <w:p w14:paraId="02C0F0D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c>
          <w:tcPr>
            <w:tcW w:w="825" w:type="dxa"/>
            <w:tcBorders>
              <w:top w:val="nil"/>
              <w:left w:val="nil"/>
              <w:bottom w:val="single" w:sz="4" w:space="0" w:color="auto"/>
              <w:right w:val="single" w:sz="4" w:space="0" w:color="auto"/>
            </w:tcBorders>
            <w:shd w:val="clear" w:color="auto" w:fill="auto"/>
            <w:vAlign w:val="center"/>
            <w:hideMark/>
          </w:tcPr>
          <w:p w14:paraId="3EE4517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30/32</w:t>
            </w:r>
          </w:p>
        </w:tc>
      </w:tr>
      <w:tr w:rsidR="00A405EB" w:rsidRPr="00733018" w14:paraId="1A75953E"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5439B44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19.6.</w:t>
            </w:r>
          </w:p>
        </w:tc>
        <w:tc>
          <w:tcPr>
            <w:tcW w:w="0" w:type="auto"/>
            <w:tcBorders>
              <w:top w:val="nil"/>
              <w:left w:val="nil"/>
              <w:bottom w:val="single" w:sz="4" w:space="0" w:color="auto"/>
              <w:right w:val="single" w:sz="4" w:space="0" w:color="auto"/>
            </w:tcBorders>
            <w:shd w:val="clear" w:color="auto" w:fill="auto"/>
            <w:vAlign w:val="center"/>
            <w:hideMark/>
          </w:tcPr>
          <w:p w14:paraId="44C4E79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Carnikava – Saulkrasti</w:t>
            </w:r>
          </w:p>
        </w:tc>
        <w:tc>
          <w:tcPr>
            <w:tcW w:w="0" w:type="auto"/>
            <w:tcBorders>
              <w:top w:val="nil"/>
              <w:left w:val="nil"/>
              <w:bottom w:val="single" w:sz="4" w:space="0" w:color="auto"/>
              <w:right w:val="single" w:sz="4" w:space="0" w:color="auto"/>
            </w:tcBorders>
            <w:shd w:val="clear" w:color="auto" w:fill="auto"/>
            <w:vAlign w:val="center"/>
            <w:hideMark/>
          </w:tcPr>
          <w:p w14:paraId="50F5A51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7ACB01E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915BF2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25253B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B618D1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086D578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22/24</w:t>
            </w:r>
          </w:p>
        </w:tc>
        <w:tc>
          <w:tcPr>
            <w:tcW w:w="0" w:type="auto"/>
            <w:tcBorders>
              <w:top w:val="nil"/>
              <w:left w:val="nil"/>
              <w:bottom w:val="single" w:sz="4" w:space="0" w:color="auto"/>
              <w:right w:val="single" w:sz="4" w:space="0" w:color="auto"/>
            </w:tcBorders>
            <w:shd w:val="clear" w:color="auto" w:fill="auto"/>
            <w:vAlign w:val="center"/>
            <w:hideMark/>
          </w:tcPr>
          <w:p w14:paraId="65C3E98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c>
          <w:tcPr>
            <w:tcW w:w="825" w:type="dxa"/>
            <w:tcBorders>
              <w:top w:val="nil"/>
              <w:left w:val="nil"/>
              <w:bottom w:val="single" w:sz="4" w:space="0" w:color="auto"/>
              <w:right w:val="single" w:sz="4" w:space="0" w:color="auto"/>
            </w:tcBorders>
            <w:shd w:val="clear" w:color="auto" w:fill="auto"/>
            <w:vAlign w:val="center"/>
            <w:hideMark/>
          </w:tcPr>
          <w:p w14:paraId="27E1BF5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23/25</w:t>
            </w:r>
          </w:p>
        </w:tc>
      </w:tr>
      <w:tr w:rsidR="00A405EB" w:rsidRPr="00733018" w14:paraId="7CD28968"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2BEB26F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19.7.</w:t>
            </w:r>
          </w:p>
        </w:tc>
        <w:tc>
          <w:tcPr>
            <w:tcW w:w="0" w:type="auto"/>
            <w:tcBorders>
              <w:top w:val="nil"/>
              <w:left w:val="nil"/>
              <w:bottom w:val="single" w:sz="4" w:space="0" w:color="auto"/>
              <w:right w:val="single" w:sz="4" w:space="0" w:color="auto"/>
            </w:tcBorders>
            <w:shd w:val="clear" w:color="auto" w:fill="auto"/>
            <w:vAlign w:val="center"/>
            <w:hideMark/>
          </w:tcPr>
          <w:p w14:paraId="7741C6F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Saulkrasti – Skulte</w:t>
            </w:r>
          </w:p>
        </w:tc>
        <w:tc>
          <w:tcPr>
            <w:tcW w:w="0" w:type="auto"/>
            <w:tcBorders>
              <w:top w:val="nil"/>
              <w:left w:val="nil"/>
              <w:bottom w:val="single" w:sz="4" w:space="0" w:color="auto"/>
              <w:right w:val="single" w:sz="4" w:space="0" w:color="auto"/>
            </w:tcBorders>
            <w:shd w:val="clear" w:color="auto" w:fill="auto"/>
            <w:vAlign w:val="center"/>
            <w:hideMark/>
          </w:tcPr>
          <w:p w14:paraId="317ABC4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4C960C2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35DAAA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B69C5F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3DCEFD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1DE929A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14/14</w:t>
            </w:r>
          </w:p>
        </w:tc>
        <w:tc>
          <w:tcPr>
            <w:tcW w:w="0" w:type="auto"/>
            <w:tcBorders>
              <w:top w:val="nil"/>
              <w:left w:val="nil"/>
              <w:bottom w:val="single" w:sz="4" w:space="0" w:color="auto"/>
              <w:right w:val="single" w:sz="4" w:space="0" w:color="auto"/>
            </w:tcBorders>
            <w:shd w:val="clear" w:color="auto" w:fill="auto"/>
            <w:vAlign w:val="center"/>
            <w:hideMark/>
          </w:tcPr>
          <w:p w14:paraId="14EEACE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c>
          <w:tcPr>
            <w:tcW w:w="825" w:type="dxa"/>
            <w:tcBorders>
              <w:top w:val="nil"/>
              <w:left w:val="nil"/>
              <w:bottom w:val="single" w:sz="4" w:space="0" w:color="auto"/>
              <w:right w:val="single" w:sz="4" w:space="0" w:color="auto"/>
            </w:tcBorders>
            <w:shd w:val="clear" w:color="auto" w:fill="auto"/>
            <w:vAlign w:val="center"/>
            <w:hideMark/>
          </w:tcPr>
          <w:p w14:paraId="236BE23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15/15</w:t>
            </w:r>
          </w:p>
        </w:tc>
      </w:tr>
      <w:tr w:rsidR="00A405EB" w:rsidRPr="00733018" w14:paraId="70BD574F" w14:textId="77777777" w:rsidTr="005B0412">
        <w:trPr>
          <w:trHeight w:val="288"/>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33EE5FC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ADD3F0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Čiekurkalns – Rīga Krasta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C7619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FF8596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M62</w:t>
            </w:r>
          </w:p>
        </w:tc>
        <w:tc>
          <w:tcPr>
            <w:tcW w:w="0" w:type="auto"/>
            <w:tcBorders>
              <w:top w:val="nil"/>
              <w:left w:val="nil"/>
              <w:bottom w:val="single" w:sz="4" w:space="0" w:color="auto"/>
              <w:right w:val="single" w:sz="4" w:space="0" w:color="auto"/>
            </w:tcBorders>
            <w:shd w:val="clear" w:color="auto" w:fill="auto"/>
            <w:vAlign w:val="center"/>
            <w:hideMark/>
          </w:tcPr>
          <w:p w14:paraId="158A225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2800/</w:t>
            </w:r>
          </w:p>
        </w:tc>
        <w:tc>
          <w:tcPr>
            <w:tcW w:w="0" w:type="auto"/>
            <w:tcBorders>
              <w:top w:val="nil"/>
              <w:left w:val="nil"/>
              <w:bottom w:val="single" w:sz="4" w:space="0" w:color="auto"/>
              <w:right w:val="single" w:sz="4" w:space="0" w:color="auto"/>
            </w:tcBorders>
            <w:shd w:val="clear" w:color="auto" w:fill="auto"/>
            <w:vAlign w:val="center"/>
            <w:hideMark/>
          </w:tcPr>
          <w:p w14:paraId="6F53B18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2600/</w:t>
            </w:r>
          </w:p>
        </w:tc>
        <w:tc>
          <w:tcPr>
            <w:tcW w:w="0" w:type="auto"/>
            <w:tcBorders>
              <w:top w:val="nil"/>
              <w:left w:val="nil"/>
              <w:bottom w:val="single" w:sz="4" w:space="0" w:color="auto"/>
              <w:right w:val="single" w:sz="4" w:space="0" w:color="auto"/>
            </w:tcBorders>
            <w:shd w:val="clear" w:color="auto" w:fill="auto"/>
            <w:vAlign w:val="center"/>
            <w:hideMark/>
          </w:tcPr>
          <w:p w14:paraId="78CF618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46DDB39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423F743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18,5/18,5</w:t>
            </w:r>
          </w:p>
        </w:tc>
        <w:tc>
          <w:tcPr>
            <w:tcW w:w="825" w:type="dxa"/>
            <w:tcBorders>
              <w:top w:val="nil"/>
              <w:left w:val="nil"/>
              <w:bottom w:val="single" w:sz="4" w:space="0" w:color="auto"/>
              <w:right w:val="single" w:sz="4" w:space="0" w:color="auto"/>
            </w:tcBorders>
            <w:shd w:val="clear" w:color="auto" w:fill="auto"/>
            <w:vAlign w:val="center"/>
            <w:hideMark/>
          </w:tcPr>
          <w:p w14:paraId="1759F29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18,5/18,5</w:t>
            </w:r>
          </w:p>
        </w:tc>
      </w:tr>
      <w:tr w:rsidR="00A405EB" w:rsidRPr="00733018" w14:paraId="6D5139E8" w14:textId="77777777" w:rsidTr="005B0412">
        <w:trPr>
          <w:trHeight w:val="288"/>
        </w:trPr>
        <w:tc>
          <w:tcPr>
            <w:tcW w:w="617" w:type="dxa"/>
            <w:vMerge/>
            <w:tcBorders>
              <w:top w:val="nil"/>
              <w:left w:val="single" w:sz="4" w:space="0" w:color="auto"/>
              <w:bottom w:val="single" w:sz="4" w:space="0" w:color="auto"/>
              <w:right w:val="single" w:sz="4" w:space="0" w:color="auto"/>
            </w:tcBorders>
            <w:vAlign w:val="center"/>
            <w:hideMark/>
          </w:tcPr>
          <w:p w14:paraId="2ACB6F95"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000000"/>
              <w:right w:val="single" w:sz="4" w:space="0" w:color="auto"/>
            </w:tcBorders>
            <w:vAlign w:val="center"/>
            <w:hideMark/>
          </w:tcPr>
          <w:p w14:paraId="59846099"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467AB3A2"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6C4A36D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2M62/</w:t>
            </w:r>
          </w:p>
        </w:tc>
        <w:tc>
          <w:tcPr>
            <w:tcW w:w="0" w:type="auto"/>
            <w:tcBorders>
              <w:top w:val="nil"/>
              <w:left w:val="nil"/>
              <w:bottom w:val="single" w:sz="4" w:space="0" w:color="auto"/>
              <w:right w:val="single" w:sz="4" w:space="0" w:color="auto"/>
            </w:tcBorders>
            <w:shd w:val="clear" w:color="auto" w:fill="auto"/>
            <w:vAlign w:val="center"/>
            <w:hideMark/>
          </w:tcPr>
          <w:p w14:paraId="762628D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5000/</w:t>
            </w:r>
          </w:p>
        </w:tc>
        <w:tc>
          <w:tcPr>
            <w:tcW w:w="0" w:type="auto"/>
            <w:tcBorders>
              <w:top w:val="nil"/>
              <w:left w:val="nil"/>
              <w:bottom w:val="single" w:sz="4" w:space="0" w:color="auto"/>
              <w:right w:val="single" w:sz="4" w:space="0" w:color="auto"/>
            </w:tcBorders>
            <w:shd w:val="clear" w:color="auto" w:fill="auto"/>
            <w:vAlign w:val="center"/>
            <w:hideMark/>
          </w:tcPr>
          <w:p w14:paraId="30F9F1C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5400/</w:t>
            </w:r>
          </w:p>
        </w:tc>
        <w:tc>
          <w:tcPr>
            <w:tcW w:w="0" w:type="auto"/>
            <w:tcBorders>
              <w:top w:val="nil"/>
              <w:left w:val="nil"/>
              <w:bottom w:val="single" w:sz="4" w:space="0" w:color="auto"/>
              <w:right w:val="single" w:sz="4" w:space="0" w:color="auto"/>
            </w:tcBorders>
            <w:shd w:val="clear" w:color="auto" w:fill="auto"/>
            <w:vAlign w:val="center"/>
            <w:hideMark/>
          </w:tcPr>
          <w:p w14:paraId="7FBC931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0063BD9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0D6DE50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825" w:type="dxa"/>
            <w:tcBorders>
              <w:top w:val="nil"/>
              <w:left w:val="nil"/>
              <w:bottom w:val="single" w:sz="4" w:space="0" w:color="auto"/>
              <w:right w:val="single" w:sz="4" w:space="0" w:color="auto"/>
            </w:tcBorders>
            <w:shd w:val="clear" w:color="auto" w:fill="auto"/>
            <w:vAlign w:val="center"/>
            <w:hideMark/>
          </w:tcPr>
          <w:p w14:paraId="4BF767A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r>
      <w:tr w:rsidR="00A405EB" w:rsidRPr="00733018" w14:paraId="523C0DF9" w14:textId="77777777" w:rsidTr="005B0412">
        <w:trPr>
          <w:trHeight w:val="288"/>
        </w:trPr>
        <w:tc>
          <w:tcPr>
            <w:tcW w:w="617" w:type="dxa"/>
            <w:vMerge/>
            <w:tcBorders>
              <w:top w:val="nil"/>
              <w:left w:val="single" w:sz="4" w:space="0" w:color="auto"/>
              <w:bottom w:val="single" w:sz="4" w:space="0" w:color="auto"/>
              <w:right w:val="single" w:sz="4" w:space="0" w:color="auto"/>
            </w:tcBorders>
            <w:vAlign w:val="center"/>
            <w:hideMark/>
          </w:tcPr>
          <w:p w14:paraId="6027786F"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000000"/>
              <w:right w:val="single" w:sz="4" w:space="0" w:color="auto"/>
            </w:tcBorders>
            <w:vAlign w:val="center"/>
            <w:hideMark/>
          </w:tcPr>
          <w:p w14:paraId="65441D9A"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013090A4"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3F29821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2TE10(116)</w:t>
            </w:r>
          </w:p>
        </w:tc>
        <w:tc>
          <w:tcPr>
            <w:tcW w:w="0" w:type="auto"/>
            <w:tcBorders>
              <w:top w:val="nil"/>
              <w:left w:val="nil"/>
              <w:bottom w:val="single" w:sz="4" w:space="0" w:color="auto"/>
              <w:right w:val="single" w:sz="4" w:space="0" w:color="auto"/>
            </w:tcBorders>
            <w:shd w:val="clear" w:color="auto" w:fill="auto"/>
            <w:vAlign w:val="center"/>
            <w:hideMark/>
          </w:tcPr>
          <w:p w14:paraId="366FE9F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w:t>
            </w:r>
          </w:p>
        </w:tc>
        <w:tc>
          <w:tcPr>
            <w:tcW w:w="0" w:type="auto"/>
            <w:tcBorders>
              <w:top w:val="nil"/>
              <w:left w:val="nil"/>
              <w:bottom w:val="single" w:sz="4" w:space="0" w:color="auto"/>
              <w:right w:val="single" w:sz="4" w:space="0" w:color="auto"/>
            </w:tcBorders>
            <w:shd w:val="clear" w:color="auto" w:fill="auto"/>
            <w:vAlign w:val="center"/>
            <w:hideMark/>
          </w:tcPr>
          <w:p w14:paraId="7E6FB6F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6000</w:t>
            </w:r>
          </w:p>
        </w:tc>
        <w:tc>
          <w:tcPr>
            <w:tcW w:w="0" w:type="auto"/>
            <w:tcBorders>
              <w:top w:val="nil"/>
              <w:left w:val="nil"/>
              <w:bottom w:val="single" w:sz="4" w:space="0" w:color="auto"/>
              <w:right w:val="single" w:sz="4" w:space="0" w:color="auto"/>
            </w:tcBorders>
            <w:shd w:val="clear" w:color="auto" w:fill="auto"/>
            <w:vAlign w:val="center"/>
            <w:hideMark/>
          </w:tcPr>
          <w:p w14:paraId="1ECA325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DF8FD2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414B60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825" w:type="dxa"/>
            <w:tcBorders>
              <w:top w:val="nil"/>
              <w:left w:val="nil"/>
              <w:bottom w:val="single" w:sz="4" w:space="0" w:color="auto"/>
              <w:right w:val="single" w:sz="4" w:space="0" w:color="auto"/>
            </w:tcBorders>
            <w:shd w:val="clear" w:color="auto" w:fill="auto"/>
            <w:vAlign w:val="center"/>
            <w:hideMark/>
          </w:tcPr>
          <w:p w14:paraId="09991EB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r>
      <w:tr w:rsidR="00A405EB" w:rsidRPr="00733018" w14:paraId="292F4BB6"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64F0EBD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20.1.</w:t>
            </w:r>
          </w:p>
        </w:tc>
        <w:tc>
          <w:tcPr>
            <w:tcW w:w="0" w:type="auto"/>
            <w:tcBorders>
              <w:top w:val="nil"/>
              <w:left w:val="nil"/>
              <w:bottom w:val="single" w:sz="4" w:space="0" w:color="auto"/>
              <w:right w:val="single" w:sz="4" w:space="0" w:color="auto"/>
            </w:tcBorders>
            <w:shd w:val="clear" w:color="auto" w:fill="auto"/>
            <w:vAlign w:val="center"/>
            <w:hideMark/>
          </w:tcPr>
          <w:p w14:paraId="09945D8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Čiekurkalns – C.p.Brasa</w:t>
            </w:r>
          </w:p>
        </w:tc>
        <w:tc>
          <w:tcPr>
            <w:tcW w:w="0" w:type="auto"/>
            <w:tcBorders>
              <w:top w:val="nil"/>
              <w:left w:val="nil"/>
              <w:bottom w:val="single" w:sz="4" w:space="0" w:color="auto"/>
              <w:right w:val="single" w:sz="4" w:space="0" w:color="auto"/>
            </w:tcBorders>
            <w:shd w:val="clear" w:color="auto" w:fill="auto"/>
            <w:vAlign w:val="center"/>
            <w:hideMark/>
          </w:tcPr>
          <w:p w14:paraId="1BD5471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014C33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7915BD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E7BFDB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5C08C4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36D247E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3C1C2C2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825" w:type="dxa"/>
            <w:tcBorders>
              <w:top w:val="nil"/>
              <w:left w:val="nil"/>
              <w:bottom w:val="single" w:sz="4" w:space="0" w:color="auto"/>
              <w:right w:val="single" w:sz="4" w:space="0" w:color="auto"/>
            </w:tcBorders>
            <w:shd w:val="clear" w:color="auto" w:fill="auto"/>
            <w:vAlign w:val="center"/>
            <w:hideMark/>
          </w:tcPr>
          <w:p w14:paraId="1FD77EF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r>
      <w:tr w:rsidR="00A405EB" w:rsidRPr="00733018" w14:paraId="6CD4F966"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1678478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20.2.</w:t>
            </w:r>
          </w:p>
        </w:tc>
        <w:tc>
          <w:tcPr>
            <w:tcW w:w="0" w:type="auto"/>
            <w:tcBorders>
              <w:top w:val="nil"/>
              <w:left w:val="nil"/>
              <w:bottom w:val="single" w:sz="4" w:space="0" w:color="auto"/>
              <w:right w:val="single" w:sz="4" w:space="0" w:color="auto"/>
            </w:tcBorders>
            <w:shd w:val="clear" w:color="auto" w:fill="auto"/>
            <w:vAlign w:val="center"/>
            <w:hideMark/>
          </w:tcPr>
          <w:p w14:paraId="1F5BF72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C.p.Brasa – Rīga Krasta</w:t>
            </w:r>
          </w:p>
        </w:tc>
        <w:tc>
          <w:tcPr>
            <w:tcW w:w="0" w:type="auto"/>
            <w:tcBorders>
              <w:top w:val="nil"/>
              <w:left w:val="nil"/>
              <w:bottom w:val="single" w:sz="4" w:space="0" w:color="auto"/>
              <w:right w:val="single" w:sz="4" w:space="0" w:color="auto"/>
            </w:tcBorders>
            <w:shd w:val="clear" w:color="auto" w:fill="auto"/>
            <w:vAlign w:val="center"/>
            <w:hideMark/>
          </w:tcPr>
          <w:p w14:paraId="2625847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8576EE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D47153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B05FC1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FA56DD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4873259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04753DC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18,5/18,5</w:t>
            </w:r>
          </w:p>
        </w:tc>
        <w:tc>
          <w:tcPr>
            <w:tcW w:w="825" w:type="dxa"/>
            <w:tcBorders>
              <w:top w:val="nil"/>
              <w:left w:val="nil"/>
              <w:bottom w:val="single" w:sz="4" w:space="0" w:color="auto"/>
              <w:right w:val="single" w:sz="4" w:space="0" w:color="auto"/>
            </w:tcBorders>
            <w:shd w:val="clear" w:color="auto" w:fill="auto"/>
            <w:vAlign w:val="center"/>
            <w:hideMark/>
          </w:tcPr>
          <w:p w14:paraId="20D0298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18,5/18,5</w:t>
            </w:r>
          </w:p>
        </w:tc>
      </w:tr>
      <w:tr w:rsidR="00A405EB" w:rsidRPr="00733018" w14:paraId="7B5C2DD9"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4170BF7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21</w:t>
            </w:r>
          </w:p>
        </w:tc>
        <w:tc>
          <w:tcPr>
            <w:tcW w:w="0" w:type="auto"/>
            <w:tcBorders>
              <w:top w:val="nil"/>
              <w:left w:val="nil"/>
              <w:bottom w:val="single" w:sz="4" w:space="0" w:color="auto"/>
              <w:right w:val="single" w:sz="4" w:space="0" w:color="auto"/>
            </w:tcBorders>
            <w:shd w:val="clear" w:color="auto" w:fill="auto"/>
            <w:vAlign w:val="center"/>
            <w:hideMark/>
          </w:tcPr>
          <w:p w14:paraId="1D6DB9A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Glūda – Reņģe – Valsts robeža</w:t>
            </w:r>
          </w:p>
        </w:tc>
        <w:tc>
          <w:tcPr>
            <w:tcW w:w="0" w:type="auto"/>
            <w:tcBorders>
              <w:top w:val="nil"/>
              <w:left w:val="nil"/>
              <w:bottom w:val="single" w:sz="4" w:space="0" w:color="auto"/>
              <w:right w:val="single" w:sz="4" w:space="0" w:color="auto"/>
            </w:tcBorders>
            <w:shd w:val="clear" w:color="auto" w:fill="auto"/>
            <w:vAlign w:val="center"/>
            <w:hideMark/>
          </w:tcPr>
          <w:p w14:paraId="157826D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D75F00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2M62</w:t>
            </w:r>
          </w:p>
        </w:tc>
        <w:tc>
          <w:tcPr>
            <w:tcW w:w="0" w:type="auto"/>
            <w:tcBorders>
              <w:top w:val="nil"/>
              <w:left w:val="nil"/>
              <w:bottom w:val="single" w:sz="4" w:space="0" w:color="auto"/>
              <w:right w:val="single" w:sz="4" w:space="0" w:color="auto"/>
            </w:tcBorders>
            <w:shd w:val="clear" w:color="auto" w:fill="auto"/>
            <w:vAlign w:val="center"/>
            <w:hideMark/>
          </w:tcPr>
          <w:p w14:paraId="7085F6A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4000</w:t>
            </w:r>
          </w:p>
        </w:tc>
        <w:tc>
          <w:tcPr>
            <w:tcW w:w="0" w:type="auto"/>
            <w:tcBorders>
              <w:top w:val="nil"/>
              <w:left w:val="nil"/>
              <w:bottom w:val="single" w:sz="4" w:space="0" w:color="auto"/>
              <w:right w:val="single" w:sz="4" w:space="0" w:color="auto"/>
            </w:tcBorders>
            <w:shd w:val="clear" w:color="auto" w:fill="auto"/>
            <w:vAlign w:val="center"/>
            <w:hideMark/>
          </w:tcPr>
          <w:p w14:paraId="5E5595F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4500</w:t>
            </w:r>
          </w:p>
        </w:tc>
        <w:tc>
          <w:tcPr>
            <w:tcW w:w="0" w:type="auto"/>
            <w:tcBorders>
              <w:top w:val="nil"/>
              <w:left w:val="nil"/>
              <w:bottom w:val="single" w:sz="4" w:space="0" w:color="auto"/>
              <w:right w:val="single" w:sz="4" w:space="0" w:color="auto"/>
            </w:tcBorders>
            <w:shd w:val="clear" w:color="auto" w:fill="auto"/>
            <w:vAlign w:val="center"/>
            <w:hideMark/>
          </w:tcPr>
          <w:p w14:paraId="1467822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61F8959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18908F8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c>
          <w:tcPr>
            <w:tcW w:w="825" w:type="dxa"/>
            <w:tcBorders>
              <w:top w:val="nil"/>
              <w:left w:val="nil"/>
              <w:bottom w:val="single" w:sz="4" w:space="0" w:color="auto"/>
              <w:right w:val="single" w:sz="4" w:space="0" w:color="auto"/>
            </w:tcBorders>
            <w:shd w:val="clear" w:color="auto" w:fill="auto"/>
            <w:vAlign w:val="center"/>
            <w:hideMark/>
          </w:tcPr>
          <w:p w14:paraId="7CDE688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r>
      <w:tr w:rsidR="00A405EB" w:rsidRPr="00733018" w14:paraId="70E2865B"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1A57C9F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21.1.</w:t>
            </w:r>
          </w:p>
        </w:tc>
        <w:tc>
          <w:tcPr>
            <w:tcW w:w="0" w:type="auto"/>
            <w:tcBorders>
              <w:top w:val="nil"/>
              <w:left w:val="nil"/>
              <w:bottom w:val="single" w:sz="4" w:space="0" w:color="auto"/>
              <w:right w:val="single" w:sz="4" w:space="0" w:color="auto"/>
            </w:tcBorders>
            <w:shd w:val="clear" w:color="auto" w:fill="auto"/>
            <w:vAlign w:val="center"/>
            <w:hideMark/>
          </w:tcPr>
          <w:p w14:paraId="34EB73A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Glūda – Reņģe</w:t>
            </w:r>
          </w:p>
        </w:tc>
        <w:tc>
          <w:tcPr>
            <w:tcW w:w="0" w:type="auto"/>
            <w:tcBorders>
              <w:top w:val="nil"/>
              <w:left w:val="nil"/>
              <w:bottom w:val="single" w:sz="4" w:space="0" w:color="auto"/>
              <w:right w:val="single" w:sz="4" w:space="0" w:color="auto"/>
            </w:tcBorders>
            <w:shd w:val="clear" w:color="auto" w:fill="auto"/>
            <w:vAlign w:val="center"/>
            <w:hideMark/>
          </w:tcPr>
          <w:p w14:paraId="47C18C1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67290D5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CF10C5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673EBC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82920A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7CD5E3E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34951B3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c>
          <w:tcPr>
            <w:tcW w:w="825" w:type="dxa"/>
            <w:tcBorders>
              <w:top w:val="nil"/>
              <w:left w:val="nil"/>
              <w:bottom w:val="single" w:sz="4" w:space="0" w:color="auto"/>
              <w:right w:val="single" w:sz="4" w:space="0" w:color="auto"/>
            </w:tcBorders>
            <w:shd w:val="clear" w:color="auto" w:fill="auto"/>
            <w:vAlign w:val="center"/>
            <w:hideMark/>
          </w:tcPr>
          <w:p w14:paraId="5740ED7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r>
      <w:tr w:rsidR="00A405EB" w:rsidRPr="00733018" w14:paraId="595C4A5D"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3D493DA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21.2.</w:t>
            </w:r>
          </w:p>
        </w:tc>
        <w:tc>
          <w:tcPr>
            <w:tcW w:w="0" w:type="auto"/>
            <w:tcBorders>
              <w:top w:val="nil"/>
              <w:left w:val="nil"/>
              <w:bottom w:val="single" w:sz="4" w:space="0" w:color="auto"/>
              <w:right w:val="single" w:sz="4" w:space="0" w:color="auto"/>
            </w:tcBorders>
            <w:shd w:val="clear" w:color="auto" w:fill="auto"/>
            <w:vAlign w:val="center"/>
            <w:hideMark/>
          </w:tcPr>
          <w:p w14:paraId="3DCE2AF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Reņģe – Valsts robeža</w:t>
            </w:r>
          </w:p>
        </w:tc>
        <w:tc>
          <w:tcPr>
            <w:tcW w:w="0" w:type="auto"/>
            <w:tcBorders>
              <w:top w:val="nil"/>
              <w:left w:val="nil"/>
              <w:bottom w:val="single" w:sz="4" w:space="0" w:color="auto"/>
              <w:right w:val="single" w:sz="4" w:space="0" w:color="auto"/>
            </w:tcBorders>
            <w:shd w:val="clear" w:color="auto" w:fill="auto"/>
            <w:vAlign w:val="center"/>
            <w:hideMark/>
          </w:tcPr>
          <w:p w14:paraId="295351F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7C7D7EA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57180E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E6BC21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700C20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6320FED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03DDEFC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c>
          <w:tcPr>
            <w:tcW w:w="825" w:type="dxa"/>
            <w:tcBorders>
              <w:top w:val="nil"/>
              <w:left w:val="nil"/>
              <w:bottom w:val="single" w:sz="4" w:space="0" w:color="auto"/>
              <w:right w:val="single" w:sz="4" w:space="0" w:color="auto"/>
            </w:tcBorders>
            <w:shd w:val="clear" w:color="auto" w:fill="auto"/>
            <w:vAlign w:val="center"/>
            <w:hideMark/>
          </w:tcPr>
          <w:p w14:paraId="74436A9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r>
      <w:tr w:rsidR="00A405EB" w:rsidRPr="00733018" w14:paraId="29E7BC31" w14:textId="77777777" w:rsidTr="005B0412">
        <w:trPr>
          <w:trHeight w:val="288"/>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449DBE3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96CAB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xml:space="preserve">Zasulauks – Bolderāja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EC026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224481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M62/</w:t>
            </w:r>
          </w:p>
        </w:tc>
        <w:tc>
          <w:tcPr>
            <w:tcW w:w="0" w:type="auto"/>
            <w:tcBorders>
              <w:top w:val="nil"/>
              <w:left w:val="nil"/>
              <w:bottom w:val="single" w:sz="4" w:space="0" w:color="auto"/>
              <w:right w:val="single" w:sz="4" w:space="0" w:color="auto"/>
            </w:tcBorders>
            <w:shd w:val="clear" w:color="auto" w:fill="auto"/>
            <w:vAlign w:val="center"/>
            <w:hideMark/>
          </w:tcPr>
          <w:p w14:paraId="44EE4FB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2400/</w:t>
            </w:r>
          </w:p>
        </w:tc>
        <w:tc>
          <w:tcPr>
            <w:tcW w:w="0" w:type="auto"/>
            <w:tcBorders>
              <w:top w:val="nil"/>
              <w:left w:val="nil"/>
              <w:bottom w:val="single" w:sz="4" w:space="0" w:color="auto"/>
              <w:right w:val="single" w:sz="4" w:space="0" w:color="auto"/>
            </w:tcBorders>
            <w:shd w:val="clear" w:color="auto" w:fill="auto"/>
            <w:vAlign w:val="center"/>
            <w:hideMark/>
          </w:tcPr>
          <w:p w14:paraId="057492D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2400/</w:t>
            </w:r>
          </w:p>
        </w:tc>
        <w:tc>
          <w:tcPr>
            <w:tcW w:w="0" w:type="auto"/>
            <w:tcBorders>
              <w:top w:val="nil"/>
              <w:left w:val="nil"/>
              <w:bottom w:val="single" w:sz="4" w:space="0" w:color="auto"/>
              <w:right w:val="single" w:sz="4" w:space="0" w:color="auto"/>
            </w:tcBorders>
            <w:shd w:val="clear" w:color="auto" w:fill="auto"/>
            <w:vAlign w:val="center"/>
            <w:hideMark/>
          </w:tcPr>
          <w:p w14:paraId="6431586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5418762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4978914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6,5/6,5</w:t>
            </w:r>
          </w:p>
        </w:tc>
        <w:tc>
          <w:tcPr>
            <w:tcW w:w="825" w:type="dxa"/>
            <w:tcBorders>
              <w:top w:val="nil"/>
              <w:left w:val="nil"/>
              <w:bottom w:val="single" w:sz="4" w:space="0" w:color="auto"/>
              <w:right w:val="single" w:sz="4" w:space="0" w:color="auto"/>
            </w:tcBorders>
            <w:shd w:val="clear" w:color="auto" w:fill="auto"/>
            <w:vAlign w:val="center"/>
            <w:hideMark/>
          </w:tcPr>
          <w:p w14:paraId="3169261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6,5/6,5</w:t>
            </w:r>
          </w:p>
        </w:tc>
      </w:tr>
      <w:tr w:rsidR="00A405EB" w:rsidRPr="00733018" w14:paraId="2B8A82DF" w14:textId="77777777" w:rsidTr="005B0412">
        <w:trPr>
          <w:trHeight w:val="288"/>
        </w:trPr>
        <w:tc>
          <w:tcPr>
            <w:tcW w:w="617" w:type="dxa"/>
            <w:vMerge/>
            <w:tcBorders>
              <w:top w:val="nil"/>
              <w:left w:val="single" w:sz="4" w:space="0" w:color="auto"/>
              <w:bottom w:val="single" w:sz="4" w:space="0" w:color="auto"/>
              <w:right w:val="single" w:sz="4" w:space="0" w:color="auto"/>
            </w:tcBorders>
            <w:vAlign w:val="center"/>
            <w:hideMark/>
          </w:tcPr>
          <w:p w14:paraId="3A2B6A3C"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2E974FBF"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7DDB24F4"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5B25AB4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2M62</w:t>
            </w:r>
          </w:p>
        </w:tc>
        <w:tc>
          <w:tcPr>
            <w:tcW w:w="0" w:type="auto"/>
            <w:tcBorders>
              <w:top w:val="nil"/>
              <w:left w:val="nil"/>
              <w:bottom w:val="single" w:sz="4" w:space="0" w:color="auto"/>
              <w:right w:val="single" w:sz="4" w:space="0" w:color="auto"/>
            </w:tcBorders>
            <w:shd w:val="clear" w:color="auto" w:fill="auto"/>
            <w:vAlign w:val="center"/>
            <w:hideMark/>
          </w:tcPr>
          <w:p w14:paraId="4F28F91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5000</w:t>
            </w:r>
          </w:p>
        </w:tc>
        <w:tc>
          <w:tcPr>
            <w:tcW w:w="0" w:type="auto"/>
            <w:tcBorders>
              <w:top w:val="nil"/>
              <w:left w:val="nil"/>
              <w:bottom w:val="single" w:sz="4" w:space="0" w:color="auto"/>
              <w:right w:val="single" w:sz="4" w:space="0" w:color="auto"/>
            </w:tcBorders>
            <w:shd w:val="clear" w:color="auto" w:fill="auto"/>
            <w:vAlign w:val="center"/>
            <w:hideMark/>
          </w:tcPr>
          <w:p w14:paraId="71E8E4E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4800</w:t>
            </w:r>
          </w:p>
        </w:tc>
        <w:tc>
          <w:tcPr>
            <w:tcW w:w="0" w:type="auto"/>
            <w:tcBorders>
              <w:top w:val="nil"/>
              <w:left w:val="nil"/>
              <w:bottom w:val="single" w:sz="4" w:space="0" w:color="auto"/>
              <w:right w:val="single" w:sz="4" w:space="0" w:color="auto"/>
            </w:tcBorders>
            <w:shd w:val="clear" w:color="auto" w:fill="auto"/>
            <w:vAlign w:val="center"/>
            <w:hideMark/>
          </w:tcPr>
          <w:p w14:paraId="0EA38F2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3B7750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012622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825" w:type="dxa"/>
            <w:tcBorders>
              <w:top w:val="nil"/>
              <w:left w:val="nil"/>
              <w:bottom w:val="single" w:sz="4" w:space="0" w:color="auto"/>
              <w:right w:val="single" w:sz="4" w:space="0" w:color="auto"/>
            </w:tcBorders>
            <w:shd w:val="clear" w:color="auto" w:fill="auto"/>
            <w:vAlign w:val="center"/>
            <w:hideMark/>
          </w:tcPr>
          <w:p w14:paraId="7C4CDB6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r>
      <w:tr w:rsidR="00A405EB" w:rsidRPr="00733018" w14:paraId="1055280E"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tcPr>
          <w:p w14:paraId="7BCB672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22.1.</w:t>
            </w:r>
          </w:p>
        </w:tc>
        <w:tc>
          <w:tcPr>
            <w:tcW w:w="0" w:type="auto"/>
            <w:tcBorders>
              <w:top w:val="nil"/>
              <w:left w:val="single" w:sz="4" w:space="0" w:color="auto"/>
              <w:bottom w:val="single" w:sz="4" w:space="0" w:color="auto"/>
              <w:right w:val="single" w:sz="4" w:space="0" w:color="auto"/>
            </w:tcBorders>
            <w:shd w:val="clear" w:color="auto" w:fill="auto"/>
            <w:vAlign w:val="center"/>
          </w:tcPr>
          <w:p w14:paraId="4541EBB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Zasulauks – Bolderāja</w:t>
            </w:r>
          </w:p>
        </w:tc>
        <w:tc>
          <w:tcPr>
            <w:tcW w:w="0" w:type="auto"/>
            <w:tcBorders>
              <w:top w:val="nil"/>
              <w:left w:val="single" w:sz="4" w:space="0" w:color="auto"/>
              <w:bottom w:val="single" w:sz="4" w:space="0" w:color="auto"/>
              <w:right w:val="single" w:sz="4" w:space="0" w:color="auto"/>
            </w:tcBorders>
            <w:shd w:val="clear" w:color="auto" w:fill="auto"/>
            <w:vAlign w:val="center"/>
          </w:tcPr>
          <w:p w14:paraId="0CFD62B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tcPr>
          <w:p w14:paraId="6FC1C586"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77C38FDA"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247286DF"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58ACE96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7C83372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50E80DD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6,5/6,5</w:t>
            </w:r>
          </w:p>
        </w:tc>
        <w:tc>
          <w:tcPr>
            <w:tcW w:w="825" w:type="dxa"/>
            <w:tcBorders>
              <w:top w:val="nil"/>
              <w:left w:val="nil"/>
              <w:bottom w:val="single" w:sz="4" w:space="0" w:color="auto"/>
              <w:right w:val="single" w:sz="4" w:space="0" w:color="auto"/>
            </w:tcBorders>
            <w:shd w:val="clear" w:color="auto" w:fill="auto"/>
            <w:vAlign w:val="center"/>
          </w:tcPr>
          <w:p w14:paraId="7166D06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6,5/6,5</w:t>
            </w:r>
          </w:p>
        </w:tc>
      </w:tr>
      <w:tr w:rsidR="00A405EB" w:rsidRPr="00733018" w14:paraId="201E86C4" w14:textId="77777777" w:rsidTr="005B0412">
        <w:trPr>
          <w:trHeight w:val="288"/>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2DEE5CA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655C0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Ērgļi – Rīga Preču – Jāņavārti (Šķirotava)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87EE2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4C7385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M62/</w:t>
            </w:r>
          </w:p>
        </w:tc>
        <w:tc>
          <w:tcPr>
            <w:tcW w:w="0" w:type="auto"/>
            <w:tcBorders>
              <w:top w:val="nil"/>
              <w:left w:val="nil"/>
              <w:bottom w:val="single" w:sz="4" w:space="0" w:color="auto"/>
              <w:right w:val="single" w:sz="4" w:space="0" w:color="auto"/>
            </w:tcBorders>
            <w:shd w:val="clear" w:color="auto" w:fill="auto"/>
            <w:vAlign w:val="center"/>
            <w:hideMark/>
          </w:tcPr>
          <w:p w14:paraId="29C8241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3000/</w:t>
            </w:r>
          </w:p>
        </w:tc>
        <w:tc>
          <w:tcPr>
            <w:tcW w:w="0" w:type="auto"/>
            <w:tcBorders>
              <w:top w:val="nil"/>
              <w:left w:val="nil"/>
              <w:bottom w:val="single" w:sz="4" w:space="0" w:color="auto"/>
              <w:right w:val="single" w:sz="4" w:space="0" w:color="auto"/>
            </w:tcBorders>
            <w:shd w:val="clear" w:color="auto" w:fill="auto"/>
            <w:vAlign w:val="center"/>
            <w:hideMark/>
          </w:tcPr>
          <w:p w14:paraId="7E1E383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3500/</w:t>
            </w:r>
          </w:p>
        </w:tc>
        <w:tc>
          <w:tcPr>
            <w:tcW w:w="0" w:type="auto"/>
            <w:tcBorders>
              <w:top w:val="nil"/>
              <w:left w:val="nil"/>
              <w:bottom w:val="single" w:sz="4" w:space="0" w:color="auto"/>
              <w:right w:val="single" w:sz="4" w:space="0" w:color="auto"/>
            </w:tcBorders>
            <w:shd w:val="clear" w:color="auto" w:fill="auto"/>
            <w:vAlign w:val="center"/>
            <w:hideMark/>
          </w:tcPr>
          <w:p w14:paraId="685F5AF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2D3280F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058B450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w:t>
            </w:r>
          </w:p>
        </w:tc>
        <w:tc>
          <w:tcPr>
            <w:tcW w:w="825" w:type="dxa"/>
            <w:tcBorders>
              <w:top w:val="nil"/>
              <w:left w:val="nil"/>
              <w:bottom w:val="single" w:sz="4" w:space="0" w:color="auto"/>
              <w:right w:val="single" w:sz="4" w:space="0" w:color="auto"/>
            </w:tcBorders>
            <w:shd w:val="clear" w:color="auto" w:fill="auto"/>
            <w:vAlign w:val="center"/>
            <w:hideMark/>
          </w:tcPr>
          <w:p w14:paraId="4AE3CC3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w:t>
            </w:r>
          </w:p>
        </w:tc>
      </w:tr>
      <w:tr w:rsidR="00A405EB" w:rsidRPr="00733018" w14:paraId="7DEC1FAD" w14:textId="77777777" w:rsidTr="005B0412">
        <w:trPr>
          <w:trHeight w:val="288"/>
        </w:trPr>
        <w:tc>
          <w:tcPr>
            <w:tcW w:w="617" w:type="dxa"/>
            <w:vMerge/>
            <w:tcBorders>
              <w:top w:val="nil"/>
              <w:left w:val="single" w:sz="4" w:space="0" w:color="auto"/>
              <w:bottom w:val="single" w:sz="4" w:space="0" w:color="auto"/>
              <w:right w:val="single" w:sz="4" w:space="0" w:color="auto"/>
            </w:tcBorders>
            <w:vAlign w:val="center"/>
            <w:hideMark/>
          </w:tcPr>
          <w:p w14:paraId="4E24E1CC"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77F72BB8" w14:textId="77777777" w:rsidR="00A405EB" w:rsidRPr="00733018" w:rsidRDefault="00A405EB" w:rsidP="005D1A34">
            <w:pPr>
              <w:rPr>
                <w:rFonts w:eastAsia="Times New Roman"/>
                <w:sz w:val="20"/>
                <w:szCs w:val="20"/>
                <w:lang w:eastAsia="lv-LV"/>
              </w:rPr>
            </w:pPr>
          </w:p>
        </w:tc>
        <w:tc>
          <w:tcPr>
            <w:tcW w:w="0" w:type="auto"/>
            <w:vMerge/>
            <w:tcBorders>
              <w:top w:val="nil"/>
              <w:left w:val="single" w:sz="4" w:space="0" w:color="auto"/>
              <w:bottom w:val="single" w:sz="4" w:space="0" w:color="auto"/>
              <w:right w:val="single" w:sz="4" w:space="0" w:color="auto"/>
            </w:tcBorders>
            <w:vAlign w:val="center"/>
            <w:hideMark/>
          </w:tcPr>
          <w:p w14:paraId="60551F2A"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3C9968B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2M62</w:t>
            </w:r>
          </w:p>
        </w:tc>
        <w:tc>
          <w:tcPr>
            <w:tcW w:w="0" w:type="auto"/>
            <w:tcBorders>
              <w:top w:val="nil"/>
              <w:left w:val="nil"/>
              <w:bottom w:val="single" w:sz="4" w:space="0" w:color="auto"/>
              <w:right w:val="single" w:sz="4" w:space="0" w:color="auto"/>
            </w:tcBorders>
            <w:shd w:val="clear" w:color="auto" w:fill="auto"/>
            <w:vAlign w:val="center"/>
            <w:hideMark/>
          </w:tcPr>
          <w:p w14:paraId="645257B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6000</w:t>
            </w:r>
          </w:p>
        </w:tc>
        <w:tc>
          <w:tcPr>
            <w:tcW w:w="0" w:type="auto"/>
            <w:tcBorders>
              <w:top w:val="nil"/>
              <w:left w:val="nil"/>
              <w:bottom w:val="single" w:sz="4" w:space="0" w:color="auto"/>
              <w:right w:val="single" w:sz="4" w:space="0" w:color="auto"/>
            </w:tcBorders>
            <w:shd w:val="clear" w:color="auto" w:fill="auto"/>
            <w:vAlign w:val="center"/>
            <w:hideMark/>
          </w:tcPr>
          <w:p w14:paraId="45FC0CA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6000</w:t>
            </w:r>
          </w:p>
        </w:tc>
        <w:tc>
          <w:tcPr>
            <w:tcW w:w="0" w:type="auto"/>
            <w:tcBorders>
              <w:top w:val="nil"/>
              <w:left w:val="nil"/>
              <w:bottom w:val="single" w:sz="4" w:space="0" w:color="auto"/>
              <w:right w:val="single" w:sz="4" w:space="0" w:color="auto"/>
            </w:tcBorders>
            <w:shd w:val="clear" w:color="auto" w:fill="auto"/>
            <w:vAlign w:val="center"/>
            <w:hideMark/>
          </w:tcPr>
          <w:p w14:paraId="717D4DB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F1B150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D03C77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825" w:type="dxa"/>
            <w:tcBorders>
              <w:top w:val="nil"/>
              <w:left w:val="nil"/>
              <w:bottom w:val="single" w:sz="4" w:space="0" w:color="auto"/>
              <w:right w:val="single" w:sz="4" w:space="0" w:color="auto"/>
            </w:tcBorders>
            <w:shd w:val="clear" w:color="auto" w:fill="auto"/>
            <w:vAlign w:val="center"/>
            <w:hideMark/>
          </w:tcPr>
          <w:p w14:paraId="150863D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r>
      <w:tr w:rsidR="00A405EB" w:rsidRPr="00733018" w14:paraId="59C9D1EC"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66881C7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lastRenderedPageBreak/>
              <w:t>24.1.</w:t>
            </w:r>
          </w:p>
        </w:tc>
        <w:tc>
          <w:tcPr>
            <w:tcW w:w="0" w:type="auto"/>
            <w:tcBorders>
              <w:top w:val="nil"/>
              <w:left w:val="nil"/>
              <w:bottom w:val="single" w:sz="4" w:space="0" w:color="auto"/>
              <w:right w:val="single" w:sz="4" w:space="0" w:color="auto"/>
            </w:tcBorders>
            <w:shd w:val="clear" w:color="auto" w:fill="auto"/>
            <w:vAlign w:val="center"/>
            <w:hideMark/>
          </w:tcPr>
          <w:p w14:paraId="0EB9F64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Rīga Preču – Jāņavārti (Šķirotava)</w:t>
            </w:r>
          </w:p>
        </w:tc>
        <w:tc>
          <w:tcPr>
            <w:tcW w:w="0" w:type="auto"/>
            <w:tcBorders>
              <w:top w:val="nil"/>
              <w:left w:val="nil"/>
              <w:bottom w:val="single" w:sz="4" w:space="0" w:color="auto"/>
              <w:right w:val="single" w:sz="4" w:space="0" w:color="auto"/>
            </w:tcBorders>
            <w:shd w:val="clear" w:color="auto" w:fill="auto"/>
            <w:vAlign w:val="center"/>
            <w:hideMark/>
          </w:tcPr>
          <w:p w14:paraId="0F2AAA5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2D662B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595D16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F8F753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D8FE70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549E550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592FC4F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w:t>
            </w:r>
          </w:p>
        </w:tc>
        <w:tc>
          <w:tcPr>
            <w:tcW w:w="825" w:type="dxa"/>
            <w:tcBorders>
              <w:top w:val="nil"/>
              <w:left w:val="nil"/>
              <w:bottom w:val="single" w:sz="4" w:space="0" w:color="auto"/>
              <w:right w:val="single" w:sz="4" w:space="0" w:color="auto"/>
            </w:tcBorders>
            <w:shd w:val="clear" w:color="auto" w:fill="auto"/>
            <w:vAlign w:val="center"/>
            <w:hideMark/>
          </w:tcPr>
          <w:p w14:paraId="18A3AA5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w:t>
            </w:r>
          </w:p>
        </w:tc>
      </w:tr>
      <w:tr w:rsidR="00A405EB" w:rsidRPr="00733018" w14:paraId="0B873742"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2E87252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25</w:t>
            </w:r>
          </w:p>
        </w:tc>
        <w:tc>
          <w:tcPr>
            <w:tcW w:w="0" w:type="auto"/>
            <w:tcBorders>
              <w:top w:val="nil"/>
              <w:left w:val="nil"/>
              <w:bottom w:val="single" w:sz="4" w:space="0" w:color="auto"/>
              <w:right w:val="single" w:sz="4" w:space="0" w:color="auto"/>
            </w:tcBorders>
            <w:shd w:val="clear" w:color="auto" w:fill="auto"/>
            <w:vAlign w:val="center"/>
            <w:hideMark/>
          </w:tcPr>
          <w:p w14:paraId="11A9EC0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xml:space="preserve">Zemitāni – Jāņavārti </w:t>
            </w:r>
          </w:p>
        </w:tc>
        <w:tc>
          <w:tcPr>
            <w:tcW w:w="0" w:type="auto"/>
            <w:tcBorders>
              <w:top w:val="nil"/>
              <w:left w:val="nil"/>
              <w:bottom w:val="single" w:sz="4" w:space="0" w:color="auto"/>
              <w:right w:val="single" w:sz="4" w:space="0" w:color="auto"/>
            </w:tcBorders>
            <w:shd w:val="clear" w:color="auto" w:fill="auto"/>
            <w:vAlign w:val="center"/>
            <w:hideMark/>
          </w:tcPr>
          <w:p w14:paraId="3ED11A6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6EF4C1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5470AA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170DC6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01C4EBB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7A935BB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c>
          <w:tcPr>
            <w:tcW w:w="0" w:type="auto"/>
            <w:tcBorders>
              <w:top w:val="nil"/>
              <w:left w:val="nil"/>
              <w:bottom w:val="single" w:sz="4" w:space="0" w:color="auto"/>
              <w:right w:val="single" w:sz="4" w:space="0" w:color="auto"/>
            </w:tcBorders>
            <w:shd w:val="clear" w:color="auto" w:fill="auto"/>
            <w:vAlign w:val="center"/>
            <w:hideMark/>
          </w:tcPr>
          <w:p w14:paraId="02334B7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44/44</w:t>
            </w:r>
          </w:p>
        </w:tc>
        <w:tc>
          <w:tcPr>
            <w:tcW w:w="825" w:type="dxa"/>
            <w:tcBorders>
              <w:top w:val="nil"/>
              <w:left w:val="nil"/>
              <w:bottom w:val="single" w:sz="4" w:space="0" w:color="auto"/>
              <w:right w:val="single" w:sz="4" w:space="0" w:color="auto"/>
            </w:tcBorders>
            <w:shd w:val="clear" w:color="auto" w:fill="auto"/>
            <w:vAlign w:val="center"/>
            <w:hideMark/>
          </w:tcPr>
          <w:p w14:paraId="04E2CAB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45/45</w:t>
            </w:r>
          </w:p>
        </w:tc>
      </w:tr>
      <w:tr w:rsidR="00A405EB" w:rsidRPr="00733018" w14:paraId="10C277EF"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5D5F9D9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27</w:t>
            </w:r>
          </w:p>
        </w:tc>
        <w:tc>
          <w:tcPr>
            <w:tcW w:w="0" w:type="auto"/>
            <w:tcBorders>
              <w:top w:val="nil"/>
              <w:left w:val="nil"/>
              <w:bottom w:val="single" w:sz="4" w:space="0" w:color="auto"/>
              <w:right w:val="single" w:sz="4" w:space="0" w:color="auto"/>
            </w:tcBorders>
            <w:shd w:val="clear" w:color="auto" w:fill="auto"/>
            <w:vAlign w:val="center"/>
            <w:hideMark/>
          </w:tcPr>
          <w:p w14:paraId="382E2E8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Pļaviņas – Gulbene</w:t>
            </w:r>
          </w:p>
        </w:tc>
        <w:tc>
          <w:tcPr>
            <w:tcW w:w="0" w:type="auto"/>
            <w:tcBorders>
              <w:top w:val="nil"/>
              <w:left w:val="nil"/>
              <w:bottom w:val="single" w:sz="4" w:space="0" w:color="auto"/>
              <w:right w:val="single" w:sz="4" w:space="0" w:color="auto"/>
            </w:tcBorders>
            <w:shd w:val="clear" w:color="auto" w:fill="auto"/>
            <w:vAlign w:val="center"/>
            <w:hideMark/>
          </w:tcPr>
          <w:p w14:paraId="5EBD026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w:t>
            </w:r>
          </w:p>
        </w:tc>
        <w:tc>
          <w:tcPr>
            <w:tcW w:w="0" w:type="auto"/>
            <w:tcBorders>
              <w:top w:val="nil"/>
              <w:left w:val="nil"/>
              <w:bottom w:val="single" w:sz="4" w:space="0" w:color="auto"/>
              <w:right w:val="single" w:sz="4" w:space="0" w:color="auto"/>
            </w:tcBorders>
            <w:shd w:val="clear" w:color="auto" w:fill="auto"/>
            <w:vAlign w:val="center"/>
            <w:hideMark/>
          </w:tcPr>
          <w:p w14:paraId="1413380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M62</w:t>
            </w:r>
          </w:p>
        </w:tc>
        <w:tc>
          <w:tcPr>
            <w:tcW w:w="0" w:type="auto"/>
            <w:tcBorders>
              <w:top w:val="nil"/>
              <w:left w:val="nil"/>
              <w:bottom w:val="single" w:sz="4" w:space="0" w:color="auto"/>
              <w:right w:val="single" w:sz="4" w:space="0" w:color="auto"/>
            </w:tcBorders>
            <w:shd w:val="clear" w:color="auto" w:fill="auto"/>
            <w:vAlign w:val="center"/>
            <w:hideMark/>
          </w:tcPr>
          <w:p w14:paraId="405997B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1300</w:t>
            </w:r>
          </w:p>
        </w:tc>
        <w:tc>
          <w:tcPr>
            <w:tcW w:w="0" w:type="auto"/>
            <w:tcBorders>
              <w:top w:val="nil"/>
              <w:left w:val="nil"/>
              <w:bottom w:val="single" w:sz="4" w:space="0" w:color="auto"/>
              <w:right w:val="single" w:sz="4" w:space="0" w:color="auto"/>
            </w:tcBorders>
            <w:shd w:val="clear" w:color="auto" w:fill="auto"/>
            <w:vAlign w:val="center"/>
            <w:hideMark/>
          </w:tcPr>
          <w:p w14:paraId="481D6D1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1200</w:t>
            </w:r>
          </w:p>
        </w:tc>
        <w:tc>
          <w:tcPr>
            <w:tcW w:w="0" w:type="auto"/>
            <w:tcBorders>
              <w:top w:val="nil"/>
              <w:left w:val="nil"/>
              <w:bottom w:val="single" w:sz="4" w:space="0" w:color="auto"/>
              <w:right w:val="single" w:sz="4" w:space="0" w:color="auto"/>
            </w:tcBorders>
            <w:shd w:val="clear" w:color="auto" w:fill="auto"/>
            <w:vAlign w:val="center"/>
            <w:hideMark/>
          </w:tcPr>
          <w:p w14:paraId="2BEFEF7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2EC3753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w:t>
            </w:r>
          </w:p>
        </w:tc>
        <w:tc>
          <w:tcPr>
            <w:tcW w:w="0" w:type="auto"/>
            <w:tcBorders>
              <w:top w:val="nil"/>
              <w:left w:val="nil"/>
              <w:bottom w:val="single" w:sz="4" w:space="0" w:color="auto"/>
              <w:right w:val="single" w:sz="4" w:space="0" w:color="auto"/>
            </w:tcBorders>
            <w:shd w:val="clear" w:color="auto" w:fill="auto"/>
            <w:vAlign w:val="center"/>
            <w:hideMark/>
          </w:tcPr>
          <w:p w14:paraId="1B747A8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4/4</w:t>
            </w:r>
          </w:p>
        </w:tc>
        <w:tc>
          <w:tcPr>
            <w:tcW w:w="825" w:type="dxa"/>
            <w:tcBorders>
              <w:top w:val="nil"/>
              <w:left w:val="nil"/>
              <w:bottom w:val="single" w:sz="4" w:space="0" w:color="auto"/>
              <w:right w:val="single" w:sz="4" w:space="0" w:color="auto"/>
            </w:tcBorders>
            <w:shd w:val="clear" w:color="auto" w:fill="auto"/>
            <w:vAlign w:val="center"/>
            <w:hideMark/>
          </w:tcPr>
          <w:p w14:paraId="5E8E363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6/6</w:t>
            </w:r>
          </w:p>
        </w:tc>
      </w:tr>
      <w:tr w:rsidR="00A405EB" w:rsidRPr="00733018" w14:paraId="28DDB0A4"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tcPr>
          <w:p w14:paraId="0F7FB5C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27.1.</w:t>
            </w:r>
          </w:p>
        </w:tc>
        <w:tc>
          <w:tcPr>
            <w:tcW w:w="0" w:type="auto"/>
            <w:tcBorders>
              <w:top w:val="nil"/>
              <w:left w:val="nil"/>
              <w:bottom w:val="single" w:sz="4" w:space="0" w:color="auto"/>
              <w:right w:val="single" w:sz="4" w:space="0" w:color="auto"/>
            </w:tcBorders>
            <w:shd w:val="clear" w:color="auto" w:fill="auto"/>
            <w:vAlign w:val="center"/>
          </w:tcPr>
          <w:p w14:paraId="316DAF1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Pļaviņas - Jaunkalsnava</w:t>
            </w:r>
          </w:p>
        </w:tc>
        <w:tc>
          <w:tcPr>
            <w:tcW w:w="0" w:type="auto"/>
            <w:tcBorders>
              <w:top w:val="nil"/>
              <w:left w:val="nil"/>
              <w:bottom w:val="single" w:sz="4" w:space="0" w:color="auto"/>
              <w:right w:val="single" w:sz="4" w:space="0" w:color="auto"/>
            </w:tcBorders>
            <w:shd w:val="clear" w:color="auto" w:fill="auto"/>
            <w:vAlign w:val="center"/>
          </w:tcPr>
          <w:p w14:paraId="57E2113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w:t>
            </w:r>
          </w:p>
        </w:tc>
        <w:tc>
          <w:tcPr>
            <w:tcW w:w="0" w:type="auto"/>
            <w:tcBorders>
              <w:top w:val="nil"/>
              <w:left w:val="nil"/>
              <w:bottom w:val="single" w:sz="4" w:space="0" w:color="auto"/>
              <w:right w:val="single" w:sz="4" w:space="0" w:color="auto"/>
            </w:tcBorders>
            <w:shd w:val="clear" w:color="auto" w:fill="auto"/>
            <w:vAlign w:val="center"/>
          </w:tcPr>
          <w:p w14:paraId="16BB565B"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2BEC9FB3"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2FB76A2C"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2A70F32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4A2CD87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w:t>
            </w:r>
          </w:p>
        </w:tc>
        <w:tc>
          <w:tcPr>
            <w:tcW w:w="0" w:type="auto"/>
            <w:tcBorders>
              <w:top w:val="nil"/>
              <w:left w:val="nil"/>
              <w:bottom w:val="single" w:sz="4" w:space="0" w:color="auto"/>
              <w:right w:val="single" w:sz="4" w:space="0" w:color="auto"/>
            </w:tcBorders>
            <w:shd w:val="clear" w:color="auto" w:fill="auto"/>
            <w:vAlign w:val="center"/>
          </w:tcPr>
          <w:p w14:paraId="357A0B8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4/4</w:t>
            </w:r>
          </w:p>
        </w:tc>
        <w:tc>
          <w:tcPr>
            <w:tcW w:w="825" w:type="dxa"/>
            <w:tcBorders>
              <w:top w:val="nil"/>
              <w:left w:val="nil"/>
              <w:bottom w:val="single" w:sz="4" w:space="0" w:color="auto"/>
              <w:right w:val="single" w:sz="4" w:space="0" w:color="auto"/>
            </w:tcBorders>
            <w:shd w:val="clear" w:color="auto" w:fill="auto"/>
            <w:vAlign w:val="center"/>
          </w:tcPr>
          <w:p w14:paraId="261904E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6/6</w:t>
            </w:r>
          </w:p>
        </w:tc>
      </w:tr>
      <w:tr w:rsidR="00A405EB" w:rsidRPr="00733018" w14:paraId="03544D12"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tcPr>
          <w:p w14:paraId="5BCE492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27.2.</w:t>
            </w:r>
          </w:p>
        </w:tc>
        <w:tc>
          <w:tcPr>
            <w:tcW w:w="0" w:type="auto"/>
            <w:tcBorders>
              <w:top w:val="nil"/>
              <w:left w:val="nil"/>
              <w:bottom w:val="single" w:sz="4" w:space="0" w:color="auto"/>
              <w:right w:val="single" w:sz="4" w:space="0" w:color="auto"/>
            </w:tcBorders>
            <w:shd w:val="clear" w:color="auto" w:fill="auto"/>
            <w:vAlign w:val="center"/>
          </w:tcPr>
          <w:p w14:paraId="13DA867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Jaunkalsnava – Madona</w:t>
            </w:r>
          </w:p>
        </w:tc>
        <w:tc>
          <w:tcPr>
            <w:tcW w:w="0" w:type="auto"/>
            <w:tcBorders>
              <w:top w:val="nil"/>
              <w:left w:val="nil"/>
              <w:bottom w:val="single" w:sz="4" w:space="0" w:color="auto"/>
              <w:right w:val="single" w:sz="4" w:space="0" w:color="auto"/>
            </w:tcBorders>
            <w:shd w:val="clear" w:color="auto" w:fill="auto"/>
            <w:vAlign w:val="center"/>
          </w:tcPr>
          <w:p w14:paraId="4165366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w:t>
            </w:r>
          </w:p>
        </w:tc>
        <w:tc>
          <w:tcPr>
            <w:tcW w:w="0" w:type="auto"/>
            <w:tcBorders>
              <w:top w:val="nil"/>
              <w:left w:val="nil"/>
              <w:bottom w:val="single" w:sz="4" w:space="0" w:color="auto"/>
              <w:right w:val="single" w:sz="4" w:space="0" w:color="auto"/>
            </w:tcBorders>
            <w:shd w:val="clear" w:color="auto" w:fill="auto"/>
            <w:vAlign w:val="center"/>
          </w:tcPr>
          <w:p w14:paraId="62E50FF1"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08A17A6E"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35E27453"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4B956DF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3EA97AF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w:t>
            </w:r>
          </w:p>
        </w:tc>
        <w:tc>
          <w:tcPr>
            <w:tcW w:w="0" w:type="auto"/>
            <w:tcBorders>
              <w:top w:val="nil"/>
              <w:left w:val="nil"/>
              <w:bottom w:val="single" w:sz="4" w:space="0" w:color="auto"/>
              <w:right w:val="single" w:sz="4" w:space="0" w:color="auto"/>
            </w:tcBorders>
            <w:shd w:val="clear" w:color="auto" w:fill="auto"/>
            <w:vAlign w:val="center"/>
          </w:tcPr>
          <w:p w14:paraId="06DE6F4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w:t>
            </w:r>
          </w:p>
        </w:tc>
        <w:tc>
          <w:tcPr>
            <w:tcW w:w="825" w:type="dxa"/>
            <w:tcBorders>
              <w:top w:val="nil"/>
              <w:left w:val="nil"/>
              <w:bottom w:val="single" w:sz="4" w:space="0" w:color="auto"/>
              <w:right w:val="single" w:sz="4" w:space="0" w:color="auto"/>
            </w:tcBorders>
            <w:shd w:val="clear" w:color="auto" w:fill="auto"/>
            <w:vAlign w:val="center"/>
          </w:tcPr>
          <w:p w14:paraId="1E60D19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4/4</w:t>
            </w:r>
          </w:p>
        </w:tc>
      </w:tr>
      <w:tr w:rsidR="00A405EB" w:rsidRPr="00733018" w14:paraId="678C5146"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tcPr>
          <w:p w14:paraId="541D512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27.3.</w:t>
            </w:r>
          </w:p>
        </w:tc>
        <w:tc>
          <w:tcPr>
            <w:tcW w:w="0" w:type="auto"/>
            <w:tcBorders>
              <w:top w:val="nil"/>
              <w:left w:val="nil"/>
              <w:bottom w:val="single" w:sz="4" w:space="0" w:color="auto"/>
              <w:right w:val="single" w:sz="4" w:space="0" w:color="auto"/>
            </w:tcBorders>
            <w:shd w:val="clear" w:color="auto" w:fill="auto"/>
            <w:vAlign w:val="center"/>
          </w:tcPr>
          <w:p w14:paraId="03BF260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Madona - Gulbene</w:t>
            </w:r>
          </w:p>
        </w:tc>
        <w:tc>
          <w:tcPr>
            <w:tcW w:w="0" w:type="auto"/>
            <w:tcBorders>
              <w:top w:val="nil"/>
              <w:left w:val="nil"/>
              <w:bottom w:val="single" w:sz="4" w:space="0" w:color="auto"/>
              <w:right w:val="single" w:sz="4" w:space="0" w:color="auto"/>
            </w:tcBorders>
            <w:shd w:val="clear" w:color="auto" w:fill="auto"/>
            <w:vAlign w:val="center"/>
          </w:tcPr>
          <w:p w14:paraId="5723AC3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w:t>
            </w:r>
          </w:p>
        </w:tc>
        <w:tc>
          <w:tcPr>
            <w:tcW w:w="0" w:type="auto"/>
            <w:tcBorders>
              <w:top w:val="nil"/>
              <w:left w:val="nil"/>
              <w:bottom w:val="single" w:sz="4" w:space="0" w:color="auto"/>
              <w:right w:val="single" w:sz="4" w:space="0" w:color="auto"/>
            </w:tcBorders>
            <w:shd w:val="clear" w:color="auto" w:fill="auto"/>
            <w:vAlign w:val="center"/>
          </w:tcPr>
          <w:p w14:paraId="0E93B977"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543ED622"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09A9B045"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4DDBF95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0AF97A3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w:t>
            </w:r>
          </w:p>
        </w:tc>
        <w:tc>
          <w:tcPr>
            <w:tcW w:w="0" w:type="auto"/>
            <w:tcBorders>
              <w:top w:val="nil"/>
              <w:left w:val="nil"/>
              <w:bottom w:val="single" w:sz="4" w:space="0" w:color="auto"/>
              <w:right w:val="single" w:sz="4" w:space="0" w:color="auto"/>
            </w:tcBorders>
            <w:shd w:val="clear" w:color="auto" w:fill="auto"/>
            <w:vAlign w:val="center"/>
          </w:tcPr>
          <w:p w14:paraId="1FD344C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w:t>
            </w:r>
          </w:p>
        </w:tc>
        <w:tc>
          <w:tcPr>
            <w:tcW w:w="825" w:type="dxa"/>
            <w:tcBorders>
              <w:top w:val="nil"/>
              <w:left w:val="nil"/>
              <w:bottom w:val="single" w:sz="4" w:space="0" w:color="auto"/>
              <w:right w:val="single" w:sz="4" w:space="0" w:color="auto"/>
            </w:tcBorders>
            <w:shd w:val="clear" w:color="auto" w:fill="auto"/>
            <w:vAlign w:val="center"/>
          </w:tcPr>
          <w:p w14:paraId="0701B51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4/4</w:t>
            </w:r>
          </w:p>
        </w:tc>
      </w:tr>
      <w:tr w:rsidR="00A405EB" w:rsidRPr="00733018" w14:paraId="67326A05"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0D16CD3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36</w:t>
            </w:r>
          </w:p>
        </w:tc>
        <w:tc>
          <w:tcPr>
            <w:tcW w:w="0" w:type="auto"/>
            <w:tcBorders>
              <w:top w:val="nil"/>
              <w:left w:val="nil"/>
              <w:bottom w:val="single" w:sz="4" w:space="0" w:color="auto"/>
              <w:right w:val="single" w:sz="4" w:space="0" w:color="auto"/>
            </w:tcBorders>
            <w:shd w:val="clear" w:color="auto" w:fill="auto"/>
            <w:vAlign w:val="center"/>
            <w:hideMark/>
          </w:tcPr>
          <w:p w14:paraId="3ECA6D5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Jaunkalsnava – Veseta</w:t>
            </w:r>
          </w:p>
        </w:tc>
        <w:tc>
          <w:tcPr>
            <w:tcW w:w="0" w:type="auto"/>
            <w:tcBorders>
              <w:top w:val="nil"/>
              <w:left w:val="nil"/>
              <w:bottom w:val="single" w:sz="4" w:space="0" w:color="auto"/>
              <w:right w:val="single" w:sz="4" w:space="0" w:color="auto"/>
            </w:tcBorders>
            <w:shd w:val="clear" w:color="auto" w:fill="auto"/>
            <w:vAlign w:val="center"/>
            <w:hideMark/>
          </w:tcPr>
          <w:p w14:paraId="76D1D10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w:t>
            </w:r>
          </w:p>
        </w:tc>
        <w:tc>
          <w:tcPr>
            <w:tcW w:w="0" w:type="auto"/>
            <w:tcBorders>
              <w:top w:val="nil"/>
              <w:left w:val="nil"/>
              <w:bottom w:val="single" w:sz="4" w:space="0" w:color="auto"/>
              <w:right w:val="single" w:sz="4" w:space="0" w:color="auto"/>
            </w:tcBorders>
            <w:shd w:val="clear" w:color="auto" w:fill="auto"/>
            <w:vAlign w:val="center"/>
            <w:hideMark/>
          </w:tcPr>
          <w:p w14:paraId="6A4D411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M62</w:t>
            </w:r>
          </w:p>
        </w:tc>
        <w:tc>
          <w:tcPr>
            <w:tcW w:w="0" w:type="auto"/>
            <w:tcBorders>
              <w:top w:val="nil"/>
              <w:left w:val="nil"/>
              <w:bottom w:val="single" w:sz="4" w:space="0" w:color="auto"/>
              <w:right w:val="single" w:sz="4" w:space="0" w:color="auto"/>
            </w:tcBorders>
            <w:shd w:val="clear" w:color="auto" w:fill="auto"/>
            <w:vAlign w:val="center"/>
            <w:hideMark/>
          </w:tcPr>
          <w:p w14:paraId="30C66B0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1300</w:t>
            </w:r>
          </w:p>
        </w:tc>
        <w:tc>
          <w:tcPr>
            <w:tcW w:w="0" w:type="auto"/>
            <w:tcBorders>
              <w:top w:val="nil"/>
              <w:left w:val="nil"/>
              <w:bottom w:val="single" w:sz="4" w:space="0" w:color="auto"/>
              <w:right w:val="single" w:sz="4" w:space="0" w:color="auto"/>
            </w:tcBorders>
            <w:shd w:val="clear" w:color="auto" w:fill="auto"/>
            <w:vAlign w:val="center"/>
            <w:hideMark/>
          </w:tcPr>
          <w:p w14:paraId="47044E9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1200</w:t>
            </w:r>
          </w:p>
        </w:tc>
        <w:tc>
          <w:tcPr>
            <w:tcW w:w="0" w:type="auto"/>
            <w:tcBorders>
              <w:top w:val="nil"/>
              <w:left w:val="nil"/>
              <w:bottom w:val="single" w:sz="4" w:space="0" w:color="auto"/>
              <w:right w:val="single" w:sz="4" w:space="0" w:color="auto"/>
            </w:tcBorders>
            <w:shd w:val="clear" w:color="auto" w:fill="auto"/>
            <w:vAlign w:val="center"/>
            <w:hideMark/>
          </w:tcPr>
          <w:p w14:paraId="0B48FF4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0A75441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hideMark/>
          </w:tcPr>
          <w:p w14:paraId="4FC3152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w:t>
            </w:r>
          </w:p>
        </w:tc>
        <w:tc>
          <w:tcPr>
            <w:tcW w:w="825" w:type="dxa"/>
            <w:tcBorders>
              <w:top w:val="nil"/>
              <w:left w:val="nil"/>
              <w:bottom w:val="single" w:sz="4" w:space="0" w:color="auto"/>
              <w:right w:val="single" w:sz="4" w:space="0" w:color="auto"/>
            </w:tcBorders>
            <w:shd w:val="clear" w:color="auto" w:fill="auto"/>
            <w:vAlign w:val="center"/>
            <w:hideMark/>
          </w:tcPr>
          <w:p w14:paraId="0A0E71D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w:t>
            </w:r>
          </w:p>
        </w:tc>
      </w:tr>
      <w:tr w:rsidR="00A405EB" w:rsidRPr="00733018" w14:paraId="6B94EA3A"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tcPr>
          <w:p w14:paraId="141A3A0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4,5, 10, 11, 12, 13, 26 37</w:t>
            </w:r>
          </w:p>
        </w:tc>
        <w:tc>
          <w:tcPr>
            <w:tcW w:w="0" w:type="auto"/>
            <w:tcBorders>
              <w:top w:val="nil"/>
              <w:left w:val="nil"/>
              <w:bottom w:val="single" w:sz="4" w:space="0" w:color="auto"/>
              <w:right w:val="single" w:sz="4" w:space="0" w:color="auto"/>
            </w:tcBorders>
            <w:shd w:val="clear" w:color="auto" w:fill="auto"/>
            <w:vAlign w:val="center"/>
          </w:tcPr>
          <w:p w14:paraId="4D2FF95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Daugavpils mezgla atzarojumi</w:t>
            </w:r>
          </w:p>
        </w:tc>
        <w:tc>
          <w:tcPr>
            <w:tcW w:w="0" w:type="auto"/>
            <w:tcBorders>
              <w:top w:val="nil"/>
              <w:left w:val="nil"/>
              <w:bottom w:val="single" w:sz="4" w:space="0" w:color="auto"/>
              <w:right w:val="single" w:sz="4" w:space="0" w:color="auto"/>
            </w:tcBorders>
            <w:shd w:val="clear" w:color="auto" w:fill="auto"/>
            <w:vAlign w:val="center"/>
          </w:tcPr>
          <w:p w14:paraId="447CD18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1, 2</w:t>
            </w:r>
          </w:p>
        </w:tc>
        <w:tc>
          <w:tcPr>
            <w:tcW w:w="0" w:type="auto"/>
            <w:tcBorders>
              <w:top w:val="nil"/>
              <w:left w:val="nil"/>
              <w:bottom w:val="single" w:sz="4" w:space="0" w:color="auto"/>
              <w:right w:val="single" w:sz="4" w:space="0" w:color="auto"/>
            </w:tcBorders>
            <w:shd w:val="clear" w:color="auto" w:fill="auto"/>
            <w:vAlign w:val="center"/>
          </w:tcPr>
          <w:p w14:paraId="037DE801"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103A334D"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23CEC8A5"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4EF43A3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c>
          <w:tcPr>
            <w:tcW w:w="0" w:type="auto"/>
            <w:tcBorders>
              <w:top w:val="nil"/>
              <w:left w:val="nil"/>
              <w:bottom w:val="single" w:sz="4" w:space="0" w:color="auto"/>
              <w:right w:val="single" w:sz="4" w:space="0" w:color="auto"/>
            </w:tcBorders>
            <w:shd w:val="clear" w:color="auto" w:fill="auto"/>
            <w:vAlign w:val="center"/>
          </w:tcPr>
          <w:p w14:paraId="0A69DC0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5/5</w:t>
            </w:r>
          </w:p>
        </w:tc>
        <w:tc>
          <w:tcPr>
            <w:tcW w:w="0" w:type="auto"/>
            <w:tcBorders>
              <w:top w:val="nil"/>
              <w:left w:val="nil"/>
              <w:bottom w:val="single" w:sz="4" w:space="0" w:color="auto"/>
              <w:right w:val="single" w:sz="4" w:space="0" w:color="auto"/>
            </w:tcBorders>
            <w:shd w:val="clear" w:color="auto" w:fill="auto"/>
            <w:vAlign w:val="center"/>
          </w:tcPr>
          <w:p w14:paraId="1A2B753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85/87</w:t>
            </w:r>
          </w:p>
        </w:tc>
        <w:tc>
          <w:tcPr>
            <w:tcW w:w="825" w:type="dxa"/>
            <w:tcBorders>
              <w:top w:val="nil"/>
              <w:left w:val="nil"/>
              <w:bottom w:val="single" w:sz="4" w:space="0" w:color="auto"/>
              <w:right w:val="single" w:sz="4" w:space="0" w:color="auto"/>
            </w:tcBorders>
            <w:shd w:val="clear" w:color="auto" w:fill="auto"/>
            <w:vAlign w:val="center"/>
          </w:tcPr>
          <w:p w14:paraId="103C124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91/93</w:t>
            </w:r>
          </w:p>
        </w:tc>
      </w:tr>
      <w:tr w:rsidR="00A405EB" w:rsidRPr="00733018" w14:paraId="0B2916CB"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tcPr>
          <w:p w14:paraId="4AEAB02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w:t>
            </w:r>
          </w:p>
        </w:tc>
        <w:tc>
          <w:tcPr>
            <w:tcW w:w="0" w:type="auto"/>
            <w:tcBorders>
              <w:top w:val="nil"/>
              <w:left w:val="nil"/>
              <w:bottom w:val="single" w:sz="4" w:space="0" w:color="auto"/>
              <w:right w:val="single" w:sz="4" w:space="0" w:color="auto"/>
            </w:tcBorders>
            <w:shd w:val="clear" w:color="auto" w:fill="auto"/>
            <w:vAlign w:val="center"/>
          </w:tcPr>
          <w:p w14:paraId="28739B9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C.p.401.km – Daugavpils (pas.)</w:t>
            </w:r>
          </w:p>
        </w:tc>
        <w:tc>
          <w:tcPr>
            <w:tcW w:w="0" w:type="auto"/>
            <w:tcBorders>
              <w:top w:val="nil"/>
              <w:left w:val="nil"/>
              <w:bottom w:val="single" w:sz="4" w:space="0" w:color="auto"/>
              <w:right w:val="single" w:sz="4" w:space="0" w:color="auto"/>
            </w:tcBorders>
            <w:shd w:val="clear" w:color="auto" w:fill="auto"/>
            <w:vAlign w:val="center"/>
          </w:tcPr>
          <w:p w14:paraId="76257D4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tcPr>
          <w:p w14:paraId="1744AD58"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40BACFA0"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59BC11FA"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1F0A906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c>
          <w:tcPr>
            <w:tcW w:w="0" w:type="auto"/>
            <w:tcBorders>
              <w:top w:val="nil"/>
              <w:left w:val="nil"/>
              <w:bottom w:val="single" w:sz="4" w:space="0" w:color="auto"/>
              <w:right w:val="single" w:sz="4" w:space="0" w:color="auto"/>
            </w:tcBorders>
            <w:shd w:val="clear" w:color="auto" w:fill="auto"/>
            <w:vAlign w:val="center"/>
          </w:tcPr>
          <w:p w14:paraId="73522DB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32B1643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0/35,5</w:t>
            </w:r>
          </w:p>
        </w:tc>
        <w:tc>
          <w:tcPr>
            <w:tcW w:w="825" w:type="dxa"/>
            <w:tcBorders>
              <w:top w:val="nil"/>
              <w:left w:val="nil"/>
              <w:bottom w:val="single" w:sz="4" w:space="0" w:color="auto"/>
              <w:right w:val="single" w:sz="4" w:space="0" w:color="auto"/>
            </w:tcBorders>
            <w:shd w:val="clear" w:color="auto" w:fill="auto"/>
            <w:vAlign w:val="center"/>
          </w:tcPr>
          <w:p w14:paraId="5A5F0AA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1/36,5</w:t>
            </w:r>
          </w:p>
        </w:tc>
      </w:tr>
      <w:tr w:rsidR="00A405EB" w:rsidRPr="00733018" w14:paraId="05139505"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tcPr>
          <w:p w14:paraId="425C26F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w:t>
            </w:r>
          </w:p>
        </w:tc>
        <w:tc>
          <w:tcPr>
            <w:tcW w:w="0" w:type="auto"/>
            <w:tcBorders>
              <w:top w:val="nil"/>
              <w:left w:val="nil"/>
              <w:bottom w:val="single" w:sz="4" w:space="0" w:color="auto"/>
              <w:right w:val="single" w:sz="4" w:space="0" w:color="auto"/>
            </w:tcBorders>
            <w:shd w:val="clear" w:color="auto" w:fill="auto"/>
            <w:vAlign w:val="center"/>
          </w:tcPr>
          <w:p w14:paraId="644F949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Daugavpils (pas.) - C.p.387.km</w:t>
            </w:r>
          </w:p>
        </w:tc>
        <w:tc>
          <w:tcPr>
            <w:tcW w:w="0" w:type="auto"/>
            <w:tcBorders>
              <w:top w:val="nil"/>
              <w:left w:val="nil"/>
              <w:bottom w:val="single" w:sz="4" w:space="0" w:color="auto"/>
              <w:right w:val="single" w:sz="4" w:space="0" w:color="auto"/>
            </w:tcBorders>
            <w:shd w:val="clear" w:color="auto" w:fill="auto"/>
            <w:vAlign w:val="center"/>
          </w:tcPr>
          <w:p w14:paraId="5C03596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tcPr>
          <w:p w14:paraId="078A1014"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56977734"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0BC4D89D"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19B6C6E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c>
          <w:tcPr>
            <w:tcW w:w="0" w:type="auto"/>
            <w:tcBorders>
              <w:top w:val="nil"/>
              <w:left w:val="nil"/>
              <w:bottom w:val="single" w:sz="4" w:space="0" w:color="auto"/>
              <w:right w:val="single" w:sz="4" w:space="0" w:color="auto"/>
            </w:tcBorders>
            <w:shd w:val="clear" w:color="auto" w:fill="auto"/>
            <w:vAlign w:val="center"/>
          </w:tcPr>
          <w:p w14:paraId="13F8FA1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4/4</w:t>
            </w:r>
          </w:p>
        </w:tc>
        <w:tc>
          <w:tcPr>
            <w:tcW w:w="0" w:type="auto"/>
            <w:tcBorders>
              <w:top w:val="nil"/>
              <w:left w:val="nil"/>
              <w:bottom w:val="single" w:sz="4" w:space="0" w:color="auto"/>
              <w:right w:val="single" w:sz="4" w:space="0" w:color="auto"/>
            </w:tcBorders>
            <w:shd w:val="clear" w:color="auto" w:fill="auto"/>
            <w:vAlign w:val="center"/>
          </w:tcPr>
          <w:p w14:paraId="519EEEF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31/3</w:t>
            </w:r>
          </w:p>
        </w:tc>
        <w:tc>
          <w:tcPr>
            <w:tcW w:w="825" w:type="dxa"/>
            <w:tcBorders>
              <w:top w:val="nil"/>
              <w:left w:val="nil"/>
              <w:bottom w:val="single" w:sz="4" w:space="0" w:color="auto"/>
              <w:right w:val="single" w:sz="4" w:space="0" w:color="auto"/>
            </w:tcBorders>
            <w:shd w:val="clear" w:color="auto" w:fill="auto"/>
            <w:vAlign w:val="center"/>
          </w:tcPr>
          <w:p w14:paraId="5943474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36/8</w:t>
            </w:r>
          </w:p>
        </w:tc>
      </w:tr>
      <w:tr w:rsidR="00A405EB" w:rsidRPr="00733018" w14:paraId="2DF74C2B"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tcPr>
          <w:p w14:paraId="5B4882D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13</w:t>
            </w:r>
          </w:p>
        </w:tc>
        <w:tc>
          <w:tcPr>
            <w:tcW w:w="0" w:type="auto"/>
            <w:tcBorders>
              <w:top w:val="nil"/>
              <w:left w:val="nil"/>
              <w:bottom w:val="single" w:sz="4" w:space="0" w:color="auto"/>
              <w:right w:val="single" w:sz="4" w:space="0" w:color="auto"/>
            </w:tcBorders>
            <w:shd w:val="clear" w:color="auto" w:fill="auto"/>
            <w:vAlign w:val="center"/>
          </w:tcPr>
          <w:p w14:paraId="07D0110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C.p.401.km – C.p.524.km</w:t>
            </w:r>
          </w:p>
        </w:tc>
        <w:tc>
          <w:tcPr>
            <w:tcW w:w="0" w:type="auto"/>
            <w:tcBorders>
              <w:top w:val="nil"/>
              <w:left w:val="nil"/>
              <w:bottom w:val="single" w:sz="4" w:space="0" w:color="auto"/>
              <w:right w:val="single" w:sz="4" w:space="0" w:color="auto"/>
            </w:tcBorders>
            <w:shd w:val="clear" w:color="auto" w:fill="auto"/>
            <w:vAlign w:val="center"/>
          </w:tcPr>
          <w:p w14:paraId="542AFA3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tcPr>
          <w:p w14:paraId="0FCEB9D3"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08BB87F5"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1D5B6D3D"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577A8F9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1/0</w:t>
            </w:r>
          </w:p>
        </w:tc>
        <w:tc>
          <w:tcPr>
            <w:tcW w:w="0" w:type="auto"/>
            <w:tcBorders>
              <w:top w:val="nil"/>
              <w:left w:val="nil"/>
              <w:bottom w:val="single" w:sz="4" w:space="0" w:color="auto"/>
              <w:right w:val="single" w:sz="4" w:space="0" w:color="auto"/>
            </w:tcBorders>
            <w:shd w:val="clear" w:color="auto" w:fill="auto"/>
            <w:vAlign w:val="center"/>
          </w:tcPr>
          <w:p w14:paraId="13E3197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0A5528B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35,5/0</w:t>
            </w:r>
          </w:p>
        </w:tc>
        <w:tc>
          <w:tcPr>
            <w:tcW w:w="825" w:type="dxa"/>
            <w:tcBorders>
              <w:top w:val="nil"/>
              <w:left w:val="nil"/>
              <w:bottom w:val="single" w:sz="4" w:space="0" w:color="auto"/>
              <w:right w:val="single" w:sz="4" w:space="0" w:color="auto"/>
            </w:tcBorders>
            <w:shd w:val="clear" w:color="auto" w:fill="auto"/>
            <w:vAlign w:val="center"/>
          </w:tcPr>
          <w:p w14:paraId="00072A8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36,5/0</w:t>
            </w:r>
          </w:p>
        </w:tc>
      </w:tr>
      <w:tr w:rsidR="00A405EB" w:rsidRPr="00733018" w14:paraId="21AE9991"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tcPr>
          <w:p w14:paraId="0331E04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10</w:t>
            </w:r>
          </w:p>
        </w:tc>
        <w:tc>
          <w:tcPr>
            <w:tcW w:w="0" w:type="auto"/>
            <w:tcBorders>
              <w:top w:val="nil"/>
              <w:left w:val="nil"/>
              <w:bottom w:val="single" w:sz="4" w:space="0" w:color="auto"/>
              <w:right w:val="single" w:sz="4" w:space="0" w:color="auto"/>
            </w:tcBorders>
            <w:shd w:val="clear" w:color="auto" w:fill="auto"/>
            <w:vAlign w:val="center"/>
          </w:tcPr>
          <w:p w14:paraId="2B75859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C.p.524.km – Daugavpils (šķir.)</w:t>
            </w:r>
          </w:p>
        </w:tc>
        <w:tc>
          <w:tcPr>
            <w:tcW w:w="0" w:type="auto"/>
            <w:tcBorders>
              <w:top w:val="nil"/>
              <w:left w:val="nil"/>
              <w:bottom w:val="single" w:sz="4" w:space="0" w:color="auto"/>
              <w:right w:val="single" w:sz="4" w:space="0" w:color="auto"/>
            </w:tcBorders>
            <w:shd w:val="clear" w:color="auto" w:fill="auto"/>
            <w:vAlign w:val="center"/>
          </w:tcPr>
          <w:p w14:paraId="5692D97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tcPr>
          <w:p w14:paraId="5AAE3C8B"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695579CF"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0F2EE7D3"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1580332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72379DD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c>
          <w:tcPr>
            <w:tcW w:w="0" w:type="auto"/>
            <w:tcBorders>
              <w:top w:val="nil"/>
              <w:left w:val="nil"/>
              <w:bottom w:val="single" w:sz="4" w:space="0" w:color="auto"/>
              <w:right w:val="single" w:sz="4" w:space="0" w:color="auto"/>
            </w:tcBorders>
            <w:shd w:val="clear" w:color="auto" w:fill="auto"/>
            <w:vAlign w:val="center"/>
          </w:tcPr>
          <w:p w14:paraId="5AAFE55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47/11,5</w:t>
            </w:r>
          </w:p>
        </w:tc>
        <w:tc>
          <w:tcPr>
            <w:tcW w:w="825" w:type="dxa"/>
            <w:tcBorders>
              <w:top w:val="nil"/>
              <w:left w:val="nil"/>
              <w:bottom w:val="single" w:sz="4" w:space="0" w:color="auto"/>
              <w:right w:val="single" w:sz="4" w:space="0" w:color="auto"/>
            </w:tcBorders>
            <w:shd w:val="clear" w:color="auto" w:fill="auto"/>
            <w:vAlign w:val="center"/>
          </w:tcPr>
          <w:p w14:paraId="28FD8A4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48/12,5</w:t>
            </w:r>
          </w:p>
        </w:tc>
      </w:tr>
      <w:tr w:rsidR="00A405EB" w:rsidRPr="00733018" w14:paraId="06A3FF52"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tcPr>
          <w:p w14:paraId="4246060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c>
          <w:tcPr>
            <w:tcW w:w="0" w:type="auto"/>
            <w:tcBorders>
              <w:top w:val="nil"/>
              <w:left w:val="nil"/>
              <w:bottom w:val="single" w:sz="4" w:space="0" w:color="auto"/>
              <w:right w:val="single" w:sz="4" w:space="0" w:color="auto"/>
            </w:tcBorders>
            <w:shd w:val="clear" w:color="auto" w:fill="auto"/>
            <w:vAlign w:val="center"/>
          </w:tcPr>
          <w:p w14:paraId="1360FBE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Daugavpils (šķir.) – I.p.3.km</w:t>
            </w:r>
          </w:p>
        </w:tc>
        <w:tc>
          <w:tcPr>
            <w:tcW w:w="0" w:type="auto"/>
            <w:tcBorders>
              <w:top w:val="nil"/>
              <w:left w:val="nil"/>
              <w:bottom w:val="single" w:sz="4" w:space="0" w:color="auto"/>
              <w:right w:val="single" w:sz="4" w:space="0" w:color="auto"/>
            </w:tcBorders>
            <w:shd w:val="clear" w:color="auto" w:fill="auto"/>
            <w:vAlign w:val="center"/>
          </w:tcPr>
          <w:p w14:paraId="0AAD895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tcPr>
          <w:p w14:paraId="3E7AAB11"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03018A90"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6D2D728D"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03908CE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5B7B3AA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21873C9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0/7</w:t>
            </w:r>
          </w:p>
        </w:tc>
        <w:tc>
          <w:tcPr>
            <w:tcW w:w="825" w:type="dxa"/>
            <w:tcBorders>
              <w:top w:val="nil"/>
              <w:left w:val="nil"/>
              <w:bottom w:val="single" w:sz="4" w:space="0" w:color="auto"/>
              <w:right w:val="single" w:sz="4" w:space="0" w:color="auto"/>
            </w:tcBorders>
            <w:shd w:val="clear" w:color="auto" w:fill="auto"/>
            <w:vAlign w:val="center"/>
          </w:tcPr>
          <w:p w14:paraId="5C2B5D3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0/7</w:t>
            </w:r>
          </w:p>
        </w:tc>
      </w:tr>
      <w:tr w:rsidR="00A405EB" w:rsidRPr="00733018" w14:paraId="0312CFD6"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tcPr>
          <w:p w14:paraId="5C86955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37.1.</w:t>
            </w:r>
          </w:p>
        </w:tc>
        <w:tc>
          <w:tcPr>
            <w:tcW w:w="0" w:type="auto"/>
            <w:tcBorders>
              <w:top w:val="nil"/>
              <w:left w:val="nil"/>
              <w:bottom w:val="single" w:sz="4" w:space="0" w:color="auto"/>
              <w:right w:val="single" w:sz="4" w:space="0" w:color="auto"/>
            </w:tcBorders>
            <w:shd w:val="clear" w:color="auto" w:fill="auto"/>
            <w:vAlign w:val="center"/>
          </w:tcPr>
          <w:p w14:paraId="321B754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Daugavpils (šķir.) - C.p.387.km</w:t>
            </w:r>
          </w:p>
        </w:tc>
        <w:tc>
          <w:tcPr>
            <w:tcW w:w="0" w:type="auto"/>
            <w:tcBorders>
              <w:top w:val="nil"/>
              <w:left w:val="nil"/>
              <w:bottom w:val="single" w:sz="4" w:space="0" w:color="auto"/>
              <w:right w:val="single" w:sz="4" w:space="0" w:color="auto"/>
            </w:tcBorders>
            <w:shd w:val="clear" w:color="auto" w:fill="auto"/>
            <w:vAlign w:val="center"/>
          </w:tcPr>
          <w:p w14:paraId="626E323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tcPr>
          <w:p w14:paraId="3889BF53"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177DAE58"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4B961B9E"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58AE585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337FB03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4497E0B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0/30</w:t>
            </w:r>
          </w:p>
        </w:tc>
        <w:tc>
          <w:tcPr>
            <w:tcW w:w="825" w:type="dxa"/>
            <w:tcBorders>
              <w:top w:val="nil"/>
              <w:left w:val="nil"/>
              <w:bottom w:val="single" w:sz="4" w:space="0" w:color="auto"/>
              <w:right w:val="single" w:sz="4" w:space="0" w:color="auto"/>
            </w:tcBorders>
            <w:shd w:val="clear" w:color="auto" w:fill="auto"/>
            <w:vAlign w:val="center"/>
          </w:tcPr>
          <w:p w14:paraId="1194587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0/30</w:t>
            </w:r>
          </w:p>
        </w:tc>
      </w:tr>
      <w:tr w:rsidR="00A405EB" w:rsidRPr="00733018" w14:paraId="7EB111E8"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tcPr>
          <w:p w14:paraId="03BBE8D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37.2.</w:t>
            </w:r>
          </w:p>
        </w:tc>
        <w:tc>
          <w:tcPr>
            <w:tcW w:w="0" w:type="auto"/>
            <w:tcBorders>
              <w:top w:val="nil"/>
              <w:left w:val="nil"/>
              <w:bottom w:val="single" w:sz="4" w:space="0" w:color="auto"/>
              <w:right w:val="single" w:sz="4" w:space="0" w:color="auto"/>
            </w:tcBorders>
            <w:shd w:val="clear" w:color="auto" w:fill="auto"/>
            <w:vAlign w:val="center"/>
          </w:tcPr>
          <w:p w14:paraId="5AE1088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Daugavpils (šķir.) – Daugavpils (pas.)</w:t>
            </w:r>
          </w:p>
        </w:tc>
        <w:tc>
          <w:tcPr>
            <w:tcW w:w="0" w:type="auto"/>
            <w:tcBorders>
              <w:top w:val="nil"/>
              <w:left w:val="nil"/>
              <w:bottom w:val="single" w:sz="4" w:space="0" w:color="auto"/>
              <w:right w:val="single" w:sz="4" w:space="0" w:color="auto"/>
            </w:tcBorders>
            <w:shd w:val="clear" w:color="auto" w:fill="auto"/>
            <w:vAlign w:val="center"/>
          </w:tcPr>
          <w:p w14:paraId="0611144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tcPr>
          <w:p w14:paraId="5842B769"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12832105"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4B96898B"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6927735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29807BE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411E996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0,5/9</w:t>
            </w:r>
          </w:p>
        </w:tc>
        <w:tc>
          <w:tcPr>
            <w:tcW w:w="825" w:type="dxa"/>
            <w:tcBorders>
              <w:top w:val="nil"/>
              <w:left w:val="nil"/>
              <w:bottom w:val="single" w:sz="4" w:space="0" w:color="auto"/>
              <w:right w:val="single" w:sz="4" w:space="0" w:color="auto"/>
            </w:tcBorders>
            <w:shd w:val="clear" w:color="auto" w:fill="auto"/>
            <w:vAlign w:val="center"/>
          </w:tcPr>
          <w:p w14:paraId="4DEFAC4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0,5/9</w:t>
            </w:r>
          </w:p>
        </w:tc>
      </w:tr>
      <w:tr w:rsidR="00A405EB" w:rsidRPr="00733018" w14:paraId="66E2AB5B"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tcPr>
          <w:p w14:paraId="6A08E39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37.3.</w:t>
            </w:r>
          </w:p>
        </w:tc>
        <w:tc>
          <w:tcPr>
            <w:tcW w:w="0" w:type="auto"/>
            <w:tcBorders>
              <w:top w:val="nil"/>
              <w:left w:val="nil"/>
              <w:bottom w:val="single" w:sz="4" w:space="0" w:color="auto"/>
              <w:right w:val="single" w:sz="4" w:space="0" w:color="auto"/>
            </w:tcBorders>
            <w:shd w:val="clear" w:color="auto" w:fill="auto"/>
            <w:vAlign w:val="center"/>
          </w:tcPr>
          <w:p w14:paraId="72112BC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Daugavpils (D) – Daugavpils (pas.)</w:t>
            </w:r>
          </w:p>
        </w:tc>
        <w:tc>
          <w:tcPr>
            <w:tcW w:w="0" w:type="auto"/>
            <w:tcBorders>
              <w:top w:val="nil"/>
              <w:left w:val="nil"/>
              <w:bottom w:val="single" w:sz="4" w:space="0" w:color="auto"/>
              <w:right w:val="single" w:sz="4" w:space="0" w:color="auto"/>
            </w:tcBorders>
            <w:shd w:val="clear" w:color="auto" w:fill="auto"/>
            <w:vAlign w:val="center"/>
          </w:tcPr>
          <w:p w14:paraId="17C9ED3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tcPr>
          <w:p w14:paraId="389DB171"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14AD15D1"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4F2ABDA1"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35B9A70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2E4878D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2D51127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78/0</w:t>
            </w:r>
          </w:p>
        </w:tc>
        <w:tc>
          <w:tcPr>
            <w:tcW w:w="825" w:type="dxa"/>
            <w:tcBorders>
              <w:top w:val="nil"/>
              <w:left w:val="nil"/>
              <w:bottom w:val="single" w:sz="4" w:space="0" w:color="auto"/>
              <w:right w:val="single" w:sz="4" w:space="0" w:color="auto"/>
            </w:tcBorders>
            <w:shd w:val="clear" w:color="auto" w:fill="auto"/>
            <w:vAlign w:val="center"/>
          </w:tcPr>
          <w:p w14:paraId="1A3E662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78/0</w:t>
            </w:r>
          </w:p>
        </w:tc>
      </w:tr>
      <w:tr w:rsidR="00A405EB" w:rsidRPr="00733018" w14:paraId="03ADD617"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tcPr>
          <w:p w14:paraId="20D4A83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12</w:t>
            </w:r>
          </w:p>
        </w:tc>
        <w:tc>
          <w:tcPr>
            <w:tcW w:w="0" w:type="auto"/>
            <w:tcBorders>
              <w:top w:val="nil"/>
              <w:left w:val="nil"/>
              <w:bottom w:val="single" w:sz="4" w:space="0" w:color="auto"/>
              <w:right w:val="single" w:sz="4" w:space="0" w:color="auto"/>
            </w:tcBorders>
            <w:shd w:val="clear" w:color="auto" w:fill="auto"/>
            <w:vAlign w:val="center"/>
          </w:tcPr>
          <w:p w14:paraId="1945030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Daugavpils (pas.) – I.p.3.km</w:t>
            </w:r>
          </w:p>
        </w:tc>
        <w:tc>
          <w:tcPr>
            <w:tcW w:w="0" w:type="auto"/>
            <w:tcBorders>
              <w:top w:val="nil"/>
              <w:left w:val="nil"/>
              <w:bottom w:val="single" w:sz="4" w:space="0" w:color="auto"/>
              <w:right w:val="single" w:sz="4" w:space="0" w:color="auto"/>
            </w:tcBorders>
            <w:shd w:val="clear" w:color="auto" w:fill="auto"/>
            <w:vAlign w:val="center"/>
          </w:tcPr>
          <w:p w14:paraId="0791988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tcPr>
          <w:p w14:paraId="77955858"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376B17FD"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22840DAB"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3F0D1AE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74CE228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2310671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7/0</w:t>
            </w:r>
          </w:p>
        </w:tc>
        <w:tc>
          <w:tcPr>
            <w:tcW w:w="825" w:type="dxa"/>
            <w:tcBorders>
              <w:top w:val="nil"/>
              <w:left w:val="nil"/>
              <w:bottom w:val="single" w:sz="4" w:space="0" w:color="auto"/>
              <w:right w:val="single" w:sz="4" w:space="0" w:color="auto"/>
            </w:tcBorders>
            <w:shd w:val="clear" w:color="auto" w:fill="auto"/>
            <w:vAlign w:val="center"/>
          </w:tcPr>
          <w:p w14:paraId="4750D95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7/0</w:t>
            </w:r>
          </w:p>
        </w:tc>
      </w:tr>
      <w:tr w:rsidR="00A405EB" w:rsidRPr="00733018" w14:paraId="5C7CF65C"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tcPr>
          <w:p w14:paraId="3EFAE5C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lastRenderedPageBreak/>
              <w:t>26</w:t>
            </w:r>
          </w:p>
        </w:tc>
        <w:tc>
          <w:tcPr>
            <w:tcW w:w="0" w:type="auto"/>
            <w:tcBorders>
              <w:top w:val="nil"/>
              <w:left w:val="nil"/>
              <w:bottom w:val="single" w:sz="4" w:space="0" w:color="auto"/>
              <w:right w:val="single" w:sz="4" w:space="0" w:color="auto"/>
            </w:tcBorders>
            <w:shd w:val="clear" w:color="auto" w:fill="auto"/>
            <w:vAlign w:val="center"/>
          </w:tcPr>
          <w:p w14:paraId="3A4DF0B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C.p.383.km – C.p.191.km</w:t>
            </w:r>
          </w:p>
        </w:tc>
        <w:tc>
          <w:tcPr>
            <w:tcW w:w="0" w:type="auto"/>
            <w:tcBorders>
              <w:top w:val="nil"/>
              <w:left w:val="nil"/>
              <w:bottom w:val="single" w:sz="4" w:space="0" w:color="auto"/>
              <w:right w:val="single" w:sz="4" w:space="0" w:color="auto"/>
            </w:tcBorders>
            <w:shd w:val="clear" w:color="auto" w:fill="auto"/>
            <w:vAlign w:val="center"/>
          </w:tcPr>
          <w:p w14:paraId="5B17714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tcPr>
          <w:p w14:paraId="2D613C09"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0648E231"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351A18C4"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4534DC1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17EB28E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338C1C2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825" w:type="dxa"/>
            <w:tcBorders>
              <w:top w:val="nil"/>
              <w:left w:val="nil"/>
              <w:bottom w:val="single" w:sz="4" w:space="0" w:color="auto"/>
              <w:right w:val="single" w:sz="4" w:space="0" w:color="auto"/>
            </w:tcBorders>
            <w:shd w:val="clear" w:color="auto" w:fill="auto"/>
            <w:vAlign w:val="center"/>
          </w:tcPr>
          <w:p w14:paraId="211FD00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r>
      <w:tr w:rsidR="00A405EB" w:rsidRPr="00733018" w14:paraId="45449F69"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tcPr>
          <w:p w14:paraId="4104026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7, 9, 38</w:t>
            </w:r>
          </w:p>
        </w:tc>
        <w:tc>
          <w:tcPr>
            <w:tcW w:w="0" w:type="auto"/>
            <w:tcBorders>
              <w:top w:val="nil"/>
              <w:left w:val="nil"/>
              <w:bottom w:val="single" w:sz="4" w:space="0" w:color="auto"/>
              <w:right w:val="single" w:sz="4" w:space="0" w:color="auto"/>
            </w:tcBorders>
            <w:shd w:val="clear" w:color="auto" w:fill="auto"/>
            <w:vAlign w:val="center"/>
          </w:tcPr>
          <w:p w14:paraId="51DC571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Rēzeknes mezgla atzarojumi</w:t>
            </w:r>
          </w:p>
        </w:tc>
        <w:tc>
          <w:tcPr>
            <w:tcW w:w="0" w:type="auto"/>
            <w:tcBorders>
              <w:top w:val="nil"/>
              <w:left w:val="nil"/>
              <w:bottom w:val="single" w:sz="4" w:space="0" w:color="auto"/>
              <w:right w:val="single" w:sz="4" w:space="0" w:color="auto"/>
            </w:tcBorders>
            <w:shd w:val="clear" w:color="auto" w:fill="auto"/>
            <w:vAlign w:val="center"/>
          </w:tcPr>
          <w:p w14:paraId="0D0535D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tcPr>
          <w:p w14:paraId="1BEF4CF4"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4667E9EF"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1B863FA2"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0843DA1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3/3</w:t>
            </w:r>
          </w:p>
        </w:tc>
        <w:tc>
          <w:tcPr>
            <w:tcW w:w="0" w:type="auto"/>
            <w:tcBorders>
              <w:top w:val="nil"/>
              <w:left w:val="nil"/>
              <w:bottom w:val="single" w:sz="4" w:space="0" w:color="auto"/>
              <w:right w:val="single" w:sz="4" w:space="0" w:color="auto"/>
            </w:tcBorders>
            <w:shd w:val="clear" w:color="auto" w:fill="auto"/>
            <w:vAlign w:val="center"/>
          </w:tcPr>
          <w:p w14:paraId="2E1316C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3/3</w:t>
            </w:r>
          </w:p>
        </w:tc>
        <w:tc>
          <w:tcPr>
            <w:tcW w:w="0" w:type="auto"/>
            <w:tcBorders>
              <w:top w:val="nil"/>
              <w:left w:val="nil"/>
              <w:bottom w:val="single" w:sz="4" w:space="0" w:color="auto"/>
              <w:right w:val="single" w:sz="4" w:space="0" w:color="auto"/>
            </w:tcBorders>
            <w:shd w:val="clear" w:color="auto" w:fill="auto"/>
            <w:vAlign w:val="center"/>
          </w:tcPr>
          <w:p w14:paraId="2D5C8E8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48,5/48,5</w:t>
            </w:r>
          </w:p>
        </w:tc>
        <w:tc>
          <w:tcPr>
            <w:tcW w:w="825" w:type="dxa"/>
            <w:tcBorders>
              <w:top w:val="nil"/>
              <w:left w:val="nil"/>
              <w:bottom w:val="single" w:sz="4" w:space="0" w:color="auto"/>
              <w:right w:val="single" w:sz="4" w:space="0" w:color="auto"/>
            </w:tcBorders>
            <w:shd w:val="clear" w:color="auto" w:fill="auto"/>
            <w:vAlign w:val="center"/>
          </w:tcPr>
          <w:p w14:paraId="52D4B585"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54,5/54,5</w:t>
            </w:r>
          </w:p>
        </w:tc>
      </w:tr>
      <w:tr w:rsidR="00A405EB" w:rsidRPr="00733018" w14:paraId="01BF016B"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tcPr>
          <w:p w14:paraId="74A44EC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7</w:t>
            </w:r>
          </w:p>
        </w:tc>
        <w:tc>
          <w:tcPr>
            <w:tcW w:w="0" w:type="auto"/>
            <w:tcBorders>
              <w:top w:val="nil"/>
              <w:left w:val="nil"/>
              <w:bottom w:val="single" w:sz="4" w:space="0" w:color="auto"/>
              <w:right w:val="single" w:sz="4" w:space="0" w:color="auto"/>
            </w:tcBorders>
            <w:shd w:val="clear" w:color="auto" w:fill="auto"/>
            <w:vAlign w:val="center"/>
          </w:tcPr>
          <w:p w14:paraId="5E6F9EC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Rēzekne II – C.p.223.km</w:t>
            </w:r>
          </w:p>
        </w:tc>
        <w:tc>
          <w:tcPr>
            <w:tcW w:w="0" w:type="auto"/>
            <w:tcBorders>
              <w:top w:val="nil"/>
              <w:left w:val="nil"/>
              <w:bottom w:val="single" w:sz="4" w:space="0" w:color="auto"/>
              <w:right w:val="single" w:sz="4" w:space="0" w:color="auto"/>
            </w:tcBorders>
            <w:shd w:val="clear" w:color="auto" w:fill="auto"/>
            <w:vAlign w:val="center"/>
          </w:tcPr>
          <w:p w14:paraId="7B2C35C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tcPr>
          <w:p w14:paraId="6A16FCAF"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0EE8C22F"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126E3B2D"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29E0E65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w:t>
            </w:r>
          </w:p>
        </w:tc>
        <w:tc>
          <w:tcPr>
            <w:tcW w:w="0" w:type="auto"/>
            <w:tcBorders>
              <w:top w:val="nil"/>
              <w:left w:val="nil"/>
              <w:bottom w:val="single" w:sz="4" w:space="0" w:color="auto"/>
              <w:right w:val="single" w:sz="4" w:space="0" w:color="auto"/>
            </w:tcBorders>
            <w:shd w:val="clear" w:color="auto" w:fill="auto"/>
            <w:vAlign w:val="center"/>
          </w:tcPr>
          <w:p w14:paraId="33F286C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3/3</w:t>
            </w:r>
          </w:p>
        </w:tc>
        <w:tc>
          <w:tcPr>
            <w:tcW w:w="0" w:type="auto"/>
            <w:tcBorders>
              <w:top w:val="nil"/>
              <w:left w:val="nil"/>
              <w:bottom w:val="single" w:sz="4" w:space="0" w:color="auto"/>
              <w:right w:val="single" w:sz="4" w:space="0" w:color="auto"/>
            </w:tcBorders>
            <w:shd w:val="clear" w:color="auto" w:fill="auto"/>
            <w:vAlign w:val="center"/>
          </w:tcPr>
          <w:p w14:paraId="7A287573"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26/26</w:t>
            </w:r>
          </w:p>
        </w:tc>
        <w:tc>
          <w:tcPr>
            <w:tcW w:w="825" w:type="dxa"/>
            <w:tcBorders>
              <w:top w:val="nil"/>
              <w:left w:val="nil"/>
              <w:bottom w:val="single" w:sz="4" w:space="0" w:color="auto"/>
              <w:right w:val="single" w:sz="4" w:space="0" w:color="auto"/>
            </w:tcBorders>
            <w:shd w:val="clear" w:color="auto" w:fill="auto"/>
            <w:vAlign w:val="center"/>
          </w:tcPr>
          <w:p w14:paraId="7D2EA6B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31/31</w:t>
            </w:r>
          </w:p>
        </w:tc>
      </w:tr>
      <w:tr w:rsidR="00A405EB" w:rsidRPr="00733018" w14:paraId="41D3197A"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tcPr>
          <w:p w14:paraId="17A6233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9</w:t>
            </w:r>
          </w:p>
        </w:tc>
        <w:tc>
          <w:tcPr>
            <w:tcW w:w="0" w:type="auto"/>
            <w:tcBorders>
              <w:top w:val="nil"/>
              <w:left w:val="nil"/>
              <w:bottom w:val="single" w:sz="4" w:space="0" w:color="auto"/>
              <w:right w:val="single" w:sz="4" w:space="0" w:color="auto"/>
            </w:tcBorders>
            <w:shd w:val="clear" w:color="auto" w:fill="auto"/>
            <w:vAlign w:val="center"/>
          </w:tcPr>
          <w:p w14:paraId="5BA2ABE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C.p.Kleperova – Rēzekne I</w:t>
            </w:r>
          </w:p>
        </w:tc>
        <w:tc>
          <w:tcPr>
            <w:tcW w:w="0" w:type="auto"/>
            <w:tcBorders>
              <w:top w:val="nil"/>
              <w:left w:val="nil"/>
              <w:bottom w:val="single" w:sz="4" w:space="0" w:color="auto"/>
              <w:right w:val="single" w:sz="4" w:space="0" w:color="auto"/>
            </w:tcBorders>
            <w:shd w:val="clear" w:color="auto" w:fill="auto"/>
            <w:vAlign w:val="center"/>
          </w:tcPr>
          <w:p w14:paraId="0AAAD95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tcPr>
          <w:p w14:paraId="57601566"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1C21D880"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597B764C"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70762C9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009A1ED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339DBA3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825" w:type="dxa"/>
            <w:tcBorders>
              <w:top w:val="nil"/>
              <w:left w:val="nil"/>
              <w:bottom w:val="single" w:sz="4" w:space="0" w:color="auto"/>
              <w:right w:val="single" w:sz="4" w:space="0" w:color="auto"/>
            </w:tcBorders>
            <w:shd w:val="clear" w:color="auto" w:fill="auto"/>
            <w:vAlign w:val="center"/>
          </w:tcPr>
          <w:p w14:paraId="44FD3B2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r>
      <w:tr w:rsidR="00A405EB" w:rsidRPr="00733018" w14:paraId="1A63BEC3"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tcPr>
          <w:p w14:paraId="5A85386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38.1.</w:t>
            </w:r>
          </w:p>
        </w:tc>
        <w:tc>
          <w:tcPr>
            <w:tcW w:w="0" w:type="auto"/>
            <w:tcBorders>
              <w:top w:val="nil"/>
              <w:left w:val="nil"/>
              <w:bottom w:val="single" w:sz="4" w:space="0" w:color="auto"/>
              <w:right w:val="single" w:sz="4" w:space="0" w:color="auto"/>
            </w:tcBorders>
            <w:shd w:val="clear" w:color="auto" w:fill="auto"/>
            <w:vAlign w:val="center"/>
          </w:tcPr>
          <w:p w14:paraId="43D2CF5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C.p.Kleperova – Rēzekne II</w:t>
            </w:r>
          </w:p>
        </w:tc>
        <w:tc>
          <w:tcPr>
            <w:tcW w:w="0" w:type="auto"/>
            <w:tcBorders>
              <w:top w:val="nil"/>
              <w:left w:val="nil"/>
              <w:bottom w:val="single" w:sz="4" w:space="0" w:color="auto"/>
              <w:right w:val="single" w:sz="4" w:space="0" w:color="auto"/>
            </w:tcBorders>
            <w:shd w:val="clear" w:color="auto" w:fill="auto"/>
            <w:vAlign w:val="center"/>
          </w:tcPr>
          <w:p w14:paraId="096A293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tcPr>
          <w:p w14:paraId="48BBAAD9"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62962371"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34DA935F"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40547DE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046DD67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04C94FC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11/11</w:t>
            </w:r>
          </w:p>
        </w:tc>
        <w:tc>
          <w:tcPr>
            <w:tcW w:w="825" w:type="dxa"/>
            <w:tcBorders>
              <w:top w:val="nil"/>
              <w:left w:val="nil"/>
              <w:bottom w:val="single" w:sz="4" w:space="0" w:color="auto"/>
              <w:right w:val="single" w:sz="4" w:space="0" w:color="auto"/>
            </w:tcBorders>
            <w:shd w:val="clear" w:color="auto" w:fill="auto"/>
            <w:vAlign w:val="center"/>
          </w:tcPr>
          <w:p w14:paraId="3A062FC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11/11</w:t>
            </w:r>
          </w:p>
        </w:tc>
      </w:tr>
      <w:tr w:rsidR="00A405EB" w:rsidRPr="00733018" w14:paraId="1C7302AE"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tcPr>
          <w:p w14:paraId="7F99EDA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38.2.</w:t>
            </w:r>
          </w:p>
        </w:tc>
        <w:tc>
          <w:tcPr>
            <w:tcW w:w="0" w:type="auto"/>
            <w:tcBorders>
              <w:top w:val="nil"/>
              <w:left w:val="nil"/>
              <w:bottom w:val="single" w:sz="4" w:space="0" w:color="auto"/>
              <w:right w:val="single" w:sz="4" w:space="0" w:color="auto"/>
            </w:tcBorders>
            <w:shd w:val="clear" w:color="auto" w:fill="auto"/>
            <w:vAlign w:val="center"/>
          </w:tcPr>
          <w:p w14:paraId="4F3FA71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Rēzekne II – Rēzekne I</w:t>
            </w:r>
          </w:p>
        </w:tc>
        <w:tc>
          <w:tcPr>
            <w:tcW w:w="0" w:type="auto"/>
            <w:tcBorders>
              <w:top w:val="nil"/>
              <w:left w:val="nil"/>
              <w:bottom w:val="single" w:sz="4" w:space="0" w:color="auto"/>
              <w:right w:val="single" w:sz="4" w:space="0" w:color="auto"/>
            </w:tcBorders>
            <w:shd w:val="clear" w:color="auto" w:fill="auto"/>
            <w:vAlign w:val="center"/>
          </w:tcPr>
          <w:p w14:paraId="57FAF64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tcPr>
          <w:p w14:paraId="51C5D29C"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2D2D90F3"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481E91CB"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57CBF89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w:t>
            </w:r>
          </w:p>
        </w:tc>
        <w:tc>
          <w:tcPr>
            <w:tcW w:w="0" w:type="auto"/>
            <w:tcBorders>
              <w:top w:val="nil"/>
              <w:left w:val="nil"/>
              <w:bottom w:val="single" w:sz="4" w:space="0" w:color="auto"/>
              <w:right w:val="single" w:sz="4" w:space="0" w:color="auto"/>
            </w:tcBorders>
            <w:shd w:val="clear" w:color="auto" w:fill="auto"/>
            <w:vAlign w:val="center"/>
          </w:tcPr>
          <w:p w14:paraId="470C2BD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38F9D9E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11,5/,11,5</w:t>
            </w:r>
          </w:p>
        </w:tc>
        <w:tc>
          <w:tcPr>
            <w:tcW w:w="825" w:type="dxa"/>
            <w:tcBorders>
              <w:top w:val="nil"/>
              <w:left w:val="nil"/>
              <w:bottom w:val="single" w:sz="4" w:space="0" w:color="auto"/>
              <w:right w:val="single" w:sz="4" w:space="0" w:color="auto"/>
            </w:tcBorders>
            <w:shd w:val="clear" w:color="auto" w:fill="auto"/>
            <w:vAlign w:val="center"/>
          </w:tcPr>
          <w:p w14:paraId="642938C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12,5/12,5</w:t>
            </w:r>
          </w:p>
        </w:tc>
      </w:tr>
      <w:tr w:rsidR="00A405EB" w:rsidRPr="00733018" w14:paraId="46A93CA9"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tcPr>
          <w:p w14:paraId="033A9A6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38.3.</w:t>
            </w:r>
          </w:p>
        </w:tc>
        <w:tc>
          <w:tcPr>
            <w:tcW w:w="0" w:type="auto"/>
            <w:tcBorders>
              <w:top w:val="nil"/>
              <w:left w:val="nil"/>
              <w:bottom w:val="single" w:sz="4" w:space="0" w:color="auto"/>
              <w:right w:val="single" w:sz="4" w:space="0" w:color="auto"/>
            </w:tcBorders>
            <w:shd w:val="clear" w:color="auto" w:fill="auto"/>
            <w:vAlign w:val="center"/>
          </w:tcPr>
          <w:p w14:paraId="7A41A53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Rēzekne I – C.p.223.km</w:t>
            </w:r>
          </w:p>
        </w:tc>
        <w:tc>
          <w:tcPr>
            <w:tcW w:w="0" w:type="auto"/>
            <w:tcBorders>
              <w:top w:val="nil"/>
              <w:left w:val="nil"/>
              <w:bottom w:val="single" w:sz="4" w:space="0" w:color="auto"/>
              <w:right w:val="single" w:sz="4" w:space="0" w:color="auto"/>
            </w:tcBorders>
            <w:shd w:val="clear" w:color="auto" w:fill="auto"/>
            <w:vAlign w:val="center"/>
          </w:tcPr>
          <w:p w14:paraId="436D679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tcPr>
          <w:p w14:paraId="572ACBAA"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1FD4161F"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2661632D"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01268CD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3EF6DA1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1F1A96F4"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825" w:type="dxa"/>
            <w:tcBorders>
              <w:top w:val="nil"/>
              <w:left w:val="nil"/>
              <w:bottom w:val="single" w:sz="4" w:space="0" w:color="auto"/>
              <w:right w:val="single" w:sz="4" w:space="0" w:color="auto"/>
            </w:tcBorders>
            <w:shd w:val="clear" w:color="auto" w:fill="auto"/>
            <w:vAlign w:val="center"/>
          </w:tcPr>
          <w:p w14:paraId="5A1DDCB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r>
      <w:tr w:rsidR="00A405EB" w:rsidRPr="00733018" w14:paraId="650F2523" w14:textId="77777777" w:rsidTr="005B0412">
        <w:trPr>
          <w:trHeight w:val="288"/>
        </w:trPr>
        <w:tc>
          <w:tcPr>
            <w:tcW w:w="617" w:type="dxa"/>
            <w:tcBorders>
              <w:top w:val="nil"/>
              <w:left w:val="single" w:sz="4" w:space="0" w:color="auto"/>
              <w:bottom w:val="nil"/>
              <w:right w:val="single" w:sz="4" w:space="0" w:color="auto"/>
            </w:tcBorders>
            <w:shd w:val="clear" w:color="auto" w:fill="auto"/>
            <w:vAlign w:val="center"/>
            <w:hideMark/>
          </w:tcPr>
          <w:p w14:paraId="6588F39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32</w:t>
            </w:r>
          </w:p>
        </w:tc>
        <w:tc>
          <w:tcPr>
            <w:tcW w:w="0" w:type="auto"/>
            <w:tcBorders>
              <w:top w:val="nil"/>
              <w:left w:val="nil"/>
              <w:bottom w:val="nil"/>
              <w:right w:val="single" w:sz="4" w:space="0" w:color="auto"/>
            </w:tcBorders>
            <w:shd w:val="clear" w:color="auto" w:fill="auto"/>
            <w:vAlign w:val="center"/>
            <w:hideMark/>
          </w:tcPr>
          <w:p w14:paraId="51F6AE2B"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Gulbene – Alūksne</w:t>
            </w:r>
          </w:p>
        </w:tc>
        <w:tc>
          <w:tcPr>
            <w:tcW w:w="0" w:type="auto"/>
            <w:tcBorders>
              <w:top w:val="nil"/>
              <w:left w:val="nil"/>
              <w:bottom w:val="nil"/>
              <w:right w:val="single" w:sz="4" w:space="0" w:color="auto"/>
            </w:tcBorders>
            <w:shd w:val="clear" w:color="auto" w:fill="auto"/>
            <w:vAlign w:val="center"/>
            <w:hideMark/>
          </w:tcPr>
          <w:p w14:paraId="7F84832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w:t>
            </w:r>
          </w:p>
        </w:tc>
        <w:tc>
          <w:tcPr>
            <w:tcW w:w="0" w:type="auto"/>
            <w:tcBorders>
              <w:top w:val="nil"/>
              <w:left w:val="nil"/>
              <w:bottom w:val="nil"/>
              <w:right w:val="single" w:sz="4" w:space="0" w:color="auto"/>
            </w:tcBorders>
            <w:shd w:val="clear" w:color="auto" w:fill="auto"/>
            <w:vAlign w:val="center"/>
            <w:hideMark/>
          </w:tcPr>
          <w:p w14:paraId="19A97A9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nil"/>
              <w:right w:val="single" w:sz="4" w:space="0" w:color="auto"/>
            </w:tcBorders>
            <w:shd w:val="clear" w:color="auto" w:fill="auto"/>
            <w:vAlign w:val="center"/>
            <w:hideMark/>
          </w:tcPr>
          <w:p w14:paraId="15CFD416"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nil"/>
              <w:right w:val="single" w:sz="4" w:space="0" w:color="auto"/>
            </w:tcBorders>
            <w:shd w:val="clear" w:color="auto" w:fill="auto"/>
            <w:vAlign w:val="center"/>
            <w:hideMark/>
          </w:tcPr>
          <w:p w14:paraId="61080770"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nil"/>
              <w:right w:val="single" w:sz="4" w:space="0" w:color="auto"/>
            </w:tcBorders>
            <w:shd w:val="clear" w:color="auto" w:fill="auto"/>
            <w:vAlign w:val="center"/>
            <w:hideMark/>
          </w:tcPr>
          <w:p w14:paraId="0C123D6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nil"/>
              <w:right w:val="single" w:sz="4" w:space="0" w:color="auto"/>
            </w:tcBorders>
            <w:shd w:val="clear" w:color="auto" w:fill="auto"/>
            <w:vAlign w:val="center"/>
            <w:hideMark/>
          </w:tcPr>
          <w:p w14:paraId="32CACA4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w:t>
            </w:r>
          </w:p>
        </w:tc>
        <w:tc>
          <w:tcPr>
            <w:tcW w:w="0" w:type="auto"/>
            <w:tcBorders>
              <w:top w:val="nil"/>
              <w:left w:val="nil"/>
              <w:bottom w:val="nil"/>
              <w:right w:val="single" w:sz="4" w:space="0" w:color="auto"/>
            </w:tcBorders>
            <w:shd w:val="clear" w:color="auto" w:fill="auto"/>
            <w:vAlign w:val="center"/>
            <w:hideMark/>
          </w:tcPr>
          <w:p w14:paraId="28BFA7B1"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825" w:type="dxa"/>
            <w:tcBorders>
              <w:top w:val="nil"/>
              <w:left w:val="nil"/>
              <w:bottom w:val="nil"/>
              <w:right w:val="single" w:sz="4" w:space="0" w:color="auto"/>
            </w:tcBorders>
            <w:shd w:val="clear" w:color="auto" w:fill="auto"/>
            <w:vAlign w:val="center"/>
            <w:hideMark/>
          </w:tcPr>
          <w:p w14:paraId="5B910239"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w:t>
            </w:r>
          </w:p>
        </w:tc>
      </w:tr>
      <w:tr w:rsidR="00A405EB" w:rsidRPr="00733018" w14:paraId="349C95A9" w14:textId="77777777" w:rsidTr="005B0412">
        <w:trPr>
          <w:trHeight w:val="68"/>
        </w:trPr>
        <w:tc>
          <w:tcPr>
            <w:tcW w:w="617" w:type="dxa"/>
            <w:tcBorders>
              <w:top w:val="nil"/>
              <w:left w:val="single" w:sz="4" w:space="0" w:color="auto"/>
              <w:bottom w:val="single" w:sz="4" w:space="0" w:color="auto"/>
              <w:right w:val="single" w:sz="4" w:space="0" w:color="auto"/>
            </w:tcBorders>
            <w:shd w:val="clear" w:color="auto" w:fill="auto"/>
            <w:vAlign w:val="center"/>
          </w:tcPr>
          <w:p w14:paraId="1110A727"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46E94B2D"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7EF5C62D"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35C09B78"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39190C75"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10FFB162"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3C44BE04"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343A68E2"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3FD6803E" w14:textId="77777777" w:rsidR="00A405EB" w:rsidRPr="00733018" w:rsidRDefault="00A405EB" w:rsidP="005D1A34">
            <w:pPr>
              <w:jc w:val="center"/>
              <w:rPr>
                <w:rFonts w:eastAsia="Times New Roman"/>
                <w:sz w:val="20"/>
                <w:szCs w:val="20"/>
                <w:lang w:eastAsia="lv-LV"/>
              </w:rPr>
            </w:pPr>
          </w:p>
        </w:tc>
        <w:tc>
          <w:tcPr>
            <w:tcW w:w="825" w:type="dxa"/>
            <w:tcBorders>
              <w:top w:val="nil"/>
              <w:left w:val="nil"/>
              <w:bottom w:val="single" w:sz="4" w:space="0" w:color="auto"/>
              <w:right w:val="single" w:sz="4" w:space="0" w:color="auto"/>
            </w:tcBorders>
            <w:shd w:val="clear" w:color="auto" w:fill="auto"/>
            <w:vAlign w:val="center"/>
          </w:tcPr>
          <w:p w14:paraId="230291B5" w14:textId="77777777" w:rsidR="00A405EB" w:rsidRPr="00733018" w:rsidRDefault="00A405EB" w:rsidP="005D1A34">
            <w:pPr>
              <w:jc w:val="center"/>
              <w:rPr>
                <w:rFonts w:eastAsia="Times New Roman"/>
                <w:sz w:val="20"/>
                <w:szCs w:val="20"/>
                <w:lang w:eastAsia="lv-LV"/>
              </w:rPr>
            </w:pPr>
          </w:p>
        </w:tc>
      </w:tr>
      <w:tr w:rsidR="00A405EB" w:rsidRPr="00733018" w14:paraId="72854B69"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tcPr>
          <w:p w14:paraId="7626441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32.1.</w:t>
            </w:r>
          </w:p>
        </w:tc>
        <w:tc>
          <w:tcPr>
            <w:tcW w:w="0" w:type="auto"/>
            <w:tcBorders>
              <w:top w:val="nil"/>
              <w:left w:val="nil"/>
              <w:bottom w:val="single" w:sz="4" w:space="0" w:color="auto"/>
              <w:right w:val="single" w:sz="4" w:space="0" w:color="auto"/>
            </w:tcBorders>
            <w:shd w:val="clear" w:color="auto" w:fill="auto"/>
            <w:vAlign w:val="center"/>
          </w:tcPr>
          <w:p w14:paraId="351016E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Gulbene - Kalniena</w:t>
            </w:r>
          </w:p>
        </w:tc>
        <w:tc>
          <w:tcPr>
            <w:tcW w:w="0" w:type="auto"/>
            <w:tcBorders>
              <w:top w:val="nil"/>
              <w:left w:val="nil"/>
              <w:bottom w:val="single" w:sz="4" w:space="0" w:color="auto"/>
              <w:right w:val="single" w:sz="4" w:space="0" w:color="auto"/>
            </w:tcBorders>
            <w:shd w:val="clear" w:color="auto" w:fill="auto"/>
            <w:vAlign w:val="center"/>
          </w:tcPr>
          <w:p w14:paraId="454C6ED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tcPr>
          <w:p w14:paraId="20443745"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740928C1"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1E6D7A63"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68FCEE9F"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4A5B2E9D"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w:t>
            </w:r>
          </w:p>
        </w:tc>
        <w:tc>
          <w:tcPr>
            <w:tcW w:w="0" w:type="auto"/>
            <w:tcBorders>
              <w:top w:val="nil"/>
              <w:left w:val="nil"/>
              <w:bottom w:val="single" w:sz="4" w:space="0" w:color="auto"/>
              <w:right w:val="single" w:sz="4" w:space="0" w:color="auto"/>
            </w:tcBorders>
            <w:shd w:val="clear" w:color="auto" w:fill="auto"/>
            <w:vAlign w:val="center"/>
          </w:tcPr>
          <w:p w14:paraId="2718299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825" w:type="dxa"/>
            <w:tcBorders>
              <w:top w:val="nil"/>
              <w:left w:val="nil"/>
              <w:bottom w:val="single" w:sz="4" w:space="0" w:color="auto"/>
              <w:right w:val="single" w:sz="4" w:space="0" w:color="auto"/>
            </w:tcBorders>
            <w:shd w:val="clear" w:color="auto" w:fill="auto"/>
            <w:vAlign w:val="center"/>
          </w:tcPr>
          <w:p w14:paraId="650100B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w:t>
            </w:r>
          </w:p>
        </w:tc>
      </w:tr>
      <w:tr w:rsidR="00A405EB" w:rsidRPr="00733018" w14:paraId="7FB8BE23" w14:textId="77777777" w:rsidTr="005B0412">
        <w:trPr>
          <w:trHeight w:val="288"/>
        </w:trPr>
        <w:tc>
          <w:tcPr>
            <w:tcW w:w="617" w:type="dxa"/>
            <w:tcBorders>
              <w:top w:val="nil"/>
              <w:left w:val="single" w:sz="4" w:space="0" w:color="auto"/>
              <w:bottom w:val="single" w:sz="4" w:space="0" w:color="auto"/>
              <w:right w:val="single" w:sz="4" w:space="0" w:color="auto"/>
            </w:tcBorders>
            <w:shd w:val="clear" w:color="auto" w:fill="auto"/>
            <w:vAlign w:val="center"/>
          </w:tcPr>
          <w:p w14:paraId="7EAB00A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32.2.</w:t>
            </w:r>
          </w:p>
        </w:tc>
        <w:tc>
          <w:tcPr>
            <w:tcW w:w="0" w:type="auto"/>
            <w:tcBorders>
              <w:top w:val="nil"/>
              <w:left w:val="nil"/>
              <w:bottom w:val="single" w:sz="4" w:space="0" w:color="auto"/>
              <w:right w:val="single" w:sz="4" w:space="0" w:color="auto"/>
            </w:tcBorders>
            <w:shd w:val="clear" w:color="auto" w:fill="auto"/>
            <w:vAlign w:val="center"/>
          </w:tcPr>
          <w:p w14:paraId="01456DFA"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Kalniena - Alūksne</w:t>
            </w:r>
          </w:p>
        </w:tc>
        <w:tc>
          <w:tcPr>
            <w:tcW w:w="0" w:type="auto"/>
            <w:tcBorders>
              <w:top w:val="nil"/>
              <w:left w:val="nil"/>
              <w:bottom w:val="single" w:sz="4" w:space="0" w:color="auto"/>
              <w:right w:val="single" w:sz="4" w:space="0" w:color="auto"/>
            </w:tcBorders>
            <w:shd w:val="clear" w:color="auto" w:fill="auto"/>
            <w:vAlign w:val="center"/>
          </w:tcPr>
          <w:p w14:paraId="5F98B8C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tcPr>
          <w:p w14:paraId="00F69E64"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10272252"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485C5BE9" w14:textId="77777777" w:rsidR="00A405EB" w:rsidRPr="00733018" w:rsidRDefault="00A405EB" w:rsidP="005D1A34">
            <w:pPr>
              <w:jc w:val="cente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1A3EE0D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0" w:type="auto"/>
            <w:tcBorders>
              <w:top w:val="nil"/>
              <w:left w:val="nil"/>
              <w:bottom w:val="single" w:sz="4" w:space="0" w:color="auto"/>
              <w:right w:val="single" w:sz="4" w:space="0" w:color="auto"/>
            </w:tcBorders>
            <w:shd w:val="clear" w:color="auto" w:fill="auto"/>
            <w:vAlign w:val="center"/>
          </w:tcPr>
          <w:p w14:paraId="7945269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w:t>
            </w:r>
          </w:p>
        </w:tc>
        <w:tc>
          <w:tcPr>
            <w:tcW w:w="0" w:type="auto"/>
            <w:tcBorders>
              <w:top w:val="nil"/>
              <w:left w:val="nil"/>
              <w:bottom w:val="single" w:sz="4" w:space="0" w:color="auto"/>
              <w:right w:val="single" w:sz="4" w:space="0" w:color="auto"/>
            </w:tcBorders>
            <w:shd w:val="clear" w:color="auto" w:fill="auto"/>
            <w:vAlign w:val="center"/>
          </w:tcPr>
          <w:p w14:paraId="6CE68AC7"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0/0</w:t>
            </w:r>
          </w:p>
        </w:tc>
        <w:tc>
          <w:tcPr>
            <w:tcW w:w="825" w:type="dxa"/>
            <w:tcBorders>
              <w:top w:val="nil"/>
              <w:left w:val="nil"/>
              <w:bottom w:val="single" w:sz="4" w:space="0" w:color="auto"/>
              <w:right w:val="single" w:sz="4" w:space="0" w:color="auto"/>
            </w:tcBorders>
            <w:shd w:val="clear" w:color="auto" w:fill="auto"/>
            <w:vAlign w:val="center"/>
          </w:tcPr>
          <w:p w14:paraId="6366F45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2/2</w:t>
            </w:r>
          </w:p>
        </w:tc>
      </w:tr>
    </w:tbl>
    <w:p w14:paraId="6D6353AD" w14:textId="77777777" w:rsidR="00A405EB" w:rsidRPr="00733018" w:rsidRDefault="00A405EB" w:rsidP="00A405EB">
      <w:pPr>
        <w:ind w:left="-426"/>
        <w:jc w:val="center"/>
        <w:rPr>
          <w:b/>
          <w:bCs/>
        </w:rPr>
      </w:pPr>
    </w:p>
    <w:p w14:paraId="168E0392" w14:textId="77777777" w:rsidR="00A405EB" w:rsidRPr="00733018" w:rsidRDefault="00A405EB" w:rsidP="00A405EB">
      <w:pPr>
        <w:spacing w:after="120" w:line="480" w:lineRule="auto"/>
        <w:jc w:val="left"/>
        <w:rPr>
          <w:sz w:val="20"/>
          <w:szCs w:val="20"/>
        </w:rPr>
      </w:pPr>
      <w:r w:rsidRPr="00733018">
        <w:rPr>
          <w:sz w:val="20"/>
          <w:szCs w:val="20"/>
        </w:rPr>
        <w:t>*     - t.sk. savācamie, pārvedes un izvedvilcieni; **   - 11/12 – nepāra virzienā/pāra virzienā;</w:t>
      </w:r>
    </w:p>
    <w:p w14:paraId="612BA4EB" w14:textId="77777777" w:rsidR="00A405EB" w:rsidRPr="00733018" w:rsidRDefault="00A405EB" w:rsidP="00A405EB">
      <w:pPr>
        <w:spacing w:after="120" w:line="480" w:lineRule="auto"/>
        <w:jc w:val="left"/>
        <w:rPr>
          <w:rFonts w:ascii="Calibri" w:hAnsi="Calibri"/>
          <w:sz w:val="20"/>
          <w:szCs w:val="20"/>
        </w:rPr>
      </w:pPr>
    </w:p>
    <w:p w14:paraId="6262C401" w14:textId="77777777" w:rsidR="00A405EB" w:rsidRPr="00733018" w:rsidRDefault="004E062D" w:rsidP="00A405EB">
      <w:pPr>
        <w:pStyle w:val="Heading1"/>
        <w:rPr>
          <w:sz w:val="24"/>
          <w:szCs w:val="24"/>
          <w:lang w:val="lv-LV"/>
        </w:rPr>
      </w:pPr>
      <w:r w:rsidRPr="00733018">
        <w:rPr>
          <w:rFonts w:ascii="Calibri" w:hAnsi="Calibri"/>
          <w:sz w:val="20"/>
          <w:szCs w:val="20"/>
          <w:lang w:val="lv-LV"/>
        </w:rPr>
        <w:br w:type="page"/>
      </w:r>
      <w:r w:rsidR="00A405EB" w:rsidRPr="00733018">
        <w:rPr>
          <w:lang w:val="lv-LV"/>
        </w:rPr>
        <w:lastRenderedPageBreak/>
        <w:tab/>
      </w:r>
      <w:bookmarkStart w:id="178" w:name="_Toc527556619"/>
      <w:r w:rsidR="00A405EB" w:rsidRPr="00733018">
        <w:rPr>
          <w:sz w:val="24"/>
          <w:szCs w:val="24"/>
          <w:lang w:val="lv-LV"/>
        </w:rPr>
        <w:t>2.pielikums</w:t>
      </w:r>
      <w:bookmarkEnd w:id="178"/>
    </w:p>
    <w:p w14:paraId="02064524" w14:textId="77777777" w:rsidR="00A405EB" w:rsidRPr="00733018" w:rsidRDefault="00A405EB" w:rsidP="00051655">
      <w:pPr>
        <w:pStyle w:val="Heading2"/>
        <w:jc w:val="center"/>
        <w:rPr>
          <w:i/>
          <w:sz w:val="24"/>
          <w:szCs w:val="24"/>
          <w:lang w:val="lv-LV"/>
        </w:rPr>
      </w:pPr>
      <w:bookmarkStart w:id="179" w:name="_Toc527556620"/>
      <w:r w:rsidRPr="00733018">
        <w:rPr>
          <w:sz w:val="24"/>
          <w:szCs w:val="24"/>
          <w:lang w:val="lv-LV" w:eastAsia="lv-LV"/>
        </w:rPr>
        <w:t>VAS “Latvijas dzelzceļš” publiskās lietošanas dzelzceļa līniju garums un aprīkojums</w:t>
      </w:r>
      <w:bookmarkEnd w:id="179"/>
    </w:p>
    <w:tbl>
      <w:tblPr>
        <w:tblW w:w="0" w:type="auto"/>
        <w:tblInd w:w="108" w:type="dxa"/>
        <w:tblLook w:val="04A0" w:firstRow="1" w:lastRow="0" w:firstColumn="1" w:lastColumn="0" w:noHBand="0" w:noVBand="1"/>
      </w:tblPr>
      <w:tblGrid>
        <w:gridCol w:w="433"/>
        <w:gridCol w:w="1163"/>
        <w:gridCol w:w="1242"/>
        <w:gridCol w:w="1118"/>
        <w:gridCol w:w="1039"/>
        <w:gridCol w:w="945"/>
        <w:gridCol w:w="1182"/>
        <w:gridCol w:w="1162"/>
        <w:gridCol w:w="1124"/>
        <w:gridCol w:w="669"/>
      </w:tblGrid>
      <w:tr w:rsidR="00A405EB" w:rsidRPr="00733018" w14:paraId="36B693B7" w14:textId="77777777" w:rsidTr="005B0412">
        <w:trPr>
          <w:trHeight w:val="246"/>
        </w:trPr>
        <w:tc>
          <w:tcPr>
            <w:tcW w:w="351"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5972356" w14:textId="77777777" w:rsidR="00A405EB" w:rsidRPr="00733018" w:rsidRDefault="00A405EB" w:rsidP="005D1A34">
            <w:pPr>
              <w:jc w:val="center"/>
              <w:rPr>
                <w:rFonts w:ascii="Arial" w:eastAsia="Times New Roman" w:hAnsi="Arial" w:cs="Arial"/>
                <w:sz w:val="20"/>
                <w:szCs w:val="20"/>
                <w:lang w:eastAsia="lv-LV"/>
              </w:rPr>
            </w:pPr>
            <w:r w:rsidRPr="00733018">
              <w:rPr>
                <w:rFonts w:ascii="Arial" w:eastAsia="Times New Roman" w:hAnsi="Arial" w:cs="Arial"/>
                <w:sz w:val="20"/>
                <w:szCs w:val="20"/>
                <w:lang w:eastAsia="lv-LV"/>
              </w:rPr>
              <w:t> </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23368FE"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Dzelzceļa līnijas nosaukums</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94FC572"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Ekspluatācijas garums (km)</w:t>
            </w:r>
          </w:p>
        </w:tc>
        <w:tc>
          <w:tcPr>
            <w:tcW w:w="0" w:type="auto"/>
            <w:gridSpan w:val="3"/>
            <w:tcBorders>
              <w:top w:val="single" w:sz="8" w:space="0" w:color="auto"/>
              <w:left w:val="nil"/>
              <w:bottom w:val="single" w:sz="4" w:space="0" w:color="auto"/>
              <w:right w:val="single" w:sz="4" w:space="0" w:color="auto"/>
            </w:tcBorders>
            <w:shd w:val="clear" w:color="auto" w:fill="auto"/>
            <w:noWrap/>
            <w:vAlign w:val="center"/>
            <w:hideMark/>
          </w:tcPr>
          <w:p w14:paraId="245672D8"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Izvērstais ceļu garums (km)</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3808670"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Izvērstais elektrificētais kontakttīklu garums (km)</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14:paraId="14B2327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Līnijas aprīkojums (km)</w:t>
            </w:r>
          </w:p>
        </w:tc>
        <w:tc>
          <w:tcPr>
            <w:tcW w:w="0" w:type="auto"/>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13477094"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ass slodze (t)</w:t>
            </w:r>
          </w:p>
        </w:tc>
      </w:tr>
      <w:tr w:rsidR="00A405EB" w:rsidRPr="00733018" w14:paraId="353D46C8" w14:textId="77777777" w:rsidTr="005B0412">
        <w:trPr>
          <w:trHeight w:val="547"/>
        </w:trPr>
        <w:tc>
          <w:tcPr>
            <w:tcW w:w="351" w:type="dxa"/>
            <w:vMerge/>
            <w:tcBorders>
              <w:top w:val="single" w:sz="8" w:space="0" w:color="auto"/>
              <w:left w:val="single" w:sz="8" w:space="0" w:color="auto"/>
              <w:bottom w:val="single" w:sz="4" w:space="0" w:color="auto"/>
              <w:right w:val="single" w:sz="4" w:space="0" w:color="auto"/>
            </w:tcBorders>
            <w:vAlign w:val="center"/>
            <w:hideMark/>
          </w:tcPr>
          <w:p w14:paraId="154DA4EE" w14:textId="77777777" w:rsidR="00A405EB" w:rsidRPr="00733018" w:rsidRDefault="00A405EB" w:rsidP="005D1A34">
            <w:pPr>
              <w:rPr>
                <w:rFonts w:ascii="Arial" w:eastAsia="Times New Roman" w:hAnsi="Arial" w:cs="Arial"/>
                <w:sz w:val="20"/>
                <w:szCs w:val="20"/>
                <w:lang w:eastAsia="lv-LV"/>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EBD02F2" w14:textId="77777777" w:rsidR="00A405EB" w:rsidRPr="00733018" w:rsidRDefault="00A405EB" w:rsidP="005D1A34">
            <w:pPr>
              <w:rPr>
                <w:rFonts w:eastAsia="Times New Roman"/>
                <w:sz w:val="20"/>
                <w:szCs w:val="20"/>
                <w:lang w:eastAsia="lv-LV"/>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1426D881"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314C977E"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galvenie ceļi</w:t>
            </w:r>
          </w:p>
        </w:tc>
        <w:tc>
          <w:tcPr>
            <w:tcW w:w="0" w:type="auto"/>
            <w:tcBorders>
              <w:top w:val="nil"/>
              <w:left w:val="nil"/>
              <w:bottom w:val="single" w:sz="4" w:space="0" w:color="auto"/>
              <w:right w:val="single" w:sz="4" w:space="0" w:color="auto"/>
            </w:tcBorders>
            <w:shd w:val="clear" w:color="auto" w:fill="auto"/>
            <w:noWrap/>
            <w:vAlign w:val="center"/>
            <w:hideMark/>
          </w:tcPr>
          <w:p w14:paraId="625C9350"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stacijas ceļi</w:t>
            </w:r>
          </w:p>
        </w:tc>
        <w:tc>
          <w:tcPr>
            <w:tcW w:w="0" w:type="auto"/>
            <w:tcBorders>
              <w:top w:val="nil"/>
              <w:left w:val="nil"/>
              <w:bottom w:val="single" w:sz="4" w:space="0" w:color="auto"/>
              <w:right w:val="single" w:sz="4" w:space="0" w:color="auto"/>
            </w:tcBorders>
            <w:shd w:val="clear" w:color="auto" w:fill="auto"/>
            <w:noWrap/>
            <w:vAlign w:val="center"/>
            <w:hideMark/>
          </w:tcPr>
          <w:p w14:paraId="148C5C66"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pievedceļi</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7C183F4"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05F00BC0"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Dispečeru centralizācija</w:t>
            </w:r>
          </w:p>
        </w:tc>
        <w:tc>
          <w:tcPr>
            <w:tcW w:w="0" w:type="auto"/>
            <w:tcBorders>
              <w:top w:val="nil"/>
              <w:left w:val="nil"/>
              <w:bottom w:val="single" w:sz="4" w:space="0" w:color="auto"/>
              <w:right w:val="single" w:sz="4" w:space="0" w:color="auto"/>
            </w:tcBorders>
            <w:shd w:val="clear" w:color="auto" w:fill="auto"/>
            <w:vAlign w:val="center"/>
            <w:hideMark/>
          </w:tcPr>
          <w:p w14:paraId="64FF6BA3"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Automātiskā bloķēšanas sistēma</w:t>
            </w:r>
          </w:p>
        </w:tc>
        <w:tc>
          <w:tcPr>
            <w:tcW w:w="0" w:type="auto"/>
            <w:vMerge/>
            <w:tcBorders>
              <w:top w:val="single" w:sz="8" w:space="0" w:color="auto"/>
              <w:left w:val="single" w:sz="4" w:space="0" w:color="auto"/>
              <w:bottom w:val="single" w:sz="4" w:space="0" w:color="auto"/>
              <w:right w:val="single" w:sz="8" w:space="0" w:color="auto"/>
            </w:tcBorders>
            <w:vAlign w:val="center"/>
            <w:hideMark/>
          </w:tcPr>
          <w:p w14:paraId="35D13078" w14:textId="77777777" w:rsidR="00A405EB" w:rsidRPr="00733018" w:rsidRDefault="00A405EB" w:rsidP="005D1A34">
            <w:pPr>
              <w:rPr>
                <w:rFonts w:eastAsia="Times New Roman"/>
                <w:sz w:val="20"/>
                <w:szCs w:val="20"/>
                <w:lang w:eastAsia="lv-LV"/>
              </w:rPr>
            </w:pPr>
          </w:p>
        </w:tc>
      </w:tr>
      <w:tr w:rsidR="00A405EB" w:rsidRPr="00733018" w14:paraId="64CAA762" w14:textId="77777777" w:rsidTr="005B0412">
        <w:trPr>
          <w:trHeight w:val="175"/>
        </w:trPr>
        <w:tc>
          <w:tcPr>
            <w:tcW w:w="351"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14:paraId="0AD142AC"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Robežlīnijas</w:t>
            </w:r>
          </w:p>
        </w:tc>
        <w:tc>
          <w:tcPr>
            <w:tcW w:w="0" w:type="auto"/>
            <w:tcBorders>
              <w:top w:val="nil"/>
              <w:left w:val="nil"/>
              <w:bottom w:val="single" w:sz="4" w:space="0" w:color="auto"/>
              <w:right w:val="single" w:sz="4" w:space="0" w:color="auto"/>
            </w:tcBorders>
            <w:shd w:val="clear" w:color="auto" w:fill="auto"/>
            <w:vAlign w:val="center"/>
            <w:hideMark/>
          </w:tcPr>
          <w:p w14:paraId="18F77610"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Rīga – Lugaži – Valsts robeža</w:t>
            </w:r>
          </w:p>
        </w:tc>
        <w:tc>
          <w:tcPr>
            <w:tcW w:w="0" w:type="auto"/>
            <w:tcBorders>
              <w:top w:val="nil"/>
              <w:left w:val="nil"/>
              <w:bottom w:val="single" w:sz="4" w:space="0" w:color="auto"/>
              <w:right w:val="single" w:sz="4" w:space="0" w:color="auto"/>
            </w:tcBorders>
            <w:shd w:val="clear" w:color="auto" w:fill="auto"/>
            <w:noWrap/>
            <w:vAlign w:val="bottom"/>
            <w:hideMark/>
          </w:tcPr>
          <w:p w14:paraId="6878F26A"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166</w:t>
            </w:r>
          </w:p>
        </w:tc>
        <w:tc>
          <w:tcPr>
            <w:tcW w:w="0" w:type="auto"/>
            <w:tcBorders>
              <w:top w:val="nil"/>
              <w:left w:val="nil"/>
              <w:bottom w:val="single" w:sz="4" w:space="0" w:color="auto"/>
              <w:right w:val="single" w:sz="4" w:space="0" w:color="auto"/>
            </w:tcBorders>
            <w:shd w:val="clear" w:color="auto" w:fill="auto"/>
            <w:noWrap/>
            <w:vAlign w:val="bottom"/>
            <w:hideMark/>
          </w:tcPr>
          <w:p w14:paraId="02F8CBF7"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227</w:t>
            </w:r>
          </w:p>
        </w:tc>
        <w:tc>
          <w:tcPr>
            <w:tcW w:w="0" w:type="auto"/>
            <w:tcBorders>
              <w:top w:val="nil"/>
              <w:left w:val="nil"/>
              <w:bottom w:val="single" w:sz="4" w:space="0" w:color="auto"/>
              <w:right w:val="single" w:sz="4" w:space="0" w:color="auto"/>
            </w:tcBorders>
            <w:shd w:val="clear" w:color="auto" w:fill="auto"/>
            <w:noWrap/>
            <w:vAlign w:val="bottom"/>
            <w:hideMark/>
          </w:tcPr>
          <w:p w14:paraId="1DB57516"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79,9</w:t>
            </w:r>
          </w:p>
        </w:tc>
        <w:tc>
          <w:tcPr>
            <w:tcW w:w="0" w:type="auto"/>
            <w:tcBorders>
              <w:top w:val="nil"/>
              <w:left w:val="nil"/>
              <w:bottom w:val="single" w:sz="4" w:space="0" w:color="auto"/>
              <w:right w:val="single" w:sz="4" w:space="0" w:color="auto"/>
            </w:tcBorders>
            <w:shd w:val="clear" w:color="auto" w:fill="auto"/>
            <w:noWrap/>
            <w:vAlign w:val="bottom"/>
            <w:hideMark/>
          </w:tcPr>
          <w:p w14:paraId="555982DE"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6</w:t>
            </w:r>
          </w:p>
        </w:tc>
        <w:tc>
          <w:tcPr>
            <w:tcW w:w="0" w:type="auto"/>
            <w:tcBorders>
              <w:top w:val="nil"/>
              <w:left w:val="nil"/>
              <w:bottom w:val="single" w:sz="4" w:space="0" w:color="auto"/>
              <w:right w:val="single" w:sz="4" w:space="0" w:color="auto"/>
            </w:tcBorders>
            <w:shd w:val="clear" w:color="auto" w:fill="auto"/>
            <w:noWrap/>
            <w:vAlign w:val="bottom"/>
            <w:hideMark/>
          </w:tcPr>
          <w:p w14:paraId="65FE6021"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bottom"/>
            <w:hideMark/>
          </w:tcPr>
          <w:p w14:paraId="6ABAB7E3"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166</w:t>
            </w:r>
          </w:p>
        </w:tc>
        <w:tc>
          <w:tcPr>
            <w:tcW w:w="0" w:type="auto"/>
            <w:tcBorders>
              <w:top w:val="nil"/>
              <w:left w:val="nil"/>
              <w:bottom w:val="single" w:sz="4" w:space="0" w:color="auto"/>
              <w:right w:val="single" w:sz="4" w:space="0" w:color="auto"/>
            </w:tcBorders>
            <w:shd w:val="clear" w:color="auto" w:fill="auto"/>
            <w:noWrap/>
            <w:vAlign w:val="bottom"/>
            <w:hideMark/>
          </w:tcPr>
          <w:p w14:paraId="182D80DE"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166</w:t>
            </w:r>
          </w:p>
        </w:tc>
        <w:tc>
          <w:tcPr>
            <w:tcW w:w="0" w:type="auto"/>
            <w:tcBorders>
              <w:top w:val="nil"/>
              <w:left w:val="nil"/>
              <w:bottom w:val="single" w:sz="4" w:space="0" w:color="auto"/>
              <w:right w:val="single" w:sz="8" w:space="0" w:color="auto"/>
            </w:tcBorders>
            <w:shd w:val="clear" w:color="auto" w:fill="auto"/>
            <w:noWrap/>
            <w:vAlign w:val="bottom"/>
            <w:hideMark/>
          </w:tcPr>
          <w:p w14:paraId="24B592BA"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r>
      <w:tr w:rsidR="00A405EB" w:rsidRPr="00733018" w14:paraId="7A62FFDD" w14:textId="77777777" w:rsidTr="005B0412">
        <w:trPr>
          <w:trHeight w:val="312"/>
        </w:trPr>
        <w:tc>
          <w:tcPr>
            <w:tcW w:w="351" w:type="dxa"/>
            <w:vMerge/>
            <w:tcBorders>
              <w:top w:val="nil"/>
              <w:left w:val="single" w:sz="8" w:space="0" w:color="auto"/>
              <w:bottom w:val="single" w:sz="4" w:space="0" w:color="auto"/>
              <w:right w:val="single" w:sz="4" w:space="0" w:color="auto"/>
            </w:tcBorders>
            <w:vAlign w:val="center"/>
            <w:hideMark/>
          </w:tcPr>
          <w:p w14:paraId="4D84552F"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68C4CC34"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Valsts robeža – Kārsava – Rēzekne</w:t>
            </w:r>
          </w:p>
        </w:tc>
        <w:tc>
          <w:tcPr>
            <w:tcW w:w="0" w:type="auto"/>
            <w:tcBorders>
              <w:top w:val="nil"/>
              <w:left w:val="nil"/>
              <w:bottom w:val="single" w:sz="4" w:space="0" w:color="auto"/>
              <w:right w:val="single" w:sz="4" w:space="0" w:color="auto"/>
            </w:tcBorders>
            <w:shd w:val="clear" w:color="auto" w:fill="auto"/>
            <w:noWrap/>
            <w:vAlign w:val="bottom"/>
            <w:hideMark/>
          </w:tcPr>
          <w:p w14:paraId="60DAE8D1"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49</w:t>
            </w:r>
          </w:p>
        </w:tc>
        <w:tc>
          <w:tcPr>
            <w:tcW w:w="0" w:type="auto"/>
            <w:tcBorders>
              <w:top w:val="nil"/>
              <w:left w:val="nil"/>
              <w:bottom w:val="single" w:sz="4" w:space="0" w:color="auto"/>
              <w:right w:val="single" w:sz="4" w:space="0" w:color="auto"/>
            </w:tcBorders>
            <w:shd w:val="clear" w:color="auto" w:fill="auto"/>
            <w:noWrap/>
            <w:vAlign w:val="bottom"/>
            <w:hideMark/>
          </w:tcPr>
          <w:p w14:paraId="4922726A"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49</w:t>
            </w:r>
          </w:p>
        </w:tc>
        <w:tc>
          <w:tcPr>
            <w:tcW w:w="0" w:type="auto"/>
            <w:tcBorders>
              <w:top w:val="nil"/>
              <w:left w:val="nil"/>
              <w:bottom w:val="single" w:sz="4" w:space="0" w:color="auto"/>
              <w:right w:val="single" w:sz="4" w:space="0" w:color="auto"/>
            </w:tcBorders>
            <w:shd w:val="clear" w:color="auto" w:fill="auto"/>
            <w:noWrap/>
            <w:vAlign w:val="bottom"/>
            <w:hideMark/>
          </w:tcPr>
          <w:p w14:paraId="498C3A34"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23,1</w:t>
            </w:r>
          </w:p>
        </w:tc>
        <w:tc>
          <w:tcPr>
            <w:tcW w:w="0" w:type="auto"/>
            <w:tcBorders>
              <w:top w:val="nil"/>
              <w:left w:val="nil"/>
              <w:bottom w:val="single" w:sz="4" w:space="0" w:color="auto"/>
              <w:right w:val="single" w:sz="4" w:space="0" w:color="auto"/>
            </w:tcBorders>
            <w:shd w:val="clear" w:color="auto" w:fill="auto"/>
            <w:noWrap/>
            <w:vAlign w:val="bottom"/>
            <w:hideMark/>
          </w:tcPr>
          <w:p w14:paraId="23A1B3BC"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3,9</w:t>
            </w:r>
          </w:p>
        </w:tc>
        <w:tc>
          <w:tcPr>
            <w:tcW w:w="0" w:type="auto"/>
            <w:tcBorders>
              <w:top w:val="nil"/>
              <w:left w:val="nil"/>
              <w:bottom w:val="single" w:sz="4" w:space="0" w:color="auto"/>
              <w:right w:val="single" w:sz="4" w:space="0" w:color="auto"/>
            </w:tcBorders>
            <w:shd w:val="clear" w:color="auto" w:fill="auto"/>
            <w:noWrap/>
            <w:vAlign w:val="bottom"/>
            <w:hideMark/>
          </w:tcPr>
          <w:p w14:paraId="0D78FAC8"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bottom"/>
            <w:hideMark/>
          </w:tcPr>
          <w:p w14:paraId="75398912"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49</w:t>
            </w:r>
          </w:p>
        </w:tc>
        <w:tc>
          <w:tcPr>
            <w:tcW w:w="0" w:type="auto"/>
            <w:tcBorders>
              <w:top w:val="nil"/>
              <w:left w:val="nil"/>
              <w:bottom w:val="single" w:sz="4" w:space="0" w:color="auto"/>
              <w:right w:val="single" w:sz="4" w:space="0" w:color="auto"/>
            </w:tcBorders>
            <w:shd w:val="clear" w:color="auto" w:fill="auto"/>
            <w:noWrap/>
            <w:vAlign w:val="bottom"/>
            <w:hideMark/>
          </w:tcPr>
          <w:p w14:paraId="3B4C5D24"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49</w:t>
            </w:r>
          </w:p>
        </w:tc>
        <w:tc>
          <w:tcPr>
            <w:tcW w:w="0" w:type="auto"/>
            <w:tcBorders>
              <w:top w:val="nil"/>
              <w:left w:val="nil"/>
              <w:bottom w:val="single" w:sz="4" w:space="0" w:color="auto"/>
              <w:right w:val="single" w:sz="8" w:space="0" w:color="auto"/>
            </w:tcBorders>
            <w:shd w:val="clear" w:color="auto" w:fill="auto"/>
            <w:noWrap/>
            <w:vAlign w:val="bottom"/>
            <w:hideMark/>
          </w:tcPr>
          <w:p w14:paraId="7B9E139A"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r>
      <w:tr w:rsidR="00A405EB" w:rsidRPr="00733018" w14:paraId="04F85282" w14:textId="77777777" w:rsidTr="005B0412">
        <w:trPr>
          <w:trHeight w:val="312"/>
        </w:trPr>
        <w:tc>
          <w:tcPr>
            <w:tcW w:w="351" w:type="dxa"/>
            <w:vMerge/>
            <w:tcBorders>
              <w:top w:val="nil"/>
              <w:left w:val="single" w:sz="8" w:space="0" w:color="auto"/>
              <w:bottom w:val="single" w:sz="4" w:space="0" w:color="auto"/>
              <w:right w:val="single" w:sz="4" w:space="0" w:color="auto"/>
            </w:tcBorders>
            <w:vAlign w:val="center"/>
            <w:hideMark/>
          </w:tcPr>
          <w:p w14:paraId="42FECA7B"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43AA9AA3"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Rēzekne – Zilupe – Valsts robeža</w:t>
            </w:r>
          </w:p>
        </w:tc>
        <w:tc>
          <w:tcPr>
            <w:tcW w:w="0" w:type="auto"/>
            <w:tcBorders>
              <w:top w:val="nil"/>
              <w:left w:val="nil"/>
              <w:bottom w:val="single" w:sz="4" w:space="0" w:color="auto"/>
              <w:right w:val="single" w:sz="4" w:space="0" w:color="auto"/>
            </w:tcBorders>
            <w:shd w:val="clear" w:color="auto" w:fill="auto"/>
            <w:noWrap/>
            <w:vAlign w:val="bottom"/>
            <w:hideMark/>
          </w:tcPr>
          <w:p w14:paraId="02FB43C6"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59</w:t>
            </w:r>
          </w:p>
        </w:tc>
        <w:tc>
          <w:tcPr>
            <w:tcW w:w="0" w:type="auto"/>
            <w:tcBorders>
              <w:top w:val="nil"/>
              <w:left w:val="nil"/>
              <w:bottom w:val="single" w:sz="4" w:space="0" w:color="auto"/>
              <w:right w:val="single" w:sz="4" w:space="0" w:color="auto"/>
            </w:tcBorders>
            <w:shd w:val="clear" w:color="auto" w:fill="auto"/>
            <w:noWrap/>
            <w:vAlign w:val="bottom"/>
            <w:hideMark/>
          </w:tcPr>
          <w:p w14:paraId="7C63AD43"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58,9</w:t>
            </w:r>
          </w:p>
        </w:tc>
        <w:tc>
          <w:tcPr>
            <w:tcW w:w="0" w:type="auto"/>
            <w:tcBorders>
              <w:top w:val="nil"/>
              <w:left w:val="nil"/>
              <w:bottom w:val="single" w:sz="4" w:space="0" w:color="auto"/>
              <w:right w:val="single" w:sz="4" w:space="0" w:color="auto"/>
            </w:tcBorders>
            <w:shd w:val="clear" w:color="auto" w:fill="auto"/>
            <w:noWrap/>
            <w:vAlign w:val="bottom"/>
            <w:hideMark/>
          </w:tcPr>
          <w:p w14:paraId="16FAD53C"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47,5</w:t>
            </w:r>
          </w:p>
        </w:tc>
        <w:tc>
          <w:tcPr>
            <w:tcW w:w="0" w:type="auto"/>
            <w:tcBorders>
              <w:top w:val="nil"/>
              <w:left w:val="nil"/>
              <w:bottom w:val="single" w:sz="4" w:space="0" w:color="auto"/>
              <w:right w:val="single" w:sz="4" w:space="0" w:color="auto"/>
            </w:tcBorders>
            <w:shd w:val="clear" w:color="auto" w:fill="auto"/>
            <w:noWrap/>
            <w:vAlign w:val="bottom"/>
            <w:hideMark/>
          </w:tcPr>
          <w:p w14:paraId="2FD32CF3"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8,5</w:t>
            </w:r>
          </w:p>
        </w:tc>
        <w:tc>
          <w:tcPr>
            <w:tcW w:w="0" w:type="auto"/>
            <w:tcBorders>
              <w:top w:val="nil"/>
              <w:left w:val="nil"/>
              <w:bottom w:val="single" w:sz="4" w:space="0" w:color="auto"/>
              <w:right w:val="single" w:sz="4" w:space="0" w:color="auto"/>
            </w:tcBorders>
            <w:shd w:val="clear" w:color="auto" w:fill="auto"/>
            <w:noWrap/>
            <w:vAlign w:val="bottom"/>
            <w:hideMark/>
          </w:tcPr>
          <w:p w14:paraId="53702B10"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bottom"/>
            <w:hideMark/>
          </w:tcPr>
          <w:p w14:paraId="1130D4EA"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59</w:t>
            </w:r>
          </w:p>
        </w:tc>
        <w:tc>
          <w:tcPr>
            <w:tcW w:w="0" w:type="auto"/>
            <w:tcBorders>
              <w:top w:val="nil"/>
              <w:left w:val="nil"/>
              <w:bottom w:val="single" w:sz="4" w:space="0" w:color="auto"/>
              <w:right w:val="single" w:sz="4" w:space="0" w:color="auto"/>
            </w:tcBorders>
            <w:shd w:val="clear" w:color="auto" w:fill="auto"/>
            <w:noWrap/>
            <w:vAlign w:val="bottom"/>
            <w:hideMark/>
          </w:tcPr>
          <w:p w14:paraId="1964CF28"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59</w:t>
            </w:r>
          </w:p>
        </w:tc>
        <w:tc>
          <w:tcPr>
            <w:tcW w:w="0" w:type="auto"/>
            <w:tcBorders>
              <w:top w:val="nil"/>
              <w:left w:val="nil"/>
              <w:bottom w:val="single" w:sz="4" w:space="0" w:color="auto"/>
              <w:right w:val="single" w:sz="8" w:space="0" w:color="auto"/>
            </w:tcBorders>
            <w:shd w:val="clear" w:color="auto" w:fill="auto"/>
            <w:noWrap/>
            <w:vAlign w:val="bottom"/>
            <w:hideMark/>
          </w:tcPr>
          <w:p w14:paraId="4B6BE335"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r>
      <w:tr w:rsidR="00A405EB" w:rsidRPr="00733018" w14:paraId="72EACD3B" w14:textId="77777777" w:rsidTr="005B0412">
        <w:trPr>
          <w:trHeight w:val="312"/>
        </w:trPr>
        <w:tc>
          <w:tcPr>
            <w:tcW w:w="351" w:type="dxa"/>
            <w:vMerge/>
            <w:tcBorders>
              <w:top w:val="nil"/>
              <w:left w:val="single" w:sz="8" w:space="0" w:color="auto"/>
              <w:bottom w:val="single" w:sz="4" w:space="0" w:color="auto"/>
              <w:right w:val="single" w:sz="4" w:space="0" w:color="auto"/>
            </w:tcBorders>
            <w:vAlign w:val="center"/>
            <w:hideMark/>
          </w:tcPr>
          <w:p w14:paraId="4581E811"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23B0BFC6"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Daugavpils – Indra – Valsts robeža</w:t>
            </w:r>
          </w:p>
        </w:tc>
        <w:tc>
          <w:tcPr>
            <w:tcW w:w="0" w:type="auto"/>
            <w:tcBorders>
              <w:top w:val="nil"/>
              <w:left w:val="nil"/>
              <w:bottom w:val="single" w:sz="4" w:space="0" w:color="auto"/>
              <w:right w:val="single" w:sz="4" w:space="0" w:color="auto"/>
            </w:tcBorders>
            <w:shd w:val="clear" w:color="auto" w:fill="auto"/>
            <w:noWrap/>
            <w:vAlign w:val="bottom"/>
            <w:hideMark/>
          </w:tcPr>
          <w:p w14:paraId="4EB9E279"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76</w:t>
            </w:r>
          </w:p>
        </w:tc>
        <w:tc>
          <w:tcPr>
            <w:tcW w:w="0" w:type="auto"/>
            <w:tcBorders>
              <w:top w:val="nil"/>
              <w:left w:val="nil"/>
              <w:bottom w:val="single" w:sz="4" w:space="0" w:color="auto"/>
              <w:right w:val="single" w:sz="4" w:space="0" w:color="auto"/>
            </w:tcBorders>
            <w:shd w:val="clear" w:color="auto" w:fill="auto"/>
            <w:noWrap/>
            <w:vAlign w:val="bottom"/>
            <w:hideMark/>
          </w:tcPr>
          <w:p w14:paraId="4C322A1A"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84,3</w:t>
            </w:r>
          </w:p>
        </w:tc>
        <w:tc>
          <w:tcPr>
            <w:tcW w:w="0" w:type="auto"/>
            <w:tcBorders>
              <w:top w:val="nil"/>
              <w:left w:val="nil"/>
              <w:bottom w:val="single" w:sz="4" w:space="0" w:color="auto"/>
              <w:right w:val="single" w:sz="4" w:space="0" w:color="auto"/>
            </w:tcBorders>
            <w:shd w:val="clear" w:color="auto" w:fill="auto"/>
            <w:noWrap/>
            <w:vAlign w:val="bottom"/>
            <w:hideMark/>
          </w:tcPr>
          <w:p w14:paraId="3B8601BC"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48,2</w:t>
            </w:r>
          </w:p>
        </w:tc>
        <w:tc>
          <w:tcPr>
            <w:tcW w:w="0" w:type="auto"/>
            <w:tcBorders>
              <w:top w:val="nil"/>
              <w:left w:val="nil"/>
              <w:bottom w:val="single" w:sz="4" w:space="0" w:color="auto"/>
              <w:right w:val="single" w:sz="4" w:space="0" w:color="auto"/>
            </w:tcBorders>
            <w:shd w:val="clear" w:color="auto" w:fill="auto"/>
            <w:noWrap/>
            <w:vAlign w:val="bottom"/>
            <w:hideMark/>
          </w:tcPr>
          <w:p w14:paraId="1EFD5E6B"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15,3</w:t>
            </w:r>
          </w:p>
        </w:tc>
        <w:tc>
          <w:tcPr>
            <w:tcW w:w="0" w:type="auto"/>
            <w:tcBorders>
              <w:top w:val="nil"/>
              <w:left w:val="nil"/>
              <w:bottom w:val="single" w:sz="4" w:space="0" w:color="auto"/>
              <w:right w:val="single" w:sz="4" w:space="0" w:color="auto"/>
            </w:tcBorders>
            <w:shd w:val="clear" w:color="auto" w:fill="auto"/>
            <w:noWrap/>
            <w:vAlign w:val="bottom"/>
            <w:hideMark/>
          </w:tcPr>
          <w:p w14:paraId="791BEF88"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bottom"/>
            <w:hideMark/>
          </w:tcPr>
          <w:p w14:paraId="3FC12B3E"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76</w:t>
            </w:r>
          </w:p>
        </w:tc>
        <w:tc>
          <w:tcPr>
            <w:tcW w:w="0" w:type="auto"/>
            <w:tcBorders>
              <w:top w:val="nil"/>
              <w:left w:val="nil"/>
              <w:bottom w:val="single" w:sz="4" w:space="0" w:color="auto"/>
              <w:right w:val="single" w:sz="4" w:space="0" w:color="auto"/>
            </w:tcBorders>
            <w:shd w:val="clear" w:color="auto" w:fill="auto"/>
            <w:noWrap/>
            <w:vAlign w:val="bottom"/>
            <w:hideMark/>
          </w:tcPr>
          <w:p w14:paraId="70A4C6A8"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76</w:t>
            </w:r>
          </w:p>
        </w:tc>
        <w:tc>
          <w:tcPr>
            <w:tcW w:w="0" w:type="auto"/>
            <w:tcBorders>
              <w:top w:val="nil"/>
              <w:left w:val="nil"/>
              <w:bottom w:val="single" w:sz="4" w:space="0" w:color="auto"/>
              <w:right w:val="single" w:sz="8" w:space="0" w:color="auto"/>
            </w:tcBorders>
            <w:shd w:val="clear" w:color="auto" w:fill="auto"/>
            <w:noWrap/>
            <w:vAlign w:val="bottom"/>
            <w:hideMark/>
          </w:tcPr>
          <w:p w14:paraId="7C6612C3"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r>
      <w:tr w:rsidR="00A405EB" w:rsidRPr="00733018" w14:paraId="7A7D8DED" w14:textId="77777777" w:rsidTr="005B0412">
        <w:trPr>
          <w:trHeight w:val="202"/>
        </w:trPr>
        <w:tc>
          <w:tcPr>
            <w:tcW w:w="351" w:type="dxa"/>
            <w:vMerge/>
            <w:tcBorders>
              <w:top w:val="nil"/>
              <w:left w:val="single" w:sz="8" w:space="0" w:color="auto"/>
              <w:bottom w:val="single" w:sz="4" w:space="0" w:color="auto"/>
              <w:right w:val="single" w:sz="4" w:space="0" w:color="auto"/>
            </w:tcBorders>
            <w:vAlign w:val="center"/>
            <w:hideMark/>
          </w:tcPr>
          <w:p w14:paraId="34D03D28"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33C6F096"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Valsts robeža – Eglaine – Daugavpils</w:t>
            </w:r>
          </w:p>
        </w:tc>
        <w:tc>
          <w:tcPr>
            <w:tcW w:w="0" w:type="auto"/>
            <w:tcBorders>
              <w:top w:val="nil"/>
              <w:left w:val="nil"/>
              <w:bottom w:val="single" w:sz="4" w:space="0" w:color="auto"/>
              <w:right w:val="single" w:sz="4" w:space="0" w:color="auto"/>
            </w:tcBorders>
            <w:shd w:val="clear" w:color="auto" w:fill="auto"/>
            <w:noWrap/>
            <w:vAlign w:val="bottom"/>
            <w:hideMark/>
          </w:tcPr>
          <w:p w14:paraId="72088826"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36</w:t>
            </w:r>
          </w:p>
        </w:tc>
        <w:tc>
          <w:tcPr>
            <w:tcW w:w="0" w:type="auto"/>
            <w:tcBorders>
              <w:top w:val="nil"/>
              <w:left w:val="nil"/>
              <w:bottom w:val="single" w:sz="4" w:space="0" w:color="auto"/>
              <w:right w:val="single" w:sz="4" w:space="0" w:color="auto"/>
            </w:tcBorders>
            <w:shd w:val="clear" w:color="auto" w:fill="auto"/>
            <w:noWrap/>
            <w:vAlign w:val="bottom"/>
            <w:hideMark/>
          </w:tcPr>
          <w:p w14:paraId="4C5C1BF4"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36,7</w:t>
            </w:r>
          </w:p>
        </w:tc>
        <w:tc>
          <w:tcPr>
            <w:tcW w:w="0" w:type="auto"/>
            <w:tcBorders>
              <w:top w:val="nil"/>
              <w:left w:val="nil"/>
              <w:bottom w:val="single" w:sz="4" w:space="0" w:color="auto"/>
              <w:right w:val="single" w:sz="4" w:space="0" w:color="auto"/>
            </w:tcBorders>
            <w:shd w:val="clear" w:color="auto" w:fill="auto"/>
            <w:noWrap/>
            <w:vAlign w:val="bottom"/>
            <w:hideMark/>
          </w:tcPr>
          <w:p w14:paraId="04A94D1D"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10,7</w:t>
            </w:r>
          </w:p>
        </w:tc>
        <w:tc>
          <w:tcPr>
            <w:tcW w:w="0" w:type="auto"/>
            <w:tcBorders>
              <w:top w:val="nil"/>
              <w:left w:val="nil"/>
              <w:bottom w:val="single" w:sz="4" w:space="0" w:color="auto"/>
              <w:right w:val="single" w:sz="4" w:space="0" w:color="auto"/>
            </w:tcBorders>
            <w:shd w:val="clear" w:color="auto" w:fill="auto"/>
            <w:noWrap/>
            <w:vAlign w:val="bottom"/>
            <w:hideMark/>
          </w:tcPr>
          <w:p w14:paraId="6E001378"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0,8</w:t>
            </w:r>
          </w:p>
        </w:tc>
        <w:tc>
          <w:tcPr>
            <w:tcW w:w="0" w:type="auto"/>
            <w:tcBorders>
              <w:top w:val="nil"/>
              <w:left w:val="nil"/>
              <w:bottom w:val="single" w:sz="4" w:space="0" w:color="auto"/>
              <w:right w:val="single" w:sz="4" w:space="0" w:color="auto"/>
            </w:tcBorders>
            <w:shd w:val="clear" w:color="auto" w:fill="auto"/>
            <w:noWrap/>
            <w:vAlign w:val="bottom"/>
            <w:hideMark/>
          </w:tcPr>
          <w:p w14:paraId="13F7DCCE"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bottom"/>
            <w:hideMark/>
          </w:tcPr>
          <w:p w14:paraId="26DE8834"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36</w:t>
            </w:r>
          </w:p>
        </w:tc>
        <w:tc>
          <w:tcPr>
            <w:tcW w:w="0" w:type="auto"/>
            <w:tcBorders>
              <w:top w:val="nil"/>
              <w:left w:val="nil"/>
              <w:bottom w:val="single" w:sz="4" w:space="0" w:color="auto"/>
              <w:right w:val="single" w:sz="4" w:space="0" w:color="auto"/>
            </w:tcBorders>
            <w:shd w:val="clear" w:color="auto" w:fill="auto"/>
            <w:noWrap/>
            <w:vAlign w:val="bottom"/>
            <w:hideMark/>
          </w:tcPr>
          <w:p w14:paraId="421C03AA"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36</w:t>
            </w:r>
          </w:p>
        </w:tc>
        <w:tc>
          <w:tcPr>
            <w:tcW w:w="0" w:type="auto"/>
            <w:tcBorders>
              <w:top w:val="nil"/>
              <w:left w:val="nil"/>
              <w:bottom w:val="single" w:sz="4" w:space="0" w:color="auto"/>
              <w:right w:val="single" w:sz="8" w:space="0" w:color="auto"/>
            </w:tcBorders>
            <w:shd w:val="clear" w:color="auto" w:fill="auto"/>
            <w:noWrap/>
            <w:vAlign w:val="bottom"/>
            <w:hideMark/>
          </w:tcPr>
          <w:p w14:paraId="47C56341"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r>
      <w:tr w:rsidR="00A405EB" w:rsidRPr="00733018" w14:paraId="0AC09960" w14:textId="77777777" w:rsidTr="005B0412">
        <w:trPr>
          <w:trHeight w:val="312"/>
        </w:trPr>
        <w:tc>
          <w:tcPr>
            <w:tcW w:w="351" w:type="dxa"/>
            <w:vMerge/>
            <w:tcBorders>
              <w:top w:val="nil"/>
              <w:left w:val="single" w:sz="8" w:space="0" w:color="auto"/>
              <w:bottom w:val="single" w:sz="4" w:space="0" w:color="auto"/>
              <w:right w:val="single" w:sz="4" w:space="0" w:color="auto"/>
            </w:tcBorders>
            <w:vAlign w:val="center"/>
            <w:hideMark/>
          </w:tcPr>
          <w:p w14:paraId="3DBAAAB8"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3D3424CB"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Jelgava – Meitene – Valsts robeža</w:t>
            </w:r>
          </w:p>
        </w:tc>
        <w:tc>
          <w:tcPr>
            <w:tcW w:w="0" w:type="auto"/>
            <w:tcBorders>
              <w:top w:val="nil"/>
              <w:left w:val="nil"/>
              <w:bottom w:val="single" w:sz="4" w:space="0" w:color="auto"/>
              <w:right w:val="single" w:sz="4" w:space="0" w:color="auto"/>
            </w:tcBorders>
            <w:shd w:val="clear" w:color="auto" w:fill="auto"/>
            <w:noWrap/>
            <w:vAlign w:val="bottom"/>
            <w:hideMark/>
          </w:tcPr>
          <w:p w14:paraId="14745252"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33</w:t>
            </w:r>
          </w:p>
        </w:tc>
        <w:tc>
          <w:tcPr>
            <w:tcW w:w="0" w:type="auto"/>
            <w:tcBorders>
              <w:top w:val="nil"/>
              <w:left w:val="nil"/>
              <w:bottom w:val="single" w:sz="4" w:space="0" w:color="auto"/>
              <w:right w:val="single" w:sz="4" w:space="0" w:color="auto"/>
            </w:tcBorders>
            <w:shd w:val="clear" w:color="auto" w:fill="auto"/>
            <w:noWrap/>
            <w:vAlign w:val="bottom"/>
            <w:hideMark/>
          </w:tcPr>
          <w:p w14:paraId="4D86CDB5"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33,8</w:t>
            </w:r>
          </w:p>
        </w:tc>
        <w:tc>
          <w:tcPr>
            <w:tcW w:w="0" w:type="auto"/>
            <w:tcBorders>
              <w:top w:val="nil"/>
              <w:left w:val="nil"/>
              <w:bottom w:val="single" w:sz="4" w:space="0" w:color="auto"/>
              <w:right w:val="single" w:sz="4" w:space="0" w:color="auto"/>
            </w:tcBorders>
            <w:shd w:val="clear" w:color="auto" w:fill="auto"/>
            <w:noWrap/>
            <w:vAlign w:val="bottom"/>
            <w:hideMark/>
          </w:tcPr>
          <w:p w14:paraId="478E8241"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4,6</w:t>
            </w:r>
          </w:p>
        </w:tc>
        <w:tc>
          <w:tcPr>
            <w:tcW w:w="0" w:type="auto"/>
            <w:tcBorders>
              <w:top w:val="nil"/>
              <w:left w:val="nil"/>
              <w:bottom w:val="single" w:sz="4" w:space="0" w:color="auto"/>
              <w:right w:val="single" w:sz="4" w:space="0" w:color="auto"/>
            </w:tcBorders>
            <w:shd w:val="clear" w:color="auto" w:fill="auto"/>
            <w:noWrap/>
            <w:vAlign w:val="bottom"/>
            <w:hideMark/>
          </w:tcPr>
          <w:p w14:paraId="4127C7DD"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0,4</w:t>
            </w:r>
          </w:p>
        </w:tc>
        <w:tc>
          <w:tcPr>
            <w:tcW w:w="0" w:type="auto"/>
            <w:tcBorders>
              <w:top w:val="nil"/>
              <w:left w:val="nil"/>
              <w:bottom w:val="single" w:sz="4" w:space="0" w:color="auto"/>
              <w:right w:val="single" w:sz="4" w:space="0" w:color="auto"/>
            </w:tcBorders>
            <w:shd w:val="clear" w:color="auto" w:fill="auto"/>
            <w:noWrap/>
            <w:vAlign w:val="bottom"/>
            <w:hideMark/>
          </w:tcPr>
          <w:p w14:paraId="2E2B315E"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bottom"/>
            <w:hideMark/>
          </w:tcPr>
          <w:p w14:paraId="4A11B2F2"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bottom"/>
            <w:hideMark/>
          </w:tcPr>
          <w:p w14:paraId="240AD8EA"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8" w:space="0" w:color="auto"/>
            </w:tcBorders>
            <w:shd w:val="clear" w:color="auto" w:fill="auto"/>
            <w:noWrap/>
            <w:vAlign w:val="bottom"/>
            <w:hideMark/>
          </w:tcPr>
          <w:p w14:paraId="4F304B2B"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r>
      <w:tr w:rsidR="00A405EB" w:rsidRPr="00733018" w14:paraId="4936458B" w14:textId="77777777" w:rsidTr="005B0412">
        <w:trPr>
          <w:trHeight w:val="210"/>
        </w:trPr>
        <w:tc>
          <w:tcPr>
            <w:tcW w:w="351" w:type="dxa"/>
            <w:vMerge/>
            <w:tcBorders>
              <w:top w:val="nil"/>
              <w:left w:val="single" w:sz="8" w:space="0" w:color="auto"/>
              <w:bottom w:val="single" w:sz="4" w:space="0" w:color="auto"/>
              <w:right w:val="single" w:sz="4" w:space="0" w:color="auto"/>
            </w:tcBorders>
            <w:vAlign w:val="center"/>
            <w:hideMark/>
          </w:tcPr>
          <w:p w14:paraId="19C8A8CE"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4200B1C4"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Glūda – Reņģe – Valsts robeža</w:t>
            </w:r>
          </w:p>
        </w:tc>
        <w:tc>
          <w:tcPr>
            <w:tcW w:w="0" w:type="auto"/>
            <w:tcBorders>
              <w:top w:val="nil"/>
              <w:left w:val="nil"/>
              <w:bottom w:val="single" w:sz="4" w:space="0" w:color="auto"/>
              <w:right w:val="single" w:sz="4" w:space="0" w:color="auto"/>
            </w:tcBorders>
            <w:shd w:val="clear" w:color="auto" w:fill="auto"/>
            <w:noWrap/>
            <w:vAlign w:val="bottom"/>
            <w:hideMark/>
          </w:tcPr>
          <w:p w14:paraId="2FB07842"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60</w:t>
            </w:r>
          </w:p>
        </w:tc>
        <w:tc>
          <w:tcPr>
            <w:tcW w:w="0" w:type="auto"/>
            <w:tcBorders>
              <w:top w:val="nil"/>
              <w:left w:val="nil"/>
              <w:bottom w:val="single" w:sz="4" w:space="0" w:color="auto"/>
              <w:right w:val="single" w:sz="4" w:space="0" w:color="auto"/>
            </w:tcBorders>
            <w:shd w:val="clear" w:color="auto" w:fill="auto"/>
            <w:noWrap/>
            <w:vAlign w:val="bottom"/>
            <w:hideMark/>
          </w:tcPr>
          <w:p w14:paraId="20023D77"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60,1</w:t>
            </w:r>
          </w:p>
        </w:tc>
        <w:tc>
          <w:tcPr>
            <w:tcW w:w="0" w:type="auto"/>
            <w:tcBorders>
              <w:top w:val="nil"/>
              <w:left w:val="nil"/>
              <w:bottom w:val="single" w:sz="4" w:space="0" w:color="auto"/>
              <w:right w:val="single" w:sz="4" w:space="0" w:color="auto"/>
            </w:tcBorders>
            <w:shd w:val="clear" w:color="auto" w:fill="auto"/>
            <w:noWrap/>
            <w:vAlign w:val="bottom"/>
            <w:hideMark/>
          </w:tcPr>
          <w:p w14:paraId="10FCCEA2"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3,6</w:t>
            </w:r>
          </w:p>
        </w:tc>
        <w:tc>
          <w:tcPr>
            <w:tcW w:w="0" w:type="auto"/>
            <w:tcBorders>
              <w:top w:val="nil"/>
              <w:left w:val="nil"/>
              <w:bottom w:val="single" w:sz="4" w:space="0" w:color="auto"/>
              <w:right w:val="single" w:sz="4" w:space="0" w:color="auto"/>
            </w:tcBorders>
            <w:shd w:val="clear" w:color="auto" w:fill="auto"/>
            <w:noWrap/>
            <w:vAlign w:val="bottom"/>
            <w:hideMark/>
          </w:tcPr>
          <w:p w14:paraId="4D8FCC81"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14:paraId="20A55EC9"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14:paraId="03320A68"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bottom"/>
            <w:hideMark/>
          </w:tcPr>
          <w:p w14:paraId="31C5F2E7"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8" w:space="0" w:color="auto"/>
            </w:tcBorders>
            <w:shd w:val="clear" w:color="auto" w:fill="auto"/>
            <w:noWrap/>
            <w:vAlign w:val="bottom"/>
            <w:hideMark/>
          </w:tcPr>
          <w:p w14:paraId="12044776"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r>
      <w:tr w:rsidR="00A405EB" w:rsidRPr="00733018" w14:paraId="4925E034" w14:textId="77777777" w:rsidTr="005B0412">
        <w:trPr>
          <w:trHeight w:val="312"/>
        </w:trPr>
        <w:tc>
          <w:tcPr>
            <w:tcW w:w="351" w:type="dxa"/>
            <w:vMerge/>
            <w:tcBorders>
              <w:top w:val="nil"/>
              <w:left w:val="single" w:sz="8" w:space="0" w:color="auto"/>
              <w:bottom w:val="single" w:sz="4" w:space="0" w:color="auto"/>
              <w:right w:val="single" w:sz="4" w:space="0" w:color="auto"/>
            </w:tcBorders>
            <w:vAlign w:val="center"/>
            <w:hideMark/>
          </w:tcPr>
          <w:p w14:paraId="4216D0DE" w14:textId="77777777" w:rsidR="00A405EB" w:rsidRPr="00733018" w:rsidRDefault="00A405EB" w:rsidP="005D1A34">
            <w:pPr>
              <w:rPr>
                <w:rFonts w:eastAsia="Times New Roman"/>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0057B9A8"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Daugavpils– Kurcums – Valsts robeža</w:t>
            </w:r>
          </w:p>
        </w:tc>
        <w:tc>
          <w:tcPr>
            <w:tcW w:w="0" w:type="auto"/>
            <w:tcBorders>
              <w:top w:val="nil"/>
              <w:left w:val="nil"/>
              <w:bottom w:val="single" w:sz="4" w:space="0" w:color="auto"/>
              <w:right w:val="single" w:sz="4" w:space="0" w:color="auto"/>
            </w:tcBorders>
            <w:shd w:val="clear" w:color="auto" w:fill="auto"/>
            <w:noWrap/>
            <w:vAlign w:val="bottom"/>
            <w:hideMark/>
          </w:tcPr>
          <w:p w14:paraId="407A0FD0"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c>
          <w:tcPr>
            <w:tcW w:w="0" w:type="auto"/>
            <w:tcBorders>
              <w:top w:val="nil"/>
              <w:left w:val="nil"/>
              <w:bottom w:val="single" w:sz="4" w:space="0" w:color="auto"/>
              <w:right w:val="single" w:sz="4" w:space="0" w:color="auto"/>
            </w:tcBorders>
            <w:shd w:val="clear" w:color="auto" w:fill="auto"/>
            <w:noWrap/>
            <w:vAlign w:val="bottom"/>
            <w:hideMark/>
          </w:tcPr>
          <w:p w14:paraId="25BD77BB"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27,3</w:t>
            </w:r>
          </w:p>
        </w:tc>
        <w:tc>
          <w:tcPr>
            <w:tcW w:w="0" w:type="auto"/>
            <w:tcBorders>
              <w:top w:val="nil"/>
              <w:left w:val="nil"/>
              <w:bottom w:val="single" w:sz="4" w:space="0" w:color="auto"/>
              <w:right w:val="single" w:sz="4" w:space="0" w:color="auto"/>
            </w:tcBorders>
            <w:shd w:val="clear" w:color="auto" w:fill="auto"/>
            <w:noWrap/>
            <w:vAlign w:val="bottom"/>
            <w:hideMark/>
          </w:tcPr>
          <w:p w14:paraId="70A708A3"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5,9</w:t>
            </w:r>
          </w:p>
        </w:tc>
        <w:tc>
          <w:tcPr>
            <w:tcW w:w="0" w:type="auto"/>
            <w:tcBorders>
              <w:top w:val="nil"/>
              <w:left w:val="nil"/>
              <w:bottom w:val="single" w:sz="4" w:space="0" w:color="auto"/>
              <w:right w:val="single" w:sz="4" w:space="0" w:color="auto"/>
            </w:tcBorders>
            <w:shd w:val="clear" w:color="auto" w:fill="auto"/>
            <w:noWrap/>
            <w:vAlign w:val="bottom"/>
            <w:hideMark/>
          </w:tcPr>
          <w:p w14:paraId="53034EE6"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1,1</w:t>
            </w:r>
          </w:p>
        </w:tc>
        <w:tc>
          <w:tcPr>
            <w:tcW w:w="0" w:type="auto"/>
            <w:tcBorders>
              <w:top w:val="nil"/>
              <w:left w:val="nil"/>
              <w:bottom w:val="single" w:sz="4" w:space="0" w:color="auto"/>
              <w:right w:val="single" w:sz="4" w:space="0" w:color="auto"/>
            </w:tcBorders>
            <w:shd w:val="clear" w:color="auto" w:fill="auto"/>
            <w:noWrap/>
            <w:vAlign w:val="bottom"/>
            <w:hideMark/>
          </w:tcPr>
          <w:p w14:paraId="40F6A6CB"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bottom"/>
            <w:hideMark/>
          </w:tcPr>
          <w:p w14:paraId="5169A066"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c>
          <w:tcPr>
            <w:tcW w:w="0" w:type="auto"/>
            <w:tcBorders>
              <w:top w:val="nil"/>
              <w:left w:val="nil"/>
              <w:bottom w:val="single" w:sz="4" w:space="0" w:color="auto"/>
              <w:right w:val="single" w:sz="4" w:space="0" w:color="auto"/>
            </w:tcBorders>
            <w:shd w:val="clear" w:color="auto" w:fill="auto"/>
            <w:noWrap/>
            <w:vAlign w:val="bottom"/>
            <w:hideMark/>
          </w:tcPr>
          <w:p w14:paraId="5C3B3D0C"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c>
          <w:tcPr>
            <w:tcW w:w="0" w:type="auto"/>
            <w:tcBorders>
              <w:top w:val="nil"/>
              <w:left w:val="nil"/>
              <w:bottom w:val="single" w:sz="4" w:space="0" w:color="auto"/>
              <w:right w:val="single" w:sz="8" w:space="0" w:color="auto"/>
            </w:tcBorders>
            <w:shd w:val="clear" w:color="auto" w:fill="auto"/>
            <w:noWrap/>
            <w:vAlign w:val="bottom"/>
            <w:hideMark/>
          </w:tcPr>
          <w:p w14:paraId="67A1E6F3"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r>
      <w:tr w:rsidR="00A405EB" w:rsidRPr="00733018" w14:paraId="4B42050C" w14:textId="77777777" w:rsidTr="005B0412">
        <w:trPr>
          <w:trHeight w:val="262"/>
        </w:trPr>
        <w:tc>
          <w:tcPr>
            <w:tcW w:w="351" w:type="dxa"/>
            <w:vMerge w:val="restart"/>
            <w:tcBorders>
              <w:top w:val="nil"/>
              <w:left w:val="single" w:sz="8" w:space="0" w:color="auto"/>
              <w:bottom w:val="single" w:sz="4" w:space="0" w:color="000000"/>
              <w:right w:val="single" w:sz="4" w:space="0" w:color="auto"/>
            </w:tcBorders>
            <w:shd w:val="clear" w:color="auto" w:fill="auto"/>
            <w:noWrap/>
            <w:textDirection w:val="btLr"/>
            <w:vAlign w:val="center"/>
            <w:hideMark/>
          </w:tcPr>
          <w:p w14:paraId="4D170242" w14:textId="77777777" w:rsidR="00A405EB" w:rsidRPr="00733018" w:rsidRDefault="00A405EB" w:rsidP="005D1A34">
            <w:pPr>
              <w:jc w:val="center"/>
              <w:rPr>
                <w:rFonts w:eastAsia="Times New Roman"/>
                <w:sz w:val="20"/>
                <w:szCs w:val="20"/>
                <w:lang w:eastAsia="lv-LV"/>
              </w:rPr>
            </w:pPr>
            <w:r w:rsidRPr="00733018">
              <w:rPr>
                <w:rFonts w:eastAsia="Times New Roman"/>
                <w:sz w:val="20"/>
                <w:szCs w:val="20"/>
                <w:lang w:eastAsia="lv-LV"/>
              </w:rPr>
              <w:t>Iekšzemes līnijas</w:t>
            </w:r>
          </w:p>
        </w:tc>
        <w:tc>
          <w:tcPr>
            <w:tcW w:w="0" w:type="auto"/>
            <w:tcBorders>
              <w:top w:val="nil"/>
              <w:left w:val="nil"/>
              <w:bottom w:val="single" w:sz="4" w:space="0" w:color="auto"/>
              <w:right w:val="single" w:sz="4" w:space="0" w:color="auto"/>
            </w:tcBorders>
            <w:shd w:val="clear" w:color="auto" w:fill="auto"/>
            <w:vAlign w:val="center"/>
            <w:hideMark/>
          </w:tcPr>
          <w:p w14:paraId="06BE6FE1"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Ventspils – Tukums-2</w:t>
            </w:r>
          </w:p>
        </w:tc>
        <w:tc>
          <w:tcPr>
            <w:tcW w:w="0" w:type="auto"/>
            <w:tcBorders>
              <w:top w:val="nil"/>
              <w:left w:val="nil"/>
              <w:bottom w:val="single" w:sz="4" w:space="0" w:color="auto"/>
              <w:right w:val="single" w:sz="4" w:space="0" w:color="auto"/>
            </w:tcBorders>
            <w:shd w:val="clear" w:color="auto" w:fill="auto"/>
            <w:noWrap/>
            <w:vAlign w:val="bottom"/>
            <w:hideMark/>
          </w:tcPr>
          <w:p w14:paraId="52D6AC4E"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108</w:t>
            </w:r>
          </w:p>
        </w:tc>
        <w:tc>
          <w:tcPr>
            <w:tcW w:w="0" w:type="auto"/>
            <w:tcBorders>
              <w:top w:val="nil"/>
              <w:left w:val="nil"/>
              <w:bottom w:val="single" w:sz="4" w:space="0" w:color="auto"/>
              <w:right w:val="single" w:sz="4" w:space="0" w:color="auto"/>
            </w:tcBorders>
            <w:shd w:val="clear" w:color="auto" w:fill="auto"/>
            <w:noWrap/>
            <w:vAlign w:val="bottom"/>
            <w:hideMark/>
          </w:tcPr>
          <w:p w14:paraId="109D1490"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129,5</w:t>
            </w:r>
          </w:p>
        </w:tc>
        <w:tc>
          <w:tcPr>
            <w:tcW w:w="0" w:type="auto"/>
            <w:tcBorders>
              <w:top w:val="nil"/>
              <w:left w:val="nil"/>
              <w:bottom w:val="single" w:sz="4" w:space="0" w:color="auto"/>
              <w:right w:val="single" w:sz="4" w:space="0" w:color="auto"/>
            </w:tcBorders>
            <w:shd w:val="clear" w:color="auto" w:fill="auto"/>
            <w:noWrap/>
            <w:vAlign w:val="bottom"/>
            <w:hideMark/>
          </w:tcPr>
          <w:p w14:paraId="752AA530"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97,4</w:t>
            </w:r>
          </w:p>
        </w:tc>
        <w:tc>
          <w:tcPr>
            <w:tcW w:w="0" w:type="auto"/>
            <w:tcBorders>
              <w:top w:val="nil"/>
              <w:left w:val="nil"/>
              <w:bottom w:val="single" w:sz="4" w:space="0" w:color="auto"/>
              <w:right w:val="single" w:sz="4" w:space="0" w:color="auto"/>
            </w:tcBorders>
            <w:shd w:val="clear" w:color="auto" w:fill="auto"/>
            <w:noWrap/>
            <w:vAlign w:val="bottom"/>
            <w:hideMark/>
          </w:tcPr>
          <w:p w14:paraId="00100A38"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10,3</w:t>
            </w:r>
          </w:p>
        </w:tc>
        <w:tc>
          <w:tcPr>
            <w:tcW w:w="0" w:type="auto"/>
            <w:tcBorders>
              <w:top w:val="nil"/>
              <w:left w:val="nil"/>
              <w:bottom w:val="single" w:sz="4" w:space="0" w:color="auto"/>
              <w:right w:val="single" w:sz="4" w:space="0" w:color="auto"/>
            </w:tcBorders>
            <w:shd w:val="clear" w:color="auto" w:fill="auto"/>
            <w:noWrap/>
            <w:vAlign w:val="bottom"/>
            <w:hideMark/>
          </w:tcPr>
          <w:p w14:paraId="0264A97D"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bottom"/>
            <w:hideMark/>
          </w:tcPr>
          <w:p w14:paraId="6AC6DB27"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108</w:t>
            </w:r>
          </w:p>
        </w:tc>
        <w:tc>
          <w:tcPr>
            <w:tcW w:w="0" w:type="auto"/>
            <w:tcBorders>
              <w:top w:val="nil"/>
              <w:left w:val="nil"/>
              <w:bottom w:val="single" w:sz="4" w:space="0" w:color="auto"/>
              <w:right w:val="single" w:sz="4" w:space="0" w:color="auto"/>
            </w:tcBorders>
            <w:shd w:val="clear" w:color="auto" w:fill="auto"/>
            <w:noWrap/>
            <w:vAlign w:val="bottom"/>
            <w:hideMark/>
          </w:tcPr>
          <w:p w14:paraId="69D25E3F"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108</w:t>
            </w:r>
          </w:p>
        </w:tc>
        <w:tc>
          <w:tcPr>
            <w:tcW w:w="0" w:type="auto"/>
            <w:tcBorders>
              <w:top w:val="nil"/>
              <w:left w:val="nil"/>
              <w:bottom w:val="single" w:sz="4" w:space="0" w:color="auto"/>
              <w:right w:val="single" w:sz="8" w:space="0" w:color="auto"/>
            </w:tcBorders>
            <w:shd w:val="clear" w:color="auto" w:fill="auto"/>
            <w:noWrap/>
            <w:vAlign w:val="bottom"/>
            <w:hideMark/>
          </w:tcPr>
          <w:p w14:paraId="4676810F"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r>
      <w:tr w:rsidR="00A405EB" w:rsidRPr="00733018" w14:paraId="57DB1DB2" w14:textId="77777777" w:rsidTr="005B0412">
        <w:trPr>
          <w:trHeight w:val="312"/>
        </w:trPr>
        <w:tc>
          <w:tcPr>
            <w:tcW w:w="351" w:type="dxa"/>
            <w:vMerge/>
            <w:tcBorders>
              <w:top w:val="nil"/>
              <w:left w:val="single" w:sz="8" w:space="0" w:color="auto"/>
              <w:bottom w:val="single" w:sz="4" w:space="0" w:color="000000"/>
              <w:right w:val="single" w:sz="4" w:space="0" w:color="auto"/>
            </w:tcBorders>
            <w:vAlign w:val="center"/>
            <w:hideMark/>
          </w:tcPr>
          <w:p w14:paraId="3EC88D14" w14:textId="77777777" w:rsidR="00A405EB" w:rsidRPr="00733018" w:rsidRDefault="00A405EB" w:rsidP="005D1A34">
            <w:pPr>
              <w:rPr>
                <w:rFonts w:ascii="Arial" w:eastAsia="Times New Roman" w:hAnsi="Arial" w:cs="Arial"/>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2ED90B70"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Tukums II – Jelgava</w:t>
            </w:r>
          </w:p>
        </w:tc>
        <w:tc>
          <w:tcPr>
            <w:tcW w:w="0" w:type="auto"/>
            <w:tcBorders>
              <w:top w:val="nil"/>
              <w:left w:val="nil"/>
              <w:bottom w:val="single" w:sz="4" w:space="0" w:color="auto"/>
              <w:right w:val="single" w:sz="4" w:space="0" w:color="auto"/>
            </w:tcBorders>
            <w:shd w:val="clear" w:color="auto" w:fill="auto"/>
            <w:noWrap/>
            <w:vAlign w:val="bottom"/>
            <w:hideMark/>
          </w:tcPr>
          <w:p w14:paraId="579892FD"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56</w:t>
            </w:r>
          </w:p>
        </w:tc>
        <w:tc>
          <w:tcPr>
            <w:tcW w:w="0" w:type="auto"/>
            <w:tcBorders>
              <w:top w:val="nil"/>
              <w:left w:val="nil"/>
              <w:bottom w:val="single" w:sz="4" w:space="0" w:color="auto"/>
              <w:right w:val="single" w:sz="4" w:space="0" w:color="auto"/>
            </w:tcBorders>
            <w:shd w:val="clear" w:color="auto" w:fill="auto"/>
            <w:noWrap/>
            <w:vAlign w:val="bottom"/>
            <w:hideMark/>
          </w:tcPr>
          <w:p w14:paraId="134BE2CF"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56,2</w:t>
            </w:r>
          </w:p>
        </w:tc>
        <w:tc>
          <w:tcPr>
            <w:tcW w:w="0" w:type="auto"/>
            <w:tcBorders>
              <w:top w:val="nil"/>
              <w:left w:val="nil"/>
              <w:bottom w:val="single" w:sz="4" w:space="0" w:color="auto"/>
              <w:right w:val="single" w:sz="4" w:space="0" w:color="auto"/>
            </w:tcBorders>
            <w:shd w:val="clear" w:color="auto" w:fill="auto"/>
            <w:noWrap/>
            <w:vAlign w:val="bottom"/>
            <w:hideMark/>
          </w:tcPr>
          <w:p w14:paraId="6148CC14"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10,9</w:t>
            </w:r>
          </w:p>
        </w:tc>
        <w:tc>
          <w:tcPr>
            <w:tcW w:w="0" w:type="auto"/>
            <w:tcBorders>
              <w:top w:val="nil"/>
              <w:left w:val="nil"/>
              <w:bottom w:val="single" w:sz="4" w:space="0" w:color="auto"/>
              <w:right w:val="single" w:sz="4" w:space="0" w:color="auto"/>
            </w:tcBorders>
            <w:shd w:val="clear" w:color="auto" w:fill="auto"/>
            <w:noWrap/>
            <w:vAlign w:val="bottom"/>
            <w:hideMark/>
          </w:tcPr>
          <w:p w14:paraId="40CA13E7"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0,6</w:t>
            </w:r>
          </w:p>
        </w:tc>
        <w:tc>
          <w:tcPr>
            <w:tcW w:w="0" w:type="auto"/>
            <w:tcBorders>
              <w:top w:val="nil"/>
              <w:left w:val="nil"/>
              <w:bottom w:val="single" w:sz="4" w:space="0" w:color="auto"/>
              <w:right w:val="single" w:sz="4" w:space="0" w:color="auto"/>
            </w:tcBorders>
            <w:shd w:val="clear" w:color="auto" w:fill="auto"/>
            <w:noWrap/>
            <w:vAlign w:val="bottom"/>
            <w:hideMark/>
          </w:tcPr>
          <w:p w14:paraId="236A4954"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bottom"/>
            <w:hideMark/>
          </w:tcPr>
          <w:p w14:paraId="3F8BEF23"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56</w:t>
            </w:r>
          </w:p>
        </w:tc>
        <w:tc>
          <w:tcPr>
            <w:tcW w:w="0" w:type="auto"/>
            <w:tcBorders>
              <w:top w:val="nil"/>
              <w:left w:val="nil"/>
              <w:bottom w:val="single" w:sz="4" w:space="0" w:color="auto"/>
              <w:right w:val="single" w:sz="4" w:space="0" w:color="auto"/>
            </w:tcBorders>
            <w:shd w:val="clear" w:color="auto" w:fill="auto"/>
            <w:noWrap/>
            <w:vAlign w:val="bottom"/>
            <w:hideMark/>
          </w:tcPr>
          <w:p w14:paraId="7661E076"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56</w:t>
            </w:r>
          </w:p>
        </w:tc>
        <w:tc>
          <w:tcPr>
            <w:tcW w:w="0" w:type="auto"/>
            <w:tcBorders>
              <w:top w:val="nil"/>
              <w:left w:val="nil"/>
              <w:bottom w:val="single" w:sz="4" w:space="0" w:color="auto"/>
              <w:right w:val="single" w:sz="8" w:space="0" w:color="auto"/>
            </w:tcBorders>
            <w:shd w:val="clear" w:color="auto" w:fill="auto"/>
            <w:noWrap/>
            <w:vAlign w:val="bottom"/>
            <w:hideMark/>
          </w:tcPr>
          <w:p w14:paraId="23ED0B66"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r>
      <w:tr w:rsidR="00A405EB" w:rsidRPr="00733018" w14:paraId="4C3BC641" w14:textId="77777777" w:rsidTr="005B0412">
        <w:trPr>
          <w:trHeight w:val="186"/>
        </w:trPr>
        <w:tc>
          <w:tcPr>
            <w:tcW w:w="351" w:type="dxa"/>
            <w:vMerge/>
            <w:tcBorders>
              <w:top w:val="nil"/>
              <w:left w:val="single" w:sz="8" w:space="0" w:color="auto"/>
              <w:bottom w:val="single" w:sz="4" w:space="0" w:color="000000"/>
              <w:right w:val="single" w:sz="4" w:space="0" w:color="auto"/>
            </w:tcBorders>
            <w:vAlign w:val="center"/>
            <w:hideMark/>
          </w:tcPr>
          <w:p w14:paraId="0C0F271C" w14:textId="77777777" w:rsidR="00A405EB" w:rsidRPr="00733018" w:rsidRDefault="00A405EB" w:rsidP="005D1A34">
            <w:pPr>
              <w:rPr>
                <w:rFonts w:ascii="Arial" w:eastAsia="Times New Roman" w:hAnsi="Arial" w:cs="Arial"/>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3C5C10CC"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Jelgava – Krustpils</w:t>
            </w:r>
          </w:p>
        </w:tc>
        <w:tc>
          <w:tcPr>
            <w:tcW w:w="0" w:type="auto"/>
            <w:tcBorders>
              <w:top w:val="nil"/>
              <w:left w:val="nil"/>
              <w:bottom w:val="single" w:sz="4" w:space="0" w:color="auto"/>
              <w:right w:val="single" w:sz="4" w:space="0" w:color="auto"/>
            </w:tcBorders>
            <w:shd w:val="clear" w:color="auto" w:fill="auto"/>
            <w:noWrap/>
            <w:vAlign w:val="bottom"/>
            <w:hideMark/>
          </w:tcPr>
          <w:p w14:paraId="32FD41B8"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138</w:t>
            </w:r>
          </w:p>
        </w:tc>
        <w:tc>
          <w:tcPr>
            <w:tcW w:w="0" w:type="auto"/>
            <w:tcBorders>
              <w:top w:val="nil"/>
              <w:left w:val="nil"/>
              <w:bottom w:val="single" w:sz="4" w:space="0" w:color="auto"/>
              <w:right w:val="single" w:sz="4" w:space="0" w:color="auto"/>
            </w:tcBorders>
            <w:shd w:val="clear" w:color="auto" w:fill="auto"/>
            <w:noWrap/>
            <w:vAlign w:val="bottom"/>
            <w:hideMark/>
          </w:tcPr>
          <w:p w14:paraId="38CF00FE"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137,5</w:t>
            </w:r>
          </w:p>
        </w:tc>
        <w:tc>
          <w:tcPr>
            <w:tcW w:w="0" w:type="auto"/>
            <w:tcBorders>
              <w:top w:val="nil"/>
              <w:left w:val="nil"/>
              <w:bottom w:val="single" w:sz="4" w:space="0" w:color="auto"/>
              <w:right w:val="single" w:sz="4" w:space="0" w:color="auto"/>
            </w:tcBorders>
            <w:shd w:val="clear" w:color="auto" w:fill="auto"/>
            <w:noWrap/>
            <w:vAlign w:val="bottom"/>
            <w:hideMark/>
          </w:tcPr>
          <w:p w14:paraId="7865DF3F"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57,8</w:t>
            </w:r>
          </w:p>
        </w:tc>
        <w:tc>
          <w:tcPr>
            <w:tcW w:w="0" w:type="auto"/>
            <w:tcBorders>
              <w:top w:val="nil"/>
              <w:left w:val="nil"/>
              <w:bottom w:val="single" w:sz="4" w:space="0" w:color="auto"/>
              <w:right w:val="single" w:sz="4" w:space="0" w:color="auto"/>
            </w:tcBorders>
            <w:shd w:val="clear" w:color="auto" w:fill="auto"/>
            <w:noWrap/>
            <w:vAlign w:val="bottom"/>
            <w:hideMark/>
          </w:tcPr>
          <w:p w14:paraId="77325EF5"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11,7</w:t>
            </w:r>
          </w:p>
        </w:tc>
        <w:tc>
          <w:tcPr>
            <w:tcW w:w="0" w:type="auto"/>
            <w:tcBorders>
              <w:top w:val="nil"/>
              <w:left w:val="nil"/>
              <w:bottom w:val="single" w:sz="4" w:space="0" w:color="auto"/>
              <w:right w:val="single" w:sz="4" w:space="0" w:color="auto"/>
            </w:tcBorders>
            <w:shd w:val="clear" w:color="auto" w:fill="auto"/>
            <w:noWrap/>
            <w:vAlign w:val="bottom"/>
            <w:hideMark/>
          </w:tcPr>
          <w:p w14:paraId="6271CC92"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bottom"/>
            <w:hideMark/>
          </w:tcPr>
          <w:p w14:paraId="42C1E8B6"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138</w:t>
            </w:r>
          </w:p>
        </w:tc>
        <w:tc>
          <w:tcPr>
            <w:tcW w:w="0" w:type="auto"/>
            <w:tcBorders>
              <w:top w:val="nil"/>
              <w:left w:val="nil"/>
              <w:bottom w:val="single" w:sz="4" w:space="0" w:color="auto"/>
              <w:right w:val="single" w:sz="4" w:space="0" w:color="auto"/>
            </w:tcBorders>
            <w:shd w:val="clear" w:color="auto" w:fill="auto"/>
            <w:noWrap/>
            <w:vAlign w:val="bottom"/>
            <w:hideMark/>
          </w:tcPr>
          <w:p w14:paraId="240968A2"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138</w:t>
            </w:r>
          </w:p>
        </w:tc>
        <w:tc>
          <w:tcPr>
            <w:tcW w:w="0" w:type="auto"/>
            <w:tcBorders>
              <w:top w:val="nil"/>
              <w:left w:val="nil"/>
              <w:bottom w:val="single" w:sz="4" w:space="0" w:color="auto"/>
              <w:right w:val="single" w:sz="8" w:space="0" w:color="auto"/>
            </w:tcBorders>
            <w:shd w:val="clear" w:color="auto" w:fill="auto"/>
            <w:noWrap/>
            <w:vAlign w:val="bottom"/>
            <w:hideMark/>
          </w:tcPr>
          <w:p w14:paraId="17FFD284"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r>
      <w:tr w:rsidR="00A405EB" w:rsidRPr="00733018" w14:paraId="40943DE7" w14:textId="77777777" w:rsidTr="005B0412">
        <w:trPr>
          <w:trHeight w:val="312"/>
        </w:trPr>
        <w:tc>
          <w:tcPr>
            <w:tcW w:w="351" w:type="dxa"/>
            <w:vMerge/>
            <w:tcBorders>
              <w:top w:val="nil"/>
              <w:left w:val="single" w:sz="8" w:space="0" w:color="auto"/>
              <w:bottom w:val="single" w:sz="4" w:space="0" w:color="000000"/>
              <w:right w:val="single" w:sz="4" w:space="0" w:color="auto"/>
            </w:tcBorders>
            <w:vAlign w:val="center"/>
            <w:hideMark/>
          </w:tcPr>
          <w:p w14:paraId="2C317D36" w14:textId="77777777" w:rsidR="00A405EB" w:rsidRPr="00733018" w:rsidRDefault="00A405EB" w:rsidP="005D1A34">
            <w:pPr>
              <w:rPr>
                <w:rFonts w:ascii="Arial" w:eastAsia="Times New Roman" w:hAnsi="Arial" w:cs="Arial"/>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019D530B"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Krustpils – Daugavpils</w:t>
            </w:r>
          </w:p>
        </w:tc>
        <w:tc>
          <w:tcPr>
            <w:tcW w:w="0" w:type="auto"/>
            <w:tcBorders>
              <w:top w:val="nil"/>
              <w:left w:val="nil"/>
              <w:bottom w:val="single" w:sz="4" w:space="0" w:color="auto"/>
              <w:right w:val="single" w:sz="4" w:space="0" w:color="auto"/>
            </w:tcBorders>
            <w:shd w:val="clear" w:color="auto" w:fill="auto"/>
            <w:noWrap/>
            <w:vAlign w:val="bottom"/>
            <w:hideMark/>
          </w:tcPr>
          <w:p w14:paraId="0B8778FC"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89</w:t>
            </w:r>
          </w:p>
        </w:tc>
        <w:tc>
          <w:tcPr>
            <w:tcW w:w="0" w:type="auto"/>
            <w:tcBorders>
              <w:top w:val="nil"/>
              <w:left w:val="nil"/>
              <w:bottom w:val="single" w:sz="4" w:space="0" w:color="auto"/>
              <w:right w:val="single" w:sz="4" w:space="0" w:color="auto"/>
            </w:tcBorders>
            <w:shd w:val="clear" w:color="auto" w:fill="auto"/>
            <w:noWrap/>
            <w:vAlign w:val="bottom"/>
            <w:hideMark/>
          </w:tcPr>
          <w:p w14:paraId="67390090"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93,6</w:t>
            </w:r>
          </w:p>
        </w:tc>
        <w:tc>
          <w:tcPr>
            <w:tcW w:w="0" w:type="auto"/>
            <w:tcBorders>
              <w:top w:val="nil"/>
              <w:left w:val="nil"/>
              <w:bottom w:val="single" w:sz="4" w:space="0" w:color="auto"/>
              <w:right w:val="single" w:sz="4" w:space="0" w:color="auto"/>
            </w:tcBorders>
            <w:shd w:val="clear" w:color="auto" w:fill="auto"/>
            <w:noWrap/>
            <w:vAlign w:val="bottom"/>
            <w:hideMark/>
          </w:tcPr>
          <w:p w14:paraId="10D76F51"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34,9</w:t>
            </w:r>
          </w:p>
        </w:tc>
        <w:tc>
          <w:tcPr>
            <w:tcW w:w="0" w:type="auto"/>
            <w:tcBorders>
              <w:top w:val="nil"/>
              <w:left w:val="nil"/>
              <w:bottom w:val="single" w:sz="4" w:space="0" w:color="auto"/>
              <w:right w:val="single" w:sz="4" w:space="0" w:color="auto"/>
            </w:tcBorders>
            <w:shd w:val="clear" w:color="auto" w:fill="auto"/>
            <w:noWrap/>
            <w:vAlign w:val="bottom"/>
            <w:hideMark/>
          </w:tcPr>
          <w:p w14:paraId="33D62DE0"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7,4</w:t>
            </w:r>
          </w:p>
        </w:tc>
        <w:tc>
          <w:tcPr>
            <w:tcW w:w="0" w:type="auto"/>
            <w:tcBorders>
              <w:top w:val="nil"/>
              <w:left w:val="nil"/>
              <w:bottom w:val="single" w:sz="4" w:space="0" w:color="auto"/>
              <w:right w:val="single" w:sz="4" w:space="0" w:color="auto"/>
            </w:tcBorders>
            <w:shd w:val="clear" w:color="auto" w:fill="auto"/>
            <w:noWrap/>
            <w:vAlign w:val="bottom"/>
            <w:hideMark/>
          </w:tcPr>
          <w:p w14:paraId="3AAAADBC"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bottom"/>
            <w:hideMark/>
          </w:tcPr>
          <w:p w14:paraId="40D7EA73"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89</w:t>
            </w:r>
          </w:p>
        </w:tc>
        <w:tc>
          <w:tcPr>
            <w:tcW w:w="0" w:type="auto"/>
            <w:tcBorders>
              <w:top w:val="nil"/>
              <w:left w:val="nil"/>
              <w:bottom w:val="single" w:sz="4" w:space="0" w:color="auto"/>
              <w:right w:val="single" w:sz="4" w:space="0" w:color="auto"/>
            </w:tcBorders>
            <w:shd w:val="clear" w:color="auto" w:fill="auto"/>
            <w:noWrap/>
            <w:vAlign w:val="bottom"/>
            <w:hideMark/>
          </w:tcPr>
          <w:p w14:paraId="364A1FDC"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89</w:t>
            </w:r>
          </w:p>
        </w:tc>
        <w:tc>
          <w:tcPr>
            <w:tcW w:w="0" w:type="auto"/>
            <w:tcBorders>
              <w:top w:val="nil"/>
              <w:left w:val="nil"/>
              <w:bottom w:val="single" w:sz="4" w:space="0" w:color="auto"/>
              <w:right w:val="single" w:sz="8" w:space="0" w:color="auto"/>
            </w:tcBorders>
            <w:shd w:val="clear" w:color="auto" w:fill="auto"/>
            <w:noWrap/>
            <w:vAlign w:val="bottom"/>
            <w:hideMark/>
          </w:tcPr>
          <w:p w14:paraId="54B50BD8"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r>
      <w:tr w:rsidR="00A405EB" w:rsidRPr="00733018" w14:paraId="5AEB1CBA" w14:textId="77777777" w:rsidTr="005B0412">
        <w:trPr>
          <w:trHeight w:val="252"/>
        </w:trPr>
        <w:tc>
          <w:tcPr>
            <w:tcW w:w="351" w:type="dxa"/>
            <w:vMerge/>
            <w:tcBorders>
              <w:top w:val="nil"/>
              <w:left w:val="single" w:sz="8" w:space="0" w:color="auto"/>
              <w:bottom w:val="single" w:sz="4" w:space="0" w:color="000000"/>
              <w:right w:val="single" w:sz="4" w:space="0" w:color="auto"/>
            </w:tcBorders>
            <w:vAlign w:val="center"/>
            <w:hideMark/>
          </w:tcPr>
          <w:p w14:paraId="121797FE" w14:textId="77777777" w:rsidR="00A405EB" w:rsidRPr="00733018" w:rsidRDefault="00A405EB" w:rsidP="005D1A34">
            <w:pPr>
              <w:rPr>
                <w:rFonts w:ascii="Arial" w:eastAsia="Times New Roman" w:hAnsi="Arial" w:cs="Arial"/>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2E2EB348"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Rīga pas.– Krustpils</w:t>
            </w:r>
          </w:p>
        </w:tc>
        <w:tc>
          <w:tcPr>
            <w:tcW w:w="0" w:type="auto"/>
            <w:tcBorders>
              <w:top w:val="nil"/>
              <w:left w:val="nil"/>
              <w:bottom w:val="single" w:sz="4" w:space="0" w:color="auto"/>
              <w:right w:val="single" w:sz="4" w:space="0" w:color="auto"/>
            </w:tcBorders>
            <w:shd w:val="clear" w:color="auto" w:fill="auto"/>
            <w:noWrap/>
            <w:vAlign w:val="bottom"/>
            <w:hideMark/>
          </w:tcPr>
          <w:p w14:paraId="50A099FC"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129</w:t>
            </w:r>
          </w:p>
        </w:tc>
        <w:tc>
          <w:tcPr>
            <w:tcW w:w="0" w:type="auto"/>
            <w:tcBorders>
              <w:top w:val="nil"/>
              <w:left w:val="nil"/>
              <w:bottom w:val="single" w:sz="4" w:space="0" w:color="auto"/>
              <w:right w:val="single" w:sz="4" w:space="0" w:color="auto"/>
            </w:tcBorders>
            <w:shd w:val="clear" w:color="auto" w:fill="auto"/>
            <w:noWrap/>
            <w:vAlign w:val="bottom"/>
            <w:hideMark/>
          </w:tcPr>
          <w:p w14:paraId="3C4047AB"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267,1</w:t>
            </w:r>
          </w:p>
        </w:tc>
        <w:tc>
          <w:tcPr>
            <w:tcW w:w="0" w:type="auto"/>
            <w:tcBorders>
              <w:top w:val="nil"/>
              <w:left w:val="nil"/>
              <w:bottom w:val="single" w:sz="4" w:space="0" w:color="auto"/>
              <w:right w:val="single" w:sz="4" w:space="0" w:color="auto"/>
            </w:tcBorders>
            <w:shd w:val="clear" w:color="auto" w:fill="auto"/>
            <w:noWrap/>
            <w:vAlign w:val="bottom"/>
            <w:hideMark/>
          </w:tcPr>
          <w:p w14:paraId="090A2CE9"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137,8</w:t>
            </w:r>
          </w:p>
        </w:tc>
        <w:tc>
          <w:tcPr>
            <w:tcW w:w="0" w:type="auto"/>
            <w:tcBorders>
              <w:top w:val="nil"/>
              <w:left w:val="nil"/>
              <w:bottom w:val="single" w:sz="4" w:space="0" w:color="auto"/>
              <w:right w:val="single" w:sz="4" w:space="0" w:color="auto"/>
            </w:tcBorders>
            <w:shd w:val="clear" w:color="auto" w:fill="auto"/>
            <w:noWrap/>
            <w:vAlign w:val="bottom"/>
            <w:hideMark/>
          </w:tcPr>
          <w:p w14:paraId="6669AC8D"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24</w:t>
            </w:r>
          </w:p>
        </w:tc>
        <w:tc>
          <w:tcPr>
            <w:tcW w:w="0" w:type="auto"/>
            <w:tcBorders>
              <w:top w:val="nil"/>
              <w:left w:val="nil"/>
              <w:bottom w:val="single" w:sz="4" w:space="0" w:color="auto"/>
              <w:right w:val="single" w:sz="4" w:space="0" w:color="auto"/>
            </w:tcBorders>
            <w:shd w:val="clear" w:color="auto" w:fill="auto"/>
            <w:noWrap/>
            <w:vAlign w:val="bottom"/>
            <w:hideMark/>
          </w:tcPr>
          <w:p w14:paraId="7F0D891E"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226</w:t>
            </w:r>
          </w:p>
        </w:tc>
        <w:tc>
          <w:tcPr>
            <w:tcW w:w="0" w:type="auto"/>
            <w:tcBorders>
              <w:top w:val="nil"/>
              <w:left w:val="nil"/>
              <w:bottom w:val="single" w:sz="4" w:space="0" w:color="auto"/>
              <w:right w:val="single" w:sz="4" w:space="0" w:color="auto"/>
            </w:tcBorders>
            <w:shd w:val="clear" w:color="auto" w:fill="auto"/>
            <w:noWrap/>
            <w:vAlign w:val="bottom"/>
            <w:hideMark/>
          </w:tcPr>
          <w:p w14:paraId="45523351"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129</w:t>
            </w:r>
          </w:p>
        </w:tc>
        <w:tc>
          <w:tcPr>
            <w:tcW w:w="0" w:type="auto"/>
            <w:tcBorders>
              <w:top w:val="nil"/>
              <w:left w:val="nil"/>
              <w:bottom w:val="single" w:sz="4" w:space="0" w:color="auto"/>
              <w:right w:val="single" w:sz="4" w:space="0" w:color="auto"/>
            </w:tcBorders>
            <w:shd w:val="clear" w:color="auto" w:fill="auto"/>
            <w:noWrap/>
            <w:vAlign w:val="bottom"/>
            <w:hideMark/>
          </w:tcPr>
          <w:p w14:paraId="7D878828"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129</w:t>
            </w:r>
          </w:p>
        </w:tc>
        <w:tc>
          <w:tcPr>
            <w:tcW w:w="0" w:type="auto"/>
            <w:tcBorders>
              <w:top w:val="nil"/>
              <w:left w:val="nil"/>
              <w:bottom w:val="single" w:sz="4" w:space="0" w:color="auto"/>
              <w:right w:val="single" w:sz="8" w:space="0" w:color="auto"/>
            </w:tcBorders>
            <w:shd w:val="clear" w:color="auto" w:fill="auto"/>
            <w:noWrap/>
            <w:vAlign w:val="bottom"/>
            <w:hideMark/>
          </w:tcPr>
          <w:p w14:paraId="537F6FA6"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r>
      <w:tr w:rsidR="00A405EB" w:rsidRPr="00733018" w14:paraId="7DD63DD3" w14:textId="77777777" w:rsidTr="005B0412">
        <w:trPr>
          <w:trHeight w:val="213"/>
        </w:trPr>
        <w:tc>
          <w:tcPr>
            <w:tcW w:w="351" w:type="dxa"/>
            <w:vMerge/>
            <w:tcBorders>
              <w:top w:val="nil"/>
              <w:left w:val="single" w:sz="8" w:space="0" w:color="auto"/>
              <w:bottom w:val="single" w:sz="4" w:space="0" w:color="000000"/>
              <w:right w:val="single" w:sz="4" w:space="0" w:color="auto"/>
            </w:tcBorders>
            <w:vAlign w:val="center"/>
            <w:hideMark/>
          </w:tcPr>
          <w:p w14:paraId="08B9FB38" w14:textId="77777777" w:rsidR="00A405EB" w:rsidRPr="00733018" w:rsidRDefault="00A405EB" w:rsidP="005D1A34">
            <w:pPr>
              <w:rPr>
                <w:rFonts w:ascii="Arial" w:eastAsia="Times New Roman" w:hAnsi="Arial" w:cs="Arial"/>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61E7392E"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Krustpils – Rēzekne</w:t>
            </w:r>
          </w:p>
        </w:tc>
        <w:tc>
          <w:tcPr>
            <w:tcW w:w="0" w:type="auto"/>
            <w:tcBorders>
              <w:top w:val="nil"/>
              <w:left w:val="nil"/>
              <w:bottom w:val="single" w:sz="4" w:space="0" w:color="auto"/>
              <w:right w:val="single" w:sz="4" w:space="0" w:color="auto"/>
            </w:tcBorders>
            <w:shd w:val="clear" w:color="auto" w:fill="auto"/>
            <w:noWrap/>
            <w:vAlign w:val="bottom"/>
            <w:hideMark/>
          </w:tcPr>
          <w:p w14:paraId="7E898F7F"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95</w:t>
            </w:r>
          </w:p>
        </w:tc>
        <w:tc>
          <w:tcPr>
            <w:tcW w:w="0" w:type="auto"/>
            <w:tcBorders>
              <w:top w:val="nil"/>
              <w:left w:val="nil"/>
              <w:bottom w:val="single" w:sz="4" w:space="0" w:color="auto"/>
              <w:right w:val="single" w:sz="4" w:space="0" w:color="auto"/>
            </w:tcBorders>
            <w:shd w:val="clear" w:color="auto" w:fill="auto"/>
            <w:noWrap/>
            <w:vAlign w:val="bottom"/>
            <w:hideMark/>
          </w:tcPr>
          <w:p w14:paraId="7E52E9A7"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95,2</w:t>
            </w:r>
          </w:p>
        </w:tc>
        <w:tc>
          <w:tcPr>
            <w:tcW w:w="0" w:type="auto"/>
            <w:tcBorders>
              <w:top w:val="nil"/>
              <w:left w:val="nil"/>
              <w:bottom w:val="single" w:sz="4" w:space="0" w:color="auto"/>
              <w:right w:val="single" w:sz="4" w:space="0" w:color="auto"/>
            </w:tcBorders>
            <w:shd w:val="clear" w:color="auto" w:fill="auto"/>
            <w:noWrap/>
            <w:vAlign w:val="bottom"/>
            <w:hideMark/>
          </w:tcPr>
          <w:p w14:paraId="4DDAA8DF"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14,9</w:t>
            </w:r>
          </w:p>
        </w:tc>
        <w:tc>
          <w:tcPr>
            <w:tcW w:w="0" w:type="auto"/>
            <w:tcBorders>
              <w:top w:val="nil"/>
              <w:left w:val="nil"/>
              <w:bottom w:val="single" w:sz="4" w:space="0" w:color="auto"/>
              <w:right w:val="single" w:sz="4" w:space="0" w:color="auto"/>
            </w:tcBorders>
            <w:shd w:val="clear" w:color="auto" w:fill="auto"/>
            <w:noWrap/>
            <w:vAlign w:val="bottom"/>
            <w:hideMark/>
          </w:tcPr>
          <w:p w14:paraId="588D60EE"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14:paraId="42CC7635"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bottom"/>
            <w:hideMark/>
          </w:tcPr>
          <w:p w14:paraId="38DFB0BD"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95</w:t>
            </w:r>
          </w:p>
        </w:tc>
        <w:tc>
          <w:tcPr>
            <w:tcW w:w="0" w:type="auto"/>
            <w:tcBorders>
              <w:top w:val="nil"/>
              <w:left w:val="nil"/>
              <w:bottom w:val="single" w:sz="4" w:space="0" w:color="auto"/>
              <w:right w:val="single" w:sz="4" w:space="0" w:color="auto"/>
            </w:tcBorders>
            <w:shd w:val="clear" w:color="auto" w:fill="auto"/>
            <w:noWrap/>
            <w:vAlign w:val="bottom"/>
            <w:hideMark/>
          </w:tcPr>
          <w:p w14:paraId="788C0232"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95</w:t>
            </w:r>
          </w:p>
        </w:tc>
        <w:tc>
          <w:tcPr>
            <w:tcW w:w="0" w:type="auto"/>
            <w:tcBorders>
              <w:top w:val="nil"/>
              <w:left w:val="nil"/>
              <w:bottom w:val="single" w:sz="4" w:space="0" w:color="auto"/>
              <w:right w:val="single" w:sz="8" w:space="0" w:color="auto"/>
            </w:tcBorders>
            <w:shd w:val="clear" w:color="auto" w:fill="auto"/>
            <w:noWrap/>
            <w:vAlign w:val="bottom"/>
            <w:hideMark/>
          </w:tcPr>
          <w:p w14:paraId="2E3D3991"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r>
      <w:tr w:rsidR="00A405EB" w:rsidRPr="00733018" w14:paraId="05728523" w14:textId="77777777" w:rsidTr="005B0412">
        <w:trPr>
          <w:trHeight w:val="312"/>
        </w:trPr>
        <w:tc>
          <w:tcPr>
            <w:tcW w:w="351" w:type="dxa"/>
            <w:vMerge/>
            <w:tcBorders>
              <w:top w:val="nil"/>
              <w:left w:val="single" w:sz="8" w:space="0" w:color="auto"/>
              <w:bottom w:val="single" w:sz="4" w:space="0" w:color="000000"/>
              <w:right w:val="single" w:sz="4" w:space="0" w:color="auto"/>
            </w:tcBorders>
            <w:vAlign w:val="center"/>
            <w:hideMark/>
          </w:tcPr>
          <w:p w14:paraId="1F0EB2CD" w14:textId="77777777" w:rsidR="00A405EB" w:rsidRPr="00733018" w:rsidRDefault="00A405EB" w:rsidP="005D1A34">
            <w:pPr>
              <w:rPr>
                <w:rFonts w:ascii="Arial" w:eastAsia="Times New Roman" w:hAnsi="Arial" w:cs="Arial"/>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11EE32B9"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Rēzekne – Daugavpils</w:t>
            </w:r>
          </w:p>
        </w:tc>
        <w:tc>
          <w:tcPr>
            <w:tcW w:w="0" w:type="auto"/>
            <w:tcBorders>
              <w:top w:val="nil"/>
              <w:left w:val="nil"/>
              <w:bottom w:val="single" w:sz="4" w:space="0" w:color="auto"/>
              <w:right w:val="single" w:sz="4" w:space="0" w:color="auto"/>
            </w:tcBorders>
            <w:shd w:val="clear" w:color="auto" w:fill="auto"/>
            <w:noWrap/>
            <w:vAlign w:val="bottom"/>
            <w:hideMark/>
          </w:tcPr>
          <w:p w14:paraId="7A1CAB49"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84</w:t>
            </w:r>
          </w:p>
        </w:tc>
        <w:tc>
          <w:tcPr>
            <w:tcW w:w="0" w:type="auto"/>
            <w:tcBorders>
              <w:top w:val="nil"/>
              <w:left w:val="nil"/>
              <w:bottom w:val="single" w:sz="4" w:space="0" w:color="auto"/>
              <w:right w:val="single" w:sz="4" w:space="0" w:color="auto"/>
            </w:tcBorders>
            <w:shd w:val="clear" w:color="auto" w:fill="auto"/>
            <w:noWrap/>
            <w:vAlign w:val="bottom"/>
            <w:hideMark/>
          </w:tcPr>
          <w:p w14:paraId="38E405AF"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116,4</w:t>
            </w:r>
          </w:p>
        </w:tc>
        <w:tc>
          <w:tcPr>
            <w:tcW w:w="0" w:type="auto"/>
            <w:tcBorders>
              <w:top w:val="nil"/>
              <w:left w:val="nil"/>
              <w:bottom w:val="single" w:sz="4" w:space="0" w:color="auto"/>
              <w:right w:val="single" w:sz="4" w:space="0" w:color="auto"/>
            </w:tcBorders>
            <w:shd w:val="clear" w:color="auto" w:fill="auto"/>
            <w:noWrap/>
            <w:vAlign w:val="bottom"/>
            <w:hideMark/>
          </w:tcPr>
          <w:p w14:paraId="1EBACF49"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75,3</w:t>
            </w:r>
          </w:p>
        </w:tc>
        <w:tc>
          <w:tcPr>
            <w:tcW w:w="0" w:type="auto"/>
            <w:tcBorders>
              <w:top w:val="nil"/>
              <w:left w:val="nil"/>
              <w:bottom w:val="single" w:sz="4" w:space="0" w:color="auto"/>
              <w:right w:val="single" w:sz="4" w:space="0" w:color="auto"/>
            </w:tcBorders>
            <w:shd w:val="clear" w:color="auto" w:fill="auto"/>
            <w:noWrap/>
            <w:vAlign w:val="bottom"/>
            <w:hideMark/>
          </w:tcPr>
          <w:p w14:paraId="7FAEECA5"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14,2</w:t>
            </w:r>
          </w:p>
        </w:tc>
        <w:tc>
          <w:tcPr>
            <w:tcW w:w="0" w:type="auto"/>
            <w:tcBorders>
              <w:top w:val="nil"/>
              <w:left w:val="nil"/>
              <w:bottom w:val="single" w:sz="4" w:space="0" w:color="auto"/>
              <w:right w:val="single" w:sz="4" w:space="0" w:color="auto"/>
            </w:tcBorders>
            <w:shd w:val="clear" w:color="auto" w:fill="auto"/>
            <w:noWrap/>
            <w:vAlign w:val="bottom"/>
            <w:hideMark/>
          </w:tcPr>
          <w:p w14:paraId="74B980EE"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bottom"/>
            <w:hideMark/>
          </w:tcPr>
          <w:p w14:paraId="0B942892"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84</w:t>
            </w:r>
          </w:p>
        </w:tc>
        <w:tc>
          <w:tcPr>
            <w:tcW w:w="0" w:type="auto"/>
            <w:tcBorders>
              <w:top w:val="nil"/>
              <w:left w:val="nil"/>
              <w:bottom w:val="single" w:sz="4" w:space="0" w:color="auto"/>
              <w:right w:val="single" w:sz="4" w:space="0" w:color="auto"/>
            </w:tcBorders>
            <w:shd w:val="clear" w:color="auto" w:fill="auto"/>
            <w:noWrap/>
            <w:vAlign w:val="bottom"/>
            <w:hideMark/>
          </w:tcPr>
          <w:p w14:paraId="4DE51120"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84</w:t>
            </w:r>
          </w:p>
        </w:tc>
        <w:tc>
          <w:tcPr>
            <w:tcW w:w="0" w:type="auto"/>
            <w:tcBorders>
              <w:top w:val="nil"/>
              <w:left w:val="nil"/>
              <w:bottom w:val="single" w:sz="4" w:space="0" w:color="auto"/>
              <w:right w:val="single" w:sz="8" w:space="0" w:color="auto"/>
            </w:tcBorders>
            <w:shd w:val="clear" w:color="auto" w:fill="auto"/>
            <w:noWrap/>
            <w:vAlign w:val="bottom"/>
            <w:hideMark/>
          </w:tcPr>
          <w:p w14:paraId="67CED948"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r>
      <w:tr w:rsidR="00A405EB" w:rsidRPr="00733018" w14:paraId="0E3BAC7F" w14:textId="77777777" w:rsidTr="005B0412">
        <w:trPr>
          <w:trHeight w:val="138"/>
        </w:trPr>
        <w:tc>
          <w:tcPr>
            <w:tcW w:w="351" w:type="dxa"/>
            <w:vMerge/>
            <w:tcBorders>
              <w:top w:val="nil"/>
              <w:left w:val="single" w:sz="8" w:space="0" w:color="auto"/>
              <w:bottom w:val="single" w:sz="4" w:space="0" w:color="000000"/>
              <w:right w:val="single" w:sz="4" w:space="0" w:color="auto"/>
            </w:tcBorders>
            <w:vAlign w:val="center"/>
            <w:hideMark/>
          </w:tcPr>
          <w:p w14:paraId="156A4B5C" w14:textId="77777777" w:rsidR="00A405EB" w:rsidRPr="00733018" w:rsidRDefault="00A405EB" w:rsidP="005D1A34">
            <w:pPr>
              <w:rPr>
                <w:rFonts w:ascii="Arial" w:eastAsia="Times New Roman" w:hAnsi="Arial" w:cs="Arial"/>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29D9D261"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Rīga – Jelgava</w:t>
            </w:r>
          </w:p>
        </w:tc>
        <w:tc>
          <w:tcPr>
            <w:tcW w:w="0" w:type="auto"/>
            <w:tcBorders>
              <w:top w:val="nil"/>
              <w:left w:val="nil"/>
              <w:bottom w:val="single" w:sz="4" w:space="0" w:color="auto"/>
              <w:right w:val="single" w:sz="4" w:space="0" w:color="auto"/>
            </w:tcBorders>
            <w:shd w:val="clear" w:color="auto" w:fill="auto"/>
            <w:noWrap/>
            <w:vAlign w:val="bottom"/>
            <w:hideMark/>
          </w:tcPr>
          <w:p w14:paraId="2468916E"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43</w:t>
            </w:r>
          </w:p>
        </w:tc>
        <w:tc>
          <w:tcPr>
            <w:tcW w:w="0" w:type="auto"/>
            <w:tcBorders>
              <w:top w:val="nil"/>
              <w:left w:val="nil"/>
              <w:bottom w:val="single" w:sz="4" w:space="0" w:color="auto"/>
              <w:right w:val="single" w:sz="4" w:space="0" w:color="auto"/>
            </w:tcBorders>
            <w:shd w:val="clear" w:color="auto" w:fill="auto"/>
            <w:noWrap/>
            <w:vAlign w:val="bottom"/>
            <w:hideMark/>
          </w:tcPr>
          <w:p w14:paraId="5A9FF9A8"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88,2</w:t>
            </w:r>
          </w:p>
        </w:tc>
        <w:tc>
          <w:tcPr>
            <w:tcW w:w="0" w:type="auto"/>
            <w:tcBorders>
              <w:top w:val="nil"/>
              <w:left w:val="nil"/>
              <w:bottom w:val="single" w:sz="4" w:space="0" w:color="auto"/>
              <w:right w:val="single" w:sz="4" w:space="0" w:color="auto"/>
            </w:tcBorders>
            <w:shd w:val="clear" w:color="auto" w:fill="auto"/>
            <w:noWrap/>
            <w:vAlign w:val="bottom"/>
            <w:hideMark/>
          </w:tcPr>
          <w:p w14:paraId="463993EC"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13,9</w:t>
            </w:r>
          </w:p>
        </w:tc>
        <w:tc>
          <w:tcPr>
            <w:tcW w:w="0" w:type="auto"/>
            <w:tcBorders>
              <w:top w:val="nil"/>
              <w:left w:val="nil"/>
              <w:bottom w:val="single" w:sz="4" w:space="0" w:color="auto"/>
              <w:right w:val="single" w:sz="4" w:space="0" w:color="auto"/>
            </w:tcBorders>
            <w:shd w:val="clear" w:color="auto" w:fill="auto"/>
            <w:noWrap/>
            <w:vAlign w:val="bottom"/>
            <w:hideMark/>
          </w:tcPr>
          <w:p w14:paraId="29ECA22C"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9,1</w:t>
            </w:r>
          </w:p>
        </w:tc>
        <w:tc>
          <w:tcPr>
            <w:tcW w:w="0" w:type="auto"/>
            <w:tcBorders>
              <w:top w:val="nil"/>
              <w:left w:val="nil"/>
              <w:bottom w:val="single" w:sz="4" w:space="0" w:color="auto"/>
              <w:right w:val="single" w:sz="4" w:space="0" w:color="auto"/>
            </w:tcBorders>
            <w:shd w:val="clear" w:color="auto" w:fill="auto"/>
            <w:noWrap/>
            <w:vAlign w:val="bottom"/>
            <w:hideMark/>
          </w:tcPr>
          <w:p w14:paraId="761638DD"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106</w:t>
            </w:r>
          </w:p>
        </w:tc>
        <w:tc>
          <w:tcPr>
            <w:tcW w:w="0" w:type="auto"/>
            <w:tcBorders>
              <w:top w:val="nil"/>
              <w:left w:val="nil"/>
              <w:bottom w:val="single" w:sz="4" w:space="0" w:color="auto"/>
              <w:right w:val="single" w:sz="4" w:space="0" w:color="auto"/>
            </w:tcBorders>
            <w:shd w:val="clear" w:color="auto" w:fill="auto"/>
            <w:noWrap/>
            <w:vAlign w:val="bottom"/>
            <w:hideMark/>
          </w:tcPr>
          <w:p w14:paraId="4D90700B"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43</w:t>
            </w:r>
          </w:p>
        </w:tc>
        <w:tc>
          <w:tcPr>
            <w:tcW w:w="0" w:type="auto"/>
            <w:tcBorders>
              <w:top w:val="nil"/>
              <w:left w:val="nil"/>
              <w:bottom w:val="single" w:sz="4" w:space="0" w:color="auto"/>
              <w:right w:val="single" w:sz="4" w:space="0" w:color="auto"/>
            </w:tcBorders>
            <w:shd w:val="clear" w:color="auto" w:fill="auto"/>
            <w:noWrap/>
            <w:vAlign w:val="bottom"/>
            <w:hideMark/>
          </w:tcPr>
          <w:p w14:paraId="39273648"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43</w:t>
            </w:r>
          </w:p>
        </w:tc>
        <w:tc>
          <w:tcPr>
            <w:tcW w:w="0" w:type="auto"/>
            <w:tcBorders>
              <w:top w:val="nil"/>
              <w:left w:val="nil"/>
              <w:bottom w:val="single" w:sz="4" w:space="0" w:color="auto"/>
              <w:right w:val="single" w:sz="8" w:space="0" w:color="auto"/>
            </w:tcBorders>
            <w:shd w:val="clear" w:color="auto" w:fill="auto"/>
            <w:noWrap/>
            <w:vAlign w:val="bottom"/>
            <w:hideMark/>
          </w:tcPr>
          <w:p w14:paraId="305A2B4B"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r>
      <w:tr w:rsidR="00A405EB" w:rsidRPr="00733018" w14:paraId="200827F6" w14:textId="77777777" w:rsidTr="005B0412">
        <w:trPr>
          <w:trHeight w:val="228"/>
        </w:trPr>
        <w:tc>
          <w:tcPr>
            <w:tcW w:w="351" w:type="dxa"/>
            <w:vMerge/>
            <w:tcBorders>
              <w:top w:val="nil"/>
              <w:left w:val="single" w:sz="8" w:space="0" w:color="auto"/>
              <w:bottom w:val="single" w:sz="4" w:space="0" w:color="000000"/>
              <w:right w:val="single" w:sz="4" w:space="0" w:color="auto"/>
            </w:tcBorders>
            <w:vAlign w:val="center"/>
            <w:hideMark/>
          </w:tcPr>
          <w:p w14:paraId="22554C38" w14:textId="77777777" w:rsidR="00A405EB" w:rsidRPr="00733018" w:rsidRDefault="00A405EB" w:rsidP="005D1A34">
            <w:pPr>
              <w:rPr>
                <w:rFonts w:ascii="Arial" w:eastAsia="Times New Roman" w:hAnsi="Arial" w:cs="Arial"/>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3D59D025"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Jelgava – Liepāja</w:t>
            </w:r>
          </w:p>
        </w:tc>
        <w:tc>
          <w:tcPr>
            <w:tcW w:w="0" w:type="auto"/>
            <w:tcBorders>
              <w:top w:val="nil"/>
              <w:left w:val="nil"/>
              <w:bottom w:val="single" w:sz="4" w:space="0" w:color="auto"/>
              <w:right w:val="single" w:sz="4" w:space="0" w:color="auto"/>
            </w:tcBorders>
            <w:shd w:val="clear" w:color="auto" w:fill="auto"/>
            <w:noWrap/>
            <w:vAlign w:val="bottom"/>
            <w:hideMark/>
          </w:tcPr>
          <w:p w14:paraId="3992E014"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180</w:t>
            </w:r>
          </w:p>
        </w:tc>
        <w:tc>
          <w:tcPr>
            <w:tcW w:w="0" w:type="auto"/>
            <w:tcBorders>
              <w:top w:val="nil"/>
              <w:left w:val="nil"/>
              <w:bottom w:val="single" w:sz="4" w:space="0" w:color="auto"/>
              <w:right w:val="single" w:sz="4" w:space="0" w:color="auto"/>
            </w:tcBorders>
            <w:shd w:val="clear" w:color="auto" w:fill="auto"/>
            <w:noWrap/>
            <w:vAlign w:val="bottom"/>
            <w:hideMark/>
          </w:tcPr>
          <w:p w14:paraId="52AB216D"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196,4</w:t>
            </w:r>
          </w:p>
        </w:tc>
        <w:tc>
          <w:tcPr>
            <w:tcW w:w="0" w:type="auto"/>
            <w:tcBorders>
              <w:top w:val="nil"/>
              <w:left w:val="nil"/>
              <w:bottom w:val="single" w:sz="4" w:space="0" w:color="auto"/>
              <w:right w:val="single" w:sz="4" w:space="0" w:color="auto"/>
            </w:tcBorders>
            <w:shd w:val="clear" w:color="auto" w:fill="auto"/>
            <w:noWrap/>
            <w:vAlign w:val="bottom"/>
            <w:hideMark/>
          </w:tcPr>
          <w:p w14:paraId="0A2E3B5A"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59</w:t>
            </w:r>
          </w:p>
        </w:tc>
        <w:tc>
          <w:tcPr>
            <w:tcW w:w="0" w:type="auto"/>
            <w:tcBorders>
              <w:top w:val="nil"/>
              <w:left w:val="nil"/>
              <w:bottom w:val="single" w:sz="4" w:space="0" w:color="auto"/>
              <w:right w:val="single" w:sz="4" w:space="0" w:color="auto"/>
            </w:tcBorders>
            <w:shd w:val="clear" w:color="auto" w:fill="auto"/>
            <w:noWrap/>
            <w:vAlign w:val="bottom"/>
            <w:hideMark/>
          </w:tcPr>
          <w:p w14:paraId="2AA79CA0"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6,7</w:t>
            </w:r>
          </w:p>
        </w:tc>
        <w:tc>
          <w:tcPr>
            <w:tcW w:w="0" w:type="auto"/>
            <w:tcBorders>
              <w:top w:val="nil"/>
              <w:left w:val="nil"/>
              <w:bottom w:val="single" w:sz="4" w:space="0" w:color="auto"/>
              <w:right w:val="single" w:sz="4" w:space="0" w:color="auto"/>
            </w:tcBorders>
            <w:shd w:val="clear" w:color="auto" w:fill="auto"/>
            <w:noWrap/>
            <w:vAlign w:val="bottom"/>
            <w:hideMark/>
          </w:tcPr>
          <w:p w14:paraId="7B30710D"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bottom"/>
            <w:hideMark/>
          </w:tcPr>
          <w:p w14:paraId="0C6DF224"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bottom"/>
            <w:hideMark/>
          </w:tcPr>
          <w:p w14:paraId="70EF10A3"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32</w:t>
            </w:r>
          </w:p>
        </w:tc>
        <w:tc>
          <w:tcPr>
            <w:tcW w:w="0" w:type="auto"/>
            <w:tcBorders>
              <w:top w:val="nil"/>
              <w:left w:val="nil"/>
              <w:bottom w:val="single" w:sz="4" w:space="0" w:color="auto"/>
              <w:right w:val="single" w:sz="8" w:space="0" w:color="auto"/>
            </w:tcBorders>
            <w:shd w:val="clear" w:color="auto" w:fill="auto"/>
            <w:noWrap/>
            <w:vAlign w:val="bottom"/>
            <w:hideMark/>
          </w:tcPr>
          <w:p w14:paraId="1E5E3AF2"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r>
      <w:tr w:rsidR="00A405EB" w:rsidRPr="00733018" w14:paraId="26490860" w14:textId="77777777" w:rsidTr="005B0412">
        <w:trPr>
          <w:trHeight w:val="312"/>
        </w:trPr>
        <w:tc>
          <w:tcPr>
            <w:tcW w:w="351" w:type="dxa"/>
            <w:vMerge/>
            <w:tcBorders>
              <w:top w:val="nil"/>
              <w:left w:val="single" w:sz="8" w:space="0" w:color="auto"/>
              <w:bottom w:val="single" w:sz="4" w:space="0" w:color="000000"/>
              <w:right w:val="single" w:sz="4" w:space="0" w:color="auto"/>
            </w:tcBorders>
            <w:vAlign w:val="center"/>
            <w:hideMark/>
          </w:tcPr>
          <w:p w14:paraId="73F1DE3B" w14:textId="77777777" w:rsidR="00A405EB" w:rsidRPr="00733018" w:rsidRDefault="00A405EB" w:rsidP="005D1A34">
            <w:pPr>
              <w:rPr>
                <w:rFonts w:ascii="Arial" w:eastAsia="Times New Roman" w:hAnsi="Arial" w:cs="Arial"/>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20E783C8"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Torņakalns – Tukums II</w:t>
            </w:r>
          </w:p>
        </w:tc>
        <w:tc>
          <w:tcPr>
            <w:tcW w:w="0" w:type="auto"/>
            <w:tcBorders>
              <w:top w:val="nil"/>
              <w:left w:val="nil"/>
              <w:bottom w:val="single" w:sz="4" w:space="0" w:color="auto"/>
              <w:right w:val="single" w:sz="4" w:space="0" w:color="auto"/>
            </w:tcBorders>
            <w:shd w:val="clear" w:color="auto" w:fill="auto"/>
            <w:noWrap/>
            <w:vAlign w:val="bottom"/>
            <w:hideMark/>
          </w:tcPr>
          <w:p w14:paraId="6CB75D5B"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65</w:t>
            </w:r>
          </w:p>
        </w:tc>
        <w:tc>
          <w:tcPr>
            <w:tcW w:w="0" w:type="auto"/>
            <w:tcBorders>
              <w:top w:val="nil"/>
              <w:left w:val="nil"/>
              <w:bottom w:val="single" w:sz="4" w:space="0" w:color="auto"/>
              <w:right w:val="single" w:sz="4" w:space="0" w:color="auto"/>
            </w:tcBorders>
            <w:shd w:val="clear" w:color="auto" w:fill="auto"/>
            <w:noWrap/>
            <w:vAlign w:val="bottom"/>
            <w:hideMark/>
          </w:tcPr>
          <w:p w14:paraId="518553C2"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100,3</w:t>
            </w:r>
          </w:p>
        </w:tc>
        <w:tc>
          <w:tcPr>
            <w:tcW w:w="0" w:type="auto"/>
            <w:tcBorders>
              <w:top w:val="nil"/>
              <w:left w:val="nil"/>
              <w:bottom w:val="single" w:sz="4" w:space="0" w:color="auto"/>
              <w:right w:val="single" w:sz="4" w:space="0" w:color="auto"/>
            </w:tcBorders>
            <w:shd w:val="clear" w:color="auto" w:fill="auto"/>
            <w:noWrap/>
            <w:vAlign w:val="bottom"/>
            <w:hideMark/>
          </w:tcPr>
          <w:p w14:paraId="02EB224E"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14,2</w:t>
            </w:r>
          </w:p>
        </w:tc>
        <w:tc>
          <w:tcPr>
            <w:tcW w:w="0" w:type="auto"/>
            <w:tcBorders>
              <w:top w:val="nil"/>
              <w:left w:val="nil"/>
              <w:bottom w:val="single" w:sz="4" w:space="0" w:color="auto"/>
              <w:right w:val="single" w:sz="4" w:space="0" w:color="auto"/>
            </w:tcBorders>
            <w:shd w:val="clear" w:color="auto" w:fill="auto"/>
            <w:noWrap/>
            <w:vAlign w:val="bottom"/>
            <w:hideMark/>
          </w:tcPr>
          <w:p w14:paraId="118FC23C"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w:t>
            </w:r>
          </w:p>
        </w:tc>
        <w:tc>
          <w:tcPr>
            <w:tcW w:w="0" w:type="auto"/>
            <w:tcBorders>
              <w:top w:val="nil"/>
              <w:left w:val="nil"/>
              <w:bottom w:val="single" w:sz="4" w:space="0" w:color="auto"/>
              <w:right w:val="single" w:sz="4" w:space="0" w:color="auto"/>
            </w:tcBorders>
            <w:shd w:val="clear" w:color="auto" w:fill="auto"/>
            <w:noWrap/>
            <w:vAlign w:val="bottom"/>
            <w:hideMark/>
          </w:tcPr>
          <w:p w14:paraId="531B3E9B"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146</w:t>
            </w:r>
          </w:p>
        </w:tc>
        <w:tc>
          <w:tcPr>
            <w:tcW w:w="0" w:type="auto"/>
            <w:tcBorders>
              <w:top w:val="nil"/>
              <w:left w:val="nil"/>
              <w:bottom w:val="single" w:sz="4" w:space="0" w:color="auto"/>
              <w:right w:val="single" w:sz="4" w:space="0" w:color="auto"/>
            </w:tcBorders>
            <w:shd w:val="clear" w:color="auto" w:fill="auto"/>
            <w:noWrap/>
            <w:vAlign w:val="bottom"/>
            <w:hideMark/>
          </w:tcPr>
          <w:p w14:paraId="573DA3BD"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62</w:t>
            </w:r>
          </w:p>
        </w:tc>
        <w:tc>
          <w:tcPr>
            <w:tcW w:w="0" w:type="auto"/>
            <w:tcBorders>
              <w:top w:val="nil"/>
              <w:left w:val="nil"/>
              <w:bottom w:val="single" w:sz="4" w:space="0" w:color="auto"/>
              <w:right w:val="single" w:sz="4" w:space="0" w:color="auto"/>
            </w:tcBorders>
            <w:shd w:val="clear" w:color="auto" w:fill="auto"/>
            <w:noWrap/>
            <w:vAlign w:val="bottom"/>
            <w:hideMark/>
          </w:tcPr>
          <w:p w14:paraId="72BF64EC"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44</w:t>
            </w:r>
          </w:p>
        </w:tc>
        <w:tc>
          <w:tcPr>
            <w:tcW w:w="0" w:type="auto"/>
            <w:tcBorders>
              <w:top w:val="nil"/>
              <w:left w:val="nil"/>
              <w:bottom w:val="single" w:sz="4" w:space="0" w:color="auto"/>
              <w:right w:val="single" w:sz="8" w:space="0" w:color="auto"/>
            </w:tcBorders>
            <w:shd w:val="clear" w:color="auto" w:fill="auto"/>
            <w:noWrap/>
            <w:vAlign w:val="bottom"/>
            <w:hideMark/>
          </w:tcPr>
          <w:p w14:paraId="338F94B7"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r>
      <w:tr w:rsidR="00A405EB" w:rsidRPr="00733018" w14:paraId="6A6BB62B" w14:textId="77777777" w:rsidTr="005B0412">
        <w:trPr>
          <w:trHeight w:val="312"/>
        </w:trPr>
        <w:tc>
          <w:tcPr>
            <w:tcW w:w="351" w:type="dxa"/>
            <w:vMerge/>
            <w:tcBorders>
              <w:top w:val="nil"/>
              <w:left w:val="single" w:sz="8" w:space="0" w:color="auto"/>
              <w:bottom w:val="single" w:sz="4" w:space="0" w:color="000000"/>
              <w:right w:val="single" w:sz="4" w:space="0" w:color="auto"/>
            </w:tcBorders>
            <w:vAlign w:val="center"/>
            <w:hideMark/>
          </w:tcPr>
          <w:p w14:paraId="5AD300D2" w14:textId="77777777" w:rsidR="00A405EB" w:rsidRPr="00733018" w:rsidRDefault="00A405EB" w:rsidP="005D1A34">
            <w:pPr>
              <w:rPr>
                <w:rFonts w:ascii="Arial" w:eastAsia="Times New Roman" w:hAnsi="Arial" w:cs="Arial"/>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6BD37019"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Zemitāni – Skulte</w:t>
            </w:r>
          </w:p>
        </w:tc>
        <w:tc>
          <w:tcPr>
            <w:tcW w:w="0" w:type="auto"/>
            <w:tcBorders>
              <w:top w:val="nil"/>
              <w:left w:val="nil"/>
              <w:bottom w:val="single" w:sz="4" w:space="0" w:color="auto"/>
              <w:right w:val="single" w:sz="4" w:space="0" w:color="auto"/>
            </w:tcBorders>
            <w:shd w:val="clear" w:color="auto" w:fill="auto"/>
            <w:noWrap/>
            <w:vAlign w:val="bottom"/>
            <w:hideMark/>
          </w:tcPr>
          <w:p w14:paraId="298059EE"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52</w:t>
            </w:r>
          </w:p>
        </w:tc>
        <w:tc>
          <w:tcPr>
            <w:tcW w:w="0" w:type="auto"/>
            <w:tcBorders>
              <w:top w:val="nil"/>
              <w:left w:val="nil"/>
              <w:bottom w:val="single" w:sz="4" w:space="0" w:color="auto"/>
              <w:right w:val="single" w:sz="4" w:space="0" w:color="auto"/>
            </w:tcBorders>
            <w:shd w:val="clear" w:color="auto" w:fill="auto"/>
            <w:noWrap/>
            <w:vAlign w:val="bottom"/>
            <w:hideMark/>
          </w:tcPr>
          <w:p w14:paraId="3C06DA33"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92,5</w:t>
            </w:r>
          </w:p>
        </w:tc>
        <w:tc>
          <w:tcPr>
            <w:tcW w:w="0" w:type="auto"/>
            <w:tcBorders>
              <w:top w:val="nil"/>
              <w:left w:val="nil"/>
              <w:bottom w:val="single" w:sz="4" w:space="0" w:color="auto"/>
              <w:right w:val="single" w:sz="4" w:space="0" w:color="auto"/>
            </w:tcBorders>
            <w:shd w:val="clear" w:color="auto" w:fill="auto"/>
            <w:noWrap/>
            <w:vAlign w:val="bottom"/>
            <w:hideMark/>
          </w:tcPr>
          <w:p w14:paraId="6DEDAF17"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19,6</w:t>
            </w:r>
          </w:p>
        </w:tc>
        <w:tc>
          <w:tcPr>
            <w:tcW w:w="0" w:type="auto"/>
            <w:tcBorders>
              <w:top w:val="nil"/>
              <w:left w:val="nil"/>
              <w:bottom w:val="single" w:sz="4" w:space="0" w:color="auto"/>
              <w:right w:val="single" w:sz="4" w:space="0" w:color="auto"/>
            </w:tcBorders>
            <w:shd w:val="clear" w:color="auto" w:fill="auto"/>
            <w:noWrap/>
            <w:vAlign w:val="bottom"/>
            <w:hideMark/>
          </w:tcPr>
          <w:p w14:paraId="5262FA05"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1,62</w:t>
            </w:r>
          </w:p>
        </w:tc>
        <w:tc>
          <w:tcPr>
            <w:tcW w:w="0" w:type="auto"/>
            <w:tcBorders>
              <w:top w:val="nil"/>
              <w:left w:val="nil"/>
              <w:bottom w:val="single" w:sz="4" w:space="0" w:color="auto"/>
              <w:right w:val="single" w:sz="4" w:space="0" w:color="auto"/>
            </w:tcBorders>
            <w:shd w:val="clear" w:color="auto" w:fill="auto"/>
            <w:noWrap/>
            <w:vAlign w:val="bottom"/>
            <w:hideMark/>
          </w:tcPr>
          <w:p w14:paraId="3A1E649D"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131</w:t>
            </w:r>
          </w:p>
        </w:tc>
        <w:tc>
          <w:tcPr>
            <w:tcW w:w="0" w:type="auto"/>
            <w:tcBorders>
              <w:top w:val="nil"/>
              <w:left w:val="nil"/>
              <w:bottom w:val="single" w:sz="4" w:space="0" w:color="auto"/>
              <w:right w:val="single" w:sz="4" w:space="0" w:color="auto"/>
            </w:tcBorders>
            <w:shd w:val="clear" w:color="auto" w:fill="auto"/>
            <w:noWrap/>
            <w:vAlign w:val="bottom"/>
            <w:hideMark/>
          </w:tcPr>
          <w:p w14:paraId="3B06A9DC"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bottom"/>
            <w:hideMark/>
          </w:tcPr>
          <w:p w14:paraId="09AF3A10"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52</w:t>
            </w:r>
          </w:p>
        </w:tc>
        <w:tc>
          <w:tcPr>
            <w:tcW w:w="0" w:type="auto"/>
            <w:tcBorders>
              <w:top w:val="nil"/>
              <w:left w:val="nil"/>
              <w:bottom w:val="single" w:sz="4" w:space="0" w:color="auto"/>
              <w:right w:val="single" w:sz="8" w:space="0" w:color="auto"/>
            </w:tcBorders>
            <w:shd w:val="clear" w:color="auto" w:fill="auto"/>
            <w:noWrap/>
            <w:vAlign w:val="bottom"/>
            <w:hideMark/>
          </w:tcPr>
          <w:p w14:paraId="225322D3"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r>
      <w:tr w:rsidR="00A405EB" w:rsidRPr="00733018" w14:paraId="03419187" w14:textId="77777777" w:rsidTr="005B0412">
        <w:trPr>
          <w:trHeight w:val="312"/>
        </w:trPr>
        <w:tc>
          <w:tcPr>
            <w:tcW w:w="351" w:type="dxa"/>
            <w:vMerge/>
            <w:tcBorders>
              <w:top w:val="nil"/>
              <w:left w:val="single" w:sz="8" w:space="0" w:color="auto"/>
              <w:bottom w:val="single" w:sz="4" w:space="0" w:color="000000"/>
              <w:right w:val="single" w:sz="4" w:space="0" w:color="auto"/>
            </w:tcBorders>
            <w:vAlign w:val="center"/>
            <w:hideMark/>
          </w:tcPr>
          <w:p w14:paraId="41386E55" w14:textId="77777777" w:rsidR="00A405EB" w:rsidRPr="00733018" w:rsidRDefault="00A405EB" w:rsidP="005D1A34">
            <w:pPr>
              <w:rPr>
                <w:rFonts w:ascii="Arial" w:eastAsia="Times New Roman" w:hAnsi="Arial" w:cs="Arial"/>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2CED7D22"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Čiekurkalns – Rīga Krasta</w:t>
            </w:r>
          </w:p>
        </w:tc>
        <w:tc>
          <w:tcPr>
            <w:tcW w:w="0" w:type="auto"/>
            <w:tcBorders>
              <w:top w:val="nil"/>
              <w:left w:val="nil"/>
              <w:bottom w:val="single" w:sz="4" w:space="0" w:color="auto"/>
              <w:right w:val="single" w:sz="4" w:space="0" w:color="auto"/>
            </w:tcBorders>
            <w:shd w:val="clear" w:color="auto" w:fill="auto"/>
            <w:noWrap/>
            <w:vAlign w:val="bottom"/>
            <w:hideMark/>
          </w:tcPr>
          <w:p w14:paraId="2DE65B6B"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5</w:t>
            </w:r>
          </w:p>
        </w:tc>
        <w:tc>
          <w:tcPr>
            <w:tcW w:w="0" w:type="auto"/>
            <w:tcBorders>
              <w:top w:val="nil"/>
              <w:left w:val="nil"/>
              <w:bottom w:val="single" w:sz="4" w:space="0" w:color="auto"/>
              <w:right w:val="single" w:sz="4" w:space="0" w:color="auto"/>
            </w:tcBorders>
            <w:shd w:val="clear" w:color="auto" w:fill="auto"/>
            <w:noWrap/>
            <w:vAlign w:val="bottom"/>
            <w:hideMark/>
          </w:tcPr>
          <w:p w14:paraId="794DD815"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6,4</w:t>
            </w:r>
          </w:p>
        </w:tc>
        <w:tc>
          <w:tcPr>
            <w:tcW w:w="0" w:type="auto"/>
            <w:tcBorders>
              <w:top w:val="nil"/>
              <w:left w:val="nil"/>
              <w:bottom w:val="single" w:sz="4" w:space="0" w:color="auto"/>
              <w:right w:val="single" w:sz="4" w:space="0" w:color="auto"/>
            </w:tcBorders>
            <w:shd w:val="clear" w:color="auto" w:fill="auto"/>
            <w:noWrap/>
            <w:vAlign w:val="bottom"/>
            <w:hideMark/>
          </w:tcPr>
          <w:p w14:paraId="3A679105"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0,7</w:t>
            </w:r>
          </w:p>
        </w:tc>
        <w:tc>
          <w:tcPr>
            <w:tcW w:w="0" w:type="auto"/>
            <w:tcBorders>
              <w:top w:val="nil"/>
              <w:left w:val="nil"/>
              <w:bottom w:val="single" w:sz="4" w:space="0" w:color="auto"/>
              <w:right w:val="single" w:sz="4" w:space="0" w:color="auto"/>
            </w:tcBorders>
            <w:shd w:val="clear" w:color="auto" w:fill="auto"/>
            <w:noWrap/>
            <w:vAlign w:val="bottom"/>
            <w:hideMark/>
          </w:tcPr>
          <w:p w14:paraId="32333C2B"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14:paraId="7297FECE"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14:paraId="4C172616"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bottom"/>
            <w:hideMark/>
          </w:tcPr>
          <w:p w14:paraId="2F1D0092"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5</w:t>
            </w:r>
          </w:p>
        </w:tc>
        <w:tc>
          <w:tcPr>
            <w:tcW w:w="0" w:type="auto"/>
            <w:tcBorders>
              <w:top w:val="nil"/>
              <w:left w:val="nil"/>
              <w:bottom w:val="single" w:sz="4" w:space="0" w:color="auto"/>
              <w:right w:val="single" w:sz="8" w:space="0" w:color="auto"/>
            </w:tcBorders>
            <w:shd w:val="clear" w:color="auto" w:fill="auto"/>
            <w:noWrap/>
            <w:vAlign w:val="bottom"/>
            <w:hideMark/>
          </w:tcPr>
          <w:p w14:paraId="06ABAE12"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r>
      <w:tr w:rsidR="00A405EB" w:rsidRPr="00733018" w14:paraId="5B49DBE6" w14:textId="77777777" w:rsidTr="005B0412">
        <w:trPr>
          <w:trHeight w:val="312"/>
        </w:trPr>
        <w:tc>
          <w:tcPr>
            <w:tcW w:w="351" w:type="dxa"/>
            <w:vMerge/>
            <w:tcBorders>
              <w:top w:val="nil"/>
              <w:left w:val="single" w:sz="8" w:space="0" w:color="auto"/>
              <w:bottom w:val="single" w:sz="4" w:space="0" w:color="000000"/>
              <w:right w:val="single" w:sz="4" w:space="0" w:color="auto"/>
            </w:tcBorders>
            <w:vAlign w:val="center"/>
            <w:hideMark/>
          </w:tcPr>
          <w:p w14:paraId="0578A93C" w14:textId="77777777" w:rsidR="00A405EB" w:rsidRPr="00733018" w:rsidRDefault="00A405EB" w:rsidP="005D1A34">
            <w:pPr>
              <w:rPr>
                <w:rFonts w:ascii="Arial" w:eastAsia="Times New Roman" w:hAnsi="Arial" w:cs="Arial"/>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01011754"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Zasulauks – Bolderāja</w:t>
            </w:r>
          </w:p>
        </w:tc>
        <w:tc>
          <w:tcPr>
            <w:tcW w:w="0" w:type="auto"/>
            <w:tcBorders>
              <w:top w:val="nil"/>
              <w:left w:val="nil"/>
              <w:bottom w:val="single" w:sz="4" w:space="0" w:color="auto"/>
              <w:right w:val="single" w:sz="4" w:space="0" w:color="auto"/>
            </w:tcBorders>
            <w:shd w:val="clear" w:color="auto" w:fill="auto"/>
            <w:noWrap/>
            <w:vAlign w:val="bottom"/>
            <w:hideMark/>
          </w:tcPr>
          <w:p w14:paraId="21E8A249"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9</w:t>
            </w:r>
          </w:p>
        </w:tc>
        <w:tc>
          <w:tcPr>
            <w:tcW w:w="0" w:type="auto"/>
            <w:tcBorders>
              <w:top w:val="nil"/>
              <w:left w:val="nil"/>
              <w:bottom w:val="single" w:sz="4" w:space="0" w:color="auto"/>
              <w:right w:val="single" w:sz="4" w:space="0" w:color="auto"/>
            </w:tcBorders>
            <w:shd w:val="clear" w:color="auto" w:fill="auto"/>
            <w:noWrap/>
            <w:vAlign w:val="bottom"/>
            <w:hideMark/>
          </w:tcPr>
          <w:p w14:paraId="74A69E9E"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15,1</w:t>
            </w:r>
          </w:p>
        </w:tc>
        <w:tc>
          <w:tcPr>
            <w:tcW w:w="0" w:type="auto"/>
            <w:tcBorders>
              <w:top w:val="nil"/>
              <w:left w:val="nil"/>
              <w:bottom w:val="single" w:sz="4" w:space="0" w:color="auto"/>
              <w:right w:val="single" w:sz="4" w:space="0" w:color="auto"/>
            </w:tcBorders>
            <w:shd w:val="clear" w:color="auto" w:fill="auto"/>
            <w:noWrap/>
            <w:vAlign w:val="bottom"/>
            <w:hideMark/>
          </w:tcPr>
          <w:p w14:paraId="371FF884"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24,5</w:t>
            </w:r>
          </w:p>
        </w:tc>
        <w:tc>
          <w:tcPr>
            <w:tcW w:w="0" w:type="auto"/>
            <w:tcBorders>
              <w:top w:val="nil"/>
              <w:left w:val="nil"/>
              <w:bottom w:val="single" w:sz="4" w:space="0" w:color="auto"/>
              <w:right w:val="single" w:sz="4" w:space="0" w:color="auto"/>
            </w:tcBorders>
            <w:shd w:val="clear" w:color="auto" w:fill="auto"/>
            <w:noWrap/>
            <w:vAlign w:val="bottom"/>
            <w:hideMark/>
          </w:tcPr>
          <w:p w14:paraId="608DAB67"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0,56</w:t>
            </w:r>
          </w:p>
        </w:tc>
        <w:tc>
          <w:tcPr>
            <w:tcW w:w="0" w:type="auto"/>
            <w:tcBorders>
              <w:top w:val="nil"/>
              <w:left w:val="nil"/>
              <w:bottom w:val="single" w:sz="4" w:space="0" w:color="auto"/>
              <w:right w:val="single" w:sz="4" w:space="0" w:color="auto"/>
            </w:tcBorders>
            <w:shd w:val="clear" w:color="auto" w:fill="auto"/>
            <w:noWrap/>
            <w:vAlign w:val="bottom"/>
            <w:hideMark/>
          </w:tcPr>
          <w:p w14:paraId="35F58B40"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bottom"/>
            <w:hideMark/>
          </w:tcPr>
          <w:p w14:paraId="27EBE141"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bottom"/>
            <w:hideMark/>
          </w:tcPr>
          <w:p w14:paraId="1F2D4DA3"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9</w:t>
            </w:r>
          </w:p>
        </w:tc>
        <w:tc>
          <w:tcPr>
            <w:tcW w:w="0" w:type="auto"/>
            <w:tcBorders>
              <w:top w:val="nil"/>
              <w:left w:val="nil"/>
              <w:bottom w:val="single" w:sz="4" w:space="0" w:color="auto"/>
              <w:right w:val="single" w:sz="8" w:space="0" w:color="auto"/>
            </w:tcBorders>
            <w:shd w:val="clear" w:color="auto" w:fill="auto"/>
            <w:noWrap/>
            <w:vAlign w:val="bottom"/>
            <w:hideMark/>
          </w:tcPr>
          <w:p w14:paraId="28082395"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r>
      <w:tr w:rsidR="00A405EB" w:rsidRPr="00733018" w14:paraId="2E8E23CE" w14:textId="77777777" w:rsidTr="005B0412">
        <w:trPr>
          <w:trHeight w:val="312"/>
        </w:trPr>
        <w:tc>
          <w:tcPr>
            <w:tcW w:w="351" w:type="dxa"/>
            <w:vMerge/>
            <w:tcBorders>
              <w:top w:val="nil"/>
              <w:left w:val="single" w:sz="8" w:space="0" w:color="auto"/>
              <w:bottom w:val="single" w:sz="4" w:space="0" w:color="000000"/>
              <w:right w:val="single" w:sz="4" w:space="0" w:color="auto"/>
            </w:tcBorders>
            <w:vAlign w:val="center"/>
            <w:hideMark/>
          </w:tcPr>
          <w:p w14:paraId="3B85FF6A" w14:textId="77777777" w:rsidR="00A405EB" w:rsidRPr="00733018" w:rsidRDefault="00A405EB" w:rsidP="005D1A34">
            <w:pPr>
              <w:rPr>
                <w:rFonts w:ascii="Arial" w:eastAsia="Times New Roman" w:hAnsi="Arial" w:cs="Arial"/>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1EA45ED3"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Rīga Preču – Saurieši</w:t>
            </w:r>
          </w:p>
        </w:tc>
        <w:tc>
          <w:tcPr>
            <w:tcW w:w="0" w:type="auto"/>
            <w:tcBorders>
              <w:top w:val="nil"/>
              <w:left w:val="nil"/>
              <w:bottom w:val="single" w:sz="4" w:space="0" w:color="auto"/>
              <w:right w:val="single" w:sz="4" w:space="0" w:color="auto"/>
            </w:tcBorders>
            <w:shd w:val="clear" w:color="auto" w:fill="auto"/>
            <w:noWrap/>
            <w:vAlign w:val="bottom"/>
            <w:hideMark/>
          </w:tcPr>
          <w:p w14:paraId="22D68BE9"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9</w:t>
            </w:r>
          </w:p>
        </w:tc>
        <w:tc>
          <w:tcPr>
            <w:tcW w:w="0" w:type="auto"/>
            <w:tcBorders>
              <w:top w:val="nil"/>
              <w:left w:val="nil"/>
              <w:bottom w:val="single" w:sz="4" w:space="0" w:color="auto"/>
              <w:right w:val="single" w:sz="4" w:space="0" w:color="auto"/>
            </w:tcBorders>
            <w:shd w:val="clear" w:color="auto" w:fill="auto"/>
            <w:noWrap/>
            <w:vAlign w:val="bottom"/>
            <w:hideMark/>
          </w:tcPr>
          <w:p w14:paraId="1BC23985"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12,5</w:t>
            </w:r>
          </w:p>
        </w:tc>
        <w:tc>
          <w:tcPr>
            <w:tcW w:w="0" w:type="auto"/>
            <w:tcBorders>
              <w:top w:val="nil"/>
              <w:left w:val="nil"/>
              <w:bottom w:val="single" w:sz="4" w:space="0" w:color="auto"/>
              <w:right w:val="single" w:sz="4" w:space="0" w:color="auto"/>
            </w:tcBorders>
            <w:shd w:val="clear" w:color="auto" w:fill="auto"/>
            <w:noWrap/>
            <w:vAlign w:val="bottom"/>
            <w:hideMark/>
          </w:tcPr>
          <w:p w14:paraId="05256EEC"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15,8</w:t>
            </w:r>
          </w:p>
        </w:tc>
        <w:tc>
          <w:tcPr>
            <w:tcW w:w="0" w:type="auto"/>
            <w:tcBorders>
              <w:top w:val="nil"/>
              <w:left w:val="nil"/>
              <w:bottom w:val="single" w:sz="4" w:space="0" w:color="auto"/>
              <w:right w:val="single" w:sz="4" w:space="0" w:color="auto"/>
            </w:tcBorders>
            <w:shd w:val="clear" w:color="auto" w:fill="auto"/>
            <w:noWrap/>
            <w:vAlign w:val="bottom"/>
            <w:hideMark/>
          </w:tcPr>
          <w:p w14:paraId="081D11C7"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14:paraId="5E3FC20D"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bottom"/>
            <w:hideMark/>
          </w:tcPr>
          <w:p w14:paraId="4F0466DB"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bottom"/>
            <w:hideMark/>
          </w:tcPr>
          <w:p w14:paraId="76EABC3E"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8" w:space="0" w:color="auto"/>
            </w:tcBorders>
            <w:shd w:val="clear" w:color="auto" w:fill="auto"/>
            <w:noWrap/>
            <w:vAlign w:val="bottom"/>
            <w:hideMark/>
          </w:tcPr>
          <w:p w14:paraId="26448AD0"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r>
      <w:tr w:rsidR="00A405EB" w:rsidRPr="00733018" w14:paraId="65A43B29" w14:textId="77777777" w:rsidTr="005B0412">
        <w:trPr>
          <w:trHeight w:val="155"/>
        </w:trPr>
        <w:tc>
          <w:tcPr>
            <w:tcW w:w="351" w:type="dxa"/>
            <w:vMerge/>
            <w:tcBorders>
              <w:top w:val="nil"/>
              <w:left w:val="single" w:sz="8" w:space="0" w:color="auto"/>
              <w:bottom w:val="single" w:sz="4" w:space="0" w:color="000000"/>
              <w:right w:val="single" w:sz="4" w:space="0" w:color="auto"/>
            </w:tcBorders>
            <w:vAlign w:val="center"/>
            <w:hideMark/>
          </w:tcPr>
          <w:p w14:paraId="1E00724D" w14:textId="77777777" w:rsidR="00A405EB" w:rsidRPr="00733018" w:rsidRDefault="00A405EB" w:rsidP="005D1A34">
            <w:pPr>
              <w:rPr>
                <w:rFonts w:ascii="Arial" w:eastAsia="Times New Roman" w:hAnsi="Arial" w:cs="Arial"/>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122DACFF"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Zemitāni – Šķirotava</w:t>
            </w:r>
          </w:p>
        </w:tc>
        <w:tc>
          <w:tcPr>
            <w:tcW w:w="0" w:type="auto"/>
            <w:tcBorders>
              <w:top w:val="nil"/>
              <w:left w:val="nil"/>
              <w:bottom w:val="single" w:sz="4" w:space="0" w:color="auto"/>
              <w:right w:val="single" w:sz="4" w:space="0" w:color="auto"/>
            </w:tcBorders>
            <w:shd w:val="clear" w:color="auto" w:fill="auto"/>
            <w:noWrap/>
            <w:vAlign w:val="bottom"/>
            <w:hideMark/>
          </w:tcPr>
          <w:p w14:paraId="7D526EE0"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4</w:t>
            </w:r>
          </w:p>
        </w:tc>
        <w:tc>
          <w:tcPr>
            <w:tcW w:w="0" w:type="auto"/>
            <w:tcBorders>
              <w:top w:val="nil"/>
              <w:left w:val="nil"/>
              <w:bottom w:val="single" w:sz="4" w:space="0" w:color="auto"/>
              <w:right w:val="single" w:sz="4" w:space="0" w:color="auto"/>
            </w:tcBorders>
            <w:shd w:val="clear" w:color="auto" w:fill="auto"/>
            <w:noWrap/>
            <w:vAlign w:val="bottom"/>
            <w:hideMark/>
          </w:tcPr>
          <w:p w14:paraId="5E748913"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10,4</w:t>
            </w:r>
          </w:p>
        </w:tc>
        <w:tc>
          <w:tcPr>
            <w:tcW w:w="0" w:type="auto"/>
            <w:tcBorders>
              <w:top w:val="nil"/>
              <w:left w:val="nil"/>
              <w:bottom w:val="single" w:sz="4" w:space="0" w:color="auto"/>
              <w:right w:val="single" w:sz="4" w:space="0" w:color="auto"/>
            </w:tcBorders>
            <w:shd w:val="clear" w:color="auto" w:fill="auto"/>
            <w:noWrap/>
            <w:vAlign w:val="bottom"/>
            <w:hideMark/>
          </w:tcPr>
          <w:p w14:paraId="37BB87ED"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14:paraId="305A69C3"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14:paraId="17982F71"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6</w:t>
            </w:r>
          </w:p>
        </w:tc>
        <w:tc>
          <w:tcPr>
            <w:tcW w:w="0" w:type="auto"/>
            <w:tcBorders>
              <w:top w:val="nil"/>
              <w:left w:val="nil"/>
              <w:bottom w:val="single" w:sz="4" w:space="0" w:color="auto"/>
              <w:right w:val="single" w:sz="4" w:space="0" w:color="auto"/>
            </w:tcBorders>
            <w:shd w:val="clear" w:color="auto" w:fill="auto"/>
            <w:noWrap/>
            <w:vAlign w:val="bottom"/>
            <w:hideMark/>
          </w:tcPr>
          <w:p w14:paraId="4460AE1C"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bottom"/>
            <w:hideMark/>
          </w:tcPr>
          <w:p w14:paraId="4C043A85"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4</w:t>
            </w:r>
          </w:p>
        </w:tc>
        <w:tc>
          <w:tcPr>
            <w:tcW w:w="0" w:type="auto"/>
            <w:tcBorders>
              <w:top w:val="nil"/>
              <w:left w:val="nil"/>
              <w:bottom w:val="single" w:sz="4" w:space="0" w:color="auto"/>
              <w:right w:val="single" w:sz="8" w:space="0" w:color="auto"/>
            </w:tcBorders>
            <w:shd w:val="clear" w:color="auto" w:fill="auto"/>
            <w:noWrap/>
            <w:vAlign w:val="bottom"/>
            <w:hideMark/>
          </w:tcPr>
          <w:p w14:paraId="5945CBB1"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r>
      <w:tr w:rsidR="00A405EB" w:rsidRPr="00733018" w14:paraId="474B0C36" w14:textId="77777777" w:rsidTr="005B0412">
        <w:trPr>
          <w:trHeight w:val="312"/>
        </w:trPr>
        <w:tc>
          <w:tcPr>
            <w:tcW w:w="351" w:type="dxa"/>
            <w:vMerge/>
            <w:tcBorders>
              <w:top w:val="nil"/>
              <w:left w:val="single" w:sz="8" w:space="0" w:color="auto"/>
              <w:bottom w:val="single" w:sz="4" w:space="0" w:color="000000"/>
              <w:right w:val="single" w:sz="4" w:space="0" w:color="auto"/>
            </w:tcBorders>
            <w:vAlign w:val="center"/>
            <w:hideMark/>
          </w:tcPr>
          <w:p w14:paraId="687E8961" w14:textId="77777777" w:rsidR="00A405EB" w:rsidRPr="00733018" w:rsidRDefault="00A405EB" w:rsidP="005D1A34">
            <w:pPr>
              <w:rPr>
                <w:rFonts w:ascii="Arial" w:eastAsia="Times New Roman" w:hAnsi="Arial" w:cs="Arial"/>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5969473F"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Pļaviņas – Gulbene</w:t>
            </w:r>
          </w:p>
        </w:tc>
        <w:tc>
          <w:tcPr>
            <w:tcW w:w="0" w:type="auto"/>
            <w:tcBorders>
              <w:top w:val="nil"/>
              <w:left w:val="nil"/>
              <w:bottom w:val="single" w:sz="4" w:space="0" w:color="auto"/>
              <w:right w:val="single" w:sz="4" w:space="0" w:color="auto"/>
            </w:tcBorders>
            <w:shd w:val="clear" w:color="auto" w:fill="auto"/>
            <w:noWrap/>
            <w:vAlign w:val="bottom"/>
            <w:hideMark/>
          </w:tcPr>
          <w:p w14:paraId="36DF2324"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98</w:t>
            </w:r>
          </w:p>
        </w:tc>
        <w:tc>
          <w:tcPr>
            <w:tcW w:w="0" w:type="auto"/>
            <w:tcBorders>
              <w:top w:val="nil"/>
              <w:left w:val="nil"/>
              <w:bottom w:val="single" w:sz="4" w:space="0" w:color="auto"/>
              <w:right w:val="single" w:sz="4" w:space="0" w:color="auto"/>
            </w:tcBorders>
            <w:shd w:val="clear" w:color="auto" w:fill="auto"/>
            <w:noWrap/>
            <w:vAlign w:val="bottom"/>
            <w:hideMark/>
          </w:tcPr>
          <w:p w14:paraId="2953DB18"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100,5</w:t>
            </w:r>
          </w:p>
        </w:tc>
        <w:tc>
          <w:tcPr>
            <w:tcW w:w="0" w:type="auto"/>
            <w:tcBorders>
              <w:top w:val="nil"/>
              <w:left w:val="nil"/>
              <w:bottom w:val="single" w:sz="4" w:space="0" w:color="auto"/>
              <w:right w:val="single" w:sz="4" w:space="0" w:color="auto"/>
            </w:tcBorders>
            <w:shd w:val="clear" w:color="auto" w:fill="auto"/>
            <w:noWrap/>
            <w:vAlign w:val="bottom"/>
            <w:hideMark/>
          </w:tcPr>
          <w:p w14:paraId="1108F858"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13,9</w:t>
            </w:r>
          </w:p>
        </w:tc>
        <w:tc>
          <w:tcPr>
            <w:tcW w:w="0" w:type="auto"/>
            <w:tcBorders>
              <w:top w:val="nil"/>
              <w:left w:val="nil"/>
              <w:bottom w:val="single" w:sz="4" w:space="0" w:color="auto"/>
              <w:right w:val="single" w:sz="4" w:space="0" w:color="auto"/>
            </w:tcBorders>
            <w:shd w:val="clear" w:color="auto" w:fill="auto"/>
            <w:noWrap/>
            <w:vAlign w:val="bottom"/>
            <w:hideMark/>
          </w:tcPr>
          <w:p w14:paraId="202C0C88"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5,3</w:t>
            </w:r>
          </w:p>
        </w:tc>
        <w:tc>
          <w:tcPr>
            <w:tcW w:w="0" w:type="auto"/>
            <w:tcBorders>
              <w:top w:val="nil"/>
              <w:left w:val="nil"/>
              <w:bottom w:val="single" w:sz="4" w:space="0" w:color="auto"/>
              <w:right w:val="single" w:sz="4" w:space="0" w:color="auto"/>
            </w:tcBorders>
            <w:shd w:val="clear" w:color="auto" w:fill="auto"/>
            <w:noWrap/>
            <w:vAlign w:val="bottom"/>
            <w:hideMark/>
          </w:tcPr>
          <w:p w14:paraId="54E97899"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bottom"/>
            <w:hideMark/>
          </w:tcPr>
          <w:p w14:paraId="1BC47275"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bottom"/>
            <w:hideMark/>
          </w:tcPr>
          <w:p w14:paraId="5A67A30E"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8" w:space="0" w:color="auto"/>
            </w:tcBorders>
            <w:shd w:val="clear" w:color="auto" w:fill="auto"/>
            <w:noWrap/>
            <w:vAlign w:val="bottom"/>
            <w:hideMark/>
          </w:tcPr>
          <w:p w14:paraId="54E744E6"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r>
      <w:tr w:rsidR="00A405EB" w:rsidRPr="00733018" w14:paraId="23E3A012" w14:textId="77777777" w:rsidTr="005B0412">
        <w:trPr>
          <w:trHeight w:val="312"/>
        </w:trPr>
        <w:tc>
          <w:tcPr>
            <w:tcW w:w="351" w:type="dxa"/>
            <w:vMerge/>
            <w:tcBorders>
              <w:top w:val="nil"/>
              <w:left w:val="single" w:sz="8" w:space="0" w:color="auto"/>
              <w:bottom w:val="single" w:sz="4" w:space="0" w:color="000000"/>
              <w:right w:val="single" w:sz="4" w:space="0" w:color="auto"/>
            </w:tcBorders>
            <w:vAlign w:val="center"/>
            <w:hideMark/>
          </w:tcPr>
          <w:p w14:paraId="25205999" w14:textId="77777777" w:rsidR="00A405EB" w:rsidRPr="00733018" w:rsidRDefault="00A405EB" w:rsidP="005D1A34">
            <w:pPr>
              <w:rPr>
                <w:rFonts w:ascii="Arial" w:eastAsia="Times New Roman" w:hAnsi="Arial" w:cs="Arial"/>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6519FE39"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Jaunkalsnava – Veseta</w:t>
            </w:r>
          </w:p>
        </w:tc>
        <w:tc>
          <w:tcPr>
            <w:tcW w:w="0" w:type="auto"/>
            <w:tcBorders>
              <w:top w:val="nil"/>
              <w:left w:val="nil"/>
              <w:bottom w:val="single" w:sz="4" w:space="0" w:color="auto"/>
              <w:right w:val="single" w:sz="4" w:space="0" w:color="auto"/>
            </w:tcBorders>
            <w:shd w:val="clear" w:color="auto" w:fill="auto"/>
            <w:noWrap/>
            <w:vAlign w:val="bottom"/>
            <w:hideMark/>
          </w:tcPr>
          <w:p w14:paraId="313AC107"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14</w:t>
            </w:r>
          </w:p>
        </w:tc>
        <w:tc>
          <w:tcPr>
            <w:tcW w:w="0" w:type="auto"/>
            <w:tcBorders>
              <w:top w:val="nil"/>
              <w:left w:val="nil"/>
              <w:bottom w:val="single" w:sz="4" w:space="0" w:color="auto"/>
              <w:right w:val="single" w:sz="4" w:space="0" w:color="auto"/>
            </w:tcBorders>
            <w:shd w:val="clear" w:color="auto" w:fill="auto"/>
            <w:noWrap/>
            <w:vAlign w:val="bottom"/>
            <w:hideMark/>
          </w:tcPr>
          <w:p w14:paraId="360BE7BC"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13,8</w:t>
            </w:r>
          </w:p>
        </w:tc>
        <w:tc>
          <w:tcPr>
            <w:tcW w:w="0" w:type="auto"/>
            <w:tcBorders>
              <w:top w:val="nil"/>
              <w:left w:val="nil"/>
              <w:bottom w:val="single" w:sz="4" w:space="0" w:color="auto"/>
              <w:right w:val="single" w:sz="4" w:space="0" w:color="auto"/>
            </w:tcBorders>
            <w:shd w:val="clear" w:color="auto" w:fill="auto"/>
            <w:noWrap/>
            <w:vAlign w:val="bottom"/>
            <w:hideMark/>
          </w:tcPr>
          <w:p w14:paraId="01C5E800"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1,2</w:t>
            </w:r>
          </w:p>
        </w:tc>
        <w:tc>
          <w:tcPr>
            <w:tcW w:w="0" w:type="auto"/>
            <w:tcBorders>
              <w:top w:val="nil"/>
              <w:left w:val="nil"/>
              <w:bottom w:val="single" w:sz="4" w:space="0" w:color="auto"/>
              <w:right w:val="single" w:sz="4" w:space="0" w:color="auto"/>
            </w:tcBorders>
            <w:shd w:val="clear" w:color="auto" w:fill="auto"/>
            <w:noWrap/>
            <w:vAlign w:val="bottom"/>
            <w:hideMark/>
          </w:tcPr>
          <w:p w14:paraId="2061ED2B"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1,3</w:t>
            </w:r>
          </w:p>
        </w:tc>
        <w:tc>
          <w:tcPr>
            <w:tcW w:w="0" w:type="auto"/>
            <w:tcBorders>
              <w:top w:val="nil"/>
              <w:left w:val="nil"/>
              <w:bottom w:val="single" w:sz="4" w:space="0" w:color="auto"/>
              <w:right w:val="single" w:sz="4" w:space="0" w:color="auto"/>
            </w:tcBorders>
            <w:shd w:val="clear" w:color="auto" w:fill="auto"/>
            <w:noWrap/>
            <w:vAlign w:val="bottom"/>
            <w:hideMark/>
          </w:tcPr>
          <w:p w14:paraId="67D441B2"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bottom"/>
            <w:hideMark/>
          </w:tcPr>
          <w:p w14:paraId="54E9278C"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bottom"/>
            <w:hideMark/>
          </w:tcPr>
          <w:p w14:paraId="0F9F168E"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0</w:t>
            </w:r>
          </w:p>
        </w:tc>
        <w:tc>
          <w:tcPr>
            <w:tcW w:w="0" w:type="auto"/>
            <w:tcBorders>
              <w:top w:val="nil"/>
              <w:left w:val="nil"/>
              <w:bottom w:val="single" w:sz="4" w:space="0" w:color="auto"/>
              <w:right w:val="single" w:sz="8" w:space="0" w:color="auto"/>
            </w:tcBorders>
            <w:shd w:val="clear" w:color="auto" w:fill="auto"/>
            <w:noWrap/>
            <w:vAlign w:val="bottom"/>
            <w:hideMark/>
          </w:tcPr>
          <w:p w14:paraId="65310041"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r>
      <w:tr w:rsidR="00A405EB" w:rsidRPr="00733018" w14:paraId="49A99D51" w14:textId="77777777" w:rsidTr="005B0412">
        <w:trPr>
          <w:trHeight w:val="312"/>
        </w:trPr>
        <w:tc>
          <w:tcPr>
            <w:tcW w:w="351" w:type="dxa"/>
            <w:vMerge/>
            <w:tcBorders>
              <w:top w:val="nil"/>
              <w:left w:val="single" w:sz="8" w:space="0" w:color="auto"/>
              <w:bottom w:val="single" w:sz="4" w:space="0" w:color="000000"/>
              <w:right w:val="single" w:sz="4" w:space="0" w:color="auto"/>
            </w:tcBorders>
            <w:vAlign w:val="center"/>
            <w:hideMark/>
          </w:tcPr>
          <w:p w14:paraId="6E809FF0" w14:textId="77777777" w:rsidR="00A405EB" w:rsidRPr="00733018" w:rsidRDefault="00A405EB" w:rsidP="005D1A34">
            <w:pPr>
              <w:rPr>
                <w:rFonts w:ascii="Arial" w:eastAsia="Times New Roman" w:hAnsi="Arial" w:cs="Arial"/>
                <w:sz w:val="20"/>
                <w:szCs w:val="20"/>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5784AC61" w14:textId="77777777" w:rsidR="00A405EB" w:rsidRPr="00733018" w:rsidRDefault="00A405EB" w:rsidP="005D1A34">
            <w:pPr>
              <w:rPr>
                <w:rFonts w:eastAsia="Times New Roman"/>
                <w:sz w:val="20"/>
                <w:szCs w:val="20"/>
                <w:lang w:eastAsia="lv-LV"/>
              </w:rPr>
            </w:pPr>
            <w:r w:rsidRPr="00733018">
              <w:rPr>
                <w:rFonts w:eastAsia="Times New Roman"/>
                <w:sz w:val="20"/>
                <w:szCs w:val="20"/>
                <w:lang w:eastAsia="lv-LV"/>
              </w:rPr>
              <w:t>Citi iecirkņi</w:t>
            </w:r>
          </w:p>
        </w:tc>
        <w:tc>
          <w:tcPr>
            <w:tcW w:w="0" w:type="auto"/>
            <w:tcBorders>
              <w:top w:val="nil"/>
              <w:left w:val="nil"/>
              <w:bottom w:val="single" w:sz="4" w:space="0" w:color="auto"/>
              <w:right w:val="single" w:sz="4" w:space="0" w:color="auto"/>
            </w:tcBorders>
            <w:shd w:val="clear" w:color="auto" w:fill="auto"/>
            <w:noWrap/>
            <w:vAlign w:val="bottom"/>
            <w:hideMark/>
          </w:tcPr>
          <w:p w14:paraId="17D5D830"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178</w:t>
            </w:r>
          </w:p>
        </w:tc>
        <w:tc>
          <w:tcPr>
            <w:tcW w:w="0" w:type="auto"/>
            <w:tcBorders>
              <w:top w:val="nil"/>
              <w:left w:val="nil"/>
              <w:bottom w:val="single" w:sz="4" w:space="0" w:color="auto"/>
              <w:right w:val="single" w:sz="4" w:space="0" w:color="auto"/>
            </w:tcBorders>
            <w:shd w:val="clear" w:color="auto" w:fill="auto"/>
            <w:noWrap/>
            <w:vAlign w:val="bottom"/>
            <w:hideMark/>
          </w:tcPr>
          <w:p w14:paraId="01D35FD7"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108</w:t>
            </w:r>
          </w:p>
        </w:tc>
        <w:tc>
          <w:tcPr>
            <w:tcW w:w="0" w:type="auto"/>
            <w:tcBorders>
              <w:top w:val="nil"/>
              <w:left w:val="nil"/>
              <w:bottom w:val="single" w:sz="4" w:space="0" w:color="auto"/>
              <w:right w:val="single" w:sz="4" w:space="0" w:color="auto"/>
            </w:tcBorders>
            <w:shd w:val="clear" w:color="auto" w:fill="auto"/>
            <w:noWrap/>
            <w:vAlign w:val="bottom"/>
            <w:hideMark/>
          </w:tcPr>
          <w:p w14:paraId="251069A3"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4</w:t>
            </w:r>
          </w:p>
        </w:tc>
        <w:tc>
          <w:tcPr>
            <w:tcW w:w="0" w:type="auto"/>
            <w:tcBorders>
              <w:top w:val="nil"/>
              <w:left w:val="nil"/>
              <w:bottom w:val="single" w:sz="4" w:space="0" w:color="auto"/>
              <w:right w:val="single" w:sz="4" w:space="0" w:color="auto"/>
            </w:tcBorders>
            <w:shd w:val="clear" w:color="auto" w:fill="auto"/>
            <w:noWrap/>
            <w:vAlign w:val="bottom"/>
            <w:hideMark/>
          </w:tcPr>
          <w:p w14:paraId="01B16458"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3</w:t>
            </w:r>
          </w:p>
        </w:tc>
        <w:tc>
          <w:tcPr>
            <w:tcW w:w="0" w:type="auto"/>
            <w:tcBorders>
              <w:top w:val="nil"/>
              <w:left w:val="nil"/>
              <w:bottom w:val="single" w:sz="4" w:space="0" w:color="auto"/>
              <w:right w:val="single" w:sz="4" w:space="0" w:color="auto"/>
            </w:tcBorders>
            <w:shd w:val="clear" w:color="auto" w:fill="auto"/>
            <w:noWrap/>
            <w:vAlign w:val="bottom"/>
            <w:hideMark/>
          </w:tcPr>
          <w:p w14:paraId="0D632B16"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22</w:t>
            </w:r>
          </w:p>
        </w:tc>
        <w:tc>
          <w:tcPr>
            <w:tcW w:w="0" w:type="auto"/>
            <w:tcBorders>
              <w:top w:val="nil"/>
              <w:left w:val="nil"/>
              <w:bottom w:val="single" w:sz="4" w:space="0" w:color="auto"/>
              <w:right w:val="single" w:sz="4" w:space="0" w:color="auto"/>
            </w:tcBorders>
            <w:shd w:val="clear" w:color="auto" w:fill="auto"/>
            <w:noWrap/>
            <w:vAlign w:val="bottom"/>
            <w:hideMark/>
          </w:tcPr>
          <w:p w14:paraId="3078976E"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16</w:t>
            </w:r>
          </w:p>
        </w:tc>
        <w:tc>
          <w:tcPr>
            <w:tcW w:w="0" w:type="auto"/>
            <w:tcBorders>
              <w:top w:val="nil"/>
              <w:left w:val="nil"/>
              <w:bottom w:val="single" w:sz="4" w:space="0" w:color="auto"/>
              <w:right w:val="single" w:sz="4" w:space="0" w:color="auto"/>
            </w:tcBorders>
            <w:shd w:val="clear" w:color="auto" w:fill="auto"/>
            <w:noWrap/>
            <w:vAlign w:val="bottom"/>
            <w:hideMark/>
          </w:tcPr>
          <w:p w14:paraId="1D56166D"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16</w:t>
            </w:r>
          </w:p>
        </w:tc>
        <w:tc>
          <w:tcPr>
            <w:tcW w:w="0" w:type="auto"/>
            <w:tcBorders>
              <w:top w:val="nil"/>
              <w:left w:val="nil"/>
              <w:bottom w:val="single" w:sz="4" w:space="0" w:color="auto"/>
              <w:right w:val="single" w:sz="8" w:space="0" w:color="auto"/>
            </w:tcBorders>
            <w:shd w:val="clear" w:color="auto" w:fill="auto"/>
            <w:noWrap/>
            <w:vAlign w:val="bottom"/>
            <w:hideMark/>
          </w:tcPr>
          <w:p w14:paraId="0AA727AC" w14:textId="77777777" w:rsidR="00A405EB" w:rsidRPr="00733018" w:rsidRDefault="00A405EB" w:rsidP="005D1A34">
            <w:pPr>
              <w:jc w:val="right"/>
              <w:rPr>
                <w:rFonts w:eastAsia="Times New Roman"/>
                <w:sz w:val="20"/>
                <w:szCs w:val="20"/>
                <w:lang w:eastAsia="lv-LV"/>
              </w:rPr>
            </w:pPr>
            <w:r w:rsidRPr="00733018">
              <w:rPr>
                <w:rFonts w:eastAsia="Times New Roman"/>
                <w:sz w:val="20"/>
                <w:szCs w:val="20"/>
                <w:lang w:eastAsia="lv-LV"/>
              </w:rPr>
              <w:t>25</w:t>
            </w:r>
          </w:p>
        </w:tc>
      </w:tr>
      <w:tr w:rsidR="00A405EB" w:rsidRPr="00733018" w14:paraId="53C766B3" w14:textId="77777777" w:rsidTr="005B0412">
        <w:trPr>
          <w:trHeight w:val="324"/>
        </w:trPr>
        <w:tc>
          <w:tcPr>
            <w:tcW w:w="351" w:type="dxa"/>
            <w:tcBorders>
              <w:top w:val="nil"/>
              <w:left w:val="single" w:sz="8" w:space="0" w:color="auto"/>
              <w:bottom w:val="single" w:sz="8" w:space="0" w:color="auto"/>
              <w:right w:val="single" w:sz="4" w:space="0" w:color="auto"/>
            </w:tcBorders>
            <w:shd w:val="clear" w:color="auto" w:fill="auto"/>
            <w:noWrap/>
            <w:vAlign w:val="bottom"/>
            <w:hideMark/>
          </w:tcPr>
          <w:p w14:paraId="0B05103C" w14:textId="77777777" w:rsidR="00A405EB" w:rsidRPr="00733018" w:rsidRDefault="00A405EB" w:rsidP="005D1A34">
            <w:pPr>
              <w:rPr>
                <w:rFonts w:ascii="Arial" w:eastAsia="Times New Roman" w:hAnsi="Arial" w:cs="Arial"/>
                <w:sz w:val="20"/>
                <w:szCs w:val="20"/>
                <w:lang w:eastAsia="lv-LV"/>
              </w:rPr>
            </w:pPr>
            <w:r w:rsidRPr="00733018">
              <w:rPr>
                <w:rFonts w:ascii="Arial" w:eastAsia="Times New Roman" w:hAnsi="Arial" w:cs="Arial"/>
                <w:sz w:val="20"/>
                <w:szCs w:val="20"/>
                <w:lang w:eastAsia="lv-LV"/>
              </w:rPr>
              <w:t> </w:t>
            </w:r>
          </w:p>
        </w:tc>
        <w:tc>
          <w:tcPr>
            <w:tcW w:w="0" w:type="auto"/>
            <w:tcBorders>
              <w:top w:val="nil"/>
              <w:left w:val="nil"/>
              <w:bottom w:val="single" w:sz="8" w:space="0" w:color="auto"/>
              <w:right w:val="single" w:sz="4" w:space="0" w:color="auto"/>
            </w:tcBorders>
            <w:shd w:val="clear" w:color="auto" w:fill="auto"/>
            <w:vAlign w:val="center"/>
            <w:hideMark/>
          </w:tcPr>
          <w:p w14:paraId="5C4C7F2C" w14:textId="77777777" w:rsidR="00A405EB" w:rsidRPr="00733018" w:rsidRDefault="00A405EB" w:rsidP="005D1A34">
            <w:pPr>
              <w:rPr>
                <w:rFonts w:eastAsia="Times New Roman"/>
                <w:b/>
                <w:bCs/>
                <w:lang w:eastAsia="lv-LV"/>
              </w:rPr>
            </w:pPr>
            <w:r w:rsidRPr="00733018">
              <w:rPr>
                <w:rFonts w:eastAsia="Times New Roman"/>
                <w:b/>
                <w:bCs/>
                <w:lang w:eastAsia="lv-LV"/>
              </w:rPr>
              <w:t>Kopā</w:t>
            </w:r>
          </w:p>
        </w:tc>
        <w:tc>
          <w:tcPr>
            <w:tcW w:w="0" w:type="auto"/>
            <w:tcBorders>
              <w:top w:val="nil"/>
              <w:left w:val="nil"/>
              <w:bottom w:val="single" w:sz="8" w:space="0" w:color="auto"/>
              <w:right w:val="single" w:sz="4" w:space="0" w:color="auto"/>
            </w:tcBorders>
            <w:shd w:val="clear" w:color="auto" w:fill="auto"/>
            <w:noWrap/>
            <w:vAlign w:val="bottom"/>
            <w:hideMark/>
          </w:tcPr>
          <w:p w14:paraId="7DB7AFB8" w14:textId="77777777" w:rsidR="00A405EB" w:rsidRPr="00733018" w:rsidRDefault="00A405EB" w:rsidP="005D1A34">
            <w:pPr>
              <w:jc w:val="right"/>
              <w:rPr>
                <w:rFonts w:eastAsia="Times New Roman"/>
                <w:b/>
                <w:bCs/>
                <w:lang w:eastAsia="lv-LV"/>
              </w:rPr>
            </w:pPr>
            <w:r w:rsidRPr="00733018">
              <w:rPr>
                <w:rFonts w:eastAsia="Times New Roman"/>
                <w:b/>
                <w:bCs/>
                <w:lang w:eastAsia="lv-LV"/>
              </w:rPr>
              <w:t>1860</w:t>
            </w:r>
          </w:p>
        </w:tc>
        <w:tc>
          <w:tcPr>
            <w:tcW w:w="0" w:type="auto"/>
            <w:tcBorders>
              <w:top w:val="nil"/>
              <w:left w:val="nil"/>
              <w:bottom w:val="single" w:sz="8" w:space="0" w:color="auto"/>
              <w:right w:val="single" w:sz="4" w:space="0" w:color="auto"/>
            </w:tcBorders>
            <w:shd w:val="clear" w:color="auto" w:fill="auto"/>
            <w:noWrap/>
            <w:vAlign w:val="bottom"/>
            <w:hideMark/>
          </w:tcPr>
          <w:p w14:paraId="0ADD25E6" w14:textId="77777777" w:rsidR="00A405EB" w:rsidRPr="00733018" w:rsidRDefault="00A405EB" w:rsidP="005D1A34">
            <w:pPr>
              <w:jc w:val="right"/>
              <w:rPr>
                <w:rFonts w:eastAsia="Times New Roman"/>
                <w:b/>
                <w:bCs/>
                <w:lang w:eastAsia="lv-LV"/>
              </w:rPr>
            </w:pPr>
            <w:r w:rsidRPr="00733018">
              <w:rPr>
                <w:rFonts w:eastAsia="Times New Roman"/>
                <w:b/>
                <w:bCs/>
                <w:lang w:eastAsia="lv-LV"/>
              </w:rPr>
              <w:t>2217</w:t>
            </w:r>
          </w:p>
        </w:tc>
        <w:tc>
          <w:tcPr>
            <w:tcW w:w="0" w:type="auto"/>
            <w:tcBorders>
              <w:top w:val="nil"/>
              <w:left w:val="nil"/>
              <w:bottom w:val="single" w:sz="8" w:space="0" w:color="auto"/>
              <w:right w:val="single" w:sz="4" w:space="0" w:color="auto"/>
            </w:tcBorders>
            <w:shd w:val="clear" w:color="auto" w:fill="auto"/>
            <w:noWrap/>
            <w:vAlign w:val="bottom"/>
            <w:hideMark/>
          </w:tcPr>
          <w:p w14:paraId="6103AC5D" w14:textId="77777777" w:rsidR="00A405EB" w:rsidRPr="00733018" w:rsidRDefault="00A405EB" w:rsidP="005D1A34">
            <w:pPr>
              <w:jc w:val="right"/>
              <w:rPr>
                <w:rFonts w:eastAsia="Times New Roman"/>
                <w:b/>
                <w:bCs/>
                <w:lang w:eastAsia="lv-LV"/>
              </w:rPr>
            </w:pPr>
            <w:r w:rsidRPr="00733018">
              <w:rPr>
                <w:rFonts w:eastAsia="Times New Roman"/>
                <w:b/>
                <w:bCs/>
                <w:lang w:eastAsia="lv-LV"/>
              </w:rPr>
              <w:t>819</w:t>
            </w:r>
          </w:p>
        </w:tc>
        <w:tc>
          <w:tcPr>
            <w:tcW w:w="0" w:type="auto"/>
            <w:tcBorders>
              <w:top w:val="nil"/>
              <w:left w:val="nil"/>
              <w:bottom w:val="single" w:sz="8" w:space="0" w:color="auto"/>
              <w:right w:val="single" w:sz="4" w:space="0" w:color="auto"/>
            </w:tcBorders>
            <w:shd w:val="clear" w:color="auto" w:fill="auto"/>
            <w:noWrap/>
            <w:vAlign w:val="bottom"/>
            <w:hideMark/>
          </w:tcPr>
          <w:p w14:paraId="64F85462" w14:textId="77777777" w:rsidR="00A405EB" w:rsidRPr="00733018" w:rsidRDefault="00A405EB" w:rsidP="005D1A34">
            <w:pPr>
              <w:jc w:val="right"/>
              <w:rPr>
                <w:rFonts w:eastAsia="Times New Roman"/>
                <w:b/>
                <w:bCs/>
                <w:lang w:eastAsia="lv-LV"/>
              </w:rPr>
            </w:pPr>
            <w:r w:rsidRPr="00733018">
              <w:rPr>
                <w:rFonts w:eastAsia="Times New Roman"/>
                <w:b/>
                <w:bCs/>
                <w:lang w:eastAsia="lv-LV"/>
              </w:rPr>
              <w:t>134</w:t>
            </w:r>
          </w:p>
        </w:tc>
        <w:tc>
          <w:tcPr>
            <w:tcW w:w="0" w:type="auto"/>
            <w:tcBorders>
              <w:top w:val="nil"/>
              <w:left w:val="nil"/>
              <w:bottom w:val="single" w:sz="8" w:space="0" w:color="auto"/>
              <w:right w:val="single" w:sz="4" w:space="0" w:color="auto"/>
            </w:tcBorders>
            <w:shd w:val="clear" w:color="auto" w:fill="auto"/>
            <w:noWrap/>
            <w:vAlign w:val="bottom"/>
            <w:hideMark/>
          </w:tcPr>
          <w:p w14:paraId="25CA2352" w14:textId="77777777" w:rsidR="00A405EB" w:rsidRPr="00733018" w:rsidRDefault="00A405EB" w:rsidP="005D1A34">
            <w:pPr>
              <w:jc w:val="right"/>
              <w:rPr>
                <w:rFonts w:eastAsia="Times New Roman"/>
                <w:b/>
                <w:bCs/>
                <w:lang w:eastAsia="lv-LV"/>
              </w:rPr>
            </w:pPr>
            <w:r w:rsidRPr="00733018">
              <w:rPr>
                <w:rFonts w:eastAsia="Times New Roman"/>
                <w:b/>
                <w:bCs/>
                <w:lang w:eastAsia="lv-LV"/>
              </w:rPr>
              <w:t>637</w:t>
            </w:r>
          </w:p>
        </w:tc>
        <w:tc>
          <w:tcPr>
            <w:tcW w:w="0" w:type="auto"/>
            <w:tcBorders>
              <w:top w:val="nil"/>
              <w:left w:val="nil"/>
              <w:bottom w:val="single" w:sz="8" w:space="0" w:color="auto"/>
              <w:right w:val="single" w:sz="4" w:space="0" w:color="auto"/>
            </w:tcBorders>
            <w:shd w:val="clear" w:color="auto" w:fill="auto"/>
            <w:noWrap/>
            <w:vAlign w:val="bottom"/>
            <w:hideMark/>
          </w:tcPr>
          <w:p w14:paraId="56B9D3F5" w14:textId="77777777" w:rsidR="00A405EB" w:rsidRPr="00733018" w:rsidRDefault="00A405EB" w:rsidP="005D1A34">
            <w:pPr>
              <w:jc w:val="right"/>
              <w:rPr>
                <w:rFonts w:eastAsia="Times New Roman"/>
                <w:b/>
                <w:bCs/>
                <w:lang w:eastAsia="lv-LV"/>
              </w:rPr>
            </w:pPr>
            <w:r w:rsidRPr="00733018">
              <w:rPr>
                <w:rFonts w:eastAsia="Times New Roman"/>
                <w:b/>
                <w:bCs/>
                <w:lang w:eastAsia="lv-LV"/>
              </w:rPr>
              <w:t>1231</w:t>
            </w:r>
          </w:p>
        </w:tc>
        <w:tc>
          <w:tcPr>
            <w:tcW w:w="0" w:type="auto"/>
            <w:tcBorders>
              <w:top w:val="nil"/>
              <w:left w:val="nil"/>
              <w:bottom w:val="single" w:sz="8" w:space="0" w:color="auto"/>
              <w:right w:val="single" w:sz="4" w:space="0" w:color="auto"/>
            </w:tcBorders>
            <w:shd w:val="clear" w:color="auto" w:fill="auto"/>
            <w:noWrap/>
            <w:vAlign w:val="bottom"/>
            <w:hideMark/>
          </w:tcPr>
          <w:p w14:paraId="32054FAC" w14:textId="77777777" w:rsidR="00A405EB" w:rsidRPr="00733018" w:rsidRDefault="00A405EB" w:rsidP="005D1A34">
            <w:pPr>
              <w:jc w:val="right"/>
              <w:rPr>
                <w:rFonts w:eastAsia="Times New Roman"/>
                <w:b/>
                <w:bCs/>
                <w:lang w:eastAsia="lv-LV"/>
              </w:rPr>
            </w:pPr>
            <w:r w:rsidRPr="00733018">
              <w:rPr>
                <w:rFonts w:eastAsia="Times New Roman"/>
                <w:b/>
                <w:bCs/>
                <w:lang w:eastAsia="lv-LV"/>
              </w:rPr>
              <w:t>1315</w:t>
            </w:r>
          </w:p>
        </w:tc>
        <w:tc>
          <w:tcPr>
            <w:tcW w:w="0" w:type="auto"/>
            <w:tcBorders>
              <w:top w:val="nil"/>
              <w:left w:val="nil"/>
              <w:bottom w:val="single" w:sz="8" w:space="0" w:color="auto"/>
              <w:right w:val="single" w:sz="8" w:space="0" w:color="auto"/>
            </w:tcBorders>
            <w:shd w:val="clear" w:color="auto" w:fill="auto"/>
            <w:noWrap/>
            <w:vAlign w:val="bottom"/>
            <w:hideMark/>
          </w:tcPr>
          <w:p w14:paraId="10CE4205" w14:textId="77777777" w:rsidR="00A405EB" w:rsidRPr="00733018" w:rsidRDefault="00A405EB" w:rsidP="005D1A34">
            <w:pPr>
              <w:rPr>
                <w:rFonts w:eastAsia="Times New Roman"/>
                <w:lang w:eastAsia="lv-LV"/>
              </w:rPr>
            </w:pPr>
            <w:r w:rsidRPr="00733018">
              <w:rPr>
                <w:rFonts w:eastAsia="Times New Roman"/>
                <w:lang w:eastAsia="lv-LV"/>
              </w:rPr>
              <w:t> </w:t>
            </w:r>
          </w:p>
        </w:tc>
      </w:tr>
    </w:tbl>
    <w:p w14:paraId="5A5A7D1F" w14:textId="77777777" w:rsidR="00AC4D73" w:rsidRDefault="00AC4D73" w:rsidP="00DC173E">
      <w:pPr>
        <w:pStyle w:val="Heading1"/>
        <w:rPr>
          <w:sz w:val="24"/>
          <w:szCs w:val="24"/>
          <w:lang w:val="lv-LV"/>
        </w:rPr>
      </w:pPr>
    </w:p>
    <w:p w14:paraId="3D0A6439" w14:textId="5C7EF061" w:rsidR="00A405EB" w:rsidRPr="00733018" w:rsidRDefault="00AC4D73" w:rsidP="00DC173E">
      <w:pPr>
        <w:pStyle w:val="Heading1"/>
        <w:rPr>
          <w:sz w:val="24"/>
          <w:szCs w:val="24"/>
          <w:lang w:val="lv-LV"/>
        </w:rPr>
      </w:pPr>
      <w:r>
        <w:rPr>
          <w:sz w:val="24"/>
          <w:szCs w:val="24"/>
          <w:lang w:val="lv-LV"/>
        </w:rPr>
        <w:br w:type="column"/>
      </w:r>
      <w:bookmarkStart w:id="180" w:name="_Toc527556621"/>
      <w:r w:rsidR="00384D0E" w:rsidRPr="00733018">
        <w:rPr>
          <w:sz w:val="24"/>
          <w:szCs w:val="24"/>
          <w:lang w:val="lv-LV"/>
        </w:rPr>
        <w:lastRenderedPageBreak/>
        <w:t>3</w:t>
      </w:r>
      <w:r w:rsidR="00A405EB" w:rsidRPr="00733018">
        <w:rPr>
          <w:sz w:val="24"/>
          <w:szCs w:val="24"/>
          <w:lang w:val="lv-LV"/>
        </w:rPr>
        <w:t>.pielikums</w:t>
      </w:r>
      <w:bookmarkEnd w:id="180"/>
    </w:p>
    <w:p w14:paraId="52B3AD75" w14:textId="77777777" w:rsidR="00A405EB" w:rsidRPr="00733018" w:rsidRDefault="00E31D91" w:rsidP="00051655">
      <w:pPr>
        <w:pStyle w:val="Heading2"/>
        <w:jc w:val="center"/>
        <w:rPr>
          <w:sz w:val="24"/>
          <w:szCs w:val="24"/>
          <w:lang w:val="lv-LV"/>
        </w:rPr>
      </w:pPr>
      <w:bookmarkStart w:id="181" w:name="_Toc527556622"/>
      <w:r w:rsidRPr="00733018">
        <w:rPr>
          <w:sz w:val="24"/>
          <w:szCs w:val="24"/>
          <w:lang w:val="lv-LV"/>
        </w:rPr>
        <w:t>Informācija par pasažieru stacijām un pieturas punktiem</w:t>
      </w:r>
      <w:bookmarkEnd w:id="181"/>
    </w:p>
    <w:p w14:paraId="521237AC" w14:textId="77777777" w:rsidR="00C7044D" w:rsidRPr="00733018" w:rsidRDefault="00C7044D"/>
    <w:tbl>
      <w:tblPr>
        <w:tblW w:w="5000" w:type="pct"/>
        <w:tblLayout w:type="fixed"/>
        <w:tblLook w:val="04A0" w:firstRow="1" w:lastRow="0" w:firstColumn="1" w:lastColumn="0" w:noHBand="0" w:noVBand="1"/>
      </w:tblPr>
      <w:tblGrid>
        <w:gridCol w:w="433"/>
        <w:gridCol w:w="1370"/>
        <w:gridCol w:w="521"/>
        <w:gridCol w:w="843"/>
        <w:gridCol w:w="391"/>
        <w:gridCol w:w="1014"/>
        <w:gridCol w:w="794"/>
        <w:gridCol w:w="851"/>
        <w:gridCol w:w="794"/>
        <w:gridCol w:w="819"/>
        <w:gridCol w:w="819"/>
        <w:gridCol w:w="770"/>
        <w:gridCol w:w="766"/>
      </w:tblGrid>
      <w:tr w:rsidR="00F95617" w:rsidRPr="00733018" w14:paraId="0E0EB710" w14:textId="77777777" w:rsidTr="00C87F9A">
        <w:trPr>
          <w:trHeight w:val="465"/>
        </w:trPr>
        <w:tc>
          <w:tcPr>
            <w:tcW w:w="1746" w:type="pct"/>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1FEE96FB" w14:textId="77777777" w:rsidR="00F95617" w:rsidRPr="00733018" w:rsidRDefault="00F95617" w:rsidP="00F95617">
            <w:pPr>
              <w:jc w:val="center"/>
              <w:rPr>
                <w:rFonts w:eastAsia="Times New Roman"/>
                <w:b/>
                <w:bCs/>
                <w:sz w:val="16"/>
                <w:szCs w:val="16"/>
                <w:lang w:eastAsia="lv-LV"/>
              </w:rPr>
            </w:pPr>
            <w:bookmarkStart w:id="182" w:name="RANGE!A1:M186"/>
            <w:r w:rsidRPr="00733018">
              <w:rPr>
                <w:rFonts w:eastAsia="Times New Roman"/>
                <w:b/>
                <w:bCs/>
                <w:sz w:val="16"/>
                <w:szCs w:val="16"/>
                <w:lang w:eastAsia="lv-LV"/>
              </w:rPr>
              <w:t xml:space="preserve">Informācija par pasažieru staciju vai pieturas punktu </w:t>
            </w:r>
            <w:bookmarkEnd w:id="182"/>
          </w:p>
        </w:tc>
        <w:tc>
          <w:tcPr>
            <w:tcW w:w="1306" w:type="pct"/>
            <w:gridSpan w:val="3"/>
            <w:tcBorders>
              <w:top w:val="single" w:sz="8" w:space="0" w:color="auto"/>
              <w:left w:val="nil"/>
              <w:bottom w:val="single" w:sz="8" w:space="0" w:color="auto"/>
              <w:right w:val="single" w:sz="8" w:space="0" w:color="000000"/>
            </w:tcBorders>
            <w:shd w:val="clear" w:color="000000" w:fill="FFFFFF"/>
            <w:vAlign w:val="center"/>
            <w:hideMark/>
          </w:tcPr>
          <w:p w14:paraId="1F22D85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Pasažieru st.vai p.p. tehniskais aprīkojums</w:t>
            </w:r>
          </w:p>
        </w:tc>
        <w:tc>
          <w:tcPr>
            <w:tcW w:w="1194" w:type="pct"/>
            <w:gridSpan w:val="3"/>
            <w:tcBorders>
              <w:top w:val="single" w:sz="8" w:space="0" w:color="auto"/>
              <w:left w:val="nil"/>
              <w:bottom w:val="single" w:sz="8" w:space="0" w:color="auto"/>
              <w:right w:val="single" w:sz="8" w:space="0" w:color="000000"/>
            </w:tcBorders>
            <w:shd w:val="clear" w:color="000000" w:fill="F2F2F2"/>
            <w:noWrap/>
            <w:vAlign w:val="center"/>
            <w:hideMark/>
          </w:tcPr>
          <w:p w14:paraId="16D1CA6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Pasūtījums (PV)</w:t>
            </w:r>
          </w:p>
        </w:tc>
        <w:tc>
          <w:tcPr>
            <w:tcW w:w="754" w:type="pct"/>
            <w:gridSpan w:val="2"/>
            <w:tcBorders>
              <w:top w:val="single" w:sz="8" w:space="0" w:color="auto"/>
              <w:left w:val="nil"/>
              <w:bottom w:val="single" w:sz="8" w:space="0" w:color="auto"/>
              <w:right w:val="single" w:sz="8" w:space="0" w:color="000000"/>
            </w:tcBorders>
            <w:shd w:val="clear" w:color="000000" w:fill="FFFFFF"/>
            <w:vAlign w:val="center"/>
            <w:hideMark/>
          </w:tcPr>
          <w:p w14:paraId="094DF07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Pasažieru st.vai p.p. tehniskais aprīkojums</w:t>
            </w:r>
          </w:p>
        </w:tc>
      </w:tr>
      <w:tr w:rsidR="00CA4D71" w:rsidRPr="00733018" w14:paraId="615B2ABD" w14:textId="77777777" w:rsidTr="00CA4D71">
        <w:trPr>
          <w:trHeight w:val="2190"/>
        </w:trPr>
        <w:tc>
          <w:tcPr>
            <w:tcW w:w="212" w:type="pct"/>
            <w:tcBorders>
              <w:top w:val="nil"/>
              <w:left w:val="single" w:sz="8" w:space="0" w:color="auto"/>
              <w:bottom w:val="single" w:sz="4" w:space="0" w:color="auto"/>
              <w:right w:val="single" w:sz="4" w:space="0" w:color="auto"/>
            </w:tcBorders>
            <w:shd w:val="clear" w:color="000000" w:fill="FFFFFF"/>
            <w:vAlign w:val="center"/>
            <w:hideMark/>
          </w:tcPr>
          <w:p w14:paraId="65918C4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672" w:type="pct"/>
            <w:tcBorders>
              <w:top w:val="nil"/>
              <w:left w:val="nil"/>
              <w:bottom w:val="single" w:sz="4" w:space="0" w:color="auto"/>
              <w:right w:val="single" w:sz="4" w:space="0" w:color="auto"/>
            </w:tcBorders>
            <w:shd w:val="clear" w:color="000000" w:fill="FFFFFF"/>
            <w:vAlign w:val="center"/>
            <w:hideMark/>
          </w:tcPr>
          <w:p w14:paraId="1BBF1A6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Staciju un pieturas punktu nosaukums</w:t>
            </w:r>
          </w:p>
        </w:tc>
        <w:tc>
          <w:tcPr>
            <w:tcW w:w="256" w:type="pct"/>
            <w:tcBorders>
              <w:top w:val="nil"/>
              <w:left w:val="nil"/>
              <w:bottom w:val="single" w:sz="4" w:space="0" w:color="auto"/>
              <w:right w:val="single" w:sz="4" w:space="0" w:color="auto"/>
            </w:tcBorders>
            <w:shd w:val="clear" w:color="000000" w:fill="FFFFFF"/>
            <w:textDirection w:val="btLr"/>
            <w:vAlign w:val="center"/>
            <w:hideMark/>
          </w:tcPr>
          <w:p w14:paraId="0D645AA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Kods</w:t>
            </w:r>
          </w:p>
        </w:tc>
        <w:tc>
          <w:tcPr>
            <w:tcW w:w="414" w:type="pct"/>
            <w:tcBorders>
              <w:top w:val="nil"/>
              <w:left w:val="nil"/>
              <w:bottom w:val="single" w:sz="4" w:space="0" w:color="auto"/>
              <w:right w:val="single" w:sz="4" w:space="0" w:color="auto"/>
            </w:tcBorders>
            <w:shd w:val="clear" w:color="000000" w:fill="FFFFFF"/>
            <w:vAlign w:val="center"/>
            <w:hideMark/>
          </w:tcPr>
          <w:p w14:paraId="5DF76B5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Esošā, iespējamā pasažieru satiksme un robežas punkti</w:t>
            </w:r>
          </w:p>
        </w:tc>
        <w:tc>
          <w:tcPr>
            <w:tcW w:w="192" w:type="pct"/>
            <w:tcBorders>
              <w:top w:val="nil"/>
              <w:left w:val="nil"/>
              <w:bottom w:val="single" w:sz="4" w:space="0" w:color="auto"/>
              <w:right w:val="single" w:sz="4" w:space="0" w:color="auto"/>
            </w:tcBorders>
            <w:shd w:val="clear" w:color="000000" w:fill="FFFFFF"/>
            <w:textDirection w:val="btLr"/>
            <w:vAlign w:val="center"/>
            <w:hideMark/>
          </w:tcPr>
          <w:p w14:paraId="77DE20A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xml:space="preserve">Atkārtojas staciju , pp. nosaukumi (līnijās) </w:t>
            </w:r>
          </w:p>
        </w:tc>
        <w:tc>
          <w:tcPr>
            <w:tcW w:w="498" w:type="pct"/>
            <w:tcBorders>
              <w:top w:val="nil"/>
              <w:left w:val="nil"/>
              <w:bottom w:val="single" w:sz="4" w:space="0" w:color="auto"/>
              <w:right w:val="single" w:sz="4" w:space="0" w:color="auto"/>
            </w:tcBorders>
            <w:shd w:val="clear" w:color="000000" w:fill="FFFFFF"/>
            <w:vAlign w:val="center"/>
            <w:hideMark/>
          </w:tcPr>
          <w:p w14:paraId="1F969E8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Pasažieru platforma un tai pieguļošā infrastruktūra - pārejas, tuneļi, uzejas, noejas,  utml. pasažieru apkalpošanai</w:t>
            </w:r>
          </w:p>
        </w:tc>
        <w:tc>
          <w:tcPr>
            <w:tcW w:w="390" w:type="pct"/>
            <w:tcBorders>
              <w:top w:val="nil"/>
              <w:left w:val="nil"/>
              <w:bottom w:val="single" w:sz="4" w:space="0" w:color="auto"/>
              <w:right w:val="single" w:sz="4" w:space="0" w:color="auto"/>
            </w:tcBorders>
            <w:shd w:val="clear" w:color="000000" w:fill="FFFFFF"/>
            <w:vAlign w:val="center"/>
            <w:hideMark/>
          </w:tcPr>
          <w:p w14:paraId="704C530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Pasažieru platformu skaits (gb.)</w:t>
            </w:r>
          </w:p>
        </w:tc>
        <w:tc>
          <w:tcPr>
            <w:tcW w:w="418" w:type="pct"/>
            <w:tcBorders>
              <w:top w:val="nil"/>
              <w:left w:val="nil"/>
              <w:bottom w:val="single" w:sz="4" w:space="0" w:color="auto"/>
              <w:right w:val="nil"/>
            </w:tcBorders>
            <w:shd w:val="clear" w:color="000000" w:fill="FFFFFF"/>
            <w:vAlign w:val="center"/>
            <w:hideMark/>
          </w:tcPr>
          <w:p w14:paraId="3B19C69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Atjaunotas pasažieru platformas    162 m, 550mm</w:t>
            </w:r>
          </w:p>
        </w:tc>
        <w:tc>
          <w:tcPr>
            <w:tcW w:w="390" w:type="pct"/>
            <w:tcBorders>
              <w:top w:val="nil"/>
              <w:left w:val="single" w:sz="8" w:space="0" w:color="auto"/>
              <w:bottom w:val="single" w:sz="4" w:space="0" w:color="auto"/>
              <w:right w:val="single" w:sz="4" w:space="0" w:color="auto"/>
            </w:tcBorders>
            <w:shd w:val="clear" w:color="000000" w:fill="EDEDED"/>
            <w:vAlign w:val="center"/>
            <w:hideMark/>
          </w:tcPr>
          <w:p w14:paraId="66E3D4A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Pasažieru platformu skaits (gb.)</w:t>
            </w:r>
          </w:p>
        </w:tc>
        <w:tc>
          <w:tcPr>
            <w:tcW w:w="402" w:type="pct"/>
            <w:tcBorders>
              <w:top w:val="nil"/>
              <w:left w:val="nil"/>
              <w:bottom w:val="single" w:sz="4" w:space="0" w:color="auto"/>
              <w:right w:val="single" w:sz="4" w:space="0" w:color="auto"/>
            </w:tcBorders>
            <w:shd w:val="clear" w:color="000000" w:fill="EDEDED"/>
            <w:vAlign w:val="center"/>
            <w:hideMark/>
          </w:tcPr>
          <w:p w14:paraId="4D6145E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Būvējamo platformu garums (m)</w:t>
            </w:r>
          </w:p>
        </w:tc>
        <w:tc>
          <w:tcPr>
            <w:tcW w:w="402" w:type="pct"/>
            <w:tcBorders>
              <w:top w:val="nil"/>
              <w:left w:val="nil"/>
              <w:bottom w:val="single" w:sz="4" w:space="0" w:color="auto"/>
              <w:right w:val="single" w:sz="8" w:space="0" w:color="auto"/>
            </w:tcBorders>
            <w:shd w:val="clear" w:color="000000" w:fill="EDEDED"/>
            <w:vAlign w:val="center"/>
            <w:hideMark/>
          </w:tcPr>
          <w:p w14:paraId="27C2D2A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Platformu būvēšanas gads</w:t>
            </w:r>
            <w:r w:rsidR="00E629C9" w:rsidRPr="00733018">
              <w:rPr>
                <w:rStyle w:val="FootnoteReference"/>
                <w:rFonts w:eastAsia="Times New Roman"/>
                <w:sz w:val="16"/>
                <w:szCs w:val="16"/>
                <w:lang w:eastAsia="lv-LV"/>
              </w:rPr>
              <w:footnoteReference w:id="16"/>
            </w:r>
          </w:p>
        </w:tc>
        <w:tc>
          <w:tcPr>
            <w:tcW w:w="378" w:type="pct"/>
            <w:tcBorders>
              <w:top w:val="nil"/>
              <w:left w:val="nil"/>
              <w:bottom w:val="single" w:sz="4" w:space="0" w:color="auto"/>
              <w:right w:val="single" w:sz="4" w:space="0" w:color="auto"/>
            </w:tcBorders>
            <w:shd w:val="clear" w:color="000000" w:fill="FFFFFF"/>
            <w:vAlign w:val="center"/>
            <w:hideMark/>
          </w:tcPr>
          <w:p w14:paraId="7819466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Stacijas ēka, pasažieru stacijās un pieturas punktos</w:t>
            </w:r>
          </w:p>
        </w:tc>
        <w:tc>
          <w:tcPr>
            <w:tcW w:w="376" w:type="pct"/>
            <w:tcBorders>
              <w:top w:val="nil"/>
              <w:left w:val="nil"/>
              <w:bottom w:val="single" w:sz="4" w:space="0" w:color="auto"/>
              <w:right w:val="single" w:sz="8" w:space="0" w:color="auto"/>
            </w:tcBorders>
            <w:shd w:val="clear" w:color="000000" w:fill="FFFFFF"/>
            <w:vAlign w:val="center"/>
            <w:hideMark/>
          </w:tcPr>
          <w:p w14:paraId="7CAF04E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Sanitārie mezgli pasažieru stacijās un pieturas punktos</w:t>
            </w:r>
          </w:p>
        </w:tc>
      </w:tr>
      <w:tr w:rsidR="00CA4D71" w:rsidRPr="00733018" w14:paraId="56B4E883"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0183905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w:t>
            </w:r>
          </w:p>
        </w:tc>
        <w:tc>
          <w:tcPr>
            <w:tcW w:w="672" w:type="pct"/>
            <w:tcBorders>
              <w:top w:val="nil"/>
              <w:left w:val="nil"/>
              <w:bottom w:val="single" w:sz="4" w:space="0" w:color="auto"/>
              <w:right w:val="single" w:sz="4" w:space="0" w:color="auto"/>
            </w:tcBorders>
            <w:shd w:val="clear" w:color="000000" w:fill="A6A6A6"/>
            <w:vAlign w:val="center"/>
            <w:hideMark/>
          </w:tcPr>
          <w:p w14:paraId="2F463BB8"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Ventspils - Tukums-II (01)</w:t>
            </w:r>
          </w:p>
        </w:tc>
        <w:tc>
          <w:tcPr>
            <w:tcW w:w="256" w:type="pct"/>
            <w:tcBorders>
              <w:top w:val="nil"/>
              <w:left w:val="nil"/>
              <w:bottom w:val="single" w:sz="4" w:space="0" w:color="auto"/>
              <w:right w:val="single" w:sz="4" w:space="0" w:color="auto"/>
            </w:tcBorders>
            <w:shd w:val="clear" w:color="000000" w:fill="A6A6A6"/>
            <w:noWrap/>
            <w:vAlign w:val="center"/>
            <w:hideMark/>
          </w:tcPr>
          <w:p w14:paraId="346DC5F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Līnija</w:t>
            </w:r>
          </w:p>
        </w:tc>
        <w:tc>
          <w:tcPr>
            <w:tcW w:w="414" w:type="pct"/>
            <w:tcBorders>
              <w:top w:val="nil"/>
              <w:left w:val="nil"/>
              <w:bottom w:val="single" w:sz="4" w:space="0" w:color="auto"/>
              <w:right w:val="single" w:sz="4" w:space="0" w:color="auto"/>
            </w:tcBorders>
            <w:shd w:val="clear" w:color="000000" w:fill="A6A6A6"/>
            <w:noWrap/>
            <w:vAlign w:val="bottom"/>
            <w:hideMark/>
          </w:tcPr>
          <w:p w14:paraId="72500B4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192" w:type="pct"/>
            <w:tcBorders>
              <w:top w:val="nil"/>
              <w:left w:val="nil"/>
              <w:bottom w:val="single" w:sz="4" w:space="0" w:color="auto"/>
              <w:right w:val="single" w:sz="4" w:space="0" w:color="auto"/>
            </w:tcBorders>
            <w:shd w:val="clear" w:color="000000" w:fill="A6A6A6"/>
            <w:noWrap/>
            <w:vAlign w:val="bottom"/>
            <w:hideMark/>
          </w:tcPr>
          <w:p w14:paraId="03CC842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A6A6A6"/>
            <w:noWrap/>
            <w:vAlign w:val="bottom"/>
            <w:hideMark/>
          </w:tcPr>
          <w:p w14:paraId="57F5E18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nil"/>
              <w:left w:val="nil"/>
              <w:bottom w:val="single" w:sz="4" w:space="0" w:color="auto"/>
              <w:right w:val="single" w:sz="4" w:space="0" w:color="auto"/>
            </w:tcBorders>
            <w:shd w:val="clear" w:color="000000" w:fill="A6A6A6"/>
            <w:noWrap/>
            <w:vAlign w:val="bottom"/>
            <w:hideMark/>
          </w:tcPr>
          <w:p w14:paraId="0EDA7F7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18" w:type="pct"/>
            <w:tcBorders>
              <w:top w:val="nil"/>
              <w:left w:val="nil"/>
              <w:bottom w:val="single" w:sz="4" w:space="0" w:color="auto"/>
              <w:right w:val="nil"/>
            </w:tcBorders>
            <w:shd w:val="clear" w:color="000000" w:fill="A6A6A6"/>
            <w:noWrap/>
            <w:vAlign w:val="bottom"/>
            <w:hideMark/>
          </w:tcPr>
          <w:p w14:paraId="6F59D11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A6A6A6"/>
            <w:vAlign w:val="bottom"/>
            <w:hideMark/>
          </w:tcPr>
          <w:p w14:paraId="63B895F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nil"/>
              <w:left w:val="nil"/>
              <w:bottom w:val="single" w:sz="4" w:space="0" w:color="auto"/>
              <w:right w:val="single" w:sz="4" w:space="0" w:color="auto"/>
            </w:tcBorders>
            <w:shd w:val="clear" w:color="000000" w:fill="A6A6A6"/>
            <w:vAlign w:val="bottom"/>
            <w:hideMark/>
          </w:tcPr>
          <w:p w14:paraId="3B5ECAF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nil"/>
              <w:left w:val="nil"/>
              <w:bottom w:val="single" w:sz="4" w:space="0" w:color="auto"/>
              <w:right w:val="single" w:sz="8" w:space="0" w:color="auto"/>
            </w:tcBorders>
            <w:shd w:val="clear" w:color="000000" w:fill="A6A6A6"/>
            <w:vAlign w:val="bottom"/>
            <w:hideMark/>
          </w:tcPr>
          <w:p w14:paraId="3E9D97E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A6A6A6"/>
            <w:vAlign w:val="bottom"/>
            <w:hideMark/>
          </w:tcPr>
          <w:p w14:paraId="3ED99D3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6" w:type="pct"/>
            <w:tcBorders>
              <w:top w:val="single" w:sz="4" w:space="0" w:color="auto"/>
              <w:left w:val="single" w:sz="4" w:space="0" w:color="auto"/>
              <w:bottom w:val="single" w:sz="4" w:space="0" w:color="auto"/>
              <w:right w:val="single" w:sz="8" w:space="0" w:color="auto"/>
            </w:tcBorders>
            <w:shd w:val="clear" w:color="000000" w:fill="A6A6A6"/>
            <w:noWrap/>
            <w:vAlign w:val="bottom"/>
            <w:hideMark/>
          </w:tcPr>
          <w:p w14:paraId="3D71ED9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677FA2FF"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7548D2F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2</w:t>
            </w:r>
          </w:p>
        </w:tc>
        <w:tc>
          <w:tcPr>
            <w:tcW w:w="672" w:type="pct"/>
            <w:tcBorders>
              <w:top w:val="nil"/>
              <w:left w:val="nil"/>
              <w:bottom w:val="single" w:sz="4" w:space="0" w:color="auto"/>
              <w:right w:val="single" w:sz="4" w:space="0" w:color="auto"/>
            </w:tcBorders>
            <w:shd w:val="clear" w:color="000000" w:fill="F2F2F2"/>
            <w:vAlign w:val="center"/>
            <w:hideMark/>
          </w:tcPr>
          <w:p w14:paraId="05D129DE"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Ventspils</w:t>
            </w:r>
          </w:p>
        </w:tc>
        <w:tc>
          <w:tcPr>
            <w:tcW w:w="256" w:type="pct"/>
            <w:tcBorders>
              <w:top w:val="nil"/>
              <w:left w:val="nil"/>
              <w:bottom w:val="single" w:sz="4" w:space="0" w:color="auto"/>
              <w:right w:val="single" w:sz="4" w:space="0" w:color="auto"/>
            </w:tcBorders>
            <w:shd w:val="clear" w:color="000000" w:fill="FFFFFF"/>
            <w:noWrap/>
            <w:vAlign w:val="center"/>
            <w:hideMark/>
          </w:tcPr>
          <w:p w14:paraId="443FD3A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5FA8B69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iespējams</w:t>
            </w:r>
          </w:p>
        </w:tc>
        <w:tc>
          <w:tcPr>
            <w:tcW w:w="192" w:type="pct"/>
            <w:tcBorders>
              <w:top w:val="nil"/>
              <w:left w:val="nil"/>
              <w:bottom w:val="single" w:sz="4" w:space="0" w:color="auto"/>
              <w:right w:val="single" w:sz="4" w:space="0" w:color="auto"/>
            </w:tcBorders>
            <w:shd w:val="clear" w:color="000000" w:fill="FFFFFF"/>
            <w:noWrap/>
            <w:vAlign w:val="bottom"/>
            <w:hideMark/>
          </w:tcPr>
          <w:p w14:paraId="6671ACC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31FE13A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7B45B55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3C4A3D6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vAlign w:val="bottom"/>
            <w:hideMark/>
          </w:tcPr>
          <w:p w14:paraId="07230CE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66B314B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vAlign w:val="bottom"/>
            <w:hideMark/>
          </w:tcPr>
          <w:p w14:paraId="7F2EBB0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8" w:type="pct"/>
            <w:tcBorders>
              <w:top w:val="nil"/>
              <w:left w:val="nil"/>
              <w:bottom w:val="single" w:sz="4" w:space="0" w:color="auto"/>
              <w:right w:val="single" w:sz="4" w:space="0" w:color="auto"/>
            </w:tcBorders>
            <w:shd w:val="clear" w:color="000000" w:fill="FFFFFF"/>
            <w:vAlign w:val="bottom"/>
            <w:hideMark/>
          </w:tcPr>
          <w:p w14:paraId="3EC9A96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xml:space="preserve">ir </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59748E3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r>
      <w:tr w:rsidR="00CA4D71" w:rsidRPr="00733018" w14:paraId="61F98353"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269D0F7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3</w:t>
            </w:r>
          </w:p>
        </w:tc>
        <w:tc>
          <w:tcPr>
            <w:tcW w:w="672" w:type="pct"/>
            <w:tcBorders>
              <w:top w:val="nil"/>
              <w:left w:val="nil"/>
              <w:bottom w:val="single" w:sz="4" w:space="0" w:color="auto"/>
              <w:right w:val="single" w:sz="4" w:space="0" w:color="auto"/>
            </w:tcBorders>
            <w:shd w:val="clear" w:color="000000" w:fill="F2F2F2"/>
            <w:vAlign w:val="center"/>
            <w:hideMark/>
          </w:tcPr>
          <w:p w14:paraId="72681C1A"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Ventspils II</w:t>
            </w:r>
          </w:p>
        </w:tc>
        <w:tc>
          <w:tcPr>
            <w:tcW w:w="256" w:type="pct"/>
            <w:tcBorders>
              <w:top w:val="nil"/>
              <w:left w:val="nil"/>
              <w:bottom w:val="single" w:sz="4" w:space="0" w:color="auto"/>
              <w:right w:val="single" w:sz="4" w:space="0" w:color="auto"/>
            </w:tcBorders>
            <w:shd w:val="clear" w:color="000000" w:fill="FFFFFF"/>
            <w:noWrap/>
            <w:vAlign w:val="center"/>
            <w:hideMark/>
          </w:tcPr>
          <w:p w14:paraId="1F0B0EA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063DE43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iespējams</w:t>
            </w:r>
          </w:p>
        </w:tc>
        <w:tc>
          <w:tcPr>
            <w:tcW w:w="192" w:type="pct"/>
            <w:tcBorders>
              <w:top w:val="nil"/>
              <w:left w:val="nil"/>
              <w:bottom w:val="single" w:sz="4" w:space="0" w:color="auto"/>
              <w:right w:val="single" w:sz="4" w:space="0" w:color="auto"/>
            </w:tcBorders>
            <w:shd w:val="clear" w:color="000000" w:fill="FFFFFF"/>
            <w:noWrap/>
            <w:vAlign w:val="bottom"/>
            <w:hideMark/>
          </w:tcPr>
          <w:p w14:paraId="0F694A7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555A259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nav</w:t>
            </w:r>
          </w:p>
        </w:tc>
        <w:tc>
          <w:tcPr>
            <w:tcW w:w="390" w:type="pct"/>
            <w:tcBorders>
              <w:top w:val="nil"/>
              <w:left w:val="nil"/>
              <w:bottom w:val="single" w:sz="4" w:space="0" w:color="auto"/>
              <w:right w:val="single" w:sz="4" w:space="0" w:color="auto"/>
            </w:tcBorders>
            <w:shd w:val="clear" w:color="000000" w:fill="FFFFFF"/>
            <w:noWrap/>
            <w:vAlign w:val="bottom"/>
            <w:hideMark/>
          </w:tcPr>
          <w:p w14:paraId="7E622AA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nav</w:t>
            </w:r>
          </w:p>
        </w:tc>
        <w:tc>
          <w:tcPr>
            <w:tcW w:w="418" w:type="pct"/>
            <w:tcBorders>
              <w:top w:val="nil"/>
              <w:left w:val="nil"/>
              <w:bottom w:val="single" w:sz="4" w:space="0" w:color="auto"/>
              <w:right w:val="nil"/>
            </w:tcBorders>
            <w:shd w:val="clear" w:color="000000" w:fill="FFFFFF"/>
            <w:noWrap/>
            <w:vAlign w:val="bottom"/>
            <w:hideMark/>
          </w:tcPr>
          <w:p w14:paraId="170B96C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vAlign w:val="bottom"/>
            <w:hideMark/>
          </w:tcPr>
          <w:p w14:paraId="32A4DE4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79EF751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vAlign w:val="bottom"/>
            <w:hideMark/>
          </w:tcPr>
          <w:p w14:paraId="726D1CB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8" w:type="pct"/>
            <w:tcBorders>
              <w:top w:val="nil"/>
              <w:left w:val="nil"/>
              <w:bottom w:val="single" w:sz="4" w:space="0" w:color="auto"/>
              <w:right w:val="single" w:sz="4" w:space="0" w:color="auto"/>
            </w:tcBorders>
            <w:shd w:val="clear" w:color="000000" w:fill="FFFFFF"/>
            <w:vAlign w:val="bottom"/>
            <w:hideMark/>
          </w:tcPr>
          <w:p w14:paraId="5EF3C5C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xml:space="preserve">ir </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48F7B57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r>
      <w:tr w:rsidR="00CA4D71" w:rsidRPr="00733018" w14:paraId="0027D8F2"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3C2FF2F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4</w:t>
            </w:r>
          </w:p>
        </w:tc>
        <w:tc>
          <w:tcPr>
            <w:tcW w:w="672" w:type="pct"/>
            <w:tcBorders>
              <w:top w:val="nil"/>
              <w:left w:val="nil"/>
              <w:bottom w:val="single" w:sz="4" w:space="0" w:color="auto"/>
              <w:right w:val="single" w:sz="4" w:space="0" w:color="auto"/>
            </w:tcBorders>
            <w:shd w:val="clear" w:color="000000" w:fill="F2F2F2"/>
            <w:vAlign w:val="center"/>
            <w:hideMark/>
          </w:tcPr>
          <w:p w14:paraId="168922E9"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Elkšķene</w:t>
            </w:r>
          </w:p>
        </w:tc>
        <w:tc>
          <w:tcPr>
            <w:tcW w:w="256" w:type="pct"/>
            <w:tcBorders>
              <w:top w:val="nil"/>
              <w:left w:val="nil"/>
              <w:bottom w:val="single" w:sz="4" w:space="0" w:color="auto"/>
              <w:right w:val="single" w:sz="4" w:space="0" w:color="auto"/>
            </w:tcBorders>
            <w:shd w:val="clear" w:color="000000" w:fill="FFFFFF"/>
            <w:noWrap/>
            <w:vAlign w:val="center"/>
            <w:hideMark/>
          </w:tcPr>
          <w:p w14:paraId="260D001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5BC8413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iespējams</w:t>
            </w:r>
          </w:p>
        </w:tc>
        <w:tc>
          <w:tcPr>
            <w:tcW w:w="192" w:type="pct"/>
            <w:tcBorders>
              <w:top w:val="nil"/>
              <w:left w:val="nil"/>
              <w:bottom w:val="single" w:sz="4" w:space="0" w:color="auto"/>
              <w:right w:val="single" w:sz="4" w:space="0" w:color="auto"/>
            </w:tcBorders>
            <w:shd w:val="clear" w:color="000000" w:fill="FFFFFF"/>
            <w:noWrap/>
            <w:vAlign w:val="bottom"/>
            <w:hideMark/>
          </w:tcPr>
          <w:p w14:paraId="2C7B18A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096C81B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22B8861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1BFE21C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vAlign w:val="bottom"/>
            <w:hideMark/>
          </w:tcPr>
          <w:p w14:paraId="7F6303A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148FB2C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vAlign w:val="bottom"/>
            <w:hideMark/>
          </w:tcPr>
          <w:p w14:paraId="67CB1EA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8" w:type="pct"/>
            <w:tcBorders>
              <w:top w:val="nil"/>
              <w:left w:val="nil"/>
              <w:bottom w:val="single" w:sz="4" w:space="0" w:color="auto"/>
              <w:right w:val="single" w:sz="4" w:space="0" w:color="auto"/>
            </w:tcBorders>
            <w:shd w:val="clear" w:color="000000" w:fill="FFFFFF"/>
            <w:vAlign w:val="bottom"/>
            <w:hideMark/>
          </w:tcPr>
          <w:p w14:paraId="76634DF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xml:space="preserve">ir </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5AB22AF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r>
      <w:tr w:rsidR="00CA4D71" w:rsidRPr="00733018" w14:paraId="1F7ECAF6"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3BA75C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5</w:t>
            </w:r>
          </w:p>
        </w:tc>
        <w:tc>
          <w:tcPr>
            <w:tcW w:w="672" w:type="pct"/>
            <w:tcBorders>
              <w:top w:val="nil"/>
              <w:left w:val="nil"/>
              <w:bottom w:val="single" w:sz="4" w:space="0" w:color="auto"/>
              <w:right w:val="single" w:sz="4" w:space="0" w:color="auto"/>
            </w:tcBorders>
            <w:shd w:val="clear" w:color="000000" w:fill="F2F2F2"/>
            <w:vAlign w:val="center"/>
            <w:hideMark/>
          </w:tcPr>
          <w:p w14:paraId="73447602"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Ugāle</w:t>
            </w:r>
          </w:p>
        </w:tc>
        <w:tc>
          <w:tcPr>
            <w:tcW w:w="256" w:type="pct"/>
            <w:tcBorders>
              <w:top w:val="nil"/>
              <w:left w:val="nil"/>
              <w:bottom w:val="single" w:sz="4" w:space="0" w:color="auto"/>
              <w:right w:val="single" w:sz="4" w:space="0" w:color="auto"/>
            </w:tcBorders>
            <w:shd w:val="clear" w:color="000000" w:fill="FFFFFF"/>
            <w:noWrap/>
            <w:vAlign w:val="center"/>
            <w:hideMark/>
          </w:tcPr>
          <w:p w14:paraId="24700D7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79C1591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iespējams</w:t>
            </w:r>
          </w:p>
        </w:tc>
        <w:tc>
          <w:tcPr>
            <w:tcW w:w="192" w:type="pct"/>
            <w:tcBorders>
              <w:top w:val="nil"/>
              <w:left w:val="nil"/>
              <w:bottom w:val="single" w:sz="4" w:space="0" w:color="auto"/>
              <w:right w:val="single" w:sz="4" w:space="0" w:color="auto"/>
            </w:tcBorders>
            <w:shd w:val="clear" w:color="000000" w:fill="FFFFFF"/>
            <w:noWrap/>
            <w:vAlign w:val="bottom"/>
            <w:hideMark/>
          </w:tcPr>
          <w:p w14:paraId="0983661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10EFD30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5B7F6B2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423E156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vAlign w:val="bottom"/>
            <w:hideMark/>
          </w:tcPr>
          <w:p w14:paraId="62C6E0C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02AA61D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vAlign w:val="bottom"/>
            <w:hideMark/>
          </w:tcPr>
          <w:p w14:paraId="5D78B21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8" w:type="pct"/>
            <w:tcBorders>
              <w:top w:val="nil"/>
              <w:left w:val="nil"/>
              <w:bottom w:val="single" w:sz="4" w:space="0" w:color="auto"/>
              <w:right w:val="single" w:sz="4" w:space="0" w:color="auto"/>
            </w:tcBorders>
            <w:shd w:val="clear" w:color="000000" w:fill="FFFFFF"/>
            <w:vAlign w:val="bottom"/>
            <w:hideMark/>
          </w:tcPr>
          <w:p w14:paraId="7A54607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xml:space="preserve">ir </w:t>
            </w:r>
          </w:p>
        </w:tc>
        <w:tc>
          <w:tcPr>
            <w:tcW w:w="376" w:type="pct"/>
            <w:tcBorders>
              <w:top w:val="nil"/>
              <w:left w:val="nil"/>
              <w:bottom w:val="single" w:sz="4" w:space="0" w:color="auto"/>
              <w:right w:val="single" w:sz="8" w:space="0" w:color="auto"/>
            </w:tcBorders>
            <w:shd w:val="clear" w:color="000000" w:fill="FFFFFF"/>
            <w:noWrap/>
            <w:vAlign w:val="bottom"/>
            <w:hideMark/>
          </w:tcPr>
          <w:p w14:paraId="1206873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r>
      <w:tr w:rsidR="00CA4D71" w:rsidRPr="00733018" w14:paraId="5ACAC8AB"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5E3D01C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6</w:t>
            </w:r>
          </w:p>
        </w:tc>
        <w:tc>
          <w:tcPr>
            <w:tcW w:w="672" w:type="pct"/>
            <w:tcBorders>
              <w:top w:val="nil"/>
              <w:left w:val="nil"/>
              <w:bottom w:val="single" w:sz="4" w:space="0" w:color="auto"/>
              <w:right w:val="single" w:sz="4" w:space="0" w:color="auto"/>
            </w:tcBorders>
            <w:shd w:val="clear" w:color="000000" w:fill="F2F2F2"/>
            <w:vAlign w:val="center"/>
            <w:hideMark/>
          </w:tcPr>
          <w:p w14:paraId="65792067"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Usma</w:t>
            </w:r>
          </w:p>
        </w:tc>
        <w:tc>
          <w:tcPr>
            <w:tcW w:w="256" w:type="pct"/>
            <w:tcBorders>
              <w:top w:val="nil"/>
              <w:left w:val="nil"/>
              <w:bottom w:val="single" w:sz="4" w:space="0" w:color="auto"/>
              <w:right w:val="single" w:sz="4" w:space="0" w:color="auto"/>
            </w:tcBorders>
            <w:shd w:val="clear" w:color="000000" w:fill="FFFFFF"/>
            <w:noWrap/>
            <w:vAlign w:val="center"/>
            <w:hideMark/>
          </w:tcPr>
          <w:p w14:paraId="72DD00B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2371122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iespējams</w:t>
            </w:r>
          </w:p>
        </w:tc>
        <w:tc>
          <w:tcPr>
            <w:tcW w:w="192" w:type="pct"/>
            <w:tcBorders>
              <w:top w:val="nil"/>
              <w:left w:val="nil"/>
              <w:bottom w:val="single" w:sz="4" w:space="0" w:color="auto"/>
              <w:right w:val="single" w:sz="4" w:space="0" w:color="auto"/>
            </w:tcBorders>
            <w:shd w:val="clear" w:color="000000" w:fill="FFFFFF"/>
            <w:noWrap/>
            <w:vAlign w:val="bottom"/>
            <w:hideMark/>
          </w:tcPr>
          <w:p w14:paraId="43D2E38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0C70493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4AB607F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445C7D0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vAlign w:val="bottom"/>
            <w:hideMark/>
          </w:tcPr>
          <w:p w14:paraId="2B35376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339B5DA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vAlign w:val="bottom"/>
            <w:hideMark/>
          </w:tcPr>
          <w:p w14:paraId="6A64DDC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8" w:type="pct"/>
            <w:tcBorders>
              <w:top w:val="nil"/>
              <w:left w:val="nil"/>
              <w:bottom w:val="single" w:sz="4" w:space="0" w:color="auto"/>
              <w:right w:val="single" w:sz="4" w:space="0" w:color="auto"/>
            </w:tcBorders>
            <w:shd w:val="clear" w:color="000000" w:fill="FFFFFF"/>
            <w:vAlign w:val="bottom"/>
            <w:hideMark/>
          </w:tcPr>
          <w:p w14:paraId="3A9E17A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xml:space="preserve">ir </w:t>
            </w:r>
          </w:p>
        </w:tc>
        <w:tc>
          <w:tcPr>
            <w:tcW w:w="376" w:type="pct"/>
            <w:tcBorders>
              <w:top w:val="nil"/>
              <w:left w:val="nil"/>
              <w:bottom w:val="single" w:sz="4" w:space="0" w:color="auto"/>
              <w:right w:val="single" w:sz="8" w:space="0" w:color="auto"/>
            </w:tcBorders>
            <w:shd w:val="clear" w:color="000000" w:fill="FFFFFF"/>
            <w:noWrap/>
            <w:vAlign w:val="bottom"/>
            <w:hideMark/>
          </w:tcPr>
          <w:p w14:paraId="5DFD55A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r>
      <w:tr w:rsidR="00CA4D71" w:rsidRPr="00733018" w14:paraId="11D76499"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3081376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7</w:t>
            </w:r>
          </w:p>
        </w:tc>
        <w:tc>
          <w:tcPr>
            <w:tcW w:w="672" w:type="pct"/>
            <w:tcBorders>
              <w:top w:val="nil"/>
              <w:left w:val="nil"/>
              <w:bottom w:val="single" w:sz="4" w:space="0" w:color="auto"/>
              <w:right w:val="single" w:sz="4" w:space="0" w:color="auto"/>
            </w:tcBorders>
            <w:shd w:val="clear" w:color="000000" w:fill="F2F2F2"/>
            <w:vAlign w:val="center"/>
            <w:hideMark/>
          </w:tcPr>
          <w:p w14:paraId="6836C70D"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Spāre</w:t>
            </w:r>
          </w:p>
        </w:tc>
        <w:tc>
          <w:tcPr>
            <w:tcW w:w="256" w:type="pct"/>
            <w:tcBorders>
              <w:top w:val="nil"/>
              <w:left w:val="nil"/>
              <w:bottom w:val="single" w:sz="4" w:space="0" w:color="auto"/>
              <w:right w:val="single" w:sz="4" w:space="0" w:color="auto"/>
            </w:tcBorders>
            <w:shd w:val="clear" w:color="000000" w:fill="FFFFFF"/>
            <w:noWrap/>
            <w:vAlign w:val="center"/>
            <w:hideMark/>
          </w:tcPr>
          <w:p w14:paraId="187F21C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603EAF6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iespējams</w:t>
            </w:r>
          </w:p>
        </w:tc>
        <w:tc>
          <w:tcPr>
            <w:tcW w:w="192" w:type="pct"/>
            <w:tcBorders>
              <w:top w:val="nil"/>
              <w:left w:val="nil"/>
              <w:bottom w:val="single" w:sz="4" w:space="0" w:color="auto"/>
              <w:right w:val="single" w:sz="4" w:space="0" w:color="auto"/>
            </w:tcBorders>
            <w:shd w:val="clear" w:color="000000" w:fill="FFFFFF"/>
            <w:noWrap/>
            <w:vAlign w:val="bottom"/>
            <w:hideMark/>
          </w:tcPr>
          <w:p w14:paraId="5FDB9E1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074BCCF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0203E57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6A86109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vAlign w:val="bottom"/>
            <w:hideMark/>
          </w:tcPr>
          <w:p w14:paraId="34376A5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4CF680C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vAlign w:val="bottom"/>
            <w:hideMark/>
          </w:tcPr>
          <w:p w14:paraId="27B6A2C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8" w:type="pct"/>
            <w:tcBorders>
              <w:top w:val="nil"/>
              <w:left w:val="nil"/>
              <w:bottom w:val="single" w:sz="4" w:space="0" w:color="auto"/>
              <w:right w:val="single" w:sz="4" w:space="0" w:color="auto"/>
            </w:tcBorders>
            <w:shd w:val="clear" w:color="000000" w:fill="FFFFFF"/>
            <w:vAlign w:val="bottom"/>
            <w:hideMark/>
          </w:tcPr>
          <w:p w14:paraId="248FF31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xml:space="preserve">ir </w:t>
            </w:r>
          </w:p>
        </w:tc>
        <w:tc>
          <w:tcPr>
            <w:tcW w:w="376" w:type="pct"/>
            <w:tcBorders>
              <w:top w:val="nil"/>
              <w:left w:val="nil"/>
              <w:bottom w:val="single" w:sz="4" w:space="0" w:color="auto"/>
              <w:right w:val="single" w:sz="8" w:space="0" w:color="auto"/>
            </w:tcBorders>
            <w:shd w:val="clear" w:color="000000" w:fill="FFFFFF"/>
            <w:noWrap/>
            <w:vAlign w:val="bottom"/>
            <w:hideMark/>
          </w:tcPr>
          <w:p w14:paraId="416D1BF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r>
      <w:tr w:rsidR="00CA4D71" w:rsidRPr="00733018" w14:paraId="2BC0D4FD"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0F3AF11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8</w:t>
            </w:r>
          </w:p>
        </w:tc>
        <w:tc>
          <w:tcPr>
            <w:tcW w:w="672" w:type="pct"/>
            <w:tcBorders>
              <w:top w:val="nil"/>
              <w:left w:val="nil"/>
              <w:bottom w:val="single" w:sz="4" w:space="0" w:color="auto"/>
              <w:right w:val="single" w:sz="4" w:space="0" w:color="auto"/>
            </w:tcBorders>
            <w:shd w:val="clear" w:color="000000" w:fill="F2F2F2"/>
            <w:vAlign w:val="center"/>
            <w:hideMark/>
          </w:tcPr>
          <w:p w14:paraId="633FB8F9"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Līči</w:t>
            </w:r>
          </w:p>
        </w:tc>
        <w:tc>
          <w:tcPr>
            <w:tcW w:w="256" w:type="pct"/>
            <w:tcBorders>
              <w:top w:val="nil"/>
              <w:left w:val="nil"/>
              <w:bottom w:val="single" w:sz="4" w:space="0" w:color="auto"/>
              <w:right w:val="single" w:sz="4" w:space="0" w:color="auto"/>
            </w:tcBorders>
            <w:shd w:val="clear" w:color="000000" w:fill="FFFFFF"/>
            <w:noWrap/>
            <w:vAlign w:val="center"/>
            <w:hideMark/>
          </w:tcPr>
          <w:p w14:paraId="1EA81C7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3258222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iespējams</w:t>
            </w:r>
          </w:p>
        </w:tc>
        <w:tc>
          <w:tcPr>
            <w:tcW w:w="192" w:type="pct"/>
            <w:tcBorders>
              <w:top w:val="nil"/>
              <w:left w:val="nil"/>
              <w:bottom w:val="single" w:sz="4" w:space="0" w:color="auto"/>
              <w:right w:val="single" w:sz="4" w:space="0" w:color="auto"/>
            </w:tcBorders>
            <w:shd w:val="clear" w:color="000000" w:fill="FFFFFF"/>
            <w:noWrap/>
            <w:vAlign w:val="bottom"/>
            <w:hideMark/>
          </w:tcPr>
          <w:p w14:paraId="7A22D26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24EDFDD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59305E9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2FA9FB9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vAlign w:val="bottom"/>
            <w:hideMark/>
          </w:tcPr>
          <w:p w14:paraId="2725617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6018E00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vAlign w:val="bottom"/>
            <w:hideMark/>
          </w:tcPr>
          <w:p w14:paraId="3556750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8" w:type="pct"/>
            <w:tcBorders>
              <w:top w:val="nil"/>
              <w:left w:val="nil"/>
              <w:bottom w:val="single" w:sz="4" w:space="0" w:color="auto"/>
              <w:right w:val="single" w:sz="4" w:space="0" w:color="auto"/>
            </w:tcBorders>
            <w:shd w:val="clear" w:color="000000" w:fill="FFFFFF"/>
            <w:vAlign w:val="bottom"/>
            <w:hideMark/>
          </w:tcPr>
          <w:p w14:paraId="50D4989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xml:space="preserve">ir </w:t>
            </w:r>
          </w:p>
        </w:tc>
        <w:tc>
          <w:tcPr>
            <w:tcW w:w="376" w:type="pct"/>
            <w:tcBorders>
              <w:top w:val="nil"/>
              <w:left w:val="nil"/>
              <w:bottom w:val="single" w:sz="4" w:space="0" w:color="auto"/>
              <w:right w:val="single" w:sz="8" w:space="0" w:color="auto"/>
            </w:tcBorders>
            <w:shd w:val="clear" w:color="000000" w:fill="FFFFFF"/>
            <w:noWrap/>
            <w:vAlign w:val="bottom"/>
            <w:hideMark/>
          </w:tcPr>
          <w:p w14:paraId="06EF774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r>
      <w:tr w:rsidR="00CA4D71" w:rsidRPr="00733018" w14:paraId="6714339B"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FB7A5B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9</w:t>
            </w:r>
          </w:p>
        </w:tc>
        <w:tc>
          <w:tcPr>
            <w:tcW w:w="672" w:type="pct"/>
            <w:tcBorders>
              <w:top w:val="nil"/>
              <w:left w:val="nil"/>
              <w:bottom w:val="single" w:sz="4" w:space="0" w:color="auto"/>
              <w:right w:val="single" w:sz="4" w:space="0" w:color="auto"/>
            </w:tcBorders>
            <w:shd w:val="clear" w:color="000000" w:fill="F2F2F2"/>
            <w:vAlign w:val="center"/>
            <w:hideMark/>
          </w:tcPr>
          <w:p w14:paraId="635DDD22"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Stende</w:t>
            </w:r>
          </w:p>
        </w:tc>
        <w:tc>
          <w:tcPr>
            <w:tcW w:w="256" w:type="pct"/>
            <w:tcBorders>
              <w:top w:val="nil"/>
              <w:left w:val="nil"/>
              <w:bottom w:val="single" w:sz="4" w:space="0" w:color="auto"/>
              <w:right w:val="single" w:sz="4" w:space="0" w:color="auto"/>
            </w:tcBorders>
            <w:shd w:val="clear" w:color="000000" w:fill="FFFFFF"/>
            <w:noWrap/>
            <w:vAlign w:val="center"/>
            <w:hideMark/>
          </w:tcPr>
          <w:p w14:paraId="22F9584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52BBE64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iespējams</w:t>
            </w:r>
          </w:p>
        </w:tc>
        <w:tc>
          <w:tcPr>
            <w:tcW w:w="192" w:type="pct"/>
            <w:tcBorders>
              <w:top w:val="nil"/>
              <w:left w:val="nil"/>
              <w:bottom w:val="single" w:sz="4" w:space="0" w:color="auto"/>
              <w:right w:val="single" w:sz="4" w:space="0" w:color="auto"/>
            </w:tcBorders>
            <w:shd w:val="clear" w:color="000000" w:fill="FFFFFF"/>
            <w:noWrap/>
            <w:vAlign w:val="bottom"/>
            <w:hideMark/>
          </w:tcPr>
          <w:p w14:paraId="0D7EB0E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50563A3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1704C3E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2CDB251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vAlign w:val="bottom"/>
            <w:hideMark/>
          </w:tcPr>
          <w:p w14:paraId="6E29DBF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56E83D9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vAlign w:val="bottom"/>
            <w:hideMark/>
          </w:tcPr>
          <w:p w14:paraId="268F9FC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8" w:type="pct"/>
            <w:tcBorders>
              <w:top w:val="nil"/>
              <w:left w:val="nil"/>
              <w:bottom w:val="single" w:sz="4" w:space="0" w:color="auto"/>
              <w:right w:val="single" w:sz="4" w:space="0" w:color="auto"/>
            </w:tcBorders>
            <w:shd w:val="clear" w:color="000000" w:fill="FFFFFF"/>
            <w:vAlign w:val="bottom"/>
            <w:hideMark/>
          </w:tcPr>
          <w:p w14:paraId="6EF23C0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xml:space="preserve">ir </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5DF6FB5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r>
      <w:tr w:rsidR="00CA4D71" w:rsidRPr="00733018" w14:paraId="671E7F04"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0D0CB1B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10</w:t>
            </w:r>
          </w:p>
        </w:tc>
        <w:tc>
          <w:tcPr>
            <w:tcW w:w="672" w:type="pct"/>
            <w:tcBorders>
              <w:top w:val="nil"/>
              <w:left w:val="nil"/>
              <w:bottom w:val="single" w:sz="4" w:space="0" w:color="auto"/>
              <w:right w:val="single" w:sz="4" w:space="0" w:color="auto"/>
            </w:tcBorders>
            <w:shd w:val="clear" w:color="000000" w:fill="F2F2F2"/>
            <w:vAlign w:val="center"/>
            <w:hideMark/>
          </w:tcPr>
          <w:p w14:paraId="3B0A0B8D"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Sabile</w:t>
            </w:r>
          </w:p>
        </w:tc>
        <w:tc>
          <w:tcPr>
            <w:tcW w:w="256" w:type="pct"/>
            <w:tcBorders>
              <w:top w:val="nil"/>
              <w:left w:val="nil"/>
              <w:bottom w:val="single" w:sz="4" w:space="0" w:color="auto"/>
              <w:right w:val="single" w:sz="4" w:space="0" w:color="auto"/>
            </w:tcBorders>
            <w:shd w:val="clear" w:color="000000" w:fill="FFFFFF"/>
            <w:noWrap/>
            <w:vAlign w:val="center"/>
            <w:hideMark/>
          </w:tcPr>
          <w:p w14:paraId="0B69ECC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79AE405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iespējams</w:t>
            </w:r>
          </w:p>
        </w:tc>
        <w:tc>
          <w:tcPr>
            <w:tcW w:w="192" w:type="pct"/>
            <w:tcBorders>
              <w:top w:val="nil"/>
              <w:left w:val="nil"/>
              <w:bottom w:val="single" w:sz="4" w:space="0" w:color="auto"/>
              <w:right w:val="single" w:sz="4" w:space="0" w:color="auto"/>
            </w:tcBorders>
            <w:shd w:val="clear" w:color="000000" w:fill="FFFFFF"/>
            <w:noWrap/>
            <w:vAlign w:val="bottom"/>
            <w:hideMark/>
          </w:tcPr>
          <w:p w14:paraId="2CE87CC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6E082A0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4A40FD7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3A47F38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vAlign w:val="bottom"/>
            <w:hideMark/>
          </w:tcPr>
          <w:p w14:paraId="7556583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0C82E51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vAlign w:val="bottom"/>
            <w:hideMark/>
          </w:tcPr>
          <w:p w14:paraId="149C46C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8" w:type="pct"/>
            <w:tcBorders>
              <w:top w:val="nil"/>
              <w:left w:val="nil"/>
              <w:bottom w:val="single" w:sz="4" w:space="0" w:color="auto"/>
              <w:right w:val="single" w:sz="4" w:space="0" w:color="auto"/>
            </w:tcBorders>
            <w:shd w:val="clear" w:color="000000" w:fill="FFFFFF"/>
            <w:vAlign w:val="bottom"/>
            <w:hideMark/>
          </w:tcPr>
          <w:p w14:paraId="4A531CF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xml:space="preserve">ir </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718A710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r>
      <w:tr w:rsidR="00CA4D71" w:rsidRPr="00733018" w14:paraId="3BBBA86F"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7FBB14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11</w:t>
            </w:r>
          </w:p>
        </w:tc>
        <w:tc>
          <w:tcPr>
            <w:tcW w:w="672" w:type="pct"/>
            <w:tcBorders>
              <w:top w:val="nil"/>
              <w:left w:val="nil"/>
              <w:bottom w:val="single" w:sz="4" w:space="0" w:color="auto"/>
              <w:right w:val="single" w:sz="4" w:space="0" w:color="auto"/>
            </w:tcBorders>
            <w:shd w:val="clear" w:color="000000" w:fill="F2F2F2"/>
            <w:vAlign w:val="center"/>
            <w:hideMark/>
          </w:tcPr>
          <w:p w14:paraId="2DCC5E5D"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Kandava</w:t>
            </w:r>
          </w:p>
        </w:tc>
        <w:tc>
          <w:tcPr>
            <w:tcW w:w="256" w:type="pct"/>
            <w:tcBorders>
              <w:top w:val="nil"/>
              <w:left w:val="nil"/>
              <w:bottom w:val="single" w:sz="4" w:space="0" w:color="auto"/>
              <w:right w:val="single" w:sz="4" w:space="0" w:color="auto"/>
            </w:tcBorders>
            <w:shd w:val="clear" w:color="000000" w:fill="FFFFFF"/>
            <w:noWrap/>
            <w:vAlign w:val="center"/>
            <w:hideMark/>
          </w:tcPr>
          <w:p w14:paraId="144CD56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62A38C0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iespējams</w:t>
            </w:r>
          </w:p>
        </w:tc>
        <w:tc>
          <w:tcPr>
            <w:tcW w:w="192" w:type="pct"/>
            <w:tcBorders>
              <w:top w:val="nil"/>
              <w:left w:val="nil"/>
              <w:bottom w:val="single" w:sz="4" w:space="0" w:color="auto"/>
              <w:right w:val="single" w:sz="4" w:space="0" w:color="auto"/>
            </w:tcBorders>
            <w:shd w:val="clear" w:color="000000" w:fill="FFFFFF"/>
            <w:noWrap/>
            <w:vAlign w:val="bottom"/>
            <w:hideMark/>
          </w:tcPr>
          <w:p w14:paraId="37410BC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556D42C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5BA6DD2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2B7FD2E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vAlign w:val="bottom"/>
            <w:hideMark/>
          </w:tcPr>
          <w:p w14:paraId="61C9B8C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12C3CA7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vAlign w:val="bottom"/>
            <w:hideMark/>
          </w:tcPr>
          <w:p w14:paraId="7C3A4AC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8" w:type="pct"/>
            <w:tcBorders>
              <w:top w:val="nil"/>
              <w:left w:val="nil"/>
              <w:bottom w:val="single" w:sz="4" w:space="0" w:color="auto"/>
              <w:right w:val="single" w:sz="4" w:space="0" w:color="auto"/>
            </w:tcBorders>
            <w:shd w:val="clear" w:color="000000" w:fill="FFFFFF"/>
            <w:vAlign w:val="bottom"/>
            <w:hideMark/>
          </w:tcPr>
          <w:p w14:paraId="6354C76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xml:space="preserve">ir </w:t>
            </w:r>
          </w:p>
        </w:tc>
        <w:tc>
          <w:tcPr>
            <w:tcW w:w="376" w:type="pct"/>
            <w:tcBorders>
              <w:top w:val="nil"/>
              <w:left w:val="nil"/>
              <w:bottom w:val="single" w:sz="4" w:space="0" w:color="auto"/>
              <w:right w:val="single" w:sz="8" w:space="0" w:color="auto"/>
            </w:tcBorders>
            <w:shd w:val="clear" w:color="000000" w:fill="FFFFFF"/>
            <w:noWrap/>
            <w:vAlign w:val="bottom"/>
            <w:hideMark/>
          </w:tcPr>
          <w:p w14:paraId="4672C35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r>
      <w:tr w:rsidR="00CA4D71" w:rsidRPr="00733018" w14:paraId="50B78790"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2939720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12</w:t>
            </w:r>
          </w:p>
        </w:tc>
        <w:tc>
          <w:tcPr>
            <w:tcW w:w="672" w:type="pct"/>
            <w:tcBorders>
              <w:top w:val="nil"/>
              <w:left w:val="nil"/>
              <w:bottom w:val="single" w:sz="4" w:space="0" w:color="auto"/>
              <w:right w:val="single" w:sz="4" w:space="0" w:color="auto"/>
            </w:tcBorders>
            <w:shd w:val="clear" w:color="000000" w:fill="F2F2F2"/>
            <w:vAlign w:val="center"/>
            <w:hideMark/>
          </w:tcPr>
          <w:p w14:paraId="1BD8703B"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Zvāre</w:t>
            </w:r>
          </w:p>
        </w:tc>
        <w:tc>
          <w:tcPr>
            <w:tcW w:w="256" w:type="pct"/>
            <w:tcBorders>
              <w:top w:val="nil"/>
              <w:left w:val="nil"/>
              <w:bottom w:val="single" w:sz="4" w:space="0" w:color="auto"/>
              <w:right w:val="single" w:sz="4" w:space="0" w:color="auto"/>
            </w:tcBorders>
            <w:shd w:val="clear" w:color="000000" w:fill="FFFFFF"/>
            <w:noWrap/>
            <w:vAlign w:val="center"/>
            <w:hideMark/>
          </w:tcPr>
          <w:p w14:paraId="59563A4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5C07CF5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iespējams</w:t>
            </w:r>
          </w:p>
        </w:tc>
        <w:tc>
          <w:tcPr>
            <w:tcW w:w="192" w:type="pct"/>
            <w:tcBorders>
              <w:top w:val="nil"/>
              <w:left w:val="nil"/>
              <w:bottom w:val="single" w:sz="4" w:space="0" w:color="auto"/>
              <w:right w:val="single" w:sz="4" w:space="0" w:color="auto"/>
            </w:tcBorders>
            <w:shd w:val="clear" w:color="000000" w:fill="FFFFFF"/>
            <w:noWrap/>
            <w:vAlign w:val="bottom"/>
            <w:hideMark/>
          </w:tcPr>
          <w:p w14:paraId="32AA83B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528AE88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36076AF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559F837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vAlign w:val="bottom"/>
            <w:hideMark/>
          </w:tcPr>
          <w:p w14:paraId="638317C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3733822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vAlign w:val="bottom"/>
            <w:hideMark/>
          </w:tcPr>
          <w:p w14:paraId="4E143A9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8" w:type="pct"/>
            <w:tcBorders>
              <w:top w:val="nil"/>
              <w:left w:val="nil"/>
              <w:bottom w:val="single" w:sz="4" w:space="0" w:color="auto"/>
              <w:right w:val="single" w:sz="4" w:space="0" w:color="auto"/>
            </w:tcBorders>
            <w:shd w:val="clear" w:color="000000" w:fill="FFFFFF"/>
            <w:vAlign w:val="bottom"/>
            <w:hideMark/>
          </w:tcPr>
          <w:p w14:paraId="79180CA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xml:space="preserve">ir </w:t>
            </w:r>
          </w:p>
        </w:tc>
        <w:tc>
          <w:tcPr>
            <w:tcW w:w="376" w:type="pct"/>
            <w:tcBorders>
              <w:top w:val="nil"/>
              <w:left w:val="nil"/>
              <w:bottom w:val="single" w:sz="4" w:space="0" w:color="auto"/>
              <w:right w:val="single" w:sz="8" w:space="0" w:color="auto"/>
            </w:tcBorders>
            <w:shd w:val="clear" w:color="000000" w:fill="FFFFFF"/>
            <w:noWrap/>
            <w:vAlign w:val="bottom"/>
            <w:hideMark/>
          </w:tcPr>
          <w:p w14:paraId="2AA9D75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r>
      <w:tr w:rsidR="00CA4D71" w:rsidRPr="00733018" w14:paraId="6D7C7985"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2BD8806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13</w:t>
            </w:r>
          </w:p>
        </w:tc>
        <w:tc>
          <w:tcPr>
            <w:tcW w:w="672" w:type="pct"/>
            <w:tcBorders>
              <w:top w:val="nil"/>
              <w:left w:val="nil"/>
              <w:bottom w:val="single" w:sz="4" w:space="0" w:color="auto"/>
              <w:right w:val="single" w:sz="4" w:space="0" w:color="auto"/>
            </w:tcBorders>
            <w:shd w:val="clear" w:color="000000" w:fill="F2F2F2"/>
            <w:vAlign w:val="center"/>
            <w:hideMark/>
          </w:tcPr>
          <w:p w14:paraId="2BC3724C"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Tukums II</w:t>
            </w:r>
          </w:p>
        </w:tc>
        <w:tc>
          <w:tcPr>
            <w:tcW w:w="256" w:type="pct"/>
            <w:tcBorders>
              <w:top w:val="nil"/>
              <w:left w:val="nil"/>
              <w:bottom w:val="single" w:sz="4" w:space="0" w:color="auto"/>
              <w:right w:val="single" w:sz="4" w:space="0" w:color="auto"/>
            </w:tcBorders>
            <w:shd w:val="clear" w:color="000000" w:fill="FFFFFF"/>
            <w:noWrap/>
            <w:vAlign w:val="center"/>
            <w:hideMark/>
          </w:tcPr>
          <w:p w14:paraId="040496E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3F1D750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iespējams</w:t>
            </w:r>
          </w:p>
        </w:tc>
        <w:tc>
          <w:tcPr>
            <w:tcW w:w="192" w:type="pct"/>
            <w:tcBorders>
              <w:top w:val="nil"/>
              <w:left w:val="nil"/>
              <w:bottom w:val="single" w:sz="4" w:space="0" w:color="auto"/>
              <w:right w:val="single" w:sz="4" w:space="0" w:color="auto"/>
            </w:tcBorders>
            <w:shd w:val="clear" w:color="000000" w:fill="FFFFFF"/>
            <w:noWrap/>
            <w:vAlign w:val="bottom"/>
            <w:hideMark/>
          </w:tcPr>
          <w:p w14:paraId="681F835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A</w:t>
            </w:r>
          </w:p>
        </w:tc>
        <w:tc>
          <w:tcPr>
            <w:tcW w:w="498" w:type="pct"/>
            <w:tcBorders>
              <w:top w:val="nil"/>
              <w:left w:val="nil"/>
              <w:bottom w:val="single" w:sz="4" w:space="0" w:color="auto"/>
              <w:right w:val="single" w:sz="4" w:space="0" w:color="auto"/>
            </w:tcBorders>
            <w:shd w:val="clear" w:color="000000" w:fill="FFFFFF"/>
            <w:noWrap/>
            <w:vAlign w:val="bottom"/>
            <w:hideMark/>
          </w:tcPr>
          <w:p w14:paraId="1BFE1C0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7E865C0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0385AC2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3A29F06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w:t>
            </w:r>
          </w:p>
        </w:tc>
        <w:tc>
          <w:tcPr>
            <w:tcW w:w="402" w:type="pct"/>
            <w:tcBorders>
              <w:top w:val="nil"/>
              <w:left w:val="nil"/>
              <w:bottom w:val="single" w:sz="4" w:space="0" w:color="auto"/>
              <w:right w:val="single" w:sz="4" w:space="0" w:color="auto"/>
            </w:tcBorders>
            <w:shd w:val="clear" w:color="000000" w:fill="F2F2F2"/>
            <w:noWrap/>
            <w:vAlign w:val="bottom"/>
            <w:hideMark/>
          </w:tcPr>
          <w:p w14:paraId="75F8FEB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80</w:t>
            </w:r>
          </w:p>
        </w:tc>
        <w:tc>
          <w:tcPr>
            <w:tcW w:w="402" w:type="pct"/>
            <w:tcBorders>
              <w:top w:val="nil"/>
              <w:left w:val="nil"/>
              <w:bottom w:val="single" w:sz="4" w:space="0" w:color="auto"/>
              <w:right w:val="single" w:sz="8" w:space="0" w:color="auto"/>
            </w:tcBorders>
            <w:shd w:val="clear" w:color="000000" w:fill="F2F2F2"/>
            <w:noWrap/>
            <w:vAlign w:val="bottom"/>
            <w:hideMark/>
          </w:tcPr>
          <w:p w14:paraId="6C50245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2020</w:t>
            </w:r>
          </w:p>
        </w:tc>
        <w:tc>
          <w:tcPr>
            <w:tcW w:w="378" w:type="pct"/>
            <w:tcBorders>
              <w:top w:val="nil"/>
              <w:left w:val="nil"/>
              <w:bottom w:val="single" w:sz="4" w:space="0" w:color="auto"/>
              <w:right w:val="single" w:sz="4" w:space="0" w:color="auto"/>
            </w:tcBorders>
            <w:shd w:val="clear" w:color="000000" w:fill="FFFFFF"/>
            <w:noWrap/>
            <w:vAlign w:val="center"/>
            <w:hideMark/>
          </w:tcPr>
          <w:p w14:paraId="598E2B0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xml:space="preserve">ir </w:t>
            </w:r>
          </w:p>
        </w:tc>
        <w:tc>
          <w:tcPr>
            <w:tcW w:w="376" w:type="pct"/>
            <w:tcBorders>
              <w:top w:val="nil"/>
              <w:left w:val="nil"/>
              <w:bottom w:val="single" w:sz="4" w:space="0" w:color="auto"/>
              <w:right w:val="single" w:sz="8" w:space="0" w:color="auto"/>
            </w:tcBorders>
            <w:shd w:val="clear" w:color="000000" w:fill="FFFFFF"/>
            <w:noWrap/>
            <w:vAlign w:val="bottom"/>
            <w:hideMark/>
          </w:tcPr>
          <w:p w14:paraId="3E1602F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r>
      <w:tr w:rsidR="00CA4D71" w:rsidRPr="00733018" w14:paraId="664435D4"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5B4EE19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14</w:t>
            </w:r>
          </w:p>
        </w:tc>
        <w:tc>
          <w:tcPr>
            <w:tcW w:w="672" w:type="pct"/>
            <w:tcBorders>
              <w:top w:val="nil"/>
              <w:left w:val="nil"/>
              <w:bottom w:val="single" w:sz="4" w:space="0" w:color="auto"/>
              <w:right w:val="single" w:sz="4" w:space="0" w:color="auto"/>
            </w:tcBorders>
            <w:shd w:val="clear" w:color="000000" w:fill="A6A6A6"/>
            <w:vAlign w:val="center"/>
            <w:hideMark/>
          </w:tcPr>
          <w:p w14:paraId="7C307A6C"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Tukums II - Jelgava (02)</w:t>
            </w:r>
          </w:p>
        </w:tc>
        <w:tc>
          <w:tcPr>
            <w:tcW w:w="256" w:type="pct"/>
            <w:tcBorders>
              <w:top w:val="nil"/>
              <w:left w:val="nil"/>
              <w:bottom w:val="single" w:sz="4" w:space="0" w:color="auto"/>
              <w:right w:val="single" w:sz="4" w:space="0" w:color="auto"/>
            </w:tcBorders>
            <w:shd w:val="clear" w:color="000000" w:fill="A6A6A6"/>
            <w:noWrap/>
            <w:vAlign w:val="center"/>
            <w:hideMark/>
          </w:tcPr>
          <w:p w14:paraId="6AD5800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Līnija</w:t>
            </w:r>
          </w:p>
        </w:tc>
        <w:tc>
          <w:tcPr>
            <w:tcW w:w="414" w:type="pct"/>
            <w:tcBorders>
              <w:top w:val="nil"/>
              <w:left w:val="nil"/>
              <w:bottom w:val="single" w:sz="4" w:space="0" w:color="auto"/>
              <w:right w:val="single" w:sz="4" w:space="0" w:color="auto"/>
            </w:tcBorders>
            <w:shd w:val="clear" w:color="000000" w:fill="A6A6A6"/>
            <w:noWrap/>
            <w:vAlign w:val="bottom"/>
            <w:hideMark/>
          </w:tcPr>
          <w:p w14:paraId="1B9CD9D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192" w:type="pct"/>
            <w:tcBorders>
              <w:top w:val="nil"/>
              <w:left w:val="nil"/>
              <w:bottom w:val="single" w:sz="4" w:space="0" w:color="auto"/>
              <w:right w:val="single" w:sz="4" w:space="0" w:color="auto"/>
            </w:tcBorders>
            <w:shd w:val="clear" w:color="000000" w:fill="A6A6A6"/>
            <w:noWrap/>
            <w:vAlign w:val="bottom"/>
            <w:hideMark/>
          </w:tcPr>
          <w:p w14:paraId="6B5D01F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A212EC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60D792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18" w:type="pct"/>
            <w:tcBorders>
              <w:top w:val="nil"/>
              <w:left w:val="nil"/>
              <w:bottom w:val="single" w:sz="4" w:space="0" w:color="auto"/>
              <w:right w:val="nil"/>
            </w:tcBorders>
            <w:shd w:val="clear" w:color="000000" w:fill="A6A6A6"/>
            <w:noWrap/>
            <w:vAlign w:val="bottom"/>
            <w:hideMark/>
          </w:tcPr>
          <w:p w14:paraId="1DEE226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A6A6A6"/>
            <w:vAlign w:val="bottom"/>
            <w:hideMark/>
          </w:tcPr>
          <w:p w14:paraId="53AB146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A6A6A6"/>
            <w:vAlign w:val="bottom"/>
            <w:hideMark/>
          </w:tcPr>
          <w:p w14:paraId="653A695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A6A6A6"/>
            <w:vAlign w:val="bottom"/>
            <w:hideMark/>
          </w:tcPr>
          <w:p w14:paraId="0CE90C9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single" w:sz="4" w:space="0" w:color="auto"/>
              <w:left w:val="nil"/>
              <w:bottom w:val="single" w:sz="4" w:space="0" w:color="auto"/>
              <w:right w:val="single" w:sz="4" w:space="0" w:color="auto"/>
            </w:tcBorders>
            <w:shd w:val="clear" w:color="000000" w:fill="A6A6A6"/>
            <w:noWrap/>
            <w:vAlign w:val="bottom"/>
            <w:hideMark/>
          </w:tcPr>
          <w:p w14:paraId="63950E1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6" w:type="pct"/>
            <w:tcBorders>
              <w:top w:val="single" w:sz="4" w:space="0" w:color="auto"/>
              <w:left w:val="single" w:sz="4" w:space="0" w:color="auto"/>
              <w:bottom w:val="single" w:sz="4" w:space="0" w:color="auto"/>
              <w:right w:val="single" w:sz="8" w:space="0" w:color="auto"/>
            </w:tcBorders>
            <w:shd w:val="clear" w:color="000000" w:fill="A6A6A6"/>
            <w:noWrap/>
            <w:vAlign w:val="bottom"/>
            <w:hideMark/>
          </w:tcPr>
          <w:p w14:paraId="68497CC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519CB350"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61D202E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15</w:t>
            </w:r>
          </w:p>
        </w:tc>
        <w:tc>
          <w:tcPr>
            <w:tcW w:w="672" w:type="pct"/>
            <w:tcBorders>
              <w:top w:val="nil"/>
              <w:left w:val="nil"/>
              <w:bottom w:val="single" w:sz="4" w:space="0" w:color="auto"/>
              <w:right w:val="single" w:sz="4" w:space="0" w:color="auto"/>
            </w:tcBorders>
            <w:shd w:val="clear" w:color="000000" w:fill="F2F2F2"/>
            <w:vAlign w:val="center"/>
            <w:hideMark/>
          </w:tcPr>
          <w:p w14:paraId="50C6E9B5"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Tukums II</w:t>
            </w:r>
          </w:p>
        </w:tc>
        <w:tc>
          <w:tcPr>
            <w:tcW w:w="256" w:type="pct"/>
            <w:tcBorders>
              <w:top w:val="nil"/>
              <w:left w:val="nil"/>
              <w:bottom w:val="single" w:sz="4" w:space="0" w:color="auto"/>
              <w:right w:val="single" w:sz="4" w:space="0" w:color="auto"/>
            </w:tcBorders>
            <w:shd w:val="clear" w:color="000000" w:fill="FFFFFF"/>
            <w:noWrap/>
            <w:vAlign w:val="center"/>
            <w:hideMark/>
          </w:tcPr>
          <w:p w14:paraId="7A0093A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032D51C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iespējams</w:t>
            </w:r>
          </w:p>
        </w:tc>
        <w:tc>
          <w:tcPr>
            <w:tcW w:w="192" w:type="pct"/>
            <w:tcBorders>
              <w:top w:val="nil"/>
              <w:left w:val="nil"/>
              <w:bottom w:val="single" w:sz="4" w:space="0" w:color="auto"/>
              <w:right w:val="single" w:sz="4" w:space="0" w:color="auto"/>
            </w:tcBorders>
            <w:shd w:val="clear" w:color="000000" w:fill="FFFFFF"/>
            <w:noWrap/>
            <w:vAlign w:val="bottom"/>
            <w:hideMark/>
          </w:tcPr>
          <w:p w14:paraId="7CA6E62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A</w:t>
            </w:r>
          </w:p>
        </w:tc>
        <w:tc>
          <w:tcPr>
            <w:tcW w:w="498" w:type="pct"/>
            <w:tcBorders>
              <w:top w:val="nil"/>
              <w:left w:val="nil"/>
              <w:bottom w:val="single" w:sz="4" w:space="0" w:color="auto"/>
              <w:right w:val="single" w:sz="4" w:space="0" w:color="auto"/>
            </w:tcBorders>
            <w:shd w:val="clear" w:color="000000" w:fill="FFFFFF"/>
            <w:noWrap/>
            <w:vAlign w:val="bottom"/>
            <w:hideMark/>
          </w:tcPr>
          <w:p w14:paraId="29D956F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11EA340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60D9978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1697D4D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w:t>
            </w:r>
          </w:p>
        </w:tc>
        <w:tc>
          <w:tcPr>
            <w:tcW w:w="402" w:type="pct"/>
            <w:tcBorders>
              <w:top w:val="nil"/>
              <w:left w:val="nil"/>
              <w:bottom w:val="single" w:sz="4" w:space="0" w:color="auto"/>
              <w:right w:val="single" w:sz="4" w:space="0" w:color="auto"/>
            </w:tcBorders>
            <w:shd w:val="clear" w:color="000000" w:fill="F2F2F2"/>
            <w:noWrap/>
            <w:vAlign w:val="bottom"/>
            <w:hideMark/>
          </w:tcPr>
          <w:p w14:paraId="59CDF78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80</w:t>
            </w:r>
          </w:p>
        </w:tc>
        <w:tc>
          <w:tcPr>
            <w:tcW w:w="402" w:type="pct"/>
            <w:tcBorders>
              <w:top w:val="nil"/>
              <w:left w:val="nil"/>
              <w:bottom w:val="single" w:sz="4" w:space="0" w:color="auto"/>
              <w:right w:val="single" w:sz="8" w:space="0" w:color="auto"/>
            </w:tcBorders>
            <w:shd w:val="clear" w:color="000000" w:fill="F2F2F2"/>
            <w:noWrap/>
            <w:vAlign w:val="bottom"/>
            <w:hideMark/>
          </w:tcPr>
          <w:p w14:paraId="4D9ED12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2020</w:t>
            </w:r>
          </w:p>
        </w:tc>
        <w:tc>
          <w:tcPr>
            <w:tcW w:w="378" w:type="pct"/>
            <w:tcBorders>
              <w:top w:val="nil"/>
              <w:left w:val="nil"/>
              <w:bottom w:val="single" w:sz="4" w:space="0" w:color="auto"/>
              <w:right w:val="single" w:sz="4" w:space="0" w:color="auto"/>
            </w:tcBorders>
            <w:shd w:val="clear" w:color="000000" w:fill="FFFFFF"/>
            <w:noWrap/>
            <w:vAlign w:val="center"/>
            <w:hideMark/>
          </w:tcPr>
          <w:p w14:paraId="60CBE6A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xml:space="preserve">ir </w:t>
            </w:r>
          </w:p>
        </w:tc>
        <w:tc>
          <w:tcPr>
            <w:tcW w:w="376" w:type="pct"/>
            <w:tcBorders>
              <w:top w:val="nil"/>
              <w:left w:val="nil"/>
              <w:bottom w:val="single" w:sz="4" w:space="0" w:color="auto"/>
              <w:right w:val="single" w:sz="8" w:space="0" w:color="auto"/>
            </w:tcBorders>
            <w:shd w:val="clear" w:color="000000" w:fill="FFFFFF"/>
            <w:noWrap/>
            <w:vAlign w:val="bottom"/>
            <w:hideMark/>
          </w:tcPr>
          <w:p w14:paraId="095D0BD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r>
      <w:tr w:rsidR="00CA4D71" w:rsidRPr="00733018" w14:paraId="2D11D872"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0397ED5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16</w:t>
            </w:r>
          </w:p>
        </w:tc>
        <w:tc>
          <w:tcPr>
            <w:tcW w:w="672" w:type="pct"/>
            <w:tcBorders>
              <w:top w:val="nil"/>
              <w:left w:val="nil"/>
              <w:bottom w:val="single" w:sz="4" w:space="0" w:color="auto"/>
              <w:right w:val="single" w:sz="4" w:space="0" w:color="auto"/>
            </w:tcBorders>
            <w:shd w:val="clear" w:color="000000" w:fill="F2F2F2"/>
            <w:vAlign w:val="center"/>
            <w:hideMark/>
          </w:tcPr>
          <w:p w14:paraId="7678DDF2"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Slampe</w:t>
            </w:r>
          </w:p>
        </w:tc>
        <w:tc>
          <w:tcPr>
            <w:tcW w:w="256" w:type="pct"/>
            <w:tcBorders>
              <w:top w:val="nil"/>
              <w:left w:val="nil"/>
              <w:bottom w:val="single" w:sz="4" w:space="0" w:color="auto"/>
              <w:right w:val="single" w:sz="4" w:space="0" w:color="auto"/>
            </w:tcBorders>
            <w:shd w:val="clear" w:color="000000" w:fill="FFFFFF"/>
            <w:noWrap/>
            <w:vAlign w:val="center"/>
            <w:hideMark/>
          </w:tcPr>
          <w:p w14:paraId="15E787B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6E4E92F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iespējams</w:t>
            </w:r>
          </w:p>
        </w:tc>
        <w:tc>
          <w:tcPr>
            <w:tcW w:w="192" w:type="pct"/>
            <w:tcBorders>
              <w:top w:val="nil"/>
              <w:left w:val="nil"/>
              <w:bottom w:val="single" w:sz="4" w:space="0" w:color="auto"/>
              <w:right w:val="single" w:sz="4" w:space="0" w:color="auto"/>
            </w:tcBorders>
            <w:shd w:val="clear" w:color="000000" w:fill="FFFFFF"/>
            <w:noWrap/>
            <w:vAlign w:val="bottom"/>
            <w:hideMark/>
          </w:tcPr>
          <w:p w14:paraId="5768972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627C48A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54FB139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3F2A7BA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vAlign w:val="bottom"/>
            <w:hideMark/>
          </w:tcPr>
          <w:p w14:paraId="5BD7085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6368CF4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vAlign w:val="bottom"/>
            <w:hideMark/>
          </w:tcPr>
          <w:p w14:paraId="46E5659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6976F03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xml:space="preserve">ir </w:t>
            </w:r>
          </w:p>
        </w:tc>
        <w:tc>
          <w:tcPr>
            <w:tcW w:w="376" w:type="pct"/>
            <w:tcBorders>
              <w:top w:val="nil"/>
              <w:left w:val="nil"/>
              <w:bottom w:val="single" w:sz="4" w:space="0" w:color="auto"/>
              <w:right w:val="single" w:sz="8" w:space="0" w:color="auto"/>
            </w:tcBorders>
            <w:shd w:val="clear" w:color="000000" w:fill="FFFFFF"/>
            <w:noWrap/>
            <w:vAlign w:val="bottom"/>
            <w:hideMark/>
          </w:tcPr>
          <w:p w14:paraId="12E9C40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r>
      <w:tr w:rsidR="00CA4D71" w:rsidRPr="00733018" w14:paraId="330E0B03"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20A9651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17</w:t>
            </w:r>
          </w:p>
        </w:tc>
        <w:tc>
          <w:tcPr>
            <w:tcW w:w="672" w:type="pct"/>
            <w:tcBorders>
              <w:top w:val="nil"/>
              <w:left w:val="nil"/>
              <w:bottom w:val="single" w:sz="4" w:space="0" w:color="auto"/>
              <w:right w:val="single" w:sz="4" w:space="0" w:color="auto"/>
            </w:tcBorders>
            <w:shd w:val="clear" w:color="000000" w:fill="F2F2F2"/>
            <w:vAlign w:val="center"/>
            <w:hideMark/>
          </w:tcPr>
          <w:p w14:paraId="1D979E0A"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Līvbērze</w:t>
            </w:r>
          </w:p>
        </w:tc>
        <w:tc>
          <w:tcPr>
            <w:tcW w:w="256" w:type="pct"/>
            <w:tcBorders>
              <w:top w:val="nil"/>
              <w:left w:val="nil"/>
              <w:bottom w:val="single" w:sz="4" w:space="0" w:color="auto"/>
              <w:right w:val="single" w:sz="4" w:space="0" w:color="auto"/>
            </w:tcBorders>
            <w:shd w:val="clear" w:color="000000" w:fill="FFFFFF"/>
            <w:noWrap/>
            <w:vAlign w:val="center"/>
            <w:hideMark/>
          </w:tcPr>
          <w:p w14:paraId="5C969D1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1914F1F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iespējams</w:t>
            </w:r>
          </w:p>
        </w:tc>
        <w:tc>
          <w:tcPr>
            <w:tcW w:w="192" w:type="pct"/>
            <w:tcBorders>
              <w:top w:val="nil"/>
              <w:left w:val="nil"/>
              <w:bottom w:val="single" w:sz="4" w:space="0" w:color="auto"/>
              <w:right w:val="single" w:sz="4" w:space="0" w:color="auto"/>
            </w:tcBorders>
            <w:shd w:val="clear" w:color="000000" w:fill="FFFFFF"/>
            <w:noWrap/>
            <w:vAlign w:val="bottom"/>
            <w:hideMark/>
          </w:tcPr>
          <w:p w14:paraId="53945C1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7D9CB3E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7FAE291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576C1DF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vAlign w:val="bottom"/>
            <w:hideMark/>
          </w:tcPr>
          <w:p w14:paraId="69C6843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7FCC0D7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vAlign w:val="bottom"/>
            <w:hideMark/>
          </w:tcPr>
          <w:p w14:paraId="522EAC3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63915CD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xml:space="preserve">ir </w:t>
            </w:r>
          </w:p>
        </w:tc>
        <w:tc>
          <w:tcPr>
            <w:tcW w:w="376" w:type="pct"/>
            <w:tcBorders>
              <w:top w:val="nil"/>
              <w:left w:val="nil"/>
              <w:bottom w:val="single" w:sz="4" w:space="0" w:color="auto"/>
              <w:right w:val="single" w:sz="8" w:space="0" w:color="auto"/>
            </w:tcBorders>
            <w:shd w:val="clear" w:color="000000" w:fill="FFFFFF"/>
            <w:noWrap/>
            <w:vAlign w:val="bottom"/>
            <w:hideMark/>
          </w:tcPr>
          <w:p w14:paraId="5AA2CFE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r>
      <w:tr w:rsidR="00CA4D71" w:rsidRPr="00733018" w14:paraId="3E0F1305"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3CC939D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18</w:t>
            </w:r>
          </w:p>
        </w:tc>
        <w:tc>
          <w:tcPr>
            <w:tcW w:w="672" w:type="pct"/>
            <w:tcBorders>
              <w:top w:val="nil"/>
              <w:left w:val="nil"/>
              <w:bottom w:val="single" w:sz="4" w:space="0" w:color="auto"/>
              <w:right w:val="single" w:sz="4" w:space="0" w:color="auto"/>
            </w:tcBorders>
            <w:shd w:val="clear" w:color="000000" w:fill="F2F2F2"/>
            <w:vAlign w:val="center"/>
            <w:hideMark/>
          </w:tcPr>
          <w:p w14:paraId="0EBDFA4E"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Jelgava</w:t>
            </w:r>
          </w:p>
        </w:tc>
        <w:tc>
          <w:tcPr>
            <w:tcW w:w="256" w:type="pct"/>
            <w:tcBorders>
              <w:top w:val="nil"/>
              <w:left w:val="nil"/>
              <w:bottom w:val="single" w:sz="4" w:space="0" w:color="auto"/>
              <w:right w:val="single" w:sz="4" w:space="0" w:color="auto"/>
            </w:tcBorders>
            <w:shd w:val="clear" w:color="000000" w:fill="FFFFFF"/>
            <w:noWrap/>
            <w:vAlign w:val="center"/>
            <w:hideMark/>
          </w:tcPr>
          <w:p w14:paraId="2938311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6BC0266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iespējams</w:t>
            </w:r>
          </w:p>
        </w:tc>
        <w:tc>
          <w:tcPr>
            <w:tcW w:w="192" w:type="pct"/>
            <w:tcBorders>
              <w:top w:val="nil"/>
              <w:left w:val="nil"/>
              <w:bottom w:val="single" w:sz="4" w:space="0" w:color="auto"/>
              <w:right w:val="single" w:sz="4" w:space="0" w:color="auto"/>
            </w:tcBorders>
            <w:shd w:val="clear" w:color="000000" w:fill="FFFFFF"/>
            <w:noWrap/>
            <w:vAlign w:val="bottom"/>
            <w:hideMark/>
          </w:tcPr>
          <w:p w14:paraId="458D4E1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A</w:t>
            </w:r>
          </w:p>
        </w:tc>
        <w:tc>
          <w:tcPr>
            <w:tcW w:w="498" w:type="pct"/>
            <w:tcBorders>
              <w:top w:val="nil"/>
              <w:left w:val="nil"/>
              <w:bottom w:val="single" w:sz="4" w:space="0" w:color="auto"/>
              <w:right w:val="single" w:sz="4" w:space="0" w:color="auto"/>
            </w:tcBorders>
            <w:shd w:val="clear" w:color="000000" w:fill="FFFFFF"/>
            <w:noWrap/>
            <w:vAlign w:val="bottom"/>
            <w:hideMark/>
          </w:tcPr>
          <w:p w14:paraId="58F90C0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654FAD0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3</w:t>
            </w:r>
          </w:p>
        </w:tc>
        <w:tc>
          <w:tcPr>
            <w:tcW w:w="418" w:type="pct"/>
            <w:tcBorders>
              <w:top w:val="nil"/>
              <w:left w:val="nil"/>
              <w:bottom w:val="single" w:sz="4" w:space="0" w:color="auto"/>
              <w:right w:val="single" w:sz="4" w:space="0" w:color="auto"/>
            </w:tcBorders>
            <w:shd w:val="clear" w:color="000000" w:fill="FFFFFF"/>
            <w:noWrap/>
            <w:vAlign w:val="bottom"/>
            <w:hideMark/>
          </w:tcPr>
          <w:p w14:paraId="3CACE33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162/550</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4F96A03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3</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08DE80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3F0C14C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4D86499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xml:space="preserve">ir </w:t>
            </w:r>
          </w:p>
        </w:tc>
        <w:tc>
          <w:tcPr>
            <w:tcW w:w="376" w:type="pct"/>
            <w:tcBorders>
              <w:top w:val="nil"/>
              <w:left w:val="nil"/>
              <w:bottom w:val="single" w:sz="4" w:space="0" w:color="auto"/>
              <w:right w:val="single" w:sz="8" w:space="0" w:color="auto"/>
            </w:tcBorders>
            <w:shd w:val="clear" w:color="000000" w:fill="FFFFFF"/>
            <w:noWrap/>
            <w:vAlign w:val="bottom"/>
            <w:hideMark/>
          </w:tcPr>
          <w:p w14:paraId="33C23F9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r>
      <w:tr w:rsidR="00CA4D71" w:rsidRPr="00733018" w14:paraId="4C7EAC1F"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63598E5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19</w:t>
            </w:r>
          </w:p>
        </w:tc>
        <w:tc>
          <w:tcPr>
            <w:tcW w:w="672" w:type="pct"/>
            <w:tcBorders>
              <w:top w:val="nil"/>
              <w:left w:val="nil"/>
              <w:bottom w:val="single" w:sz="4" w:space="0" w:color="auto"/>
              <w:right w:val="single" w:sz="4" w:space="0" w:color="auto"/>
            </w:tcBorders>
            <w:shd w:val="clear" w:color="000000" w:fill="A6A6A6"/>
            <w:vAlign w:val="center"/>
            <w:hideMark/>
          </w:tcPr>
          <w:p w14:paraId="7DB78708"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Krustpils - Daugavpils (04)</w:t>
            </w:r>
          </w:p>
        </w:tc>
        <w:tc>
          <w:tcPr>
            <w:tcW w:w="256" w:type="pct"/>
            <w:tcBorders>
              <w:top w:val="nil"/>
              <w:left w:val="nil"/>
              <w:bottom w:val="single" w:sz="4" w:space="0" w:color="auto"/>
              <w:right w:val="single" w:sz="4" w:space="0" w:color="auto"/>
            </w:tcBorders>
            <w:shd w:val="clear" w:color="000000" w:fill="A6A6A6"/>
            <w:noWrap/>
            <w:vAlign w:val="center"/>
            <w:hideMark/>
          </w:tcPr>
          <w:p w14:paraId="04C44AC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Līnija</w:t>
            </w:r>
          </w:p>
        </w:tc>
        <w:tc>
          <w:tcPr>
            <w:tcW w:w="414" w:type="pct"/>
            <w:tcBorders>
              <w:top w:val="nil"/>
              <w:left w:val="nil"/>
              <w:bottom w:val="single" w:sz="4" w:space="0" w:color="auto"/>
              <w:right w:val="single" w:sz="4" w:space="0" w:color="auto"/>
            </w:tcBorders>
            <w:shd w:val="clear" w:color="000000" w:fill="A6A6A6"/>
            <w:noWrap/>
            <w:vAlign w:val="bottom"/>
            <w:hideMark/>
          </w:tcPr>
          <w:p w14:paraId="797553F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192" w:type="pct"/>
            <w:tcBorders>
              <w:top w:val="nil"/>
              <w:left w:val="nil"/>
              <w:bottom w:val="single" w:sz="4" w:space="0" w:color="auto"/>
              <w:right w:val="single" w:sz="4" w:space="0" w:color="auto"/>
            </w:tcBorders>
            <w:shd w:val="clear" w:color="000000" w:fill="A6A6A6"/>
            <w:noWrap/>
            <w:vAlign w:val="bottom"/>
            <w:hideMark/>
          </w:tcPr>
          <w:p w14:paraId="2523E46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CFD449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B3C34A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18" w:type="pct"/>
            <w:tcBorders>
              <w:top w:val="nil"/>
              <w:left w:val="nil"/>
              <w:bottom w:val="single" w:sz="4" w:space="0" w:color="auto"/>
              <w:right w:val="nil"/>
            </w:tcBorders>
            <w:shd w:val="clear" w:color="000000" w:fill="A6A6A6"/>
            <w:noWrap/>
            <w:vAlign w:val="bottom"/>
            <w:hideMark/>
          </w:tcPr>
          <w:p w14:paraId="5FBD040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A6A6A6"/>
            <w:vAlign w:val="bottom"/>
            <w:hideMark/>
          </w:tcPr>
          <w:p w14:paraId="7151133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A6A6A6"/>
            <w:vAlign w:val="bottom"/>
            <w:hideMark/>
          </w:tcPr>
          <w:p w14:paraId="4E5B943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A6A6A6"/>
            <w:vAlign w:val="bottom"/>
            <w:hideMark/>
          </w:tcPr>
          <w:p w14:paraId="2A524E2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single" w:sz="4" w:space="0" w:color="auto"/>
              <w:left w:val="nil"/>
              <w:bottom w:val="single" w:sz="4" w:space="0" w:color="auto"/>
              <w:right w:val="single" w:sz="4" w:space="0" w:color="auto"/>
            </w:tcBorders>
            <w:shd w:val="clear" w:color="000000" w:fill="A6A6A6"/>
            <w:noWrap/>
            <w:vAlign w:val="bottom"/>
            <w:hideMark/>
          </w:tcPr>
          <w:p w14:paraId="328D539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6" w:type="pct"/>
            <w:tcBorders>
              <w:top w:val="single" w:sz="4" w:space="0" w:color="auto"/>
              <w:left w:val="single" w:sz="4" w:space="0" w:color="auto"/>
              <w:bottom w:val="single" w:sz="4" w:space="0" w:color="auto"/>
              <w:right w:val="single" w:sz="8" w:space="0" w:color="auto"/>
            </w:tcBorders>
            <w:shd w:val="clear" w:color="000000" w:fill="A6A6A6"/>
            <w:noWrap/>
            <w:vAlign w:val="bottom"/>
            <w:hideMark/>
          </w:tcPr>
          <w:p w14:paraId="72CD63E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0619542F"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329E106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20</w:t>
            </w:r>
          </w:p>
        </w:tc>
        <w:tc>
          <w:tcPr>
            <w:tcW w:w="672" w:type="pct"/>
            <w:tcBorders>
              <w:top w:val="nil"/>
              <w:left w:val="nil"/>
              <w:bottom w:val="single" w:sz="4" w:space="0" w:color="auto"/>
              <w:right w:val="single" w:sz="4" w:space="0" w:color="auto"/>
            </w:tcBorders>
            <w:shd w:val="clear" w:color="000000" w:fill="FFFFFF"/>
            <w:vAlign w:val="center"/>
            <w:hideMark/>
          </w:tcPr>
          <w:p w14:paraId="74E74163"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Krustpils</w:t>
            </w:r>
          </w:p>
        </w:tc>
        <w:tc>
          <w:tcPr>
            <w:tcW w:w="256" w:type="pct"/>
            <w:tcBorders>
              <w:top w:val="nil"/>
              <w:left w:val="nil"/>
              <w:bottom w:val="single" w:sz="4" w:space="0" w:color="auto"/>
              <w:right w:val="single" w:sz="4" w:space="0" w:color="auto"/>
            </w:tcBorders>
            <w:shd w:val="clear" w:color="000000" w:fill="FFFFFF"/>
            <w:noWrap/>
            <w:vAlign w:val="center"/>
            <w:hideMark/>
          </w:tcPr>
          <w:p w14:paraId="66C45F3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16866CC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E07919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4369276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341929D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18" w:type="pct"/>
            <w:tcBorders>
              <w:top w:val="nil"/>
              <w:left w:val="nil"/>
              <w:bottom w:val="single" w:sz="4" w:space="0" w:color="auto"/>
              <w:right w:val="nil"/>
            </w:tcBorders>
            <w:shd w:val="clear" w:color="000000" w:fill="FFFFFF"/>
            <w:noWrap/>
            <w:vAlign w:val="bottom"/>
            <w:hideMark/>
          </w:tcPr>
          <w:p w14:paraId="44677A1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50C2D14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E2F78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0A3F612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3C7F880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0391A95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6900FBCB"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4BF34B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21</w:t>
            </w:r>
          </w:p>
        </w:tc>
        <w:tc>
          <w:tcPr>
            <w:tcW w:w="672" w:type="pct"/>
            <w:tcBorders>
              <w:top w:val="nil"/>
              <w:left w:val="nil"/>
              <w:bottom w:val="single" w:sz="4" w:space="0" w:color="auto"/>
              <w:right w:val="single" w:sz="4" w:space="0" w:color="auto"/>
            </w:tcBorders>
            <w:shd w:val="clear" w:color="000000" w:fill="FFFFFF"/>
            <w:vAlign w:val="center"/>
            <w:hideMark/>
          </w:tcPr>
          <w:p w14:paraId="065524D3"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Trepe</w:t>
            </w:r>
          </w:p>
        </w:tc>
        <w:tc>
          <w:tcPr>
            <w:tcW w:w="256" w:type="pct"/>
            <w:tcBorders>
              <w:top w:val="nil"/>
              <w:left w:val="nil"/>
              <w:bottom w:val="single" w:sz="4" w:space="0" w:color="auto"/>
              <w:right w:val="single" w:sz="4" w:space="0" w:color="auto"/>
            </w:tcBorders>
            <w:shd w:val="clear" w:color="000000" w:fill="FFFFFF"/>
            <w:noWrap/>
            <w:vAlign w:val="center"/>
            <w:hideMark/>
          </w:tcPr>
          <w:p w14:paraId="0B7260D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3DF8BAD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0A24BB8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3E3BC3D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15D53B7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30562F3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755D868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FFDC79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65DE1B9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14D5F4E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6F213BD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48D932A7"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65C89B8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22</w:t>
            </w:r>
          </w:p>
        </w:tc>
        <w:tc>
          <w:tcPr>
            <w:tcW w:w="672" w:type="pct"/>
            <w:tcBorders>
              <w:top w:val="nil"/>
              <w:left w:val="nil"/>
              <w:bottom w:val="single" w:sz="4" w:space="0" w:color="auto"/>
              <w:right w:val="single" w:sz="4" w:space="0" w:color="auto"/>
            </w:tcBorders>
            <w:shd w:val="clear" w:color="000000" w:fill="FFFFFF"/>
            <w:vAlign w:val="center"/>
            <w:hideMark/>
          </w:tcPr>
          <w:p w14:paraId="5C042CEA"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Līvāni</w:t>
            </w:r>
          </w:p>
        </w:tc>
        <w:tc>
          <w:tcPr>
            <w:tcW w:w="256" w:type="pct"/>
            <w:tcBorders>
              <w:top w:val="nil"/>
              <w:left w:val="nil"/>
              <w:bottom w:val="single" w:sz="4" w:space="0" w:color="auto"/>
              <w:right w:val="single" w:sz="4" w:space="0" w:color="auto"/>
            </w:tcBorders>
            <w:shd w:val="clear" w:color="000000" w:fill="FFFFFF"/>
            <w:noWrap/>
            <w:vAlign w:val="center"/>
            <w:hideMark/>
          </w:tcPr>
          <w:p w14:paraId="273BEBC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40D19BF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44594F0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3139F33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17349B3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583347B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42536DA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5A1A92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75E2498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052C9C0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1B69E74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5896093F"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4F79178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23</w:t>
            </w:r>
          </w:p>
        </w:tc>
        <w:tc>
          <w:tcPr>
            <w:tcW w:w="672" w:type="pct"/>
            <w:tcBorders>
              <w:top w:val="nil"/>
              <w:left w:val="nil"/>
              <w:bottom w:val="single" w:sz="4" w:space="0" w:color="auto"/>
              <w:right w:val="single" w:sz="4" w:space="0" w:color="auto"/>
            </w:tcBorders>
            <w:shd w:val="clear" w:color="000000" w:fill="FFFFFF"/>
            <w:vAlign w:val="center"/>
            <w:hideMark/>
          </w:tcPr>
          <w:p w14:paraId="73891865"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Jersika</w:t>
            </w:r>
          </w:p>
        </w:tc>
        <w:tc>
          <w:tcPr>
            <w:tcW w:w="256" w:type="pct"/>
            <w:tcBorders>
              <w:top w:val="nil"/>
              <w:left w:val="nil"/>
              <w:bottom w:val="single" w:sz="4" w:space="0" w:color="auto"/>
              <w:right w:val="single" w:sz="4" w:space="0" w:color="auto"/>
            </w:tcBorders>
            <w:shd w:val="clear" w:color="000000" w:fill="FFFFFF"/>
            <w:noWrap/>
            <w:vAlign w:val="center"/>
            <w:hideMark/>
          </w:tcPr>
          <w:p w14:paraId="6D79BFE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72C4837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77F572F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1E48EAE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6E68E3D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48FA220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3EF8158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E5E8B3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1C10DA5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4D95D98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08C715A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34A613CA"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0EED997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24</w:t>
            </w:r>
          </w:p>
        </w:tc>
        <w:tc>
          <w:tcPr>
            <w:tcW w:w="672" w:type="pct"/>
            <w:tcBorders>
              <w:top w:val="nil"/>
              <w:left w:val="nil"/>
              <w:bottom w:val="single" w:sz="4" w:space="0" w:color="auto"/>
              <w:right w:val="single" w:sz="4" w:space="0" w:color="auto"/>
            </w:tcBorders>
            <w:shd w:val="clear" w:color="000000" w:fill="FFFFFF"/>
            <w:vAlign w:val="center"/>
            <w:hideMark/>
          </w:tcPr>
          <w:p w14:paraId="4C25536E"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Nīcgale</w:t>
            </w:r>
          </w:p>
        </w:tc>
        <w:tc>
          <w:tcPr>
            <w:tcW w:w="256" w:type="pct"/>
            <w:tcBorders>
              <w:top w:val="nil"/>
              <w:left w:val="nil"/>
              <w:bottom w:val="single" w:sz="4" w:space="0" w:color="auto"/>
              <w:right w:val="single" w:sz="4" w:space="0" w:color="auto"/>
            </w:tcBorders>
            <w:shd w:val="clear" w:color="000000" w:fill="FFFFFF"/>
            <w:noWrap/>
            <w:vAlign w:val="center"/>
            <w:hideMark/>
          </w:tcPr>
          <w:p w14:paraId="4EFE7DB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1429149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0707D98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5330960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09F8C57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27BD2DA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1F8DCA1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D8FC84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3003FEE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2457927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4E9B3DF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275315CC"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6251F00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25</w:t>
            </w:r>
          </w:p>
        </w:tc>
        <w:tc>
          <w:tcPr>
            <w:tcW w:w="672" w:type="pct"/>
            <w:tcBorders>
              <w:top w:val="nil"/>
              <w:left w:val="nil"/>
              <w:bottom w:val="single" w:sz="4" w:space="0" w:color="auto"/>
              <w:right w:val="single" w:sz="4" w:space="0" w:color="auto"/>
            </w:tcBorders>
            <w:shd w:val="clear" w:color="000000" w:fill="FFFFFF"/>
            <w:vAlign w:val="center"/>
            <w:hideMark/>
          </w:tcPr>
          <w:p w14:paraId="7C72B0A8"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Vabole</w:t>
            </w:r>
          </w:p>
        </w:tc>
        <w:tc>
          <w:tcPr>
            <w:tcW w:w="256" w:type="pct"/>
            <w:tcBorders>
              <w:top w:val="nil"/>
              <w:left w:val="nil"/>
              <w:bottom w:val="single" w:sz="4" w:space="0" w:color="auto"/>
              <w:right w:val="single" w:sz="4" w:space="0" w:color="auto"/>
            </w:tcBorders>
            <w:shd w:val="clear" w:color="000000" w:fill="FFFFFF"/>
            <w:noWrap/>
            <w:vAlign w:val="center"/>
            <w:hideMark/>
          </w:tcPr>
          <w:p w14:paraId="56F014F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536226C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77762CE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0BA4A15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45CF165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349A0D1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14F4BEE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C4CDA2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7B598DB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359D876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775F8A8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384FA042"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3977ED2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26</w:t>
            </w:r>
          </w:p>
        </w:tc>
        <w:tc>
          <w:tcPr>
            <w:tcW w:w="672" w:type="pct"/>
            <w:tcBorders>
              <w:top w:val="nil"/>
              <w:left w:val="nil"/>
              <w:bottom w:val="single" w:sz="4" w:space="0" w:color="auto"/>
              <w:right w:val="single" w:sz="4" w:space="0" w:color="auto"/>
            </w:tcBorders>
            <w:shd w:val="clear" w:color="000000" w:fill="FFFFFF"/>
            <w:vAlign w:val="center"/>
            <w:hideMark/>
          </w:tcPr>
          <w:p w14:paraId="48D2CEC8"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Līksna</w:t>
            </w:r>
          </w:p>
        </w:tc>
        <w:tc>
          <w:tcPr>
            <w:tcW w:w="256" w:type="pct"/>
            <w:tcBorders>
              <w:top w:val="nil"/>
              <w:left w:val="nil"/>
              <w:bottom w:val="single" w:sz="4" w:space="0" w:color="auto"/>
              <w:right w:val="single" w:sz="4" w:space="0" w:color="auto"/>
            </w:tcBorders>
            <w:shd w:val="clear" w:color="000000" w:fill="FFFFFF"/>
            <w:noWrap/>
            <w:vAlign w:val="center"/>
            <w:hideMark/>
          </w:tcPr>
          <w:p w14:paraId="5A53BD0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59877E5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E07F1A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51CD95A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56F27A7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2F51D2F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711656F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11345C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5B67D90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39FE9CB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77CE16D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632EDDE0"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61C3CF9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27</w:t>
            </w:r>
          </w:p>
        </w:tc>
        <w:tc>
          <w:tcPr>
            <w:tcW w:w="672" w:type="pct"/>
            <w:tcBorders>
              <w:top w:val="nil"/>
              <w:left w:val="nil"/>
              <w:bottom w:val="single" w:sz="4" w:space="0" w:color="auto"/>
              <w:right w:val="single" w:sz="4" w:space="0" w:color="auto"/>
            </w:tcBorders>
            <w:shd w:val="clear" w:color="000000" w:fill="FFFFFF"/>
            <w:vAlign w:val="center"/>
            <w:hideMark/>
          </w:tcPr>
          <w:p w14:paraId="2FFF452C"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Daugavpils</w:t>
            </w:r>
          </w:p>
        </w:tc>
        <w:tc>
          <w:tcPr>
            <w:tcW w:w="256" w:type="pct"/>
            <w:tcBorders>
              <w:top w:val="nil"/>
              <w:left w:val="nil"/>
              <w:bottom w:val="single" w:sz="4" w:space="0" w:color="auto"/>
              <w:right w:val="single" w:sz="4" w:space="0" w:color="auto"/>
            </w:tcBorders>
            <w:shd w:val="clear" w:color="000000" w:fill="FFFFFF"/>
            <w:noWrap/>
            <w:vAlign w:val="center"/>
            <w:hideMark/>
          </w:tcPr>
          <w:p w14:paraId="6F0D6BB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70EB522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0EBBA55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4FC3E31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28EB97F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18" w:type="pct"/>
            <w:tcBorders>
              <w:top w:val="nil"/>
              <w:left w:val="nil"/>
              <w:bottom w:val="single" w:sz="4" w:space="0" w:color="auto"/>
              <w:right w:val="nil"/>
            </w:tcBorders>
            <w:shd w:val="clear" w:color="000000" w:fill="FFFFFF"/>
            <w:noWrap/>
            <w:vAlign w:val="bottom"/>
            <w:hideMark/>
          </w:tcPr>
          <w:p w14:paraId="7131917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15A60E3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E7C569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23125C9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1277954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10A69F0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0F060DCA"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802C58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28</w:t>
            </w:r>
          </w:p>
        </w:tc>
        <w:tc>
          <w:tcPr>
            <w:tcW w:w="672" w:type="pct"/>
            <w:tcBorders>
              <w:top w:val="nil"/>
              <w:left w:val="nil"/>
              <w:bottom w:val="single" w:sz="4" w:space="0" w:color="auto"/>
              <w:right w:val="single" w:sz="4" w:space="0" w:color="auto"/>
            </w:tcBorders>
            <w:shd w:val="clear" w:color="000000" w:fill="A6A6A6"/>
            <w:vAlign w:val="center"/>
            <w:hideMark/>
          </w:tcPr>
          <w:p w14:paraId="3D6075C7"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Rīga Pas. - Krustpils (06)</w:t>
            </w:r>
          </w:p>
        </w:tc>
        <w:tc>
          <w:tcPr>
            <w:tcW w:w="256" w:type="pct"/>
            <w:tcBorders>
              <w:top w:val="nil"/>
              <w:left w:val="nil"/>
              <w:bottom w:val="single" w:sz="4" w:space="0" w:color="auto"/>
              <w:right w:val="single" w:sz="4" w:space="0" w:color="auto"/>
            </w:tcBorders>
            <w:shd w:val="clear" w:color="000000" w:fill="A6A6A6"/>
            <w:noWrap/>
            <w:vAlign w:val="center"/>
            <w:hideMark/>
          </w:tcPr>
          <w:p w14:paraId="389333C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Līnija</w:t>
            </w:r>
          </w:p>
        </w:tc>
        <w:tc>
          <w:tcPr>
            <w:tcW w:w="414" w:type="pct"/>
            <w:tcBorders>
              <w:top w:val="nil"/>
              <w:left w:val="nil"/>
              <w:bottom w:val="single" w:sz="4" w:space="0" w:color="auto"/>
              <w:right w:val="single" w:sz="4" w:space="0" w:color="auto"/>
            </w:tcBorders>
            <w:shd w:val="clear" w:color="000000" w:fill="A6A6A6"/>
            <w:noWrap/>
            <w:vAlign w:val="bottom"/>
            <w:hideMark/>
          </w:tcPr>
          <w:p w14:paraId="0237178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192" w:type="pct"/>
            <w:tcBorders>
              <w:top w:val="nil"/>
              <w:left w:val="nil"/>
              <w:bottom w:val="single" w:sz="4" w:space="0" w:color="auto"/>
              <w:right w:val="single" w:sz="4" w:space="0" w:color="auto"/>
            </w:tcBorders>
            <w:shd w:val="clear" w:color="000000" w:fill="A6A6A6"/>
            <w:noWrap/>
            <w:vAlign w:val="bottom"/>
            <w:hideMark/>
          </w:tcPr>
          <w:p w14:paraId="168DE6D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CDD8F5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ACFCC4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18" w:type="pct"/>
            <w:tcBorders>
              <w:top w:val="nil"/>
              <w:left w:val="nil"/>
              <w:bottom w:val="single" w:sz="4" w:space="0" w:color="auto"/>
              <w:right w:val="nil"/>
            </w:tcBorders>
            <w:shd w:val="clear" w:color="000000" w:fill="A6A6A6"/>
            <w:noWrap/>
            <w:vAlign w:val="bottom"/>
            <w:hideMark/>
          </w:tcPr>
          <w:p w14:paraId="50DD707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A6A6A6"/>
            <w:vAlign w:val="bottom"/>
            <w:hideMark/>
          </w:tcPr>
          <w:p w14:paraId="5A2FDAB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A6A6A6"/>
            <w:vAlign w:val="bottom"/>
            <w:hideMark/>
          </w:tcPr>
          <w:p w14:paraId="78E7AB9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A6A6A6"/>
            <w:vAlign w:val="bottom"/>
            <w:hideMark/>
          </w:tcPr>
          <w:p w14:paraId="6AAF011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single" w:sz="4" w:space="0" w:color="auto"/>
              <w:left w:val="nil"/>
              <w:bottom w:val="single" w:sz="4" w:space="0" w:color="auto"/>
              <w:right w:val="single" w:sz="4" w:space="0" w:color="auto"/>
            </w:tcBorders>
            <w:shd w:val="clear" w:color="000000" w:fill="A6A6A6"/>
            <w:noWrap/>
            <w:vAlign w:val="bottom"/>
            <w:hideMark/>
          </w:tcPr>
          <w:p w14:paraId="56C9E0F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6" w:type="pct"/>
            <w:tcBorders>
              <w:top w:val="single" w:sz="4" w:space="0" w:color="auto"/>
              <w:left w:val="single" w:sz="4" w:space="0" w:color="auto"/>
              <w:bottom w:val="single" w:sz="4" w:space="0" w:color="auto"/>
              <w:right w:val="single" w:sz="8" w:space="0" w:color="auto"/>
            </w:tcBorders>
            <w:shd w:val="clear" w:color="000000" w:fill="A6A6A6"/>
            <w:noWrap/>
            <w:vAlign w:val="bottom"/>
            <w:hideMark/>
          </w:tcPr>
          <w:p w14:paraId="19C7549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111D780A"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764BB06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lastRenderedPageBreak/>
              <w:t>29</w:t>
            </w:r>
          </w:p>
        </w:tc>
        <w:tc>
          <w:tcPr>
            <w:tcW w:w="672" w:type="pct"/>
            <w:tcBorders>
              <w:top w:val="nil"/>
              <w:left w:val="nil"/>
              <w:bottom w:val="single" w:sz="4" w:space="0" w:color="auto"/>
              <w:right w:val="single" w:sz="4" w:space="0" w:color="auto"/>
            </w:tcBorders>
            <w:shd w:val="clear" w:color="000000" w:fill="FFFFFF"/>
            <w:vAlign w:val="center"/>
            <w:hideMark/>
          </w:tcPr>
          <w:p w14:paraId="50BC790D"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Rīga Pasažieru</w:t>
            </w:r>
          </w:p>
        </w:tc>
        <w:tc>
          <w:tcPr>
            <w:tcW w:w="256" w:type="pct"/>
            <w:tcBorders>
              <w:top w:val="nil"/>
              <w:left w:val="nil"/>
              <w:bottom w:val="single" w:sz="4" w:space="0" w:color="auto"/>
              <w:right w:val="single" w:sz="4" w:space="0" w:color="auto"/>
            </w:tcBorders>
            <w:shd w:val="clear" w:color="000000" w:fill="FFFFFF"/>
            <w:noWrap/>
            <w:vAlign w:val="center"/>
            <w:hideMark/>
          </w:tcPr>
          <w:p w14:paraId="697CC2C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724880E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6286752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5B4A86B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551F9B0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5</w:t>
            </w:r>
          </w:p>
        </w:tc>
        <w:tc>
          <w:tcPr>
            <w:tcW w:w="418" w:type="pct"/>
            <w:tcBorders>
              <w:top w:val="nil"/>
              <w:left w:val="nil"/>
              <w:bottom w:val="single" w:sz="4" w:space="0" w:color="auto"/>
              <w:right w:val="nil"/>
            </w:tcBorders>
            <w:shd w:val="clear" w:color="000000" w:fill="FFFFFF"/>
            <w:noWrap/>
            <w:vAlign w:val="bottom"/>
            <w:hideMark/>
          </w:tcPr>
          <w:p w14:paraId="388B7FB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vAlign w:val="bottom"/>
            <w:hideMark/>
          </w:tcPr>
          <w:p w14:paraId="5AAF41F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1083245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vAlign w:val="bottom"/>
            <w:hideMark/>
          </w:tcPr>
          <w:p w14:paraId="12169FA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08F7DFC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284F9BE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252CF853"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3292E02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30</w:t>
            </w:r>
          </w:p>
        </w:tc>
        <w:tc>
          <w:tcPr>
            <w:tcW w:w="672" w:type="pct"/>
            <w:tcBorders>
              <w:top w:val="nil"/>
              <w:left w:val="nil"/>
              <w:bottom w:val="single" w:sz="4" w:space="0" w:color="auto"/>
              <w:right w:val="single" w:sz="4" w:space="0" w:color="auto"/>
            </w:tcBorders>
            <w:shd w:val="clear" w:color="000000" w:fill="FFFFFF"/>
            <w:vAlign w:val="center"/>
            <w:hideMark/>
          </w:tcPr>
          <w:p w14:paraId="47AE7E81"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P.p.Vagonu parks</w:t>
            </w:r>
          </w:p>
        </w:tc>
        <w:tc>
          <w:tcPr>
            <w:tcW w:w="256" w:type="pct"/>
            <w:tcBorders>
              <w:top w:val="nil"/>
              <w:left w:val="nil"/>
              <w:bottom w:val="single" w:sz="4" w:space="0" w:color="auto"/>
              <w:right w:val="single" w:sz="4" w:space="0" w:color="auto"/>
            </w:tcBorders>
            <w:shd w:val="clear" w:color="000000" w:fill="FFFFFF"/>
            <w:noWrap/>
            <w:vAlign w:val="center"/>
            <w:hideMark/>
          </w:tcPr>
          <w:p w14:paraId="0C37ED2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58911C2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51F0CB3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1DB1FEA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5082896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18" w:type="pct"/>
            <w:tcBorders>
              <w:top w:val="nil"/>
              <w:left w:val="nil"/>
              <w:bottom w:val="single" w:sz="4" w:space="0" w:color="auto"/>
              <w:right w:val="nil"/>
            </w:tcBorders>
            <w:shd w:val="clear" w:color="000000" w:fill="FFFFFF"/>
            <w:noWrap/>
            <w:vAlign w:val="bottom"/>
            <w:hideMark/>
          </w:tcPr>
          <w:p w14:paraId="3ADD4A1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56705E3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02" w:type="pct"/>
            <w:tcBorders>
              <w:top w:val="nil"/>
              <w:left w:val="nil"/>
              <w:bottom w:val="single" w:sz="4" w:space="0" w:color="auto"/>
              <w:right w:val="single" w:sz="4" w:space="0" w:color="auto"/>
            </w:tcBorders>
            <w:shd w:val="clear" w:color="000000" w:fill="F2F2F2"/>
            <w:noWrap/>
            <w:vAlign w:val="bottom"/>
            <w:hideMark/>
          </w:tcPr>
          <w:p w14:paraId="2FDB92F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15A0E00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2023</w:t>
            </w:r>
          </w:p>
        </w:tc>
        <w:tc>
          <w:tcPr>
            <w:tcW w:w="378" w:type="pct"/>
            <w:tcBorders>
              <w:top w:val="nil"/>
              <w:left w:val="nil"/>
              <w:bottom w:val="single" w:sz="4" w:space="0" w:color="auto"/>
              <w:right w:val="single" w:sz="4" w:space="0" w:color="auto"/>
            </w:tcBorders>
            <w:shd w:val="clear" w:color="000000" w:fill="FFFFFF"/>
            <w:noWrap/>
            <w:vAlign w:val="bottom"/>
            <w:hideMark/>
          </w:tcPr>
          <w:p w14:paraId="57C0048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7C7B670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18D1859D"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493F4E3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31</w:t>
            </w:r>
          </w:p>
        </w:tc>
        <w:tc>
          <w:tcPr>
            <w:tcW w:w="672" w:type="pct"/>
            <w:tcBorders>
              <w:top w:val="nil"/>
              <w:left w:val="nil"/>
              <w:bottom w:val="single" w:sz="4" w:space="0" w:color="auto"/>
              <w:right w:val="single" w:sz="4" w:space="0" w:color="auto"/>
            </w:tcBorders>
            <w:shd w:val="clear" w:color="000000" w:fill="FFFFFF"/>
            <w:vAlign w:val="center"/>
            <w:hideMark/>
          </w:tcPr>
          <w:p w14:paraId="1CA84117"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Jāņavārti</w:t>
            </w:r>
          </w:p>
        </w:tc>
        <w:tc>
          <w:tcPr>
            <w:tcW w:w="256" w:type="pct"/>
            <w:tcBorders>
              <w:top w:val="nil"/>
              <w:left w:val="nil"/>
              <w:bottom w:val="single" w:sz="4" w:space="0" w:color="auto"/>
              <w:right w:val="single" w:sz="4" w:space="0" w:color="auto"/>
            </w:tcBorders>
            <w:shd w:val="clear" w:color="000000" w:fill="FFFFFF"/>
            <w:noWrap/>
            <w:vAlign w:val="center"/>
            <w:hideMark/>
          </w:tcPr>
          <w:p w14:paraId="7DD5D02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0E9FE00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266267A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282F35D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3631D14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3036458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2D16BA8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5BFF203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160</w:t>
            </w:r>
          </w:p>
        </w:tc>
        <w:tc>
          <w:tcPr>
            <w:tcW w:w="402" w:type="pct"/>
            <w:tcBorders>
              <w:top w:val="nil"/>
              <w:left w:val="nil"/>
              <w:bottom w:val="single" w:sz="4" w:space="0" w:color="auto"/>
              <w:right w:val="single" w:sz="8" w:space="0" w:color="auto"/>
            </w:tcBorders>
            <w:shd w:val="clear" w:color="000000" w:fill="F2F2F2"/>
            <w:noWrap/>
            <w:vAlign w:val="bottom"/>
            <w:hideMark/>
          </w:tcPr>
          <w:p w14:paraId="6582CC6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2023</w:t>
            </w:r>
          </w:p>
        </w:tc>
        <w:tc>
          <w:tcPr>
            <w:tcW w:w="378" w:type="pct"/>
            <w:tcBorders>
              <w:top w:val="nil"/>
              <w:left w:val="nil"/>
              <w:bottom w:val="single" w:sz="4" w:space="0" w:color="auto"/>
              <w:right w:val="single" w:sz="4" w:space="0" w:color="auto"/>
            </w:tcBorders>
            <w:shd w:val="clear" w:color="000000" w:fill="FFFFFF"/>
            <w:noWrap/>
            <w:vAlign w:val="bottom"/>
            <w:hideMark/>
          </w:tcPr>
          <w:p w14:paraId="65E81B4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146C464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6EA70AFA"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38FF8DC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32</w:t>
            </w:r>
          </w:p>
        </w:tc>
        <w:tc>
          <w:tcPr>
            <w:tcW w:w="672" w:type="pct"/>
            <w:tcBorders>
              <w:top w:val="nil"/>
              <w:left w:val="nil"/>
              <w:bottom w:val="single" w:sz="4" w:space="0" w:color="auto"/>
              <w:right w:val="single" w:sz="4" w:space="0" w:color="auto"/>
            </w:tcBorders>
            <w:shd w:val="clear" w:color="000000" w:fill="FFFFFF"/>
            <w:vAlign w:val="center"/>
            <w:hideMark/>
          </w:tcPr>
          <w:p w14:paraId="3EEE2E62"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P.p.Daugmale</w:t>
            </w:r>
          </w:p>
        </w:tc>
        <w:tc>
          <w:tcPr>
            <w:tcW w:w="256" w:type="pct"/>
            <w:tcBorders>
              <w:top w:val="nil"/>
              <w:left w:val="nil"/>
              <w:bottom w:val="single" w:sz="4" w:space="0" w:color="auto"/>
              <w:right w:val="single" w:sz="4" w:space="0" w:color="auto"/>
            </w:tcBorders>
            <w:shd w:val="clear" w:color="000000" w:fill="FFFFFF"/>
            <w:noWrap/>
            <w:vAlign w:val="center"/>
            <w:hideMark/>
          </w:tcPr>
          <w:p w14:paraId="5276367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1C13B33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AD026B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5E6A287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299F9CA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6B4A4FD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1CE5F7C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3D5E31F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61B02A9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2023</w:t>
            </w:r>
          </w:p>
        </w:tc>
        <w:tc>
          <w:tcPr>
            <w:tcW w:w="378" w:type="pct"/>
            <w:tcBorders>
              <w:top w:val="nil"/>
              <w:left w:val="nil"/>
              <w:bottom w:val="single" w:sz="4" w:space="0" w:color="auto"/>
              <w:right w:val="single" w:sz="4" w:space="0" w:color="auto"/>
            </w:tcBorders>
            <w:shd w:val="clear" w:color="000000" w:fill="FFFFFF"/>
            <w:noWrap/>
            <w:vAlign w:val="bottom"/>
            <w:hideMark/>
          </w:tcPr>
          <w:p w14:paraId="3E5FF7B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02AE2AA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770BE328"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95D0F8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33</w:t>
            </w:r>
          </w:p>
        </w:tc>
        <w:tc>
          <w:tcPr>
            <w:tcW w:w="672" w:type="pct"/>
            <w:tcBorders>
              <w:top w:val="nil"/>
              <w:left w:val="nil"/>
              <w:bottom w:val="single" w:sz="4" w:space="0" w:color="auto"/>
              <w:right w:val="single" w:sz="4" w:space="0" w:color="auto"/>
            </w:tcBorders>
            <w:shd w:val="clear" w:color="000000" w:fill="FFFFFF"/>
            <w:vAlign w:val="center"/>
            <w:hideMark/>
          </w:tcPr>
          <w:p w14:paraId="2228D45B"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Šķirotava</w:t>
            </w:r>
          </w:p>
        </w:tc>
        <w:tc>
          <w:tcPr>
            <w:tcW w:w="256" w:type="pct"/>
            <w:tcBorders>
              <w:top w:val="nil"/>
              <w:left w:val="nil"/>
              <w:bottom w:val="single" w:sz="4" w:space="0" w:color="auto"/>
              <w:right w:val="single" w:sz="4" w:space="0" w:color="auto"/>
            </w:tcBorders>
            <w:shd w:val="clear" w:color="000000" w:fill="FFFFFF"/>
            <w:noWrap/>
            <w:vAlign w:val="center"/>
            <w:hideMark/>
          </w:tcPr>
          <w:p w14:paraId="136770A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0259054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2C2CCD3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4DC8741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1E1A9C6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7DEEF38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5301999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7F6F544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160</w:t>
            </w:r>
          </w:p>
        </w:tc>
        <w:tc>
          <w:tcPr>
            <w:tcW w:w="402" w:type="pct"/>
            <w:tcBorders>
              <w:top w:val="nil"/>
              <w:left w:val="nil"/>
              <w:bottom w:val="single" w:sz="4" w:space="0" w:color="auto"/>
              <w:right w:val="single" w:sz="8" w:space="0" w:color="auto"/>
            </w:tcBorders>
            <w:shd w:val="clear" w:color="000000" w:fill="F2F2F2"/>
            <w:noWrap/>
            <w:vAlign w:val="bottom"/>
            <w:hideMark/>
          </w:tcPr>
          <w:p w14:paraId="6D01411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2023</w:t>
            </w:r>
          </w:p>
        </w:tc>
        <w:tc>
          <w:tcPr>
            <w:tcW w:w="378" w:type="pct"/>
            <w:tcBorders>
              <w:top w:val="nil"/>
              <w:left w:val="nil"/>
              <w:bottom w:val="single" w:sz="4" w:space="0" w:color="auto"/>
              <w:right w:val="single" w:sz="4" w:space="0" w:color="auto"/>
            </w:tcBorders>
            <w:shd w:val="clear" w:color="000000" w:fill="FFFFFF"/>
            <w:noWrap/>
            <w:vAlign w:val="bottom"/>
            <w:hideMark/>
          </w:tcPr>
          <w:p w14:paraId="642B282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66AF884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07167C9A"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E166DC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34</w:t>
            </w:r>
          </w:p>
        </w:tc>
        <w:tc>
          <w:tcPr>
            <w:tcW w:w="672" w:type="pct"/>
            <w:tcBorders>
              <w:top w:val="nil"/>
              <w:left w:val="nil"/>
              <w:bottom w:val="single" w:sz="4" w:space="0" w:color="auto"/>
              <w:right w:val="single" w:sz="4" w:space="0" w:color="auto"/>
            </w:tcBorders>
            <w:shd w:val="clear" w:color="000000" w:fill="FFFFFF"/>
            <w:vAlign w:val="center"/>
            <w:hideMark/>
          </w:tcPr>
          <w:p w14:paraId="5D7ECCC0"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P.p.Gaisma</w:t>
            </w:r>
          </w:p>
        </w:tc>
        <w:tc>
          <w:tcPr>
            <w:tcW w:w="256" w:type="pct"/>
            <w:tcBorders>
              <w:top w:val="nil"/>
              <w:left w:val="nil"/>
              <w:bottom w:val="single" w:sz="4" w:space="0" w:color="auto"/>
              <w:right w:val="single" w:sz="4" w:space="0" w:color="auto"/>
            </w:tcBorders>
            <w:shd w:val="clear" w:color="000000" w:fill="FFFFFF"/>
            <w:noWrap/>
            <w:vAlign w:val="center"/>
            <w:hideMark/>
          </w:tcPr>
          <w:p w14:paraId="6481D0F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63399CA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43C344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04AE275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2827FA2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20B4002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3475F60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2C6BACE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80</w:t>
            </w:r>
          </w:p>
        </w:tc>
        <w:tc>
          <w:tcPr>
            <w:tcW w:w="402" w:type="pct"/>
            <w:tcBorders>
              <w:top w:val="nil"/>
              <w:left w:val="nil"/>
              <w:bottom w:val="single" w:sz="4" w:space="0" w:color="auto"/>
              <w:right w:val="single" w:sz="8" w:space="0" w:color="auto"/>
            </w:tcBorders>
            <w:shd w:val="clear" w:color="000000" w:fill="F2F2F2"/>
            <w:noWrap/>
            <w:vAlign w:val="bottom"/>
            <w:hideMark/>
          </w:tcPr>
          <w:p w14:paraId="39D3FAC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2023</w:t>
            </w:r>
          </w:p>
        </w:tc>
        <w:tc>
          <w:tcPr>
            <w:tcW w:w="378" w:type="pct"/>
            <w:tcBorders>
              <w:top w:val="nil"/>
              <w:left w:val="nil"/>
              <w:bottom w:val="single" w:sz="4" w:space="0" w:color="auto"/>
              <w:right w:val="single" w:sz="4" w:space="0" w:color="auto"/>
            </w:tcBorders>
            <w:shd w:val="clear" w:color="000000" w:fill="FFFFFF"/>
            <w:noWrap/>
            <w:vAlign w:val="bottom"/>
            <w:hideMark/>
          </w:tcPr>
          <w:p w14:paraId="144838E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31BBA78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76070CD5"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04B6C6E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35</w:t>
            </w:r>
          </w:p>
        </w:tc>
        <w:tc>
          <w:tcPr>
            <w:tcW w:w="672" w:type="pct"/>
            <w:tcBorders>
              <w:top w:val="nil"/>
              <w:left w:val="nil"/>
              <w:bottom w:val="single" w:sz="4" w:space="0" w:color="auto"/>
              <w:right w:val="single" w:sz="4" w:space="0" w:color="auto"/>
            </w:tcBorders>
            <w:shd w:val="clear" w:color="000000" w:fill="FFFFFF"/>
            <w:vAlign w:val="center"/>
            <w:hideMark/>
          </w:tcPr>
          <w:p w14:paraId="72F99D80"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P.p.Rumbula</w:t>
            </w:r>
          </w:p>
        </w:tc>
        <w:tc>
          <w:tcPr>
            <w:tcW w:w="256" w:type="pct"/>
            <w:tcBorders>
              <w:top w:val="nil"/>
              <w:left w:val="nil"/>
              <w:bottom w:val="single" w:sz="4" w:space="0" w:color="auto"/>
              <w:right w:val="single" w:sz="4" w:space="0" w:color="auto"/>
            </w:tcBorders>
            <w:shd w:val="clear" w:color="000000" w:fill="FFFFFF"/>
            <w:noWrap/>
            <w:vAlign w:val="center"/>
            <w:hideMark/>
          </w:tcPr>
          <w:p w14:paraId="6D1C34E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6E276AF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79409F0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3F230E5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3EE9FE3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31CB53C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605B0A6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1FAA37C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80</w:t>
            </w:r>
          </w:p>
        </w:tc>
        <w:tc>
          <w:tcPr>
            <w:tcW w:w="402" w:type="pct"/>
            <w:tcBorders>
              <w:top w:val="nil"/>
              <w:left w:val="nil"/>
              <w:bottom w:val="single" w:sz="4" w:space="0" w:color="auto"/>
              <w:right w:val="single" w:sz="8" w:space="0" w:color="auto"/>
            </w:tcBorders>
            <w:shd w:val="clear" w:color="000000" w:fill="F2F2F2"/>
            <w:noWrap/>
            <w:vAlign w:val="bottom"/>
            <w:hideMark/>
          </w:tcPr>
          <w:p w14:paraId="602BAA6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2023</w:t>
            </w:r>
          </w:p>
        </w:tc>
        <w:tc>
          <w:tcPr>
            <w:tcW w:w="378" w:type="pct"/>
            <w:tcBorders>
              <w:top w:val="nil"/>
              <w:left w:val="nil"/>
              <w:bottom w:val="single" w:sz="4" w:space="0" w:color="auto"/>
              <w:right w:val="single" w:sz="4" w:space="0" w:color="auto"/>
            </w:tcBorders>
            <w:shd w:val="clear" w:color="000000" w:fill="FFFFFF"/>
            <w:noWrap/>
            <w:vAlign w:val="bottom"/>
            <w:hideMark/>
          </w:tcPr>
          <w:p w14:paraId="0634558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20C30E4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0E3D6EFE"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0784482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36</w:t>
            </w:r>
          </w:p>
        </w:tc>
        <w:tc>
          <w:tcPr>
            <w:tcW w:w="672" w:type="pct"/>
            <w:tcBorders>
              <w:top w:val="nil"/>
              <w:left w:val="nil"/>
              <w:bottom w:val="single" w:sz="4" w:space="0" w:color="auto"/>
              <w:right w:val="single" w:sz="4" w:space="0" w:color="auto"/>
            </w:tcBorders>
            <w:shd w:val="clear" w:color="000000" w:fill="FFFFFF"/>
            <w:vAlign w:val="center"/>
            <w:hideMark/>
          </w:tcPr>
          <w:p w14:paraId="78D1EFD7"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P.p.Dārziņi</w:t>
            </w:r>
          </w:p>
        </w:tc>
        <w:tc>
          <w:tcPr>
            <w:tcW w:w="256" w:type="pct"/>
            <w:tcBorders>
              <w:top w:val="nil"/>
              <w:left w:val="nil"/>
              <w:bottom w:val="single" w:sz="4" w:space="0" w:color="auto"/>
              <w:right w:val="single" w:sz="4" w:space="0" w:color="auto"/>
            </w:tcBorders>
            <w:shd w:val="clear" w:color="000000" w:fill="FFFFFF"/>
            <w:noWrap/>
            <w:vAlign w:val="center"/>
            <w:hideMark/>
          </w:tcPr>
          <w:p w14:paraId="28EAF0D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5826F52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69987D3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1A09685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75F4FA5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5234DDE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5131E25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01C46A3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80</w:t>
            </w:r>
          </w:p>
        </w:tc>
        <w:tc>
          <w:tcPr>
            <w:tcW w:w="402" w:type="pct"/>
            <w:tcBorders>
              <w:top w:val="nil"/>
              <w:left w:val="nil"/>
              <w:bottom w:val="single" w:sz="4" w:space="0" w:color="auto"/>
              <w:right w:val="single" w:sz="8" w:space="0" w:color="auto"/>
            </w:tcBorders>
            <w:shd w:val="clear" w:color="000000" w:fill="F2F2F2"/>
            <w:noWrap/>
            <w:vAlign w:val="bottom"/>
            <w:hideMark/>
          </w:tcPr>
          <w:p w14:paraId="672B6E3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2023</w:t>
            </w:r>
          </w:p>
        </w:tc>
        <w:tc>
          <w:tcPr>
            <w:tcW w:w="378" w:type="pct"/>
            <w:tcBorders>
              <w:top w:val="nil"/>
              <w:left w:val="nil"/>
              <w:bottom w:val="single" w:sz="4" w:space="0" w:color="auto"/>
              <w:right w:val="single" w:sz="4" w:space="0" w:color="auto"/>
            </w:tcBorders>
            <w:shd w:val="clear" w:color="000000" w:fill="FFFFFF"/>
            <w:noWrap/>
            <w:vAlign w:val="bottom"/>
            <w:hideMark/>
          </w:tcPr>
          <w:p w14:paraId="082FEA3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3139B76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45F44E88"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65D7BCD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37</w:t>
            </w:r>
          </w:p>
        </w:tc>
        <w:tc>
          <w:tcPr>
            <w:tcW w:w="672" w:type="pct"/>
            <w:tcBorders>
              <w:top w:val="nil"/>
              <w:left w:val="nil"/>
              <w:bottom w:val="single" w:sz="4" w:space="0" w:color="auto"/>
              <w:right w:val="single" w:sz="4" w:space="0" w:color="auto"/>
            </w:tcBorders>
            <w:shd w:val="clear" w:color="000000" w:fill="FFFFFF"/>
            <w:vAlign w:val="center"/>
            <w:hideMark/>
          </w:tcPr>
          <w:p w14:paraId="2073A71F"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P.p.Dole</w:t>
            </w:r>
          </w:p>
        </w:tc>
        <w:tc>
          <w:tcPr>
            <w:tcW w:w="256" w:type="pct"/>
            <w:tcBorders>
              <w:top w:val="nil"/>
              <w:left w:val="nil"/>
              <w:bottom w:val="single" w:sz="4" w:space="0" w:color="auto"/>
              <w:right w:val="single" w:sz="4" w:space="0" w:color="auto"/>
            </w:tcBorders>
            <w:shd w:val="clear" w:color="000000" w:fill="FFFFFF"/>
            <w:noWrap/>
            <w:vAlign w:val="center"/>
            <w:hideMark/>
          </w:tcPr>
          <w:p w14:paraId="0FDF1A2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7CFAB4A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8F1B29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2B5CA2E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1BE2F25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6C775C0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3A1163E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4831C6E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38A8FBD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2023</w:t>
            </w:r>
          </w:p>
        </w:tc>
        <w:tc>
          <w:tcPr>
            <w:tcW w:w="378" w:type="pct"/>
            <w:tcBorders>
              <w:top w:val="nil"/>
              <w:left w:val="nil"/>
              <w:bottom w:val="single" w:sz="4" w:space="0" w:color="auto"/>
              <w:right w:val="single" w:sz="4" w:space="0" w:color="auto"/>
            </w:tcBorders>
            <w:shd w:val="clear" w:color="000000" w:fill="FFFFFF"/>
            <w:noWrap/>
            <w:vAlign w:val="bottom"/>
            <w:hideMark/>
          </w:tcPr>
          <w:p w14:paraId="45D2321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2BD92F3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6FCB8ACD"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4875882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38</w:t>
            </w:r>
          </w:p>
        </w:tc>
        <w:tc>
          <w:tcPr>
            <w:tcW w:w="672" w:type="pct"/>
            <w:tcBorders>
              <w:top w:val="nil"/>
              <w:left w:val="nil"/>
              <w:bottom w:val="single" w:sz="4" w:space="0" w:color="auto"/>
              <w:right w:val="single" w:sz="4" w:space="0" w:color="auto"/>
            </w:tcBorders>
            <w:shd w:val="clear" w:color="000000" w:fill="FFFFFF"/>
            <w:vAlign w:val="center"/>
            <w:hideMark/>
          </w:tcPr>
          <w:p w14:paraId="5FF61F35"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Salaspils</w:t>
            </w:r>
          </w:p>
        </w:tc>
        <w:tc>
          <w:tcPr>
            <w:tcW w:w="256" w:type="pct"/>
            <w:tcBorders>
              <w:top w:val="nil"/>
              <w:left w:val="nil"/>
              <w:bottom w:val="single" w:sz="4" w:space="0" w:color="auto"/>
              <w:right w:val="single" w:sz="4" w:space="0" w:color="auto"/>
            </w:tcBorders>
            <w:shd w:val="clear" w:color="000000" w:fill="FFFFFF"/>
            <w:noWrap/>
            <w:vAlign w:val="center"/>
            <w:hideMark/>
          </w:tcPr>
          <w:p w14:paraId="00180D9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35CD614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231A707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485A1E4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4448BD2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18" w:type="pct"/>
            <w:tcBorders>
              <w:top w:val="nil"/>
              <w:left w:val="nil"/>
              <w:bottom w:val="single" w:sz="4" w:space="0" w:color="auto"/>
              <w:right w:val="nil"/>
            </w:tcBorders>
            <w:shd w:val="clear" w:color="000000" w:fill="FFFFFF"/>
            <w:noWrap/>
            <w:vAlign w:val="bottom"/>
            <w:hideMark/>
          </w:tcPr>
          <w:p w14:paraId="358E14F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26C7AC6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02" w:type="pct"/>
            <w:tcBorders>
              <w:top w:val="nil"/>
              <w:left w:val="nil"/>
              <w:bottom w:val="single" w:sz="4" w:space="0" w:color="auto"/>
              <w:right w:val="single" w:sz="4" w:space="0" w:color="auto"/>
            </w:tcBorders>
            <w:shd w:val="clear" w:color="000000" w:fill="F2F2F2"/>
            <w:noWrap/>
            <w:vAlign w:val="bottom"/>
            <w:hideMark/>
          </w:tcPr>
          <w:p w14:paraId="552E201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160</w:t>
            </w:r>
          </w:p>
        </w:tc>
        <w:tc>
          <w:tcPr>
            <w:tcW w:w="402" w:type="pct"/>
            <w:tcBorders>
              <w:top w:val="nil"/>
              <w:left w:val="nil"/>
              <w:bottom w:val="single" w:sz="4" w:space="0" w:color="auto"/>
              <w:right w:val="single" w:sz="8" w:space="0" w:color="auto"/>
            </w:tcBorders>
            <w:shd w:val="clear" w:color="000000" w:fill="F2F2F2"/>
            <w:noWrap/>
            <w:vAlign w:val="bottom"/>
            <w:hideMark/>
          </w:tcPr>
          <w:p w14:paraId="659129E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2023</w:t>
            </w:r>
          </w:p>
        </w:tc>
        <w:tc>
          <w:tcPr>
            <w:tcW w:w="378" w:type="pct"/>
            <w:tcBorders>
              <w:top w:val="nil"/>
              <w:left w:val="nil"/>
              <w:bottom w:val="single" w:sz="4" w:space="0" w:color="auto"/>
              <w:right w:val="single" w:sz="4" w:space="0" w:color="auto"/>
            </w:tcBorders>
            <w:shd w:val="clear" w:color="000000" w:fill="FFFFFF"/>
            <w:noWrap/>
            <w:vAlign w:val="bottom"/>
            <w:hideMark/>
          </w:tcPr>
          <w:p w14:paraId="0D017B2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0CDF5BA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1FEFC2CB"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6E98CDB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39</w:t>
            </w:r>
          </w:p>
        </w:tc>
        <w:tc>
          <w:tcPr>
            <w:tcW w:w="672" w:type="pct"/>
            <w:tcBorders>
              <w:top w:val="nil"/>
              <w:left w:val="nil"/>
              <w:bottom w:val="single" w:sz="4" w:space="0" w:color="auto"/>
              <w:right w:val="single" w:sz="4" w:space="0" w:color="auto"/>
            </w:tcBorders>
            <w:shd w:val="clear" w:color="000000" w:fill="FFFFFF"/>
            <w:vAlign w:val="center"/>
            <w:hideMark/>
          </w:tcPr>
          <w:p w14:paraId="7718A70A"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P.p.Saulkalne</w:t>
            </w:r>
          </w:p>
        </w:tc>
        <w:tc>
          <w:tcPr>
            <w:tcW w:w="256" w:type="pct"/>
            <w:tcBorders>
              <w:top w:val="nil"/>
              <w:left w:val="nil"/>
              <w:bottom w:val="single" w:sz="4" w:space="0" w:color="auto"/>
              <w:right w:val="single" w:sz="4" w:space="0" w:color="auto"/>
            </w:tcBorders>
            <w:shd w:val="clear" w:color="000000" w:fill="FFFFFF"/>
            <w:noWrap/>
            <w:vAlign w:val="center"/>
            <w:hideMark/>
          </w:tcPr>
          <w:p w14:paraId="07CD287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649529A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496AD04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21C4A52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1001C5C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2F0E3F7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50A6551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181BDD9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0010386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2023</w:t>
            </w:r>
          </w:p>
        </w:tc>
        <w:tc>
          <w:tcPr>
            <w:tcW w:w="378" w:type="pct"/>
            <w:tcBorders>
              <w:top w:val="nil"/>
              <w:left w:val="nil"/>
              <w:bottom w:val="single" w:sz="4" w:space="0" w:color="auto"/>
              <w:right w:val="single" w:sz="4" w:space="0" w:color="auto"/>
            </w:tcBorders>
            <w:shd w:val="clear" w:color="000000" w:fill="FFFFFF"/>
            <w:noWrap/>
            <w:vAlign w:val="bottom"/>
            <w:hideMark/>
          </w:tcPr>
          <w:p w14:paraId="0950A5C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75F3AAE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418E9154"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4C109E9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40</w:t>
            </w:r>
          </w:p>
        </w:tc>
        <w:tc>
          <w:tcPr>
            <w:tcW w:w="672" w:type="pct"/>
            <w:tcBorders>
              <w:top w:val="nil"/>
              <w:left w:val="nil"/>
              <w:bottom w:val="single" w:sz="4" w:space="0" w:color="auto"/>
              <w:right w:val="single" w:sz="4" w:space="0" w:color="auto"/>
            </w:tcBorders>
            <w:shd w:val="clear" w:color="000000" w:fill="FFFFFF"/>
            <w:vAlign w:val="center"/>
            <w:hideMark/>
          </w:tcPr>
          <w:p w14:paraId="34A1E812"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P.p.Ikšķile</w:t>
            </w:r>
          </w:p>
        </w:tc>
        <w:tc>
          <w:tcPr>
            <w:tcW w:w="256" w:type="pct"/>
            <w:tcBorders>
              <w:top w:val="nil"/>
              <w:left w:val="nil"/>
              <w:bottom w:val="single" w:sz="4" w:space="0" w:color="auto"/>
              <w:right w:val="single" w:sz="4" w:space="0" w:color="auto"/>
            </w:tcBorders>
            <w:shd w:val="clear" w:color="000000" w:fill="FFFFFF"/>
            <w:noWrap/>
            <w:vAlign w:val="center"/>
            <w:hideMark/>
          </w:tcPr>
          <w:p w14:paraId="4250B7C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2DA6505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6063E7C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73C07C0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3A6359E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107DF8A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550/daļēji</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4BB7BA9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02" w:type="pct"/>
            <w:tcBorders>
              <w:top w:val="nil"/>
              <w:left w:val="nil"/>
              <w:bottom w:val="single" w:sz="4" w:space="0" w:color="auto"/>
              <w:right w:val="single" w:sz="4" w:space="0" w:color="auto"/>
            </w:tcBorders>
            <w:shd w:val="clear" w:color="000000" w:fill="F2F2F2"/>
            <w:noWrap/>
            <w:vAlign w:val="bottom"/>
            <w:hideMark/>
          </w:tcPr>
          <w:p w14:paraId="627DE9A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137896D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2023</w:t>
            </w:r>
          </w:p>
        </w:tc>
        <w:tc>
          <w:tcPr>
            <w:tcW w:w="378" w:type="pct"/>
            <w:tcBorders>
              <w:top w:val="nil"/>
              <w:left w:val="nil"/>
              <w:bottom w:val="single" w:sz="4" w:space="0" w:color="auto"/>
              <w:right w:val="single" w:sz="4" w:space="0" w:color="auto"/>
            </w:tcBorders>
            <w:shd w:val="clear" w:color="000000" w:fill="FFFFFF"/>
            <w:noWrap/>
            <w:vAlign w:val="bottom"/>
            <w:hideMark/>
          </w:tcPr>
          <w:p w14:paraId="144059C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03C1EC3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735EDB0F"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56A1D9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41</w:t>
            </w:r>
          </w:p>
        </w:tc>
        <w:tc>
          <w:tcPr>
            <w:tcW w:w="672" w:type="pct"/>
            <w:tcBorders>
              <w:top w:val="nil"/>
              <w:left w:val="nil"/>
              <w:bottom w:val="single" w:sz="4" w:space="0" w:color="auto"/>
              <w:right w:val="single" w:sz="4" w:space="0" w:color="auto"/>
            </w:tcBorders>
            <w:shd w:val="clear" w:color="000000" w:fill="FFFFFF"/>
            <w:vAlign w:val="center"/>
            <w:hideMark/>
          </w:tcPr>
          <w:p w14:paraId="22FD9D58"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P.p.Jaunogre</w:t>
            </w:r>
          </w:p>
        </w:tc>
        <w:tc>
          <w:tcPr>
            <w:tcW w:w="256" w:type="pct"/>
            <w:tcBorders>
              <w:top w:val="nil"/>
              <w:left w:val="nil"/>
              <w:bottom w:val="single" w:sz="4" w:space="0" w:color="auto"/>
              <w:right w:val="single" w:sz="4" w:space="0" w:color="auto"/>
            </w:tcBorders>
            <w:shd w:val="clear" w:color="000000" w:fill="FFFFFF"/>
            <w:noWrap/>
            <w:vAlign w:val="center"/>
            <w:hideMark/>
          </w:tcPr>
          <w:p w14:paraId="768A05F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2814D6F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4288692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06379ED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1ED5807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7FAF01D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77E68B6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627F5A8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4AC0614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2023</w:t>
            </w:r>
          </w:p>
        </w:tc>
        <w:tc>
          <w:tcPr>
            <w:tcW w:w="378" w:type="pct"/>
            <w:tcBorders>
              <w:top w:val="nil"/>
              <w:left w:val="nil"/>
              <w:bottom w:val="single" w:sz="4" w:space="0" w:color="auto"/>
              <w:right w:val="single" w:sz="4" w:space="0" w:color="auto"/>
            </w:tcBorders>
            <w:shd w:val="clear" w:color="000000" w:fill="FFFFFF"/>
            <w:noWrap/>
            <w:vAlign w:val="bottom"/>
            <w:hideMark/>
          </w:tcPr>
          <w:p w14:paraId="5160CD2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09AAAA9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3F5D22B1"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906D2D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42</w:t>
            </w:r>
          </w:p>
        </w:tc>
        <w:tc>
          <w:tcPr>
            <w:tcW w:w="672" w:type="pct"/>
            <w:tcBorders>
              <w:top w:val="nil"/>
              <w:left w:val="nil"/>
              <w:bottom w:val="single" w:sz="4" w:space="0" w:color="auto"/>
              <w:right w:val="single" w:sz="4" w:space="0" w:color="auto"/>
            </w:tcBorders>
            <w:shd w:val="clear" w:color="000000" w:fill="FFFFFF"/>
            <w:vAlign w:val="center"/>
            <w:hideMark/>
          </w:tcPr>
          <w:p w14:paraId="35D3A72C"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Ogre</w:t>
            </w:r>
          </w:p>
        </w:tc>
        <w:tc>
          <w:tcPr>
            <w:tcW w:w="256" w:type="pct"/>
            <w:tcBorders>
              <w:top w:val="nil"/>
              <w:left w:val="nil"/>
              <w:bottom w:val="single" w:sz="4" w:space="0" w:color="auto"/>
              <w:right w:val="single" w:sz="4" w:space="0" w:color="auto"/>
            </w:tcBorders>
            <w:shd w:val="clear" w:color="000000" w:fill="FFFFFF"/>
            <w:noWrap/>
            <w:vAlign w:val="center"/>
            <w:hideMark/>
          </w:tcPr>
          <w:p w14:paraId="13C122B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735EB21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12E3A2E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41ED63B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4B18321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7A473DF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1A20950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6F0304A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160</w:t>
            </w:r>
          </w:p>
        </w:tc>
        <w:tc>
          <w:tcPr>
            <w:tcW w:w="402" w:type="pct"/>
            <w:tcBorders>
              <w:top w:val="nil"/>
              <w:left w:val="nil"/>
              <w:bottom w:val="single" w:sz="4" w:space="0" w:color="auto"/>
              <w:right w:val="single" w:sz="8" w:space="0" w:color="auto"/>
            </w:tcBorders>
            <w:shd w:val="clear" w:color="000000" w:fill="F2F2F2"/>
            <w:noWrap/>
            <w:vAlign w:val="bottom"/>
            <w:hideMark/>
          </w:tcPr>
          <w:p w14:paraId="61D5D72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2023</w:t>
            </w:r>
          </w:p>
        </w:tc>
        <w:tc>
          <w:tcPr>
            <w:tcW w:w="378" w:type="pct"/>
            <w:tcBorders>
              <w:top w:val="nil"/>
              <w:left w:val="nil"/>
              <w:bottom w:val="single" w:sz="4" w:space="0" w:color="auto"/>
              <w:right w:val="single" w:sz="4" w:space="0" w:color="auto"/>
            </w:tcBorders>
            <w:shd w:val="clear" w:color="000000" w:fill="FFFFFF"/>
            <w:noWrap/>
            <w:vAlign w:val="bottom"/>
            <w:hideMark/>
          </w:tcPr>
          <w:p w14:paraId="63ABC96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505A9D9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251BBBB3"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7308C2E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43</w:t>
            </w:r>
          </w:p>
        </w:tc>
        <w:tc>
          <w:tcPr>
            <w:tcW w:w="672" w:type="pct"/>
            <w:tcBorders>
              <w:top w:val="nil"/>
              <w:left w:val="nil"/>
              <w:bottom w:val="single" w:sz="4" w:space="0" w:color="auto"/>
              <w:right w:val="single" w:sz="4" w:space="0" w:color="auto"/>
            </w:tcBorders>
            <w:shd w:val="clear" w:color="000000" w:fill="FFFFFF"/>
            <w:vAlign w:val="center"/>
            <w:hideMark/>
          </w:tcPr>
          <w:p w14:paraId="322A199F"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P.p.Pārogre</w:t>
            </w:r>
          </w:p>
        </w:tc>
        <w:tc>
          <w:tcPr>
            <w:tcW w:w="256" w:type="pct"/>
            <w:tcBorders>
              <w:top w:val="nil"/>
              <w:left w:val="nil"/>
              <w:bottom w:val="single" w:sz="4" w:space="0" w:color="auto"/>
              <w:right w:val="single" w:sz="4" w:space="0" w:color="auto"/>
            </w:tcBorders>
            <w:shd w:val="clear" w:color="000000" w:fill="FFFFFF"/>
            <w:noWrap/>
            <w:vAlign w:val="center"/>
            <w:hideMark/>
          </w:tcPr>
          <w:p w14:paraId="1425AC6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045485E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9A19A2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07A39C9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2ABB1F3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67A8D94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53A3FB9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54F6B8C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181C631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2023</w:t>
            </w:r>
          </w:p>
        </w:tc>
        <w:tc>
          <w:tcPr>
            <w:tcW w:w="378" w:type="pct"/>
            <w:tcBorders>
              <w:top w:val="nil"/>
              <w:left w:val="nil"/>
              <w:bottom w:val="single" w:sz="4" w:space="0" w:color="auto"/>
              <w:right w:val="single" w:sz="4" w:space="0" w:color="auto"/>
            </w:tcBorders>
            <w:shd w:val="clear" w:color="000000" w:fill="FFFFFF"/>
            <w:noWrap/>
            <w:vAlign w:val="bottom"/>
            <w:hideMark/>
          </w:tcPr>
          <w:p w14:paraId="14135D2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45E9602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1F201597"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33FC869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44</w:t>
            </w:r>
          </w:p>
        </w:tc>
        <w:tc>
          <w:tcPr>
            <w:tcW w:w="672" w:type="pct"/>
            <w:tcBorders>
              <w:top w:val="nil"/>
              <w:left w:val="nil"/>
              <w:bottom w:val="single" w:sz="4" w:space="0" w:color="auto"/>
              <w:right w:val="single" w:sz="4" w:space="0" w:color="auto"/>
            </w:tcBorders>
            <w:shd w:val="clear" w:color="000000" w:fill="FFFFFF"/>
            <w:vAlign w:val="center"/>
            <w:hideMark/>
          </w:tcPr>
          <w:p w14:paraId="79C40A0C"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P.p.Ciemupe</w:t>
            </w:r>
          </w:p>
        </w:tc>
        <w:tc>
          <w:tcPr>
            <w:tcW w:w="256" w:type="pct"/>
            <w:tcBorders>
              <w:top w:val="nil"/>
              <w:left w:val="nil"/>
              <w:bottom w:val="single" w:sz="4" w:space="0" w:color="auto"/>
              <w:right w:val="single" w:sz="4" w:space="0" w:color="auto"/>
            </w:tcBorders>
            <w:shd w:val="clear" w:color="000000" w:fill="FFFFFF"/>
            <w:noWrap/>
            <w:vAlign w:val="center"/>
            <w:hideMark/>
          </w:tcPr>
          <w:p w14:paraId="70C25B3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6B32BD6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1499D41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6C6A59E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47090F0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419233E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20DE96F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1651437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4696E52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2023</w:t>
            </w:r>
          </w:p>
        </w:tc>
        <w:tc>
          <w:tcPr>
            <w:tcW w:w="378" w:type="pct"/>
            <w:tcBorders>
              <w:top w:val="nil"/>
              <w:left w:val="nil"/>
              <w:bottom w:val="single" w:sz="4" w:space="0" w:color="auto"/>
              <w:right w:val="single" w:sz="4" w:space="0" w:color="auto"/>
            </w:tcBorders>
            <w:shd w:val="clear" w:color="000000" w:fill="FFFFFF"/>
            <w:noWrap/>
            <w:vAlign w:val="bottom"/>
            <w:hideMark/>
          </w:tcPr>
          <w:p w14:paraId="25E1113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465DFF8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2277527A"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2CE902E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45</w:t>
            </w:r>
          </w:p>
        </w:tc>
        <w:tc>
          <w:tcPr>
            <w:tcW w:w="672" w:type="pct"/>
            <w:tcBorders>
              <w:top w:val="nil"/>
              <w:left w:val="nil"/>
              <w:bottom w:val="single" w:sz="4" w:space="0" w:color="auto"/>
              <w:right w:val="single" w:sz="4" w:space="0" w:color="auto"/>
            </w:tcBorders>
            <w:shd w:val="clear" w:color="000000" w:fill="FFFFFF"/>
            <w:vAlign w:val="center"/>
            <w:hideMark/>
          </w:tcPr>
          <w:p w14:paraId="0220D826"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P.p.Ķegums</w:t>
            </w:r>
          </w:p>
        </w:tc>
        <w:tc>
          <w:tcPr>
            <w:tcW w:w="256" w:type="pct"/>
            <w:tcBorders>
              <w:top w:val="nil"/>
              <w:left w:val="nil"/>
              <w:bottom w:val="single" w:sz="4" w:space="0" w:color="auto"/>
              <w:right w:val="single" w:sz="4" w:space="0" w:color="auto"/>
            </w:tcBorders>
            <w:shd w:val="clear" w:color="000000" w:fill="FFFFFF"/>
            <w:noWrap/>
            <w:vAlign w:val="center"/>
            <w:hideMark/>
          </w:tcPr>
          <w:p w14:paraId="4110CBD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3C6822F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021228E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0DB7471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4B2DE5F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3ADB10B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011CFED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506A61F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1C3C257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2023</w:t>
            </w:r>
          </w:p>
        </w:tc>
        <w:tc>
          <w:tcPr>
            <w:tcW w:w="378" w:type="pct"/>
            <w:tcBorders>
              <w:top w:val="nil"/>
              <w:left w:val="nil"/>
              <w:bottom w:val="single" w:sz="4" w:space="0" w:color="auto"/>
              <w:right w:val="single" w:sz="4" w:space="0" w:color="auto"/>
            </w:tcBorders>
            <w:shd w:val="clear" w:color="000000" w:fill="FFFFFF"/>
            <w:noWrap/>
            <w:vAlign w:val="bottom"/>
            <w:hideMark/>
          </w:tcPr>
          <w:p w14:paraId="4A76B73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475EFF5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76586B89"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56A3D4E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46</w:t>
            </w:r>
          </w:p>
        </w:tc>
        <w:tc>
          <w:tcPr>
            <w:tcW w:w="672" w:type="pct"/>
            <w:tcBorders>
              <w:top w:val="nil"/>
              <w:left w:val="nil"/>
              <w:bottom w:val="single" w:sz="4" w:space="0" w:color="auto"/>
              <w:right w:val="single" w:sz="4" w:space="0" w:color="auto"/>
            </w:tcBorders>
            <w:shd w:val="clear" w:color="000000" w:fill="FFFFFF"/>
            <w:vAlign w:val="center"/>
            <w:hideMark/>
          </w:tcPr>
          <w:p w14:paraId="662C9AA8"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Lielvārde</w:t>
            </w:r>
          </w:p>
        </w:tc>
        <w:tc>
          <w:tcPr>
            <w:tcW w:w="256" w:type="pct"/>
            <w:tcBorders>
              <w:top w:val="nil"/>
              <w:left w:val="nil"/>
              <w:bottom w:val="single" w:sz="4" w:space="0" w:color="auto"/>
              <w:right w:val="single" w:sz="4" w:space="0" w:color="auto"/>
            </w:tcBorders>
            <w:shd w:val="clear" w:color="000000" w:fill="FFFFFF"/>
            <w:noWrap/>
            <w:vAlign w:val="center"/>
            <w:hideMark/>
          </w:tcPr>
          <w:p w14:paraId="583603F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2B42C18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B07CEC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3594ADF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23E2B85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4BC7CD9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4B279CE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49BA615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160</w:t>
            </w:r>
          </w:p>
        </w:tc>
        <w:tc>
          <w:tcPr>
            <w:tcW w:w="402" w:type="pct"/>
            <w:tcBorders>
              <w:top w:val="nil"/>
              <w:left w:val="nil"/>
              <w:bottom w:val="single" w:sz="4" w:space="0" w:color="auto"/>
              <w:right w:val="single" w:sz="8" w:space="0" w:color="auto"/>
            </w:tcBorders>
            <w:shd w:val="clear" w:color="000000" w:fill="F2F2F2"/>
            <w:noWrap/>
            <w:vAlign w:val="bottom"/>
            <w:hideMark/>
          </w:tcPr>
          <w:p w14:paraId="0E344AC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2023</w:t>
            </w:r>
          </w:p>
        </w:tc>
        <w:tc>
          <w:tcPr>
            <w:tcW w:w="378" w:type="pct"/>
            <w:tcBorders>
              <w:top w:val="nil"/>
              <w:left w:val="nil"/>
              <w:bottom w:val="single" w:sz="4" w:space="0" w:color="auto"/>
              <w:right w:val="single" w:sz="4" w:space="0" w:color="auto"/>
            </w:tcBorders>
            <w:shd w:val="clear" w:color="000000" w:fill="FFFFFF"/>
            <w:noWrap/>
            <w:vAlign w:val="bottom"/>
            <w:hideMark/>
          </w:tcPr>
          <w:p w14:paraId="072477E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1D19803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14D07F8F"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3922516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47</w:t>
            </w:r>
          </w:p>
        </w:tc>
        <w:tc>
          <w:tcPr>
            <w:tcW w:w="672" w:type="pct"/>
            <w:tcBorders>
              <w:top w:val="nil"/>
              <w:left w:val="nil"/>
              <w:bottom w:val="single" w:sz="4" w:space="0" w:color="auto"/>
              <w:right w:val="single" w:sz="4" w:space="0" w:color="auto"/>
            </w:tcBorders>
            <w:shd w:val="clear" w:color="000000" w:fill="FFFFFF"/>
            <w:vAlign w:val="center"/>
            <w:hideMark/>
          </w:tcPr>
          <w:p w14:paraId="74995572"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P.p.Kaibala</w:t>
            </w:r>
          </w:p>
        </w:tc>
        <w:tc>
          <w:tcPr>
            <w:tcW w:w="256" w:type="pct"/>
            <w:tcBorders>
              <w:top w:val="nil"/>
              <w:left w:val="nil"/>
              <w:bottom w:val="single" w:sz="4" w:space="0" w:color="auto"/>
              <w:right w:val="single" w:sz="4" w:space="0" w:color="auto"/>
            </w:tcBorders>
            <w:shd w:val="clear" w:color="000000" w:fill="FFFFFF"/>
            <w:noWrap/>
            <w:vAlign w:val="center"/>
            <w:hideMark/>
          </w:tcPr>
          <w:p w14:paraId="396FFAB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17F2F61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5ED854A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2C348B9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76DD1D6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1BBD5BD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4A7A4C0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50C4B15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80</w:t>
            </w:r>
          </w:p>
        </w:tc>
        <w:tc>
          <w:tcPr>
            <w:tcW w:w="402" w:type="pct"/>
            <w:tcBorders>
              <w:top w:val="nil"/>
              <w:left w:val="nil"/>
              <w:bottom w:val="single" w:sz="4" w:space="0" w:color="auto"/>
              <w:right w:val="single" w:sz="8" w:space="0" w:color="auto"/>
            </w:tcBorders>
            <w:shd w:val="clear" w:color="000000" w:fill="F2F2F2"/>
            <w:noWrap/>
            <w:vAlign w:val="bottom"/>
            <w:hideMark/>
          </w:tcPr>
          <w:p w14:paraId="24D3506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2023</w:t>
            </w:r>
          </w:p>
        </w:tc>
        <w:tc>
          <w:tcPr>
            <w:tcW w:w="378" w:type="pct"/>
            <w:tcBorders>
              <w:top w:val="nil"/>
              <w:left w:val="nil"/>
              <w:bottom w:val="single" w:sz="4" w:space="0" w:color="auto"/>
              <w:right w:val="single" w:sz="4" w:space="0" w:color="auto"/>
            </w:tcBorders>
            <w:shd w:val="clear" w:color="000000" w:fill="FFFFFF"/>
            <w:noWrap/>
            <w:vAlign w:val="bottom"/>
            <w:hideMark/>
          </w:tcPr>
          <w:p w14:paraId="59C099C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4CD7FB4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4F54791B"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DBA487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48</w:t>
            </w:r>
          </w:p>
        </w:tc>
        <w:tc>
          <w:tcPr>
            <w:tcW w:w="672" w:type="pct"/>
            <w:tcBorders>
              <w:top w:val="nil"/>
              <w:left w:val="nil"/>
              <w:bottom w:val="single" w:sz="4" w:space="0" w:color="auto"/>
              <w:right w:val="single" w:sz="4" w:space="0" w:color="auto"/>
            </w:tcBorders>
            <w:shd w:val="clear" w:color="000000" w:fill="FFFFFF"/>
            <w:vAlign w:val="center"/>
            <w:hideMark/>
          </w:tcPr>
          <w:p w14:paraId="0E7B144A"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P.p.Jumprava</w:t>
            </w:r>
          </w:p>
        </w:tc>
        <w:tc>
          <w:tcPr>
            <w:tcW w:w="256" w:type="pct"/>
            <w:tcBorders>
              <w:top w:val="nil"/>
              <w:left w:val="nil"/>
              <w:bottom w:val="single" w:sz="4" w:space="0" w:color="auto"/>
              <w:right w:val="single" w:sz="4" w:space="0" w:color="auto"/>
            </w:tcBorders>
            <w:shd w:val="clear" w:color="000000" w:fill="FFFFFF"/>
            <w:noWrap/>
            <w:vAlign w:val="center"/>
            <w:hideMark/>
          </w:tcPr>
          <w:p w14:paraId="22C6158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2435A4A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8FB749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21B576D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499DCF3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4623E73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6A693E0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627E979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160</w:t>
            </w:r>
          </w:p>
        </w:tc>
        <w:tc>
          <w:tcPr>
            <w:tcW w:w="402" w:type="pct"/>
            <w:tcBorders>
              <w:top w:val="nil"/>
              <w:left w:val="nil"/>
              <w:bottom w:val="single" w:sz="4" w:space="0" w:color="auto"/>
              <w:right w:val="single" w:sz="8" w:space="0" w:color="auto"/>
            </w:tcBorders>
            <w:shd w:val="clear" w:color="000000" w:fill="F2F2F2"/>
            <w:noWrap/>
            <w:vAlign w:val="bottom"/>
            <w:hideMark/>
          </w:tcPr>
          <w:p w14:paraId="2D8998E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2023</w:t>
            </w:r>
          </w:p>
        </w:tc>
        <w:tc>
          <w:tcPr>
            <w:tcW w:w="378" w:type="pct"/>
            <w:tcBorders>
              <w:top w:val="nil"/>
              <w:left w:val="nil"/>
              <w:bottom w:val="single" w:sz="4" w:space="0" w:color="auto"/>
              <w:right w:val="single" w:sz="4" w:space="0" w:color="auto"/>
            </w:tcBorders>
            <w:shd w:val="clear" w:color="000000" w:fill="FFFFFF"/>
            <w:noWrap/>
            <w:vAlign w:val="bottom"/>
            <w:hideMark/>
          </w:tcPr>
          <w:p w14:paraId="12BAA53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1D61E32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27CC18E8"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76B6D92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49</w:t>
            </w:r>
          </w:p>
        </w:tc>
        <w:tc>
          <w:tcPr>
            <w:tcW w:w="672" w:type="pct"/>
            <w:tcBorders>
              <w:top w:val="nil"/>
              <w:left w:val="nil"/>
              <w:bottom w:val="single" w:sz="4" w:space="0" w:color="auto"/>
              <w:right w:val="single" w:sz="4" w:space="0" w:color="auto"/>
            </w:tcBorders>
            <w:shd w:val="clear" w:color="000000" w:fill="FFFFFF"/>
            <w:vAlign w:val="center"/>
            <w:hideMark/>
          </w:tcPr>
          <w:p w14:paraId="5FB56690"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P.p.Dendrārijs</w:t>
            </w:r>
          </w:p>
        </w:tc>
        <w:tc>
          <w:tcPr>
            <w:tcW w:w="256" w:type="pct"/>
            <w:tcBorders>
              <w:top w:val="nil"/>
              <w:left w:val="nil"/>
              <w:bottom w:val="single" w:sz="4" w:space="0" w:color="auto"/>
              <w:right w:val="single" w:sz="4" w:space="0" w:color="auto"/>
            </w:tcBorders>
            <w:shd w:val="clear" w:color="000000" w:fill="FFFFFF"/>
            <w:noWrap/>
            <w:vAlign w:val="center"/>
            <w:hideMark/>
          </w:tcPr>
          <w:p w14:paraId="4D2C818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3F72AC8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2D519AA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2EA5AEF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2535EE1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20FC5A6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0C23E32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02" w:type="pct"/>
            <w:tcBorders>
              <w:top w:val="nil"/>
              <w:left w:val="nil"/>
              <w:bottom w:val="single" w:sz="4" w:space="0" w:color="auto"/>
              <w:right w:val="single" w:sz="4" w:space="0" w:color="auto"/>
            </w:tcBorders>
            <w:shd w:val="clear" w:color="000000" w:fill="F2F2F2"/>
            <w:noWrap/>
            <w:vAlign w:val="bottom"/>
            <w:hideMark/>
          </w:tcPr>
          <w:p w14:paraId="57CF081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60</w:t>
            </w:r>
          </w:p>
        </w:tc>
        <w:tc>
          <w:tcPr>
            <w:tcW w:w="402" w:type="pct"/>
            <w:tcBorders>
              <w:top w:val="nil"/>
              <w:left w:val="nil"/>
              <w:bottom w:val="single" w:sz="4" w:space="0" w:color="auto"/>
              <w:right w:val="single" w:sz="8" w:space="0" w:color="auto"/>
            </w:tcBorders>
            <w:shd w:val="clear" w:color="000000" w:fill="F2F2F2"/>
            <w:noWrap/>
            <w:vAlign w:val="bottom"/>
            <w:hideMark/>
          </w:tcPr>
          <w:p w14:paraId="3C75626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2023</w:t>
            </w:r>
          </w:p>
        </w:tc>
        <w:tc>
          <w:tcPr>
            <w:tcW w:w="378" w:type="pct"/>
            <w:tcBorders>
              <w:top w:val="nil"/>
              <w:left w:val="nil"/>
              <w:bottom w:val="single" w:sz="4" w:space="0" w:color="auto"/>
              <w:right w:val="single" w:sz="4" w:space="0" w:color="auto"/>
            </w:tcBorders>
            <w:shd w:val="clear" w:color="000000" w:fill="FFFFFF"/>
            <w:noWrap/>
            <w:vAlign w:val="bottom"/>
            <w:hideMark/>
          </w:tcPr>
          <w:p w14:paraId="7E4C9DF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5C54444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4FD2F02A"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5BE4503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50</w:t>
            </w:r>
          </w:p>
        </w:tc>
        <w:tc>
          <w:tcPr>
            <w:tcW w:w="672" w:type="pct"/>
            <w:tcBorders>
              <w:top w:val="nil"/>
              <w:left w:val="nil"/>
              <w:bottom w:val="single" w:sz="4" w:space="0" w:color="auto"/>
              <w:right w:val="single" w:sz="4" w:space="0" w:color="auto"/>
            </w:tcBorders>
            <w:shd w:val="clear" w:color="000000" w:fill="FFFFFF"/>
            <w:vAlign w:val="center"/>
            <w:hideMark/>
          </w:tcPr>
          <w:p w14:paraId="60E59F26"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Skrīveri</w:t>
            </w:r>
          </w:p>
        </w:tc>
        <w:tc>
          <w:tcPr>
            <w:tcW w:w="256" w:type="pct"/>
            <w:tcBorders>
              <w:top w:val="nil"/>
              <w:left w:val="nil"/>
              <w:bottom w:val="single" w:sz="4" w:space="0" w:color="auto"/>
              <w:right w:val="single" w:sz="4" w:space="0" w:color="auto"/>
            </w:tcBorders>
            <w:shd w:val="clear" w:color="000000" w:fill="FFFFFF"/>
            <w:noWrap/>
            <w:vAlign w:val="center"/>
            <w:hideMark/>
          </w:tcPr>
          <w:p w14:paraId="641760D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6FEB622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422A0D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2F81CE1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21CC551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36E8720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0E6B2BE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02" w:type="pct"/>
            <w:tcBorders>
              <w:top w:val="nil"/>
              <w:left w:val="nil"/>
              <w:bottom w:val="single" w:sz="4" w:space="0" w:color="auto"/>
              <w:right w:val="single" w:sz="4" w:space="0" w:color="auto"/>
            </w:tcBorders>
            <w:shd w:val="clear" w:color="000000" w:fill="F2F2F2"/>
            <w:noWrap/>
            <w:vAlign w:val="bottom"/>
            <w:hideMark/>
          </w:tcPr>
          <w:p w14:paraId="407FB04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160</w:t>
            </w:r>
          </w:p>
        </w:tc>
        <w:tc>
          <w:tcPr>
            <w:tcW w:w="402" w:type="pct"/>
            <w:tcBorders>
              <w:top w:val="nil"/>
              <w:left w:val="nil"/>
              <w:bottom w:val="single" w:sz="4" w:space="0" w:color="auto"/>
              <w:right w:val="single" w:sz="8" w:space="0" w:color="auto"/>
            </w:tcBorders>
            <w:shd w:val="clear" w:color="000000" w:fill="F2F2F2"/>
            <w:noWrap/>
            <w:vAlign w:val="bottom"/>
            <w:hideMark/>
          </w:tcPr>
          <w:p w14:paraId="7D99931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2023</w:t>
            </w:r>
          </w:p>
        </w:tc>
        <w:tc>
          <w:tcPr>
            <w:tcW w:w="378" w:type="pct"/>
            <w:tcBorders>
              <w:top w:val="nil"/>
              <w:left w:val="nil"/>
              <w:bottom w:val="single" w:sz="4" w:space="0" w:color="auto"/>
              <w:right w:val="single" w:sz="4" w:space="0" w:color="auto"/>
            </w:tcBorders>
            <w:shd w:val="clear" w:color="000000" w:fill="FFFFFF"/>
            <w:noWrap/>
            <w:vAlign w:val="bottom"/>
            <w:hideMark/>
          </w:tcPr>
          <w:p w14:paraId="07ABCAC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648EA81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03E8E28E"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6A54607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51</w:t>
            </w:r>
          </w:p>
        </w:tc>
        <w:tc>
          <w:tcPr>
            <w:tcW w:w="672" w:type="pct"/>
            <w:tcBorders>
              <w:top w:val="nil"/>
              <w:left w:val="nil"/>
              <w:bottom w:val="single" w:sz="4" w:space="0" w:color="auto"/>
              <w:right w:val="single" w:sz="4" w:space="0" w:color="auto"/>
            </w:tcBorders>
            <w:shd w:val="clear" w:color="000000" w:fill="FFFFFF"/>
            <w:vAlign w:val="center"/>
            <w:hideMark/>
          </w:tcPr>
          <w:p w14:paraId="42065E19"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P.p.Muldakmens</w:t>
            </w:r>
          </w:p>
        </w:tc>
        <w:tc>
          <w:tcPr>
            <w:tcW w:w="256" w:type="pct"/>
            <w:tcBorders>
              <w:top w:val="nil"/>
              <w:left w:val="nil"/>
              <w:bottom w:val="single" w:sz="4" w:space="0" w:color="auto"/>
              <w:right w:val="single" w:sz="4" w:space="0" w:color="auto"/>
            </w:tcBorders>
            <w:shd w:val="clear" w:color="000000" w:fill="FFFFFF"/>
            <w:noWrap/>
            <w:vAlign w:val="center"/>
            <w:hideMark/>
          </w:tcPr>
          <w:p w14:paraId="0954B1E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11390BE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548AB73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68A2D2E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4982BF2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37EC8BC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08BAD26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227222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3255C60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1F9AB33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0CD9359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2DE7A182"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848242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52</w:t>
            </w:r>
          </w:p>
        </w:tc>
        <w:tc>
          <w:tcPr>
            <w:tcW w:w="672" w:type="pct"/>
            <w:tcBorders>
              <w:top w:val="nil"/>
              <w:left w:val="nil"/>
              <w:bottom w:val="single" w:sz="4" w:space="0" w:color="auto"/>
              <w:right w:val="single" w:sz="4" w:space="0" w:color="auto"/>
            </w:tcBorders>
            <w:shd w:val="clear" w:color="000000" w:fill="FFFFFF"/>
            <w:vAlign w:val="center"/>
            <w:hideMark/>
          </w:tcPr>
          <w:p w14:paraId="229E9E7E"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Aizkraukle</w:t>
            </w:r>
          </w:p>
        </w:tc>
        <w:tc>
          <w:tcPr>
            <w:tcW w:w="256" w:type="pct"/>
            <w:tcBorders>
              <w:top w:val="nil"/>
              <w:left w:val="nil"/>
              <w:bottom w:val="single" w:sz="4" w:space="0" w:color="auto"/>
              <w:right w:val="single" w:sz="4" w:space="0" w:color="auto"/>
            </w:tcBorders>
            <w:shd w:val="clear" w:color="000000" w:fill="FFFFFF"/>
            <w:noWrap/>
            <w:vAlign w:val="center"/>
            <w:hideMark/>
          </w:tcPr>
          <w:p w14:paraId="3A330A7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53251DA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51F009E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00B9BD0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7094F5D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18" w:type="pct"/>
            <w:tcBorders>
              <w:top w:val="nil"/>
              <w:left w:val="nil"/>
              <w:bottom w:val="single" w:sz="4" w:space="0" w:color="auto"/>
              <w:right w:val="nil"/>
            </w:tcBorders>
            <w:shd w:val="clear" w:color="000000" w:fill="FFFFFF"/>
            <w:noWrap/>
            <w:vAlign w:val="bottom"/>
            <w:hideMark/>
          </w:tcPr>
          <w:p w14:paraId="1DA89D4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68A5FC7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2D3350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3BA51DB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4870B6D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2724128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0C1B4834"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2A2BB14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53</w:t>
            </w:r>
          </w:p>
        </w:tc>
        <w:tc>
          <w:tcPr>
            <w:tcW w:w="672" w:type="pct"/>
            <w:tcBorders>
              <w:top w:val="nil"/>
              <w:left w:val="nil"/>
              <w:bottom w:val="single" w:sz="4" w:space="0" w:color="auto"/>
              <w:right w:val="single" w:sz="4" w:space="0" w:color="auto"/>
            </w:tcBorders>
            <w:shd w:val="clear" w:color="000000" w:fill="FFFFFF"/>
            <w:vAlign w:val="center"/>
            <w:hideMark/>
          </w:tcPr>
          <w:p w14:paraId="693BA07D"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Koknese</w:t>
            </w:r>
          </w:p>
        </w:tc>
        <w:tc>
          <w:tcPr>
            <w:tcW w:w="256" w:type="pct"/>
            <w:tcBorders>
              <w:top w:val="nil"/>
              <w:left w:val="nil"/>
              <w:bottom w:val="single" w:sz="4" w:space="0" w:color="auto"/>
              <w:right w:val="single" w:sz="4" w:space="0" w:color="auto"/>
            </w:tcBorders>
            <w:shd w:val="clear" w:color="000000" w:fill="FFFFFF"/>
            <w:noWrap/>
            <w:vAlign w:val="center"/>
            <w:hideMark/>
          </w:tcPr>
          <w:p w14:paraId="2F88DD1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3097651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B0F29F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4FC971B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7E1C984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2A09CB7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54D00DD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AEE67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6CCD21E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149A624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01B8081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1DEDCB20"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0DADB15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54</w:t>
            </w:r>
          </w:p>
        </w:tc>
        <w:tc>
          <w:tcPr>
            <w:tcW w:w="672" w:type="pct"/>
            <w:tcBorders>
              <w:top w:val="nil"/>
              <w:left w:val="nil"/>
              <w:bottom w:val="single" w:sz="4" w:space="0" w:color="auto"/>
              <w:right w:val="single" w:sz="4" w:space="0" w:color="auto"/>
            </w:tcBorders>
            <w:shd w:val="clear" w:color="000000" w:fill="FFFFFF"/>
            <w:vAlign w:val="center"/>
            <w:hideMark/>
          </w:tcPr>
          <w:p w14:paraId="5B77F9EE"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P.p.Alotene</w:t>
            </w:r>
          </w:p>
        </w:tc>
        <w:tc>
          <w:tcPr>
            <w:tcW w:w="256" w:type="pct"/>
            <w:tcBorders>
              <w:top w:val="nil"/>
              <w:left w:val="nil"/>
              <w:bottom w:val="single" w:sz="4" w:space="0" w:color="auto"/>
              <w:right w:val="single" w:sz="4" w:space="0" w:color="auto"/>
            </w:tcBorders>
            <w:shd w:val="clear" w:color="000000" w:fill="FFFFFF"/>
            <w:noWrap/>
            <w:vAlign w:val="center"/>
            <w:hideMark/>
          </w:tcPr>
          <w:p w14:paraId="24BC130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5E33344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6D68A8B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631D14B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6DAFF50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12593F1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04D5BB3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67BAB0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215D366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0FFC3DB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5AD7A55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3CB751E4"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4696550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55</w:t>
            </w:r>
          </w:p>
        </w:tc>
        <w:tc>
          <w:tcPr>
            <w:tcW w:w="672" w:type="pct"/>
            <w:tcBorders>
              <w:top w:val="nil"/>
              <w:left w:val="nil"/>
              <w:bottom w:val="single" w:sz="4" w:space="0" w:color="auto"/>
              <w:right w:val="single" w:sz="4" w:space="0" w:color="auto"/>
            </w:tcBorders>
            <w:shd w:val="clear" w:color="000000" w:fill="FFFFFF"/>
            <w:vAlign w:val="center"/>
            <w:hideMark/>
          </w:tcPr>
          <w:p w14:paraId="1048D58C"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Pļaviņas</w:t>
            </w:r>
          </w:p>
        </w:tc>
        <w:tc>
          <w:tcPr>
            <w:tcW w:w="256" w:type="pct"/>
            <w:tcBorders>
              <w:top w:val="nil"/>
              <w:left w:val="nil"/>
              <w:bottom w:val="single" w:sz="4" w:space="0" w:color="auto"/>
              <w:right w:val="single" w:sz="4" w:space="0" w:color="auto"/>
            </w:tcBorders>
            <w:shd w:val="clear" w:color="000000" w:fill="FFFFFF"/>
            <w:noWrap/>
            <w:vAlign w:val="center"/>
            <w:hideMark/>
          </w:tcPr>
          <w:p w14:paraId="553513D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7046A02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607AE6D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65F6848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3D46C7E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5F7067E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764EC11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653583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066C185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7BEF6E3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2B642A4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224564EC"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5FCD7F1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56</w:t>
            </w:r>
          </w:p>
        </w:tc>
        <w:tc>
          <w:tcPr>
            <w:tcW w:w="672" w:type="pct"/>
            <w:tcBorders>
              <w:top w:val="nil"/>
              <w:left w:val="nil"/>
              <w:bottom w:val="single" w:sz="4" w:space="0" w:color="auto"/>
              <w:right w:val="single" w:sz="4" w:space="0" w:color="auto"/>
            </w:tcBorders>
            <w:shd w:val="clear" w:color="000000" w:fill="FFFFFF"/>
            <w:vAlign w:val="center"/>
            <w:hideMark/>
          </w:tcPr>
          <w:p w14:paraId="699107A4"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P.p.Ozolsala</w:t>
            </w:r>
          </w:p>
        </w:tc>
        <w:tc>
          <w:tcPr>
            <w:tcW w:w="256" w:type="pct"/>
            <w:tcBorders>
              <w:top w:val="nil"/>
              <w:left w:val="nil"/>
              <w:bottom w:val="single" w:sz="4" w:space="0" w:color="auto"/>
              <w:right w:val="single" w:sz="4" w:space="0" w:color="auto"/>
            </w:tcBorders>
            <w:shd w:val="clear" w:color="000000" w:fill="FFFFFF"/>
            <w:noWrap/>
            <w:vAlign w:val="center"/>
            <w:hideMark/>
          </w:tcPr>
          <w:p w14:paraId="7BDF159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384B203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5207F6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3AC56C7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42DDD77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53A07ED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4F300E2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19B992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4950373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25638AC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76CFF05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4724C133"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5B3D87A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57</w:t>
            </w:r>
          </w:p>
        </w:tc>
        <w:tc>
          <w:tcPr>
            <w:tcW w:w="672" w:type="pct"/>
            <w:tcBorders>
              <w:top w:val="nil"/>
              <w:left w:val="nil"/>
              <w:bottom w:val="single" w:sz="4" w:space="0" w:color="auto"/>
              <w:right w:val="single" w:sz="4" w:space="0" w:color="auto"/>
            </w:tcBorders>
            <w:shd w:val="clear" w:color="000000" w:fill="FFFFFF"/>
            <w:vAlign w:val="center"/>
            <w:hideMark/>
          </w:tcPr>
          <w:p w14:paraId="628ADECC"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Krustpils</w:t>
            </w:r>
          </w:p>
        </w:tc>
        <w:tc>
          <w:tcPr>
            <w:tcW w:w="256" w:type="pct"/>
            <w:tcBorders>
              <w:top w:val="nil"/>
              <w:left w:val="nil"/>
              <w:bottom w:val="single" w:sz="4" w:space="0" w:color="auto"/>
              <w:right w:val="single" w:sz="4" w:space="0" w:color="auto"/>
            </w:tcBorders>
            <w:shd w:val="clear" w:color="000000" w:fill="FFFFFF"/>
            <w:noWrap/>
            <w:vAlign w:val="center"/>
            <w:hideMark/>
          </w:tcPr>
          <w:p w14:paraId="049227F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761482E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0BEFA78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A</w:t>
            </w:r>
          </w:p>
        </w:tc>
        <w:tc>
          <w:tcPr>
            <w:tcW w:w="498" w:type="pct"/>
            <w:tcBorders>
              <w:top w:val="nil"/>
              <w:left w:val="nil"/>
              <w:bottom w:val="single" w:sz="4" w:space="0" w:color="auto"/>
              <w:right w:val="single" w:sz="4" w:space="0" w:color="auto"/>
            </w:tcBorders>
            <w:shd w:val="clear" w:color="000000" w:fill="FFFFFF"/>
            <w:noWrap/>
            <w:vAlign w:val="bottom"/>
            <w:hideMark/>
          </w:tcPr>
          <w:p w14:paraId="03FA890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3D67F17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18" w:type="pct"/>
            <w:tcBorders>
              <w:top w:val="nil"/>
              <w:left w:val="nil"/>
              <w:bottom w:val="single" w:sz="4" w:space="0" w:color="auto"/>
              <w:right w:val="nil"/>
            </w:tcBorders>
            <w:shd w:val="clear" w:color="000000" w:fill="FFFFFF"/>
            <w:noWrap/>
            <w:vAlign w:val="bottom"/>
            <w:hideMark/>
          </w:tcPr>
          <w:p w14:paraId="57A6475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single" w:sz="4" w:space="0" w:color="auto"/>
              <w:left w:val="single" w:sz="8" w:space="0" w:color="auto"/>
              <w:bottom w:val="single" w:sz="4" w:space="0" w:color="auto"/>
              <w:right w:val="single" w:sz="4" w:space="0" w:color="auto"/>
            </w:tcBorders>
            <w:shd w:val="clear" w:color="000000" w:fill="F2F2F2"/>
            <w:vAlign w:val="bottom"/>
            <w:hideMark/>
          </w:tcPr>
          <w:p w14:paraId="210C369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6C97121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vAlign w:val="bottom"/>
            <w:hideMark/>
          </w:tcPr>
          <w:p w14:paraId="7A9E41B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center"/>
            <w:hideMark/>
          </w:tcPr>
          <w:p w14:paraId="244BF46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10EBF50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49CF56EA"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6814945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58</w:t>
            </w:r>
          </w:p>
        </w:tc>
        <w:tc>
          <w:tcPr>
            <w:tcW w:w="672" w:type="pct"/>
            <w:tcBorders>
              <w:top w:val="nil"/>
              <w:left w:val="nil"/>
              <w:bottom w:val="single" w:sz="4" w:space="0" w:color="auto"/>
              <w:right w:val="single" w:sz="4" w:space="0" w:color="auto"/>
            </w:tcBorders>
            <w:shd w:val="clear" w:color="000000" w:fill="A6A6A6"/>
            <w:vAlign w:val="center"/>
            <w:hideMark/>
          </w:tcPr>
          <w:p w14:paraId="788B02F9"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Krustpils - Rezekne II (07)</w:t>
            </w:r>
          </w:p>
        </w:tc>
        <w:tc>
          <w:tcPr>
            <w:tcW w:w="256" w:type="pct"/>
            <w:tcBorders>
              <w:top w:val="nil"/>
              <w:left w:val="nil"/>
              <w:bottom w:val="single" w:sz="4" w:space="0" w:color="auto"/>
              <w:right w:val="single" w:sz="4" w:space="0" w:color="auto"/>
            </w:tcBorders>
            <w:shd w:val="clear" w:color="000000" w:fill="A6A6A6"/>
            <w:noWrap/>
            <w:vAlign w:val="center"/>
            <w:hideMark/>
          </w:tcPr>
          <w:p w14:paraId="07FE0DF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Līnija</w:t>
            </w:r>
          </w:p>
        </w:tc>
        <w:tc>
          <w:tcPr>
            <w:tcW w:w="414" w:type="pct"/>
            <w:tcBorders>
              <w:top w:val="nil"/>
              <w:left w:val="nil"/>
              <w:bottom w:val="single" w:sz="4" w:space="0" w:color="auto"/>
              <w:right w:val="single" w:sz="4" w:space="0" w:color="auto"/>
            </w:tcBorders>
            <w:shd w:val="clear" w:color="000000" w:fill="A6A6A6"/>
            <w:noWrap/>
            <w:vAlign w:val="bottom"/>
            <w:hideMark/>
          </w:tcPr>
          <w:p w14:paraId="386A417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192" w:type="pct"/>
            <w:tcBorders>
              <w:top w:val="nil"/>
              <w:left w:val="nil"/>
              <w:bottom w:val="single" w:sz="4" w:space="0" w:color="auto"/>
              <w:right w:val="single" w:sz="4" w:space="0" w:color="auto"/>
            </w:tcBorders>
            <w:shd w:val="clear" w:color="000000" w:fill="A6A6A6"/>
            <w:noWrap/>
            <w:vAlign w:val="bottom"/>
            <w:hideMark/>
          </w:tcPr>
          <w:p w14:paraId="5F5DC3A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B26ABB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596561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18" w:type="pct"/>
            <w:tcBorders>
              <w:top w:val="nil"/>
              <w:left w:val="nil"/>
              <w:bottom w:val="single" w:sz="4" w:space="0" w:color="auto"/>
              <w:right w:val="nil"/>
            </w:tcBorders>
            <w:shd w:val="clear" w:color="000000" w:fill="A6A6A6"/>
            <w:noWrap/>
            <w:vAlign w:val="bottom"/>
            <w:hideMark/>
          </w:tcPr>
          <w:p w14:paraId="737246B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A6A6A6"/>
            <w:vAlign w:val="bottom"/>
            <w:hideMark/>
          </w:tcPr>
          <w:p w14:paraId="020FAC7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A6A6A6"/>
            <w:vAlign w:val="bottom"/>
            <w:hideMark/>
          </w:tcPr>
          <w:p w14:paraId="2E57AD3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A6A6A6"/>
            <w:vAlign w:val="bottom"/>
            <w:hideMark/>
          </w:tcPr>
          <w:p w14:paraId="749BFC7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single" w:sz="4" w:space="0" w:color="auto"/>
              <w:left w:val="nil"/>
              <w:bottom w:val="single" w:sz="4" w:space="0" w:color="auto"/>
              <w:right w:val="single" w:sz="4" w:space="0" w:color="auto"/>
            </w:tcBorders>
            <w:shd w:val="clear" w:color="000000" w:fill="A6A6A6"/>
            <w:noWrap/>
            <w:vAlign w:val="bottom"/>
            <w:hideMark/>
          </w:tcPr>
          <w:p w14:paraId="1F31D6B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6" w:type="pct"/>
            <w:tcBorders>
              <w:top w:val="single" w:sz="4" w:space="0" w:color="auto"/>
              <w:left w:val="single" w:sz="4" w:space="0" w:color="auto"/>
              <w:bottom w:val="single" w:sz="4" w:space="0" w:color="auto"/>
              <w:right w:val="single" w:sz="8" w:space="0" w:color="auto"/>
            </w:tcBorders>
            <w:shd w:val="clear" w:color="000000" w:fill="A6A6A6"/>
            <w:noWrap/>
            <w:vAlign w:val="bottom"/>
            <w:hideMark/>
          </w:tcPr>
          <w:p w14:paraId="5606469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2E36B309"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3246281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59</w:t>
            </w:r>
          </w:p>
        </w:tc>
        <w:tc>
          <w:tcPr>
            <w:tcW w:w="672" w:type="pct"/>
            <w:tcBorders>
              <w:top w:val="nil"/>
              <w:left w:val="nil"/>
              <w:bottom w:val="single" w:sz="4" w:space="0" w:color="auto"/>
              <w:right w:val="single" w:sz="4" w:space="0" w:color="auto"/>
            </w:tcBorders>
            <w:shd w:val="clear" w:color="000000" w:fill="FFFFFF"/>
            <w:vAlign w:val="center"/>
            <w:hideMark/>
          </w:tcPr>
          <w:p w14:paraId="487D1FCC"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Krustpils</w:t>
            </w:r>
          </w:p>
        </w:tc>
        <w:tc>
          <w:tcPr>
            <w:tcW w:w="256" w:type="pct"/>
            <w:tcBorders>
              <w:top w:val="nil"/>
              <w:left w:val="nil"/>
              <w:bottom w:val="single" w:sz="4" w:space="0" w:color="auto"/>
              <w:right w:val="single" w:sz="4" w:space="0" w:color="auto"/>
            </w:tcBorders>
            <w:shd w:val="clear" w:color="000000" w:fill="FFFFFF"/>
            <w:noWrap/>
            <w:vAlign w:val="center"/>
            <w:hideMark/>
          </w:tcPr>
          <w:p w14:paraId="0339B15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57556DC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03628D2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A</w:t>
            </w:r>
          </w:p>
        </w:tc>
        <w:tc>
          <w:tcPr>
            <w:tcW w:w="498" w:type="pct"/>
            <w:tcBorders>
              <w:top w:val="nil"/>
              <w:left w:val="nil"/>
              <w:bottom w:val="single" w:sz="4" w:space="0" w:color="auto"/>
              <w:right w:val="single" w:sz="4" w:space="0" w:color="auto"/>
            </w:tcBorders>
            <w:shd w:val="clear" w:color="000000" w:fill="FFFFFF"/>
            <w:noWrap/>
            <w:vAlign w:val="bottom"/>
            <w:hideMark/>
          </w:tcPr>
          <w:p w14:paraId="76CE9BD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6F3D4C3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18" w:type="pct"/>
            <w:tcBorders>
              <w:top w:val="nil"/>
              <w:left w:val="nil"/>
              <w:bottom w:val="single" w:sz="4" w:space="0" w:color="auto"/>
              <w:right w:val="nil"/>
            </w:tcBorders>
            <w:shd w:val="clear" w:color="000000" w:fill="FFFFFF"/>
            <w:noWrap/>
            <w:vAlign w:val="bottom"/>
            <w:hideMark/>
          </w:tcPr>
          <w:p w14:paraId="1DA0B99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single" w:sz="4" w:space="0" w:color="auto"/>
              <w:left w:val="single" w:sz="8" w:space="0" w:color="auto"/>
              <w:bottom w:val="single" w:sz="4" w:space="0" w:color="auto"/>
              <w:right w:val="single" w:sz="4" w:space="0" w:color="auto"/>
            </w:tcBorders>
            <w:shd w:val="clear" w:color="000000" w:fill="F2F2F2"/>
            <w:vAlign w:val="bottom"/>
            <w:hideMark/>
          </w:tcPr>
          <w:p w14:paraId="39FB80F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00901BD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vAlign w:val="bottom"/>
            <w:hideMark/>
          </w:tcPr>
          <w:p w14:paraId="3387D35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center"/>
            <w:hideMark/>
          </w:tcPr>
          <w:p w14:paraId="7CC406E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07499DC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1652CE3B"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037F2EA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60</w:t>
            </w:r>
          </w:p>
        </w:tc>
        <w:tc>
          <w:tcPr>
            <w:tcW w:w="672" w:type="pct"/>
            <w:tcBorders>
              <w:top w:val="nil"/>
              <w:left w:val="nil"/>
              <w:bottom w:val="single" w:sz="4" w:space="0" w:color="auto"/>
              <w:right w:val="single" w:sz="4" w:space="0" w:color="auto"/>
            </w:tcBorders>
            <w:shd w:val="clear" w:color="000000" w:fill="FFFFFF"/>
            <w:vAlign w:val="center"/>
            <w:hideMark/>
          </w:tcPr>
          <w:p w14:paraId="412D49A1"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Kūkas</w:t>
            </w:r>
          </w:p>
        </w:tc>
        <w:tc>
          <w:tcPr>
            <w:tcW w:w="256" w:type="pct"/>
            <w:tcBorders>
              <w:top w:val="nil"/>
              <w:left w:val="nil"/>
              <w:bottom w:val="single" w:sz="4" w:space="0" w:color="auto"/>
              <w:right w:val="single" w:sz="4" w:space="0" w:color="auto"/>
            </w:tcBorders>
            <w:shd w:val="clear" w:color="000000" w:fill="FFFFFF"/>
            <w:noWrap/>
            <w:vAlign w:val="center"/>
            <w:hideMark/>
          </w:tcPr>
          <w:p w14:paraId="016E8F9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09874F2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26F34C1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5EBB5FB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5554D97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3328BAA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3C8D402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1E30DC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4E95786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57397FE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53EBC0D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087EF483"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01BE6F2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61</w:t>
            </w:r>
          </w:p>
        </w:tc>
        <w:tc>
          <w:tcPr>
            <w:tcW w:w="672" w:type="pct"/>
            <w:tcBorders>
              <w:top w:val="nil"/>
              <w:left w:val="nil"/>
              <w:bottom w:val="single" w:sz="4" w:space="0" w:color="auto"/>
              <w:right w:val="single" w:sz="4" w:space="0" w:color="auto"/>
            </w:tcBorders>
            <w:shd w:val="clear" w:color="000000" w:fill="FFFFFF"/>
            <w:vAlign w:val="center"/>
            <w:hideMark/>
          </w:tcPr>
          <w:p w14:paraId="01BAC3C0"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Mežāre</w:t>
            </w:r>
          </w:p>
        </w:tc>
        <w:tc>
          <w:tcPr>
            <w:tcW w:w="256" w:type="pct"/>
            <w:tcBorders>
              <w:top w:val="nil"/>
              <w:left w:val="nil"/>
              <w:bottom w:val="single" w:sz="4" w:space="0" w:color="auto"/>
              <w:right w:val="single" w:sz="4" w:space="0" w:color="auto"/>
            </w:tcBorders>
            <w:shd w:val="clear" w:color="000000" w:fill="FFFFFF"/>
            <w:noWrap/>
            <w:vAlign w:val="center"/>
            <w:hideMark/>
          </w:tcPr>
          <w:p w14:paraId="74F4400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5949C5A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7E314E6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44995CA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4A840BC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46C458A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7589376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C1F9AF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5388340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2B40723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62699B7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30BC26B4"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097700D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62</w:t>
            </w:r>
          </w:p>
        </w:tc>
        <w:tc>
          <w:tcPr>
            <w:tcW w:w="672" w:type="pct"/>
            <w:tcBorders>
              <w:top w:val="nil"/>
              <w:left w:val="nil"/>
              <w:bottom w:val="single" w:sz="4" w:space="0" w:color="auto"/>
              <w:right w:val="single" w:sz="4" w:space="0" w:color="auto"/>
            </w:tcBorders>
            <w:shd w:val="clear" w:color="000000" w:fill="FFFFFF"/>
            <w:vAlign w:val="center"/>
            <w:hideMark/>
          </w:tcPr>
          <w:p w14:paraId="3568C566"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Atašiene</w:t>
            </w:r>
          </w:p>
        </w:tc>
        <w:tc>
          <w:tcPr>
            <w:tcW w:w="256" w:type="pct"/>
            <w:tcBorders>
              <w:top w:val="nil"/>
              <w:left w:val="nil"/>
              <w:bottom w:val="single" w:sz="4" w:space="0" w:color="auto"/>
              <w:right w:val="single" w:sz="4" w:space="0" w:color="auto"/>
            </w:tcBorders>
            <w:shd w:val="clear" w:color="000000" w:fill="FFFFFF"/>
            <w:noWrap/>
            <w:vAlign w:val="center"/>
            <w:hideMark/>
          </w:tcPr>
          <w:p w14:paraId="0F69ACD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6418F60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2CA2FAF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0382340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35123AF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176D1AC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4FAA1B1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BDE1B6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22CEBE7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706D0EC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22DDC43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35AAF5CB"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3D2582E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63</w:t>
            </w:r>
          </w:p>
        </w:tc>
        <w:tc>
          <w:tcPr>
            <w:tcW w:w="672" w:type="pct"/>
            <w:tcBorders>
              <w:top w:val="nil"/>
              <w:left w:val="nil"/>
              <w:bottom w:val="single" w:sz="4" w:space="0" w:color="auto"/>
              <w:right w:val="single" w:sz="4" w:space="0" w:color="auto"/>
            </w:tcBorders>
            <w:shd w:val="clear" w:color="000000" w:fill="FFFFFF"/>
            <w:vAlign w:val="center"/>
            <w:hideMark/>
          </w:tcPr>
          <w:p w14:paraId="631AFA7B"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Stirniene</w:t>
            </w:r>
          </w:p>
        </w:tc>
        <w:tc>
          <w:tcPr>
            <w:tcW w:w="256" w:type="pct"/>
            <w:tcBorders>
              <w:top w:val="nil"/>
              <w:left w:val="nil"/>
              <w:bottom w:val="single" w:sz="4" w:space="0" w:color="auto"/>
              <w:right w:val="single" w:sz="4" w:space="0" w:color="auto"/>
            </w:tcBorders>
            <w:shd w:val="clear" w:color="000000" w:fill="FFFFFF"/>
            <w:noWrap/>
            <w:vAlign w:val="center"/>
            <w:hideMark/>
          </w:tcPr>
          <w:p w14:paraId="1D082D7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5DC597A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0056F46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22EBB38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4752B87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4B7B18C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4C724D9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81704F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0625C47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71EF733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0A24826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34FA86C4"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7AA440D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64</w:t>
            </w:r>
          </w:p>
        </w:tc>
        <w:tc>
          <w:tcPr>
            <w:tcW w:w="672" w:type="pct"/>
            <w:tcBorders>
              <w:top w:val="nil"/>
              <w:left w:val="nil"/>
              <w:bottom w:val="single" w:sz="4" w:space="0" w:color="auto"/>
              <w:right w:val="single" w:sz="4" w:space="0" w:color="auto"/>
            </w:tcBorders>
            <w:shd w:val="clear" w:color="000000" w:fill="FFFFFF"/>
            <w:vAlign w:val="center"/>
            <w:hideMark/>
          </w:tcPr>
          <w:p w14:paraId="0A576420"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Varakļāni</w:t>
            </w:r>
          </w:p>
        </w:tc>
        <w:tc>
          <w:tcPr>
            <w:tcW w:w="256" w:type="pct"/>
            <w:tcBorders>
              <w:top w:val="nil"/>
              <w:left w:val="nil"/>
              <w:bottom w:val="single" w:sz="4" w:space="0" w:color="auto"/>
              <w:right w:val="single" w:sz="4" w:space="0" w:color="auto"/>
            </w:tcBorders>
            <w:shd w:val="clear" w:color="000000" w:fill="FFFFFF"/>
            <w:noWrap/>
            <w:vAlign w:val="center"/>
            <w:hideMark/>
          </w:tcPr>
          <w:p w14:paraId="55A8DD2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4A388CC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767DEBA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57C5A64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5488D88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20E7414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62C02E4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1BBA8A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17416F6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445C65E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27BDBCA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694D58E3"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0A10E6F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65</w:t>
            </w:r>
          </w:p>
        </w:tc>
        <w:tc>
          <w:tcPr>
            <w:tcW w:w="672" w:type="pct"/>
            <w:tcBorders>
              <w:top w:val="nil"/>
              <w:left w:val="nil"/>
              <w:bottom w:val="single" w:sz="4" w:space="0" w:color="auto"/>
              <w:right w:val="single" w:sz="4" w:space="0" w:color="auto"/>
            </w:tcBorders>
            <w:shd w:val="clear" w:color="000000" w:fill="FFFFFF"/>
            <w:vAlign w:val="center"/>
            <w:hideMark/>
          </w:tcPr>
          <w:p w14:paraId="457982CC"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Viļāni</w:t>
            </w:r>
          </w:p>
        </w:tc>
        <w:tc>
          <w:tcPr>
            <w:tcW w:w="256" w:type="pct"/>
            <w:tcBorders>
              <w:top w:val="nil"/>
              <w:left w:val="nil"/>
              <w:bottom w:val="single" w:sz="4" w:space="0" w:color="auto"/>
              <w:right w:val="single" w:sz="4" w:space="0" w:color="auto"/>
            </w:tcBorders>
            <w:shd w:val="clear" w:color="000000" w:fill="FFFFFF"/>
            <w:noWrap/>
            <w:vAlign w:val="center"/>
            <w:hideMark/>
          </w:tcPr>
          <w:p w14:paraId="619BA99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2BC7069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0D55845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24C1AB4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34D4C82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620FD96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1513748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66AE09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6D36265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5169C79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621C0DE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0638C782"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5757E8B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66</w:t>
            </w:r>
          </w:p>
        </w:tc>
        <w:tc>
          <w:tcPr>
            <w:tcW w:w="672" w:type="pct"/>
            <w:tcBorders>
              <w:top w:val="nil"/>
              <w:left w:val="nil"/>
              <w:bottom w:val="single" w:sz="4" w:space="0" w:color="auto"/>
              <w:right w:val="single" w:sz="4" w:space="0" w:color="auto"/>
            </w:tcBorders>
            <w:shd w:val="clear" w:color="000000" w:fill="FFFFFF"/>
            <w:vAlign w:val="center"/>
            <w:hideMark/>
          </w:tcPr>
          <w:p w14:paraId="62886031"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Sakstagals</w:t>
            </w:r>
          </w:p>
        </w:tc>
        <w:tc>
          <w:tcPr>
            <w:tcW w:w="256" w:type="pct"/>
            <w:tcBorders>
              <w:top w:val="nil"/>
              <w:left w:val="nil"/>
              <w:bottom w:val="single" w:sz="4" w:space="0" w:color="auto"/>
              <w:right w:val="single" w:sz="4" w:space="0" w:color="auto"/>
            </w:tcBorders>
            <w:shd w:val="clear" w:color="000000" w:fill="FFFFFF"/>
            <w:noWrap/>
            <w:vAlign w:val="center"/>
            <w:hideMark/>
          </w:tcPr>
          <w:p w14:paraId="24DF273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1FF06D0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65929B2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4456EE3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55FCFBD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6556FEE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557D2DB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E50C5B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3BBDC25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79D55AA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090454E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186AF5A4"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4B4A673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67</w:t>
            </w:r>
          </w:p>
        </w:tc>
        <w:tc>
          <w:tcPr>
            <w:tcW w:w="672" w:type="pct"/>
            <w:tcBorders>
              <w:top w:val="nil"/>
              <w:left w:val="nil"/>
              <w:bottom w:val="single" w:sz="4" w:space="0" w:color="auto"/>
              <w:right w:val="single" w:sz="4" w:space="0" w:color="auto"/>
            </w:tcBorders>
            <w:shd w:val="clear" w:color="000000" w:fill="FFFFFF"/>
            <w:vAlign w:val="center"/>
            <w:hideMark/>
          </w:tcPr>
          <w:p w14:paraId="0065C003"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Rēzekne II</w:t>
            </w:r>
          </w:p>
        </w:tc>
        <w:tc>
          <w:tcPr>
            <w:tcW w:w="256" w:type="pct"/>
            <w:tcBorders>
              <w:top w:val="nil"/>
              <w:left w:val="nil"/>
              <w:bottom w:val="single" w:sz="4" w:space="0" w:color="auto"/>
              <w:right w:val="single" w:sz="4" w:space="0" w:color="auto"/>
            </w:tcBorders>
            <w:shd w:val="clear" w:color="000000" w:fill="FFFFFF"/>
            <w:noWrap/>
            <w:vAlign w:val="center"/>
            <w:hideMark/>
          </w:tcPr>
          <w:p w14:paraId="5A83D43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0E70DA0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1A6958E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568429E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27492FA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3DB7041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3124FD6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31A862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5B9A4EC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49CE026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7F3E69B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5A85AD4A" w14:textId="77777777" w:rsidTr="00CA4D71">
        <w:trPr>
          <w:trHeight w:val="408"/>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5A5E4BC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68</w:t>
            </w:r>
          </w:p>
        </w:tc>
        <w:tc>
          <w:tcPr>
            <w:tcW w:w="672" w:type="pct"/>
            <w:tcBorders>
              <w:top w:val="nil"/>
              <w:left w:val="nil"/>
              <w:bottom w:val="single" w:sz="4" w:space="0" w:color="auto"/>
              <w:right w:val="single" w:sz="4" w:space="0" w:color="auto"/>
            </w:tcBorders>
            <w:shd w:val="clear" w:color="000000" w:fill="A6A6A6"/>
            <w:vAlign w:val="center"/>
            <w:hideMark/>
          </w:tcPr>
          <w:p w14:paraId="6E8ECC4A"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Rezekne - Zilupe Valsts robeža (08)</w:t>
            </w:r>
          </w:p>
        </w:tc>
        <w:tc>
          <w:tcPr>
            <w:tcW w:w="256" w:type="pct"/>
            <w:tcBorders>
              <w:top w:val="nil"/>
              <w:left w:val="nil"/>
              <w:bottom w:val="single" w:sz="4" w:space="0" w:color="auto"/>
              <w:right w:val="single" w:sz="4" w:space="0" w:color="auto"/>
            </w:tcBorders>
            <w:shd w:val="clear" w:color="000000" w:fill="A6A6A6"/>
            <w:noWrap/>
            <w:vAlign w:val="center"/>
            <w:hideMark/>
          </w:tcPr>
          <w:p w14:paraId="7740246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Līnija</w:t>
            </w:r>
          </w:p>
        </w:tc>
        <w:tc>
          <w:tcPr>
            <w:tcW w:w="414" w:type="pct"/>
            <w:tcBorders>
              <w:top w:val="nil"/>
              <w:left w:val="nil"/>
              <w:bottom w:val="single" w:sz="4" w:space="0" w:color="auto"/>
              <w:right w:val="single" w:sz="4" w:space="0" w:color="auto"/>
            </w:tcBorders>
            <w:shd w:val="clear" w:color="000000" w:fill="A6A6A6"/>
            <w:noWrap/>
            <w:vAlign w:val="bottom"/>
            <w:hideMark/>
          </w:tcPr>
          <w:p w14:paraId="72C13E1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192" w:type="pct"/>
            <w:tcBorders>
              <w:top w:val="nil"/>
              <w:left w:val="nil"/>
              <w:bottom w:val="single" w:sz="4" w:space="0" w:color="auto"/>
              <w:right w:val="single" w:sz="4" w:space="0" w:color="auto"/>
            </w:tcBorders>
            <w:shd w:val="clear" w:color="000000" w:fill="A6A6A6"/>
            <w:noWrap/>
            <w:vAlign w:val="bottom"/>
            <w:hideMark/>
          </w:tcPr>
          <w:p w14:paraId="7A77B48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D554D1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C7C936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18" w:type="pct"/>
            <w:tcBorders>
              <w:top w:val="nil"/>
              <w:left w:val="nil"/>
              <w:bottom w:val="single" w:sz="4" w:space="0" w:color="auto"/>
              <w:right w:val="nil"/>
            </w:tcBorders>
            <w:shd w:val="clear" w:color="000000" w:fill="A6A6A6"/>
            <w:noWrap/>
            <w:vAlign w:val="bottom"/>
            <w:hideMark/>
          </w:tcPr>
          <w:p w14:paraId="422EA00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A6A6A6"/>
            <w:vAlign w:val="bottom"/>
            <w:hideMark/>
          </w:tcPr>
          <w:p w14:paraId="11BE9B7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A6A6A6"/>
            <w:vAlign w:val="bottom"/>
            <w:hideMark/>
          </w:tcPr>
          <w:p w14:paraId="585FEDE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A6A6A6"/>
            <w:vAlign w:val="bottom"/>
            <w:hideMark/>
          </w:tcPr>
          <w:p w14:paraId="73370C3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single" w:sz="4" w:space="0" w:color="auto"/>
              <w:left w:val="nil"/>
              <w:bottom w:val="single" w:sz="4" w:space="0" w:color="auto"/>
              <w:right w:val="single" w:sz="4" w:space="0" w:color="auto"/>
            </w:tcBorders>
            <w:shd w:val="clear" w:color="000000" w:fill="A6A6A6"/>
            <w:noWrap/>
            <w:vAlign w:val="bottom"/>
            <w:hideMark/>
          </w:tcPr>
          <w:p w14:paraId="21DD5F0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6" w:type="pct"/>
            <w:tcBorders>
              <w:top w:val="single" w:sz="4" w:space="0" w:color="auto"/>
              <w:left w:val="single" w:sz="4" w:space="0" w:color="auto"/>
              <w:bottom w:val="single" w:sz="4" w:space="0" w:color="auto"/>
              <w:right w:val="single" w:sz="8" w:space="0" w:color="auto"/>
            </w:tcBorders>
            <w:shd w:val="clear" w:color="000000" w:fill="A6A6A6"/>
            <w:noWrap/>
            <w:vAlign w:val="bottom"/>
            <w:hideMark/>
          </w:tcPr>
          <w:p w14:paraId="44931B2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6261F2A8"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5555CEF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69</w:t>
            </w:r>
          </w:p>
        </w:tc>
        <w:tc>
          <w:tcPr>
            <w:tcW w:w="672" w:type="pct"/>
            <w:tcBorders>
              <w:top w:val="nil"/>
              <w:left w:val="nil"/>
              <w:bottom w:val="single" w:sz="4" w:space="0" w:color="auto"/>
              <w:right w:val="single" w:sz="4" w:space="0" w:color="auto"/>
            </w:tcBorders>
            <w:shd w:val="clear" w:color="000000" w:fill="FFFFFF"/>
            <w:vAlign w:val="center"/>
            <w:hideMark/>
          </w:tcPr>
          <w:p w14:paraId="57F1C6D3"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Rēzekne II</w:t>
            </w:r>
          </w:p>
        </w:tc>
        <w:tc>
          <w:tcPr>
            <w:tcW w:w="256" w:type="pct"/>
            <w:tcBorders>
              <w:top w:val="nil"/>
              <w:left w:val="nil"/>
              <w:bottom w:val="single" w:sz="4" w:space="0" w:color="auto"/>
              <w:right w:val="single" w:sz="4" w:space="0" w:color="auto"/>
            </w:tcBorders>
            <w:shd w:val="clear" w:color="000000" w:fill="FFFFFF"/>
            <w:noWrap/>
            <w:vAlign w:val="center"/>
            <w:hideMark/>
          </w:tcPr>
          <w:p w14:paraId="7165787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5CCBA26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0B2251B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A</w:t>
            </w:r>
          </w:p>
        </w:tc>
        <w:tc>
          <w:tcPr>
            <w:tcW w:w="498" w:type="pct"/>
            <w:tcBorders>
              <w:top w:val="nil"/>
              <w:left w:val="nil"/>
              <w:bottom w:val="single" w:sz="4" w:space="0" w:color="auto"/>
              <w:right w:val="single" w:sz="4" w:space="0" w:color="auto"/>
            </w:tcBorders>
            <w:shd w:val="clear" w:color="000000" w:fill="FFFFFF"/>
            <w:noWrap/>
            <w:vAlign w:val="bottom"/>
            <w:hideMark/>
          </w:tcPr>
          <w:p w14:paraId="3EA59C7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727069E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5D9BB99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vAlign w:val="bottom"/>
            <w:hideMark/>
          </w:tcPr>
          <w:p w14:paraId="3A2C3E5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4E611B1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vAlign w:val="bottom"/>
            <w:hideMark/>
          </w:tcPr>
          <w:p w14:paraId="7E59797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center"/>
            <w:hideMark/>
          </w:tcPr>
          <w:p w14:paraId="49953C2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7D312B9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2A51527A"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62A6F6D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70</w:t>
            </w:r>
          </w:p>
        </w:tc>
        <w:tc>
          <w:tcPr>
            <w:tcW w:w="672" w:type="pct"/>
            <w:tcBorders>
              <w:top w:val="nil"/>
              <w:left w:val="nil"/>
              <w:bottom w:val="single" w:sz="4" w:space="0" w:color="auto"/>
              <w:right w:val="single" w:sz="4" w:space="0" w:color="auto"/>
            </w:tcBorders>
            <w:shd w:val="clear" w:color="000000" w:fill="FFFFFF"/>
            <w:vAlign w:val="center"/>
            <w:hideMark/>
          </w:tcPr>
          <w:p w14:paraId="3A596257"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Taudejāņi</w:t>
            </w:r>
          </w:p>
        </w:tc>
        <w:tc>
          <w:tcPr>
            <w:tcW w:w="256" w:type="pct"/>
            <w:tcBorders>
              <w:top w:val="nil"/>
              <w:left w:val="nil"/>
              <w:bottom w:val="single" w:sz="4" w:space="0" w:color="auto"/>
              <w:right w:val="single" w:sz="4" w:space="0" w:color="auto"/>
            </w:tcBorders>
            <w:shd w:val="clear" w:color="000000" w:fill="FFFFFF"/>
            <w:noWrap/>
            <w:vAlign w:val="center"/>
            <w:hideMark/>
          </w:tcPr>
          <w:p w14:paraId="121E663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3344382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5B2BFB4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41539FF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402CCA6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115CCA8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2FD3387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52B3F9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773393C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10B9A9F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nil"/>
              <w:left w:val="nil"/>
              <w:bottom w:val="single" w:sz="4" w:space="0" w:color="auto"/>
              <w:right w:val="single" w:sz="8" w:space="0" w:color="auto"/>
            </w:tcBorders>
            <w:shd w:val="clear" w:color="000000" w:fill="FFFFFF"/>
            <w:noWrap/>
            <w:vAlign w:val="bottom"/>
            <w:hideMark/>
          </w:tcPr>
          <w:p w14:paraId="3DBA2CB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7097D61E"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0CD5D37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71</w:t>
            </w:r>
          </w:p>
        </w:tc>
        <w:tc>
          <w:tcPr>
            <w:tcW w:w="672" w:type="pct"/>
            <w:tcBorders>
              <w:top w:val="nil"/>
              <w:left w:val="nil"/>
              <w:bottom w:val="single" w:sz="4" w:space="0" w:color="auto"/>
              <w:right w:val="single" w:sz="4" w:space="0" w:color="auto"/>
            </w:tcBorders>
            <w:shd w:val="clear" w:color="000000" w:fill="FFFFFF"/>
            <w:vAlign w:val="center"/>
            <w:hideMark/>
          </w:tcPr>
          <w:p w14:paraId="021D1D3F"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Cirma</w:t>
            </w:r>
          </w:p>
        </w:tc>
        <w:tc>
          <w:tcPr>
            <w:tcW w:w="256" w:type="pct"/>
            <w:tcBorders>
              <w:top w:val="nil"/>
              <w:left w:val="nil"/>
              <w:bottom w:val="single" w:sz="4" w:space="0" w:color="auto"/>
              <w:right w:val="single" w:sz="4" w:space="0" w:color="auto"/>
            </w:tcBorders>
            <w:shd w:val="clear" w:color="000000" w:fill="FFFFFF"/>
            <w:noWrap/>
            <w:vAlign w:val="center"/>
            <w:hideMark/>
          </w:tcPr>
          <w:p w14:paraId="31F7BE2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08467D7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1349126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7553EC2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2F96B1B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432C798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1C3FAEF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2777D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4F2E667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421D2BB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7422A81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52581EB2"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0BFE33A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72</w:t>
            </w:r>
          </w:p>
        </w:tc>
        <w:tc>
          <w:tcPr>
            <w:tcW w:w="672" w:type="pct"/>
            <w:tcBorders>
              <w:top w:val="nil"/>
              <w:left w:val="nil"/>
              <w:bottom w:val="single" w:sz="4" w:space="0" w:color="auto"/>
              <w:right w:val="single" w:sz="4" w:space="0" w:color="auto"/>
            </w:tcBorders>
            <w:shd w:val="clear" w:color="000000" w:fill="FFFFFF"/>
            <w:vAlign w:val="center"/>
            <w:hideMark/>
          </w:tcPr>
          <w:p w14:paraId="3210B07D"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Ludza</w:t>
            </w:r>
          </w:p>
        </w:tc>
        <w:tc>
          <w:tcPr>
            <w:tcW w:w="256" w:type="pct"/>
            <w:tcBorders>
              <w:top w:val="nil"/>
              <w:left w:val="nil"/>
              <w:bottom w:val="single" w:sz="4" w:space="0" w:color="auto"/>
              <w:right w:val="single" w:sz="4" w:space="0" w:color="auto"/>
            </w:tcBorders>
            <w:shd w:val="clear" w:color="000000" w:fill="FFFFFF"/>
            <w:noWrap/>
            <w:vAlign w:val="center"/>
            <w:hideMark/>
          </w:tcPr>
          <w:p w14:paraId="454F79E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1505AD7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15DBF6A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3291873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13FDCF3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0B03DA6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2DDDB42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D55DC4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51F0063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002AC92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0473322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7ED35619"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99E65A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73</w:t>
            </w:r>
          </w:p>
        </w:tc>
        <w:tc>
          <w:tcPr>
            <w:tcW w:w="672" w:type="pct"/>
            <w:tcBorders>
              <w:top w:val="nil"/>
              <w:left w:val="nil"/>
              <w:bottom w:val="single" w:sz="4" w:space="0" w:color="auto"/>
              <w:right w:val="single" w:sz="4" w:space="0" w:color="auto"/>
            </w:tcBorders>
            <w:shd w:val="clear" w:color="000000" w:fill="FFFFFF"/>
            <w:vAlign w:val="center"/>
            <w:hideMark/>
          </w:tcPr>
          <w:p w14:paraId="6CAF445C"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Istalsna</w:t>
            </w:r>
          </w:p>
        </w:tc>
        <w:tc>
          <w:tcPr>
            <w:tcW w:w="256" w:type="pct"/>
            <w:tcBorders>
              <w:top w:val="nil"/>
              <w:left w:val="nil"/>
              <w:bottom w:val="single" w:sz="4" w:space="0" w:color="auto"/>
              <w:right w:val="single" w:sz="4" w:space="0" w:color="auto"/>
            </w:tcBorders>
            <w:shd w:val="clear" w:color="000000" w:fill="FFFFFF"/>
            <w:noWrap/>
            <w:vAlign w:val="center"/>
            <w:hideMark/>
          </w:tcPr>
          <w:p w14:paraId="1ADE653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60DD1F0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1DFC570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74A2F78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2AFE4C3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78BF662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61BE9D2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8A03AA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65F8310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7D7DB12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5A014C2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03E582A7"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0C9AE66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74</w:t>
            </w:r>
          </w:p>
        </w:tc>
        <w:tc>
          <w:tcPr>
            <w:tcW w:w="672" w:type="pct"/>
            <w:tcBorders>
              <w:top w:val="nil"/>
              <w:left w:val="nil"/>
              <w:bottom w:val="single" w:sz="4" w:space="0" w:color="auto"/>
              <w:right w:val="single" w:sz="4" w:space="0" w:color="auto"/>
            </w:tcBorders>
            <w:shd w:val="clear" w:color="000000" w:fill="FFFFFF"/>
            <w:vAlign w:val="center"/>
            <w:hideMark/>
          </w:tcPr>
          <w:p w14:paraId="2D86F2C9"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Nerza</w:t>
            </w:r>
          </w:p>
        </w:tc>
        <w:tc>
          <w:tcPr>
            <w:tcW w:w="256" w:type="pct"/>
            <w:tcBorders>
              <w:top w:val="nil"/>
              <w:left w:val="nil"/>
              <w:bottom w:val="single" w:sz="4" w:space="0" w:color="auto"/>
              <w:right w:val="single" w:sz="4" w:space="0" w:color="auto"/>
            </w:tcBorders>
            <w:shd w:val="clear" w:color="000000" w:fill="FFFFFF"/>
            <w:noWrap/>
            <w:vAlign w:val="center"/>
            <w:hideMark/>
          </w:tcPr>
          <w:p w14:paraId="2D1CE74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48E17BF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0D5D7F2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56E405D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04C1AB1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14CCF62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160C38D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DED87E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4C8406D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0007DA4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484E6E2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54DA4021"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6D1FAA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75</w:t>
            </w:r>
          </w:p>
        </w:tc>
        <w:tc>
          <w:tcPr>
            <w:tcW w:w="672" w:type="pct"/>
            <w:tcBorders>
              <w:top w:val="nil"/>
              <w:left w:val="nil"/>
              <w:bottom w:val="single" w:sz="4" w:space="0" w:color="auto"/>
              <w:right w:val="single" w:sz="4" w:space="0" w:color="auto"/>
            </w:tcBorders>
            <w:shd w:val="clear" w:color="000000" w:fill="FFFFFF"/>
            <w:vAlign w:val="center"/>
            <w:hideMark/>
          </w:tcPr>
          <w:p w14:paraId="108A15DD"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P.p.Briģi</w:t>
            </w:r>
          </w:p>
        </w:tc>
        <w:tc>
          <w:tcPr>
            <w:tcW w:w="256" w:type="pct"/>
            <w:tcBorders>
              <w:top w:val="nil"/>
              <w:left w:val="nil"/>
              <w:bottom w:val="single" w:sz="4" w:space="0" w:color="auto"/>
              <w:right w:val="single" w:sz="4" w:space="0" w:color="auto"/>
            </w:tcBorders>
            <w:shd w:val="clear" w:color="000000" w:fill="FFFFFF"/>
            <w:noWrap/>
            <w:vAlign w:val="center"/>
            <w:hideMark/>
          </w:tcPr>
          <w:p w14:paraId="1C758B6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647229F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0AC0B50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1DECE41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23F83D4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055463C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1183A01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1A2001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3EEACC8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50B5EE4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6E83E44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1B1965CF"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53DB0A0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76</w:t>
            </w:r>
          </w:p>
        </w:tc>
        <w:tc>
          <w:tcPr>
            <w:tcW w:w="672" w:type="pct"/>
            <w:tcBorders>
              <w:top w:val="nil"/>
              <w:left w:val="nil"/>
              <w:bottom w:val="single" w:sz="4" w:space="0" w:color="auto"/>
              <w:right w:val="single" w:sz="4" w:space="0" w:color="auto"/>
            </w:tcBorders>
            <w:shd w:val="clear" w:color="000000" w:fill="FFFFFF"/>
            <w:vAlign w:val="center"/>
            <w:hideMark/>
          </w:tcPr>
          <w:p w14:paraId="151C98CB"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Zilupe</w:t>
            </w:r>
          </w:p>
        </w:tc>
        <w:tc>
          <w:tcPr>
            <w:tcW w:w="256" w:type="pct"/>
            <w:tcBorders>
              <w:top w:val="nil"/>
              <w:left w:val="nil"/>
              <w:bottom w:val="single" w:sz="4" w:space="0" w:color="auto"/>
              <w:right w:val="single" w:sz="4" w:space="0" w:color="auto"/>
            </w:tcBorders>
            <w:shd w:val="clear" w:color="000000" w:fill="FFFFFF"/>
            <w:noWrap/>
            <w:vAlign w:val="center"/>
            <w:hideMark/>
          </w:tcPr>
          <w:p w14:paraId="051E6CF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7B4691D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5D5711E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7057529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61084C1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165CC5A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0018998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AC77AE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61C3EBF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343FE1E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11CA5B3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22CB36B1"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3863651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77</w:t>
            </w:r>
          </w:p>
        </w:tc>
        <w:tc>
          <w:tcPr>
            <w:tcW w:w="672" w:type="pct"/>
            <w:tcBorders>
              <w:top w:val="nil"/>
              <w:left w:val="nil"/>
              <w:bottom w:val="single" w:sz="4" w:space="0" w:color="auto"/>
              <w:right w:val="single" w:sz="4" w:space="0" w:color="auto"/>
            </w:tcBorders>
            <w:shd w:val="clear" w:color="000000" w:fill="FFF2CC"/>
            <w:vAlign w:val="center"/>
            <w:hideMark/>
          </w:tcPr>
          <w:p w14:paraId="582A8B68"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Zilupe-eksp. (Valsts robeža)</w:t>
            </w:r>
          </w:p>
        </w:tc>
        <w:tc>
          <w:tcPr>
            <w:tcW w:w="256" w:type="pct"/>
            <w:tcBorders>
              <w:top w:val="nil"/>
              <w:left w:val="nil"/>
              <w:bottom w:val="single" w:sz="4" w:space="0" w:color="auto"/>
              <w:right w:val="single" w:sz="4" w:space="0" w:color="auto"/>
            </w:tcBorders>
            <w:shd w:val="clear" w:color="000000" w:fill="FFF2CC"/>
            <w:noWrap/>
            <w:vAlign w:val="center"/>
            <w:hideMark/>
          </w:tcPr>
          <w:p w14:paraId="7333035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2CC"/>
            <w:noWrap/>
            <w:vAlign w:val="bottom"/>
            <w:hideMark/>
          </w:tcPr>
          <w:p w14:paraId="0715579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robeža</w:t>
            </w:r>
          </w:p>
        </w:tc>
        <w:tc>
          <w:tcPr>
            <w:tcW w:w="192" w:type="pct"/>
            <w:tcBorders>
              <w:top w:val="nil"/>
              <w:left w:val="nil"/>
              <w:bottom w:val="single" w:sz="4" w:space="0" w:color="auto"/>
              <w:right w:val="single" w:sz="4" w:space="0" w:color="auto"/>
            </w:tcBorders>
            <w:shd w:val="clear" w:color="000000" w:fill="FFF2CC"/>
            <w:noWrap/>
            <w:vAlign w:val="bottom"/>
            <w:hideMark/>
          </w:tcPr>
          <w:p w14:paraId="58CEDE8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98"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33AC4B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09A8A9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18" w:type="pct"/>
            <w:tcBorders>
              <w:top w:val="nil"/>
              <w:left w:val="nil"/>
              <w:bottom w:val="single" w:sz="4" w:space="0" w:color="auto"/>
              <w:right w:val="nil"/>
            </w:tcBorders>
            <w:shd w:val="clear" w:color="000000" w:fill="FFF2CC"/>
            <w:noWrap/>
            <w:vAlign w:val="bottom"/>
            <w:hideMark/>
          </w:tcPr>
          <w:p w14:paraId="53C4577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FF2CC"/>
            <w:vAlign w:val="bottom"/>
            <w:hideMark/>
          </w:tcPr>
          <w:p w14:paraId="2E5D47E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FF2CC"/>
            <w:vAlign w:val="bottom"/>
            <w:hideMark/>
          </w:tcPr>
          <w:p w14:paraId="4B9D300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FF2CC"/>
            <w:vAlign w:val="bottom"/>
            <w:hideMark/>
          </w:tcPr>
          <w:p w14:paraId="6849649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single" w:sz="4" w:space="0" w:color="auto"/>
              <w:left w:val="nil"/>
              <w:bottom w:val="single" w:sz="4" w:space="0" w:color="auto"/>
              <w:right w:val="single" w:sz="4" w:space="0" w:color="auto"/>
            </w:tcBorders>
            <w:shd w:val="clear" w:color="000000" w:fill="FFF2CC"/>
            <w:noWrap/>
            <w:vAlign w:val="bottom"/>
            <w:hideMark/>
          </w:tcPr>
          <w:p w14:paraId="62A42CE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6" w:type="pct"/>
            <w:tcBorders>
              <w:top w:val="single" w:sz="4" w:space="0" w:color="auto"/>
              <w:left w:val="single" w:sz="4" w:space="0" w:color="auto"/>
              <w:bottom w:val="single" w:sz="4" w:space="0" w:color="auto"/>
              <w:right w:val="single" w:sz="8" w:space="0" w:color="auto"/>
            </w:tcBorders>
            <w:shd w:val="clear" w:color="000000" w:fill="FFF2CC"/>
            <w:noWrap/>
            <w:vAlign w:val="bottom"/>
            <w:hideMark/>
          </w:tcPr>
          <w:p w14:paraId="4F5C4B8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37A5C966"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68FDEF4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78</w:t>
            </w:r>
          </w:p>
        </w:tc>
        <w:tc>
          <w:tcPr>
            <w:tcW w:w="672" w:type="pct"/>
            <w:tcBorders>
              <w:top w:val="nil"/>
              <w:left w:val="nil"/>
              <w:bottom w:val="single" w:sz="4" w:space="0" w:color="auto"/>
              <w:right w:val="single" w:sz="4" w:space="0" w:color="auto"/>
            </w:tcBorders>
            <w:shd w:val="clear" w:color="000000" w:fill="A6A6A6"/>
            <w:vAlign w:val="center"/>
            <w:hideMark/>
          </w:tcPr>
          <w:p w14:paraId="70D2565B"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Rīga - Jelgava (14)</w:t>
            </w:r>
          </w:p>
        </w:tc>
        <w:tc>
          <w:tcPr>
            <w:tcW w:w="256" w:type="pct"/>
            <w:tcBorders>
              <w:top w:val="nil"/>
              <w:left w:val="nil"/>
              <w:bottom w:val="single" w:sz="4" w:space="0" w:color="auto"/>
              <w:right w:val="single" w:sz="4" w:space="0" w:color="auto"/>
            </w:tcBorders>
            <w:shd w:val="clear" w:color="000000" w:fill="A6A6A6"/>
            <w:noWrap/>
            <w:vAlign w:val="center"/>
            <w:hideMark/>
          </w:tcPr>
          <w:p w14:paraId="5047C4C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Līnija</w:t>
            </w:r>
          </w:p>
        </w:tc>
        <w:tc>
          <w:tcPr>
            <w:tcW w:w="414" w:type="pct"/>
            <w:tcBorders>
              <w:top w:val="nil"/>
              <w:left w:val="nil"/>
              <w:bottom w:val="single" w:sz="4" w:space="0" w:color="auto"/>
              <w:right w:val="single" w:sz="4" w:space="0" w:color="auto"/>
            </w:tcBorders>
            <w:shd w:val="clear" w:color="000000" w:fill="A6A6A6"/>
            <w:noWrap/>
            <w:vAlign w:val="bottom"/>
            <w:hideMark/>
          </w:tcPr>
          <w:p w14:paraId="6C554A3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192" w:type="pct"/>
            <w:tcBorders>
              <w:top w:val="nil"/>
              <w:left w:val="nil"/>
              <w:bottom w:val="single" w:sz="4" w:space="0" w:color="auto"/>
              <w:right w:val="single" w:sz="4" w:space="0" w:color="auto"/>
            </w:tcBorders>
            <w:shd w:val="clear" w:color="000000" w:fill="A6A6A6"/>
            <w:noWrap/>
            <w:vAlign w:val="bottom"/>
            <w:hideMark/>
          </w:tcPr>
          <w:p w14:paraId="1F0D92E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6C956E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5178B1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18" w:type="pct"/>
            <w:tcBorders>
              <w:top w:val="nil"/>
              <w:left w:val="nil"/>
              <w:bottom w:val="single" w:sz="4" w:space="0" w:color="auto"/>
              <w:right w:val="nil"/>
            </w:tcBorders>
            <w:shd w:val="clear" w:color="000000" w:fill="A6A6A6"/>
            <w:noWrap/>
            <w:vAlign w:val="bottom"/>
            <w:hideMark/>
          </w:tcPr>
          <w:p w14:paraId="03410EB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A6A6A6"/>
            <w:vAlign w:val="bottom"/>
            <w:hideMark/>
          </w:tcPr>
          <w:p w14:paraId="71DF206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A6A6A6"/>
            <w:vAlign w:val="bottom"/>
            <w:hideMark/>
          </w:tcPr>
          <w:p w14:paraId="17EB150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A6A6A6"/>
            <w:vAlign w:val="bottom"/>
            <w:hideMark/>
          </w:tcPr>
          <w:p w14:paraId="3092262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single" w:sz="4" w:space="0" w:color="auto"/>
              <w:left w:val="nil"/>
              <w:bottom w:val="single" w:sz="4" w:space="0" w:color="auto"/>
              <w:right w:val="single" w:sz="4" w:space="0" w:color="auto"/>
            </w:tcBorders>
            <w:shd w:val="clear" w:color="000000" w:fill="A6A6A6"/>
            <w:noWrap/>
            <w:vAlign w:val="bottom"/>
            <w:hideMark/>
          </w:tcPr>
          <w:p w14:paraId="71CD742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6" w:type="pct"/>
            <w:tcBorders>
              <w:top w:val="single" w:sz="4" w:space="0" w:color="auto"/>
              <w:left w:val="single" w:sz="4" w:space="0" w:color="auto"/>
              <w:bottom w:val="single" w:sz="4" w:space="0" w:color="auto"/>
              <w:right w:val="single" w:sz="8" w:space="0" w:color="auto"/>
            </w:tcBorders>
            <w:shd w:val="clear" w:color="000000" w:fill="A6A6A6"/>
            <w:noWrap/>
            <w:vAlign w:val="bottom"/>
            <w:hideMark/>
          </w:tcPr>
          <w:p w14:paraId="71ED4CB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0DA8C977"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6E2C26B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79</w:t>
            </w:r>
          </w:p>
        </w:tc>
        <w:tc>
          <w:tcPr>
            <w:tcW w:w="672" w:type="pct"/>
            <w:tcBorders>
              <w:top w:val="nil"/>
              <w:left w:val="nil"/>
              <w:bottom w:val="single" w:sz="4" w:space="0" w:color="auto"/>
              <w:right w:val="single" w:sz="4" w:space="0" w:color="auto"/>
            </w:tcBorders>
            <w:shd w:val="clear" w:color="000000" w:fill="FFFFFF"/>
            <w:vAlign w:val="center"/>
            <w:hideMark/>
          </w:tcPr>
          <w:p w14:paraId="2ED54FEF"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Rīga pasažieru</w:t>
            </w:r>
          </w:p>
        </w:tc>
        <w:tc>
          <w:tcPr>
            <w:tcW w:w="256" w:type="pct"/>
            <w:tcBorders>
              <w:top w:val="nil"/>
              <w:left w:val="nil"/>
              <w:bottom w:val="single" w:sz="4" w:space="0" w:color="auto"/>
              <w:right w:val="single" w:sz="4" w:space="0" w:color="auto"/>
            </w:tcBorders>
            <w:shd w:val="clear" w:color="000000" w:fill="FFFFFF"/>
            <w:noWrap/>
            <w:vAlign w:val="center"/>
            <w:hideMark/>
          </w:tcPr>
          <w:p w14:paraId="4868529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6534A79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00D618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A</w:t>
            </w:r>
          </w:p>
        </w:tc>
        <w:tc>
          <w:tcPr>
            <w:tcW w:w="498" w:type="pct"/>
            <w:tcBorders>
              <w:top w:val="nil"/>
              <w:left w:val="nil"/>
              <w:bottom w:val="single" w:sz="4" w:space="0" w:color="auto"/>
              <w:right w:val="single" w:sz="4" w:space="0" w:color="auto"/>
            </w:tcBorders>
            <w:shd w:val="clear" w:color="000000" w:fill="FFFFFF"/>
            <w:noWrap/>
            <w:vAlign w:val="bottom"/>
            <w:hideMark/>
          </w:tcPr>
          <w:p w14:paraId="0C6381E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607BA9E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5</w:t>
            </w:r>
          </w:p>
        </w:tc>
        <w:tc>
          <w:tcPr>
            <w:tcW w:w="418" w:type="pct"/>
            <w:tcBorders>
              <w:top w:val="nil"/>
              <w:left w:val="nil"/>
              <w:bottom w:val="single" w:sz="4" w:space="0" w:color="auto"/>
              <w:right w:val="nil"/>
            </w:tcBorders>
            <w:shd w:val="clear" w:color="000000" w:fill="FFFFFF"/>
            <w:noWrap/>
            <w:vAlign w:val="bottom"/>
            <w:hideMark/>
          </w:tcPr>
          <w:p w14:paraId="0330D53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vAlign w:val="bottom"/>
            <w:hideMark/>
          </w:tcPr>
          <w:p w14:paraId="037136F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295759B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vAlign w:val="bottom"/>
            <w:hideMark/>
          </w:tcPr>
          <w:p w14:paraId="171A594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center"/>
            <w:hideMark/>
          </w:tcPr>
          <w:p w14:paraId="68DEE6A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4A4329D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1EE3639C"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F45A21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80</w:t>
            </w:r>
          </w:p>
        </w:tc>
        <w:tc>
          <w:tcPr>
            <w:tcW w:w="672" w:type="pct"/>
            <w:tcBorders>
              <w:top w:val="nil"/>
              <w:left w:val="nil"/>
              <w:bottom w:val="single" w:sz="4" w:space="0" w:color="auto"/>
              <w:right w:val="single" w:sz="4" w:space="0" w:color="auto"/>
            </w:tcBorders>
            <w:shd w:val="clear" w:color="000000" w:fill="FFFFFF"/>
            <w:vAlign w:val="center"/>
            <w:hideMark/>
          </w:tcPr>
          <w:p w14:paraId="4D680740"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Torņakalns</w:t>
            </w:r>
          </w:p>
        </w:tc>
        <w:tc>
          <w:tcPr>
            <w:tcW w:w="256" w:type="pct"/>
            <w:tcBorders>
              <w:top w:val="nil"/>
              <w:left w:val="nil"/>
              <w:bottom w:val="single" w:sz="4" w:space="0" w:color="auto"/>
              <w:right w:val="single" w:sz="4" w:space="0" w:color="auto"/>
            </w:tcBorders>
            <w:shd w:val="clear" w:color="000000" w:fill="FFFFFF"/>
            <w:noWrap/>
            <w:vAlign w:val="center"/>
            <w:hideMark/>
          </w:tcPr>
          <w:p w14:paraId="2AEAF34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12829F4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825A6D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177E282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5DD618E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18" w:type="pct"/>
            <w:tcBorders>
              <w:top w:val="nil"/>
              <w:left w:val="nil"/>
              <w:bottom w:val="single" w:sz="4" w:space="0" w:color="auto"/>
              <w:right w:val="nil"/>
            </w:tcBorders>
            <w:shd w:val="clear" w:color="000000" w:fill="FFFFFF"/>
            <w:noWrap/>
            <w:vAlign w:val="bottom"/>
            <w:hideMark/>
          </w:tcPr>
          <w:p w14:paraId="7987635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59FAC44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02" w:type="pct"/>
            <w:tcBorders>
              <w:top w:val="nil"/>
              <w:left w:val="nil"/>
              <w:bottom w:val="single" w:sz="4" w:space="0" w:color="auto"/>
              <w:right w:val="single" w:sz="4" w:space="0" w:color="auto"/>
            </w:tcBorders>
            <w:shd w:val="clear" w:color="000000" w:fill="F2F2F2"/>
            <w:noWrap/>
            <w:vAlign w:val="bottom"/>
            <w:hideMark/>
          </w:tcPr>
          <w:p w14:paraId="04483F7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62B6AA9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2020</w:t>
            </w:r>
          </w:p>
        </w:tc>
        <w:tc>
          <w:tcPr>
            <w:tcW w:w="378" w:type="pct"/>
            <w:tcBorders>
              <w:top w:val="nil"/>
              <w:left w:val="nil"/>
              <w:bottom w:val="single" w:sz="4" w:space="0" w:color="auto"/>
              <w:right w:val="single" w:sz="4" w:space="0" w:color="auto"/>
            </w:tcBorders>
            <w:shd w:val="clear" w:color="000000" w:fill="FFFFFF"/>
            <w:noWrap/>
            <w:vAlign w:val="bottom"/>
            <w:hideMark/>
          </w:tcPr>
          <w:p w14:paraId="14BC3DB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1497CEC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2366DBA5"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471129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81</w:t>
            </w:r>
          </w:p>
        </w:tc>
        <w:tc>
          <w:tcPr>
            <w:tcW w:w="672" w:type="pct"/>
            <w:tcBorders>
              <w:top w:val="nil"/>
              <w:left w:val="nil"/>
              <w:bottom w:val="single" w:sz="4" w:space="0" w:color="auto"/>
              <w:right w:val="single" w:sz="4" w:space="0" w:color="auto"/>
            </w:tcBorders>
            <w:shd w:val="clear" w:color="000000" w:fill="FFFFFF"/>
            <w:vAlign w:val="center"/>
            <w:hideMark/>
          </w:tcPr>
          <w:p w14:paraId="50E215AC"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P.p.Atgāzene</w:t>
            </w:r>
          </w:p>
        </w:tc>
        <w:tc>
          <w:tcPr>
            <w:tcW w:w="256" w:type="pct"/>
            <w:tcBorders>
              <w:top w:val="nil"/>
              <w:left w:val="nil"/>
              <w:bottom w:val="single" w:sz="4" w:space="0" w:color="auto"/>
              <w:right w:val="single" w:sz="4" w:space="0" w:color="auto"/>
            </w:tcBorders>
            <w:shd w:val="clear" w:color="000000" w:fill="FFFFFF"/>
            <w:noWrap/>
            <w:vAlign w:val="center"/>
            <w:hideMark/>
          </w:tcPr>
          <w:p w14:paraId="0C664EE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4BED276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640DFC4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07930EE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2FB04E4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19B6B0E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10ADB55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7311694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7E015B0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2021</w:t>
            </w:r>
          </w:p>
        </w:tc>
        <w:tc>
          <w:tcPr>
            <w:tcW w:w="378" w:type="pct"/>
            <w:tcBorders>
              <w:top w:val="nil"/>
              <w:left w:val="nil"/>
              <w:bottom w:val="single" w:sz="4" w:space="0" w:color="auto"/>
              <w:right w:val="single" w:sz="4" w:space="0" w:color="auto"/>
            </w:tcBorders>
            <w:shd w:val="clear" w:color="000000" w:fill="FFFFFF"/>
            <w:noWrap/>
            <w:vAlign w:val="bottom"/>
            <w:hideMark/>
          </w:tcPr>
          <w:p w14:paraId="150E144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nil"/>
              <w:left w:val="nil"/>
              <w:bottom w:val="single" w:sz="4" w:space="0" w:color="auto"/>
              <w:right w:val="single" w:sz="8" w:space="0" w:color="auto"/>
            </w:tcBorders>
            <w:shd w:val="clear" w:color="000000" w:fill="FFFFFF"/>
            <w:noWrap/>
            <w:vAlign w:val="bottom"/>
            <w:hideMark/>
          </w:tcPr>
          <w:p w14:paraId="582BCD1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3BECB91A" w14:textId="77777777" w:rsidTr="00CA4D71">
        <w:trPr>
          <w:trHeight w:val="432"/>
        </w:trPr>
        <w:tc>
          <w:tcPr>
            <w:tcW w:w="212" w:type="pct"/>
            <w:tcBorders>
              <w:top w:val="nil"/>
              <w:left w:val="single" w:sz="8" w:space="0" w:color="auto"/>
              <w:bottom w:val="single" w:sz="4" w:space="0" w:color="auto"/>
              <w:right w:val="single" w:sz="4" w:space="0" w:color="auto"/>
            </w:tcBorders>
            <w:shd w:val="clear" w:color="000000" w:fill="FFFFFF"/>
            <w:noWrap/>
            <w:vAlign w:val="center"/>
            <w:hideMark/>
          </w:tcPr>
          <w:p w14:paraId="3C0513F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82</w:t>
            </w:r>
          </w:p>
        </w:tc>
        <w:tc>
          <w:tcPr>
            <w:tcW w:w="672" w:type="pct"/>
            <w:tcBorders>
              <w:top w:val="nil"/>
              <w:left w:val="nil"/>
              <w:bottom w:val="single" w:sz="4" w:space="0" w:color="auto"/>
              <w:right w:val="single" w:sz="4" w:space="0" w:color="auto"/>
            </w:tcBorders>
            <w:shd w:val="clear" w:color="000000" w:fill="D9E1F2"/>
            <w:vAlign w:val="center"/>
            <w:hideMark/>
          </w:tcPr>
          <w:p w14:paraId="29DAFDF0"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P.p.BA Turība</w:t>
            </w:r>
          </w:p>
        </w:tc>
        <w:tc>
          <w:tcPr>
            <w:tcW w:w="256" w:type="pct"/>
            <w:tcBorders>
              <w:top w:val="nil"/>
              <w:left w:val="nil"/>
              <w:bottom w:val="single" w:sz="4" w:space="0" w:color="auto"/>
              <w:right w:val="single" w:sz="4" w:space="0" w:color="auto"/>
            </w:tcBorders>
            <w:shd w:val="clear" w:color="000000" w:fill="FFFFFF"/>
            <w:noWrap/>
            <w:vAlign w:val="center"/>
            <w:hideMark/>
          </w:tcPr>
          <w:p w14:paraId="514C9D8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center"/>
            <w:hideMark/>
          </w:tcPr>
          <w:p w14:paraId="0345215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center"/>
            <w:hideMark/>
          </w:tcPr>
          <w:p w14:paraId="0E1D98E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center"/>
            <w:hideMark/>
          </w:tcPr>
          <w:p w14:paraId="208048B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center"/>
            <w:hideMark/>
          </w:tcPr>
          <w:p w14:paraId="7471663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center"/>
            <w:hideMark/>
          </w:tcPr>
          <w:p w14:paraId="3D6A795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center"/>
            <w:hideMark/>
          </w:tcPr>
          <w:p w14:paraId="38BDA4B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center"/>
            <w:hideMark/>
          </w:tcPr>
          <w:p w14:paraId="5E65F85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center"/>
            <w:hideMark/>
          </w:tcPr>
          <w:p w14:paraId="08F43FD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2021</w:t>
            </w:r>
          </w:p>
        </w:tc>
        <w:tc>
          <w:tcPr>
            <w:tcW w:w="378" w:type="pct"/>
            <w:tcBorders>
              <w:top w:val="nil"/>
              <w:left w:val="nil"/>
              <w:bottom w:val="single" w:sz="4" w:space="0" w:color="auto"/>
              <w:right w:val="single" w:sz="4" w:space="0" w:color="auto"/>
            </w:tcBorders>
            <w:shd w:val="clear" w:color="000000" w:fill="FFFFFF"/>
            <w:vAlign w:val="center"/>
            <w:hideMark/>
          </w:tcPr>
          <w:p w14:paraId="1D4159EC" w14:textId="77777777" w:rsidR="00F95617" w:rsidRPr="00733018" w:rsidRDefault="00F95617" w:rsidP="00F95617">
            <w:pPr>
              <w:jc w:val="center"/>
              <w:rPr>
                <w:rFonts w:eastAsia="Times New Roman"/>
                <w:b/>
                <w:bCs/>
                <w:i/>
                <w:iCs/>
                <w:sz w:val="16"/>
                <w:szCs w:val="16"/>
                <w:lang w:eastAsia="lv-LV"/>
              </w:rPr>
            </w:pPr>
            <w:r w:rsidRPr="00733018">
              <w:rPr>
                <w:rFonts w:eastAsia="Times New Roman"/>
                <w:b/>
                <w:bCs/>
                <w:i/>
                <w:iCs/>
                <w:sz w:val="16"/>
                <w:szCs w:val="16"/>
                <w:lang w:eastAsia="lv-LV"/>
              </w:rPr>
              <w:t>ir/ ēka nav infr.obj.</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F23652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0AA7819C"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0385E0C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83</w:t>
            </w:r>
          </w:p>
        </w:tc>
        <w:tc>
          <w:tcPr>
            <w:tcW w:w="672" w:type="pct"/>
            <w:tcBorders>
              <w:top w:val="nil"/>
              <w:left w:val="nil"/>
              <w:bottom w:val="single" w:sz="4" w:space="0" w:color="auto"/>
              <w:right w:val="single" w:sz="4" w:space="0" w:color="auto"/>
            </w:tcBorders>
            <w:shd w:val="clear" w:color="000000" w:fill="FFFFFF"/>
            <w:vAlign w:val="center"/>
            <w:hideMark/>
          </w:tcPr>
          <w:p w14:paraId="420E07D1"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P.p.Tīraine</w:t>
            </w:r>
          </w:p>
        </w:tc>
        <w:tc>
          <w:tcPr>
            <w:tcW w:w="256" w:type="pct"/>
            <w:tcBorders>
              <w:top w:val="nil"/>
              <w:left w:val="nil"/>
              <w:bottom w:val="single" w:sz="4" w:space="0" w:color="auto"/>
              <w:right w:val="single" w:sz="4" w:space="0" w:color="auto"/>
            </w:tcBorders>
            <w:shd w:val="clear" w:color="000000" w:fill="FFFFFF"/>
            <w:noWrap/>
            <w:vAlign w:val="center"/>
            <w:hideMark/>
          </w:tcPr>
          <w:p w14:paraId="2F4EB39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794D944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03F615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0A86C4F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6F3FEB1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022A884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34BAEB2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01DCFFF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165425F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2021</w:t>
            </w:r>
          </w:p>
        </w:tc>
        <w:tc>
          <w:tcPr>
            <w:tcW w:w="378" w:type="pct"/>
            <w:tcBorders>
              <w:top w:val="nil"/>
              <w:left w:val="nil"/>
              <w:bottom w:val="single" w:sz="4" w:space="0" w:color="auto"/>
              <w:right w:val="single" w:sz="4" w:space="0" w:color="auto"/>
            </w:tcBorders>
            <w:shd w:val="clear" w:color="000000" w:fill="FFFFFF"/>
            <w:noWrap/>
            <w:vAlign w:val="bottom"/>
            <w:hideMark/>
          </w:tcPr>
          <w:p w14:paraId="3541EF1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nil"/>
              <w:left w:val="nil"/>
              <w:bottom w:val="single" w:sz="4" w:space="0" w:color="auto"/>
              <w:right w:val="single" w:sz="8" w:space="0" w:color="auto"/>
            </w:tcBorders>
            <w:shd w:val="clear" w:color="000000" w:fill="FFFFFF"/>
            <w:noWrap/>
            <w:vAlign w:val="bottom"/>
            <w:hideMark/>
          </w:tcPr>
          <w:p w14:paraId="3D7D4AB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10BCF362"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5723E33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84</w:t>
            </w:r>
          </w:p>
        </w:tc>
        <w:tc>
          <w:tcPr>
            <w:tcW w:w="672" w:type="pct"/>
            <w:tcBorders>
              <w:top w:val="nil"/>
              <w:left w:val="nil"/>
              <w:bottom w:val="single" w:sz="4" w:space="0" w:color="auto"/>
              <w:right w:val="single" w:sz="4" w:space="0" w:color="auto"/>
            </w:tcBorders>
            <w:shd w:val="clear" w:color="000000" w:fill="FFFFFF"/>
            <w:vAlign w:val="center"/>
            <w:hideMark/>
          </w:tcPr>
          <w:p w14:paraId="16D06889"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P.p.Baloži</w:t>
            </w:r>
          </w:p>
        </w:tc>
        <w:tc>
          <w:tcPr>
            <w:tcW w:w="256" w:type="pct"/>
            <w:tcBorders>
              <w:top w:val="nil"/>
              <w:left w:val="nil"/>
              <w:bottom w:val="single" w:sz="4" w:space="0" w:color="auto"/>
              <w:right w:val="single" w:sz="4" w:space="0" w:color="auto"/>
            </w:tcBorders>
            <w:shd w:val="clear" w:color="000000" w:fill="FFFFFF"/>
            <w:noWrap/>
            <w:vAlign w:val="center"/>
            <w:hideMark/>
          </w:tcPr>
          <w:p w14:paraId="5447020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43265BA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195FE1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6241809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05EED83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36EA0BD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4BD486E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334913C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15899A4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2021</w:t>
            </w:r>
          </w:p>
        </w:tc>
        <w:tc>
          <w:tcPr>
            <w:tcW w:w="378" w:type="pct"/>
            <w:tcBorders>
              <w:top w:val="nil"/>
              <w:left w:val="nil"/>
              <w:bottom w:val="single" w:sz="4" w:space="0" w:color="auto"/>
              <w:right w:val="single" w:sz="4" w:space="0" w:color="auto"/>
            </w:tcBorders>
            <w:shd w:val="clear" w:color="000000" w:fill="FFFFFF"/>
            <w:noWrap/>
            <w:vAlign w:val="bottom"/>
            <w:hideMark/>
          </w:tcPr>
          <w:p w14:paraId="5AF08AD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590ADC9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5AA60354"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3BD1B35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85</w:t>
            </w:r>
          </w:p>
        </w:tc>
        <w:tc>
          <w:tcPr>
            <w:tcW w:w="672" w:type="pct"/>
            <w:tcBorders>
              <w:top w:val="nil"/>
              <w:left w:val="nil"/>
              <w:bottom w:val="single" w:sz="4" w:space="0" w:color="auto"/>
              <w:right w:val="single" w:sz="4" w:space="0" w:color="auto"/>
            </w:tcBorders>
            <w:shd w:val="clear" w:color="000000" w:fill="FFFFFF"/>
            <w:vAlign w:val="center"/>
            <w:hideMark/>
          </w:tcPr>
          <w:p w14:paraId="76DB02E6"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P.p.Jaunolaine</w:t>
            </w:r>
          </w:p>
        </w:tc>
        <w:tc>
          <w:tcPr>
            <w:tcW w:w="256" w:type="pct"/>
            <w:tcBorders>
              <w:top w:val="nil"/>
              <w:left w:val="nil"/>
              <w:bottom w:val="single" w:sz="4" w:space="0" w:color="auto"/>
              <w:right w:val="single" w:sz="4" w:space="0" w:color="auto"/>
            </w:tcBorders>
            <w:shd w:val="clear" w:color="000000" w:fill="FFFFFF"/>
            <w:noWrap/>
            <w:vAlign w:val="center"/>
            <w:hideMark/>
          </w:tcPr>
          <w:p w14:paraId="4B0B250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0598073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45966A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64C3EBC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4B3A478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15D7E6E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16C12CD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0BE20B8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79E1D2B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2021</w:t>
            </w:r>
          </w:p>
        </w:tc>
        <w:tc>
          <w:tcPr>
            <w:tcW w:w="378" w:type="pct"/>
            <w:tcBorders>
              <w:top w:val="nil"/>
              <w:left w:val="nil"/>
              <w:bottom w:val="single" w:sz="4" w:space="0" w:color="auto"/>
              <w:right w:val="single" w:sz="4" w:space="0" w:color="auto"/>
            </w:tcBorders>
            <w:shd w:val="clear" w:color="000000" w:fill="FFFFFF"/>
            <w:noWrap/>
            <w:vAlign w:val="bottom"/>
            <w:hideMark/>
          </w:tcPr>
          <w:p w14:paraId="675DED6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nil"/>
              <w:left w:val="nil"/>
              <w:bottom w:val="single" w:sz="4" w:space="0" w:color="auto"/>
              <w:right w:val="single" w:sz="8" w:space="0" w:color="auto"/>
            </w:tcBorders>
            <w:shd w:val="clear" w:color="000000" w:fill="FFFFFF"/>
            <w:noWrap/>
            <w:vAlign w:val="bottom"/>
            <w:hideMark/>
          </w:tcPr>
          <w:p w14:paraId="19688AE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427C312D"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2DDAA2E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86</w:t>
            </w:r>
          </w:p>
        </w:tc>
        <w:tc>
          <w:tcPr>
            <w:tcW w:w="672" w:type="pct"/>
            <w:tcBorders>
              <w:top w:val="nil"/>
              <w:left w:val="nil"/>
              <w:bottom w:val="single" w:sz="4" w:space="0" w:color="auto"/>
              <w:right w:val="single" w:sz="4" w:space="0" w:color="auto"/>
            </w:tcBorders>
            <w:shd w:val="clear" w:color="000000" w:fill="FFFFFF"/>
            <w:vAlign w:val="center"/>
            <w:hideMark/>
          </w:tcPr>
          <w:p w14:paraId="37A95024"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Olaine</w:t>
            </w:r>
          </w:p>
        </w:tc>
        <w:tc>
          <w:tcPr>
            <w:tcW w:w="256" w:type="pct"/>
            <w:tcBorders>
              <w:top w:val="nil"/>
              <w:left w:val="nil"/>
              <w:bottom w:val="single" w:sz="4" w:space="0" w:color="auto"/>
              <w:right w:val="single" w:sz="4" w:space="0" w:color="auto"/>
            </w:tcBorders>
            <w:shd w:val="clear" w:color="000000" w:fill="FFFFFF"/>
            <w:noWrap/>
            <w:vAlign w:val="center"/>
            <w:hideMark/>
          </w:tcPr>
          <w:p w14:paraId="75743A1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06E5430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244804C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79EC45D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783F68F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33AAF0A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3FDEE23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98ACD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502ADC8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175A80D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060D2CC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0FF64F59"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3177657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lastRenderedPageBreak/>
              <w:t>87</w:t>
            </w:r>
          </w:p>
        </w:tc>
        <w:tc>
          <w:tcPr>
            <w:tcW w:w="672" w:type="pct"/>
            <w:tcBorders>
              <w:top w:val="nil"/>
              <w:left w:val="nil"/>
              <w:bottom w:val="single" w:sz="4" w:space="0" w:color="auto"/>
              <w:right w:val="single" w:sz="4" w:space="0" w:color="auto"/>
            </w:tcBorders>
            <w:shd w:val="clear" w:color="000000" w:fill="FFFFFF"/>
            <w:vAlign w:val="center"/>
            <w:hideMark/>
          </w:tcPr>
          <w:p w14:paraId="4C7D3397"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P.p.Dalbe</w:t>
            </w:r>
          </w:p>
        </w:tc>
        <w:tc>
          <w:tcPr>
            <w:tcW w:w="256" w:type="pct"/>
            <w:tcBorders>
              <w:top w:val="nil"/>
              <w:left w:val="nil"/>
              <w:bottom w:val="single" w:sz="4" w:space="0" w:color="auto"/>
              <w:right w:val="single" w:sz="4" w:space="0" w:color="auto"/>
            </w:tcBorders>
            <w:shd w:val="clear" w:color="000000" w:fill="FFFFFF"/>
            <w:noWrap/>
            <w:vAlign w:val="center"/>
            <w:hideMark/>
          </w:tcPr>
          <w:p w14:paraId="7A31171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4850F65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6507985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6F6CEE1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40F5EA8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3533FE1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26A85EA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2444D8E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80</w:t>
            </w:r>
          </w:p>
        </w:tc>
        <w:tc>
          <w:tcPr>
            <w:tcW w:w="402" w:type="pct"/>
            <w:tcBorders>
              <w:top w:val="nil"/>
              <w:left w:val="nil"/>
              <w:bottom w:val="single" w:sz="4" w:space="0" w:color="auto"/>
              <w:right w:val="single" w:sz="8" w:space="0" w:color="auto"/>
            </w:tcBorders>
            <w:shd w:val="clear" w:color="000000" w:fill="F2F2F2"/>
            <w:noWrap/>
            <w:vAlign w:val="bottom"/>
            <w:hideMark/>
          </w:tcPr>
          <w:p w14:paraId="00420FC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2021</w:t>
            </w:r>
          </w:p>
        </w:tc>
        <w:tc>
          <w:tcPr>
            <w:tcW w:w="378" w:type="pct"/>
            <w:tcBorders>
              <w:top w:val="nil"/>
              <w:left w:val="nil"/>
              <w:bottom w:val="single" w:sz="4" w:space="0" w:color="auto"/>
              <w:right w:val="single" w:sz="4" w:space="0" w:color="auto"/>
            </w:tcBorders>
            <w:shd w:val="clear" w:color="000000" w:fill="FFFFFF"/>
            <w:noWrap/>
            <w:vAlign w:val="bottom"/>
            <w:hideMark/>
          </w:tcPr>
          <w:p w14:paraId="01631FE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52CCA58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67448128"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774EBD5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88</w:t>
            </w:r>
          </w:p>
        </w:tc>
        <w:tc>
          <w:tcPr>
            <w:tcW w:w="672" w:type="pct"/>
            <w:tcBorders>
              <w:top w:val="nil"/>
              <w:left w:val="nil"/>
              <w:bottom w:val="single" w:sz="4" w:space="0" w:color="auto"/>
              <w:right w:val="single" w:sz="4" w:space="0" w:color="auto"/>
            </w:tcBorders>
            <w:shd w:val="clear" w:color="000000" w:fill="FFFFFF"/>
            <w:vAlign w:val="center"/>
            <w:hideMark/>
          </w:tcPr>
          <w:p w14:paraId="22C241F8"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Cena</w:t>
            </w:r>
          </w:p>
        </w:tc>
        <w:tc>
          <w:tcPr>
            <w:tcW w:w="256" w:type="pct"/>
            <w:tcBorders>
              <w:top w:val="nil"/>
              <w:left w:val="nil"/>
              <w:bottom w:val="single" w:sz="4" w:space="0" w:color="auto"/>
              <w:right w:val="single" w:sz="4" w:space="0" w:color="auto"/>
            </w:tcBorders>
            <w:shd w:val="clear" w:color="000000" w:fill="FFFFFF"/>
            <w:noWrap/>
            <w:vAlign w:val="center"/>
            <w:hideMark/>
          </w:tcPr>
          <w:p w14:paraId="116983B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17EEB4F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BA00A2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05B2E93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3BA8C0E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18" w:type="pct"/>
            <w:tcBorders>
              <w:top w:val="nil"/>
              <w:left w:val="nil"/>
              <w:bottom w:val="single" w:sz="4" w:space="0" w:color="auto"/>
              <w:right w:val="nil"/>
            </w:tcBorders>
            <w:shd w:val="clear" w:color="000000" w:fill="FFFFFF"/>
            <w:noWrap/>
            <w:vAlign w:val="bottom"/>
            <w:hideMark/>
          </w:tcPr>
          <w:p w14:paraId="53FD88C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4074335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44E2B20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80</w:t>
            </w:r>
          </w:p>
        </w:tc>
        <w:tc>
          <w:tcPr>
            <w:tcW w:w="402" w:type="pct"/>
            <w:tcBorders>
              <w:top w:val="nil"/>
              <w:left w:val="nil"/>
              <w:bottom w:val="single" w:sz="4" w:space="0" w:color="auto"/>
              <w:right w:val="single" w:sz="8" w:space="0" w:color="auto"/>
            </w:tcBorders>
            <w:shd w:val="clear" w:color="000000" w:fill="F2F2F2"/>
            <w:noWrap/>
            <w:vAlign w:val="bottom"/>
            <w:hideMark/>
          </w:tcPr>
          <w:p w14:paraId="47D38D9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2021</w:t>
            </w:r>
          </w:p>
        </w:tc>
        <w:tc>
          <w:tcPr>
            <w:tcW w:w="378" w:type="pct"/>
            <w:tcBorders>
              <w:top w:val="nil"/>
              <w:left w:val="nil"/>
              <w:bottom w:val="single" w:sz="4" w:space="0" w:color="auto"/>
              <w:right w:val="single" w:sz="4" w:space="0" w:color="auto"/>
            </w:tcBorders>
            <w:shd w:val="clear" w:color="000000" w:fill="FFFFFF"/>
            <w:noWrap/>
            <w:vAlign w:val="bottom"/>
            <w:hideMark/>
          </w:tcPr>
          <w:p w14:paraId="19EB4FF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7367917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3EB7BA52"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4A1BD05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89</w:t>
            </w:r>
          </w:p>
        </w:tc>
        <w:tc>
          <w:tcPr>
            <w:tcW w:w="672" w:type="pct"/>
            <w:tcBorders>
              <w:top w:val="nil"/>
              <w:left w:val="nil"/>
              <w:bottom w:val="single" w:sz="4" w:space="0" w:color="auto"/>
              <w:right w:val="single" w:sz="4" w:space="0" w:color="auto"/>
            </w:tcBorders>
            <w:shd w:val="clear" w:color="000000" w:fill="FFFFFF"/>
            <w:vAlign w:val="center"/>
            <w:hideMark/>
          </w:tcPr>
          <w:p w14:paraId="2814A0A1"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P.p.Ozolnieki</w:t>
            </w:r>
          </w:p>
        </w:tc>
        <w:tc>
          <w:tcPr>
            <w:tcW w:w="256" w:type="pct"/>
            <w:tcBorders>
              <w:top w:val="nil"/>
              <w:left w:val="nil"/>
              <w:bottom w:val="single" w:sz="4" w:space="0" w:color="auto"/>
              <w:right w:val="single" w:sz="4" w:space="0" w:color="auto"/>
            </w:tcBorders>
            <w:shd w:val="clear" w:color="000000" w:fill="FFFFFF"/>
            <w:noWrap/>
            <w:vAlign w:val="center"/>
            <w:hideMark/>
          </w:tcPr>
          <w:p w14:paraId="3A63001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0307C77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5C7B771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0794B84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6F6E3D2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732C03C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7A9B20E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2C49E56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29F2962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2021</w:t>
            </w:r>
          </w:p>
        </w:tc>
        <w:tc>
          <w:tcPr>
            <w:tcW w:w="378" w:type="pct"/>
            <w:tcBorders>
              <w:top w:val="nil"/>
              <w:left w:val="nil"/>
              <w:bottom w:val="single" w:sz="4" w:space="0" w:color="auto"/>
              <w:right w:val="single" w:sz="4" w:space="0" w:color="auto"/>
            </w:tcBorders>
            <w:shd w:val="clear" w:color="000000" w:fill="FFFFFF"/>
            <w:noWrap/>
            <w:vAlign w:val="bottom"/>
            <w:hideMark/>
          </w:tcPr>
          <w:p w14:paraId="5A76578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0909240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21D7BFE4"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2973A1D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90</w:t>
            </w:r>
          </w:p>
        </w:tc>
        <w:tc>
          <w:tcPr>
            <w:tcW w:w="672" w:type="pct"/>
            <w:tcBorders>
              <w:top w:val="nil"/>
              <w:left w:val="nil"/>
              <w:bottom w:val="single" w:sz="4" w:space="0" w:color="auto"/>
              <w:right w:val="single" w:sz="4" w:space="0" w:color="auto"/>
            </w:tcBorders>
            <w:shd w:val="clear" w:color="000000" w:fill="FFFFFF"/>
            <w:vAlign w:val="center"/>
            <w:hideMark/>
          </w:tcPr>
          <w:p w14:paraId="5414D54D"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P.p.Cukurfabrika</w:t>
            </w:r>
          </w:p>
        </w:tc>
        <w:tc>
          <w:tcPr>
            <w:tcW w:w="256" w:type="pct"/>
            <w:tcBorders>
              <w:top w:val="nil"/>
              <w:left w:val="nil"/>
              <w:bottom w:val="single" w:sz="4" w:space="0" w:color="auto"/>
              <w:right w:val="single" w:sz="4" w:space="0" w:color="auto"/>
            </w:tcBorders>
            <w:shd w:val="clear" w:color="000000" w:fill="FFFFFF"/>
            <w:noWrap/>
            <w:vAlign w:val="center"/>
            <w:hideMark/>
          </w:tcPr>
          <w:p w14:paraId="3E47D22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6455DA3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4CA144B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61D657C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76F16C3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26D06EE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253BDC0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475BEC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3424D34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03C91AD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ir </w:t>
            </w:r>
          </w:p>
        </w:tc>
        <w:tc>
          <w:tcPr>
            <w:tcW w:w="376" w:type="pct"/>
            <w:tcBorders>
              <w:top w:val="nil"/>
              <w:left w:val="nil"/>
              <w:bottom w:val="single" w:sz="4" w:space="0" w:color="auto"/>
              <w:right w:val="single" w:sz="8" w:space="0" w:color="auto"/>
            </w:tcBorders>
            <w:shd w:val="clear" w:color="000000" w:fill="FFFFFF"/>
            <w:noWrap/>
            <w:vAlign w:val="bottom"/>
            <w:hideMark/>
          </w:tcPr>
          <w:p w14:paraId="5518573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50FBD1EB"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6CE9438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91</w:t>
            </w:r>
          </w:p>
        </w:tc>
        <w:tc>
          <w:tcPr>
            <w:tcW w:w="672" w:type="pct"/>
            <w:tcBorders>
              <w:top w:val="nil"/>
              <w:left w:val="nil"/>
              <w:bottom w:val="single" w:sz="4" w:space="0" w:color="auto"/>
              <w:right w:val="single" w:sz="4" w:space="0" w:color="auto"/>
            </w:tcBorders>
            <w:shd w:val="clear" w:color="000000" w:fill="FFFFFF"/>
            <w:vAlign w:val="center"/>
            <w:hideMark/>
          </w:tcPr>
          <w:p w14:paraId="4BD15B21"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Jelgava</w:t>
            </w:r>
          </w:p>
        </w:tc>
        <w:tc>
          <w:tcPr>
            <w:tcW w:w="256" w:type="pct"/>
            <w:tcBorders>
              <w:top w:val="nil"/>
              <w:left w:val="nil"/>
              <w:bottom w:val="single" w:sz="4" w:space="0" w:color="auto"/>
              <w:right w:val="single" w:sz="4" w:space="0" w:color="auto"/>
            </w:tcBorders>
            <w:shd w:val="clear" w:color="000000" w:fill="FFFFFF"/>
            <w:noWrap/>
            <w:vAlign w:val="center"/>
            <w:hideMark/>
          </w:tcPr>
          <w:p w14:paraId="39A1D1D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0FFBD83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4BA23E7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2A42896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559E4D7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350FDE8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3CD7946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0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35657E0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11A08C0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5728352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ir </w:t>
            </w:r>
          </w:p>
        </w:tc>
        <w:tc>
          <w:tcPr>
            <w:tcW w:w="376" w:type="pct"/>
            <w:tcBorders>
              <w:top w:val="nil"/>
              <w:left w:val="nil"/>
              <w:bottom w:val="single" w:sz="4" w:space="0" w:color="auto"/>
              <w:right w:val="single" w:sz="4" w:space="0" w:color="auto"/>
            </w:tcBorders>
            <w:shd w:val="clear" w:color="000000" w:fill="FFFFFF"/>
            <w:noWrap/>
            <w:vAlign w:val="bottom"/>
            <w:hideMark/>
          </w:tcPr>
          <w:p w14:paraId="3C8B8F0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15C98A33"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67B1094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92</w:t>
            </w:r>
          </w:p>
        </w:tc>
        <w:tc>
          <w:tcPr>
            <w:tcW w:w="672" w:type="pct"/>
            <w:tcBorders>
              <w:top w:val="nil"/>
              <w:left w:val="nil"/>
              <w:bottom w:val="single" w:sz="4" w:space="0" w:color="auto"/>
              <w:right w:val="single" w:sz="4" w:space="0" w:color="auto"/>
            </w:tcBorders>
            <w:shd w:val="clear" w:color="000000" w:fill="A6A6A6"/>
            <w:vAlign w:val="center"/>
            <w:hideMark/>
          </w:tcPr>
          <w:p w14:paraId="0DBE9C27"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Jelgava - Liepāja (15)</w:t>
            </w:r>
          </w:p>
        </w:tc>
        <w:tc>
          <w:tcPr>
            <w:tcW w:w="256" w:type="pct"/>
            <w:tcBorders>
              <w:top w:val="nil"/>
              <w:left w:val="nil"/>
              <w:bottom w:val="single" w:sz="4" w:space="0" w:color="auto"/>
              <w:right w:val="single" w:sz="4" w:space="0" w:color="auto"/>
            </w:tcBorders>
            <w:shd w:val="clear" w:color="000000" w:fill="A6A6A6"/>
            <w:noWrap/>
            <w:vAlign w:val="center"/>
            <w:hideMark/>
          </w:tcPr>
          <w:p w14:paraId="64793B1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Līnija</w:t>
            </w:r>
          </w:p>
        </w:tc>
        <w:tc>
          <w:tcPr>
            <w:tcW w:w="414" w:type="pct"/>
            <w:tcBorders>
              <w:top w:val="nil"/>
              <w:left w:val="nil"/>
              <w:bottom w:val="single" w:sz="4" w:space="0" w:color="auto"/>
              <w:right w:val="single" w:sz="4" w:space="0" w:color="auto"/>
            </w:tcBorders>
            <w:shd w:val="clear" w:color="000000" w:fill="A6A6A6"/>
            <w:noWrap/>
            <w:vAlign w:val="bottom"/>
            <w:hideMark/>
          </w:tcPr>
          <w:p w14:paraId="19DCC0A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192" w:type="pct"/>
            <w:tcBorders>
              <w:top w:val="nil"/>
              <w:left w:val="nil"/>
              <w:bottom w:val="single" w:sz="4" w:space="0" w:color="auto"/>
              <w:right w:val="single" w:sz="4" w:space="0" w:color="auto"/>
            </w:tcBorders>
            <w:shd w:val="clear" w:color="000000" w:fill="A6A6A6"/>
            <w:noWrap/>
            <w:vAlign w:val="bottom"/>
            <w:hideMark/>
          </w:tcPr>
          <w:p w14:paraId="44D8156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0B9A32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CB4D26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18" w:type="pct"/>
            <w:tcBorders>
              <w:top w:val="nil"/>
              <w:left w:val="nil"/>
              <w:bottom w:val="single" w:sz="4" w:space="0" w:color="auto"/>
              <w:right w:val="nil"/>
            </w:tcBorders>
            <w:shd w:val="clear" w:color="000000" w:fill="A6A6A6"/>
            <w:noWrap/>
            <w:vAlign w:val="bottom"/>
            <w:hideMark/>
          </w:tcPr>
          <w:p w14:paraId="1FF7AA7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A6A6A6"/>
            <w:vAlign w:val="bottom"/>
            <w:hideMark/>
          </w:tcPr>
          <w:p w14:paraId="7B530E7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A6A6A6"/>
            <w:vAlign w:val="bottom"/>
            <w:hideMark/>
          </w:tcPr>
          <w:p w14:paraId="3C5EBB6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A6A6A6"/>
            <w:vAlign w:val="bottom"/>
            <w:hideMark/>
          </w:tcPr>
          <w:p w14:paraId="1948460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single" w:sz="4" w:space="0" w:color="auto"/>
              <w:left w:val="nil"/>
              <w:bottom w:val="single" w:sz="4" w:space="0" w:color="auto"/>
              <w:right w:val="single" w:sz="4" w:space="0" w:color="auto"/>
            </w:tcBorders>
            <w:shd w:val="clear" w:color="000000" w:fill="A6A6A6"/>
            <w:noWrap/>
            <w:vAlign w:val="bottom"/>
            <w:hideMark/>
          </w:tcPr>
          <w:p w14:paraId="04B3F5D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6" w:type="pct"/>
            <w:tcBorders>
              <w:top w:val="single" w:sz="4" w:space="0" w:color="auto"/>
              <w:left w:val="single" w:sz="4" w:space="0" w:color="auto"/>
              <w:bottom w:val="single" w:sz="4" w:space="0" w:color="auto"/>
              <w:right w:val="single" w:sz="8" w:space="0" w:color="auto"/>
            </w:tcBorders>
            <w:shd w:val="clear" w:color="000000" w:fill="A6A6A6"/>
            <w:noWrap/>
            <w:vAlign w:val="bottom"/>
            <w:hideMark/>
          </w:tcPr>
          <w:p w14:paraId="06EB8E9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29AA9D0C"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6FC7967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93</w:t>
            </w:r>
          </w:p>
        </w:tc>
        <w:tc>
          <w:tcPr>
            <w:tcW w:w="672" w:type="pct"/>
            <w:tcBorders>
              <w:top w:val="nil"/>
              <w:left w:val="nil"/>
              <w:bottom w:val="single" w:sz="4" w:space="0" w:color="auto"/>
              <w:right w:val="single" w:sz="4" w:space="0" w:color="auto"/>
            </w:tcBorders>
            <w:shd w:val="clear" w:color="000000" w:fill="FFFFFF"/>
            <w:vAlign w:val="center"/>
            <w:hideMark/>
          </w:tcPr>
          <w:p w14:paraId="56E498E4"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Jelgava</w:t>
            </w:r>
          </w:p>
        </w:tc>
        <w:tc>
          <w:tcPr>
            <w:tcW w:w="256" w:type="pct"/>
            <w:tcBorders>
              <w:top w:val="nil"/>
              <w:left w:val="nil"/>
              <w:bottom w:val="single" w:sz="4" w:space="0" w:color="auto"/>
              <w:right w:val="single" w:sz="4" w:space="0" w:color="auto"/>
            </w:tcBorders>
            <w:shd w:val="clear" w:color="000000" w:fill="FFFFFF"/>
            <w:noWrap/>
            <w:vAlign w:val="center"/>
            <w:hideMark/>
          </w:tcPr>
          <w:p w14:paraId="1ACA434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5C83326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031D48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A</w:t>
            </w:r>
          </w:p>
        </w:tc>
        <w:tc>
          <w:tcPr>
            <w:tcW w:w="498" w:type="pct"/>
            <w:tcBorders>
              <w:top w:val="nil"/>
              <w:left w:val="nil"/>
              <w:bottom w:val="single" w:sz="4" w:space="0" w:color="auto"/>
              <w:right w:val="single" w:sz="4" w:space="0" w:color="auto"/>
            </w:tcBorders>
            <w:shd w:val="clear" w:color="000000" w:fill="FFFFFF"/>
            <w:noWrap/>
            <w:vAlign w:val="bottom"/>
            <w:hideMark/>
          </w:tcPr>
          <w:p w14:paraId="02B294C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1802ABC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3984B31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32D7098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0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7E95D5F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553E2E9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center"/>
            <w:hideMark/>
          </w:tcPr>
          <w:p w14:paraId="4D8EF46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ir </w:t>
            </w:r>
          </w:p>
        </w:tc>
        <w:tc>
          <w:tcPr>
            <w:tcW w:w="376" w:type="pct"/>
            <w:tcBorders>
              <w:top w:val="nil"/>
              <w:left w:val="nil"/>
              <w:bottom w:val="single" w:sz="4" w:space="0" w:color="auto"/>
              <w:right w:val="single" w:sz="8" w:space="0" w:color="auto"/>
            </w:tcBorders>
            <w:shd w:val="clear" w:color="000000" w:fill="FFFFFF"/>
            <w:noWrap/>
            <w:vAlign w:val="bottom"/>
            <w:hideMark/>
          </w:tcPr>
          <w:p w14:paraId="00431C8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395CD349"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15790B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94</w:t>
            </w:r>
          </w:p>
        </w:tc>
        <w:tc>
          <w:tcPr>
            <w:tcW w:w="672" w:type="pct"/>
            <w:tcBorders>
              <w:top w:val="nil"/>
              <w:left w:val="nil"/>
              <w:bottom w:val="single" w:sz="4" w:space="0" w:color="auto"/>
              <w:right w:val="single" w:sz="4" w:space="0" w:color="auto"/>
            </w:tcBorders>
            <w:shd w:val="clear" w:color="000000" w:fill="F2F2F2"/>
            <w:vAlign w:val="center"/>
            <w:hideMark/>
          </w:tcPr>
          <w:p w14:paraId="67572C38"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Glūda</w:t>
            </w:r>
          </w:p>
        </w:tc>
        <w:tc>
          <w:tcPr>
            <w:tcW w:w="256" w:type="pct"/>
            <w:tcBorders>
              <w:top w:val="nil"/>
              <w:left w:val="nil"/>
              <w:bottom w:val="single" w:sz="4" w:space="0" w:color="auto"/>
              <w:right w:val="single" w:sz="4" w:space="0" w:color="auto"/>
            </w:tcBorders>
            <w:shd w:val="clear" w:color="000000" w:fill="FFFFFF"/>
            <w:noWrap/>
            <w:vAlign w:val="center"/>
            <w:hideMark/>
          </w:tcPr>
          <w:p w14:paraId="1648509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6F48681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iespējams</w:t>
            </w:r>
          </w:p>
        </w:tc>
        <w:tc>
          <w:tcPr>
            <w:tcW w:w="192" w:type="pct"/>
            <w:tcBorders>
              <w:top w:val="nil"/>
              <w:left w:val="nil"/>
              <w:bottom w:val="single" w:sz="4" w:space="0" w:color="auto"/>
              <w:right w:val="single" w:sz="4" w:space="0" w:color="auto"/>
            </w:tcBorders>
            <w:shd w:val="clear" w:color="000000" w:fill="FFFFFF"/>
            <w:noWrap/>
            <w:vAlign w:val="bottom"/>
            <w:hideMark/>
          </w:tcPr>
          <w:p w14:paraId="47CD9C1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35E9C32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63F0436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13567B8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vAlign w:val="bottom"/>
            <w:hideMark/>
          </w:tcPr>
          <w:p w14:paraId="77CE550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41A06C4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vAlign w:val="bottom"/>
            <w:hideMark/>
          </w:tcPr>
          <w:p w14:paraId="4266699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6DEE57A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6BA523D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r>
      <w:tr w:rsidR="00CA4D71" w:rsidRPr="00733018" w14:paraId="2E7D4352"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39226BD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95</w:t>
            </w:r>
          </w:p>
        </w:tc>
        <w:tc>
          <w:tcPr>
            <w:tcW w:w="672" w:type="pct"/>
            <w:tcBorders>
              <w:top w:val="nil"/>
              <w:left w:val="nil"/>
              <w:bottom w:val="single" w:sz="4" w:space="0" w:color="auto"/>
              <w:right w:val="single" w:sz="4" w:space="0" w:color="auto"/>
            </w:tcBorders>
            <w:shd w:val="clear" w:color="000000" w:fill="FFFFFF"/>
            <w:vAlign w:val="center"/>
            <w:hideMark/>
          </w:tcPr>
          <w:p w14:paraId="788EF1A9"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Dobele</w:t>
            </w:r>
          </w:p>
        </w:tc>
        <w:tc>
          <w:tcPr>
            <w:tcW w:w="256" w:type="pct"/>
            <w:tcBorders>
              <w:top w:val="nil"/>
              <w:left w:val="nil"/>
              <w:bottom w:val="single" w:sz="4" w:space="0" w:color="auto"/>
              <w:right w:val="single" w:sz="4" w:space="0" w:color="auto"/>
            </w:tcBorders>
            <w:shd w:val="clear" w:color="000000" w:fill="FFFFFF"/>
            <w:noWrap/>
            <w:vAlign w:val="center"/>
            <w:hideMark/>
          </w:tcPr>
          <w:p w14:paraId="1ED9DE3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272E237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0137D6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76BD89F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60639F0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68D7B90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36E1852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4BDF39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0636100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63122DF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ir </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4B7A50D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58B8218D"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68C5F2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96</w:t>
            </w:r>
          </w:p>
        </w:tc>
        <w:tc>
          <w:tcPr>
            <w:tcW w:w="672" w:type="pct"/>
            <w:tcBorders>
              <w:top w:val="nil"/>
              <w:left w:val="nil"/>
              <w:bottom w:val="single" w:sz="4" w:space="0" w:color="auto"/>
              <w:right w:val="single" w:sz="4" w:space="0" w:color="auto"/>
            </w:tcBorders>
            <w:shd w:val="clear" w:color="000000" w:fill="FFFFFF"/>
            <w:vAlign w:val="center"/>
            <w:hideMark/>
          </w:tcPr>
          <w:p w14:paraId="222A53A0"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Biksti</w:t>
            </w:r>
          </w:p>
        </w:tc>
        <w:tc>
          <w:tcPr>
            <w:tcW w:w="256" w:type="pct"/>
            <w:tcBorders>
              <w:top w:val="nil"/>
              <w:left w:val="nil"/>
              <w:bottom w:val="single" w:sz="4" w:space="0" w:color="auto"/>
              <w:right w:val="single" w:sz="4" w:space="0" w:color="auto"/>
            </w:tcBorders>
            <w:shd w:val="clear" w:color="000000" w:fill="FFFFFF"/>
            <w:noWrap/>
            <w:vAlign w:val="center"/>
            <w:hideMark/>
          </w:tcPr>
          <w:p w14:paraId="4CD6E46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6B056E5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4A6672B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574BCD6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1213594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0B5504D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57A74BE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816AAD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28A3D09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2F871C2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ir </w:t>
            </w:r>
          </w:p>
        </w:tc>
        <w:tc>
          <w:tcPr>
            <w:tcW w:w="376" w:type="pct"/>
            <w:tcBorders>
              <w:top w:val="nil"/>
              <w:left w:val="nil"/>
              <w:bottom w:val="single" w:sz="4" w:space="0" w:color="auto"/>
              <w:right w:val="single" w:sz="8" w:space="0" w:color="auto"/>
            </w:tcBorders>
            <w:shd w:val="clear" w:color="000000" w:fill="FFFFFF"/>
            <w:noWrap/>
            <w:vAlign w:val="bottom"/>
            <w:hideMark/>
          </w:tcPr>
          <w:p w14:paraId="6D51084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377F78B9"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2AEC054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97</w:t>
            </w:r>
          </w:p>
        </w:tc>
        <w:tc>
          <w:tcPr>
            <w:tcW w:w="672" w:type="pct"/>
            <w:tcBorders>
              <w:top w:val="nil"/>
              <w:left w:val="nil"/>
              <w:bottom w:val="single" w:sz="4" w:space="0" w:color="auto"/>
              <w:right w:val="single" w:sz="4" w:space="0" w:color="auto"/>
            </w:tcBorders>
            <w:shd w:val="clear" w:color="000000" w:fill="F2F2F2"/>
            <w:vAlign w:val="center"/>
            <w:hideMark/>
          </w:tcPr>
          <w:p w14:paraId="3B9238B9"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Brocēni</w:t>
            </w:r>
          </w:p>
        </w:tc>
        <w:tc>
          <w:tcPr>
            <w:tcW w:w="256" w:type="pct"/>
            <w:tcBorders>
              <w:top w:val="nil"/>
              <w:left w:val="nil"/>
              <w:bottom w:val="single" w:sz="4" w:space="0" w:color="auto"/>
              <w:right w:val="single" w:sz="4" w:space="0" w:color="auto"/>
            </w:tcBorders>
            <w:shd w:val="clear" w:color="000000" w:fill="FFFFFF"/>
            <w:noWrap/>
            <w:vAlign w:val="center"/>
            <w:hideMark/>
          </w:tcPr>
          <w:p w14:paraId="7396EE3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003CB79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iespējams</w:t>
            </w:r>
          </w:p>
        </w:tc>
        <w:tc>
          <w:tcPr>
            <w:tcW w:w="192" w:type="pct"/>
            <w:tcBorders>
              <w:top w:val="nil"/>
              <w:left w:val="nil"/>
              <w:bottom w:val="single" w:sz="4" w:space="0" w:color="auto"/>
              <w:right w:val="single" w:sz="4" w:space="0" w:color="auto"/>
            </w:tcBorders>
            <w:shd w:val="clear" w:color="000000" w:fill="FFFFFF"/>
            <w:noWrap/>
            <w:vAlign w:val="bottom"/>
            <w:hideMark/>
          </w:tcPr>
          <w:p w14:paraId="345C54B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552A5B5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54FF6B6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65C7405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vAlign w:val="bottom"/>
            <w:hideMark/>
          </w:tcPr>
          <w:p w14:paraId="27FCADE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23A8AF1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vAlign w:val="bottom"/>
            <w:hideMark/>
          </w:tcPr>
          <w:p w14:paraId="1951F15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77A3F38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xml:space="preserve">ir </w:t>
            </w:r>
          </w:p>
        </w:tc>
        <w:tc>
          <w:tcPr>
            <w:tcW w:w="376" w:type="pct"/>
            <w:tcBorders>
              <w:top w:val="nil"/>
              <w:left w:val="nil"/>
              <w:bottom w:val="single" w:sz="4" w:space="0" w:color="auto"/>
              <w:right w:val="single" w:sz="8" w:space="0" w:color="auto"/>
            </w:tcBorders>
            <w:shd w:val="clear" w:color="000000" w:fill="FFFFFF"/>
            <w:noWrap/>
            <w:vAlign w:val="bottom"/>
            <w:hideMark/>
          </w:tcPr>
          <w:p w14:paraId="67C2CEA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r>
      <w:tr w:rsidR="00CA4D71" w:rsidRPr="00733018" w14:paraId="22EEC53D"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30471BB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98</w:t>
            </w:r>
          </w:p>
        </w:tc>
        <w:tc>
          <w:tcPr>
            <w:tcW w:w="672" w:type="pct"/>
            <w:tcBorders>
              <w:top w:val="nil"/>
              <w:left w:val="nil"/>
              <w:bottom w:val="single" w:sz="4" w:space="0" w:color="auto"/>
              <w:right w:val="single" w:sz="4" w:space="0" w:color="auto"/>
            </w:tcBorders>
            <w:shd w:val="clear" w:color="000000" w:fill="FFFFFF"/>
            <w:vAlign w:val="center"/>
            <w:hideMark/>
          </w:tcPr>
          <w:p w14:paraId="32FDF78B"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Saldus</w:t>
            </w:r>
          </w:p>
        </w:tc>
        <w:tc>
          <w:tcPr>
            <w:tcW w:w="256" w:type="pct"/>
            <w:tcBorders>
              <w:top w:val="nil"/>
              <w:left w:val="nil"/>
              <w:bottom w:val="single" w:sz="4" w:space="0" w:color="auto"/>
              <w:right w:val="single" w:sz="4" w:space="0" w:color="auto"/>
            </w:tcBorders>
            <w:shd w:val="clear" w:color="000000" w:fill="FFFFFF"/>
            <w:noWrap/>
            <w:vAlign w:val="center"/>
            <w:hideMark/>
          </w:tcPr>
          <w:p w14:paraId="540E69B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47FA394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6573D0D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27200B4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135E1CC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1C81F02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3FE6F26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9EEBC1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76B2107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282FD20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ir </w:t>
            </w:r>
          </w:p>
        </w:tc>
        <w:tc>
          <w:tcPr>
            <w:tcW w:w="376" w:type="pct"/>
            <w:tcBorders>
              <w:top w:val="nil"/>
              <w:left w:val="nil"/>
              <w:bottom w:val="single" w:sz="4" w:space="0" w:color="auto"/>
              <w:right w:val="single" w:sz="8" w:space="0" w:color="auto"/>
            </w:tcBorders>
            <w:shd w:val="clear" w:color="000000" w:fill="FFFFFF"/>
            <w:noWrap/>
            <w:vAlign w:val="bottom"/>
            <w:hideMark/>
          </w:tcPr>
          <w:p w14:paraId="4D99DE3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66014229"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3D11862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99</w:t>
            </w:r>
          </w:p>
        </w:tc>
        <w:tc>
          <w:tcPr>
            <w:tcW w:w="672" w:type="pct"/>
            <w:tcBorders>
              <w:top w:val="nil"/>
              <w:left w:val="nil"/>
              <w:bottom w:val="single" w:sz="4" w:space="0" w:color="auto"/>
              <w:right w:val="single" w:sz="4" w:space="0" w:color="auto"/>
            </w:tcBorders>
            <w:shd w:val="clear" w:color="000000" w:fill="FFFFFF"/>
            <w:vAlign w:val="center"/>
            <w:hideMark/>
          </w:tcPr>
          <w:p w14:paraId="645493EE"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Skrunda</w:t>
            </w:r>
          </w:p>
        </w:tc>
        <w:tc>
          <w:tcPr>
            <w:tcW w:w="256" w:type="pct"/>
            <w:tcBorders>
              <w:top w:val="nil"/>
              <w:left w:val="nil"/>
              <w:bottom w:val="single" w:sz="4" w:space="0" w:color="auto"/>
              <w:right w:val="single" w:sz="4" w:space="0" w:color="auto"/>
            </w:tcBorders>
            <w:shd w:val="clear" w:color="000000" w:fill="FFFFFF"/>
            <w:noWrap/>
            <w:vAlign w:val="center"/>
            <w:hideMark/>
          </w:tcPr>
          <w:p w14:paraId="1BBC04C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17100EA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5E0FC82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1E7E810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76296D0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2E48337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22EBC76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A4EA75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4675BEE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2E29235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ir </w:t>
            </w:r>
          </w:p>
        </w:tc>
        <w:tc>
          <w:tcPr>
            <w:tcW w:w="376" w:type="pct"/>
            <w:tcBorders>
              <w:top w:val="nil"/>
              <w:left w:val="nil"/>
              <w:bottom w:val="single" w:sz="4" w:space="0" w:color="auto"/>
              <w:right w:val="single" w:sz="8" w:space="0" w:color="auto"/>
            </w:tcBorders>
            <w:shd w:val="clear" w:color="000000" w:fill="FFFFFF"/>
            <w:noWrap/>
            <w:vAlign w:val="bottom"/>
            <w:hideMark/>
          </w:tcPr>
          <w:p w14:paraId="7B3CC93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2C75936D"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59541BC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100</w:t>
            </w:r>
          </w:p>
        </w:tc>
        <w:tc>
          <w:tcPr>
            <w:tcW w:w="672" w:type="pct"/>
            <w:tcBorders>
              <w:top w:val="nil"/>
              <w:left w:val="nil"/>
              <w:bottom w:val="single" w:sz="4" w:space="0" w:color="auto"/>
              <w:right w:val="single" w:sz="4" w:space="0" w:color="auto"/>
            </w:tcBorders>
            <w:shd w:val="clear" w:color="000000" w:fill="F2F2F2"/>
            <w:vAlign w:val="center"/>
            <w:hideMark/>
          </w:tcPr>
          <w:p w14:paraId="0ABB5973"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Kalvene</w:t>
            </w:r>
          </w:p>
        </w:tc>
        <w:tc>
          <w:tcPr>
            <w:tcW w:w="256" w:type="pct"/>
            <w:tcBorders>
              <w:top w:val="nil"/>
              <w:left w:val="nil"/>
              <w:bottom w:val="single" w:sz="4" w:space="0" w:color="auto"/>
              <w:right w:val="single" w:sz="4" w:space="0" w:color="auto"/>
            </w:tcBorders>
            <w:shd w:val="clear" w:color="000000" w:fill="FFFFFF"/>
            <w:noWrap/>
            <w:vAlign w:val="center"/>
            <w:hideMark/>
          </w:tcPr>
          <w:p w14:paraId="5063395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099A962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iespējams</w:t>
            </w:r>
          </w:p>
        </w:tc>
        <w:tc>
          <w:tcPr>
            <w:tcW w:w="192" w:type="pct"/>
            <w:tcBorders>
              <w:top w:val="nil"/>
              <w:left w:val="nil"/>
              <w:bottom w:val="single" w:sz="4" w:space="0" w:color="auto"/>
              <w:right w:val="single" w:sz="4" w:space="0" w:color="auto"/>
            </w:tcBorders>
            <w:shd w:val="clear" w:color="000000" w:fill="FFFFFF"/>
            <w:noWrap/>
            <w:vAlign w:val="bottom"/>
            <w:hideMark/>
          </w:tcPr>
          <w:p w14:paraId="0A7FBCE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617D9B4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2ABA5AE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4A3DB8D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vAlign w:val="bottom"/>
            <w:hideMark/>
          </w:tcPr>
          <w:p w14:paraId="3CE8EC0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4EB436F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vAlign w:val="bottom"/>
            <w:hideMark/>
          </w:tcPr>
          <w:p w14:paraId="72AD7AD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044DA30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xml:space="preserve">ir </w:t>
            </w:r>
          </w:p>
        </w:tc>
        <w:tc>
          <w:tcPr>
            <w:tcW w:w="376" w:type="pct"/>
            <w:tcBorders>
              <w:top w:val="nil"/>
              <w:left w:val="nil"/>
              <w:bottom w:val="single" w:sz="4" w:space="0" w:color="auto"/>
              <w:right w:val="single" w:sz="8" w:space="0" w:color="auto"/>
            </w:tcBorders>
            <w:shd w:val="clear" w:color="000000" w:fill="FFFFFF"/>
            <w:noWrap/>
            <w:vAlign w:val="bottom"/>
            <w:hideMark/>
          </w:tcPr>
          <w:p w14:paraId="3173399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r>
      <w:tr w:rsidR="00CA4D71" w:rsidRPr="00733018" w14:paraId="685FFEEC"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35A5853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101</w:t>
            </w:r>
          </w:p>
        </w:tc>
        <w:tc>
          <w:tcPr>
            <w:tcW w:w="672" w:type="pct"/>
            <w:tcBorders>
              <w:top w:val="nil"/>
              <w:left w:val="nil"/>
              <w:bottom w:val="single" w:sz="4" w:space="0" w:color="auto"/>
              <w:right w:val="single" w:sz="4" w:space="0" w:color="auto"/>
            </w:tcBorders>
            <w:shd w:val="clear" w:color="000000" w:fill="F2F2F2"/>
            <w:vAlign w:val="center"/>
            <w:hideMark/>
          </w:tcPr>
          <w:p w14:paraId="29F3F61B"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Ilmāja</w:t>
            </w:r>
          </w:p>
        </w:tc>
        <w:tc>
          <w:tcPr>
            <w:tcW w:w="256" w:type="pct"/>
            <w:tcBorders>
              <w:top w:val="nil"/>
              <w:left w:val="nil"/>
              <w:bottom w:val="single" w:sz="4" w:space="0" w:color="auto"/>
              <w:right w:val="single" w:sz="4" w:space="0" w:color="auto"/>
            </w:tcBorders>
            <w:shd w:val="clear" w:color="000000" w:fill="FFFFFF"/>
            <w:noWrap/>
            <w:vAlign w:val="center"/>
            <w:hideMark/>
          </w:tcPr>
          <w:p w14:paraId="0F3537F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07B09D2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iespējams</w:t>
            </w:r>
          </w:p>
        </w:tc>
        <w:tc>
          <w:tcPr>
            <w:tcW w:w="192" w:type="pct"/>
            <w:tcBorders>
              <w:top w:val="nil"/>
              <w:left w:val="nil"/>
              <w:bottom w:val="single" w:sz="4" w:space="0" w:color="auto"/>
              <w:right w:val="single" w:sz="4" w:space="0" w:color="auto"/>
            </w:tcBorders>
            <w:shd w:val="clear" w:color="000000" w:fill="FFFFFF"/>
            <w:noWrap/>
            <w:vAlign w:val="bottom"/>
            <w:hideMark/>
          </w:tcPr>
          <w:p w14:paraId="1D89B14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46625E3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46C515A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11DCB84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vAlign w:val="bottom"/>
            <w:hideMark/>
          </w:tcPr>
          <w:p w14:paraId="5B966B5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34A1940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vAlign w:val="bottom"/>
            <w:hideMark/>
          </w:tcPr>
          <w:p w14:paraId="35B8575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7BFC529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xml:space="preserve">ir </w:t>
            </w:r>
          </w:p>
        </w:tc>
        <w:tc>
          <w:tcPr>
            <w:tcW w:w="376" w:type="pct"/>
            <w:tcBorders>
              <w:top w:val="nil"/>
              <w:left w:val="nil"/>
              <w:bottom w:val="single" w:sz="4" w:space="0" w:color="auto"/>
              <w:right w:val="single" w:sz="8" w:space="0" w:color="auto"/>
            </w:tcBorders>
            <w:shd w:val="clear" w:color="000000" w:fill="FFFFFF"/>
            <w:noWrap/>
            <w:vAlign w:val="bottom"/>
            <w:hideMark/>
          </w:tcPr>
          <w:p w14:paraId="19F85EF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r>
      <w:tr w:rsidR="00CA4D71" w:rsidRPr="00733018" w14:paraId="4216427F"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45C391B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102</w:t>
            </w:r>
          </w:p>
        </w:tc>
        <w:tc>
          <w:tcPr>
            <w:tcW w:w="672" w:type="pct"/>
            <w:tcBorders>
              <w:top w:val="nil"/>
              <w:left w:val="nil"/>
              <w:bottom w:val="single" w:sz="4" w:space="0" w:color="auto"/>
              <w:right w:val="single" w:sz="4" w:space="0" w:color="auto"/>
            </w:tcBorders>
            <w:shd w:val="clear" w:color="000000" w:fill="F2F2F2"/>
            <w:vAlign w:val="center"/>
            <w:hideMark/>
          </w:tcPr>
          <w:p w14:paraId="7ABA7F48"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Tore</w:t>
            </w:r>
          </w:p>
        </w:tc>
        <w:tc>
          <w:tcPr>
            <w:tcW w:w="256" w:type="pct"/>
            <w:tcBorders>
              <w:top w:val="nil"/>
              <w:left w:val="nil"/>
              <w:bottom w:val="single" w:sz="4" w:space="0" w:color="auto"/>
              <w:right w:val="single" w:sz="4" w:space="0" w:color="auto"/>
            </w:tcBorders>
            <w:shd w:val="clear" w:color="000000" w:fill="FFFFFF"/>
            <w:noWrap/>
            <w:vAlign w:val="center"/>
            <w:hideMark/>
          </w:tcPr>
          <w:p w14:paraId="5FB1F0E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4872CE2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iespējams</w:t>
            </w:r>
          </w:p>
        </w:tc>
        <w:tc>
          <w:tcPr>
            <w:tcW w:w="192" w:type="pct"/>
            <w:tcBorders>
              <w:top w:val="nil"/>
              <w:left w:val="nil"/>
              <w:bottom w:val="single" w:sz="4" w:space="0" w:color="auto"/>
              <w:right w:val="single" w:sz="4" w:space="0" w:color="auto"/>
            </w:tcBorders>
            <w:shd w:val="clear" w:color="000000" w:fill="FFFFFF"/>
            <w:noWrap/>
            <w:vAlign w:val="bottom"/>
            <w:hideMark/>
          </w:tcPr>
          <w:p w14:paraId="775C06B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207A4BB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0EB745A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27F71A6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vAlign w:val="bottom"/>
            <w:hideMark/>
          </w:tcPr>
          <w:p w14:paraId="4DBC2D3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471E99D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vAlign w:val="bottom"/>
            <w:hideMark/>
          </w:tcPr>
          <w:p w14:paraId="7C010CF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4F5C737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xml:space="preserve">ir </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28C5A9F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r>
      <w:tr w:rsidR="00CA4D71" w:rsidRPr="00733018" w14:paraId="5256D36D"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6B01CCD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103</w:t>
            </w:r>
          </w:p>
        </w:tc>
        <w:tc>
          <w:tcPr>
            <w:tcW w:w="672" w:type="pct"/>
            <w:tcBorders>
              <w:top w:val="nil"/>
              <w:left w:val="nil"/>
              <w:bottom w:val="single" w:sz="4" w:space="0" w:color="auto"/>
              <w:right w:val="single" w:sz="4" w:space="0" w:color="auto"/>
            </w:tcBorders>
            <w:shd w:val="clear" w:color="000000" w:fill="FFFFFF"/>
            <w:vAlign w:val="center"/>
            <w:hideMark/>
          </w:tcPr>
          <w:p w14:paraId="3F1C319E"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Liepāja</w:t>
            </w:r>
          </w:p>
        </w:tc>
        <w:tc>
          <w:tcPr>
            <w:tcW w:w="256" w:type="pct"/>
            <w:tcBorders>
              <w:top w:val="nil"/>
              <w:left w:val="nil"/>
              <w:bottom w:val="single" w:sz="4" w:space="0" w:color="auto"/>
              <w:right w:val="single" w:sz="4" w:space="0" w:color="auto"/>
            </w:tcBorders>
            <w:shd w:val="clear" w:color="000000" w:fill="FFFFFF"/>
            <w:noWrap/>
            <w:vAlign w:val="center"/>
            <w:hideMark/>
          </w:tcPr>
          <w:p w14:paraId="37A8484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4DE88E8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6DB08B4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28DB685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043F047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009AEC7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526DB97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671D5B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6820A29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470AAE9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ir </w:t>
            </w:r>
          </w:p>
        </w:tc>
        <w:tc>
          <w:tcPr>
            <w:tcW w:w="376" w:type="pct"/>
            <w:tcBorders>
              <w:top w:val="nil"/>
              <w:left w:val="nil"/>
              <w:bottom w:val="single" w:sz="4" w:space="0" w:color="auto"/>
              <w:right w:val="single" w:sz="8" w:space="0" w:color="auto"/>
            </w:tcBorders>
            <w:shd w:val="clear" w:color="000000" w:fill="FFFFFF"/>
            <w:noWrap/>
            <w:vAlign w:val="bottom"/>
            <w:hideMark/>
          </w:tcPr>
          <w:p w14:paraId="7FD9672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6ECBF4AD"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67F9E67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104</w:t>
            </w:r>
          </w:p>
        </w:tc>
        <w:tc>
          <w:tcPr>
            <w:tcW w:w="672" w:type="pct"/>
            <w:tcBorders>
              <w:top w:val="nil"/>
              <w:left w:val="nil"/>
              <w:bottom w:val="single" w:sz="4" w:space="0" w:color="auto"/>
              <w:right w:val="single" w:sz="4" w:space="0" w:color="auto"/>
            </w:tcBorders>
            <w:shd w:val="clear" w:color="000000" w:fill="A6A6A6"/>
            <w:vAlign w:val="center"/>
            <w:hideMark/>
          </w:tcPr>
          <w:p w14:paraId="790B7CAE"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Rīga - Lugaži - Valsts robeža (17)</w:t>
            </w:r>
          </w:p>
        </w:tc>
        <w:tc>
          <w:tcPr>
            <w:tcW w:w="256" w:type="pct"/>
            <w:tcBorders>
              <w:top w:val="nil"/>
              <w:left w:val="nil"/>
              <w:bottom w:val="single" w:sz="4" w:space="0" w:color="auto"/>
              <w:right w:val="single" w:sz="4" w:space="0" w:color="auto"/>
            </w:tcBorders>
            <w:shd w:val="clear" w:color="000000" w:fill="A6A6A6"/>
            <w:noWrap/>
            <w:vAlign w:val="center"/>
            <w:hideMark/>
          </w:tcPr>
          <w:p w14:paraId="48BB1F6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Līnija</w:t>
            </w:r>
          </w:p>
        </w:tc>
        <w:tc>
          <w:tcPr>
            <w:tcW w:w="414" w:type="pct"/>
            <w:tcBorders>
              <w:top w:val="nil"/>
              <w:left w:val="nil"/>
              <w:bottom w:val="single" w:sz="4" w:space="0" w:color="auto"/>
              <w:right w:val="single" w:sz="4" w:space="0" w:color="auto"/>
            </w:tcBorders>
            <w:shd w:val="clear" w:color="000000" w:fill="A6A6A6"/>
            <w:noWrap/>
            <w:vAlign w:val="bottom"/>
            <w:hideMark/>
          </w:tcPr>
          <w:p w14:paraId="4DB0F74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192" w:type="pct"/>
            <w:tcBorders>
              <w:top w:val="nil"/>
              <w:left w:val="nil"/>
              <w:bottom w:val="single" w:sz="4" w:space="0" w:color="auto"/>
              <w:right w:val="single" w:sz="4" w:space="0" w:color="auto"/>
            </w:tcBorders>
            <w:shd w:val="clear" w:color="000000" w:fill="A6A6A6"/>
            <w:noWrap/>
            <w:vAlign w:val="bottom"/>
            <w:hideMark/>
          </w:tcPr>
          <w:p w14:paraId="190A58F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D04129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048EA7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18" w:type="pct"/>
            <w:tcBorders>
              <w:top w:val="nil"/>
              <w:left w:val="nil"/>
              <w:bottom w:val="single" w:sz="4" w:space="0" w:color="auto"/>
              <w:right w:val="nil"/>
            </w:tcBorders>
            <w:shd w:val="clear" w:color="000000" w:fill="A6A6A6"/>
            <w:noWrap/>
            <w:vAlign w:val="bottom"/>
            <w:hideMark/>
          </w:tcPr>
          <w:p w14:paraId="6856B98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A6A6A6"/>
            <w:vAlign w:val="bottom"/>
            <w:hideMark/>
          </w:tcPr>
          <w:p w14:paraId="62177C8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A6A6A6"/>
            <w:vAlign w:val="bottom"/>
            <w:hideMark/>
          </w:tcPr>
          <w:p w14:paraId="3A10374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A6A6A6"/>
            <w:vAlign w:val="bottom"/>
            <w:hideMark/>
          </w:tcPr>
          <w:p w14:paraId="1B24A30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single" w:sz="4" w:space="0" w:color="auto"/>
              <w:left w:val="nil"/>
              <w:bottom w:val="single" w:sz="4" w:space="0" w:color="auto"/>
              <w:right w:val="single" w:sz="4" w:space="0" w:color="auto"/>
            </w:tcBorders>
            <w:shd w:val="clear" w:color="000000" w:fill="A6A6A6"/>
            <w:noWrap/>
            <w:vAlign w:val="bottom"/>
            <w:hideMark/>
          </w:tcPr>
          <w:p w14:paraId="678E813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6" w:type="pct"/>
            <w:tcBorders>
              <w:top w:val="single" w:sz="4" w:space="0" w:color="auto"/>
              <w:left w:val="single" w:sz="4" w:space="0" w:color="auto"/>
              <w:bottom w:val="single" w:sz="4" w:space="0" w:color="auto"/>
              <w:right w:val="single" w:sz="8" w:space="0" w:color="auto"/>
            </w:tcBorders>
            <w:shd w:val="clear" w:color="000000" w:fill="A6A6A6"/>
            <w:noWrap/>
            <w:vAlign w:val="bottom"/>
            <w:hideMark/>
          </w:tcPr>
          <w:p w14:paraId="610097C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0DBF336E"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217677F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105</w:t>
            </w:r>
          </w:p>
        </w:tc>
        <w:tc>
          <w:tcPr>
            <w:tcW w:w="672" w:type="pct"/>
            <w:tcBorders>
              <w:top w:val="nil"/>
              <w:left w:val="nil"/>
              <w:bottom w:val="single" w:sz="4" w:space="0" w:color="auto"/>
              <w:right w:val="single" w:sz="4" w:space="0" w:color="auto"/>
            </w:tcBorders>
            <w:shd w:val="clear" w:color="000000" w:fill="FFFFFF"/>
            <w:vAlign w:val="center"/>
            <w:hideMark/>
          </w:tcPr>
          <w:p w14:paraId="58E47CB8"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Rīga pasažieru</w:t>
            </w:r>
          </w:p>
        </w:tc>
        <w:tc>
          <w:tcPr>
            <w:tcW w:w="256" w:type="pct"/>
            <w:tcBorders>
              <w:top w:val="nil"/>
              <w:left w:val="nil"/>
              <w:bottom w:val="single" w:sz="4" w:space="0" w:color="auto"/>
              <w:right w:val="single" w:sz="4" w:space="0" w:color="auto"/>
            </w:tcBorders>
            <w:shd w:val="clear" w:color="000000" w:fill="FFFFFF"/>
            <w:noWrap/>
            <w:vAlign w:val="center"/>
            <w:hideMark/>
          </w:tcPr>
          <w:p w14:paraId="509177B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77AA44E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5A2320B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A</w:t>
            </w:r>
          </w:p>
        </w:tc>
        <w:tc>
          <w:tcPr>
            <w:tcW w:w="498" w:type="pct"/>
            <w:tcBorders>
              <w:top w:val="nil"/>
              <w:left w:val="nil"/>
              <w:bottom w:val="single" w:sz="4" w:space="0" w:color="auto"/>
              <w:right w:val="single" w:sz="4" w:space="0" w:color="auto"/>
            </w:tcBorders>
            <w:shd w:val="clear" w:color="000000" w:fill="FFFFFF"/>
            <w:noWrap/>
            <w:vAlign w:val="bottom"/>
            <w:hideMark/>
          </w:tcPr>
          <w:p w14:paraId="10AA3C6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6DDB4EC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5</w:t>
            </w:r>
          </w:p>
        </w:tc>
        <w:tc>
          <w:tcPr>
            <w:tcW w:w="418" w:type="pct"/>
            <w:tcBorders>
              <w:top w:val="nil"/>
              <w:left w:val="nil"/>
              <w:bottom w:val="single" w:sz="4" w:space="0" w:color="auto"/>
              <w:right w:val="nil"/>
            </w:tcBorders>
            <w:shd w:val="clear" w:color="000000" w:fill="FFFFFF"/>
            <w:noWrap/>
            <w:vAlign w:val="bottom"/>
            <w:hideMark/>
          </w:tcPr>
          <w:p w14:paraId="1169CD3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vAlign w:val="bottom"/>
            <w:hideMark/>
          </w:tcPr>
          <w:p w14:paraId="22F33F6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68D42CA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vAlign w:val="bottom"/>
            <w:hideMark/>
          </w:tcPr>
          <w:p w14:paraId="2EC1110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center"/>
            <w:hideMark/>
          </w:tcPr>
          <w:p w14:paraId="3FB6182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47C939E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030F6159"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7B24B4A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106</w:t>
            </w:r>
          </w:p>
        </w:tc>
        <w:tc>
          <w:tcPr>
            <w:tcW w:w="672" w:type="pct"/>
            <w:tcBorders>
              <w:top w:val="nil"/>
              <w:left w:val="nil"/>
              <w:bottom w:val="single" w:sz="4" w:space="0" w:color="auto"/>
              <w:right w:val="single" w:sz="4" w:space="0" w:color="auto"/>
            </w:tcBorders>
            <w:shd w:val="clear" w:color="000000" w:fill="FFFFFF"/>
            <w:vAlign w:val="center"/>
            <w:hideMark/>
          </w:tcPr>
          <w:p w14:paraId="4A32BB76"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Zemitāni</w:t>
            </w:r>
          </w:p>
        </w:tc>
        <w:tc>
          <w:tcPr>
            <w:tcW w:w="256" w:type="pct"/>
            <w:tcBorders>
              <w:top w:val="nil"/>
              <w:left w:val="nil"/>
              <w:bottom w:val="single" w:sz="4" w:space="0" w:color="auto"/>
              <w:right w:val="single" w:sz="4" w:space="0" w:color="auto"/>
            </w:tcBorders>
            <w:shd w:val="clear" w:color="000000" w:fill="FFFFFF"/>
            <w:noWrap/>
            <w:vAlign w:val="center"/>
            <w:hideMark/>
          </w:tcPr>
          <w:p w14:paraId="174E8D9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3B9A86A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22CF31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0175755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1223843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18" w:type="pct"/>
            <w:tcBorders>
              <w:top w:val="nil"/>
              <w:left w:val="nil"/>
              <w:bottom w:val="single" w:sz="4" w:space="0" w:color="auto"/>
              <w:right w:val="nil"/>
            </w:tcBorders>
            <w:shd w:val="clear" w:color="000000" w:fill="FFFFFF"/>
            <w:noWrap/>
            <w:vAlign w:val="bottom"/>
            <w:hideMark/>
          </w:tcPr>
          <w:p w14:paraId="7794044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0474018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02" w:type="pct"/>
            <w:tcBorders>
              <w:top w:val="nil"/>
              <w:left w:val="nil"/>
              <w:bottom w:val="single" w:sz="4" w:space="0" w:color="auto"/>
              <w:right w:val="single" w:sz="4" w:space="0" w:color="auto"/>
            </w:tcBorders>
            <w:shd w:val="clear" w:color="000000" w:fill="F2F2F2"/>
            <w:noWrap/>
            <w:vAlign w:val="bottom"/>
            <w:hideMark/>
          </w:tcPr>
          <w:p w14:paraId="716B540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160</w:t>
            </w:r>
          </w:p>
        </w:tc>
        <w:tc>
          <w:tcPr>
            <w:tcW w:w="402" w:type="pct"/>
            <w:tcBorders>
              <w:top w:val="nil"/>
              <w:left w:val="nil"/>
              <w:bottom w:val="single" w:sz="4" w:space="0" w:color="auto"/>
              <w:right w:val="single" w:sz="8" w:space="0" w:color="auto"/>
            </w:tcBorders>
            <w:shd w:val="clear" w:color="000000" w:fill="F2F2F2"/>
            <w:noWrap/>
            <w:vAlign w:val="bottom"/>
            <w:hideMark/>
          </w:tcPr>
          <w:p w14:paraId="3D84B03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2022</w:t>
            </w:r>
          </w:p>
        </w:tc>
        <w:tc>
          <w:tcPr>
            <w:tcW w:w="378" w:type="pct"/>
            <w:tcBorders>
              <w:top w:val="nil"/>
              <w:left w:val="nil"/>
              <w:bottom w:val="single" w:sz="4" w:space="0" w:color="auto"/>
              <w:right w:val="single" w:sz="4" w:space="0" w:color="auto"/>
            </w:tcBorders>
            <w:shd w:val="clear" w:color="000000" w:fill="FFFFFF"/>
            <w:noWrap/>
            <w:vAlign w:val="bottom"/>
            <w:hideMark/>
          </w:tcPr>
          <w:p w14:paraId="266A30D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52E0545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1FAC40A9"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0016567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107</w:t>
            </w:r>
          </w:p>
        </w:tc>
        <w:tc>
          <w:tcPr>
            <w:tcW w:w="672" w:type="pct"/>
            <w:tcBorders>
              <w:top w:val="nil"/>
              <w:left w:val="nil"/>
              <w:bottom w:val="single" w:sz="4" w:space="0" w:color="auto"/>
              <w:right w:val="single" w:sz="4" w:space="0" w:color="auto"/>
            </w:tcBorders>
            <w:shd w:val="clear" w:color="000000" w:fill="FFFFFF"/>
            <w:vAlign w:val="center"/>
            <w:hideMark/>
          </w:tcPr>
          <w:p w14:paraId="740009D7"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Čiekurkalns</w:t>
            </w:r>
          </w:p>
        </w:tc>
        <w:tc>
          <w:tcPr>
            <w:tcW w:w="256" w:type="pct"/>
            <w:tcBorders>
              <w:top w:val="nil"/>
              <w:left w:val="nil"/>
              <w:bottom w:val="single" w:sz="4" w:space="0" w:color="auto"/>
              <w:right w:val="single" w:sz="4" w:space="0" w:color="auto"/>
            </w:tcBorders>
            <w:shd w:val="clear" w:color="000000" w:fill="FFFFFF"/>
            <w:noWrap/>
            <w:vAlign w:val="center"/>
            <w:hideMark/>
          </w:tcPr>
          <w:p w14:paraId="4086828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034B111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71DBB68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14F77AE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75337A9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52F2B7F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44875E4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839DAA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7E8656B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02B8A13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000D777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3DA9D340"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2E39619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108</w:t>
            </w:r>
          </w:p>
        </w:tc>
        <w:tc>
          <w:tcPr>
            <w:tcW w:w="672" w:type="pct"/>
            <w:tcBorders>
              <w:top w:val="nil"/>
              <w:left w:val="nil"/>
              <w:bottom w:val="single" w:sz="4" w:space="0" w:color="auto"/>
              <w:right w:val="single" w:sz="4" w:space="0" w:color="auto"/>
            </w:tcBorders>
            <w:shd w:val="clear" w:color="000000" w:fill="D9E1F2"/>
            <w:vAlign w:val="center"/>
            <w:hideMark/>
          </w:tcPr>
          <w:p w14:paraId="6A62A52D"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Jugla</w:t>
            </w:r>
          </w:p>
        </w:tc>
        <w:tc>
          <w:tcPr>
            <w:tcW w:w="256" w:type="pct"/>
            <w:tcBorders>
              <w:top w:val="nil"/>
              <w:left w:val="nil"/>
              <w:bottom w:val="single" w:sz="4" w:space="0" w:color="auto"/>
              <w:right w:val="single" w:sz="4" w:space="0" w:color="auto"/>
            </w:tcBorders>
            <w:shd w:val="clear" w:color="000000" w:fill="FFFFFF"/>
            <w:noWrap/>
            <w:vAlign w:val="center"/>
            <w:hideMark/>
          </w:tcPr>
          <w:p w14:paraId="6567AF7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55C2360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16A06CD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237B241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4624F0A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18" w:type="pct"/>
            <w:tcBorders>
              <w:top w:val="nil"/>
              <w:left w:val="nil"/>
              <w:bottom w:val="single" w:sz="4" w:space="0" w:color="auto"/>
              <w:right w:val="nil"/>
            </w:tcBorders>
            <w:shd w:val="clear" w:color="000000" w:fill="FFFFFF"/>
            <w:noWrap/>
            <w:vAlign w:val="bottom"/>
            <w:hideMark/>
          </w:tcPr>
          <w:p w14:paraId="1231368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05047B5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7FC338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4150F4F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59D19EE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nil"/>
              <w:left w:val="nil"/>
              <w:bottom w:val="single" w:sz="4" w:space="0" w:color="auto"/>
              <w:right w:val="single" w:sz="8" w:space="0" w:color="auto"/>
            </w:tcBorders>
            <w:shd w:val="clear" w:color="000000" w:fill="FFFFFF"/>
            <w:noWrap/>
            <w:vAlign w:val="bottom"/>
            <w:hideMark/>
          </w:tcPr>
          <w:p w14:paraId="59CA36E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1049172A"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371A1E1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109</w:t>
            </w:r>
          </w:p>
        </w:tc>
        <w:tc>
          <w:tcPr>
            <w:tcW w:w="672" w:type="pct"/>
            <w:tcBorders>
              <w:top w:val="nil"/>
              <w:left w:val="nil"/>
              <w:bottom w:val="single" w:sz="4" w:space="0" w:color="auto"/>
              <w:right w:val="single" w:sz="4" w:space="0" w:color="auto"/>
            </w:tcBorders>
            <w:shd w:val="clear" w:color="000000" w:fill="FFFFFF"/>
            <w:vAlign w:val="center"/>
            <w:hideMark/>
          </w:tcPr>
          <w:p w14:paraId="0000F1AF"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P.p.Baltezers</w:t>
            </w:r>
          </w:p>
        </w:tc>
        <w:tc>
          <w:tcPr>
            <w:tcW w:w="256" w:type="pct"/>
            <w:tcBorders>
              <w:top w:val="nil"/>
              <w:left w:val="nil"/>
              <w:bottom w:val="single" w:sz="4" w:space="0" w:color="auto"/>
              <w:right w:val="single" w:sz="4" w:space="0" w:color="auto"/>
            </w:tcBorders>
            <w:shd w:val="clear" w:color="000000" w:fill="FFFFFF"/>
            <w:noWrap/>
            <w:vAlign w:val="center"/>
            <w:hideMark/>
          </w:tcPr>
          <w:p w14:paraId="3F44893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434FBC4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64F695C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62DCF70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51FD3AB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7AC2EF7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2368EE9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B96BCC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30D5CE0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154EB0C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06E1676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0DD1F157"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5F0A6EF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110</w:t>
            </w:r>
          </w:p>
        </w:tc>
        <w:tc>
          <w:tcPr>
            <w:tcW w:w="672" w:type="pct"/>
            <w:tcBorders>
              <w:top w:val="nil"/>
              <w:left w:val="nil"/>
              <w:bottom w:val="single" w:sz="4" w:space="0" w:color="auto"/>
              <w:right w:val="single" w:sz="4" w:space="0" w:color="auto"/>
            </w:tcBorders>
            <w:shd w:val="clear" w:color="000000" w:fill="FFFFFF"/>
            <w:vAlign w:val="center"/>
            <w:hideMark/>
          </w:tcPr>
          <w:p w14:paraId="2E4ECE5F"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Garkalne</w:t>
            </w:r>
          </w:p>
        </w:tc>
        <w:tc>
          <w:tcPr>
            <w:tcW w:w="256" w:type="pct"/>
            <w:tcBorders>
              <w:top w:val="nil"/>
              <w:left w:val="nil"/>
              <w:bottom w:val="single" w:sz="4" w:space="0" w:color="auto"/>
              <w:right w:val="single" w:sz="4" w:space="0" w:color="auto"/>
            </w:tcBorders>
            <w:shd w:val="clear" w:color="000000" w:fill="FFFFFF"/>
            <w:noWrap/>
            <w:vAlign w:val="center"/>
            <w:hideMark/>
          </w:tcPr>
          <w:p w14:paraId="204FDC8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32CC85A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6B304A9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36AB0E9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5B5AF76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4BD196F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4298465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6CF203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3313C90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1914E73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51F70D9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2D568C38"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4A245E0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111</w:t>
            </w:r>
          </w:p>
        </w:tc>
        <w:tc>
          <w:tcPr>
            <w:tcW w:w="672" w:type="pct"/>
            <w:tcBorders>
              <w:top w:val="nil"/>
              <w:left w:val="nil"/>
              <w:bottom w:val="single" w:sz="4" w:space="0" w:color="auto"/>
              <w:right w:val="single" w:sz="4" w:space="0" w:color="auto"/>
            </w:tcBorders>
            <w:shd w:val="clear" w:color="000000" w:fill="FFFFFF"/>
            <w:vAlign w:val="center"/>
            <w:hideMark/>
          </w:tcPr>
          <w:p w14:paraId="703776E6"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Krievupe</w:t>
            </w:r>
          </w:p>
        </w:tc>
        <w:tc>
          <w:tcPr>
            <w:tcW w:w="256" w:type="pct"/>
            <w:tcBorders>
              <w:top w:val="nil"/>
              <w:left w:val="nil"/>
              <w:bottom w:val="single" w:sz="4" w:space="0" w:color="auto"/>
              <w:right w:val="single" w:sz="4" w:space="0" w:color="auto"/>
            </w:tcBorders>
            <w:shd w:val="clear" w:color="000000" w:fill="FFFFFF"/>
            <w:noWrap/>
            <w:vAlign w:val="center"/>
            <w:hideMark/>
          </w:tcPr>
          <w:p w14:paraId="1AD93F4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1B5D6C0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6A05E4D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7F29E57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05544D9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0E31410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12991CC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6F12F8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3DB9C50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1AC7AB9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790E1C0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409B1DFA"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6C4DF91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112</w:t>
            </w:r>
          </w:p>
        </w:tc>
        <w:tc>
          <w:tcPr>
            <w:tcW w:w="672" w:type="pct"/>
            <w:tcBorders>
              <w:top w:val="nil"/>
              <w:left w:val="nil"/>
              <w:bottom w:val="single" w:sz="4" w:space="0" w:color="auto"/>
              <w:right w:val="single" w:sz="4" w:space="0" w:color="auto"/>
            </w:tcBorders>
            <w:shd w:val="clear" w:color="000000" w:fill="FFFFFF"/>
            <w:vAlign w:val="center"/>
            <w:hideMark/>
          </w:tcPr>
          <w:p w14:paraId="0658C7E9"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Vangaži</w:t>
            </w:r>
          </w:p>
        </w:tc>
        <w:tc>
          <w:tcPr>
            <w:tcW w:w="256" w:type="pct"/>
            <w:tcBorders>
              <w:top w:val="nil"/>
              <w:left w:val="nil"/>
              <w:bottom w:val="single" w:sz="4" w:space="0" w:color="auto"/>
              <w:right w:val="single" w:sz="4" w:space="0" w:color="auto"/>
            </w:tcBorders>
            <w:shd w:val="clear" w:color="000000" w:fill="FFFFFF"/>
            <w:noWrap/>
            <w:vAlign w:val="center"/>
            <w:hideMark/>
          </w:tcPr>
          <w:p w14:paraId="16F9FB1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0F22FCE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4C4CBEF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374731D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4151029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18" w:type="pct"/>
            <w:tcBorders>
              <w:top w:val="nil"/>
              <w:left w:val="nil"/>
              <w:bottom w:val="single" w:sz="4" w:space="0" w:color="auto"/>
              <w:right w:val="nil"/>
            </w:tcBorders>
            <w:shd w:val="clear" w:color="000000" w:fill="FFFFFF"/>
            <w:noWrap/>
            <w:vAlign w:val="bottom"/>
            <w:hideMark/>
          </w:tcPr>
          <w:p w14:paraId="5BDC444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2C33215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92FB7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61C6F86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293442E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54F7C70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64843628"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9D9CFC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113</w:t>
            </w:r>
          </w:p>
        </w:tc>
        <w:tc>
          <w:tcPr>
            <w:tcW w:w="672" w:type="pct"/>
            <w:tcBorders>
              <w:top w:val="nil"/>
              <w:left w:val="nil"/>
              <w:bottom w:val="single" w:sz="4" w:space="0" w:color="auto"/>
              <w:right w:val="single" w:sz="4" w:space="0" w:color="auto"/>
            </w:tcBorders>
            <w:shd w:val="clear" w:color="000000" w:fill="FFFFFF"/>
            <w:vAlign w:val="center"/>
            <w:hideMark/>
          </w:tcPr>
          <w:p w14:paraId="54048B23"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Inčukalns</w:t>
            </w:r>
          </w:p>
        </w:tc>
        <w:tc>
          <w:tcPr>
            <w:tcW w:w="256" w:type="pct"/>
            <w:tcBorders>
              <w:top w:val="nil"/>
              <w:left w:val="nil"/>
              <w:bottom w:val="single" w:sz="4" w:space="0" w:color="auto"/>
              <w:right w:val="single" w:sz="4" w:space="0" w:color="auto"/>
            </w:tcBorders>
            <w:shd w:val="clear" w:color="000000" w:fill="FFFFFF"/>
            <w:noWrap/>
            <w:vAlign w:val="center"/>
            <w:hideMark/>
          </w:tcPr>
          <w:p w14:paraId="4D5A9DF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286C292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5872F3F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4D0612D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7D0C855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6465056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128DC26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367857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1577175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14C755E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3E37249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678C6125"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3F1E934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114</w:t>
            </w:r>
          </w:p>
        </w:tc>
        <w:tc>
          <w:tcPr>
            <w:tcW w:w="672" w:type="pct"/>
            <w:tcBorders>
              <w:top w:val="nil"/>
              <w:left w:val="nil"/>
              <w:bottom w:val="single" w:sz="4" w:space="0" w:color="auto"/>
              <w:right w:val="single" w:sz="4" w:space="0" w:color="auto"/>
            </w:tcBorders>
            <w:shd w:val="clear" w:color="000000" w:fill="FFFFFF"/>
            <w:vAlign w:val="center"/>
            <w:hideMark/>
          </w:tcPr>
          <w:p w14:paraId="13057A44"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P.p.Egļupe</w:t>
            </w:r>
          </w:p>
        </w:tc>
        <w:tc>
          <w:tcPr>
            <w:tcW w:w="256" w:type="pct"/>
            <w:tcBorders>
              <w:top w:val="nil"/>
              <w:left w:val="nil"/>
              <w:bottom w:val="single" w:sz="4" w:space="0" w:color="auto"/>
              <w:right w:val="single" w:sz="4" w:space="0" w:color="auto"/>
            </w:tcBorders>
            <w:shd w:val="clear" w:color="000000" w:fill="FFFFFF"/>
            <w:noWrap/>
            <w:vAlign w:val="center"/>
            <w:hideMark/>
          </w:tcPr>
          <w:p w14:paraId="54304A4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5B9DB1B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4BB7E7B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694030D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5E9E832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0219F08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382CDC2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C05D89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7752502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2BDAA0D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7D5957D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135C33CB"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0F77BA8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115</w:t>
            </w:r>
          </w:p>
        </w:tc>
        <w:tc>
          <w:tcPr>
            <w:tcW w:w="672" w:type="pct"/>
            <w:tcBorders>
              <w:top w:val="nil"/>
              <w:left w:val="nil"/>
              <w:bottom w:val="single" w:sz="4" w:space="0" w:color="auto"/>
              <w:right w:val="single" w:sz="4" w:space="0" w:color="auto"/>
            </w:tcBorders>
            <w:shd w:val="clear" w:color="000000" w:fill="FFFFFF"/>
            <w:vAlign w:val="center"/>
            <w:hideMark/>
          </w:tcPr>
          <w:p w14:paraId="7F3CCBEC"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P.p.Silciems</w:t>
            </w:r>
          </w:p>
        </w:tc>
        <w:tc>
          <w:tcPr>
            <w:tcW w:w="256" w:type="pct"/>
            <w:tcBorders>
              <w:top w:val="nil"/>
              <w:left w:val="nil"/>
              <w:bottom w:val="single" w:sz="4" w:space="0" w:color="auto"/>
              <w:right w:val="single" w:sz="4" w:space="0" w:color="auto"/>
            </w:tcBorders>
            <w:shd w:val="clear" w:color="000000" w:fill="FFFFFF"/>
            <w:noWrap/>
            <w:vAlign w:val="center"/>
            <w:hideMark/>
          </w:tcPr>
          <w:p w14:paraId="5A6823F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683928C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73DE36E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2EED293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5B53E39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3C4F47A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487C170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B8B2C3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052C5CA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11EB334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071A347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65B5484D" w14:textId="77777777" w:rsidTr="00CA4D71">
        <w:trPr>
          <w:trHeight w:val="432"/>
        </w:trPr>
        <w:tc>
          <w:tcPr>
            <w:tcW w:w="212" w:type="pct"/>
            <w:tcBorders>
              <w:top w:val="nil"/>
              <w:left w:val="single" w:sz="8" w:space="0" w:color="auto"/>
              <w:bottom w:val="single" w:sz="4" w:space="0" w:color="auto"/>
              <w:right w:val="single" w:sz="4" w:space="0" w:color="auto"/>
            </w:tcBorders>
            <w:shd w:val="clear" w:color="000000" w:fill="FFFFFF"/>
            <w:noWrap/>
            <w:vAlign w:val="center"/>
            <w:hideMark/>
          </w:tcPr>
          <w:p w14:paraId="533BB5C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116</w:t>
            </w:r>
          </w:p>
        </w:tc>
        <w:tc>
          <w:tcPr>
            <w:tcW w:w="672" w:type="pct"/>
            <w:tcBorders>
              <w:top w:val="nil"/>
              <w:left w:val="nil"/>
              <w:bottom w:val="single" w:sz="4" w:space="0" w:color="auto"/>
              <w:right w:val="single" w:sz="4" w:space="0" w:color="auto"/>
            </w:tcBorders>
            <w:shd w:val="clear" w:color="000000" w:fill="D9E1F2"/>
            <w:vAlign w:val="center"/>
            <w:hideMark/>
          </w:tcPr>
          <w:p w14:paraId="34BA8F7B"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Sigulda</w:t>
            </w:r>
          </w:p>
        </w:tc>
        <w:tc>
          <w:tcPr>
            <w:tcW w:w="256" w:type="pct"/>
            <w:tcBorders>
              <w:top w:val="nil"/>
              <w:left w:val="nil"/>
              <w:bottom w:val="single" w:sz="4" w:space="0" w:color="auto"/>
              <w:right w:val="single" w:sz="4" w:space="0" w:color="auto"/>
            </w:tcBorders>
            <w:shd w:val="clear" w:color="000000" w:fill="FFFFFF"/>
            <w:noWrap/>
            <w:vAlign w:val="center"/>
            <w:hideMark/>
          </w:tcPr>
          <w:p w14:paraId="741F2DE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center"/>
            <w:hideMark/>
          </w:tcPr>
          <w:p w14:paraId="6B302CE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center"/>
            <w:hideMark/>
          </w:tcPr>
          <w:p w14:paraId="3236EEF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center"/>
            <w:hideMark/>
          </w:tcPr>
          <w:p w14:paraId="007B106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center"/>
            <w:hideMark/>
          </w:tcPr>
          <w:p w14:paraId="0C3093D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center"/>
            <w:hideMark/>
          </w:tcPr>
          <w:p w14:paraId="3EA350F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1A6677E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8138CD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center"/>
            <w:hideMark/>
          </w:tcPr>
          <w:p w14:paraId="511035A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vAlign w:val="center"/>
            <w:hideMark/>
          </w:tcPr>
          <w:p w14:paraId="75E838E9" w14:textId="77777777" w:rsidR="00F95617" w:rsidRPr="00733018" w:rsidRDefault="00F95617" w:rsidP="00F95617">
            <w:pPr>
              <w:jc w:val="center"/>
              <w:rPr>
                <w:rFonts w:eastAsia="Times New Roman"/>
                <w:b/>
                <w:bCs/>
                <w:i/>
                <w:iCs/>
                <w:sz w:val="16"/>
                <w:szCs w:val="16"/>
                <w:lang w:eastAsia="lv-LV"/>
              </w:rPr>
            </w:pPr>
            <w:r w:rsidRPr="00733018">
              <w:rPr>
                <w:rFonts w:eastAsia="Times New Roman"/>
                <w:b/>
                <w:bCs/>
                <w:i/>
                <w:iCs/>
                <w:sz w:val="16"/>
                <w:szCs w:val="16"/>
                <w:lang w:eastAsia="lv-LV"/>
              </w:rPr>
              <w:t>ir/ ēka nav infr.obj.</w:t>
            </w:r>
          </w:p>
        </w:tc>
        <w:tc>
          <w:tcPr>
            <w:tcW w:w="376" w:type="pct"/>
            <w:tcBorders>
              <w:top w:val="nil"/>
              <w:left w:val="nil"/>
              <w:bottom w:val="single" w:sz="4" w:space="0" w:color="auto"/>
              <w:right w:val="single" w:sz="8" w:space="0" w:color="auto"/>
            </w:tcBorders>
            <w:shd w:val="clear" w:color="000000" w:fill="FFFFFF"/>
            <w:noWrap/>
            <w:vAlign w:val="center"/>
            <w:hideMark/>
          </w:tcPr>
          <w:p w14:paraId="68DC47A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r>
      <w:tr w:rsidR="00CA4D71" w:rsidRPr="00733018" w14:paraId="7496E373"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76A3971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117</w:t>
            </w:r>
          </w:p>
        </w:tc>
        <w:tc>
          <w:tcPr>
            <w:tcW w:w="672" w:type="pct"/>
            <w:tcBorders>
              <w:top w:val="nil"/>
              <w:left w:val="nil"/>
              <w:bottom w:val="single" w:sz="4" w:space="0" w:color="auto"/>
              <w:right w:val="single" w:sz="4" w:space="0" w:color="auto"/>
            </w:tcBorders>
            <w:shd w:val="clear" w:color="000000" w:fill="FFFFFF"/>
            <w:vAlign w:val="center"/>
            <w:hideMark/>
          </w:tcPr>
          <w:p w14:paraId="7CE988B4"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Līgatne</w:t>
            </w:r>
          </w:p>
        </w:tc>
        <w:tc>
          <w:tcPr>
            <w:tcW w:w="256" w:type="pct"/>
            <w:tcBorders>
              <w:top w:val="nil"/>
              <w:left w:val="nil"/>
              <w:bottom w:val="single" w:sz="4" w:space="0" w:color="auto"/>
              <w:right w:val="single" w:sz="4" w:space="0" w:color="auto"/>
            </w:tcBorders>
            <w:shd w:val="clear" w:color="000000" w:fill="FFFFFF"/>
            <w:noWrap/>
            <w:vAlign w:val="center"/>
            <w:hideMark/>
          </w:tcPr>
          <w:p w14:paraId="262E58C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5B0FA53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024275F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4AB5558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299F2E7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5AC6062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79E6391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0281E8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6E28543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1C32E79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nil"/>
              <w:left w:val="nil"/>
              <w:bottom w:val="single" w:sz="4" w:space="0" w:color="auto"/>
              <w:right w:val="single" w:sz="8" w:space="0" w:color="auto"/>
            </w:tcBorders>
            <w:shd w:val="clear" w:color="000000" w:fill="FFFFFF"/>
            <w:noWrap/>
            <w:vAlign w:val="bottom"/>
            <w:hideMark/>
          </w:tcPr>
          <w:p w14:paraId="67EC702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708B123F"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5BA0B2D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118</w:t>
            </w:r>
          </w:p>
        </w:tc>
        <w:tc>
          <w:tcPr>
            <w:tcW w:w="672" w:type="pct"/>
            <w:tcBorders>
              <w:top w:val="nil"/>
              <w:left w:val="nil"/>
              <w:bottom w:val="single" w:sz="4" w:space="0" w:color="auto"/>
              <w:right w:val="single" w:sz="4" w:space="0" w:color="auto"/>
            </w:tcBorders>
            <w:shd w:val="clear" w:color="000000" w:fill="FFFFFF"/>
            <w:vAlign w:val="center"/>
            <w:hideMark/>
          </w:tcPr>
          <w:p w14:paraId="3EF95930"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Ieriķi</w:t>
            </w:r>
          </w:p>
        </w:tc>
        <w:tc>
          <w:tcPr>
            <w:tcW w:w="256" w:type="pct"/>
            <w:tcBorders>
              <w:top w:val="nil"/>
              <w:left w:val="nil"/>
              <w:bottom w:val="single" w:sz="4" w:space="0" w:color="auto"/>
              <w:right w:val="single" w:sz="4" w:space="0" w:color="auto"/>
            </w:tcBorders>
            <w:shd w:val="clear" w:color="000000" w:fill="FFFFFF"/>
            <w:noWrap/>
            <w:vAlign w:val="center"/>
            <w:hideMark/>
          </w:tcPr>
          <w:p w14:paraId="7EDF6F0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5CB39BF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71740C2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0C032CC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70DA9F6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0E21C74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40E5A8E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58DB12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67D151E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6440AC2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2018C00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25F95B0C"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2247EEF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119</w:t>
            </w:r>
          </w:p>
        </w:tc>
        <w:tc>
          <w:tcPr>
            <w:tcW w:w="672" w:type="pct"/>
            <w:tcBorders>
              <w:top w:val="nil"/>
              <w:left w:val="nil"/>
              <w:bottom w:val="single" w:sz="4" w:space="0" w:color="auto"/>
              <w:right w:val="single" w:sz="4" w:space="0" w:color="auto"/>
            </w:tcBorders>
            <w:shd w:val="clear" w:color="000000" w:fill="FFFFFF"/>
            <w:vAlign w:val="center"/>
            <w:hideMark/>
          </w:tcPr>
          <w:p w14:paraId="3CA6C80E"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P.p.Melturi</w:t>
            </w:r>
          </w:p>
        </w:tc>
        <w:tc>
          <w:tcPr>
            <w:tcW w:w="256" w:type="pct"/>
            <w:tcBorders>
              <w:top w:val="nil"/>
              <w:left w:val="nil"/>
              <w:bottom w:val="single" w:sz="4" w:space="0" w:color="auto"/>
              <w:right w:val="single" w:sz="4" w:space="0" w:color="auto"/>
            </w:tcBorders>
            <w:shd w:val="clear" w:color="000000" w:fill="FFFFFF"/>
            <w:noWrap/>
            <w:vAlign w:val="center"/>
            <w:hideMark/>
          </w:tcPr>
          <w:p w14:paraId="65558A8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1DAFC41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7B0293E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2CF0CDD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2D14E77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160011C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1BB6C17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D2867E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22266D1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3735093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08AE68D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50EB0012"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6A26ABC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120</w:t>
            </w:r>
          </w:p>
        </w:tc>
        <w:tc>
          <w:tcPr>
            <w:tcW w:w="672" w:type="pct"/>
            <w:tcBorders>
              <w:top w:val="nil"/>
              <w:left w:val="nil"/>
              <w:bottom w:val="single" w:sz="4" w:space="0" w:color="auto"/>
              <w:right w:val="single" w:sz="4" w:space="0" w:color="auto"/>
            </w:tcBorders>
            <w:shd w:val="clear" w:color="000000" w:fill="FFFFFF"/>
            <w:vAlign w:val="center"/>
            <w:hideMark/>
          </w:tcPr>
          <w:p w14:paraId="6898077E"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Āraiši</w:t>
            </w:r>
          </w:p>
        </w:tc>
        <w:tc>
          <w:tcPr>
            <w:tcW w:w="256" w:type="pct"/>
            <w:tcBorders>
              <w:top w:val="nil"/>
              <w:left w:val="nil"/>
              <w:bottom w:val="single" w:sz="4" w:space="0" w:color="auto"/>
              <w:right w:val="single" w:sz="4" w:space="0" w:color="auto"/>
            </w:tcBorders>
            <w:shd w:val="clear" w:color="000000" w:fill="FFFFFF"/>
            <w:noWrap/>
            <w:vAlign w:val="center"/>
            <w:hideMark/>
          </w:tcPr>
          <w:p w14:paraId="2B645AB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43F8240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218BC1D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09983B0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301C96C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53D0AB4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0747A6F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2DD72A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648536F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659B16B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09C475E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29318404"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626E896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121</w:t>
            </w:r>
          </w:p>
        </w:tc>
        <w:tc>
          <w:tcPr>
            <w:tcW w:w="672" w:type="pct"/>
            <w:tcBorders>
              <w:top w:val="nil"/>
              <w:left w:val="nil"/>
              <w:bottom w:val="single" w:sz="4" w:space="0" w:color="auto"/>
              <w:right w:val="single" w:sz="4" w:space="0" w:color="auto"/>
            </w:tcBorders>
            <w:shd w:val="clear" w:color="000000" w:fill="FFFFFF"/>
            <w:vAlign w:val="center"/>
            <w:hideMark/>
          </w:tcPr>
          <w:p w14:paraId="45993C15"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Cēsis</w:t>
            </w:r>
          </w:p>
        </w:tc>
        <w:tc>
          <w:tcPr>
            <w:tcW w:w="256" w:type="pct"/>
            <w:tcBorders>
              <w:top w:val="nil"/>
              <w:left w:val="nil"/>
              <w:bottom w:val="single" w:sz="4" w:space="0" w:color="auto"/>
              <w:right w:val="single" w:sz="4" w:space="0" w:color="auto"/>
            </w:tcBorders>
            <w:shd w:val="clear" w:color="000000" w:fill="FFFFFF"/>
            <w:noWrap/>
            <w:vAlign w:val="center"/>
            <w:hideMark/>
          </w:tcPr>
          <w:p w14:paraId="22A2D66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5C08396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428E4A2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67BEB28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19D4878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09609B7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5A37FD8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105850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3BCD096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43ED8BA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0B1469F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2355BB49"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6BA2672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122</w:t>
            </w:r>
          </w:p>
        </w:tc>
        <w:tc>
          <w:tcPr>
            <w:tcW w:w="672" w:type="pct"/>
            <w:tcBorders>
              <w:top w:val="nil"/>
              <w:left w:val="nil"/>
              <w:bottom w:val="single" w:sz="4" w:space="0" w:color="auto"/>
              <w:right w:val="single" w:sz="4" w:space="0" w:color="auto"/>
            </w:tcBorders>
            <w:shd w:val="clear" w:color="000000" w:fill="FFFFFF"/>
            <w:vAlign w:val="center"/>
            <w:hideMark/>
          </w:tcPr>
          <w:p w14:paraId="505BBA2D"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Jāņmuiža</w:t>
            </w:r>
          </w:p>
        </w:tc>
        <w:tc>
          <w:tcPr>
            <w:tcW w:w="256" w:type="pct"/>
            <w:tcBorders>
              <w:top w:val="nil"/>
              <w:left w:val="nil"/>
              <w:bottom w:val="single" w:sz="4" w:space="0" w:color="auto"/>
              <w:right w:val="single" w:sz="4" w:space="0" w:color="auto"/>
            </w:tcBorders>
            <w:shd w:val="clear" w:color="000000" w:fill="FFFFFF"/>
            <w:noWrap/>
            <w:vAlign w:val="center"/>
            <w:hideMark/>
          </w:tcPr>
          <w:p w14:paraId="6A0231F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714437A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6118213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75BE23B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1A6C6E2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4CC9DB9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76FA873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4218AB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15D36A9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6AAC1F9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684467F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23CB0BEB"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2AFEB4B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123</w:t>
            </w:r>
          </w:p>
        </w:tc>
        <w:tc>
          <w:tcPr>
            <w:tcW w:w="672" w:type="pct"/>
            <w:tcBorders>
              <w:top w:val="nil"/>
              <w:left w:val="nil"/>
              <w:bottom w:val="single" w:sz="4" w:space="0" w:color="auto"/>
              <w:right w:val="single" w:sz="4" w:space="0" w:color="auto"/>
            </w:tcBorders>
            <w:shd w:val="clear" w:color="000000" w:fill="FFFFFF"/>
            <w:vAlign w:val="center"/>
            <w:hideMark/>
          </w:tcPr>
          <w:p w14:paraId="0867981E"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Lode</w:t>
            </w:r>
          </w:p>
        </w:tc>
        <w:tc>
          <w:tcPr>
            <w:tcW w:w="256" w:type="pct"/>
            <w:tcBorders>
              <w:top w:val="nil"/>
              <w:left w:val="nil"/>
              <w:bottom w:val="single" w:sz="4" w:space="0" w:color="auto"/>
              <w:right w:val="single" w:sz="4" w:space="0" w:color="auto"/>
            </w:tcBorders>
            <w:shd w:val="clear" w:color="000000" w:fill="FFFFFF"/>
            <w:noWrap/>
            <w:vAlign w:val="center"/>
            <w:hideMark/>
          </w:tcPr>
          <w:p w14:paraId="09435CE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784F4DD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15697DE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0B10EB0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2316388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26834E9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166BA00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9E6C87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65A65A1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39DB402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nil"/>
              <w:left w:val="nil"/>
              <w:bottom w:val="single" w:sz="4" w:space="0" w:color="auto"/>
              <w:right w:val="single" w:sz="8" w:space="0" w:color="auto"/>
            </w:tcBorders>
            <w:shd w:val="clear" w:color="000000" w:fill="FFFFFF"/>
            <w:noWrap/>
            <w:vAlign w:val="bottom"/>
            <w:hideMark/>
          </w:tcPr>
          <w:p w14:paraId="2B38240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6AD3ECF6"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3F94F50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124</w:t>
            </w:r>
          </w:p>
        </w:tc>
        <w:tc>
          <w:tcPr>
            <w:tcW w:w="672" w:type="pct"/>
            <w:tcBorders>
              <w:top w:val="nil"/>
              <w:left w:val="nil"/>
              <w:bottom w:val="single" w:sz="4" w:space="0" w:color="auto"/>
              <w:right w:val="single" w:sz="4" w:space="0" w:color="auto"/>
            </w:tcBorders>
            <w:shd w:val="clear" w:color="000000" w:fill="FFFFFF"/>
            <w:vAlign w:val="center"/>
            <w:hideMark/>
          </w:tcPr>
          <w:p w14:paraId="5088483C"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Bāle</w:t>
            </w:r>
          </w:p>
        </w:tc>
        <w:tc>
          <w:tcPr>
            <w:tcW w:w="256" w:type="pct"/>
            <w:tcBorders>
              <w:top w:val="nil"/>
              <w:left w:val="nil"/>
              <w:bottom w:val="single" w:sz="4" w:space="0" w:color="auto"/>
              <w:right w:val="single" w:sz="4" w:space="0" w:color="auto"/>
            </w:tcBorders>
            <w:shd w:val="clear" w:color="000000" w:fill="FFFFFF"/>
            <w:noWrap/>
            <w:vAlign w:val="center"/>
            <w:hideMark/>
          </w:tcPr>
          <w:p w14:paraId="1747FEF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400D030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4E3AE1D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43F6BFF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6C2F057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62F0F8B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5183ADD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3B13E5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01B167A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0DE20F3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nil"/>
              <w:left w:val="nil"/>
              <w:bottom w:val="single" w:sz="4" w:space="0" w:color="auto"/>
              <w:right w:val="single" w:sz="8" w:space="0" w:color="auto"/>
            </w:tcBorders>
            <w:shd w:val="clear" w:color="000000" w:fill="FFFFFF"/>
            <w:noWrap/>
            <w:vAlign w:val="bottom"/>
            <w:hideMark/>
          </w:tcPr>
          <w:p w14:paraId="346D940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3007ACDD"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5F368A3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125</w:t>
            </w:r>
          </w:p>
        </w:tc>
        <w:tc>
          <w:tcPr>
            <w:tcW w:w="672" w:type="pct"/>
            <w:tcBorders>
              <w:top w:val="nil"/>
              <w:left w:val="nil"/>
              <w:bottom w:val="single" w:sz="4" w:space="0" w:color="auto"/>
              <w:right w:val="single" w:sz="4" w:space="0" w:color="auto"/>
            </w:tcBorders>
            <w:shd w:val="clear" w:color="000000" w:fill="FFFFFF"/>
            <w:vAlign w:val="center"/>
            <w:hideMark/>
          </w:tcPr>
          <w:p w14:paraId="4A61025F"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Valmiera</w:t>
            </w:r>
          </w:p>
        </w:tc>
        <w:tc>
          <w:tcPr>
            <w:tcW w:w="256" w:type="pct"/>
            <w:tcBorders>
              <w:top w:val="nil"/>
              <w:left w:val="nil"/>
              <w:bottom w:val="single" w:sz="4" w:space="0" w:color="auto"/>
              <w:right w:val="single" w:sz="4" w:space="0" w:color="auto"/>
            </w:tcBorders>
            <w:shd w:val="clear" w:color="000000" w:fill="FFFFFF"/>
            <w:noWrap/>
            <w:vAlign w:val="center"/>
            <w:hideMark/>
          </w:tcPr>
          <w:p w14:paraId="06A4DEA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7DFEE5A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6BD96A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2249741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76F74DA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086ADB7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0671DE9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975EEF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1C5D9A4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4DF55FA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59626D4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323FF84F"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317F733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126</w:t>
            </w:r>
          </w:p>
        </w:tc>
        <w:tc>
          <w:tcPr>
            <w:tcW w:w="672" w:type="pct"/>
            <w:tcBorders>
              <w:top w:val="nil"/>
              <w:left w:val="nil"/>
              <w:bottom w:val="single" w:sz="4" w:space="0" w:color="auto"/>
              <w:right w:val="single" w:sz="4" w:space="0" w:color="auto"/>
            </w:tcBorders>
            <w:shd w:val="clear" w:color="000000" w:fill="FFFFFF"/>
            <w:vAlign w:val="center"/>
            <w:hideMark/>
          </w:tcPr>
          <w:p w14:paraId="017442DA"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Brenguļi</w:t>
            </w:r>
          </w:p>
        </w:tc>
        <w:tc>
          <w:tcPr>
            <w:tcW w:w="256" w:type="pct"/>
            <w:tcBorders>
              <w:top w:val="nil"/>
              <w:left w:val="nil"/>
              <w:bottom w:val="single" w:sz="4" w:space="0" w:color="auto"/>
              <w:right w:val="single" w:sz="4" w:space="0" w:color="auto"/>
            </w:tcBorders>
            <w:shd w:val="clear" w:color="000000" w:fill="FFFFFF"/>
            <w:noWrap/>
            <w:vAlign w:val="center"/>
            <w:hideMark/>
          </w:tcPr>
          <w:p w14:paraId="6435634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6F2FBDC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1590EFD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744E9FF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075BA6C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621A682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2A197E2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0A431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37BB97E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32C0342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nil"/>
              <w:left w:val="nil"/>
              <w:bottom w:val="single" w:sz="4" w:space="0" w:color="auto"/>
              <w:right w:val="single" w:sz="8" w:space="0" w:color="auto"/>
            </w:tcBorders>
            <w:shd w:val="clear" w:color="000000" w:fill="FFFFFF"/>
            <w:noWrap/>
            <w:vAlign w:val="bottom"/>
            <w:hideMark/>
          </w:tcPr>
          <w:p w14:paraId="129D292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7F7279C6"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5B25CB4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lastRenderedPageBreak/>
              <w:t>127</w:t>
            </w:r>
          </w:p>
        </w:tc>
        <w:tc>
          <w:tcPr>
            <w:tcW w:w="672" w:type="pct"/>
            <w:tcBorders>
              <w:top w:val="nil"/>
              <w:left w:val="nil"/>
              <w:bottom w:val="single" w:sz="4" w:space="0" w:color="auto"/>
              <w:right w:val="single" w:sz="4" w:space="0" w:color="auto"/>
            </w:tcBorders>
            <w:shd w:val="clear" w:color="000000" w:fill="FFFFFF"/>
            <w:vAlign w:val="center"/>
            <w:hideMark/>
          </w:tcPr>
          <w:p w14:paraId="53F58305"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Strenči</w:t>
            </w:r>
          </w:p>
        </w:tc>
        <w:tc>
          <w:tcPr>
            <w:tcW w:w="256" w:type="pct"/>
            <w:tcBorders>
              <w:top w:val="nil"/>
              <w:left w:val="nil"/>
              <w:bottom w:val="single" w:sz="4" w:space="0" w:color="auto"/>
              <w:right w:val="single" w:sz="4" w:space="0" w:color="auto"/>
            </w:tcBorders>
            <w:shd w:val="clear" w:color="000000" w:fill="FFFFFF"/>
            <w:noWrap/>
            <w:vAlign w:val="center"/>
            <w:hideMark/>
          </w:tcPr>
          <w:p w14:paraId="0CB0312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5E5B8DC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795BAE0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4D2FA04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3725838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353314C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03AFF3A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0220DD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057A3E0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3DAAB0F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nil"/>
              <w:left w:val="nil"/>
              <w:bottom w:val="single" w:sz="4" w:space="0" w:color="auto"/>
              <w:right w:val="single" w:sz="8" w:space="0" w:color="auto"/>
            </w:tcBorders>
            <w:shd w:val="clear" w:color="000000" w:fill="FFFFFF"/>
            <w:noWrap/>
            <w:vAlign w:val="bottom"/>
            <w:hideMark/>
          </w:tcPr>
          <w:p w14:paraId="5852E6F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763DCDF1"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65B6930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128</w:t>
            </w:r>
          </w:p>
        </w:tc>
        <w:tc>
          <w:tcPr>
            <w:tcW w:w="672" w:type="pct"/>
            <w:tcBorders>
              <w:top w:val="nil"/>
              <w:left w:val="nil"/>
              <w:bottom w:val="single" w:sz="4" w:space="0" w:color="auto"/>
              <w:right w:val="single" w:sz="4" w:space="0" w:color="auto"/>
            </w:tcBorders>
            <w:shd w:val="clear" w:color="000000" w:fill="FFFFFF"/>
            <w:vAlign w:val="center"/>
            <w:hideMark/>
          </w:tcPr>
          <w:p w14:paraId="2833FF6A"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P.p.Seda</w:t>
            </w:r>
          </w:p>
        </w:tc>
        <w:tc>
          <w:tcPr>
            <w:tcW w:w="256" w:type="pct"/>
            <w:tcBorders>
              <w:top w:val="nil"/>
              <w:left w:val="nil"/>
              <w:bottom w:val="single" w:sz="4" w:space="0" w:color="auto"/>
              <w:right w:val="single" w:sz="4" w:space="0" w:color="auto"/>
            </w:tcBorders>
            <w:shd w:val="clear" w:color="000000" w:fill="FFFFFF"/>
            <w:noWrap/>
            <w:vAlign w:val="center"/>
            <w:hideMark/>
          </w:tcPr>
          <w:p w14:paraId="6DDA46F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69E2750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2FB0B05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286AAE5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1FADF45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6F82F60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0E248D1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4631A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3EECB72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1A3A3B7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4707185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66D57842"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3C129EE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129</w:t>
            </w:r>
          </w:p>
        </w:tc>
        <w:tc>
          <w:tcPr>
            <w:tcW w:w="672" w:type="pct"/>
            <w:tcBorders>
              <w:top w:val="nil"/>
              <w:left w:val="nil"/>
              <w:bottom w:val="single" w:sz="4" w:space="0" w:color="auto"/>
              <w:right w:val="single" w:sz="4" w:space="0" w:color="auto"/>
            </w:tcBorders>
            <w:shd w:val="clear" w:color="000000" w:fill="FFFFFF"/>
            <w:vAlign w:val="center"/>
            <w:hideMark/>
          </w:tcPr>
          <w:p w14:paraId="31678DB1"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Saule</w:t>
            </w:r>
          </w:p>
        </w:tc>
        <w:tc>
          <w:tcPr>
            <w:tcW w:w="256" w:type="pct"/>
            <w:tcBorders>
              <w:top w:val="nil"/>
              <w:left w:val="nil"/>
              <w:bottom w:val="single" w:sz="4" w:space="0" w:color="auto"/>
              <w:right w:val="single" w:sz="4" w:space="0" w:color="auto"/>
            </w:tcBorders>
            <w:shd w:val="clear" w:color="000000" w:fill="FFFFFF"/>
            <w:noWrap/>
            <w:vAlign w:val="center"/>
            <w:hideMark/>
          </w:tcPr>
          <w:p w14:paraId="6CB37D7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3CE21B7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4944BC8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6D029E5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1881CBD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46750B2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1338FB0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C02458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4E32490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7A28441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nil"/>
              <w:left w:val="nil"/>
              <w:bottom w:val="single" w:sz="4" w:space="0" w:color="auto"/>
              <w:right w:val="single" w:sz="8" w:space="0" w:color="auto"/>
            </w:tcBorders>
            <w:shd w:val="clear" w:color="000000" w:fill="FFFFFF"/>
            <w:noWrap/>
            <w:vAlign w:val="bottom"/>
            <w:hideMark/>
          </w:tcPr>
          <w:p w14:paraId="75CA240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73CFE351"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26737A1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130</w:t>
            </w:r>
          </w:p>
        </w:tc>
        <w:tc>
          <w:tcPr>
            <w:tcW w:w="672" w:type="pct"/>
            <w:tcBorders>
              <w:top w:val="nil"/>
              <w:left w:val="nil"/>
              <w:bottom w:val="single" w:sz="4" w:space="0" w:color="auto"/>
              <w:right w:val="single" w:sz="4" w:space="0" w:color="auto"/>
            </w:tcBorders>
            <w:shd w:val="clear" w:color="000000" w:fill="FFFFFF"/>
            <w:vAlign w:val="center"/>
            <w:hideMark/>
          </w:tcPr>
          <w:p w14:paraId="371F4601"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Lugaži</w:t>
            </w:r>
          </w:p>
        </w:tc>
        <w:tc>
          <w:tcPr>
            <w:tcW w:w="256" w:type="pct"/>
            <w:tcBorders>
              <w:top w:val="nil"/>
              <w:left w:val="nil"/>
              <w:bottom w:val="single" w:sz="4" w:space="0" w:color="auto"/>
              <w:right w:val="single" w:sz="4" w:space="0" w:color="auto"/>
            </w:tcBorders>
            <w:shd w:val="clear" w:color="000000" w:fill="FFFFFF"/>
            <w:noWrap/>
            <w:vAlign w:val="center"/>
            <w:hideMark/>
          </w:tcPr>
          <w:p w14:paraId="45CD6E0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7503D2D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2EBBA3E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6F8C624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77A3644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524B0F5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24999B0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DD74D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51D874B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78032A3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2C77324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0F98276B"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0950965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131</w:t>
            </w:r>
          </w:p>
        </w:tc>
        <w:tc>
          <w:tcPr>
            <w:tcW w:w="672" w:type="pct"/>
            <w:tcBorders>
              <w:top w:val="nil"/>
              <w:left w:val="nil"/>
              <w:bottom w:val="single" w:sz="4" w:space="0" w:color="auto"/>
              <w:right w:val="single" w:sz="4" w:space="0" w:color="auto"/>
            </w:tcBorders>
            <w:shd w:val="clear" w:color="000000" w:fill="FFF2CC"/>
            <w:vAlign w:val="center"/>
            <w:hideMark/>
          </w:tcPr>
          <w:p w14:paraId="73A50BAE"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Lugaži-eksp. (Valsts robeža)</w:t>
            </w:r>
          </w:p>
        </w:tc>
        <w:tc>
          <w:tcPr>
            <w:tcW w:w="256" w:type="pct"/>
            <w:tcBorders>
              <w:top w:val="nil"/>
              <w:left w:val="nil"/>
              <w:bottom w:val="single" w:sz="4" w:space="0" w:color="auto"/>
              <w:right w:val="single" w:sz="4" w:space="0" w:color="auto"/>
            </w:tcBorders>
            <w:shd w:val="clear" w:color="000000" w:fill="FFF2CC"/>
            <w:noWrap/>
            <w:vAlign w:val="center"/>
            <w:hideMark/>
          </w:tcPr>
          <w:p w14:paraId="1DBDFE4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2CC"/>
            <w:noWrap/>
            <w:vAlign w:val="bottom"/>
            <w:hideMark/>
          </w:tcPr>
          <w:p w14:paraId="1CD0011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robeža</w:t>
            </w:r>
          </w:p>
        </w:tc>
        <w:tc>
          <w:tcPr>
            <w:tcW w:w="192" w:type="pct"/>
            <w:tcBorders>
              <w:top w:val="nil"/>
              <w:left w:val="nil"/>
              <w:bottom w:val="single" w:sz="4" w:space="0" w:color="auto"/>
              <w:right w:val="single" w:sz="4" w:space="0" w:color="auto"/>
            </w:tcBorders>
            <w:shd w:val="clear" w:color="000000" w:fill="FFF2CC"/>
            <w:noWrap/>
            <w:vAlign w:val="bottom"/>
            <w:hideMark/>
          </w:tcPr>
          <w:p w14:paraId="72C7BF4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98"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400F4E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63C04F7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18" w:type="pct"/>
            <w:tcBorders>
              <w:top w:val="nil"/>
              <w:left w:val="nil"/>
              <w:bottom w:val="single" w:sz="4" w:space="0" w:color="auto"/>
              <w:right w:val="nil"/>
            </w:tcBorders>
            <w:shd w:val="clear" w:color="000000" w:fill="FFF2CC"/>
            <w:noWrap/>
            <w:vAlign w:val="bottom"/>
            <w:hideMark/>
          </w:tcPr>
          <w:p w14:paraId="63B519F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FF2CC"/>
            <w:vAlign w:val="bottom"/>
            <w:hideMark/>
          </w:tcPr>
          <w:p w14:paraId="35B2DAA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FF2CC"/>
            <w:vAlign w:val="bottom"/>
            <w:hideMark/>
          </w:tcPr>
          <w:p w14:paraId="2979EC3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FF2CC"/>
            <w:vAlign w:val="bottom"/>
            <w:hideMark/>
          </w:tcPr>
          <w:p w14:paraId="4566D2E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single" w:sz="4" w:space="0" w:color="auto"/>
              <w:left w:val="nil"/>
              <w:bottom w:val="single" w:sz="4" w:space="0" w:color="auto"/>
              <w:right w:val="single" w:sz="4" w:space="0" w:color="auto"/>
            </w:tcBorders>
            <w:shd w:val="clear" w:color="000000" w:fill="FFF2CC"/>
            <w:noWrap/>
            <w:vAlign w:val="bottom"/>
            <w:hideMark/>
          </w:tcPr>
          <w:p w14:paraId="14B54C6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6" w:type="pct"/>
            <w:tcBorders>
              <w:top w:val="single" w:sz="4" w:space="0" w:color="auto"/>
              <w:left w:val="single" w:sz="4" w:space="0" w:color="auto"/>
              <w:bottom w:val="single" w:sz="4" w:space="0" w:color="auto"/>
              <w:right w:val="single" w:sz="8" w:space="0" w:color="auto"/>
            </w:tcBorders>
            <w:shd w:val="clear" w:color="000000" w:fill="FFF2CC"/>
            <w:noWrap/>
            <w:vAlign w:val="bottom"/>
            <w:hideMark/>
          </w:tcPr>
          <w:p w14:paraId="0A418BA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738EB4F1"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5B2CF6D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132</w:t>
            </w:r>
          </w:p>
        </w:tc>
        <w:tc>
          <w:tcPr>
            <w:tcW w:w="672" w:type="pct"/>
            <w:tcBorders>
              <w:top w:val="nil"/>
              <w:left w:val="nil"/>
              <w:bottom w:val="single" w:sz="4" w:space="0" w:color="auto"/>
              <w:right w:val="single" w:sz="4" w:space="0" w:color="auto"/>
            </w:tcBorders>
            <w:shd w:val="clear" w:color="000000" w:fill="A6A6A6"/>
            <w:vAlign w:val="center"/>
            <w:hideMark/>
          </w:tcPr>
          <w:p w14:paraId="6707183B"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Torņakalns - Tukums II (18)</w:t>
            </w:r>
          </w:p>
        </w:tc>
        <w:tc>
          <w:tcPr>
            <w:tcW w:w="256" w:type="pct"/>
            <w:tcBorders>
              <w:top w:val="nil"/>
              <w:left w:val="nil"/>
              <w:bottom w:val="single" w:sz="4" w:space="0" w:color="auto"/>
              <w:right w:val="single" w:sz="4" w:space="0" w:color="auto"/>
            </w:tcBorders>
            <w:shd w:val="clear" w:color="000000" w:fill="A6A6A6"/>
            <w:noWrap/>
            <w:vAlign w:val="center"/>
            <w:hideMark/>
          </w:tcPr>
          <w:p w14:paraId="1639861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Līnija</w:t>
            </w:r>
          </w:p>
        </w:tc>
        <w:tc>
          <w:tcPr>
            <w:tcW w:w="414" w:type="pct"/>
            <w:tcBorders>
              <w:top w:val="nil"/>
              <w:left w:val="nil"/>
              <w:bottom w:val="single" w:sz="4" w:space="0" w:color="auto"/>
              <w:right w:val="single" w:sz="4" w:space="0" w:color="auto"/>
            </w:tcBorders>
            <w:shd w:val="clear" w:color="000000" w:fill="A6A6A6"/>
            <w:noWrap/>
            <w:vAlign w:val="bottom"/>
            <w:hideMark/>
          </w:tcPr>
          <w:p w14:paraId="37DB225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192" w:type="pct"/>
            <w:tcBorders>
              <w:top w:val="nil"/>
              <w:left w:val="nil"/>
              <w:bottom w:val="single" w:sz="4" w:space="0" w:color="auto"/>
              <w:right w:val="single" w:sz="4" w:space="0" w:color="auto"/>
            </w:tcBorders>
            <w:shd w:val="clear" w:color="000000" w:fill="A6A6A6"/>
            <w:noWrap/>
            <w:vAlign w:val="bottom"/>
            <w:hideMark/>
          </w:tcPr>
          <w:p w14:paraId="6CC022B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201980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2324FF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18" w:type="pct"/>
            <w:tcBorders>
              <w:top w:val="nil"/>
              <w:left w:val="nil"/>
              <w:bottom w:val="single" w:sz="4" w:space="0" w:color="auto"/>
              <w:right w:val="nil"/>
            </w:tcBorders>
            <w:shd w:val="clear" w:color="000000" w:fill="A6A6A6"/>
            <w:noWrap/>
            <w:vAlign w:val="bottom"/>
            <w:hideMark/>
          </w:tcPr>
          <w:p w14:paraId="4F3351A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A6A6A6"/>
            <w:vAlign w:val="bottom"/>
            <w:hideMark/>
          </w:tcPr>
          <w:p w14:paraId="7ED0956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A6A6A6"/>
            <w:vAlign w:val="bottom"/>
            <w:hideMark/>
          </w:tcPr>
          <w:p w14:paraId="2301C9B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A6A6A6"/>
            <w:vAlign w:val="bottom"/>
            <w:hideMark/>
          </w:tcPr>
          <w:p w14:paraId="16A5792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single" w:sz="4" w:space="0" w:color="auto"/>
              <w:left w:val="nil"/>
              <w:bottom w:val="single" w:sz="4" w:space="0" w:color="auto"/>
              <w:right w:val="single" w:sz="4" w:space="0" w:color="auto"/>
            </w:tcBorders>
            <w:shd w:val="clear" w:color="000000" w:fill="A6A6A6"/>
            <w:noWrap/>
            <w:vAlign w:val="bottom"/>
            <w:hideMark/>
          </w:tcPr>
          <w:p w14:paraId="6524D18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6" w:type="pct"/>
            <w:tcBorders>
              <w:top w:val="single" w:sz="4" w:space="0" w:color="auto"/>
              <w:left w:val="single" w:sz="4" w:space="0" w:color="auto"/>
              <w:bottom w:val="single" w:sz="4" w:space="0" w:color="auto"/>
              <w:right w:val="single" w:sz="8" w:space="0" w:color="auto"/>
            </w:tcBorders>
            <w:shd w:val="clear" w:color="000000" w:fill="A6A6A6"/>
            <w:noWrap/>
            <w:vAlign w:val="bottom"/>
            <w:hideMark/>
          </w:tcPr>
          <w:p w14:paraId="508759D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287E56D6"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44C07CF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133</w:t>
            </w:r>
          </w:p>
        </w:tc>
        <w:tc>
          <w:tcPr>
            <w:tcW w:w="672" w:type="pct"/>
            <w:tcBorders>
              <w:top w:val="nil"/>
              <w:left w:val="nil"/>
              <w:bottom w:val="single" w:sz="4" w:space="0" w:color="auto"/>
              <w:right w:val="single" w:sz="4" w:space="0" w:color="auto"/>
            </w:tcBorders>
            <w:shd w:val="clear" w:color="000000" w:fill="FFFFFF"/>
            <w:vAlign w:val="center"/>
            <w:hideMark/>
          </w:tcPr>
          <w:p w14:paraId="2786A324"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Torņakalns</w:t>
            </w:r>
          </w:p>
        </w:tc>
        <w:tc>
          <w:tcPr>
            <w:tcW w:w="256" w:type="pct"/>
            <w:tcBorders>
              <w:top w:val="nil"/>
              <w:left w:val="nil"/>
              <w:bottom w:val="single" w:sz="4" w:space="0" w:color="auto"/>
              <w:right w:val="single" w:sz="4" w:space="0" w:color="auto"/>
            </w:tcBorders>
            <w:shd w:val="clear" w:color="000000" w:fill="FFFFFF"/>
            <w:noWrap/>
            <w:vAlign w:val="center"/>
            <w:hideMark/>
          </w:tcPr>
          <w:p w14:paraId="732D514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2C93E94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41695CE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A</w:t>
            </w:r>
          </w:p>
        </w:tc>
        <w:tc>
          <w:tcPr>
            <w:tcW w:w="498" w:type="pct"/>
            <w:tcBorders>
              <w:top w:val="nil"/>
              <w:left w:val="nil"/>
              <w:bottom w:val="single" w:sz="4" w:space="0" w:color="auto"/>
              <w:right w:val="single" w:sz="4" w:space="0" w:color="auto"/>
            </w:tcBorders>
            <w:shd w:val="clear" w:color="000000" w:fill="FFFFFF"/>
            <w:noWrap/>
            <w:vAlign w:val="bottom"/>
            <w:hideMark/>
          </w:tcPr>
          <w:p w14:paraId="021ECDE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72CE270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18" w:type="pct"/>
            <w:tcBorders>
              <w:top w:val="nil"/>
              <w:left w:val="nil"/>
              <w:bottom w:val="single" w:sz="4" w:space="0" w:color="auto"/>
              <w:right w:val="nil"/>
            </w:tcBorders>
            <w:shd w:val="clear" w:color="000000" w:fill="FFFFFF"/>
            <w:noWrap/>
            <w:vAlign w:val="bottom"/>
            <w:hideMark/>
          </w:tcPr>
          <w:p w14:paraId="69BB368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4E275F1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02" w:type="pct"/>
            <w:tcBorders>
              <w:top w:val="nil"/>
              <w:left w:val="nil"/>
              <w:bottom w:val="single" w:sz="4" w:space="0" w:color="auto"/>
              <w:right w:val="single" w:sz="4" w:space="0" w:color="auto"/>
            </w:tcBorders>
            <w:shd w:val="clear" w:color="000000" w:fill="F2F2F2"/>
            <w:noWrap/>
            <w:vAlign w:val="bottom"/>
            <w:hideMark/>
          </w:tcPr>
          <w:p w14:paraId="5778AA5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4B2C688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2020</w:t>
            </w:r>
          </w:p>
        </w:tc>
        <w:tc>
          <w:tcPr>
            <w:tcW w:w="378" w:type="pct"/>
            <w:tcBorders>
              <w:top w:val="nil"/>
              <w:left w:val="nil"/>
              <w:bottom w:val="single" w:sz="4" w:space="0" w:color="auto"/>
              <w:right w:val="single" w:sz="4" w:space="0" w:color="auto"/>
            </w:tcBorders>
            <w:shd w:val="clear" w:color="000000" w:fill="FFFFFF"/>
            <w:noWrap/>
            <w:vAlign w:val="center"/>
            <w:hideMark/>
          </w:tcPr>
          <w:p w14:paraId="01B4075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7289B8A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130D5379"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1D60AB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134</w:t>
            </w:r>
          </w:p>
        </w:tc>
        <w:tc>
          <w:tcPr>
            <w:tcW w:w="672" w:type="pct"/>
            <w:tcBorders>
              <w:top w:val="nil"/>
              <w:left w:val="nil"/>
              <w:bottom w:val="single" w:sz="4" w:space="0" w:color="auto"/>
              <w:right w:val="single" w:sz="4" w:space="0" w:color="auto"/>
            </w:tcBorders>
            <w:shd w:val="clear" w:color="000000" w:fill="FFFFFF"/>
            <w:vAlign w:val="center"/>
            <w:hideMark/>
          </w:tcPr>
          <w:p w14:paraId="5B65C015"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Zasulauks</w:t>
            </w:r>
          </w:p>
        </w:tc>
        <w:tc>
          <w:tcPr>
            <w:tcW w:w="256" w:type="pct"/>
            <w:tcBorders>
              <w:top w:val="nil"/>
              <w:left w:val="nil"/>
              <w:bottom w:val="single" w:sz="4" w:space="0" w:color="auto"/>
              <w:right w:val="single" w:sz="4" w:space="0" w:color="auto"/>
            </w:tcBorders>
            <w:shd w:val="clear" w:color="000000" w:fill="FFFFFF"/>
            <w:noWrap/>
            <w:vAlign w:val="center"/>
            <w:hideMark/>
          </w:tcPr>
          <w:p w14:paraId="6986C8E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72D65FF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252C985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3ADC329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2C8CC80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18" w:type="pct"/>
            <w:tcBorders>
              <w:top w:val="nil"/>
              <w:left w:val="nil"/>
              <w:bottom w:val="single" w:sz="4" w:space="0" w:color="auto"/>
              <w:right w:val="nil"/>
            </w:tcBorders>
            <w:shd w:val="clear" w:color="000000" w:fill="FFFFFF"/>
            <w:noWrap/>
            <w:vAlign w:val="bottom"/>
            <w:hideMark/>
          </w:tcPr>
          <w:p w14:paraId="2FE2AF3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26681EA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02" w:type="pct"/>
            <w:tcBorders>
              <w:top w:val="nil"/>
              <w:left w:val="nil"/>
              <w:bottom w:val="single" w:sz="4" w:space="0" w:color="auto"/>
              <w:right w:val="single" w:sz="4" w:space="0" w:color="auto"/>
            </w:tcBorders>
            <w:shd w:val="clear" w:color="000000" w:fill="F2F2F2"/>
            <w:noWrap/>
            <w:vAlign w:val="bottom"/>
            <w:hideMark/>
          </w:tcPr>
          <w:p w14:paraId="036BDDE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5C2DCC5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2020</w:t>
            </w:r>
          </w:p>
        </w:tc>
        <w:tc>
          <w:tcPr>
            <w:tcW w:w="378" w:type="pct"/>
            <w:tcBorders>
              <w:top w:val="nil"/>
              <w:left w:val="nil"/>
              <w:bottom w:val="single" w:sz="4" w:space="0" w:color="auto"/>
              <w:right w:val="single" w:sz="4" w:space="0" w:color="auto"/>
            </w:tcBorders>
            <w:shd w:val="clear" w:color="000000" w:fill="FFFFFF"/>
            <w:noWrap/>
            <w:vAlign w:val="bottom"/>
            <w:hideMark/>
          </w:tcPr>
          <w:p w14:paraId="6404765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1A3C36C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1587FEDE"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0147F5C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135</w:t>
            </w:r>
          </w:p>
        </w:tc>
        <w:tc>
          <w:tcPr>
            <w:tcW w:w="672" w:type="pct"/>
            <w:tcBorders>
              <w:top w:val="nil"/>
              <w:left w:val="nil"/>
              <w:bottom w:val="single" w:sz="4" w:space="0" w:color="auto"/>
              <w:right w:val="single" w:sz="4" w:space="0" w:color="auto"/>
            </w:tcBorders>
            <w:shd w:val="clear" w:color="000000" w:fill="FFFFFF"/>
            <w:vAlign w:val="center"/>
            <w:hideMark/>
          </w:tcPr>
          <w:p w14:paraId="40AC2B82"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P.p.Depo</w:t>
            </w:r>
          </w:p>
        </w:tc>
        <w:tc>
          <w:tcPr>
            <w:tcW w:w="256" w:type="pct"/>
            <w:tcBorders>
              <w:top w:val="nil"/>
              <w:left w:val="nil"/>
              <w:bottom w:val="single" w:sz="4" w:space="0" w:color="auto"/>
              <w:right w:val="single" w:sz="4" w:space="0" w:color="auto"/>
            </w:tcBorders>
            <w:shd w:val="clear" w:color="000000" w:fill="FFFFFF"/>
            <w:noWrap/>
            <w:vAlign w:val="center"/>
            <w:hideMark/>
          </w:tcPr>
          <w:p w14:paraId="280DE2C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37C10B3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03D6FAB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695C325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1105005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07EBBCD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79B746E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0728403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2E33993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2020</w:t>
            </w:r>
          </w:p>
        </w:tc>
        <w:tc>
          <w:tcPr>
            <w:tcW w:w="378" w:type="pct"/>
            <w:tcBorders>
              <w:top w:val="nil"/>
              <w:left w:val="nil"/>
              <w:bottom w:val="single" w:sz="4" w:space="0" w:color="auto"/>
              <w:right w:val="single" w:sz="4" w:space="0" w:color="auto"/>
            </w:tcBorders>
            <w:shd w:val="clear" w:color="000000" w:fill="FFFFFF"/>
            <w:noWrap/>
            <w:vAlign w:val="bottom"/>
            <w:hideMark/>
          </w:tcPr>
          <w:p w14:paraId="0C892DF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05B540E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75DC7312"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D49446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136</w:t>
            </w:r>
          </w:p>
        </w:tc>
        <w:tc>
          <w:tcPr>
            <w:tcW w:w="672" w:type="pct"/>
            <w:tcBorders>
              <w:top w:val="nil"/>
              <w:left w:val="nil"/>
              <w:bottom w:val="single" w:sz="4" w:space="0" w:color="auto"/>
              <w:right w:val="single" w:sz="4" w:space="0" w:color="auto"/>
            </w:tcBorders>
            <w:shd w:val="clear" w:color="000000" w:fill="FFFFFF"/>
            <w:vAlign w:val="center"/>
            <w:hideMark/>
          </w:tcPr>
          <w:p w14:paraId="1ED29870"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P.p.Zolitūde</w:t>
            </w:r>
          </w:p>
        </w:tc>
        <w:tc>
          <w:tcPr>
            <w:tcW w:w="256" w:type="pct"/>
            <w:tcBorders>
              <w:top w:val="nil"/>
              <w:left w:val="nil"/>
              <w:bottom w:val="single" w:sz="4" w:space="0" w:color="auto"/>
              <w:right w:val="single" w:sz="4" w:space="0" w:color="auto"/>
            </w:tcBorders>
            <w:shd w:val="clear" w:color="000000" w:fill="FFFFFF"/>
            <w:noWrap/>
            <w:vAlign w:val="center"/>
            <w:hideMark/>
          </w:tcPr>
          <w:p w14:paraId="102EB2D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6A8EC34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01E591D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5F17ECC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33E3265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2C42FA9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2093B5D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DB4BEA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7A0388B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74A122E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64C5084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25C545D2"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2537787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137</w:t>
            </w:r>
          </w:p>
        </w:tc>
        <w:tc>
          <w:tcPr>
            <w:tcW w:w="672" w:type="pct"/>
            <w:tcBorders>
              <w:top w:val="nil"/>
              <w:left w:val="nil"/>
              <w:bottom w:val="single" w:sz="4" w:space="0" w:color="auto"/>
              <w:right w:val="single" w:sz="4" w:space="0" w:color="auto"/>
            </w:tcBorders>
            <w:shd w:val="clear" w:color="000000" w:fill="FFFFFF"/>
            <w:vAlign w:val="center"/>
            <w:hideMark/>
          </w:tcPr>
          <w:p w14:paraId="5C15620B"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P.p.Imanta</w:t>
            </w:r>
          </w:p>
        </w:tc>
        <w:tc>
          <w:tcPr>
            <w:tcW w:w="256" w:type="pct"/>
            <w:tcBorders>
              <w:top w:val="nil"/>
              <w:left w:val="nil"/>
              <w:bottom w:val="single" w:sz="4" w:space="0" w:color="auto"/>
              <w:right w:val="single" w:sz="4" w:space="0" w:color="auto"/>
            </w:tcBorders>
            <w:shd w:val="clear" w:color="000000" w:fill="FFFFFF"/>
            <w:noWrap/>
            <w:vAlign w:val="center"/>
            <w:hideMark/>
          </w:tcPr>
          <w:p w14:paraId="3B5F20A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4B748CA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514477F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4ABA6F3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6D4A0EF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4D2DD09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71A8BC4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14BADD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7F58AD8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080501B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431F607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09C2B6B5"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C145BC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138</w:t>
            </w:r>
          </w:p>
        </w:tc>
        <w:tc>
          <w:tcPr>
            <w:tcW w:w="672" w:type="pct"/>
            <w:tcBorders>
              <w:top w:val="nil"/>
              <w:left w:val="nil"/>
              <w:bottom w:val="single" w:sz="4" w:space="0" w:color="auto"/>
              <w:right w:val="single" w:sz="4" w:space="0" w:color="auto"/>
            </w:tcBorders>
            <w:shd w:val="clear" w:color="000000" w:fill="FFFFFF"/>
            <w:vAlign w:val="center"/>
            <w:hideMark/>
          </w:tcPr>
          <w:p w14:paraId="54120755"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P.p.Babīte</w:t>
            </w:r>
          </w:p>
        </w:tc>
        <w:tc>
          <w:tcPr>
            <w:tcW w:w="256" w:type="pct"/>
            <w:tcBorders>
              <w:top w:val="nil"/>
              <w:left w:val="nil"/>
              <w:bottom w:val="single" w:sz="4" w:space="0" w:color="auto"/>
              <w:right w:val="single" w:sz="4" w:space="0" w:color="auto"/>
            </w:tcBorders>
            <w:shd w:val="clear" w:color="000000" w:fill="FFFFFF"/>
            <w:noWrap/>
            <w:vAlign w:val="center"/>
            <w:hideMark/>
          </w:tcPr>
          <w:p w14:paraId="52B0358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4D013F6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43E9117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5F5059B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288EF75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0FB34BA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6C69FBF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8F50D3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2C0833C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51B6E90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711690E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5304877C"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0DE7F2B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139</w:t>
            </w:r>
          </w:p>
        </w:tc>
        <w:tc>
          <w:tcPr>
            <w:tcW w:w="672" w:type="pct"/>
            <w:tcBorders>
              <w:top w:val="nil"/>
              <w:left w:val="nil"/>
              <w:bottom w:val="single" w:sz="4" w:space="0" w:color="auto"/>
              <w:right w:val="single" w:sz="4" w:space="0" w:color="auto"/>
            </w:tcBorders>
            <w:shd w:val="clear" w:color="000000" w:fill="FFFFFF"/>
            <w:vAlign w:val="center"/>
            <w:hideMark/>
          </w:tcPr>
          <w:p w14:paraId="1657B386"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Priedaine</w:t>
            </w:r>
          </w:p>
        </w:tc>
        <w:tc>
          <w:tcPr>
            <w:tcW w:w="256" w:type="pct"/>
            <w:tcBorders>
              <w:top w:val="nil"/>
              <w:left w:val="nil"/>
              <w:bottom w:val="single" w:sz="4" w:space="0" w:color="auto"/>
              <w:right w:val="single" w:sz="4" w:space="0" w:color="auto"/>
            </w:tcBorders>
            <w:shd w:val="clear" w:color="000000" w:fill="FFFFFF"/>
            <w:noWrap/>
            <w:vAlign w:val="center"/>
            <w:hideMark/>
          </w:tcPr>
          <w:p w14:paraId="3D8EC90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29C24DC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1E2FD04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2B54D6C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70BF8A1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18" w:type="pct"/>
            <w:tcBorders>
              <w:top w:val="nil"/>
              <w:left w:val="nil"/>
              <w:bottom w:val="single" w:sz="4" w:space="0" w:color="auto"/>
              <w:right w:val="nil"/>
            </w:tcBorders>
            <w:shd w:val="clear" w:color="000000" w:fill="FFFFFF"/>
            <w:noWrap/>
            <w:vAlign w:val="bottom"/>
            <w:hideMark/>
          </w:tcPr>
          <w:p w14:paraId="7F21AEB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4A38367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698F201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32CE110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2020</w:t>
            </w:r>
          </w:p>
        </w:tc>
        <w:tc>
          <w:tcPr>
            <w:tcW w:w="378" w:type="pct"/>
            <w:tcBorders>
              <w:top w:val="nil"/>
              <w:left w:val="nil"/>
              <w:bottom w:val="single" w:sz="4" w:space="0" w:color="auto"/>
              <w:right w:val="single" w:sz="4" w:space="0" w:color="auto"/>
            </w:tcBorders>
            <w:shd w:val="clear" w:color="000000" w:fill="FFFFFF"/>
            <w:noWrap/>
            <w:vAlign w:val="bottom"/>
            <w:hideMark/>
          </w:tcPr>
          <w:p w14:paraId="2670261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377307F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74F78E23"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6FCE7F3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140</w:t>
            </w:r>
          </w:p>
        </w:tc>
        <w:tc>
          <w:tcPr>
            <w:tcW w:w="672" w:type="pct"/>
            <w:tcBorders>
              <w:top w:val="nil"/>
              <w:left w:val="nil"/>
              <w:bottom w:val="single" w:sz="4" w:space="0" w:color="auto"/>
              <w:right w:val="single" w:sz="4" w:space="0" w:color="auto"/>
            </w:tcBorders>
            <w:shd w:val="clear" w:color="000000" w:fill="FFFFFF"/>
            <w:vAlign w:val="center"/>
            <w:hideMark/>
          </w:tcPr>
          <w:p w14:paraId="5FF2E1F4"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P.p.Lielupe</w:t>
            </w:r>
          </w:p>
        </w:tc>
        <w:tc>
          <w:tcPr>
            <w:tcW w:w="256" w:type="pct"/>
            <w:tcBorders>
              <w:top w:val="nil"/>
              <w:left w:val="nil"/>
              <w:bottom w:val="single" w:sz="4" w:space="0" w:color="auto"/>
              <w:right w:val="single" w:sz="4" w:space="0" w:color="auto"/>
            </w:tcBorders>
            <w:shd w:val="clear" w:color="000000" w:fill="FFFFFF"/>
            <w:noWrap/>
            <w:vAlign w:val="center"/>
            <w:hideMark/>
          </w:tcPr>
          <w:p w14:paraId="03D3356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58B5134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5B24B1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13F85EB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3A5681C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23BC727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0F806FF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D55033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5168572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2AE5342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360EE86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3177A8BA"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5814CE2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141</w:t>
            </w:r>
          </w:p>
        </w:tc>
        <w:tc>
          <w:tcPr>
            <w:tcW w:w="672" w:type="pct"/>
            <w:tcBorders>
              <w:top w:val="nil"/>
              <w:left w:val="nil"/>
              <w:bottom w:val="single" w:sz="4" w:space="0" w:color="auto"/>
              <w:right w:val="single" w:sz="4" w:space="0" w:color="auto"/>
            </w:tcBorders>
            <w:shd w:val="clear" w:color="000000" w:fill="FFFFFF"/>
            <w:vAlign w:val="center"/>
            <w:hideMark/>
          </w:tcPr>
          <w:p w14:paraId="313658C2"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P.p.Bulduri</w:t>
            </w:r>
          </w:p>
        </w:tc>
        <w:tc>
          <w:tcPr>
            <w:tcW w:w="256" w:type="pct"/>
            <w:tcBorders>
              <w:top w:val="nil"/>
              <w:left w:val="nil"/>
              <w:bottom w:val="single" w:sz="4" w:space="0" w:color="auto"/>
              <w:right w:val="single" w:sz="4" w:space="0" w:color="auto"/>
            </w:tcBorders>
            <w:shd w:val="clear" w:color="000000" w:fill="FFFFFF"/>
            <w:noWrap/>
            <w:vAlign w:val="center"/>
            <w:hideMark/>
          </w:tcPr>
          <w:p w14:paraId="0CF7DE1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1C1033D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4A1488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2A68F85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180C783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316C1EC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1BE4D75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525D66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07A0322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27B09CC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3D7AF78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18948829"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5690AC8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142</w:t>
            </w:r>
          </w:p>
        </w:tc>
        <w:tc>
          <w:tcPr>
            <w:tcW w:w="672" w:type="pct"/>
            <w:tcBorders>
              <w:top w:val="nil"/>
              <w:left w:val="nil"/>
              <w:bottom w:val="single" w:sz="4" w:space="0" w:color="auto"/>
              <w:right w:val="single" w:sz="4" w:space="0" w:color="auto"/>
            </w:tcBorders>
            <w:shd w:val="clear" w:color="000000" w:fill="FFFFFF"/>
            <w:vAlign w:val="center"/>
            <w:hideMark/>
          </w:tcPr>
          <w:p w14:paraId="0736AEE7"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P.p.Dzintari</w:t>
            </w:r>
          </w:p>
        </w:tc>
        <w:tc>
          <w:tcPr>
            <w:tcW w:w="256" w:type="pct"/>
            <w:tcBorders>
              <w:top w:val="nil"/>
              <w:left w:val="nil"/>
              <w:bottom w:val="single" w:sz="4" w:space="0" w:color="auto"/>
              <w:right w:val="single" w:sz="4" w:space="0" w:color="auto"/>
            </w:tcBorders>
            <w:shd w:val="clear" w:color="000000" w:fill="FFFFFF"/>
            <w:noWrap/>
            <w:vAlign w:val="center"/>
            <w:hideMark/>
          </w:tcPr>
          <w:p w14:paraId="57E085D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5B7AA21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0AA8BC7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0653345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410AD06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56E9FC7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69878DD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05A444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71FB493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5033A30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6801653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4DB01D02"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538419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143</w:t>
            </w:r>
          </w:p>
        </w:tc>
        <w:tc>
          <w:tcPr>
            <w:tcW w:w="672" w:type="pct"/>
            <w:tcBorders>
              <w:top w:val="nil"/>
              <w:left w:val="nil"/>
              <w:bottom w:val="single" w:sz="4" w:space="0" w:color="auto"/>
              <w:right w:val="single" w:sz="4" w:space="0" w:color="auto"/>
            </w:tcBorders>
            <w:shd w:val="clear" w:color="000000" w:fill="FFFFFF"/>
            <w:vAlign w:val="center"/>
            <w:hideMark/>
          </w:tcPr>
          <w:p w14:paraId="2A384C1E"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P.p.Majori</w:t>
            </w:r>
          </w:p>
        </w:tc>
        <w:tc>
          <w:tcPr>
            <w:tcW w:w="256" w:type="pct"/>
            <w:tcBorders>
              <w:top w:val="nil"/>
              <w:left w:val="nil"/>
              <w:bottom w:val="single" w:sz="4" w:space="0" w:color="auto"/>
              <w:right w:val="single" w:sz="4" w:space="0" w:color="auto"/>
            </w:tcBorders>
            <w:shd w:val="clear" w:color="000000" w:fill="FFFFFF"/>
            <w:noWrap/>
            <w:vAlign w:val="center"/>
            <w:hideMark/>
          </w:tcPr>
          <w:p w14:paraId="4CCCD8B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69A2B8B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22948B2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37AB7F7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494583F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0AE594F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2490C4F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0DFF2A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0A6D6EE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2344532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0F370B1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5D29ECE6"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7855B86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144</w:t>
            </w:r>
          </w:p>
        </w:tc>
        <w:tc>
          <w:tcPr>
            <w:tcW w:w="672" w:type="pct"/>
            <w:tcBorders>
              <w:top w:val="nil"/>
              <w:left w:val="nil"/>
              <w:bottom w:val="single" w:sz="4" w:space="0" w:color="auto"/>
              <w:right w:val="single" w:sz="4" w:space="0" w:color="auto"/>
            </w:tcBorders>
            <w:shd w:val="clear" w:color="000000" w:fill="FFFFFF"/>
            <w:vAlign w:val="center"/>
            <w:hideMark/>
          </w:tcPr>
          <w:p w14:paraId="0B905017"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Dubulti</w:t>
            </w:r>
          </w:p>
        </w:tc>
        <w:tc>
          <w:tcPr>
            <w:tcW w:w="256" w:type="pct"/>
            <w:tcBorders>
              <w:top w:val="nil"/>
              <w:left w:val="nil"/>
              <w:bottom w:val="single" w:sz="4" w:space="0" w:color="auto"/>
              <w:right w:val="single" w:sz="4" w:space="0" w:color="auto"/>
            </w:tcBorders>
            <w:shd w:val="clear" w:color="000000" w:fill="FFFFFF"/>
            <w:noWrap/>
            <w:vAlign w:val="center"/>
            <w:hideMark/>
          </w:tcPr>
          <w:p w14:paraId="3A5D41D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26B2E95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8AF409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364ED13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08BC8FA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44DF083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3B4B72C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87E669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0431F70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0BDEE1C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00872F3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770960BF"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2C7210B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145</w:t>
            </w:r>
          </w:p>
        </w:tc>
        <w:tc>
          <w:tcPr>
            <w:tcW w:w="672" w:type="pct"/>
            <w:tcBorders>
              <w:top w:val="nil"/>
              <w:left w:val="nil"/>
              <w:bottom w:val="single" w:sz="4" w:space="0" w:color="auto"/>
              <w:right w:val="single" w:sz="4" w:space="0" w:color="auto"/>
            </w:tcBorders>
            <w:shd w:val="clear" w:color="000000" w:fill="FFFFFF"/>
            <w:vAlign w:val="center"/>
            <w:hideMark/>
          </w:tcPr>
          <w:p w14:paraId="2EF73323"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P.p.Jaundubulti</w:t>
            </w:r>
          </w:p>
        </w:tc>
        <w:tc>
          <w:tcPr>
            <w:tcW w:w="256" w:type="pct"/>
            <w:tcBorders>
              <w:top w:val="nil"/>
              <w:left w:val="nil"/>
              <w:bottom w:val="single" w:sz="4" w:space="0" w:color="auto"/>
              <w:right w:val="single" w:sz="4" w:space="0" w:color="auto"/>
            </w:tcBorders>
            <w:shd w:val="clear" w:color="000000" w:fill="FFFFFF"/>
            <w:noWrap/>
            <w:vAlign w:val="center"/>
            <w:hideMark/>
          </w:tcPr>
          <w:p w14:paraId="5C71A19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0E5078C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4035D46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6C22BED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0C006A9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0706021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0C8B010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4BB326C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32E2C9A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2020</w:t>
            </w:r>
          </w:p>
        </w:tc>
        <w:tc>
          <w:tcPr>
            <w:tcW w:w="378" w:type="pct"/>
            <w:tcBorders>
              <w:top w:val="nil"/>
              <w:left w:val="nil"/>
              <w:bottom w:val="single" w:sz="4" w:space="0" w:color="auto"/>
              <w:right w:val="single" w:sz="4" w:space="0" w:color="auto"/>
            </w:tcBorders>
            <w:shd w:val="clear" w:color="000000" w:fill="FFFFFF"/>
            <w:noWrap/>
            <w:vAlign w:val="bottom"/>
            <w:hideMark/>
          </w:tcPr>
          <w:p w14:paraId="415FCC9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13386F0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3326F3A6"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3DD1787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146</w:t>
            </w:r>
          </w:p>
        </w:tc>
        <w:tc>
          <w:tcPr>
            <w:tcW w:w="672" w:type="pct"/>
            <w:tcBorders>
              <w:top w:val="nil"/>
              <w:left w:val="nil"/>
              <w:bottom w:val="single" w:sz="4" w:space="0" w:color="auto"/>
              <w:right w:val="single" w:sz="4" w:space="0" w:color="auto"/>
            </w:tcBorders>
            <w:shd w:val="clear" w:color="000000" w:fill="FFFFFF"/>
            <w:vAlign w:val="center"/>
            <w:hideMark/>
          </w:tcPr>
          <w:p w14:paraId="280781D1"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P.p.Pumpuri</w:t>
            </w:r>
          </w:p>
        </w:tc>
        <w:tc>
          <w:tcPr>
            <w:tcW w:w="256" w:type="pct"/>
            <w:tcBorders>
              <w:top w:val="nil"/>
              <w:left w:val="nil"/>
              <w:bottom w:val="single" w:sz="4" w:space="0" w:color="auto"/>
              <w:right w:val="single" w:sz="4" w:space="0" w:color="auto"/>
            </w:tcBorders>
            <w:shd w:val="clear" w:color="000000" w:fill="FFFFFF"/>
            <w:noWrap/>
            <w:vAlign w:val="center"/>
            <w:hideMark/>
          </w:tcPr>
          <w:p w14:paraId="430BE9D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3B15EE4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53634DE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23B123B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5DB2DF5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322E121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2C79239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E57683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3A46ED3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4E061C0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5B6E57B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23229B1E"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785DF2A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147</w:t>
            </w:r>
          </w:p>
        </w:tc>
        <w:tc>
          <w:tcPr>
            <w:tcW w:w="672" w:type="pct"/>
            <w:tcBorders>
              <w:top w:val="nil"/>
              <w:left w:val="nil"/>
              <w:bottom w:val="single" w:sz="4" w:space="0" w:color="auto"/>
              <w:right w:val="single" w:sz="4" w:space="0" w:color="auto"/>
            </w:tcBorders>
            <w:shd w:val="clear" w:color="000000" w:fill="FFFFFF"/>
            <w:vAlign w:val="center"/>
            <w:hideMark/>
          </w:tcPr>
          <w:p w14:paraId="4733F313"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P.p.Melluži</w:t>
            </w:r>
          </w:p>
        </w:tc>
        <w:tc>
          <w:tcPr>
            <w:tcW w:w="256" w:type="pct"/>
            <w:tcBorders>
              <w:top w:val="nil"/>
              <w:left w:val="nil"/>
              <w:bottom w:val="single" w:sz="4" w:space="0" w:color="auto"/>
              <w:right w:val="single" w:sz="4" w:space="0" w:color="auto"/>
            </w:tcBorders>
            <w:shd w:val="clear" w:color="000000" w:fill="FFFFFF"/>
            <w:noWrap/>
            <w:vAlign w:val="center"/>
            <w:hideMark/>
          </w:tcPr>
          <w:p w14:paraId="2F00EF1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51E1920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55AD2C9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6F940F8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1E242E6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6D15954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700C15B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AAACAC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2532FDE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3043622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241A61B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1FAB9695"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01A5A33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148</w:t>
            </w:r>
          </w:p>
        </w:tc>
        <w:tc>
          <w:tcPr>
            <w:tcW w:w="672" w:type="pct"/>
            <w:tcBorders>
              <w:top w:val="nil"/>
              <w:left w:val="nil"/>
              <w:bottom w:val="single" w:sz="4" w:space="0" w:color="auto"/>
              <w:right w:val="single" w:sz="4" w:space="0" w:color="auto"/>
            </w:tcBorders>
            <w:shd w:val="clear" w:color="000000" w:fill="FFFFFF"/>
            <w:vAlign w:val="center"/>
            <w:hideMark/>
          </w:tcPr>
          <w:p w14:paraId="4A745717"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P.p.Asari</w:t>
            </w:r>
          </w:p>
        </w:tc>
        <w:tc>
          <w:tcPr>
            <w:tcW w:w="256" w:type="pct"/>
            <w:tcBorders>
              <w:top w:val="nil"/>
              <w:left w:val="nil"/>
              <w:bottom w:val="single" w:sz="4" w:space="0" w:color="auto"/>
              <w:right w:val="single" w:sz="4" w:space="0" w:color="auto"/>
            </w:tcBorders>
            <w:shd w:val="clear" w:color="000000" w:fill="FFFFFF"/>
            <w:noWrap/>
            <w:vAlign w:val="center"/>
            <w:hideMark/>
          </w:tcPr>
          <w:p w14:paraId="6C3DF7D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2059699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21349D2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7A7D85B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3C80495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208AC34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0671925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E080BD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25BC0B9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3A1514F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55D3212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36F4BB94"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4BC9B9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149</w:t>
            </w:r>
          </w:p>
        </w:tc>
        <w:tc>
          <w:tcPr>
            <w:tcW w:w="672" w:type="pct"/>
            <w:tcBorders>
              <w:top w:val="nil"/>
              <w:left w:val="nil"/>
              <w:bottom w:val="single" w:sz="4" w:space="0" w:color="auto"/>
              <w:right w:val="single" w:sz="4" w:space="0" w:color="auto"/>
            </w:tcBorders>
            <w:shd w:val="clear" w:color="000000" w:fill="FFFFFF"/>
            <w:vAlign w:val="center"/>
            <w:hideMark/>
          </w:tcPr>
          <w:p w14:paraId="22A89717"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P.p.Vaivari</w:t>
            </w:r>
          </w:p>
        </w:tc>
        <w:tc>
          <w:tcPr>
            <w:tcW w:w="256" w:type="pct"/>
            <w:tcBorders>
              <w:top w:val="nil"/>
              <w:left w:val="nil"/>
              <w:bottom w:val="single" w:sz="4" w:space="0" w:color="auto"/>
              <w:right w:val="single" w:sz="4" w:space="0" w:color="auto"/>
            </w:tcBorders>
            <w:shd w:val="clear" w:color="000000" w:fill="FFFFFF"/>
            <w:noWrap/>
            <w:vAlign w:val="center"/>
            <w:hideMark/>
          </w:tcPr>
          <w:p w14:paraId="38B9148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2F55BB0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06F53E5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09660D1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2B10F1A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4412E29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238B95A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CF9A0A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4F95173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25A845B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438741D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140736C8"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65CCEFA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150</w:t>
            </w:r>
          </w:p>
        </w:tc>
        <w:tc>
          <w:tcPr>
            <w:tcW w:w="672" w:type="pct"/>
            <w:tcBorders>
              <w:top w:val="nil"/>
              <w:left w:val="nil"/>
              <w:bottom w:val="single" w:sz="4" w:space="0" w:color="auto"/>
              <w:right w:val="single" w:sz="4" w:space="0" w:color="auto"/>
            </w:tcBorders>
            <w:shd w:val="clear" w:color="000000" w:fill="FFFFFF"/>
            <w:vAlign w:val="center"/>
            <w:hideMark/>
          </w:tcPr>
          <w:p w14:paraId="02121603"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Sloka</w:t>
            </w:r>
          </w:p>
        </w:tc>
        <w:tc>
          <w:tcPr>
            <w:tcW w:w="256" w:type="pct"/>
            <w:tcBorders>
              <w:top w:val="nil"/>
              <w:left w:val="nil"/>
              <w:bottom w:val="single" w:sz="4" w:space="0" w:color="auto"/>
              <w:right w:val="single" w:sz="4" w:space="0" w:color="auto"/>
            </w:tcBorders>
            <w:shd w:val="clear" w:color="000000" w:fill="FFFFFF"/>
            <w:noWrap/>
            <w:vAlign w:val="center"/>
            <w:hideMark/>
          </w:tcPr>
          <w:p w14:paraId="0AE323B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46DF01C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7453D9E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4FDBE47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41D95A4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4A68A7C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2BF9B5F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5C7A14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7683BA2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36891FF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459C30C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1A380422"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73CD41E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151</w:t>
            </w:r>
          </w:p>
        </w:tc>
        <w:tc>
          <w:tcPr>
            <w:tcW w:w="672" w:type="pct"/>
            <w:tcBorders>
              <w:top w:val="nil"/>
              <w:left w:val="nil"/>
              <w:bottom w:val="single" w:sz="4" w:space="0" w:color="auto"/>
              <w:right w:val="single" w:sz="4" w:space="0" w:color="auto"/>
            </w:tcBorders>
            <w:shd w:val="clear" w:color="000000" w:fill="FFFFFF"/>
            <w:vAlign w:val="center"/>
            <w:hideMark/>
          </w:tcPr>
          <w:p w14:paraId="24659A40"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P.p.Kūdra</w:t>
            </w:r>
          </w:p>
        </w:tc>
        <w:tc>
          <w:tcPr>
            <w:tcW w:w="256" w:type="pct"/>
            <w:tcBorders>
              <w:top w:val="nil"/>
              <w:left w:val="nil"/>
              <w:bottom w:val="single" w:sz="4" w:space="0" w:color="auto"/>
              <w:right w:val="single" w:sz="4" w:space="0" w:color="auto"/>
            </w:tcBorders>
            <w:shd w:val="clear" w:color="000000" w:fill="FFFFFF"/>
            <w:noWrap/>
            <w:vAlign w:val="center"/>
            <w:hideMark/>
          </w:tcPr>
          <w:p w14:paraId="68DB5B9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4255C7F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6FE4F7D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3E05CEC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7FDA549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75EB72A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649A563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02" w:type="pct"/>
            <w:tcBorders>
              <w:top w:val="nil"/>
              <w:left w:val="nil"/>
              <w:bottom w:val="single" w:sz="4" w:space="0" w:color="auto"/>
              <w:right w:val="single" w:sz="4" w:space="0" w:color="auto"/>
            </w:tcBorders>
            <w:shd w:val="clear" w:color="000000" w:fill="F2F2F2"/>
            <w:noWrap/>
            <w:vAlign w:val="bottom"/>
            <w:hideMark/>
          </w:tcPr>
          <w:p w14:paraId="0FE99AC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80</w:t>
            </w:r>
          </w:p>
        </w:tc>
        <w:tc>
          <w:tcPr>
            <w:tcW w:w="402" w:type="pct"/>
            <w:tcBorders>
              <w:top w:val="nil"/>
              <w:left w:val="nil"/>
              <w:bottom w:val="single" w:sz="4" w:space="0" w:color="auto"/>
              <w:right w:val="single" w:sz="8" w:space="0" w:color="auto"/>
            </w:tcBorders>
            <w:shd w:val="clear" w:color="000000" w:fill="F2F2F2"/>
            <w:noWrap/>
            <w:vAlign w:val="bottom"/>
            <w:hideMark/>
          </w:tcPr>
          <w:p w14:paraId="0FE46DC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2020</w:t>
            </w:r>
          </w:p>
        </w:tc>
        <w:tc>
          <w:tcPr>
            <w:tcW w:w="378" w:type="pct"/>
            <w:tcBorders>
              <w:top w:val="nil"/>
              <w:left w:val="nil"/>
              <w:bottom w:val="single" w:sz="4" w:space="0" w:color="auto"/>
              <w:right w:val="single" w:sz="4" w:space="0" w:color="auto"/>
            </w:tcBorders>
            <w:shd w:val="clear" w:color="000000" w:fill="FFFFFF"/>
            <w:noWrap/>
            <w:vAlign w:val="bottom"/>
            <w:hideMark/>
          </w:tcPr>
          <w:p w14:paraId="495389A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24D4FE9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0934C973"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720349F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152</w:t>
            </w:r>
          </w:p>
        </w:tc>
        <w:tc>
          <w:tcPr>
            <w:tcW w:w="672" w:type="pct"/>
            <w:tcBorders>
              <w:top w:val="nil"/>
              <w:left w:val="nil"/>
              <w:bottom w:val="single" w:sz="4" w:space="0" w:color="auto"/>
              <w:right w:val="single" w:sz="4" w:space="0" w:color="auto"/>
            </w:tcBorders>
            <w:shd w:val="clear" w:color="000000" w:fill="FFFFFF"/>
            <w:vAlign w:val="center"/>
            <w:hideMark/>
          </w:tcPr>
          <w:p w14:paraId="0338883C"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Ķemeri</w:t>
            </w:r>
          </w:p>
        </w:tc>
        <w:tc>
          <w:tcPr>
            <w:tcW w:w="256" w:type="pct"/>
            <w:tcBorders>
              <w:top w:val="nil"/>
              <w:left w:val="nil"/>
              <w:bottom w:val="single" w:sz="4" w:space="0" w:color="auto"/>
              <w:right w:val="single" w:sz="4" w:space="0" w:color="auto"/>
            </w:tcBorders>
            <w:shd w:val="clear" w:color="000000" w:fill="FFFFFF"/>
            <w:noWrap/>
            <w:vAlign w:val="center"/>
            <w:hideMark/>
          </w:tcPr>
          <w:p w14:paraId="2ACF05A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631845F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541CA7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3801CD2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3827AC9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6515779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0398FDE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1F511C9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05C1F9D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2020</w:t>
            </w:r>
          </w:p>
        </w:tc>
        <w:tc>
          <w:tcPr>
            <w:tcW w:w="378" w:type="pct"/>
            <w:tcBorders>
              <w:top w:val="nil"/>
              <w:left w:val="nil"/>
              <w:bottom w:val="single" w:sz="4" w:space="0" w:color="auto"/>
              <w:right w:val="single" w:sz="4" w:space="0" w:color="auto"/>
            </w:tcBorders>
            <w:shd w:val="clear" w:color="000000" w:fill="FFFFFF"/>
            <w:noWrap/>
            <w:vAlign w:val="bottom"/>
            <w:hideMark/>
          </w:tcPr>
          <w:p w14:paraId="7D9A56B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24FC96E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6961A0A2"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4920EB7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153</w:t>
            </w:r>
          </w:p>
        </w:tc>
        <w:tc>
          <w:tcPr>
            <w:tcW w:w="672" w:type="pct"/>
            <w:tcBorders>
              <w:top w:val="nil"/>
              <w:left w:val="nil"/>
              <w:bottom w:val="single" w:sz="4" w:space="0" w:color="auto"/>
              <w:right w:val="single" w:sz="4" w:space="0" w:color="auto"/>
            </w:tcBorders>
            <w:shd w:val="clear" w:color="000000" w:fill="D9E1F2"/>
            <w:vAlign w:val="center"/>
            <w:hideMark/>
          </w:tcPr>
          <w:p w14:paraId="0EF6E26B"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P.p.Smārde</w:t>
            </w:r>
          </w:p>
        </w:tc>
        <w:tc>
          <w:tcPr>
            <w:tcW w:w="256" w:type="pct"/>
            <w:tcBorders>
              <w:top w:val="nil"/>
              <w:left w:val="nil"/>
              <w:bottom w:val="single" w:sz="4" w:space="0" w:color="auto"/>
              <w:right w:val="single" w:sz="4" w:space="0" w:color="auto"/>
            </w:tcBorders>
            <w:shd w:val="clear" w:color="000000" w:fill="FFFFFF"/>
            <w:noWrap/>
            <w:vAlign w:val="center"/>
            <w:hideMark/>
          </w:tcPr>
          <w:p w14:paraId="3058EBB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5E57212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4F9F709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32AF3D2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07C8E08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405A3DB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vAlign w:val="bottom"/>
            <w:hideMark/>
          </w:tcPr>
          <w:p w14:paraId="60FF32F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3952BCC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vAlign w:val="bottom"/>
            <w:hideMark/>
          </w:tcPr>
          <w:p w14:paraId="36217EC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bottom"/>
            <w:hideMark/>
          </w:tcPr>
          <w:p w14:paraId="3E0979A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0C8BC71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06ACACDC"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615C5A8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154</w:t>
            </w:r>
          </w:p>
        </w:tc>
        <w:tc>
          <w:tcPr>
            <w:tcW w:w="672" w:type="pct"/>
            <w:tcBorders>
              <w:top w:val="nil"/>
              <w:left w:val="nil"/>
              <w:bottom w:val="single" w:sz="4" w:space="0" w:color="auto"/>
              <w:right w:val="single" w:sz="4" w:space="0" w:color="auto"/>
            </w:tcBorders>
            <w:shd w:val="clear" w:color="000000" w:fill="FFFFFF"/>
            <w:vAlign w:val="center"/>
            <w:hideMark/>
          </w:tcPr>
          <w:p w14:paraId="2F0A4B5B"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P.p.Milzkalne</w:t>
            </w:r>
          </w:p>
        </w:tc>
        <w:tc>
          <w:tcPr>
            <w:tcW w:w="256" w:type="pct"/>
            <w:tcBorders>
              <w:top w:val="nil"/>
              <w:left w:val="nil"/>
              <w:bottom w:val="single" w:sz="4" w:space="0" w:color="auto"/>
              <w:right w:val="single" w:sz="4" w:space="0" w:color="auto"/>
            </w:tcBorders>
            <w:shd w:val="clear" w:color="000000" w:fill="FFFFFF"/>
            <w:noWrap/>
            <w:vAlign w:val="center"/>
            <w:hideMark/>
          </w:tcPr>
          <w:p w14:paraId="38F9B92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5F3FDD0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00E948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3A63FF9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29511ED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2818256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415F7BF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02" w:type="pct"/>
            <w:tcBorders>
              <w:top w:val="nil"/>
              <w:left w:val="nil"/>
              <w:bottom w:val="single" w:sz="4" w:space="0" w:color="auto"/>
              <w:right w:val="single" w:sz="4" w:space="0" w:color="auto"/>
            </w:tcBorders>
            <w:shd w:val="clear" w:color="000000" w:fill="F2F2F2"/>
            <w:noWrap/>
            <w:vAlign w:val="bottom"/>
            <w:hideMark/>
          </w:tcPr>
          <w:p w14:paraId="0724931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80</w:t>
            </w:r>
          </w:p>
        </w:tc>
        <w:tc>
          <w:tcPr>
            <w:tcW w:w="402" w:type="pct"/>
            <w:tcBorders>
              <w:top w:val="nil"/>
              <w:left w:val="nil"/>
              <w:bottom w:val="single" w:sz="4" w:space="0" w:color="auto"/>
              <w:right w:val="single" w:sz="8" w:space="0" w:color="auto"/>
            </w:tcBorders>
            <w:shd w:val="clear" w:color="000000" w:fill="F2F2F2"/>
            <w:noWrap/>
            <w:vAlign w:val="bottom"/>
            <w:hideMark/>
          </w:tcPr>
          <w:p w14:paraId="212CC98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2020</w:t>
            </w:r>
          </w:p>
        </w:tc>
        <w:tc>
          <w:tcPr>
            <w:tcW w:w="378" w:type="pct"/>
            <w:tcBorders>
              <w:top w:val="nil"/>
              <w:left w:val="nil"/>
              <w:bottom w:val="single" w:sz="4" w:space="0" w:color="auto"/>
              <w:right w:val="single" w:sz="4" w:space="0" w:color="auto"/>
            </w:tcBorders>
            <w:shd w:val="clear" w:color="000000" w:fill="FFFFFF"/>
            <w:noWrap/>
            <w:vAlign w:val="bottom"/>
            <w:hideMark/>
          </w:tcPr>
          <w:p w14:paraId="4E3D166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1890D0F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0A8E6E75"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2970185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155</w:t>
            </w:r>
          </w:p>
        </w:tc>
        <w:tc>
          <w:tcPr>
            <w:tcW w:w="672" w:type="pct"/>
            <w:tcBorders>
              <w:top w:val="nil"/>
              <w:left w:val="nil"/>
              <w:bottom w:val="single" w:sz="4" w:space="0" w:color="auto"/>
              <w:right w:val="single" w:sz="4" w:space="0" w:color="auto"/>
            </w:tcBorders>
            <w:shd w:val="clear" w:color="000000" w:fill="D9E1F2"/>
            <w:vAlign w:val="center"/>
            <w:hideMark/>
          </w:tcPr>
          <w:p w14:paraId="4C627FB8"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Tukums I</w:t>
            </w:r>
          </w:p>
        </w:tc>
        <w:tc>
          <w:tcPr>
            <w:tcW w:w="256" w:type="pct"/>
            <w:tcBorders>
              <w:top w:val="nil"/>
              <w:left w:val="nil"/>
              <w:bottom w:val="single" w:sz="4" w:space="0" w:color="auto"/>
              <w:right w:val="single" w:sz="4" w:space="0" w:color="auto"/>
            </w:tcBorders>
            <w:shd w:val="clear" w:color="000000" w:fill="FFFFFF"/>
            <w:noWrap/>
            <w:vAlign w:val="center"/>
            <w:hideMark/>
          </w:tcPr>
          <w:p w14:paraId="79CAA5E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6E4CB7D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103569E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6C2BAE2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62C62BE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678FD77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144A158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02" w:type="pct"/>
            <w:tcBorders>
              <w:top w:val="nil"/>
              <w:left w:val="nil"/>
              <w:bottom w:val="single" w:sz="4" w:space="0" w:color="auto"/>
              <w:right w:val="single" w:sz="4" w:space="0" w:color="auto"/>
            </w:tcBorders>
            <w:shd w:val="clear" w:color="000000" w:fill="F2F2F2"/>
            <w:noWrap/>
            <w:vAlign w:val="bottom"/>
            <w:hideMark/>
          </w:tcPr>
          <w:p w14:paraId="792883F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225C06E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2020</w:t>
            </w:r>
          </w:p>
        </w:tc>
        <w:tc>
          <w:tcPr>
            <w:tcW w:w="378" w:type="pct"/>
            <w:tcBorders>
              <w:top w:val="nil"/>
              <w:left w:val="nil"/>
              <w:bottom w:val="single" w:sz="4" w:space="0" w:color="auto"/>
              <w:right w:val="single" w:sz="4" w:space="0" w:color="auto"/>
            </w:tcBorders>
            <w:shd w:val="clear" w:color="000000" w:fill="FFFFFF"/>
            <w:noWrap/>
            <w:vAlign w:val="bottom"/>
            <w:hideMark/>
          </w:tcPr>
          <w:p w14:paraId="3F81BA2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ir </w:t>
            </w:r>
          </w:p>
        </w:tc>
        <w:tc>
          <w:tcPr>
            <w:tcW w:w="376" w:type="pct"/>
            <w:tcBorders>
              <w:top w:val="nil"/>
              <w:left w:val="nil"/>
              <w:bottom w:val="single" w:sz="4" w:space="0" w:color="auto"/>
              <w:right w:val="single" w:sz="8" w:space="0" w:color="auto"/>
            </w:tcBorders>
            <w:shd w:val="clear" w:color="000000" w:fill="FFFFFF"/>
            <w:noWrap/>
            <w:vAlign w:val="bottom"/>
            <w:hideMark/>
          </w:tcPr>
          <w:p w14:paraId="6ECEB1F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0A12DE42"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5303F9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156</w:t>
            </w:r>
          </w:p>
        </w:tc>
        <w:tc>
          <w:tcPr>
            <w:tcW w:w="672" w:type="pct"/>
            <w:tcBorders>
              <w:top w:val="nil"/>
              <w:left w:val="nil"/>
              <w:bottom w:val="single" w:sz="4" w:space="0" w:color="auto"/>
              <w:right w:val="single" w:sz="4" w:space="0" w:color="auto"/>
            </w:tcBorders>
            <w:shd w:val="clear" w:color="000000" w:fill="FFFFFF"/>
            <w:vAlign w:val="center"/>
            <w:hideMark/>
          </w:tcPr>
          <w:p w14:paraId="77056451"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Tukums II</w:t>
            </w:r>
          </w:p>
        </w:tc>
        <w:tc>
          <w:tcPr>
            <w:tcW w:w="256" w:type="pct"/>
            <w:tcBorders>
              <w:top w:val="nil"/>
              <w:left w:val="nil"/>
              <w:bottom w:val="single" w:sz="4" w:space="0" w:color="auto"/>
              <w:right w:val="single" w:sz="4" w:space="0" w:color="auto"/>
            </w:tcBorders>
            <w:shd w:val="clear" w:color="000000" w:fill="FFFFFF"/>
            <w:noWrap/>
            <w:vAlign w:val="center"/>
            <w:hideMark/>
          </w:tcPr>
          <w:p w14:paraId="24E6620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354C527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4C0516A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7A42893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6597C61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0A96836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4B3A9D6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02" w:type="pct"/>
            <w:tcBorders>
              <w:top w:val="nil"/>
              <w:left w:val="nil"/>
              <w:bottom w:val="single" w:sz="4" w:space="0" w:color="auto"/>
              <w:right w:val="single" w:sz="4" w:space="0" w:color="auto"/>
            </w:tcBorders>
            <w:shd w:val="clear" w:color="000000" w:fill="F2F2F2"/>
            <w:noWrap/>
            <w:vAlign w:val="bottom"/>
            <w:hideMark/>
          </w:tcPr>
          <w:p w14:paraId="22B4E2E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80</w:t>
            </w:r>
          </w:p>
        </w:tc>
        <w:tc>
          <w:tcPr>
            <w:tcW w:w="402" w:type="pct"/>
            <w:tcBorders>
              <w:top w:val="nil"/>
              <w:left w:val="nil"/>
              <w:bottom w:val="single" w:sz="4" w:space="0" w:color="auto"/>
              <w:right w:val="single" w:sz="8" w:space="0" w:color="auto"/>
            </w:tcBorders>
            <w:shd w:val="clear" w:color="000000" w:fill="F2F2F2"/>
            <w:noWrap/>
            <w:vAlign w:val="bottom"/>
            <w:hideMark/>
          </w:tcPr>
          <w:p w14:paraId="1071FFD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2020</w:t>
            </w:r>
          </w:p>
        </w:tc>
        <w:tc>
          <w:tcPr>
            <w:tcW w:w="378" w:type="pct"/>
            <w:tcBorders>
              <w:top w:val="nil"/>
              <w:left w:val="nil"/>
              <w:bottom w:val="single" w:sz="4" w:space="0" w:color="auto"/>
              <w:right w:val="single" w:sz="4" w:space="0" w:color="auto"/>
            </w:tcBorders>
            <w:shd w:val="clear" w:color="000000" w:fill="FFFFFF"/>
            <w:noWrap/>
            <w:vAlign w:val="bottom"/>
            <w:hideMark/>
          </w:tcPr>
          <w:p w14:paraId="0070332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ir </w:t>
            </w:r>
          </w:p>
        </w:tc>
        <w:tc>
          <w:tcPr>
            <w:tcW w:w="376" w:type="pct"/>
            <w:tcBorders>
              <w:top w:val="nil"/>
              <w:left w:val="nil"/>
              <w:bottom w:val="single" w:sz="4" w:space="0" w:color="auto"/>
              <w:right w:val="single" w:sz="4" w:space="0" w:color="auto"/>
            </w:tcBorders>
            <w:shd w:val="clear" w:color="000000" w:fill="FFFFFF"/>
            <w:noWrap/>
            <w:vAlign w:val="bottom"/>
            <w:hideMark/>
          </w:tcPr>
          <w:p w14:paraId="6B67D99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6D5B779F"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0E540C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157</w:t>
            </w:r>
          </w:p>
        </w:tc>
        <w:tc>
          <w:tcPr>
            <w:tcW w:w="672" w:type="pct"/>
            <w:tcBorders>
              <w:top w:val="nil"/>
              <w:left w:val="nil"/>
              <w:bottom w:val="single" w:sz="4" w:space="0" w:color="auto"/>
              <w:right w:val="single" w:sz="4" w:space="0" w:color="auto"/>
            </w:tcBorders>
            <w:shd w:val="clear" w:color="000000" w:fill="A6A6A6"/>
            <w:vAlign w:val="center"/>
            <w:hideMark/>
          </w:tcPr>
          <w:p w14:paraId="45F1D71F"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Zemitāni - Skulte (19)</w:t>
            </w:r>
          </w:p>
        </w:tc>
        <w:tc>
          <w:tcPr>
            <w:tcW w:w="256" w:type="pct"/>
            <w:tcBorders>
              <w:top w:val="nil"/>
              <w:left w:val="nil"/>
              <w:bottom w:val="single" w:sz="4" w:space="0" w:color="auto"/>
              <w:right w:val="single" w:sz="4" w:space="0" w:color="auto"/>
            </w:tcBorders>
            <w:shd w:val="clear" w:color="000000" w:fill="A6A6A6"/>
            <w:noWrap/>
            <w:vAlign w:val="center"/>
            <w:hideMark/>
          </w:tcPr>
          <w:p w14:paraId="69D6A42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Līnija</w:t>
            </w:r>
          </w:p>
        </w:tc>
        <w:tc>
          <w:tcPr>
            <w:tcW w:w="414" w:type="pct"/>
            <w:tcBorders>
              <w:top w:val="nil"/>
              <w:left w:val="nil"/>
              <w:bottom w:val="single" w:sz="4" w:space="0" w:color="auto"/>
              <w:right w:val="single" w:sz="4" w:space="0" w:color="auto"/>
            </w:tcBorders>
            <w:shd w:val="clear" w:color="000000" w:fill="A6A6A6"/>
            <w:noWrap/>
            <w:vAlign w:val="bottom"/>
            <w:hideMark/>
          </w:tcPr>
          <w:p w14:paraId="6A63D7C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192" w:type="pct"/>
            <w:tcBorders>
              <w:top w:val="nil"/>
              <w:left w:val="nil"/>
              <w:bottom w:val="single" w:sz="4" w:space="0" w:color="auto"/>
              <w:right w:val="single" w:sz="4" w:space="0" w:color="auto"/>
            </w:tcBorders>
            <w:shd w:val="clear" w:color="000000" w:fill="A6A6A6"/>
            <w:noWrap/>
            <w:vAlign w:val="bottom"/>
            <w:hideMark/>
          </w:tcPr>
          <w:p w14:paraId="135A2AA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522894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8F94F5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18" w:type="pct"/>
            <w:tcBorders>
              <w:top w:val="nil"/>
              <w:left w:val="nil"/>
              <w:bottom w:val="single" w:sz="4" w:space="0" w:color="auto"/>
              <w:right w:val="nil"/>
            </w:tcBorders>
            <w:shd w:val="clear" w:color="000000" w:fill="A6A6A6"/>
            <w:noWrap/>
            <w:vAlign w:val="bottom"/>
            <w:hideMark/>
          </w:tcPr>
          <w:p w14:paraId="2F66BC8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A6A6A6"/>
            <w:vAlign w:val="bottom"/>
            <w:hideMark/>
          </w:tcPr>
          <w:p w14:paraId="135BC97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A6A6A6"/>
            <w:vAlign w:val="bottom"/>
            <w:hideMark/>
          </w:tcPr>
          <w:p w14:paraId="434D5B3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A6A6A6"/>
            <w:vAlign w:val="bottom"/>
            <w:hideMark/>
          </w:tcPr>
          <w:p w14:paraId="09B1E7B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single" w:sz="4" w:space="0" w:color="auto"/>
              <w:left w:val="nil"/>
              <w:bottom w:val="single" w:sz="4" w:space="0" w:color="auto"/>
              <w:right w:val="single" w:sz="4" w:space="0" w:color="auto"/>
            </w:tcBorders>
            <w:shd w:val="clear" w:color="000000" w:fill="A6A6A6"/>
            <w:noWrap/>
            <w:vAlign w:val="bottom"/>
            <w:hideMark/>
          </w:tcPr>
          <w:p w14:paraId="09120B1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6" w:type="pct"/>
            <w:tcBorders>
              <w:top w:val="single" w:sz="4" w:space="0" w:color="auto"/>
              <w:left w:val="single" w:sz="4" w:space="0" w:color="auto"/>
              <w:bottom w:val="single" w:sz="4" w:space="0" w:color="auto"/>
              <w:right w:val="single" w:sz="8" w:space="0" w:color="auto"/>
            </w:tcBorders>
            <w:shd w:val="clear" w:color="000000" w:fill="A6A6A6"/>
            <w:noWrap/>
            <w:vAlign w:val="bottom"/>
            <w:hideMark/>
          </w:tcPr>
          <w:p w14:paraId="143FC45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3C1B4246"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6908F5F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158</w:t>
            </w:r>
          </w:p>
        </w:tc>
        <w:tc>
          <w:tcPr>
            <w:tcW w:w="672" w:type="pct"/>
            <w:tcBorders>
              <w:top w:val="nil"/>
              <w:left w:val="nil"/>
              <w:bottom w:val="single" w:sz="4" w:space="0" w:color="auto"/>
              <w:right w:val="single" w:sz="4" w:space="0" w:color="auto"/>
            </w:tcBorders>
            <w:shd w:val="clear" w:color="000000" w:fill="FFFFFF"/>
            <w:vAlign w:val="center"/>
            <w:hideMark/>
          </w:tcPr>
          <w:p w14:paraId="17CFD6AD"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Zemitāni</w:t>
            </w:r>
          </w:p>
        </w:tc>
        <w:tc>
          <w:tcPr>
            <w:tcW w:w="256" w:type="pct"/>
            <w:tcBorders>
              <w:top w:val="nil"/>
              <w:left w:val="nil"/>
              <w:bottom w:val="single" w:sz="4" w:space="0" w:color="auto"/>
              <w:right w:val="single" w:sz="4" w:space="0" w:color="auto"/>
            </w:tcBorders>
            <w:shd w:val="clear" w:color="000000" w:fill="FFFFFF"/>
            <w:noWrap/>
            <w:vAlign w:val="center"/>
            <w:hideMark/>
          </w:tcPr>
          <w:p w14:paraId="1B6B603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0156449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65923A4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A</w:t>
            </w:r>
          </w:p>
        </w:tc>
        <w:tc>
          <w:tcPr>
            <w:tcW w:w="498" w:type="pct"/>
            <w:tcBorders>
              <w:top w:val="nil"/>
              <w:left w:val="nil"/>
              <w:bottom w:val="single" w:sz="4" w:space="0" w:color="auto"/>
              <w:right w:val="single" w:sz="4" w:space="0" w:color="auto"/>
            </w:tcBorders>
            <w:shd w:val="clear" w:color="000000" w:fill="FFFFFF"/>
            <w:noWrap/>
            <w:vAlign w:val="bottom"/>
            <w:hideMark/>
          </w:tcPr>
          <w:p w14:paraId="35D3C04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1784C92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18" w:type="pct"/>
            <w:tcBorders>
              <w:top w:val="nil"/>
              <w:left w:val="nil"/>
              <w:bottom w:val="single" w:sz="4" w:space="0" w:color="auto"/>
              <w:right w:val="nil"/>
            </w:tcBorders>
            <w:shd w:val="clear" w:color="000000" w:fill="FFFFFF"/>
            <w:noWrap/>
            <w:vAlign w:val="bottom"/>
            <w:hideMark/>
          </w:tcPr>
          <w:p w14:paraId="5C2590B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282DBB7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02" w:type="pct"/>
            <w:tcBorders>
              <w:top w:val="nil"/>
              <w:left w:val="nil"/>
              <w:bottom w:val="single" w:sz="4" w:space="0" w:color="auto"/>
              <w:right w:val="single" w:sz="4" w:space="0" w:color="auto"/>
            </w:tcBorders>
            <w:shd w:val="clear" w:color="000000" w:fill="F2F2F2"/>
            <w:noWrap/>
            <w:vAlign w:val="bottom"/>
            <w:hideMark/>
          </w:tcPr>
          <w:p w14:paraId="7D7E595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160</w:t>
            </w:r>
          </w:p>
        </w:tc>
        <w:tc>
          <w:tcPr>
            <w:tcW w:w="402" w:type="pct"/>
            <w:tcBorders>
              <w:top w:val="nil"/>
              <w:left w:val="nil"/>
              <w:bottom w:val="single" w:sz="4" w:space="0" w:color="auto"/>
              <w:right w:val="single" w:sz="8" w:space="0" w:color="auto"/>
            </w:tcBorders>
            <w:shd w:val="clear" w:color="000000" w:fill="F2F2F2"/>
            <w:noWrap/>
            <w:vAlign w:val="bottom"/>
            <w:hideMark/>
          </w:tcPr>
          <w:p w14:paraId="7335470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2022</w:t>
            </w:r>
          </w:p>
        </w:tc>
        <w:tc>
          <w:tcPr>
            <w:tcW w:w="378" w:type="pct"/>
            <w:tcBorders>
              <w:top w:val="nil"/>
              <w:left w:val="nil"/>
              <w:bottom w:val="single" w:sz="4" w:space="0" w:color="auto"/>
              <w:right w:val="single" w:sz="4" w:space="0" w:color="auto"/>
            </w:tcBorders>
            <w:shd w:val="clear" w:color="000000" w:fill="FFFFFF"/>
            <w:noWrap/>
            <w:vAlign w:val="center"/>
            <w:hideMark/>
          </w:tcPr>
          <w:p w14:paraId="5DF29FD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3FEB2C9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229C1C11"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7CCA5CF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159</w:t>
            </w:r>
          </w:p>
        </w:tc>
        <w:tc>
          <w:tcPr>
            <w:tcW w:w="672" w:type="pct"/>
            <w:tcBorders>
              <w:top w:val="nil"/>
              <w:left w:val="nil"/>
              <w:bottom w:val="single" w:sz="4" w:space="0" w:color="auto"/>
              <w:right w:val="single" w:sz="4" w:space="0" w:color="auto"/>
            </w:tcBorders>
            <w:shd w:val="clear" w:color="000000" w:fill="FFFFFF"/>
            <w:vAlign w:val="center"/>
            <w:hideMark/>
          </w:tcPr>
          <w:p w14:paraId="7A5D018F"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P.p.Brasa</w:t>
            </w:r>
          </w:p>
        </w:tc>
        <w:tc>
          <w:tcPr>
            <w:tcW w:w="256" w:type="pct"/>
            <w:tcBorders>
              <w:top w:val="nil"/>
              <w:left w:val="nil"/>
              <w:bottom w:val="single" w:sz="4" w:space="0" w:color="auto"/>
              <w:right w:val="single" w:sz="4" w:space="0" w:color="auto"/>
            </w:tcBorders>
            <w:shd w:val="clear" w:color="000000" w:fill="FFFFFF"/>
            <w:noWrap/>
            <w:vAlign w:val="center"/>
            <w:hideMark/>
          </w:tcPr>
          <w:p w14:paraId="5D11D42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1004596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11E65C4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4D6DAD9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03A91F0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0A17E04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5102E47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7704AF8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09CED49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2022</w:t>
            </w:r>
          </w:p>
        </w:tc>
        <w:tc>
          <w:tcPr>
            <w:tcW w:w="378" w:type="pct"/>
            <w:tcBorders>
              <w:top w:val="nil"/>
              <w:left w:val="nil"/>
              <w:bottom w:val="single" w:sz="4" w:space="0" w:color="auto"/>
              <w:right w:val="single" w:sz="4" w:space="0" w:color="auto"/>
            </w:tcBorders>
            <w:shd w:val="clear" w:color="000000" w:fill="FFFFFF"/>
            <w:noWrap/>
            <w:vAlign w:val="bottom"/>
            <w:hideMark/>
          </w:tcPr>
          <w:p w14:paraId="5EBF6D9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nil"/>
              <w:left w:val="nil"/>
              <w:bottom w:val="single" w:sz="4" w:space="0" w:color="auto"/>
              <w:right w:val="single" w:sz="8" w:space="0" w:color="auto"/>
            </w:tcBorders>
            <w:shd w:val="clear" w:color="000000" w:fill="FFFFFF"/>
            <w:noWrap/>
            <w:vAlign w:val="bottom"/>
            <w:hideMark/>
          </w:tcPr>
          <w:p w14:paraId="70DB280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24E70E9C"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59ED8B9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160</w:t>
            </w:r>
          </w:p>
        </w:tc>
        <w:tc>
          <w:tcPr>
            <w:tcW w:w="672" w:type="pct"/>
            <w:tcBorders>
              <w:top w:val="nil"/>
              <w:left w:val="nil"/>
              <w:bottom w:val="single" w:sz="4" w:space="0" w:color="auto"/>
              <w:right w:val="single" w:sz="4" w:space="0" w:color="auto"/>
            </w:tcBorders>
            <w:shd w:val="clear" w:color="000000" w:fill="FFFFFF"/>
            <w:vAlign w:val="center"/>
            <w:hideMark/>
          </w:tcPr>
          <w:p w14:paraId="09104040"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Sarkandaugava</w:t>
            </w:r>
          </w:p>
        </w:tc>
        <w:tc>
          <w:tcPr>
            <w:tcW w:w="256" w:type="pct"/>
            <w:tcBorders>
              <w:top w:val="nil"/>
              <w:left w:val="nil"/>
              <w:bottom w:val="single" w:sz="4" w:space="0" w:color="auto"/>
              <w:right w:val="single" w:sz="4" w:space="0" w:color="auto"/>
            </w:tcBorders>
            <w:shd w:val="clear" w:color="000000" w:fill="FFFFFF"/>
            <w:noWrap/>
            <w:vAlign w:val="center"/>
            <w:hideMark/>
          </w:tcPr>
          <w:p w14:paraId="4F7D936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1F8D443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097FC63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05E498C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2DC4FD5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79384C5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7FD5C65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47264FD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23D0F3E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2022</w:t>
            </w:r>
          </w:p>
        </w:tc>
        <w:tc>
          <w:tcPr>
            <w:tcW w:w="378" w:type="pct"/>
            <w:tcBorders>
              <w:top w:val="nil"/>
              <w:left w:val="nil"/>
              <w:bottom w:val="single" w:sz="4" w:space="0" w:color="auto"/>
              <w:right w:val="single" w:sz="4" w:space="0" w:color="auto"/>
            </w:tcBorders>
            <w:shd w:val="clear" w:color="000000" w:fill="FFFFFF"/>
            <w:noWrap/>
            <w:vAlign w:val="bottom"/>
            <w:hideMark/>
          </w:tcPr>
          <w:p w14:paraId="2229726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2B16CDE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44AF7EAC"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4F2846C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161</w:t>
            </w:r>
          </w:p>
        </w:tc>
        <w:tc>
          <w:tcPr>
            <w:tcW w:w="672" w:type="pct"/>
            <w:tcBorders>
              <w:top w:val="nil"/>
              <w:left w:val="nil"/>
              <w:bottom w:val="single" w:sz="4" w:space="0" w:color="auto"/>
              <w:right w:val="single" w:sz="4" w:space="0" w:color="auto"/>
            </w:tcBorders>
            <w:shd w:val="clear" w:color="000000" w:fill="FFFFFF"/>
            <w:vAlign w:val="center"/>
            <w:hideMark/>
          </w:tcPr>
          <w:p w14:paraId="572FD413"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Mangaļi</w:t>
            </w:r>
          </w:p>
        </w:tc>
        <w:tc>
          <w:tcPr>
            <w:tcW w:w="256" w:type="pct"/>
            <w:tcBorders>
              <w:top w:val="nil"/>
              <w:left w:val="nil"/>
              <w:bottom w:val="single" w:sz="4" w:space="0" w:color="auto"/>
              <w:right w:val="single" w:sz="4" w:space="0" w:color="auto"/>
            </w:tcBorders>
            <w:shd w:val="clear" w:color="000000" w:fill="FFFFFF"/>
            <w:noWrap/>
            <w:vAlign w:val="center"/>
            <w:hideMark/>
          </w:tcPr>
          <w:p w14:paraId="60E7B4F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34156BC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4D560A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78EAB87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5FB2C0F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67A1653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35B51CF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002500B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2699C6F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2022</w:t>
            </w:r>
          </w:p>
        </w:tc>
        <w:tc>
          <w:tcPr>
            <w:tcW w:w="378" w:type="pct"/>
            <w:tcBorders>
              <w:top w:val="nil"/>
              <w:left w:val="nil"/>
              <w:bottom w:val="single" w:sz="4" w:space="0" w:color="auto"/>
              <w:right w:val="single" w:sz="4" w:space="0" w:color="auto"/>
            </w:tcBorders>
            <w:shd w:val="clear" w:color="000000" w:fill="FFFFFF"/>
            <w:noWrap/>
            <w:vAlign w:val="bottom"/>
            <w:hideMark/>
          </w:tcPr>
          <w:p w14:paraId="74730B6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7C8991E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49F18CAA"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B9B5D0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162</w:t>
            </w:r>
          </w:p>
        </w:tc>
        <w:tc>
          <w:tcPr>
            <w:tcW w:w="672" w:type="pct"/>
            <w:tcBorders>
              <w:top w:val="nil"/>
              <w:left w:val="nil"/>
              <w:bottom w:val="single" w:sz="4" w:space="0" w:color="auto"/>
              <w:right w:val="single" w:sz="4" w:space="0" w:color="auto"/>
            </w:tcBorders>
            <w:shd w:val="clear" w:color="000000" w:fill="FFFFFF"/>
            <w:vAlign w:val="center"/>
            <w:hideMark/>
          </w:tcPr>
          <w:p w14:paraId="324CDFDD"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Ziemeļblāzma</w:t>
            </w:r>
          </w:p>
        </w:tc>
        <w:tc>
          <w:tcPr>
            <w:tcW w:w="256" w:type="pct"/>
            <w:tcBorders>
              <w:top w:val="nil"/>
              <w:left w:val="nil"/>
              <w:bottom w:val="single" w:sz="4" w:space="0" w:color="auto"/>
              <w:right w:val="single" w:sz="4" w:space="0" w:color="auto"/>
            </w:tcBorders>
            <w:shd w:val="clear" w:color="000000" w:fill="FFFFFF"/>
            <w:noWrap/>
            <w:vAlign w:val="center"/>
            <w:hideMark/>
          </w:tcPr>
          <w:p w14:paraId="4A34E09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69993A1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655EBB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19403B7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5035633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2B2B6CC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3BF7D7B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02" w:type="pct"/>
            <w:tcBorders>
              <w:top w:val="nil"/>
              <w:left w:val="nil"/>
              <w:bottom w:val="single" w:sz="4" w:space="0" w:color="auto"/>
              <w:right w:val="single" w:sz="4" w:space="0" w:color="auto"/>
            </w:tcBorders>
            <w:shd w:val="clear" w:color="000000" w:fill="F2F2F2"/>
            <w:noWrap/>
            <w:vAlign w:val="bottom"/>
            <w:hideMark/>
          </w:tcPr>
          <w:p w14:paraId="2E1A884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4AE9EF1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2022</w:t>
            </w:r>
          </w:p>
        </w:tc>
        <w:tc>
          <w:tcPr>
            <w:tcW w:w="378" w:type="pct"/>
            <w:tcBorders>
              <w:top w:val="nil"/>
              <w:left w:val="nil"/>
              <w:bottom w:val="single" w:sz="4" w:space="0" w:color="auto"/>
              <w:right w:val="single" w:sz="4" w:space="0" w:color="auto"/>
            </w:tcBorders>
            <w:shd w:val="clear" w:color="000000" w:fill="FFFFFF"/>
            <w:noWrap/>
            <w:vAlign w:val="bottom"/>
            <w:hideMark/>
          </w:tcPr>
          <w:p w14:paraId="0B87330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5CBC96C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33D2E609"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52AE21F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163</w:t>
            </w:r>
          </w:p>
        </w:tc>
        <w:tc>
          <w:tcPr>
            <w:tcW w:w="672" w:type="pct"/>
            <w:tcBorders>
              <w:top w:val="nil"/>
              <w:left w:val="nil"/>
              <w:bottom w:val="single" w:sz="4" w:space="0" w:color="auto"/>
              <w:right w:val="single" w:sz="4" w:space="0" w:color="auto"/>
            </w:tcBorders>
            <w:shd w:val="clear" w:color="000000" w:fill="FFFFFF"/>
            <w:vAlign w:val="center"/>
            <w:hideMark/>
          </w:tcPr>
          <w:p w14:paraId="7D59A9CA"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P.p.Vecdaugava</w:t>
            </w:r>
          </w:p>
        </w:tc>
        <w:tc>
          <w:tcPr>
            <w:tcW w:w="256" w:type="pct"/>
            <w:tcBorders>
              <w:top w:val="nil"/>
              <w:left w:val="nil"/>
              <w:bottom w:val="single" w:sz="4" w:space="0" w:color="auto"/>
              <w:right w:val="single" w:sz="4" w:space="0" w:color="auto"/>
            </w:tcBorders>
            <w:shd w:val="clear" w:color="000000" w:fill="FFFFFF"/>
            <w:noWrap/>
            <w:vAlign w:val="center"/>
            <w:hideMark/>
          </w:tcPr>
          <w:p w14:paraId="73D398E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179DACC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16F97C6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7C261A6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5CD11C2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5D32839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75EF669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7C3F78C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2A0A81D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2022</w:t>
            </w:r>
          </w:p>
        </w:tc>
        <w:tc>
          <w:tcPr>
            <w:tcW w:w="378" w:type="pct"/>
            <w:tcBorders>
              <w:top w:val="nil"/>
              <w:left w:val="nil"/>
              <w:bottom w:val="single" w:sz="4" w:space="0" w:color="auto"/>
              <w:right w:val="single" w:sz="4" w:space="0" w:color="auto"/>
            </w:tcBorders>
            <w:shd w:val="clear" w:color="000000" w:fill="FFFFFF"/>
            <w:noWrap/>
            <w:vAlign w:val="bottom"/>
            <w:hideMark/>
          </w:tcPr>
          <w:p w14:paraId="702379C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nil"/>
              <w:left w:val="nil"/>
              <w:bottom w:val="single" w:sz="4" w:space="0" w:color="auto"/>
              <w:right w:val="single" w:sz="8" w:space="0" w:color="auto"/>
            </w:tcBorders>
            <w:shd w:val="clear" w:color="000000" w:fill="FFFFFF"/>
            <w:noWrap/>
            <w:vAlign w:val="bottom"/>
            <w:hideMark/>
          </w:tcPr>
          <w:p w14:paraId="1C02D5D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30259280"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3CCFB8F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lastRenderedPageBreak/>
              <w:t>164</w:t>
            </w:r>
          </w:p>
        </w:tc>
        <w:tc>
          <w:tcPr>
            <w:tcW w:w="672" w:type="pct"/>
            <w:tcBorders>
              <w:top w:val="nil"/>
              <w:left w:val="nil"/>
              <w:bottom w:val="single" w:sz="4" w:space="0" w:color="auto"/>
              <w:right w:val="single" w:sz="4" w:space="0" w:color="auto"/>
            </w:tcBorders>
            <w:shd w:val="clear" w:color="000000" w:fill="FFFFFF"/>
            <w:vAlign w:val="center"/>
            <w:hideMark/>
          </w:tcPr>
          <w:p w14:paraId="07F6CEF2"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Vecāķi</w:t>
            </w:r>
          </w:p>
        </w:tc>
        <w:tc>
          <w:tcPr>
            <w:tcW w:w="256" w:type="pct"/>
            <w:tcBorders>
              <w:top w:val="nil"/>
              <w:left w:val="nil"/>
              <w:bottom w:val="single" w:sz="4" w:space="0" w:color="auto"/>
              <w:right w:val="single" w:sz="4" w:space="0" w:color="auto"/>
            </w:tcBorders>
            <w:shd w:val="clear" w:color="000000" w:fill="FFFFFF"/>
            <w:noWrap/>
            <w:vAlign w:val="center"/>
            <w:hideMark/>
          </w:tcPr>
          <w:p w14:paraId="226DC1C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67AFBB0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5BA7875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44FFCF2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24B9D32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18" w:type="pct"/>
            <w:tcBorders>
              <w:top w:val="nil"/>
              <w:left w:val="nil"/>
              <w:bottom w:val="single" w:sz="4" w:space="0" w:color="auto"/>
              <w:right w:val="nil"/>
            </w:tcBorders>
            <w:shd w:val="clear" w:color="000000" w:fill="FFFFFF"/>
            <w:noWrap/>
            <w:vAlign w:val="bottom"/>
            <w:hideMark/>
          </w:tcPr>
          <w:p w14:paraId="07E6081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1ED0FF1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52D62F8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7DEA2DA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2022</w:t>
            </w:r>
          </w:p>
        </w:tc>
        <w:tc>
          <w:tcPr>
            <w:tcW w:w="378" w:type="pct"/>
            <w:tcBorders>
              <w:top w:val="nil"/>
              <w:left w:val="nil"/>
              <w:bottom w:val="single" w:sz="4" w:space="0" w:color="auto"/>
              <w:right w:val="single" w:sz="4" w:space="0" w:color="auto"/>
            </w:tcBorders>
            <w:shd w:val="clear" w:color="000000" w:fill="FFFFFF"/>
            <w:noWrap/>
            <w:vAlign w:val="bottom"/>
            <w:hideMark/>
          </w:tcPr>
          <w:p w14:paraId="1BE630D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68EB90F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3C6C3F27"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2C71FD83"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165</w:t>
            </w:r>
          </w:p>
        </w:tc>
        <w:tc>
          <w:tcPr>
            <w:tcW w:w="672" w:type="pct"/>
            <w:tcBorders>
              <w:top w:val="nil"/>
              <w:left w:val="nil"/>
              <w:bottom w:val="single" w:sz="4" w:space="0" w:color="auto"/>
              <w:right w:val="single" w:sz="4" w:space="0" w:color="auto"/>
            </w:tcBorders>
            <w:shd w:val="clear" w:color="000000" w:fill="FFFFFF"/>
            <w:vAlign w:val="center"/>
            <w:hideMark/>
          </w:tcPr>
          <w:p w14:paraId="2C17493B"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P.p.Kalngale</w:t>
            </w:r>
          </w:p>
        </w:tc>
        <w:tc>
          <w:tcPr>
            <w:tcW w:w="256" w:type="pct"/>
            <w:tcBorders>
              <w:top w:val="nil"/>
              <w:left w:val="nil"/>
              <w:bottom w:val="single" w:sz="4" w:space="0" w:color="auto"/>
              <w:right w:val="single" w:sz="4" w:space="0" w:color="auto"/>
            </w:tcBorders>
            <w:shd w:val="clear" w:color="000000" w:fill="FFFFFF"/>
            <w:noWrap/>
            <w:vAlign w:val="center"/>
            <w:hideMark/>
          </w:tcPr>
          <w:p w14:paraId="1461309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6F9176E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A8C682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37842BA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648AB7A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38B528D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18EB798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1CA2BC5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2A2100B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2022</w:t>
            </w:r>
          </w:p>
        </w:tc>
        <w:tc>
          <w:tcPr>
            <w:tcW w:w="378" w:type="pct"/>
            <w:tcBorders>
              <w:top w:val="nil"/>
              <w:left w:val="nil"/>
              <w:bottom w:val="single" w:sz="4" w:space="0" w:color="auto"/>
              <w:right w:val="single" w:sz="4" w:space="0" w:color="auto"/>
            </w:tcBorders>
            <w:shd w:val="clear" w:color="000000" w:fill="FFFFFF"/>
            <w:noWrap/>
            <w:vAlign w:val="bottom"/>
            <w:hideMark/>
          </w:tcPr>
          <w:p w14:paraId="4F2570E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nil"/>
              <w:left w:val="nil"/>
              <w:bottom w:val="single" w:sz="4" w:space="0" w:color="auto"/>
              <w:right w:val="single" w:sz="8" w:space="0" w:color="auto"/>
            </w:tcBorders>
            <w:shd w:val="clear" w:color="000000" w:fill="FFFFFF"/>
            <w:noWrap/>
            <w:vAlign w:val="bottom"/>
            <w:hideMark/>
          </w:tcPr>
          <w:p w14:paraId="6A68400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57C79DBA"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FBF9E6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166</w:t>
            </w:r>
          </w:p>
        </w:tc>
        <w:tc>
          <w:tcPr>
            <w:tcW w:w="672" w:type="pct"/>
            <w:tcBorders>
              <w:top w:val="nil"/>
              <w:left w:val="nil"/>
              <w:bottom w:val="single" w:sz="4" w:space="0" w:color="auto"/>
              <w:right w:val="single" w:sz="4" w:space="0" w:color="auto"/>
            </w:tcBorders>
            <w:shd w:val="clear" w:color="000000" w:fill="FFFFFF"/>
            <w:vAlign w:val="center"/>
            <w:hideMark/>
          </w:tcPr>
          <w:p w14:paraId="152B8F3C"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P.p.Garciems</w:t>
            </w:r>
          </w:p>
        </w:tc>
        <w:tc>
          <w:tcPr>
            <w:tcW w:w="256" w:type="pct"/>
            <w:tcBorders>
              <w:top w:val="nil"/>
              <w:left w:val="nil"/>
              <w:bottom w:val="single" w:sz="4" w:space="0" w:color="auto"/>
              <w:right w:val="single" w:sz="4" w:space="0" w:color="auto"/>
            </w:tcBorders>
            <w:shd w:val="clear" w:color="000000" w:fill="FFFFFF"/>
            <w:noWrap/>
            <w:vAlign w:val="center"/>
            <w:hideMark/>
          </w:tcPr>
          <w:p w14:paraId="4322B9C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263DDDF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2E79EC7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16710B2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09C608C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0D4A73F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7C4F5F6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0C0C1E1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47EAC48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2022</w:t>
            </w:r>
          </w:p>
        </w:tc>
        <w:tc>
          <w:tcPr>
            <w:tcW w:w="378" w:type="pct"/>
            <w:tcBorders>
              <w:top w:val="nil"/>
              <w:left w:val="nil"/>
              <w:bottom w:val="single" w:sz="4" w:space="0" w:color="auto"/>
              <w:right w:val="single" w:sz="4" w:space="0" w:color="auto"/>
            </w:tcBorders>
            <w:shd w:val="clear" w:color="000000" w:fill="FFFFFF"/>
            <w:noWrap/>
            <w:vAlign w:val="bottom"/>
            <w:hideMark/>
          </w:tcPr>
          <w:p w14:paraId="1481372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nil"/>
              <w:left w:val="nil"/>
              <w:bottom w:val="single" w:sz="4" w:space="0" w:color="auto"/>
              <w:right w:val="single" w:sz="8" w:space="0" w:color="auto"/>
            </w:tcBorders>
            <w:shd w:val="clear" w:color="000000" w:fill="FFFFFF"/>
            <w:noWrap/>
            <w:vAlign w:val="bottom"/>
            <w:hideMark/>
          </w:tcPr>
          <w:p w14:paraId="3C2E503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27002904"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FFAC35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167</w:t>
            </w:r>
          </w:p>
        </w:tc>
        <w:tc>
          <w:tcPr>
            <w:tcW w:w="672" w:type="pct"/>
            <w:tcBorders>
              <w:top w:val="nil"/>
              <w:left w:val="nil"/>
              <w:bottom w:val="single" w:sz="4" w:space="0" w:color="auto"/>
              <w:right w:val="single" w:sz="4" w:space="0" w:color="auto"/>
            </w:tcBorders>
            <w:shd w:val="clear" w:color="000000" w:fill="FFFFFF"/>
            <w:vAlign w:val="center"/>
            <w:hideMark/>
          </w:tcPr>
          <w:p w14:paraId="72238643"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P.p.Garupe</w:t>
            </w:r>
          </w:p>
        </w:tc>
        <w:tc>
          <w:tcPr>
            <w:tcW w:w="256" w:type="pct"/>
            <w:tcBorders>
              <w:top w:val="nil"/>
              <w:left w:val="nil"/>
              <w:bottom w:val="single" w:sz="4" w:space="0" w:color="auto"/>
              <w:right w:val="single" w:sz="4" w:space="0" w:color="auto"/>
            </w:tcBorders>
            <w:shd w:val="clear" w:color="000000" w:fill="FFFFFF"/>
            <w:noWrap/>
            <w:vAlign w:val="center"/>
            <w:hideMark/>
          </w:tcPr>
          <w:p w14:paraId="57E2AD0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2E13D22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49723DB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3EB698F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7E17A68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6C5D797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5909A90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62A5CFC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80</w:t>
            </w:r>
          </w:p>
        </w:tc>
        <w:tc>
          <w:tcPr>
            <w:tcW w:w="402" w:type="pct"/>
            <w:tcBorders>
              <w:top w:val="nil"/>
              <w:left w:val="nil"/>
              <w:bottom w:val="single" w:sz="4" w:space="0" w:color="auto"/>
              <w:right w:val="single" w:sz="8" w:space="0" w:color="auto"/>
            </w:tcBorders>
            <w:shd w:val="clear" w:color="000000" w:fill="F2F2F2"/>
            <w:noWrap/>
            <w:vAlign w:val="bottom"/>
            <w:hideMark/>
          </w:tcPr>
          <w:p w14:paraId="0E1FD5A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2022</w:t>
            </w:r>
          </w:p>
        </w:tc>
        <w:tc>
          <w:tcPr>
            <w:tcW w:w="378" w:type="pct"/>
            <w:tcBorders>
              <w:top w:val="nil"/>
              <w:left w:val="nil"/>
              <w:bottom w:val="single" w:sz="4" w:space="0" w:color="auto"/>
              <w:right w:val="single" w:sz="4" w:space="0" w:color="auto"/>
            </w:tcBorders>
            <w:shd w:val="clear" w:color="000000" w:fill="FFFFFF"/>
            <w:noWrap/>
            <w:vAlign w:val="bottom"/>
            <w:hideMark/>
          </w:tcPr>
          <w:p w14:paraId="7654973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nil"/>
              <w:left w:val="nil"/>
              <w:bottom w:val="single" w:sz="4" w:space="0" w:color="auto"/>
              <w:right w:val="single" w:sz="8" w:space="0" w:color="auto"/>
            </w:tcBorders>
            <w:shd w:val="clear" w:color="000000" w:fill="FFFFFF"/>
            <w:noWrap/>
            <w:vAlign w:val="bottom"/>
            <w:hideMark/>
          </w:tcPr>
          <w:p w14:paraId="263A55F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26F8479B"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4C323AD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168</w:t>
            </w:r>
          </w:p>
        </w:tc>
        <w:tc>
          <w:tcPr>
            <w:tcW w:w="672" w:type="pct"/>
            <w:tcBorders>
              <w:top w:val="nil"/>
              <w:left w:val="nil"/>
              <w:bottom w:val="single" w:sz="4" w:space="0" w:color="auto"/>
              <w:right w:val="single" w:sz="4" w:space="0" w:color="auto"/>
            </w:tcBorders>
            <w:shd w:val="clear" w:color="000000" w:fill="FFFFFF"/>
            <w:vAlign w:val="center"/>
            <w:hideMark/>
          </w:tcPr>
          <w:p w14:paraId="3E0859BE"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Carnikava</w:t>
            </w:r>
          </w:p>
        </w:tc>
        <w:tc>
          <w:tcPr>
            <w:tcW w:w="256" w:type="pct"/>
            <w:tcBorders>
              <w:top w:val="nil"/>
              <w:left w:val="nil"/>
              <w:bottom w:val="single" w:sz="4" w:space="0" w:color="auto"/>
              <w:right w:val="single" w:sz="4" w:space="0" w:color="auto"/>
            </w:tcBorders>
            <w:shd w:val="clear" w:color="000000" w:fill="FFFFFF"/>
            <w:noWrap/>
            <w:vAlign w:val="center"/>
            <w:hideMark/>
          </w:tcPr>
          <w:p w14:paraId="6167AFB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61CD6D6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20E9F0E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49CC103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34969AD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18" w:type="pct"/>
            <w:tcBorders>
              <w:top w:val="nil"/>
              <w:left w:val="nil"/>
              <w:bottom w:val="single" w:sz="4" w:space="0" w:color="auto"/>
              <w:right w:val="nil"/>
            </w:tcBorders>
            <w:shd w:val="clear" w:color="000000" w:fill="FFFFFF"/>
            <w:noWrap/>
            <w:vAlign w:val="bottom"/>
            <w:hideMark/>
          </w:tcPr>
          <w:p w14:paraId="10C019C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34A9CD0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02" w:type="pct"/>
            <w:tcBorders>
              <w:top w:val="nil"/>
              <w:left w:val="nil"/>
              <w:bottom w:val="single" w:sz="4" w:space="0" w:color="auto"/>
              <w:right w:val="single" w:sz="4" w:space="0" w:color="auto"/>
            </w:tcBorders>
            <w:shd w:val="clear" w:color="000000" w:fill="F2F2F2"/>
            <w:noWrap/>
            <w:vAlign w:val="bottom"/>
            <w:hideMark/>
          </w:tcPr>
          <w:p w14:paraId="712C127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42CD0F2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2022</w:t>
            </w:r>
          </w:p>
        </w:tc>
        <w:tc>
          <w:tcPr>
            <w:tcW w:w="378" w:type="pct"/>
            <w:tcBorders>
              <w:top w:val="nil"/>
              <w:left w:val="nil"/>
              <w:bottom w:val="single" w:sz="4" w:space="0" w:color="auto"/>
              <w:right w:val="single" w:sz="4" w:space="0" w:color="auto"/>
            </w:tcBorders>
            <w:shd w:val="clear" w:color="000000" w:fill="FFFFFF"/>
            <w:noWrap/>
            <w:vAlign w:val="bottom"/>
            <w:hideMark/>
          </w:tcPr>
          <w:p w14:paraId="4FCC618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6EC56D2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43193E2A"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DDFDD3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169</w:t>
            </w:r>
          </w:p>
        </w:tc>
        <w:tc>
          <w:tcPr>
            <w:tcW w:w="672" w:type="pct"/>
            <w:tcBorders>
              <w:top w:val="nil"/>
              <w:left w:val="nil"/>
              <w:bottom w:val="single" w:sz="4" w:space="0" w:color="auto"/>
              <w:right w:val="single" w:sz="4" w:space="0" w:color="auto"/>
            </w:tcBorders>
            <w:shd w:val="clear" w:color="000000" w:fill="FFFFFF"/>
            <w:vAlign w:val="center"/>
            <w:hideMark/>
          </w:tcPr>
          <w:p w14:paraId="3035C9D7"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P.p.Gauja</w:t>
            </w:r>
          </w:p>
        </w:tc>
        <w:tc>
          <w:tcPr>
            <w:tcW w:w="256" w:type="pct"/>
            <w:tcBorders>
              <w:top w:val="nil"/>
              <w:left w:val="nil"/>
              <w:bottom w:val="single" w:sz="4" w:space="0" w:color="auto"/>
              <w:right w:val="single" w:sz="4" w:space="0" w:color="auto"/>
            </w:tcBorders>
            <w:shd w:val="clear" w:color="000000" w:fill="FFFFFF"/>
            <w:noWrap/>
            <w:vAlign w:val="center"/>
            <w:hideMark/>
          </w:tcPr>
          <w:p w14:paraId="1A8D0E8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3074221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724BE72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64EEA79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32A12EF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6C92A58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50E4D49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75BC15F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4BA2B92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2022</w:t>
            </w:r>
          </w:p>
        </w:tc>
        <w:tc>
          <w:tcPr>
            <w:tcW w:w="378" w:type="pct"/>
            <w:tcBorders>
              <w:top w:val="nil"/>
              <w:left w:val="nil"/>
              <w:bottom w:val="single" w:sz="4" w:space="0" w:color="auto"/>
              <w:right w:val="single" w:sz="4" w:space="0" w:color="auto"/>
            </w:tcBorders>
            <w:shd w:val="clear" w:color="000000" w:fill="FFFFFF"/>
            <w:noWrap/>
            <w:vAlign w:val="bottom"/>
            <w:hideMark/>
          </w:tcPr>
          <w:p w14:paraId="3CA52D7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nil"/>
              <w:left w:val="nil"/>
              <w:bottom w:val="single" w:sz="4" w:space="0" w:color="auto"/>
              <w:right w:val="single" w:sz="8" w:space="0" w:color="auto"/>
            </w:tcBorders>
            <w:shd w:val="clear" w:color="000000" w:fill="FFFFFF"/>
            <w:noWrap/>
            <w:vAlign w:val="bottom"/>
            <w:hideMark/>
          </w:tcPr>
          <w:p w14:paraId="27CEC99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66226637"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3A72989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170</w:t>
            </w:r>
          </w:p>
        </w:tc>
        <w:tc>
          <w:tcPr>
            <w:tcW w:w="672" w:type="pct"/>
            <w:tcBorders>
              <w:top w:val="nil"/>
              <w:left w:val="nil"/>
              <w:bottom w:val="single" w:sz="4" w:space="0" w:color="auto"/>
              <w:right w:val="single" w:sz="4" w:space="0" w:color="auto"/>
            </w:tcBorders>
            <w:shd w:val="clear" w:color="000000" w:fill="FFFFFF"/>
            <w:vAlign w:val="center"/>
            <w:hideMark/>
          </w:tcPr>
          <w:p w14:paraId="5954AFB2"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Lilaste</w:t>
            </w:r>
          </w:p>
        </w:tc>
        <w:tc>
          <w:tcPr>
            <w:tcW w:w="256" w:type="pct"/>
            <w:tcBorders>
              <w:top w:val="nil"/>
              <w:left w:val="nil"/>
              <w:bottom w:val="single" w:sz="4" w:space="0" w:color="auto"/>
              <w:right w:val="single" w:sz="4" w:space="0" w:color="auto"/>
            </w:tcBorders>
            <w:shd w:val="clear" w:color="000000" w:fill="FFFFFF"/>
            <w:noWrap/>
            <w:vAlign w:val="center"/>
            <w:hideMark/>
          </w:tcPr>
          <w:p w14:paraId="20E52D8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130FB90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5D3940F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787E294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1B01A78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2985159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719A7ED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4F00423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80</w:t>
            </w:r>
          </w:p>
        </w:tc>
        <w:tc>
          <w:tcPr>
            <w:tcW w:w="402" w:type="pct"/>
            <w:tcBorders>
              <w:top w:val="nil"/>
              <w:left w:val="nil"/>
              <w:bottom w:val="single" w:sz="4" w:space="0" w:color="auto"/>
              <w:right w:val="single" w:sz="8" w:space="0" w:color="auto"/>
            </w:tcBorders>
            <w:shd w:val="clear" w:color="000000" w:fill="F2F2F2"/>
            <w:noWrap/>
            <w:vAlign w:val="bottom"/>
            <w:hideMark/>
          </w:tcPr>
          <w:p w14:paraId="57F9F30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2022</w:t>
            </w:r>
          </w:p>
        </w:tc>
        <w:tc>
          <w:tcPr>
            <w:tcW w:w="378" w:type="pct"/>
            <w:tcBorders>
              <w:top w:val="nil"/>
              <w:left w:val="nil"/>
              <w:bottom w:val="single" w:sz="4" w:space="0" w:color="auto"/>
              <w:right w:val="single" w:sz="4" w:space="0" w:color="auto"/>
            </w:tcBorders>
            <w:shd w:val="clear" w:color="000000" w:fill="FFFFFF"/>
            <w:noWrap/>
            <w:vAlign w:val="bottom"/>
            <w:hideMark/>
          </w:tcPr>
          <w:p w14:paraId="2AEE323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0F08F81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026D007E"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50B8405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171</w:t>
            </w:r>
          </w:p>
        </w:tc>
        <w:tc>
          <w:tcPr>
            <w:tcW w:w="672" w:type="pct"/>
            <w:tcBorders>
              <w:top w:val="nil"/>
              <w:left w:val="nil"/>
              <w:bottom w:val="single" w:sz="4" w:space="0" w:color="auto"/>
              <w:right w:val="single" w:sz="4" w:space="0" w:color="auto"/>
            </w:tcBorders>
            <w:shd w:val="clear" w:color="000000" w:fill="FFFFFF"/>
            <w:vAlign w:val="center"/>
            <w:hideMark/>
          </w:tcPr>
          <w:p w14:paraId="47894D2E"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P.p.Inčupe</w:t>
            </w:r>
          </w:p>
        </w:tc>
        <w:tc>
          <w:tcPr>
            <w:tcW w:w="256" w:type="pct"/>
            <w:tcBorders>
              <w:top w:val="nil"/>
              <w:left w:val="nil"/>
              <w:bottom w:val="single" w:sz="4" w:space="0" w:color="auto"/>
              <w:right w:val="single" w:sz="4" w:space="0" w:color="auto"/>
            </w:tcBorders>
            <w:shd w:val="clear" w:color="000000" w:fill="FFFFFF"/>
            <w:noWrap/>
            <w:vAlign w:val="center"/>
            <w:hideMark/>
          </w:tcPr>
          <w:p w14:paraId="7962B60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5AEEF07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1B8C7DE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77C7750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39E1E43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29FCD4E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6380108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43072C3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80</w:t>
            </w:r>
          </w:p>
        </w:tc>
        <w:tc>
          <w:tcPr>
            <w:tcW w:w="402" w:type="pct"/>
            <w:tcBorders>
              <w:top w:val="nil"/>
              <w:left w:val="nil"/>
              <w:bottom w:val="single" w:sz="4" w:space="0" w:color="auto"/>
              <w:right w:val="single" w:sz="8" w:space="0" w:color="auto"/>
            </w:tcBorders>
            <w:shd w:val="clear" w:color="000000" w:fill="F2F2F2"/>
            <w:noWrap/>
            <w:vAlign w:val="bottom"/>
            <w:hideMark/>
          </w:tcPr>
          <w:p w14:paraId="053808A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2022</w:t>
            </w:r>
          </w:p>
        </w:tc>
        <w:tc>
          <w:tcPr>
            <w:tcW w:w="378" w:type="pct"/>
            <w:tcBorders>
              <w:top w:val="nil"/>
              <w:left w:val="nil"/>
              <w:bottom w:val="single" w:sz="4" w:space="0" w:color="auto"/>
              <w:right w:val="single" w:sz="4" w:space="0" w:color="auto"/>
            </w:tcBorders>
            <w:shd w:val="clear" w:color="000000" w:fill="FFFFFF"/>
            <w:noWrap/>
            <w:vAlign w:val="bottom"/>
            <w:hideMark/>
          </w:tcPr>
          <w:p w14:paraId="51B0E43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nil"/>
              <w:left w:val="nil"/>
              <w:bottom w:val="single" w:sz="4" w:space="0" w:color="auto"/>
              <w:right w:val="single" w:sz="8" w:space="0" w:color="auto"/>
            </w:tcBorders>
            <w:shd w:val="clear" w:color="000000" w:fill="FFFFFF"/>
            <w:noWrap/>
            <w:vAlign w:val="bottom"/>
            <w:hideMark/>
          </w:tcPr>
          <w:p w14:paraId="0A30850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08EBC687"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2AB8A12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172</w:t>
            </w:r>
          </w:p>
        </w:tc>
        <w:tc>
          <w:tcPr>
            <w:tcW w:w="672" w:type="pct"/>
            <w:tcBorders>
              <w:top w:val="nil"/>
              <w:left w:val="nil"/>
              <w:bottom w:val="single" w:sz="4" w:space="0" w:color="auto"/>
              <w:right w:val="single" w:sz="4" w:space="0" w:color="auto"/>
            </w:tcBorders>
            <w:shd w:val="clear" w:color="000000" w:fill="D9E1F2"/>
            <w:vAlign w:val="center"/>
            <w:hideMark/>
          </w:tcPr>
          <w:p w14:paraId="080B955D"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P.p.Pabaži</w:t>
            </w:r>
          </w:p>
        </w:tc>
        <w:tc>
          <w:tcPr>
            <w:tcW w:w="256" w:type="pct"/>
            <w:tcBorders>
              <w:top w:val="nil"/>
              <w:left w:val="nil"/>
              <w:bottom w:val="single" w:sz="4" w:space="0" w:color="auto"/>
              <w:right w:val="single" w:sz="4" w:space="0" w:color="auto"/>
            </w:tcBorders>
            <w:shd w:val="clear" w:color="000000" w:fill="FFFFFF"/>
            <w:noWrap/>
            <w:vAlign w:val="center"/>
            <w:hideMark/>
          </w:tcPr>
          <w:p w14:paraId="3F6DD7B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73FA6E62"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6969A80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1560DDB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40261A3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10C8389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6C301B2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0C8E6B4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4EB660F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2022</w:t>
            </w:r>
          </w:p>
        </w:tc>
        <w:tc>
          <w:tcPr>
            <w:tcW w:w="378" w:type="pct"/>
            <w:tcBorders>
              <w:top w:val="nil"/>
              <w:left w:val="nil"/>
              <w:bottom w:val="single" w:sz="4" w:space="0" w:color="auto"/>
              <w:right w:val="single" w:sz="4" w:space="0" w:color="auto"/>
            </w:tcBorders>
            <w:shd w:val="clear" w:color="000000" w:fill="FFFFFF"/>
            <w:noWrap/>
            <w:vAlign w:val="bottom"/>
            <w:hideMark/>
          </w:tcPr>
          <w:p w14:paraId="45B33D0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nil"/>
              <w:left w:val="nil"/>
              <w:bottom w:val="single" w:sz="4" w:space="0" w:color="auto"/>
              <w:right w:val="single" w:sz="8" w:space="0" w:color="auto"/>
            </w:tcBorders>
            <w:shd w:val="clear" w:color="000000" w:fill="FFFFFF"/>
            <w:noWrap/>
            <w:vAlign w:val="bottom"/>
            <w:hideMark/>
          </w:tcPr>
          <w:p w14:paraId="0838DFB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086F14DC"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582BE85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173</w:t>
            </w:r>
          </w:p>
        </w:tc>
        <w:tc>
          <w:tcPr>
            <w:tcW w:w="672" w:type="pct"/>
            <w:tcBorders>
              <w:top w:val="nil"/>
              <w:left w:val="nil"/>
              <w:bottom w:val="single" w:sz="4" w:space="0" w:color="auto"/>
              <w:right w:val="single" w:sz="4" w:space="0" w:color="auto"/>
            </w:tcBorders>
            <w:shd w:val="clear" w:color="000000" w:fill="FFFFFF"/>
            <w:vAlign w:val="center"/>
            <w:hideMark/>
          </w:tcPr>
          <w:p w14:paraId="277DD78E"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Saulkrasti</w:t>
            </w:r>
          </w:p>
        </w:tc>
        <w:tc>
          <w:tcPr>
            <w:tcW w:w="256" w:type="pct"/>
            <w:tcBorders>
              <w:top w:val="nil"/>
              <w:left w:val="nil"/>
              <w:bottom w:val="single" w:sz="4" w:space="0" w:color="auto"/>
              <w:right w:val="single" w:sz="4" w:space="0" w:color="auto"/>
            </w:tcBorders>
            <w:shd w:val="clear" w:color="000000" w:fill="FFFFFF"/>
            <w:noWrap/>
            <w:vAlign w:val="center"/>
            <w:hideMark/>
          </w:tcPr>
          <w:p w14:paraId="21C33D0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5A08F23C"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2441C695"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0A6C135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6F2F39A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3</w:t>
            </w:r>
          </w:p>
        </w:tc>
        <w:tc>
          <w:tcPr>
            <w:tcW w:w="418" w:type="pct"/>
            <w:tcBorders>
              <w:top w:val="nil"/>
              <w:left w:val="nil"/>
              <w:bottom w:val="single" w:sz="4" w:space="0" w:color="auto"/>
              <w:right w:val="nil"/>
            </w:tcBorders>
            <w:shd w:val="clear" w:color="000000" w:fill="FFFFFF"/>
            <w:noWrap/>
            <w:vAlign w:val="bottom"/>
            <w:hideMark/>
          </w:tcPr>
          <w:p w14:paraId="01C3092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3243804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02" w:type="pct"/>
            <w:tcBorders>
              <w:top w:val="nil"/>
              <w:left w:val="nil"/>
              <w:bottom w:val="single" w:sz="4" w:space="0" w:color="auto"/>
              <w:right w:val="single" w:sz="4" w:space="0" w:color="auto"/>
            </w:tcBorders>
            <w:shd w:val="clear" w:color="000000" w:fill="F2F2F2"/>
            <w:noWrap/>
            <w:vAlign w:val="bottom"/>
            <w:hideMark/>
          </w:tcPr>
          <w:p w14:paraId="629CEC7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3928D62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2022</w:t>
            </w:r>
          </w:p>
        </w:tc>
        <w:tc>
          <w:tcPr>
            <w:tcW w:w="378" w:type="pct"/>
            <w:tcBorders>
              <w:top w:val="nil"/>
              <w:left w:val="nil"/>
              <w:bottom w:val="single" w:sz="4" w:space="0" w:color="auto"/>
              <w:right w:val="single" w:sz="4" w:space="0" w:color="auto"/>
            </w:tcBorders>
            <w:shd w:val="clear" w:color="000000" w:fill="FFFFFF"/>
            <w:noWrap/>
            <w:vAlign w:val="bottom"/>
            <w:hideMark/>
          </w:tcPr>
          <w:p w14:paraId="6EAC0A6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5917FDC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70C3F5E3"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287FE86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174</w:t>
            </w:r>
          </w:p>
        </w:tc>
        <w:tc>
          <w:tcPr>
            <w:tcW w:w="672" w:type="pct"/>
            <w:tcBorders>
              <w:top w:val="nil"/>
              <w:left w:val="nil"/>
              <w:bottom w:val="single" w:sz="4" w:space="0" w:color="auto"/>
              <w:right w:val="single" w:sz="4" w:space="0" w:color="auto"/>
            </w:tcBorders>
            <w:shd w:val="clear" w:color="000000" w:fill="FFFFFF"/>
            <w:vAlign w:val="center"/>
            <w:hideMark/>
          </w:tcPr>
          <w:p w14:paraId="4E0499C1"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P.p.Ķīšupe</w:t>
            </w:r>
          </w:p>
        </w:tc>
        <w:tc>
          <w:tcPr>
            <w:tcW w:w="256" w:type="pct"/>
            <w:tcBorders>
              <w:top w:val="nil"/>
              <w:left w:val="nil"/>
              <w:bottom w:val="single" w:sz="4" w:space="0" w:color="auto"/>
              <w:right w:val="single" w:sz="4" w:space="0" w:color="auto"/>
            </w:tcBorders>
            <w:shd w:val="clear" w:color="000000" w:fill="FFFFFF"/>
            <w:noWrap/>
            <w:vAlign w:val="center"/>
            <w:hideMark/>
          </w:tcPr>
          <w:p w14:paraId="218B5A2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7A0D75B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716A8DA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1FC9304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044E3AA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482D2C9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0813F2A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02" w:type="pct"/>
            <w:tcBorders>
              <w:top w:val="nil"/>
              <w:left w:val="nil"/>
              <w:bottom w:val="single" w:sz="4" w:space="0" w:color="auto"/>
              <w:right w:val="single" w:sz="4" w:space="0" w:color="auto"/>
            </w:tcBorders>
            <w:shd w:val="clear" w:color="000000" w:fill="F2F2F2"/>
            <w:noWrap/>
            <w:vAlign w:val="bottom"/>
            <w:hideMark/>
          </w:tcPr>
          <w:p w14:paraId="0051803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80</w:t>
            </w:r>
          </w:p>
        </w:tc>
        <w:tc>
          <w:tcPr>
            <w:tcW w:w="402" w:type="pct"/>
            <w:tcBorders>
              <w:top w:val="nil"/>
              <w:left w:val="nil"/>
              <w:bottom w:val="single" w:sz="4" w:space="0" w:color="auto"/>
              <w:right w:val="single" w:sz="8" w:space="0" w:color="auto"/>
            </w:tcBorders>
            <w:shd w:val="clear" w:color="000000" w:fill="F2F2F2"/>
            <w:noWrap/>
            <w:vAlign w:val="bottom"/>
            <w:hideMark/>
          </w:tcPr>
          <w:p w14:paraId="51B0554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2022</w:t>
            </w:r>
          </w:p>
        </w:tc>
        <w:tc>
          <w:tcPr>
            <w:tcW w:w="378" w:type="pct"/>
            <w:tcBorders>
              <w:top w:val="nil"/>
              <w:left w:val="nil"/>
              <w:bottom w:val="single" w:sz="4" w:space="0" w:color="auto"/>
              <w:right w:val="single" w:sz="4" w:space="0" w:color="auto"/>
            </w:tcBorders>
            <w:shd w:val="clear" w:color="000000" w:fill="FFFFFF"/>
            <w:noWrap/>
            <w:vAlign w:val="bottom"/>
            <w:hideMark/>
          </w:tcPr>
          <w:p w14:paraId="74C497C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nil"/>
              <w:left w:val="nil"/>
              <w:bottom w:val="single" w:sz="4" w:space="0" w:color="auto"/>
              <w:right w:val="single" w:sz="8" w:space="0" w:color="auto"/>
            </w:tcBorders>
            <w:shd w:val="clear" w:color="000000" w:fill="FFFFFF"/>
            <w:noWrap/>
            <w:vAlign w:val="bottom"/>
            <w:hideMark/>
          </w:tcPr>
          <w:p w14:paraId="35008A3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7E4D2194"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28BCFA5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175</w:t>
            </w:r>
          </w:p>
        </w:tc>
        <w:tc>
          <w:tcPr>
            <w:tcW w:w="672" w:type="pct"/>
            <w:tcBorders>
              <w:top w:val="nil"/>
              <w:left w:val="nil"/>
              <w:bottom w:val="single" w:sz="4" w:space="0" w:color="auto"/>
              <w:right w:val="single" w:sz="4" w:space="0" w:color="auto"/>
            </w:tcBorders>
            <w:shd w:val="clear" w:color="000000" w:fill="FFFFFF"/>
            <w:vAlign w:val="center"/>
            <w:hideMark/>
          </w:tcPr>
          <w:p w14:paraId="74DD3651"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P.p.Zvejniekciems</w:t>
            </w:r>
          </w:p>
        </w:tc>
        <w:tc>
          <w:tcPr>
            <w:tcW w:w="256" w:type="pct"/>
            <w:tcBorders>
              <w:top w:val="nil"/>
              <w:left w:val="nil"/>
              <w:bottom w:val="single" w:sz="4" w:space="0" w:color="auto"/>
              <w:right w:val="single" w:sz="4" w:space="0" w:color="auto"/>
            </w:tcBorders>
            <w:shd w:val="clear" w:color="000000" w:fill="FFFFFF"/>
            <w:noWrap/>
            <w:vAlign w:val="center"/>
            <w:hideMark/>
          </w:tcPr>
          <w:p w14:paraId="6579C9A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0C39A17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19F4735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51F9253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5E15CF0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05B418C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6927974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02" w:type="pct"/>
            <w:tcBorders>
              <w:top w:val="nil"/>
              <w:left w:val="nil"/>
              <w:bottom w:val="single" w:sz="4" w:space="0" w:color="auto"/>
              <w:right w:val="single" w:sz="4" w:space="0" w:color="auto"/>
            </w:tcBorders>
            <w:shd w:val="clear" w:color="000000" w:fill="F2F2F2"/>
            <w:noWrap/>
            <w:vAlign w:val="bottom"/>
            <w:hideMark/>
          </w:tcPr>
          <w:p w14:paraId="2EE485B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80</w:t>
            </w:r>
          </w:p>
        </w:tc>
        <w:tc>
          <w:tcPr>
            <w:tcW w:w="402" w:type="pct"/>
            <w:tcBorders>
              <w:top w:val="nil"/>
              <w:left w:val="nil"/>
              <w:bottom w:val="single" w:sz="4" w:space="0" w:color="auto"/>
              <w:right w:val="single" w:sz="8" w:space="0" w:color="auto"/>
            </w:tcBorders>
            <w:shd w:val="clear" w:color="000000" w:fill="F2F2F2"/>
            <w:noWrap/>
            <w:vAlign w:val="bottom"/>
            <w:hideMark/>
          </w:tcPr>
          <w:p w14:paraId="0FE9C8E5"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2022</w:t>
            </w:r>
          </w:p>
        </w:tc>
        <w:tc>
          <w:tcPr>
            <w:tcW w:w="378" w:type="pct"/>
            <w:tcBorders>
              <w:top w:val="nil"/>
              <w:left w:val="nil"/>
              <w:bottom w:val="single" w:sz="4" w:space="0" w:color="auto"/>
              <w:right w:val="single" w:sz="4" w:space="0" w:color="auto"/>
            </w:tcBorders>
            <w:shd w:val="clear" w:color="000000" w:fill="FFFFFF"/>
            <w:noWrap/>
            <w:vAlign w:val="bottom"/>
            <w:hideMark/>
          </w:tcPr>
          <w:p w14:paraId="16CCBAC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nil"/>
              <w:left w:val="nil"/>
              <w:bottom w:val="single" w:sz="4" w:space="0" w:color="auto"/>
              <w:right w:val="single" w:sz="8" w:space="0" w:color="auto"/>
            </w:tcBorders>
            <w:shd w:val="clear" w:color="000000" w:fill="FFFFFF"/>
            <w:noWrap/>
            <w:vAlign w:val="bottom"/>
            <w:hideMark/>
          </w:tcPr>
          <w:p w14:paraId="4725557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03A2744C"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700E190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176</w:t>
            </w:r>
          </w:p>
        </w:tc>
        <w:tc>
          <w:tcPr>
            <w:tcW w:w="672" w:type="pct"/>
            <w:tcBorders>
              <w:top w:val="nil"/>
              <w:left w:val="nil"/>
              <w:bottom w:val="single" w:sz="4" w:space="0" w:color="auto"/>
              <w:right w:val="single" w:sz="4" w:space="0" w:color="auto"/>
            </w:tcBorders>
            <w:shd w:val="clear" w:color="000000" w:fill="FFFFFF"/>
            <w:vAlign w:val="center"/>
            <w:hideMark/>
          </w:tcPr>
          <w:p w14:paraId="67E43CAC"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Skulte</w:t>
            </w:r>
          </w:p>
        </w:tc>
        <w:tc>
          <w:tcPr>
            <w:tcW w:w="256" w:type="pct"/>
            <w:tcBorders>
              <w:top w:val="nil"/>
              <w:left w:val="nil"/>
              <w:bottom w:val="single" w:sz="4" w:space="0" w:color="auto"/>
              <w:right w:val="single" w:sz="4" w:space="0" w:color="auto"/>
            </w:tcBorders>
            <w:shd w:val="clear" w:color="000000" w:fill="FFFFFF"/>
            <w:noWrap/>
            <w:vAlign w:val="center"/>
            <w:hideMark/>
          </w:tcPr>
          <w:p w14:paraId="39F885C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0E31D1D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284C83DE"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1A6BB62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31382CE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53200E0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nil"/>
              <w:left w:val="single" w:sz="8" w:space="0" w:color="auto"/>
              <w:bottom w:val="single" w:sz="4" w:space="0" w:color="auto"/>
              <w:right w:val="single" w:sz="4" w:space="0" w:color="auto"/>
            </w:tcBorders>
            <w:shd w:val="clear" w:color="000000" w:fill="F2F2F2"/>
            <w:noWrap/>
            <w:vAlign w:val="bottom"/>
            <w:hideMark/>
          </w:tcPr>
          <w:p w14:paraId="0FC740D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02" w:type="pct"/>
            <w:tcBorders>
              <w:top w:val="nil"/>
              <w:left w:val="nil"/>
              <w:bottom w:val="single" w:sz="4" w:space="0" w:color="auto"/>
              <w:right w:val="single" w:sz="4" w:space="0" w:color="auto"/>
            </w:tcBorders>
            <w:shd w:val="clear" w:color="000000" w:fill="F2F2F2"/>
            <w:noWrap/>
            <w:vAlign w:val="bottom"/>
            <w:hideMark/>
          </w:tcPr>
          <w:p w14:paraId="6A10571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125</w:t>
            </w:r>
          </w:p>
        </w:tc>
        <w:tc>
          <w:tcPr>
            <w:tcW w:w="402" w:type="pct"/>
            <w:tcBorders>
              <w:top w:val="nil"/>
              <w:left w:val="nil"/>
              <w:bottom w:val="single" w:sz="4" w:space="0" w:color="auto"/>
              <w:right w:val="single" w:sz="8" w:space="0" w:color="auto"/>
            </w:tcBorders>
            <w:shd w:val="clear" w:color="000000" w:fill="F2F2F2"/>
            <w:noWrap/>
            <w:vAlign w:val="bottom"/>
            <w:hideMark/>
          </w:tcPr>
          <w:p w14:paraId="0FE91FE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2022</w:t>
            </w:r>
          </w:p>
        </w:tc>
        <w:tc>
          <w:tcPr>
            <w:tcW w:w="378" w:type="pct"/>
            <w:tcBorders>
              <w:top w:val="nil"/>
              <w:left w:val="nil"/>
              <w:bottom w:val="single" w:sz="4" w:space="0" w:color="auto"/>
              <w:right w:val="single" w:sz="4" w:space="0" w:color="auto"/>
            </w:tcBorders>
            <w:shd w:val="clear" w:color="000000" w:fill="FFFFFF"/>
            <w:noWrap/>
            <w:vAlign w:val="bottom"/>
            <w:hideMark/>
          </w:tcPr>
          <w:p w14:paraId="7D7912D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28D4B7F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3A65F29C"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0A543AD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177</w:t>
            </w:r>
          </w:p>
        </w:tc>
        <w:tc>
          <w:tcPr>
            <w:tcW w:w="672" w:type="pct"/>
            <w:tcBorders>
              <w:top w:val="nil"/>
              <w:left w:val="nil"/>
              <w:bottom w:val="single" w:sz="4" w:space="0" w:color="auto"/>
              <w:right w:val="single" w:sz="4" w:space="0" w:color="auto"/>
            </w:tcBorders>
            <w:shd w:val="clear" w:color="000000" w:fill="A6A6A6"/>
            <w:vAlign w:val="center"/>
            <w:hideMark/>
          </w:tcPr>
          <w:p w14:paraId="5C62ED0D"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Pļaviņas - Gulbene (27)</w:t>
            </w:r>
          </w:p>
        </w:tc>
        <w:tc>
          <w:tcPr>
            <w:tcW w:w="256" w:type="pct"/>
            <w:tcBorders>
              <w:top w:val="nil"/>
              <w:left w:val="nil"/>
              <w:bottom w:val="single" w:sz="4" w:space="0" w:color="auto"/>
              <w:right w:val="single" w:sz="4" w:space="0" w:color="auto"/>
            </w:tcBorders>
            <w:shd w:val="clear" w:color="000000" w:fill="A6A6A6"/>
            <w:noWrap/>
            <w:vAlign w:val="center"/>
            <w:hideMark/>
          </w:tcPr>
          <w:p w14:paraId="5A2CF17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Līnija</w:t>
            </w:r>
          </w:p>
        </w:tc>
        <w:tc>
          <w:tcPr>
            <w:tcW w:w="414" w:type="pct"/>
            <w:tcBorders>
              <w:top w:val="nil"/>
              <w:left w:val="nil"/>
              <w:bottom w:val="single" w:sz="4" w:space="0" w:color="auto"/>
              <w:right w:val="single" w:sz="4" w:space="0" w:color="auto"/>
            </w:tcBorders>
            <w:shd w:val="clear" w:color="000000" w:fill="A6A6A6"/>
            <w:noWrap/>
            <w:vAlign w:val="bottom"/>
            <w:hideMark/>
          </w:tcPr>
          <w:p w14:paraId="0938A26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192" w:type="pct"/>
            <w:tcBorders>
              <w:top w:val="nil"/>
              <w:left w:val="nil"/>
              <w:bottom w:val="single" w:sz="4" w:space="0" w:color="auto"/>
              <w:right w:val="single" w:sz="4" w:space="0" w:color="auto"/>
            </w:tcBorders>
            <w:shd w:val="clear" w:color="000000" w:fill="A6A6A6"/>
            <w:noWrap/>
            <w:vAlign w:val="bottom"/>
            <w:hideMark/>
          </w:tcPr>
          <w:p w14:paraId="5CBBDF8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E7C07A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73E6CE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18" w:type="pct"/>
            <w:tcBorders>
              <w:top w:val="nil"/>
              <w:left w:val="nil"/>
              <w:bottom w:val="single" w:sz="4" w:space="0" w:color="auto"/>
              <w:right w:val="nil"/>
            </w:tcBorders>
            <w:shd w:val="clear" w:color="000000" w:fill="A6A6A6"/>
            <w:noWrap/>
            <w:vAlign w:val="bottom"/>
            <w:hideMark/>
          </w:tcPr>
          <w:p w14:paraId="60E5C97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A6A6A6"/>
            <w:vAlign w:val="bottom"/>
            <w:hideMark/>
          </w:tcPr>
          <w:p w14:paraId="6A6DCBD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A6A6A6"/>
            <w:vAlign w:val="bottom"/>
            <w:hideMark/>
          </w:tcPr>
          <w:p w14:paraId="1132D8F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A6A6A6"/>
            <w:vAlign w:val="bottom"/>
            <w:hideMark/>
          </w:tcPr>
          <w:p w14:paraId="66BB5DD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single" w:sz="4" w:space="0" w:color="auto"/>
              <w:left w:val="nil"/>
              <w:bottom w:val="single" w:sz="4" w:space="0" w:color="auto"/>
              <w:right w:val="single" w:sz="4" w:space="0" w:color="auto"/>
            </w:tcBorders>
            <w:shd w:val="clear" w:color="000000" w:fill="A6A6A6"/>
            <w:noWrap/>
            <w:vAlign w:val="bottom"/>
            <w:hideMark/>
          </w:tcPr>
          <w:p w14:paraId="3D0BEB9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376" w:type="pct"/>
            <w:tcBorders>
              <w:top w:val="single" w:sz="4" w:space="0" w:color="auto"/>
              <w:left w:val="single" w:sz="4" w:space="0" w:color="auto"/>
              <w:bottom w:val="single" w:sz="4" w:space="0" w:color="auto"/>
              <w:right w:val="single" w:sz="8" w:space="0" w:color="auto"/>
            </w:tcBorders>
            <w:shd w:val="clear" w:color="000000" w:fill="A6A6A6"/>
            <w:noWrap/>
            <w:vAlign w:val="bottom"/>
            <w:hideMark/>
          </w:tcPr>
          <w:p w14:paraId="0D596AE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r>
      <w:tr w:rsidR="00CA4D71" w:rsidRPr="00733018" w14:paraId="2CA7FC7B"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74191F5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178</w:t>
            </w:r>
          </w:p>
        </w:tc>
        <w:tc>
          <w:tcPr>
            <w:tcW w:w="672" w:type="pct"/>
            <w:tcBorders>
              <w:top w:val="nil"/>
              <w:left w:val="nil"/>
              <w:bottom w:val="single" w:sz="4" w:space="0" w:color="auto"/>
              <w:right w:val="single" w:sz="4" w:space="0" w:color="auto"/>
            </w:tcBorders>
            <w:shd w:val="clear" w:color="000000" w:fill="FFFFFF"/>
            <w:vAlign w:val="center"/>
            <w:hideMark/>
          </w:tcPr>
          <w:p w14:paraId="02D43030"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Pļaviņas</w:t>
            </w:r>
          </w:p>
        </w:tc>
        <w:tc>
          <w:tcPr>
            <w:tcW w:w="256" w:type="pct"/>
            <w:tcBorders>
              <w:top w:val="nil"/>
              <w:left w:val="nil"/>
              <w:bottom w:val="single" w:sz="4" w:space="0" w:color="auto"/>
              <w:right w:val="single" w:sz="4" w:space="0" w:color="auto"/>
            </w:tcBorders>
            <w:shd w:val="clear" w:color="000000" w:fill="FFFFFF"/>
            <w:noWrap/>
            <w:vAlign w:val="center"/>
            <w:hideMark/>
          </w:tcPr>
          <w:p w14:paraId="2149645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179B8C0B"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4558471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A</w:t>
            </w:r>
          </w:p>
        </w:tc>
        <w:tc>
          <w:tcPr>
            <w:tcW w:w="498" w:type="pct"/>
            <w:tcBorders>
              <w:top w:val="nil"/>
              <w:left w:val="nil"/>
              <w:bottom w:val="single" w:sz="4" w:space="0" w:color="auto"/>
              <w:right w:val="single" w:sz="4" w:space="0" w:color="auto"/>
            </w:tcBorders>
            <w:shd w:val="clear" w:color="000000" w:fill="FFFFFF"/>
            <w:noWrap/>
            <w:vAlign w:val="bottom"/>
            <w:hideMark/>
          </w:tcPr>
          <w:p w14:paraId="66ABB63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647B122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60756E9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162/550</w:t>
            </w:r>
          </w:p>
        </w:tc>
        <w:tc>
          <w:tcPr>
            <w:tcW w:w="390" w:type="pct"/>
            <w:tcBorders>
              <w:top w:val="single" w:sz="4" w:space="0" w:color="auto"/>
              <w:left w:val="single" w:sz="8" w:space="0" w:color="auto"/>
              <w:bottom w:val="single" w:sz="4" w:space="0" w:color="auto"/>
              <w:right w:val="single" w:sz="4" w:space="0" w:color="auto"/>
            </w:tcBorders>
            <w:shd w:val="clear" w:color="000000" w:fill="F2F2F2"/>
            <w:vAlign w:val="bottom"/>
            <w:hideMark/>
          </w:tcPr>
          <w:p w14:paraId="1421593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5E67BD0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vAlign w:val="bottom"/>
            <w:hideMark/>
          </w:tcPr>
          <w:p w14:paraId="4CCBF55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noWrap/>
            <w:vAlign w:val="center"/>
            <w:hideMark/>
          </w:tcPr>
          <w:p w14:paraId="4790A44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12FA700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374FFBCD"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438DC8E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179</w:t>
            </w:r>
          </w:p>
        </w:tc>
        <w:tc>
          <w:tcPr>
            <w:tcW w:w="672" w:type="pct"/>
            <w:tcBorders>
              <w:top w:val="nil"/>
              <w:left w:val="nil"/>
              <w:bottom w:val="single" w:sz="4" w:space="0" w:color="auto"/>
              <w:right w:val="single" w:sz="4" w:space="0" w:color="auto"/>
            </w:tcBorders>
            <w:shd w:val="clear" w:color="000000" w:fill="FFFFFF"/>
            <w:vAlign w:val="center"/>
            <w:hideMark/>
          </w:tcPr>
          <w:p w14:paraId="31615E66"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Jaunkalsnava</w:t>
            </w:r>
          </w:p>
        </w:tc>
        <w:tc>
          <w:tcPr>
            <w:tcW w:w="256" w:type="pct"/>
            <w:tcBorders>
              <w:top w:val="nil"/>
              <w:left w:val="nil"/>
              <w:bottom w:val="single" w:sz="4" w:space="0" w:color="auto"/>
              <w:right w:val="single" w:sz="4" w:space="0" w:color="auto"/>
            </w:tcBorders>
            <w:shd w:val="clear" w:color="000000" w:fill="FFFFFF"/>
            <w:noWrap/>
            <w:vAlign w:val="center"/>
            <w:hideMark/>
          </w:tcPr>
          <w:p w14:paraId="7F6F3B0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693882C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7FE53F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32E87A6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1BADBB4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2</w:t>
            </w:r>
          </w:p>
        </w:tc>
        <w:tc>
          <w:tcPr>
            <w:tcW w:w="418" w:type="pct"/>
            <w:tcBorders>
              <w:top w:val="nil"/>
              <w:left w:val="nil"/>
              <w:bottom w:val="single" w:sz="4" w:space="0" w:color="auto"/>
              <w:right w:val="nil"/>
            </w:tcBorders>
            <w:shd w:val="clear" w:color="000000" w:fill="FFFFFF"/>
            <w:noWrap/>
            <w:vAlign w:val="bottom"/>
            <w:hideMark/>
          </w:tcPr>
          <w:p w14:paraId="72F6938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7886316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F221F6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6B1B63F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vAlign w:val="bottom"/>
            <w:hideMark/>
          </w:tcPr>
          <w:p w14:paraId="14D6173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7445DD8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021905CF" w14:textId="77777777" w:rsidTr="00CA4D71">
        <w:trPr>
          <w:trHeight w:val="216"/>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27BC237"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180</w:t>
            </w:r>
          </w:p>
        </w:tc>
        <w:tc>
          <w:tcPr>
            <w:tcW w:w="672" w:type="pct"/>
            <w:tcBorders>
              <w:top w:val="nil"/>
              <w:left w:val="nil"/>
              <w:bottom w:val="single" w:sz="4" w:space="0" w:color="auto"/>
              <w:right w:val="single" w:sz="4" w:space="0" w:color="auto"/>
            </w:tcBorders>
            <w:shd w:val="clear" w:color="000000" w:fill="FFFFFF"/>
            <w:vAlign w:val="center"/>
            <w:hideMark/>
          </w:tcPr>
          <w:p w14:paraId="30D66A2F"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P.p.Kalsnava</w:t>
            </w:r>
          </w:p>
        </w:tc>
        <w:tc>
          <w:tcPr>
            <w:tcW w:w="256" w:type="pct"/>
            <w:tcBorders>
              <w:top w:val="nil"/>
              <w:left w:val="nil"/>
              <w:bottom w:val="single" w:sz="4" w:space="0" w:color="auto"/>
              <w:right w:val="single" w:sz="4" w:space="0" w:color="auto"/>
            </w:tcBorders>
            <w:shd w:val="clear" w:color="000000" w:fill="FFFFFF"/>
            <w:noWrap/>
            <w:vAlign w:val="center"/>
            <w:hideMark/>
          </w:tcPr>
          <w:p w14:paraId="2CB45B6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1E22449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23AE697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750FCEF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7A82EAE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0B7AD42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02287D4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65A183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295F6AD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vAlign w:val="bottom"/>
            <w:hideMark/>
          </w:tcPr>
          <w:p w14:paraId="4C91C24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nav</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0ED7A671" w14:textId="77777777" w:rsidR="00F95617" w:rsidRPr="00733018" w:rsidRDefault="00F95617" w:rsidP="00F95617">
            <w:pPr>
              <w:jc w:val="center"/>
              <w:rPr>
                <w:rFonts w:eastAsia="Times New Roman"/>
                <w:b/>
                <w:bCs/>
                <w:i/>
                <w:iCs/>
                <w:sz w:val="16"/>
                <w:szCs w:val="16"/>
                <w:lang w:eastAsia="lv-LV"/>
              </w:rPr>
            </w:pPr>
            <w:r w:rsidRPr="00733018">
              <w:rPr>
                <w:rFonts w:eastAsia="Times New Roman"/>
                <w:b/>
                <w:bCs/>
                <w:i/>
                <w:iCs/>
                <w:sz w:val="16"/>
                <w:szCs w:val="16"/>
                <w:lang w:eastAsia="lv-LV"/>
              </w:rPr>
              <w:t> </w:t>
            </w:r>
          </w:p>
        </w:tc>
      </w:tr>
      <w:tr w:rsidR="00CA4D71" w:rsidRPr="00733018" w14:paraId="02A76E9F"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150097F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181</w:t>
            </w:r>
          </w:p>
        </w:tc>
        <w:tc>
          <w:tcPr>
            <w:tcW w:w="672" w:type="pct"/>
            <w:tcBorders>
              <w:top w:val="nil"/>
              <w:left w:val="nil"/>
              <w:bottom w:val="single" w:sz="4" w:space="0" w:color="auto"/>
              <w:right w:val="single" w:sz="4" w:space="0" w:color="auto"/>
            </w:tcBorders>
            <w:shd w:val="clear" w:color="000000" w:fill="FFFFFF"/>
            <w:vAlign w:val="center"/>
            <w:hideMark/>
          </w:tcPr>
          <w:p w14:paraId="52D38AD2"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P.p.Mārciena</w:t>
            </w:r>
          </w:p>
        </w:tc>
        <w:tc>
          <w:tcPr>
            <w:tcW w:w="256" w:type="pct"/>
            <w:tcBorders>
              <w:top w:val="nil"/>
              <w:left w:val="nil"/>
              <w:bottom w:val="single" w:sz="4" w:space="0" w:color="auto"/>
              <w:right w:val="single" w:sz="4" w:space="0" w:color="auto"/>
            </w:tcBorders>
            <w:shd w:val="clear" w:color="000000" w:fill="FFFFFF"/>
            <w:noWrap/>
            <w:vAlign w:val="center"/>
            <w:hideMark/>
          </w:tcPr>
          <w:p w14:paraId="188176D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39B86301"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71BAFBD8"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2D5C8F8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52FBADE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1C4C1C31"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2EE2350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719345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5CF9F5E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vAlign w:val="bottom"/>
            <w:hideMark/>
          </w:tcPr>
          <w:p w14:paraId="7C5B61E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58C7C397"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733018" w14:paraId="2CDEE2D8" w14:textId="77777777" w:rsidTr="00CA4D71">
        <w:trPr>
          <w:trHeight w:val="216"/>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6C4B796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182</w:t>
            </w:r>
          </w:p>
        </w:tc>
        <w:tc>
          <w:tcPr>
            <w:tcW w:w="672" w:type="pct"/>
            <w:tcBorders>
              <w:top w:val="nil"/>
              <w:left w:val="nil"/>
              <w:bottom w:val="single" w:sz="4" w:space="0" w:color="auto"/>
              <w:right w:val="single" w:sz="4" w:space="0" w:color="auto"/>
            </w:tcBorders>
            <w:shd w:val="clear" w:color="000000" w:fill="D9E1F2"/>
            <w:vAlign w:val="center"/>
            <w:hideMark/>
          </w:tcPr>
          <w:p w14:paraId="267DC56F"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Madona</w:t>
            </w:r>
          </w:p>
        </w:tc>
        <w:tc>
          <w:tcPr>
            <w:tcW w:w="256" w:type="pct"/>
            <w:tcBorders>
              <w:top w:val="nil"/>
              <w:left w:val="nil"/>
              <w:bottom w:val="single" w:sz="4" w:space="0" w:color="auto"/>
              <w:right w:val="single" w:sz="4" w:space="0" w:color="auto"/>
            </w:tcBorders>
            <w:shd w:val="clear" w:color="000000" w:fill="FFFFFF"/>
            <w:noWrap/>
            <w:vAlign w:val="center"/>
            <w:hideMark/>
          </w:tcPr>
          <w:p w14:paraId="420BE95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4" w:space="0" w:color="auto"/>
              <w:right w:val="single" w:sz="4" w:space="0" w:color="auto"/>
            </w:tcBorders>
            <w:shd w:val="clear" w:color="000000" w:fill="FFFFFF"/>
            <w:noWrap/>
            <w:vAlign w:val="bottom"/>
            <w:hideMark/>
          </w:tcPr>
          <w:p w14:paraId="5E03D3BF"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53DF2D1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33D28C8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2F64D19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49CA0F9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67C5A78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4B8569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4EDF687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vAlign w:val="bottom"/>
            <w:hideMark/>
          </w:tcPr>
          <w:p w14:paraId="6BB7E6EF"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09235E22" w14:textId="77777777" w:rsidR="00F95617" w:rsidRPr="00733018" w:rsidRDefault="00F95617" w:rsidP="00F95617">
            <w:pPr>
              <w:jc w:val="center"/>
              <w:rPr>
                <w:rFonts w:eastAsia="Times New Roman"/>
                <w:b/>
                <w:bCs/>
                <w:i/>
                <w:iCs/>
                <w:sz w:val="16"/>
                <w:szCs w:val="16"/>
                <w:lang w:eastAsia="lv-LV"/>
              </w:rPr>
            </w:pPr>
            <w:r w:rsidRPr="00733018">
              <w:rPr>
                <w:rFonts w:eastAsia="Times New Roman"/>
                <w:b/>
                <w:bCs/>
                <w:i/>
                <w:iCs/>
                <w:sz w:val="16"/>
                <w:szCs w:val="16"/>
                <w:lang w:eastAsia="lv-LV"/>
              </w:rPr>
              <w:t> </w:t>
            </w:r>
          </w:p>
        </w:tc>
      </w:tr>
      <w:tr w:rsidR="00CA4D71" w:rsidRPr="00733018" w14:paraId="0CC89941" w14:textId="77777777" w:rsidTr="00CA4D71">
        <w:trPr>
          <w:trHeight w:val="204"/>
        </w:trPr>
        <w:tc>
          <w:tcPr>
            <w:tcW w:w="212" w:type="pct"/>
            <w:tcBorders>
              <w:top w:val="nil"/>
              <w:left w:val="single" w:sz="8" w:space="0" w:color="auto"/>
              <w:bottom w:val="single" w:sz="4" w:space="0" w:color="auto"/>
              <w:right w:val="single" w:sz="4" w:space="0" w:color="auto"/>
            </w:tcBorders>
            <w:shd w:val="clear" w:color="000000" w:fill="FFFFFF"/>
            <w:noWrap/>
            <w:vAlign w:val="bottom"/>
            <w:hideMark/>
          </w:tcPr>
          <w:p w14:paraId="7DB13D8D"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183</w:t>
            </w:r>
          </w:p>
        </w:tc>
        <w:tc>
          <w:tcPr>
            <w:tcW w:w="672" w:type="pct"/>
            <w:tcBorders>
              <w:top w:val="nil"/>
              <w:left w:val="nil"/>
              <w:bottom w:val="single" w:sz="4" w:space="0" w:color="auto"/>
              <w:right w:val="single" w:sz="4" w:space="0" w:color="auto"/>
            </w:tcBorders>
            <w:shd w:val="clear" w:color="000000" w:fill="FFFFFF"/>
            <w:vAlign w:val="center"/>
            <w:hideMark/>
          </w:tcPr>
          <w:p w14:paraId="13933633"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P.p.Cesvaine</w:t>
            </w:r>
          </w:p>
        </w:tc>
        <w:tc>
          <w:tcPr>
            <w:tcW w:w="256" w:type="pct"/>
            <w:tcBorders>
              <w:top w:val="nil"/>
              <w:left w:val="nil"/>
              <w:bottom w:val="single" w:sz="4" w:space="0" w:color="auto"/>
              <w:right w:val="single" w:sz="4" w:space="0" w:color="auto"/>
            </w:tcBorders>
            <w:shd w:val="clear" w:color="000000" w:fill="FFFFFF"/>
            <w:noWrap/>
            <w:vAlign w:val="center"/>
            <w:hideMark/>
          </w:tcPr>
          <w:p w14:paraId="1192EC44"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xml:space="preserve">p.p. </w:t>
            </w:r>
          </w:p>
        </w:tc>
        <w:tc>
          <w:tcPr>
            <w:tcW w:w="414" w:type="pct"/>
            <w:tcBorders>
              <w:top w:val="nil"/>
              <w:left w:val="nil"/>
              <w:bottom w:val="single" w:sz="4" w:space="0" w:color="auto"/>
              <w:right w:val="single" w:sz="4" w:space="0" w:color="auto"/>
            </w:tcBorders>
            <w:shd w:val="clear" w:color="000000" w:fill="FFFFFF"/>
            <w:noWrap/>
            <w:vAlign w:val="bottom"/>
            <w:hideMark/>
          </w:tcPr>
          <w:p w14:paraId="4C7EA6D9"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4" w:space="0" w:color="auto"/>
              <w:right w:val="single" w:sz="4" w:space="0" w:color="auto"/>
            </w:tcBorders>
            <w:shd w:val="clear" w:color="000000" w:fill="FFFFFF"/>
            <w:noWrap/>
            <w:vAlign w:val="bottom"/>
            <w:hideMark/>
          </w:tcPr>
          <w:p w14:paraId="31D3AAE0"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4" w:space="0" w:color="auto"/>
              <w:right w:val="single" w:sz="4" w:space="0" w:color="auto"/>
            </w:tcBorders>
            <w:shd w:val="clear" w:color="000000" w:fill="FFFFFF"/>
            <w:noWrap/>
            <w:vAlign w:val="bottom"/>
            <w:hideMark/>
          </w:tcPr>
          <w:p w14:paraId="204F174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4" w:space="0" w:color="auto"/>
              <w:right w:val="single" w:sz="4" w:space="0" w:color="auto"/>
            </w:tcBorders>
            <w:shd w:val="clear" w:color="000000" w:fill="FFFFFF"/>
            <w:noWrap/>
            <w:vAlign w:val="bottom"/>
            <w:hideMark/>
          </w:tcPr>
          <w:p w14:paraId="153C2E8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1</w:t>
            </w:r>
          </w:p>
        </w:tc>
        <w:tc>
          <w:tcPr>
            <w:tcW w:w="418" w:type="pct"/>
            <w:tcBorders>
              <w:top w:val="nil"/>
              <w:left w:val="nil"/>
              <w:bottom w:val="single" w:sz="4" w:space="0" w:color="auto"/>
              <w:right w:val="nil"/>
            </w:tcBorders>
            <w:shd w:val="clear" w:color="000000" w:fill="FFFFFF"/>
            <w:noWrap/>
            <w:vAlign w:val="bottom"/>
            <w:hideMark/>
          </w:tcPr>
          <w:p w14:paraId="40D27618"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65094A4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72DA7C"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4134A156"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4" w:space="0" w:color="auto"/>
              <w:right w:val="single" w:sz="4" w:space="0" w:color="auto"/>
            </w:tcBorders>
            <w:shd w:val="clear" w:color="000000" w:fill="FFFFFF"/>
            <w:vAlign w:val="bottom"/>
            <w:hideMark/>
          </w:tcPr>
          <w:p w14:paraId="1B1E355D"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4" w:space="0" w:color="auto"/>
              <w:right w:val="single" w:sz="8" w:space="0" w:color="auto"/>
            </w:tcBorders>
            <w:shd w:val="clear" w:color="000000" w:fill="FFFFFF"/>
            <w:noWrap/>
            <w:vAlign w:val="bottom"/>
            <w:hideMark/>
          </w:tcPr>
          <w:p w14:paraId="70F1F17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D57755" w14:paraId="71AEA2E6" w14:textId="77777777" w:rsidTr="00CA4D71">
        <w:trPr>
          <w:trHeight w:val="216"/>
        </w:trPr>
        <w:tc>
          <w:tcPr>
            <w:tcW w:w="212" w:type="pct"/>
            <w:tcBorders>
              <w:top w:val="nil"/>
              <w:left w:val="single" w:sz="8" w:space="0" w:color="auto"/>
              <w:bottom w:val="single" w:sz="8" w:space="0" w:color="auto"/>
              <w:right w:val="single" w:sz="4" w:space="0" w:color="auto"/>
            </w:tcBorders>
            <w:shd w:val="clear" w:color="000000" w:fill="FFFFFF"/>
            <w:noWrap/>
            <w:vAlign w:val="bottom"/>
            <w:hideMark/>
          </w:tcPr>
          <w:p w14:paraId="06AC0964"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184</w:t>
            </w:r>
          </w:p>
        </w:tc>
        <w:tc>
          <w:tcPr>
            <w:tcW w:w="672" w:type="pct"/>
            <w:tcBorders>
              <w:top w:val="nil"/>
              <w:left w:val="nil"/>
              <w:bottom w:val="single" w:sz="8" w:space="0" w:color="auto"/>
              <w:right w:val="single" w:sz="4" w:space="0" w:color="auto"/>
            </w:tcBorders>
            <w:shd w:val="clear" w:color="000000" w:fill="FFFFFF"/>
            <w:vAlign w:val="center"/>
            <w:hideMark/>
          </w:tcPr>
          <w:p w14:paraId="10F0EC57" w14:textId="77777777" w:rsidR="00F95617" w:rsidRPr="00733018" w:rsidRDefault="00F95617" w:rsidP="00F95617">
            <w:pPr>
              <w:jc w:val="left"/>
              <w:rPr>
                <w:rFonts w:eastAsia="Times New Roman"/>
                <w:b/>
                <w:bCs/>
                <w:sz w:val="16"/>
                <w:szCs w:val="16"/>
                <w:lang w:eastAsia="lv-LV"/>
              </w:rPr>
            </w:pPr>
            <w:r w:rsidRPr="00733018">
              <w:rPr>
                <w:rFonts w:eastAsia="Times New Roman"/>
                <w:b/>
                <w:bCs/>
                <w:sz w:val="16"/>
                <w:szCs w:val="16"/>
                <w:lang w:eastAsia="lv-LV"/>
              </w:rPr>
              <w:t>Gulbene</w:t>
            </w:r>
          </w:p>
        </w:tc>
        <w:tc>
          <w:tcPr>
            <w:tcW w:w="256" w:type="pct"/>
            <w:tcBorders>
              <w:top w:val="nil"/>
              <w:left w:val="nil"/>
              <w:bottom w:val="single" w:sz="8" w:space="0" w:color="auto"/>
              <w:right w:val="single" w:sz="4" w:space="0" w:color="auto"/>
            </w:tcBorders>
            <w:shd w:val="clear" w:color="000000" w:fill="FFFFFF"/>
            <w:noWrap/>
            <w:vAlign w:val="center"/>
            <w:hideMark/>
          </w:tcPr>
          <w:p w14:paraId="05A78320"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st.</w:t>
            </w:r>
          </w:p>
        </w:tc>
        <w:tc>
          <w:tcPr>
            <w:tcW w:w="414" w:type="pct"/>
            <w:tcBorders>
              <w:top w:val="nil"/>
              <w:left w:val="nil"/>
              <w:bottom w:val="single" w:sz="8" w:space="0" w:color="auto"/>
              <w:right w:val="single" w:sz="4" w:space="0" w:color="auto"/>
            </w:tcBorders>
            <w:shd w:val="clear" w:color="000000" w:fill="FFFFFF"/>
            <w:noWrap/>
            <w:vAlign w:val="bottom"/>
            <w:hideMark/>
          </w:tcPr>
          <w:p w14:paraId="065E1AFA"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pasažieri</w:t>
            </w:r>
          </w:p>
        </w:tc>
        <w:tc>
          <w:tcPr>
            <w:tcW w:w="192" w:type="pct"/>
            <w:tcBorders>
              <w:top w:val="nil"/>
              <w:left w:val="nil"/>
              <w:bottom w:val="single" w:sz="8" w:space="0" w:color="auto"/>
              <w:right w:val="single" w:sz="4" w:space="0" w:color="auto"/>
            </w:tcBorders>
            <w:shd w:val="clear" w:color="000000" w:fill="FFFFFF"/>
            <w:noWrap/>
            <w:vAlign w:val="bottom"/>
            <w:hideMark/>
          </w:tcPr>
          <w:p w14:paraId="633D8CB6" w14:textId="77777777" w:rsidR="00F95617" w:rsidRPr="00733018" w:rsidRDefault="00F95617" w:rsidP="00F95617">
            <w:pPr>
              <w:jc w:val="center"/>
              <w:rPr>
                <w:rFonts w:eastAsia="Times New Roman"/>
                <w:sz w:val="16"/>
                <w:szCs w:val="16"/>
                <w:lang w:eastAsia="lv-LV"/>
              </w:rPr>
            </w:pPr>
            <w:r w:rsidRPr="00733018">
              <w:rPr>
                <w:rFonts w:eastAsia="Times New Roman"/>
                <w:sz w:val="16"/>
                <w:szCs w:val="16"/>
                <w:lang w:eastAsia="lv-LV"/>
              </w:rPr>
              <w:t> </w:t>
            </w:r>
          </w:p>
        </w:tc>
        <w:tc>
          <w:tcPr>
            <w:tcW w:w="498" w:type="pct"/>
            <w:tcBorders>
              <w:top w:val="nil"/>
              <w:left w:val="nil"/>
              <w:bottom w:val="single" w:sz="8" w:space="0" w:color="auto"/>
              <w:right w:val="single" w:sz="4" w:space="0" w:color="auto"/>
            </w:tcBorders>
            <w:shd w:val="clear" w:color="000000" w:fill="FFFFFF"/>
            <w:noWrap/>
            <w:vAlign w:val="bottom"/>
            <w:hideMark/>
          </w:tcPr>
          <w:p w14:paraId="4B4BFC2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90" w:type="pct"/>
            <w:tcBorders>
              <w:top w:val="nil"/>
              <w:left w:val="nil"/>
              <w:bottom w:val="single" w:sz="8" w:space="0" w:color="auto"/>
              <w:right w:val="single" w:sz="4" w:space="0" w:color="auto"/>
            </w:tcBorders>
            <w:shd w:val="clear" w:color="000000" w:fill="FFFFFF"/>
            <w:noWrap/>
            <w:vAlign w:val="bottom"/>
            <w:hideMark/>
          </w:tcPr>
          <w:p w14:paraId="3D16574A"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4</w:t>
            </w:r>
          </w:p>
        </w:tc>
        <w:tc>
          <w:tcPr>
            <w:tcW w:w="418" w:type="pct"/>
            <w:tcBorders>
              <w:top w:val="nil"/>
              <w:left w:val="nil"/>
              <w:bottom w:val="single" w:sz="8" w:space="0" w:color="auto"/>
              <w:right w:val="nil"/>
            </w:tcBorders>
            <w:shd w:val="clear" w:color="000000" w:fill="FFFFFF"/>
            <w:noWrap/>
            <w:vAlign w:val="bottom"/>
            <w:hideMark/>
          </w:tcPr>
          <w:p w14:paraId="1D1F7EE9"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90" w:type="pct"/>
            <w:tcBorders>
              <w:top w:val="single" w:sz="4" w:space="0" w:color="auto"/>
              <w:left w:val="single" w:sz="8" w:space="0" w:color="auto"/>
              <w:bottom w:val="single" w:sz="8" w:space="0" w:color="auto"/>
              <w:right w:val="single" w:sz="4" w:space="0" w:color="auto"/>
            </w:tcBorders>
            <w:shd w:val="clear" w:color="000000" w:fill="F2F2F2"/>
            <w:noWrap/>
            <w:vAlign w:val="bottom"/>
            <w:hideMark/>
          </w:tcPr>
          <w:p w14:paraId="5C547FFE"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8" w:space="0" w:color="auto"/>
              <w:right w:val="single" w:sz="4" w:space="0" w:color="auto"/>
            </w:tcBorders>
            <w:shd w:val="clear" w:color="000000" w:fill="F2F2F2"/>
            <w:noWrap/>
            <w:vAlign w:val="bottom"/>
            <w:hideMark/>
          </w:tcPr>
          <w:p w14:paraId="30BF1AD3"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402" w:type="pct"/>
            <w:tcBorders>
              <w:top w:val="single" w:sz="4" w:space="0" w:color="auto"/>
              <w:left w:val="single" w:sz="4" w:space="0" w:color="auto"/>
              <w:bottom w:val="single" w:sz="8" w:space="0" w:color="auto"/>
              <w:right w:val="single" w:sz="8" w:space="0" w:color="auto"/>
            </w:tcBorders>
            <w:shd w:val="clear" w:color="000000" w:fill="F2F2F2"/>
            <w:noWrap/>
            <w:vAlign w:val="bottom"/>
            <w:hideMark/>
          </w:tcPr>
          <w:p w14:paraId="2E74EB8B"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 </w:t>
            </w:r>
          </w:p>
        </w:tc>
        <w:tc>
          <w:tcPr>
            <w:tcW w:w="378" w:type="pct"/>
            <w:tcBorders>
              <w:top w:val="nil"/>
              <w:left w:val="nil"/>
              <w:bottom w:val="single" w:sz="8" w:space="0" w:color="auto"/>
              <w:right w:val="single" w:sz="4" w:space="0" w:color="auto"/>
            </w:tcBorders>
            <w:shd w:val="clear" w:color="000000" w:fill="FFFFFF"/>
            <w:vAlign w:val="bottom"/>
            <w:hideMark/>
          </w:tcPr>
          <w:p w14:paraId="567CF3A2" w14:textId="77777777" w:rsidR="00F95617" w:rsidRPr="00733018"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c>
          <w:tcPr>
            <w:tcW w:w="376" w:type="pct"/>
            <w:tcBorders>
              <w:top w:val="nil"/>
              <w:left w:val="nil"/>
              <w:bottom w:val="single" w:sz="8" w:space="0" w:color="auto"/>
              <w:right w:val="single" w:sz="8" w:space="0" w:color="auto"/>
            </w:tcBorders>
            <w:shd w:val="clear" w:color="000000" w:fill="FFFFFF"/>
            <w:noWrap/>
            <w:vAlign w:val="bottom"/>
            <w:hideMark/>
          </w:tcPr>
          <w:p w14:paraId="129B7A47" w14:textId="77777777" w:rsidR="00F95617" w:rsidRPr="00D57755" w:rsidRDefault="00F95617" w:rsidP="00F95617">
            <w:pPr>
              <w:jc w:val="center"/>
              <w:rPr>
                <w:rFonts w:eastAsia="Times New Roman"/>
                <w:b/>
                <w:bCs/>
                <w:sz w:val="16"/>
                <w:szCs w:val="16"/>
                <w:lang w:eastAsia="lv-LV"/>
              </w:rPr>
            </w:pPr>
            <w:r w:rsidRPr="00733018">
              <w:rPr>
                <w:rFonts w:eastAsia="Times New Roman"/>
                <w:b/>
                <w:bCs/>
                <w:sz w:val="16"/>
                <w:szCs w:val="16"/>
                <w:lang w:eastAsia="lv-LV"/>
              </w:rPr>
              <w:t>ir</w:t>
            </w:r>
          </w:p>
        </w:tc>
      </w:tr>
      <w:tr w:rsidR="00CA4D71" w:rsidRPr="00D57755" w14:paraId="199A1383" w14:textId="77777777" w:rsidTr="00CA4D71">
        <w:trPr>
          <w:trHeight w:val="204"/>
        </w:trPr>
        <w:tc>
          <w:tcPr>
            <w:tcW w:w="212" w:type="pct"/>
            <w:tcBorders>
              <w:top w:val="nil"/>
              <w:left w:val="nil"/>
              <w:bottom w:val="nil"/>
              <w:right w:val="nil"/>
            </w:tcBorders>
            <w:shd w:val="clear" w:color="000000" w:fill="FFFFFF"/>
            <w:noWrap/>
            <w:vAlign w:val="bottom"/>
            <w:hideMark/>
          </w:tcPr>
          <w:p w14:paraId="53AC38BB" w14:textId="77777777" w:rsidR="00F95617" w:rsidRPr="00D57755" w:rsidRDefault="00F95617" w:rsidP="00F95617">
            <w:pPr>
              <w:jc w:val="left"/>
              <w:rPr>
                <w:rFonts w:ascii="Calibri" w:eastAsia="Times New Roman" w:hAnsi="Calibri"/>
                <w:sz w:val="16"/>
                <w:szCs w:val="16"/>
                <w:lang w:eastAsia="lv-LV"/>
              </w:rPr>
            </w:pPr>
            <w:r w:rsidRPr="00D57755">
              <w:rPr>
                <w:rFonts w:ascii="Calibri" w:eastAsia="Times New Roman" w:hAnsi="Calibri"/>
                <w:sz w:val="16"/>
                <w:szCs w:val="16"/>
                <w:lang w:eastAsia="lv-LV"/>
              </w:rPr>
              <w:t> </w:t>
            </w:r>
          </w:p>
        </w:tc>
        <w:tc>
          <w:tcPr>
            <w:tcW w:w="672" w:type="pct"/>
            <w:tcBorders>
              <w:top w:val="nil"/>
              <w:left w:val="nil"/>
              <w:bottom w:val="nil"/>
              <w:right w:val="nil"/>
            </w:tcBorders>
            <w:shd w:val="clear" w:color="auto" w:fill="auto"/>
            <w:noWrap/>
            <w:vAlign w:val="bottom"/>
            <w:hideMark/>
          </w:tcPr>
          <w:p w14:paraId="11093C6C" w14:textId="77777777" w:rsidR="00F95617" w:rsidRPr="00D57755" w:rsidRDefault="00F95617" w:rsidP="00F95617">
            <w:pPr>
              <w:jc w:val="left"/>
              <w:rPr>
                <w:rFonts w:ascii="Calibri" w:eastAsia="Times New Roman" w:hAnsi="Calibri"/>
                <w:sz w:val="16"/>
                <w:szCs w:val="16"/>
                <w:lang w:eastAsia="lv-LV"/>
              </w:rPr>
            </w:pPr>
          </w:p>
        </w:tc>
        <w:tc>
          <w:tcPr>
            <w:tcW w:w="256" w:type="pct"/>
            <w:tcBorders>
              <w:top w:val="nil"/>
              <w:left w:val="nil"/>
              <w:bottom w:val="nil"/>
              <w:right w:val="nil"/>
            </w:tcBorders>
            <w:shd w:val="clear" w:color="000000" w:fill="FFFFFF"/>
            <w:noWrap/>
            <w:vAlign w:val="center"/>
            <w:hideMark/>
          </w:tcPr>
          <w:p w14:paraId="2A5FB096" w14:textId="77777777" w:rsidR="00F95617" w:rsidRPr="00D57755" w:rsidRDefault="00F95617" w:rsidP="00F95617">
            <w:pPr>
              <w:jc w:val="left"/>
              <w:rPr>
                <w:rFonts w:ascii="Calibri" w:eastAsia="Times New Roman" w:hAnsi="Calibri"/>
                <w:sz w:val="16"/>
                <w:szCs w:val="16"/>
                <w:lang w:eastAsia="lv-LV"/>
              </w:rPr>
            </w:pPr>
            <w:r w:rsidRPr="00D57755">
              <w:rPr>
                <w:rFonts w:ascii="Calibri" w:eastAsia="Times New Roman" w:hAnsi="Calibri"/>
                <w:sz w:val="16"/>
                <w:szCs w:val="16"/>
                <w:lang w:eastAsia="lv-LV"/>
              </w:rPr>
              <w:t> </w:t>
            </w:r>
          </w:p>
        </w:tc>
        <w:tc>
          <w:tcPr>
            <w:tcW w:w="414" w:type="pct"/>
            <w:tcBorders>
              <w:top w:val="nil"/>
              <w:left w:val="nil"/>
              <w:bottom w:val="nil"/>
              <w:right w:val="nil"/>
            </w:tcBorders>
            <w:shd w:val="clear" w:color="000000" w:fill="FFFFFF"/>
            <w:noWrap/>
            <w:vAlign w:val="bottom"/>
            <w:hideMark/>
          </w:tcPr>
          <w:p w14:paraId="34062A8F" w14:textId="77777777" w:rsidR="00F95617" w:rsidRPr="00D57755" w:rsidRDefault="00F95617" w:rsidP="00F95617">
            <w:pPr>
              <w:jc w:val="left"/>
              <w:rPr>
                <w:rFonts w:ascii="Calibri" w:eastAsia="Times New Roman" w:hAnsi="Calibri"/>
                <w:sz w:val="16"/>
                <w:szCs w:val="16"/>
                <w:lang w:eastAsia="lv-LV"/>
              </w:rPr>
            </w:pPr>
            <w:r w:rsidRPr="00D57755">
              <w:rPr>
                <w:rFonts w:ascii="Calibri" w:eastAsia="Times New Roman" w:hAnsi="Calibri"/>
                <w:sz w:val="16"/>
                <w:szCs w:val="16"/>
                <w:lang w:eastAsia="lv-LV"/>
              </w:rPr>
              <w:t> </w:t>
            </w:r>
          </w:p>
        </w:tc>
        <w:tc>
          <w:tcPr>
            <w:tcW w:w="192" w:type="pct"/>
            <w:tcBorders>
              <w:top w:val="nil"/>
              <w:left w:val="nil"/>
              <w:bottom w:val="nil"/>
              <w:right w:val="nil"/>
            </w:tcBorders>
            <w:shd w:val="clear" w:color="000000" w:fill="FFFFFF"/>
            <w:noWrap/>
            <w:vAlign w:val="bottom"/>
            <w:hideMark/>
          </w:tcPr>
          <w:p w14:paraId="6B9B6F09" w14:textId="77777777" w:rsidR="00F95617" w:rsidRPr="00D57755" w:rsidRDefault="00F95617" w:rsidP="00F95617">
            <w:pPr>
              <w:jc w:val="left"/>
              <w:rPr>
                <w:rFonts w:eastAsia="Times New Roman"/>
                <w:sz w:val="16"/>
                <w:szCs w:val="16"/>
                <w:lang w:eastAsia="lv-LV"/>
              </w:rPr>
            </w:pPr>
            <w:r w:rsidRPr="00D57755">
              <w:rPr>
                <w:rFonts w:eastAsia="Times New Roman"/>
                <w:sz w:val="16"/>
                <w:szCs w:val="16"/>
                <w:lang w:eastAsia="lv-LV"/>
              </w:rPr>
              <w:t> </w:t>
            </w:r>
          </w:p>
        </w:tc>
        <w:tc>
          <w:tcPr>
            <w:tcW w:w="498" w:type="pct"/>
            <w:tcBorders>
              <w:top w:val="nil"/>
              <w:left w:val="nil"/>
              <w:bottom w:val="nil"/>
              <w:right w:val="nil"/>
            </w:tcBorders>
            <w:shd w:val="clear" w:color="000000" w:fill="FFFFFF"/>
            <w:noWrap/>
            <w:vAlign w:val="bottom"/>
            <w:hideMark/>
          </w:tcPr>
          <w:p w14:paraId="44FFAA39" w14:textId="77777777" w:rsidR="00F95617" w:rsidRPr="00D57755" w:rsidRDefault="00F95617" w:rsidP="00F95617">
            <w:pPr>
              <w:jc w:val="left"/>
              <w:rPr>
                <w:rFonts w:eastAsia="Times New Roman"/>
                <w:b/>
                <w:bCs/>
                <w:sz w:val="16"/>
                <w:szCs w:val="16"/>
                <w:lang w:eastAsia="lv-LV"/>
              </w:rPr>
            </w:pPr>
            <w:r w:rsidRPr="00D57755">
              <w:rPr>
                <w:rFonts w:eastAsia="Times New Roman"/>
                <w:b/>
                <w:bCs/>
                <w:sz w:val="16"/>
                <w:szCs w:val="16"/>
                <w:lang w:eastAsia="lv-LV"/>
              </w:rPr>
              <w:t> </w:t>
            </w:r>
          </w:p>
        </w:tc>
        <w:tc>
          <w:tcPr>
            <w:tcW w:w="390" w:type="pct"/>
            <w:tcBorders>
              <w:top w:val="nil"/>
              <w:left w:val="nil"/>
              <w:bottom w:val="nil"/>
              <w:right w:val="nil"/>
            </w:tcBorders>
            <w:shd w:val="clear" w:color="000000" w:fill="FFFFFF"/>
            <w:noWrap/>
            <w:vAlign w:val="bottom"/>
            <w:hideMark/>
          </w:tcPr>
          <w:p w14:paraId="1F323396" w14:textId="77777777" w:rsidR="00F95617" w:rsidRPr="00D57755" w:rsidRDefault="00F95617" w:rsidP="00F95617">
            <w:pPr>
              <w:jc w:val="left"/>
              <w:rPr>
                <w:rFonts w:ascii="Calibri" w:eastAsia="Times New Roman" w:hAnsi="Calibri"/>
                <w:b/>
                <w:bCs/>
                <w:sz w:val="16"/>
                <w:szCs w:val="16"/>
                <w:lang w:eastAsia="lv-LV"/>
              </w:rPr>
            </w:pPr>
            <w:r w:rsidRPr="00D57755">
              <w:rPr>
                <w:rFonts w:ascii="Calibri" w:eastAsia="Times New Roman" w:hAnsi="Calibri"/>
                <w:b/>
                <w:bCs/>
                <w:sz w:val="16"/>
                <w:szCs w:val="16"/>
                <w:lang w:eastAsia="lv-LV"/>
              </w:rPr>
              <w:t> </w:t>
            </w:r>
          </w:p>
        </w:tc>
        <w:tc>
          <w:tcPr>
            <w:tcW w:w="418" w:type="pct"/>
            <w:tcBorders>
              <w:top w:val="nil"/>
              <w:left w:val="nil"/>
              <w:bottom w:val="nil"/>
              <w:right w:val="nil"/>
            </w:tcBorders>
            <w:shd w:val="clear" w:color="000000" w:fill="FFFFFF"/>
            <w:noWrap/>
            <w:vAlign w:val="bottom"/>
            <w:hideMark/>
          </w:tcPr>
          <w:p w14:paraId="63F1C407" w14:textId="77777777" w:rsidR="00F95617" w:rsidRPr="00D57755" w:rsidRDefault="00F95617" w:rsidP="00F95617">
            <w:pPr>
              <w:jc w:val="left"/>
              <w:rPr>
                <w:rFonts w:eastAsia="Times New Roman"/>
                <w:sz w:val="16"/>
                <w:szCs w:val="16"/>
                <w:lang w:eastAsia="lv-LV"/>
              </w:rPr>
            </w:pPr>
            <w:r w:rsidRPr="00D57755">
              <w:rPr>
                <w:rFonts w:eastAsia="Times New Roman"/>
                <w:sz w:val="16"/>
                <w:szCs w:val="16"/>
                <w:lang w:eastAsia="lv-LV"/>
              </w:rPr>
              <w:t> </w:t>
            </w:r>
          </w:p>
        </w:tc>
        <w:tc>
          <w:tcPr>
            <w:tcW w:w="390" w:type="pct"/>
            <w:tcBorders>
              <w:top w:val="nil"/>
              <w:left w:val="nil"/>
              <w:bottom w:val="nil"/>
              <w:right w:val="nil"/>
            </w:tcBorders>
            <w:shd w:val="clear" w:color="auto" w:fill="auto"/>
            <w:noWrap/>
            <w:vAlign w:val="bottom"/>
            <w:hideMark/>
          </w:tcPr>
          <w:p w14:paraId="4CFA25C5" w14:textId="77777777" w:rsidR="00F95617" w:rsidRPr="00D57755" w:rsidRDefault="00F95617" w:rsidP="00F95617">
            <w:pPr>
              <w:jc w:val="left"/>
              <w:rPr>
                <w:rFonts w:eastAsia="Times New Roman"/>
                <w:sz w:val="16"/>
                <w:szCs w:val="16"/>
                <w:lang w:eastAsia="lv-LV"/>
              </w:rPr>
            </w:pPr>
          </w:p>
        </w:tc>
        <w:tc>
          <w:tcPr>
            <w:tcW w:w="402" w:type="pct"/>
            <w:tcBorders>
              <w:top w:val="nil"/>
              <w:left w:val="nil"/>
              <w:bottom w:val="nil"/>
              <w:right w:val="nil"/>
            </w:tcBorders>
            <w:shd w:val="clear" w:color="auto" w:fill="auto"/>
            <w:noWrap/>
            <w:vAlign w:val="bottom"/>
            <w:hideMark/>
          </w:tcPr>
          <w:p w14:paraId="3387DF9E" w14:textId="77777777" w:rsidR="00F95617" w:rsidRPr="00D57755" w:rsidRDefault="00F95617" w:rsidP="00F95617">
            <w:pPr>
              <w:jc w:val="left"/>
              <w:rPr>
                <w:rFonts w:eastAsia="Times New Roman"/>
                <w:sz w:val="20"/>
                <w:szCs w:val="20"/>
                <w:lang w:eastAsia="lv-LV"/>
              </w:rPr>
            </w:pPr>
          </w:p>
        </w:tc>
        <w:tc>
          <w:tcPr>
            <w:tcW w:w="402" w:type="pct"/>
            <w:tcBorders>
              <w:top w:val="nil"/>
              <w:left w:val="nil"/>
              <w:bottom w:val="nil"/>
              <w:right w:val="nil"/>
            </w:tcBorders>
            <w:shd w:val="clear" w:color="auto" w:fill="auto"/>
            <w:noWrap/>
            <w:vAlign w:val="bottom"/>
            <w:hideMark/>
          </w:tcPr>
          <w:p w14:paraId="7E9A7D32" w14:textId="77777777" w:rsidR="00F95617" w:rsidRPr="00D57755" w:rsidRDefault="00F95617" w:rsidP="00F95617">
            <w:pPr>
              <w:jc w:val="left"/>
              <w:rPr>
                <w:rFonts w:eastAsia="Times New Roman"/>
                <w:sz w:val="20"/>
                <w:szCs w:val="20"/>
                <w:lang w:eastAsia="lv-LV"/>
              </w:rPr>
            </w:pPr>
          </w:p>
        </w:tc>
        <w:tc>
          <w:tcPr>
            <w:tcW w:w="378" w:type="pct"/>
            <w:tcBorders>
              <w:top w:val="nil"/>
              <w:left w:val="nil"/>
              <w:bottom w:val="nil"/>
              <w:right w:val="nil"/>
            </w:tcBorders>
            <w:shd w:val="clear" w:color="000000" w:fill="FFFFFF"/>
            <w:noWrap/>
            <w:vAlign w:val="center"/>
            <w:hideMark/>
          </w:tcPr>
          <w:p w14:paraId="07C1EE57" w14:textId="77777777" w:rsidR="00F95617" w:rsidRPr="00D57755" w:rsidRDefault="00F95617" w:rsidP="00F95617">
            <w:pPr>
              <w:jc w:val="center"/>
              <w:rPr>
                <w:rFonts w:eastAsia="Times New Roman"/>
                <w:sz w:val="16"/>
                <w:szCs w:val="16"/>
                <w:lang w:eastAsia="lv-LV"/>
              </w:rPr>
            </w:pPr>
            <w:r w:rsidRPr="00D57755">
              <w:rPr>
                <w:rFonts w:eastAsia="Times New Roman"/>
                <w:sz w:val="16"/>
                <w:szCs w:val="16"/>
                <w:lang w:eastAsia="lv-LV"/>
              </w:rPr>
              <w:t> </w:t>
            </w:r>
          </w:p>
        </w:tc>
        <w:tc>
          <w:tcPr>
            <w:tcW w:w="376" w:type="pct"/>
            <w:tcBorders>
              <w:top w:val="nil"/>
              <w:left w:val="nil"/>
              <w:bottom w:val="nil"/>
              <w:right w:val="nil"/>
            </w:tcBorders>
            <w:shd w:val="clear" w:color="000000" w:fill="FFFFFF"/>
            <w:noWrap/>
            <w:vAlign w:val="bottom"/>
            <w:hideMark/>
          </w:tcPr>
          <w:p w14:paraId="35E126CB" w14:textId="77777777" w:rsidR="00F95617" w:rsidRPr="00D57755" w:rsidRDefault="00F95617" w:rsidP="00F95617">
            <w:pPr>
              <w:jc w:val="left"/>
              <w:rPr>
                <w:rFonts w:eastAsia="Times New Roman"/>
                <w:b/>
                <w:bCs/>
                <w:sz w:val="16"/>
                <w:szCs w:val="16"/>
                <w:lang w:eastAsia="lv-LV"/>
              </w:rPr>
            </w:pPr>
            <w:r w:rsidRPr="00D57755">
              <w:rPr>
                <w:rFonts w:eastAsia="Times New Roman"/>
                <w:b/>
                <w:bCs/>
                <w:sz w:val="16"/>
                <w:szCs w:val="16"/>
                <w:lang w:eastAsia="lv-LV"/>
              </w:rPr>
              <w:t> </w:t>
            </w:r>
          </w:p>
        </w:tc>
      </w:tr>
      <w:tr w:rsidR="00CA4D71" w:rsidRPr="00D57755" w14:paraId="615BCC5E" w14:textId="77777777" w:rsidTr="00CA4D71">
        <w:trPr>
          <w:trHeight w:val="204"/>
        </w:trPr>
        <w:tc>
          <w:tcPr>
            <w:tcW w:w="212" w:type="pct"/>
            <w:tcBorders>
              <w:top w:val="nil"/>
              <w:left w:val="nil"/>
              <w:bottom w:val="nil"/>
              <w:right w:val="nil"/>
            </w:tcBorders>
            <w:shd w:val="clear" w:color="000000" w:fill="FFFFFF"/>
            <w:noWrap/>
            <w:vAlign w:val="bottom"/>
            <w:hideMark/>
          </w:tcPr>
          <w:p w14:paraId="46EB534B" w14:textId="77777777" w:rsidR="00F95617" w:rsidRPr="00D57755" w:rsidRDefault="00F95617" w:rsidP="00F95617">
            <w:pPr>
              <w:jc w:val="left"/>
              <w:rPr>
                <w:rFonts w:ascii="Calibri" w:eastAsia="Times New Roman" w:hAnsi="Calibri"/>
                <w:sz w:val="16"/>
                <w:szCs w:val="16"/>
                <w:lang w:eastAsia="lv-LV"/>
              </w:rPr>
            </w:pPr>
            <w:r w:rsidRPr="00D57755">
              <w:rPr>
                <w:rFonts w:ascii="Calibri" w:eastAsia="Times New Roman" w:hAnsi="Calibri"/>
                <w:sz w:val="16"/>
                <w:szCs w:val="16"/>
                <w:lang w:eastAsia="lv-LV"/>
              </w:rPr>
              <w:t> </w:t>
            </w:r>
          </w:p>
        </w:tc>
        <w:tc>
          <w:tcPr>
            <w:tcW w:w="672" w:type="pct"/>
            <w:tcBorders>
              <w:top w:val="nil"/>
              <w:left w:val="nil"/>
              <w:bottom w:val="nil"/>
              <w:right w:val="nil"/>
            </w:tcBorders>
            <w:shd w:val="clear" w:color="auto" w:fill="auto"/>
            <w:noWrap/>
            <w:vAlign w:val="bottom"/>
            <w:hideMark/>
          </w:tcPr>
          <w:p w14:paraId="4CE741C2" w14:textId="77777777" w:rsidR="00F95617" w:rsidRPr="00D57755" w:rsidRDefault="00F95617" w:rsidP="00F95617">
            <w:pPr>
              <w:jc w:val="left"/>
              <w:rPr>
                <w:rFonts w:ascii="Calibri" w:eastAsia="Times New Roman" w:hAnsi="Calibri"/>
                <w:sz w:val="16"/>
                <w:szCs w:val="16"/>
                <w:lang w:eastAsia="lv-LV"/>
              </w:rPr>
            </w:pPr>
          </w:p>
        </w:tc>
        <w:tc>
          <w:tcPr>
            <w:tcW w:w="256" w:type="pct"/>
            <w:tcBorders>
              <w:top w:val="nil"/>
              <w:left w:val="nil"/>
              <w:bottom w:val="nil"/>
              <w:right w:val="nil"/>
            </w:tcBorders>
            <w:shd w:val="clear" w:color="000000" w:fill="FFFFFF"/>
            <w:noWrap/>
            <w:vAlign w:val="center"/>
            <w:hideMark/>
          </w:tcPr>
          <w:p w14:paraId="5ED27D53" w14:textId="77777777" w:rsidR="00F95617" w:rsidRPr="00D57755" w:rsidRDefault="00F95617" w:rsidP="00F95617">
            <w:pPr>
              <w:jc w:val="left"/>
              <w:rPr>
                <w:rFonts w:ascii="Calibri" w:eastAsia="Times New Roman" w:hAnsi="Calibri"/>
                <w:sz w:val="16"/>
                <w:szCs w:val="16"/>
                <w:lang w:eastAsia="lv-LV"/>
              </w:rPr>
            </w:pPr>
            <w:r w:rsidRPr="00D57755">
              <w:rPr>
                <w:rFonts w:ascii="Calibri" w:eastAsia="Times New Roman" w:hAnsi="Calibri"/>
                <w:sz w:val="16"/>
                <w:szCs w:val="16"/>
                <w:lang w:eastAsia="lv-LV"/>
              </w:rPr>
              <w:t> </w:t>
            </w:r>
          </w:p>
        </w:tc>
        <w:tc>
          <w:tcPr>
            <w:tcW w:w="414" w:type="pct"/>
            <w:tcBorders>
              <w:top w:val="nil"/>
              <w:left w:val="nil"/>
              <w:bottom w:val="nil"/>
              <w:right w:val="nil"/>
            </w:tcBorders>
            <w:shd w:val="clear" w:color="000000" w:fill="FFFFFF"/>
            <w:noWrap/>
            <w:vAlign w:val="bottom"/>
            <w:hideMark/>
          </w:tcPr>
          <w:p w14:paraId="4C1ECECA" w14:textId="77777777" w:rsidR="00F95617" w:rsidRPr="00D57755" w:rsidRDefault="00F95617" w:rsidP="00F95617">
            <w:pPr>
              <w:jc w:val="left"/>
              <w:rPr>
                <w:rFonts w:ascii="Calibri" w:eastAsia="Times New Roman" w:hAnsi="Calibri"/>
                <w:sz w:val="16"/>
                <w:szCs w:val="16"/>
                <w:lang w:eastAsia="lv-LV"/>
              </w:rPr>
            </w:pPr>
            <w:r w:rsidRPr="00D57755">
              <w:rPr>
                <w:rFonts w:ascii="Calibri" w:eastAsia="Times New Roman" w:hAnsi="Calibri"/>
                <w:sz w:val="16"/>
                <w:szCs w:val="16"/>
                <w:lang w:eastAsia="lv-LV"/>
              </w:rPr>
              <w:t> </w:t>
            </w:r>
          </w:p>
        </w:tc>
        <w:tc>
          <w:tcPr>
            <w:tcW w:w="192" w:type="pct"/>
            <w:tcBorders>
              <w:top w:val="nil"/>
              <w:left w:val="nil"/>
              <w:bottom w:val="nil"/>
              <w:right w:val="nil"/>
            </w:tcBorders>
            <w:shd w:val="clear" w:color="000000" w:fill="FFFFFF"/>
            <w:noWrap/>
            <w:vAlign w:val="bottom"/>
            <w:hideMark/>
          </w:tcPr>
          <w:p w14:paraId="54EFFBF7" w14:textId="77777777" w:rsidR="00F95617" w:rsidRPr="00D57755" w:rsidRDefault="00F95617" w:rsidP="00F95617">
            <w:pPr>
              <w:jc w:val="left"/>
              <w:rPr>
                <w:rFonts w:eastAsia="Times New Roman"/>
                <w:sz w:val="16"/>
                <w:szCs w:val="16"/>
                <w:lang w:eastAsia="lv-LV"/>
              </w:rPr>
            </w:pPr>
            <w:r w:rsidRPr="00D57755">
              <w:rPr>
                <w:rFonts w:eastAsia="Times New Roman"/>
                <w:sz w:val="16"/>
                <w:szCs w:val="16"/>
                <w:lang w:eastAsia="lv-LV"/>
              </w:rPr>
              <w:t> </w:t>
            </w:r>
          </w:p>
        </w:tc>
        <w:tc>
          <w:tcPr>
            <w:tcW w:w="498" w:type="pct"/>
            <w:tcBorders>
              <w:top w:val="nil"/>
              <w:left w:val="nil"/>
              <w:bottom w:val="nil"/>
              <w:right w:val="nil"/>
            </w:tcBorders>
            <w:shd w:val="clear" w:color="000000" w:fill="FFFFFF"/>
            <w:noWrap/>
            <w:vAlign w:val="bottom"/>
            <w:hideMark/>
          </w:tcPr>
          <w:p w14:paraId="15A211BE" w14:textId="77777777" w:rsidR="00F95617" w:rsidRPr="00D57755" w:rsidRDefault="00F95617" w:rsidP="00F95617">
            <w:pPr>
              <w:jc w:val="left"/>
              <w:rPr>
                <w:rFonts w:eastAsia="Times New Roman"/>
                <w:b/>
                <w:bCs/>
                <w:sz w:val="16"/>
                <w:szCs w:val="16"/>
                <w:lang w:eastAsia="lv-LV"/>
              </w:rPr>
            </w:pPr>
            <w:r w:rsidRPr="00D57755">
              <w:rPr>
                <w:rFonts w:eastAsia="Times New Roman"/>
                <w:b/>
                <w:bCs/>
                <w:sz w:val="16"/>
                <w:szCs w:val="16"/>
                <w:lang w:eastAsia="lv-LV"/>
              </w:rPr>
              <w:t> </w:t>
            </w:r>
          </w:p>
        </w:tc>
        <w:tc>
          <w:tcPr>
            <w:tcW w:w="390" w:type="pct"/>
            <w:tcBorders>
              <w:top w:val="nil"/>
              <w:left w:val="nil"/>
              <w:bottom w:val="nil"/>
              <w:right w:val="nil"/>
            </w:tcBorders>
            <w:shd w:val="clear" w:color="000000" w:fill="FFFFFF"/>
            <w:noWrap/>
            <w:vAlign w:val="bottom"/>
            <w:hideMark/>
          </w:tcPr>
          <w:p w14:paraId="058F65CB" w14:textId="77777777" w:rsidR="00F95617" w:rsidRPr="00D57755" w:rsidRDefault="00F95617" w:rsidP="00F95617">
            <w:pPr>
              <w:jc w:val="left"/>
              <w:rPr>
                <w:rFonts w:ascii="Calibri" w:eastAsia="Times New Roman" w:hAnsi="Calibri"/>
                <w:b/>
                <w:bCs/>
                <w:sz w:val="16"/>
                <w:szCs w:val="16"/>
                <w:lang w:eastAsia="lv-LV"/>
              </w:rPr>
            </w:pPr>
            <w:r w:rsidRPr="00D57755">
              <w:rPr>
                <w:rFonts w:ascii="Calibri" w:eastAsia="Times New Roman" w:hAnsi="Calibri"/>
                <w:b/>
                <w:bCs/>
                <w:sz w:val="16"/>
                <w:szCs w:val="16"/>
                <w:lang w:eastAsia="lv-LV"/>
              </w:rPr>
              <w:t> </w:t>
            </w:r>
          </w:p>
        </w:tc>
        <w:tc>
          <w:tcPr>
            <w:tcW w:w="418" w:type="pct"/>
            <w:tcBorders>
              <w:top w:val="nil"/>
              <w:left w:val="nil"/>
              <w:bottom w:val="nil"/>
              <w:right w:val="nil"/>
            </w:tcBorders>
            <w:shd w:val="clear" w:color="000000" w:fill="FFFFFF"/>
            <w:noWrap/>
            <w:vAlign w:val="bottom"/>
            <w:hideMark/>
          </w:tcPr>
          <w:p w14:paraId="6940BFF6" w14:textId="77777777" w:rsidR="00F95617" w:rsidRPr="00D57755" w:rsidRDefault="00F95617" w:rsidP="00F95617">
            <w:pPr>
              <w:jc w:val="left"/>
              <w:rPr>
                <w:rFonts w:eastAsia="Times New Roman"/>
                <w:sz w:val="16"/>
                <w:szCs w:val="16"/>
                <w:lang w:eastAsia="lv-LV"/>
              </w:rPr>
            </w:pPr>
            <w:r w:rsidRPr="00D57755">
              <w:rPr>
                <w:rFonts w:eastAsia="Times New Roman"/>
                <w:sz w:val="16"/>
                <w:szCs w:val="16"/>
                <w:lang w:eastAsia="lv-LV"/>
              </w:rPr>
              <w:t> </w:t>
            </w:r>
          </w:p>
        </w:tc>
        <w:tc>
          <w:tcPr>
            <w:tcW w:w="390" w:type="pct"/>
            <w:tcBorders>
              <w:top w:val="nil"/>
              <w:left w:val="nil"/>
              <w:bottom w:val="nil"/>
              <w:right w:val="nil"/>
            </w:tcBorders>
            <w:shd w:val="clear" w:color="auto" w:fill="auto"/>
            <w:noWrap/>
            <w:vAlign w:val="bottom"/>
            <w:hideMark/>
          </w:tcPr>
          <w:p w14:paraId="74112871" w14:textId="77777777" w:rsidR="00F95617" w:rsidRPr="00D57755" w:rsidRDefault="00F95617" w:rsidP="00F95617">
            <w:pPr>
              <w:jc w:val="left"/>
              <w:rPr>
                <w:rFonts w:eastAsia="Times New Roman"/>
                <w:sz w:val="16"/>
                <w:szCs w:val="16"/>
                <w:lang w:eastAsia="lv-LV"/>
              </w:rPr>
            </w:pPr>
          </w:p>
        </w:tc>
        <w:tc>
          <w:tcPr>
            <w:tcW w:w="402" w:type="pct"/>
            <w:tcBorders>
              <w:top w:val="nil"/>
              <w:left w:val="nil"/>
              <w:bottom w:val="nil"/>
              <w:right w:val="nil"/>
            </w:tcBorders>
            <w:shd w:val="clear" w:color="auto" w:fill="auto"/>
            <w:noWrap/>
            <w:vAlign w:val="bottom"/>
            <w:hideMark/>
          </w:tcPr>
          <w:p w14:paraId="51495C5A" w14:textId="77777777" w:rsidR="00F95617" w:rsidRPr="00D57755" w:rsidRDefault="00F95617" w:rsidP="00F95617">
            <w:pPr>
              <w:jc w:val="left"/>
              <w:rPr>
                <w:rFonts w:eastAsia="Times New Roman"/>
                <w:sz w:val="20"/>
                <w:szCs w:val="20"/>
                <w:lang w:eastAsia="lv-LV"/>
              </w:rPr>
            </w:pPr>
          </w:p>
        </w:tc>
        <w:tc>
          <w:tcPr>
            <w:tcW w:w="402" w:type="pct"/>
            <w:tcBorders>
              <w:top w:val="nil"/>
              <w:left w:val="nil"/>
              <w:bottom w:val="nil"/>
              <w:right w:val="nil"/>
            </w:tcBorders>
            <w:shd w:val="clear" w:color="auto" w:fill="auto"/>
            <w:noWrap/>
            <w:vAlign w:val="bottom"/>
            <w:hideMark/>
          </w:tcPr>
          <w:p w14:paraId="0668D8B8" w14:textId="77777777" w:rsidR="00F95617" w:rsidRPr="00D57755" w:rsidRDefault="00F95617" w:rsidP="00F95617">
            <w:pPr>
              <w:jc w:val="left"/>
              <w:rPr>
                <w:rFonts w:eastAsia="Times New Roman"/>
                <w:sz w:val="20"/>
                <w:szCs w:val="20"/>
                <w:lang w:eastAsia="lv-LV"/>
              </w:rPr>
            </w:pPr>
          </w:p>
        </w:tc>
        <w:tc>
          <w:tcPr>
            <w:tcW w:w="378" w:type="pct"/>
            <w:tcBorders>
              <w:top w:val="nil"/>
              <w:left w:val="nil"/>
              <w:bottom w:val="nil"/>
              <w:right w:val="nil"/>
            </w:tcBorders>
            <w:shd w:val="clear" w:color="000000" w:fill="FFFFFF"/>
            <w:noWrap/>
            <w:vAlign w:val="center"/>
            <w:hideMark/>
          </w:tcPr>
          <w:p w14:paraId="7F4EAD28" w14:textId="77777777" w:rsidR="00F95617" w:rsidRPr="00D57755" w:rsidRDefault="00F95617" w:rsidP="00F95617">
            <w:pPr>
              <w:jc w:val="center"/>
              <w:rPr>
                <w:rFonts w:eastAsia="Times New Roman"/>
                <w:sz w:val="16"/>
                <w:szCs w:val="16"/>
                <w:lang w:eastAsia="lv-LV"/>
              </w:rPr>
            </w:pPr>
            <w:r w:rsidRPr="00D57755">
              <w:rPr>
                <w:rFonts w:eastAsia="Times New Roman"/>
                <w:sz w:val="16"/>
                <w:szCs w:val="16"/>
                <w:lang w:eastAsia="lv-LV"/>
              </w:rPr>
              <w:t> </w:t>
            </w:r>
          </w:p>
        </w:tc>
        <w:tc>
          <w:tcPr>
            <w:tcW w:w="376" w:type="pct"/>
            <w:tcBorders>
              <w:top w:val="nil"/>
              <w:left w:val="nil"/>
              <w:bottom w:val="nil"/>
              <w:right w:val="nil"/>
            </w:tcBorders>
            <w:shd w:val="clear" w:color="000000" w:fill="FFFFFF"/>
            <w:noWrap/>
            <w:vAlign w:val="bottom"/>
            <w:hideMark/>
          </w:tcPr>
          <w:p w14:paraId="0855DF15" w14:textId="77777777" w:rsidR="00F95617" w:rsidRPr="00D57755" w:rsidRDefault="00F95617" w:rsidP="00F95617">
            <w:pPr>
              <w:jc w:val="left"/>
              <w:rPr>
                <w:rFonts w:eastAsia="Times New Roman"/>
                <w:b/>
                <w:bCs/>
                <w:sz w:val="16"/>
                <w:szCs w:val="16"/>
                <w:lang w:eastAsia="lv-LV"/>
              </w:rPr>
            </w:pPr>
            <w:r w:rsidRPr="00D57755">
              <w:rPr>
                <w:rFonts w:eastAsia="Times New Roman"/>
                <w:b/>
                <w:bCs/>
                <w:sz w:val="16"/>
                <w:szCs w:val="16"/>
                <w:lang w:eastAsia="lv-LV"/>
              </w:rPr>
              <w:t> </w:t>
            </w:r>
          </w:p>
        </w:tc>
      </w:tr>
    </w:tbl>
    <w:p w14:paraId="19BC24A4" w14:textId="77777777" w:rsidR="00C7044D" w:rsidRPr="00D57755" w:rsidRDefault="00C7044D"/>
    <w:p w14:paraId="61D67008" w14:textId="77777777" w:rsidR="00051655" w:rsidRPr="00D57755" w:rsidRDefault="00051655"/>
    <w:p w14:paraId="7A94D58B" w14:textId="77777777" w:rsidR="00051655" w:rsidRPr="00D57755" w:rsidRDefault="00051655" w:rsidP="00051655"/>
    <w:p w14:paraId="3AD13241" w14:textId="77777777" w:rsidR="00051655" w:rsidRPr="00D57755" w:rsidRDefault="00051655" w:rsidP="00051655"/>
    <w:p w14:paraId="0681ABBA" w14:textId="77777777" w:rsidR="00C7044D" w:rsidRPr="00D57755" w:rsidRDefault="00C7044D" w:rsidP="00051655">
      <w:pPr>
        <w:jc w:val="center"/>
      </w:pPr>
    </w:p>
    <w:sectPr w:rsidR="00C7044D" w:rsidRPr="00D57755" w:rsidSect="003B64BB">
      <w:footerReference w:type="default" r:id="rId17"/>
      <w:footnotePr>
        <w:numRestart w:val="eachSect"/>
      </w:footnotePr>
      <w:pgSz w:w="11906" w:h="16838"/>
      <w:pgMar w:top="567" w:right="992"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79658" w14:textId="77777777" w:rsidR="00CF1E86" w:rsidRDefault="00CF1E86" w:rsidP="00A405EB">
      <w:r>
        <w:separator/>
      </w:r>
    </w:p>
  </w:endnote>
  <w:endnote w:type="continuationSeparator" w:id="0">
    <w:p w14:paraId="5F910A85" w14:textId="77777777" w:rsidR="00CF1E86" w:rsidRDefault="00CF1E86" w:rsidP="00A4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honar Bangla">
    <w:charset w:val="00"/>
    <w:family w:val="roman"/>
    <w:pitch w:val="variable"/>
    <w:sig w:usb0="0001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EUAlbertina">
    <w:altName w:val="Times New Roman"/>
    <w:panose1 w:val="00000000000000000000"/>
    <w:charset w:val="EE"/>
    <w:family w:val="swiss"/>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Omega">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EYInterstate Light">
    <w:altName w:val="Times New Roman"/>
    <w:charset w:val="00"/>
    <w:family w:val="auto"/>
    <w:pitch w:val="variable"/>
    <w:sig w:usb0="A00002AF" w:usb1="5000206A" w:usb2="00000000" w:usb3="00000000" w:csb0="0000009F" w:csb1="00000000"/>
  </w:font>
  <w:font w:name="+mn-ea">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D002" w14:textId="17EA7ABF" w:rsidR="00CF1E86" w:rsidRPr="00744F30" w:rsidRDefault="00CF1E86" w:rsidP="005D1A34">
    <w:pPr>
      <w:pStyle w:val="Footer"/>
      <w:jc w:val="both"/>
      <w:rPr>
        <w:rFonts w:ascii="Times New Roman" w:hAnsi="Times New Roman"/>
      </w:rPr>
    </w:pPr>
    <w:r>
      <w:rPr>
        <w:rFonts w:ascii="Times New Roman" w:hAnsi="Times New Roman"/>
      </w:rPr>
      <w:t>SMPlan</w:t>
    </w:r>
    <w:r>
      <w:rPr>
        <w:rFonts w:ascii="Times New Roman" w:hAnsi="Times New Roman"/>
        <w:lang w:val="lv-LV"/>
      </w:rPr>
      <w:t>_171018</w:t>
    </w:r>
    <w:r>
      <w:rPr>
        <w:rFonts w:ascii="Times New Roman" w:hAnsi="Times New Roman"/>
      </w:rPr>
      <w:t>_</w:t>
    </w:r>
    <w:r>
      <w:rPr>
        <w:rFonts w:ascii="Times New Roman" w:hAnsi="Times New Roman"/>
        <w:lang w:val="lv-LV"/>
      </w:rPr>
      <w:t>Plans</w:t>
    </w:r>
    <w:r>
      <w:rPr>
        <w:rFonts w:ascii="Times New Roman" w:hAnsi="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DE679" w14:textId="77777777" w:rsidR="00CF1E86" w:rsidRDefault="00CF1E86">
    <w:pPr>
      <w:pStyle w:val="Footer"/>
      <w:jc w:val="right"/>
    </w:pPr>
  </w:p>
  <w:p w14:paraId="758F5A70" w14:textId="73FB3091" w:rsidR="00CF1E86" w:rsidRPr="00744F30" w:rsidRDefault="00CF1E86" w:rsidP="00820ADF">
    <w:pPr>
      <w:pStyle w:val="Footer"/>
      <w:jc w:val="both"/>
      <w:rPr>
        <w:rFonts w:ascii="Times New Roman" w:hAnsi="Times New Roman"/>
      </w:rPr>
    </w:pPr>
    <w:r>
      <w:rPr>
        <w:rFonts w:ascii="Times New Roman" w:hAnsi="Times New Roman"/>
      </w:rPr>
      <w:t>SMPlan</w:t>
    </w:r>
    <w:r>
      <w:rPr>
        <w:rFonts w:ascii="Times New Roman" w:hAnsi="Times New Roman"/>
        <w:lang w:val="lv-LV"/>
      </w:rPr>
      <w:t>_171018_Plans</w:t>
    </w:r>
    <w:r>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EFF9E" w14:textId="77777777" w:rsidR="00CF1E86" w:rsidRDefault="00CF1E86" w:rsidP="00A405EB">
      <w:r>
        <w:separator/>
      </w:r>
    </w:p>
  </w:footnote>
  <w:footnote w:type="continuationSeparator" w:id="0">
    <w:p w14:paraId="34824C86" w14:textId="77777777" w:rsidR="00CF1E86" w:rsidRDefault="00CF1E86" w:rsidP="00A405EB">
      <w:r>
        <w:continuationSeparator/>
      </w:r>
    </w:p>
  </w:footnote>
  <w:footnote w:id="1">
    <w:p w14:paraId="44660C2D" w14:textId="77777777" w:rsidR="00CF1E86" w:rsidRPr="00CF4B45" w:rsidRDefault="00CF1E86" w:rsidP="00A405EB">
      <w:pPr>
        <w:pStyle w:val="FootnoteText"/>
        <w:rPr>
          <w:rFonts w:ascii="Times New Roman" w:hAnsi="Times New Roman"/>
          <w:sz w:val="18"/>
          <w:szCs w:val="18"/>
        </w:rPr>
      </w:pPr>
      <w:r w:rsidRPr="00CF4B45">
        <w:rPr>
          <w:rFonts w:ascii="Times New Roman" w:hAnsi="Times New Roman"/>
          <w:sz w:val="18"/>
          <w:szCs w:val="18"/>
          <w:vertAlign w:val="superscript"/>
        </w:rPr>
        <w:t>3</w:t>
      </w:r>
      <w:r w:rsidRPr="00CF4B45">
        <w:rPr>
          <w:rFonts w:ascii="Times New Roman" w:hAnsi="Times New Roman"/>
          <w:sz w:val="18"/>
          <w:szCs w:val="18"/>
        </w:rPr>
        <w:t xml:space="preserve"> Komisijas 2010. gada 19. jūlija lēmums 2010/409/ES par kopīgiem drošības mērķiem atbilstīgi Eiropas Parlamenta un Padomes Direktīvas 2004/49/EK 7. pantam.</w:t>
      </w:r>
    </w:p>
    <w:p w14:paraId="19EE04D3" w14:textId="77777777" w:rsidR="00CF1E86" w:rsidRPr="002E02D0" w:rsidRDefault="00CF1E86" w:rsidP="00A405EB">
      <w:pPr>
        <w:pStyle w:val="FootnoteText"/>
        <w:rPr>
          <w:rFonts w:ascii="Times New Roman" w:hAnsi="Times New Roman"/>
          <w:vertAlign w:val="superscript"/>
        </w:rPr>
      </w:pPr>
    </w:p>
  </w:footnote>
  <w:footnote w:id="2">
    <w:p w14:paraId="5B3BCA66" w14:textId="77777777" w:rsidR="00CF1E86" w:rsidRPr="00526649" w:rsidRDefault="00CF1E86">
      <w:pPr>
        <w:pStyle w:val="FootnoteText"/>
        <w:rPr>
          <w:lang w:val="lv-LV"/>
        </w:rPr>
      </w:pPr>
      <w:r>
        <w:rPr>
          <w:rStyle w:val="FootnoteReference"/>
        </w:rPr>
        <w:footnoteRef/>
      </w:r>
      <w:r>
        <w:t xml:space="preserve"> </w:t>
      </w:r>
      <w:r>
        <w:rPr>
          <w:lang w:val="lv-LV"/>
        </w:rPr>
        <w:t xml:space="preserve">avots CER </w:t>
      </w:r>
      <w:hyperlink r:id="rId1" w:history="1">
        <w:r w:rsidRPr="00C33A63">
          <w:rPr>
            <w:rStyle w:val="Hyperlink"/>
            <w:lang w:val="lv-LV"/>
          </w:rPr>
          <w:t>http://www.cer.be/sites/default/files/publication/CER_SummarySheet_Eurovignette.pdf</w:t>
        </w:r>
      </w:hyperlink>
      <w:r>
        <w:rPr>
          <w:lang w:val="lv-LV"/>
        </w:rPr>
        <w:t xml:space="preserve"> </w:t>
      </w:r>
    </w:p>
  </w:footnote>
  <w:footnote w:id="3">
    <w:p w14:paraId="1FD08A4A" w14:textId="77777777" w:rsidR="00CF1E86" w:rsidRDefault="00CF1E86" w:rsidP="005945BD">
      <w:pPr>
        <w:pStyle w:val="FootnoteText"/>
      </w:pPr>
      <w:r>
        <w:rPr>
          <w:rStyle w:val="FootnoteReference"/>
        </w:rPr>
        <w:footnoteRef/>
      </w:r>
      <w:r w:rsidRPr="00956825">
        <w:rPr>
          <w:rFonts w:ascii="Times New Roman" w:hAnsi="Times New Roman"/>
        </w:rPr>
        <w:t>Komisijas 2014.gada 18.novembra Regula (ES) Nr.1300/2014 par savstarpējās izmantojamības tehniskajām specifikācijām attiecībā uz Savienības dzelzceļa sistēmas pieejamību personām ar invaliditāti un personām ar ierobežotām pārvietošanās spējām</w:t>
      </w:r>
      <w:r>
        <w:rPr>
          <w:rFonts w:ascii="Times New Roman" w:hAnsi="Times New Roman"/>
        </w:rPr>
        <w:t>.</w:t>
      </w:r>
    </w:p>
  </w:footnote>
  <w:footnote w:id="4">
    <w:p w14:paraId="1E560D8E" w14:textId="77777777" w:rsidR="00CF1E86" w:rsidRPr="00956825" w:rsidRDefault="00CF1E86" w:rsidP="00A405EB">
      <w:pPr>
        <w:pStyle w:val="FootnoteText"/>
        <w:rPr>
          <w:rFonts w:ascii="Times New Roman" w:hAnsi="Times New Roman"/>
        </w:rPr>
      </w:pPr>
      <w:r w:rsidRPr="00666F84">
        <w:rPr>
          <w:rStyle w:val="FootnoteReference"/>
        </w:rPr>
        <w:footnoteRef/>
      </w:r>
      <w:hyperlink r:id="rId2" w:history="1">
        <w:r w:rsidRPr="00956825">
          <w:rPr>
            <w:rStyle w:val="Hyperlink"/>
            <w:rFonts w:ascii="Times New Roman" w:hAnsi="Times New Roman"/>
            <w:color w:val="auto"/>
            <w:u w:val="none"/>
          </w:rPr>
          <w:t>http://www.vda.gov.lv/?id=299&amp;</w:t>
        </w:r>
      </w:hyperlink>
    </w:p>
  </w:footnote>
  <w:footnote w:id="5">
    <w:p w14:paraId="6652BDCD" w14:textId="77777777" w:rsidR="00CF1E86" w:rsidRDefault="00CF1E86" w:rsidP="00792B35">
      <w:pPr>
        <w:pStyle w:val="FootnoteText"/>
      </w:pPr>
      <w:r>
        <w:rPr>
          <w:rStyle w:val="FootnoteReference"/>
        </w:rPr>
        <w:footnoteRef/>
      </w:r>
      <w:r>
        <w:rPr>
          <w:rFonts w:ascii="Times New Roman" w:hAnsi="Times New Roman"/>
        </w:rPr>
        <w:t xml:space="preserve">Latvijas Banka. </w:t>
      </w:r>
      <w:r w:rsidRPr="009A6F0E">
        <w:rPr>
          <w:rFonts w:ascii="Times New Roman" w:hAnsi="Times New Roman"/>
        </w:rPr>
        <w:t>Maksājumu bilances gada datu tabulas</w:t>
      </w:r>
      <w:r>
        <w:rPr>
          <w:rFonts w:ascii="Times New Roman" w:hAnsi="Times New Roman"/>
        </w:rPr>
        <w:t xml:space="preserve">. / Internets: </w:t>
      </w:r>
      <w:hyperlink r:id="rId3" w:history="1">
        <w:r w:rsidRPr="00E8027A">
          <w:rPr>
            <w:rStyle w:val="Hyperlink"/>
            <w:rFonts w:ascii="Times New Roman" w:hAnsi="Times New Roman"/>
          </w:rPr>
          <w:t>https://statdb.bank.lv/lb/Data.aspx?id=200</w:t>
        </w:r>
      </w:hyperlink>
    </w:p>
  </w:footnote>
  <w:footnote w:id="6">
    <w:p w14:paraId="0F484AAD" w14:textId="77777777" w:rsidR="00CF1E86" w:rsidRPr="005B0412" w:rsidRDefault="00CF1E86" w:rsidP="00CB65E5">
      <w:pPr>
        <w:pStyle w:val="FootnoteText"/>
        <w:spacing w:after="0"/>
        <w:rPr>
          <w:rFonts w:ascii="Times New Roman" w:hAnsi="Times New Roman"/>
        </w:rPr>
      </w:pPr>
      <w:r w:rsidRPr="005B0412">
        <w:rPr>
          <w:rStyle w:val="FootnoteReference"/>
          <w:rFonts w:ascii="Times New Roman" w:hAnsi="Times New Roman"/>
        </w:rPr>
        <w:footnoteRef/>
      </w:r>
      <w:r w:rsidRPr="005B0412">
        <w:rPr>
          <w:rFonts w:ascii="Times New Roman" w:hAnsi="Times New Roman"/>
        </w:rPr>
        <w:t xml:space="preserve">aprēķins veikts ievērojot </w:t>
      </w:r>
      <w:r w:rsidRPr="005B0412">
        <w:rPr>
          <w:rFonts w:ascii="Times New Roman" w:hAnsi="Times New Roman"/>
          <w:lang w:val="lv-LV"/>
        </w:rPr>
        <w:t>2017.gada 29.jūnija AS</w:t>
      </w:r>
      <w:r w:rsidRPr="005B0412">
        <w:rPr>
          <w:rFonts w:ascii="Times New Roman" w:hAnsi="Times New Roman"/>
        </w:rPr>
        <w:t xml:space="preserve"> </w:t>
      </w:r>
      <w:r w:rsidRPr="005B0412">
        <w:rPr>
          <w:rFonts w:ascii="Times New Roman" w:hAnsi="Times New Roman"/>
          <w:lang w:val="lv-LV"/>
        </w:rPr>
        <w:t>“</w:t>
      </w:r>
      <w:r w:rsidRPr="005B0412">
        <w:rPr>
          <w:rFonts w:ascii="Times New Roman" w:hAnsi="Times New Roman"/>
        </w:rPr>
        <w:t>LRN</w:t>
      </w:r>
      <w:r w:rsidRPr="005B0412">
        <w:rPr>
          <w:rFonts w:ascii="Times New Roman" w:hAnsi="Times New Roman"/>
          <w:lang w:val="lv-LV"/>
        </w:rPr>
        <w:t>”</w:t>
      </w:r>
      <w:r w:rsidRPr="005B0412">
        <w:rPr>
          <w:rFonts w:ascii="Times New Roman" w:hAnsi="Times New Roman"/>
        </w:rPr>
        <w:t xml:space="preserve"> Valdes lēmumu Nr. JALP-1.3/02-2017 prot.Nr. JALP-1.2/29-2017</w:t>
      </w:r>
    </w:p>
  </w:footnote>
  <w:footnote w:id="7">
    <w:p w14:paraId="63658338" w14:textId="77777777" w:rsidR="00CF1E86" w:rsidRPr="00E1415E" w:rsidRDefault="00CF1E86" w:rsidP="005253D1">
      <w:pPr>
        <w:pStyle w:val="Normal1"/>
        <w:rPr>
          <w:rFonts w:ascii="Times New Roman" w:eastAsia="Times New Roman" w:hAnsi="Times New Roman" w:cs="Times New Roman"/>
          <w:sz w:val="20"/>
          <w:szCs w:val="20"/>
          <w:lang w:val="lv-LV"/>
        </w:rPr>
      </w:pPr>
      <w:r>
        <w:rPr>
          <w:vertAlign w:val="superscript"/>
        </w:rPr>
        <w:footnoteRef/>
      </w:r>
      <w:r w:rsidRPr="00AC2032">
        <w:rPr>
          <w:rFonts w:ascii="Times New Roman" w:eastAsia="Times New Roman" w:hAnsi="Times New Roman" w:cs="Times New Roman"/>
          <w:sz w:val="20"/>
          <w:szCs w:val="20"/>
          <w:lang w:val="lv-LV"/>
        </w:rPr>
        <w:t xml:space="preserve"> Likums “Par akcīzes nodokli”</w:t>
      </w:r>
    </w:p>
  </w:footnote>
  <w:footnote w:id="8">
    <w:p w14:paraId="4867FA46" w14:textId="77777777" w:rsidR="00CF1E86" w:rsidRDefault="00CF1E86" w:rsidP="00BA5509">
      <w:pPr>
        <w:pStyle w:val="FootnoteText"/>
      </w:pPr>
      <w:r>
        <w:rPr>
          <w:rStyle w:val="FootnoteReference"/>
        </w:rPr>
        <w:footnoteRef/>
      </w:r>
      <w:r w:rsidRPr="007A55C9">
        <w:rPr>
          <w:rFonts w:ascii="Times New Roman" w:hAnsi="Times New Roman"/>
        </w:rPr>
        <w:t>Ministru kabineta 2004.gada 15.jūnija noteikumi Nr.537 „Kārtība, kādā finanšu pārskatos atspoguļojams valsts, pašvaldību, ārvalstu, Eiropas Kopienas, citu starptautisko organizāciju un institūciju finansiālais atbalsts (finanšu palīdzība), ziedojumi un dāvinājumi naudā vai natūrā’’</w:t>
      </w:r>
    </w:p>
  </w:footnote>
  <w:footnote w:id="9">
    <w:p w14:paraId="57F91DBB" w14:textId="77777777" w:rsidR="00CF1E86" w:rsidRPr="00CE1F79" w:rsidRDefault="00CF1E86" w:rsidP="00824F16">
      <w:pPr>
        <w:pStyle w:val="FootnoteText"/>
        <w:spacing w:after="0" w:line="240" w:lineRule="auto"/>
        <w:rPr>
          <w:lang w:val="lv-LV"/>
        </w:rPr>
      </w:pPr>
      <w:r>
        <w:rPr>
          <w:rStyle w:val="FootnoteReference"/>
        </w:rPr>
        <w:footnoteRef/>
      </w:r>
      <w:r>
        <w:t xml:space="preserve"> </w:t>
      </w:r>
      <w:r>
        <w:rPr>
          <w:rFonts w:ascii="Times New Roman" w:hAnsi="Times New Roman"/>
          <w:lang w:val="lv-LV"/>
        </w:rPr>
        <w:t xml:space="preserve">ES </w:t>
      </w:r>
      <w:r w:rsidRPr="00A04CAC">
        <w:rPr>
          <w:rFonts w:ascii="Times New Roman" w:hAnsi="Times New Roman"/>
          <w:lang w:val="lv-LV"/>
        </w:rPr>
        <w:t xml:space="preserve">Kohēzijas fonda </w:t>
      </w:r>
      <w:r>
        <w:rPr>
          <w:rFonts w:ascii="Times New Roman" w:hAnsi="Times New Roman"/>
          <w:lang w:val="lv-LV"/>
        </w:rPr>
        <w:t>līdzfinansējums</w:t>
      </w:r>
    </w:p>
  </w:footnote>
  <w:footnote w:id="10">
    <w:p w14:paraId="3CD40E07" w14:textId="40C09309" w:rsidR="00CF1E86" w:rsidRPr="00733018" w:rsidRDefault="00CF1E86" w:rsidP="00733018">
      <w:pPr>
        <w:pStyle w:val="FootnoteText"/>
        <w:spacing w:after="0" w:line="240" w:lineRule="auto"/>
        <w:rPr>
          <w:lang w:val="lv-LV"/>
        </w:rPr>
      </w:pPr>
      <w:r>
        <w:rPr>
          <w:rStyle w:val="FootnoteReference"/>
        </w:rPr>
        <w:footnoteRef/>
      </w:r>
      <w:r>
        <w:t xml:space="preserve"> </w:t>
      </w:r>
      <w:r>
        <w:rPr>
          <w:rFonts w:ascii="Times New Roman" w:hAnsi="Times New Roman"/>
        </w:rPr>
        <w:t>Potenciāl</w:t>
      </w:r>
      <w:r>
        <w:rPr>
          <w:rFonts w:ascii="Times New Roman" w:hAnsi="Times New Roman"/>
          <w:lang w:val="lv-LV"/>
        </w:rPr>
        <w:t>ais</w:t>
      </w:r>
      <w:r w:rsidRPr="00E61931">
        <w:rPr>
          <w:rFonts w:ascii="Times New Roman" w:hAnsi="Times New Roman"/>
        </w:rPr>
        <w:t xml:space="preserve"> stratēģiski un sociāli svarīg</w:t>
      </w:r>
      <w:r>
        <w:rPr>
          <w:rFonts w:ascii="Times New Roman" w:hAnsi="Times New Roman"/>
          <w:lang w:val="lv-LV"/>
        </w:rPr>
        <w:t>s</w:t>
      </w:r>
      <w:r w:rsidRPr="00E61931">
        <w:rPr>
          <w:rFonts w:ascii="Times New Roman" w:hAnsi="Times New Roman"/>
        </w:rPr>
        <w:t xml:space="preserve"> investīciju projekt</w:t>
      </w:r>
      <w:r>
        <w:rPr>
          <w:rFonts w:ascii="Times New Roman" w:hAnsi="Times New Roman"/>
          <w:lang w:val="lv-LV"/>
        </w:rPr>
        <w:t>s</w:t>
      </w:r>
      <w:r w:rsidRPr="00E61931">
        <w:rPr>
          <w:rFonts w:ascii="Times New Roman" w:hAnsi="Times New Roman"/>
        </w:rPr>
        <w:t>, kur</w:t>
      </w:r>
      <w:r>
        <w:rPr>
          <w:rFonts w:ascii="Times New Roman" w:hAnsi="Times New Roman"/>
          <w:lang w:val="lv-LV"/>
        </w:rPr>
        <w:t>a</w:t>
      </w:r>
      <w:r w:rsidRPr="00E61931">
        <w:rPr>
          <w:rFonts w:ascii="Times New Roman" w:hAnsi="Times New Roman"/>
        </w:rPr>
        <w:t xml:space="preserve"> realizācija būs iespējama tikai ar publiskā finansējuma piešķiršanu</w:t>
      </w:r>
    </w:p>
  </w:footnote>
  <w:footnote w:id="11">
    <w:p w14:paraId="0AF661A8" w14:textId="77777777" w:rsidR="00CF1E86" w:rsidRPr="001A5333" w:rsidRDefault="00CF1E86" w:rsidP="00447B7A">
      <w:pPr>
        <w:pStyle w:val="FootnoteText"/>
        <w:spacing w:after="0" w:line="240" w:lineRule="auto"/>
        <w:rPr>
          <w:rFonts w:ascii="Times New Roman" w:hAnsi="Times New Roman"/>
          <w:lang w:val="lv-LV"/>
        </w:rPr>
      </w:pPr>
      <w:r w:rsidRPr="001A5333">
        <w:rPr>
          <w:rStyle w:val="FootnoteReference"/>
          <w:rFonts w:ascii="Times New Roman" w:hAnsi="Times New Roman"/>
        </w:rPr>
        <w:footnoteRef/>
      </w:r>
      <w:r w:rsidRPr="001A5333">
        <w:rPr>
          <w:rFonts w:ascii="Times New Roman" w:hAnsi="Times New Roman"/>
        </w:rPr>
        <w:t xml:space="preserve"> </w:t>
      </w:r>
      <w:r>
        <w:rPr>
          <w:rFonts w:ascii="Times New Roman" w:hAnsi="Times New Roman"/>
          <w:lang w:val="lv-LV"/>
        </w:rPr>
        <w:t>Valsts budžeta finansējums</w:t>
      </w:r>
    </w:p>
  </w:footnote>
  <w:footnote w:id="12">
    <w:p w14:paraId="7A3FB2B8" w14:textId="77777777" w:rsidR="00CF1E86" w:rsidRPr="003B64BB" w:rsidRDefault="00CF1E86" w:rsidP="00824F16">
      <w:pPr>
        <w:pStyle w:val="FootnoteText"/>
        <w:spacing w:after="0" w:line="240" w:lineRule="auto"/>
        <w:rPr>
          <w:rFonts w:ascii="Times New Roman" w:hAnsi="Times New Roman"/>
          <w:lang w:val="lv-LV"/>
        </w:rPr>
      </w:pPr>
      <w:r w:rsidRPr="003B64BB">
        <w:rPr>
          <w:rStyle w:val="FootnoteReference"/>
          <w:rFonts w:ascii="Times New Roman" w:hAnsi="Times New Roman"/>
        </w:rPr>
        <w:footnoteRef/>
      </w:r>
      <w:r w:rsidRPr="003B64BB">
        <w:rPr>
          <w:rFonts w:ascii="Times New Roman" w:hAnsi="Times New Roman"/>
        </w:rPr>
        <w:t xml:space="preserve"> </w:t>
      </w:r>
      <w:r w:rsidRPr="003B64BB">
        <w:rPr>
          <w:rFonts w:ascii="Times New Roman" w:hAnsi="Times New Roman"/>
          <w:lang w:val="lv-LV"/>
        </w:rPr>
        <w:t xml:space="preserve">Atbilstoši valsts </w:t>
      </w:r>
      <w:r>
        <w:rPr>
          <w:rFonts w:ascii="Times New Roman" w:hAnsi="Times New Roman"/>
          <w:lang w:val="lv-LV"/>
        </w:rPr>
        <w:t>uzdevumam</w:t>
      </w:r>
      <w:r w:rsidRPr="003B64BB">
        <w:rPr>
          <w:rFonts w:ascii="Times New Roman" w:hAnsi="Times New Roman"/>
          <w:lang w:val="lv-LV"/>
        </w:rPr>
        <w:t xml:space="preserve"> un  pi</w:t>
      </w:r>
      <w:r w:rsidRPr="006A5B93">
        <w:rPr>
          <w:rFonts w:ascii="Times New Roman" w:hAnsi="Times New Roman"/>
          <w:lang w:val="lv-LV"/>
        </w:rPr>
        <w:t>eejamajam valsts finansējumam.</w:t>
      </w:r>
    </w:p>
  </w:footnote>
  <w:footnote w:id="13">
    <w:p w14:paraId="78B83434" w14:textId="77777777" w:rsidR="00CF1E86" w:rsidRPr="00237CD1" w:rsidRDefault="00CF1E86" w:rsidP="00824F16">
      <w:pPr>
        <w:pStyle w:val="FootnoteText"/>
        <w:spacing w:after="0" w:line="240" w:lineRule="auto"/>
      </w:pPr>
      <w:r w:rsidRPr="003B64BB">
        <w:rPr>
          <w:rStyle w:val="FootnoteReference"/>
          <w:rFonts w:ascii="Times New Roman" w:hAnsi="Times New Roman"/>
        </w:rPr>
        <w:footnoteRef/>
      </w:r>
      <w:r w:rsidRPr="003B64BB">
        <w:rPr>
          <w:rFonts w:ascii="Times New Roman" w:hAnsi="Times New Roman"/>
        </w:rPr>
        <w:t xml:space="preserve"> </w:t>
      </w:r>
      <w:r w:rsidRPr="003B64BB">
        <w:rPr>
          <w:rFonts w:ascii="Times New Roman" w:hAnsi="Times New Roman"/>
          <w:lang w:val="lv-LV"/>
        </w:rPr>
        <w:t xml:space="preserve">Atbilstoši valsts </w:t>
      </w:r>
      <w:r>
        <w:rPr>
          <w:rFonts w:ascii="Times New Roman" w:hAnsi="Times New Roman"/>
          <w:lang w:val="lv-LV"/>
        </w:rPr>
        <w:t>uzdevumam</w:t>
      </w:r>
      <w:r w:rsidRPr="003B64BB">
        <w:rPr>
          <w:rFonts w:ascii="Times New Roman" w:hAnsi="Times New Roman"/>
          <w:lang w:val="lv-LV"/>
        </w:rPr>
        <w:t xml:space="preserve"> un  pieejamajam valsts finansējumam</w:t>
      </w:r>
      <w:r w:rsidRPr="00F42CFE">
        <w:rPr>
          <w:rFonts w:ascii="Times New Roman" w:hAnsi="Times New Roman"/>
          <w:lang w:val="lv-LV"/>
        </w:rPr>
        <w:t>.</w:t>
      </w:r>
    </w:p>
  </w:footnote>
  <w:footnote w:id="14">
    <w:p w14:paraId="4DB7965E" w14:textId="77777777" w:rsidR="00CF1E86" w:rsidRDefault="00CF1E86" w:rsidP="00824F16">
      <w:pPr>
        <w:rPr>
          <w:color w:val="000000"/>
          <w:sz w:val="20"/>
          <w:szCs w:val="20"/>
        </w:rPr>
      </w:pPr>
      <w:r w:rsidRPr="00433B00">
        <w:rPr>
          <w:rStyle w:val="FootnoteReference"/>
          <w:sz w:val="20"/>
          <w:szCs w:val="20"/>
        </w:rPr>
        <w:footnoteRef/>
      </w:r>
      <w:r w:rsidRPr="00433B00">
        <w:rPr>
          <w:color w:val="000000"/>
          <w:sz w:val="20"/>
          <w:szCs w:val="20"/>
        </w:rPr>
        <w:t xml:space="preserve"> </w:t>
      </w:r>
      <w:r w:rsidRPr="00433B00">
        <w:rPr>
          <w:sz w:val="20"/>
          <w:szCs w:val="20"/>
        </w:rPr>
        <w:t>Projekta izpilde paredzēta arī pēc Plāna darbības perioda</w:t>
      </w:r>
      <w:r w:rsidRPr="00433B00">
        <w:rPr>
          <w:color w:val="000000"/>
          <w:sz w:val="20"/>
          <w:szCs w:val="20"/>
        </w:rPr>
        <w:t xml:space="preserve"> </w:t>
      </w:r>
    </w:p>
    <w:p w14:paraId="17106825" w14:textId="6224E8CB" w:rsidR="00CF1E86" w:rsidRPr="003858EC" w:rsidRDefault="00CF1E86" w:rsidP="00824F16"/>
  </w:footnote>
  <w:footnote w:id="15">
    <w:p w14:paraId="6B781EAB" w14:textId="77777777" w:rsidR="00CF1E86" w:rsidRPr="00433B00" w:rsidRDefault="00CF1E86" w:rsidP="00824F16">
      <w:pPr>
        <w:pStyle w:val="FootnoteText"/>
        <w:rPr>
          <w:rFonts w:ascii="Times New Roman" w:hAnsi="Times New Roman"/>
          <w:lang w:val="lv-LV"/>
        </w:rPr>
      </w:pPr>
      <w:r w:rsidRPr="00433B00">
        <w:rPr>
          <w:rStyle w:val="FootnoteReference"/>
          <w:rFonts w:ascii="Times New Roman" w:hAnsi="Times New Roman"/>
        </w:rPr>
        <w:footnoteRef/>
      </w:r>
      <w:r w:rsidRPr="00433B00">
        <w:rPr>
          <w:rFonts w:ascii="Times New Roman" w:hAnsi="Times New Roman"/>
          <w:lang w:val="lv-LV"/>
        </w:rPr>
        <w:t xml:space="preserve"> </w:t>
      </w:r>
      <w:r w:rsidRPr="00433B00">
        <w:rPr>
          <w:rFonts w:ascii="Times New Roman" w:hAnsi="Times New Roman"/>
        </w:rPr>
        <w:t xml:space="preserve"> </w:t>
      </w:r>
      <w:r w:rsidRPr="00433B00">
        <w:rPr>
          <w:rFonts w:ascii="Times New Roman" w:hAnsi="Times New Roman"/>
          <w:lang w:val="lv-LV"/>
        </w:rPr>
        <w:t>Projekta</w:t>
      </w:r>
      <w:r>
        <w:rPr>
          <w:rFonts w:ascii="Times New Roman" w:hAnsi="Times New Roman"/>
          <w:lang w:val="lv-LV"/>
        </w:rPr>
        <w:t xml:space="preserve"> </w:t>
      </w:r>
      <w:r w:rsidRPr="00433B00">
        <w:rPr>
          <w:rFonts w:ascii="Times New Roman" w:hAnsi="Times New Roman"/>
          <w:lang w:val="lv-LV"/>
        </w:rPr>
        <w:t>kopējās izmaksas (</w:t>
      </w:r>
      <w:r w:rsidRPr="00433B00">
        <w:rPr>
          <w:rFonts w:ascii="Times New Roman" w:eastAsia="Times New Roman" w:hAnsi="Times New Roman"/>
        </w:rPr>
        <w:t>2018-2023</w:t>
      </w:r>
      <w:r w:rsidRPr="00433B00">
        <w:rPr>
          <w:rFonts w:ascii="Times New Roman" w:eastAsia="Times New Roman" w:hAnsi="Times New Roman"/>
          <w:lang w:val="lv-LV"/>
        </w:rPr>
        <w:t>)</w:t>
      </w:r>
      <w:r>
        <w:rPr>
          <w:rFonts w:ascii="Times New Roman" w:eastAsia="Times New Roman" w:hAnsi="Times New Roman"/>
          <w:lang w:val="lv-LV"/>
        </w:rPr>
        <w:t>.</w:t>
      </w:r>
    </w:p>
  </w:footnote>
  <w:footnote w:id="16">
    <w:p w14:paraId="4B4C5537" w14:textId="77777777" w:rsidR="00CF1E86" w:rsidRPr="00C87F9A" w:rsidRDefault="00CF1E86">
      <w:pPr>
        <w:pStyle w:val="FootnoteText"/>
        <w:rPr>
          <w:lang w:val="lv-LV"/>
        </w:rPr>
      </w:pPr>
      <w:r>
        <w:rPr>
          <w:rStyle w:val="FootnoteReference"/>
        </w:rPr>
        <w:footnoteRef/>
      </w:r>
      <w:r>
        <w:t xml:space="preserve"> </w:t>
      </w:r>
      <w:r>
        <w:rPr>
          <w:lang w:val="lv-LV"/>
        </w:rPr>
        <w:t>Platformu būve un finansējuma piesaiste jāsaskaņo ar PV ritošā sastāva pieņemšanu ekspluatācijā.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07814" w14:textId="4C79224F" w:rsidR="00CF1E86" w:rsidRPr="000B17A2" w:rsidRDefault="00CF1E86">
    <w:pPr>
      <w:pStyle w:val="Header"/>
      <w:jc w:val="center"/>
      <w:rPr>
        <w:rFonts w:ascii="Times New Roman" w:hAnsi="Times New Roman"/>
        <w:sz w:val="24"/>
        <w:szCs w:val="24"/>
      </w:rPr>
    </w:pPr>
    <w:r w:rsidRPr="000B17A2">
      <w:rPr>
        <w:rFonts w:ascii="Times New Roman" w:hAnsi="Times New Roman"/>
        <w:sz w:val="24"/>
        <w:szCs w:val="24"/>
      </w:rPr>
      <w:fldChar w:fldCharType="begin"/>
    </w:r>
    <w:r w:rsidRPr="000B17A2">
      <w:rPr>
        <w:rFonts w:ascii="Times New Roman" w:hAnsi="Times New Roman"/>
        <w:sz w:val="24"/>
        <w:szCs w:val="24"/>
      </w:rPr>
      <w:instrText xml:space="preserve"> PAGE   \* MERGEFORMAT </w:instrText>
    </w:r>
    <w:r w:rsidRPr="000B17A2">
      <w:rPr>
        <w:rFonts w:ascii="Times New Roman" w:hAnsi="Times New Roman"/>
        <w:sz w:val="24"/>
        <w:szCs w:val="24"/>
      </w:rPr>
      <w:fldChar w:fldCharType="separate"/>
    </w:r>
    <w:r>
      <w:rPr>
        <w:rFonts w:ascii="Times New Roman" w:hAnsi="Times New Roman"/>
        <w:noProof/>
        <w:sz w:val="24"/>
        <w:szCs w:val="24"/>
      </w:rPr>
      <w:t>41</w:t>
    </w:r>
    <w:r w:rsidRPr="000B17A2">
      <w:rPr>
        <w:rFonts w:ascii="Times New Roman" w:hAnsi="Times New Roman"/>
        <w:noProof/>
        <w:sz w:val="24"/>
        <w:szCs w:val="24"/>
      </w:rPr>
      <w:fldChar w:fldCharType="end"/>
    </w:r>
  </w:p>
  <w:p w14:paraId="16BB4D84" w14:textId="77777777" w:rsidR="00CF1E86" w:rsidRPr="00123322" w:rsidRDefault="00CF1E86" w:rsidP="005D1A34">
    <w:pPr>
      <w:pStyle w:val="Header"/>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45A0F6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E8E5FC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33A7C99"/>
    <w:multiLevelType w:val="hybridMultilevel"/>
    <w:tmpl w:val="A2261DD2"/>
    <w:lvl w:ilvl="0" w:tplc="A25AC6F2">
      <w:start w:val="1"/>
      <w:numFmt w:val="bullet"/>
      <w:lvlText w:val="-"/>
      <w:lvlJc w:val="left"/>
      <w:pPr>
        <w:ind w:left="2160" w:hanging="360"/>
      </w:pPr>
      <w:rPr>
        <w:rFonts w:ascii="Shonar Bangla" w:hAnsi="Shonar Bangla"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5E1B3F"/>
    <w:multiLevelType w:val="hybridMultilevel"/>
    <w:tmpl w:val="06006B72"/>
    <w:lvl w:ilvl="0" w:tplc="4A88B632">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84408E"/>
    <w:multiLevelType w:val="multilevel"/>
    <w:tmpl w:val="93D4C588"/>
    <w:name w:val="PwCListBullets15"/>
    <w:styleLink w:val="PwCListNumbers1"/>
    <w:lvl w:ilvl="0">
      <w:start w:val="1"/>
      <w:numFmt w:val="decimal"/>
      <w:pStyle w:val="ListNumber"/>
      <w:lvlText w:val="%1."/>
      <w:lvlJc w:val="left"/>
      <w:pPr>
        <w:tabs>
          <w:tab w:val="num" w:pos="397"/>
        </w:tabs>
        <w:ind w:left="397" w:hanging="397"/>
      </w:pPr>
    </w:lvl>
    <w:lvl w:ilvl="1">
      <w:start w:val="1"/>
      <w:numFmt w:val="lowerLetter"/>
      <w:pStyle w:val="ListNumber2"/>
      <w:lvlText w:val="%2."/>
      <w:lvlJc w:val="left"/>
      <w:pPr>
        <w:tabs>
          <w:tab w:val="num" w:pos="794"/>
        </w:tabs>
        <w:ind w:left="794" w:hanging="397"/>
      </w:pPr>
    </w:lvl>
    <w:lvl w:ilvl="2">
      <w:start w:val="1"/>
      <w:numFmt w:val="lowerRoman"/>
      <w:pStyle w:val="ListNumber3"/>
      <w:lvlText w:val="%3."/>
      <w:lvlJc w:val="left"/>
      <w:pPr>
        <w:tabs>
          <w:tab w:val="num" w:pos="1191"/>
        </w:tabs>
        <w:ind w:left="1191" w:hanging="397"/>
      </w:pPr>
    </w:lvl>
    <w:lvl w:ilvl="3">
      <w:start w:val="1"/>
      <w:numFmt w:val="decimal"/>
      <w:pStyle w:val="ListNumber4"/>
      <w:lvlText w:val="%4."/>
      <w:lvlJc w:val="left"/>
      <w:pPr>
        <w:tabs>
          <w:tab w:val="num" w:pos="1588"/>
        </w:tabs>
        <w:ind w:left="1588" w:hanging="397"/>
      </w:pPr>
    </w:lvl>
    <w:lvl w:ilvl="4">
      <w:start w:val="1"/>
      <w:numFmt w:val="lowerLetter"/>
      <w:pStyle w:val="ListNumber5"/>
      <w:lvlText w:val="%5."/>
      <w:lvlJc w:val="left"/>
      <w:pPr>
        <w:tabs>
          <w:tab w:val="num" w:pos="1985"/>
        </w:tabs>
        <w:ind w:left="1985" w:hanging="397"/>
      </w:pPr>
    </w:lvl>
    <w:lvl w:ilvl="5">
      <w:start w:val="1"/>
      <w:numFmt w:val="lowerRoman"/>
      <w:lvlText w:val="%6."/>
      <w:lvlJc w:val="left"/>
      <w:pPr>
        <w:tabs>
          <w:tab w:val="num" w:pos="2381"/>
        </w:tabs>
        <w:ind w:left="2382" w:hanging="397"/>
      </w:pPr>
    </w:lvl>
    <w:lvl w:ilvl="6">
      <w:start w:val="1"/>
      <w:numFmt w:val="decimal"/>
      <w:lvlText w:val="%7."/>
      <w:lvlJc w:val="left"/>
      <w:pPr>
        <w:tabs>
          <w:tab w:val="num" w:pos="2778"/>
        </w:tabs>
        <w:ind w:left="2779" w:hanging="397"/>
      </w:pPr>
    </w:lvl>
    <w:lvl w:ilvl="7">
      <w:start w:val="1"/>
      <w:numFmt w:val="lowerLetter"/>
      <w:lvlText w:val="%8."/>
      <w:lvlJc w:val="left"/>
      <w:pPr>
        <w:tabs>
          <w:tab w:val="num" w:pos="3175"/>
        </w:tabs>
        <w:ind w:left="3176" w:hanging="397"/>
      </w:pPr>
    </w:lvl>
    <w:lvl w:ilvl="8">
      <w:start w:val="1"/>
      <w:numFmt w:val="lowerRoman"/>
      <w:lvlText w:val="%9."/>
      <w:lvlJc w:val="left"/>
      <w:pPr>
        <w:tabs>
          <w:tab w:val="num" w:pos="3572"/>
        </w:tabs>
        <w:ind w:left="3573" w:hanging="397"/>
      </w:pPr>
    </w:lvl>
  </w:abstractNum>
  <w:abstractNum w:abstractNumId="5" w15:restartNumberingAfterBreak="0">
    <w:nsid w:val="0A80073E"/>
    <w:multiLevelType w:val="hybridMultilevel"/>
    <w:tmpl w:val="30E89964"/>
    <w:lvl w:ilvl="0" w:tplc="0426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D4362C"/>
    <w:multiLevelType w:val="hybridMultilevel"/>
    <w:tmpl w:val="DAEE886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13500BE6"/>
    <w:multiLevelType w:val="hybridMultilevel"/>
    <w:tmpl w:val="C2248AE0"/>
    <w:lvl w:ilvl="0" w:tplc="3266E100">
      <w:start w:val="1"/>
      <w:numFmt w:val="decimal"/>
      <w:lvlText w:val="%1."/>
      <w:lvlJc w:val="left"/>
      <w:pPr>
        <w:ind w:left="1080" w:hanging="360"/>
      </w:pPr>
      <w:rPr>
        <w:rFonts w:ascii="Times New Roman" w:eastAsia="Times New Roman"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5964AAD"/>
    <w:multiLevelType w:val="hybridMultilevel"/>
    <w:tmpl w:val="780E41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C81C17"/>
    <w:multiLevelType w:val="hybridMultilevel"/>
    <w:tmpl w:val="B1E2C0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8467EF"/>
    <w:multiLevelType w:val="hybridMultilevel"/>
    <w:tmpl w:val="8D7A1314"/>
    <w:lvl w:ilvl="0" w:tplc="04260001">
      <w:start w:val="1"/>
      <w:numFmt w:val="bullet"/>
      <w:lvlText w:val=""/>
      <w:lvlJc w:val="left"/>
      <w:pPr>
        <w:ind w:left="1582" w:hanging="360"/>
      </w:pPr>
      <w:rPr>
        <w:rFonts w:ascii="Symbol" w:hAnsi="Symbol" w:hint="default"/>
      </w:rPr>
    </w:lvl>
    <w:lvl w:ilvl="1" w:tplc="04260003">
      <w:start w:val="1"/>
      <w:numFmt w:val="bullet"/>
      <w:lvlText w:val="o"/>
      <w:lvlJc w:val="left"/>
      <w:pPr>
        <w:ind w:left="2302" w:hanging="360"/>
      </w:pPr>
      <w:rPr>
        <w:rFonts w:ascii="Courier New" w:hAnsi="Courier New" w:cs="Courier New" w:hint="default"/>
      </w:rPr>
    </w:lvl>
    <w:lvl w:ilvl="2" w:tplc="04260005">
      <w:start w:val="1"/>
      <w:numFmt w:val="bullet"/>
      <w:lvlText w:val=""/>
      <w:lvlJc w:val="left"/>
      <w:pPr>
        <w:ind w:left="3022" w:hanging="360"/>
      </w:pPr>
      <w:rPr>
        <w:rFonts w:ascii="Wingdings" w:hAnsi="Wingdings" w:hint="default"/>
      </w:rPr>
    </w:lvl>
    <w:lvl w:ilvl="3" w:tplc="04260001">
      <w:start w:val="1"/>
      <w:numFmt w:val="bullet"/>
      <w:lvlText w:val=""/>
      <w:lvlJc w:val="left"/>
      <w:pPr>
        <w:ind w:left="3742" w:hanging="360"/>
      </w:pPr>
      <w:rPr>
        <w:rFonts w:ascii="Symbol" w:hAnsi="Symbol" w:hint="default"/>
      </w:rPr>
    </w:lvl>
    <w:lvl w:ilvl="4" w:tplc="04260003">
      <w:start w:val="1"/>
      <w:numFmt w:val="bullet"/>
      <w:lvlText w:val="o"/>
      <w:lvlJc w:val="left"/>
      <w:pPr>
        <w:ind w:left="4462" w:hanging="360"/>
      </w:pPr>
      <w:rPr>
        <w:rFonts w:ascii="Courier New" w:hAnsi="Courier New" w:cs="Courier New" w:hint="default"/>
      </w:rPr>
    </w:lvl>
    <w:lvl w:ilvl="5" w:tplc="04260005">
      <w:start w:val="1"/>
      <w:numFmt w:val="bullet"/>
      <w:lvlText w:val=""/>
      <w:lvlJc w:val="left"/>
      <w:pPr>
        <w:ind w:left="5182" w:hanging="360"/>
      </w:pPr>
      <w:rPr>
        <w:rFonts w:ascii="Wingdings" w:hAnsi="Wingdings" w:hint="default"/>
      </w:rPr>
    </w:lvl>
    <w:lvl w:ilvl="6" w:tplc="04260001">
      <w:start w:val="1"/>
      <w:numFmt w:val="bullet"/>
      <w:lvlText w:val=""/>
      <w:lvlJc w:val="left"/>
      <w:pPr>
        <w:ind w:left="5902" w:hanging="360"/>
      </w:pPr>
      <w:rPr>
        <w:rFonts w:ascii="Symbol" w:hAnsi="Symbol" w:hint="default"/>
      </w:rPr>
    </w:lvl>
    <w:lvl w:ilvl="7" w:tplc="04260003">
      <w:start w:val="1"/>
      <w:numFmt w:val="bullet"/>
      <w:lvlText w:val="o"/>
      <w:lvlJc w:val="left"/>
      <w:pPr>
        <w:ind w:left="6622" w:hanging="360"/>
      </w:pPr>
      <w:rPr>
        <w:rFonts w:ascii="Courier New" w:hAnsi="Courier New" w:cs="Courier New" w:hint="default"/>
      </w:rPr>
    </w:lvl>
    <w:lvl w:ilvl="8" w:tplc="04260005">
      <w:start w:val="1"/>
      <w:numFmt w:val="bullet"/>
      <w:lvlText w:val=""/>
      <w:lvlJc w:val="left"/>
      <w:pPr>
        <w:ind w:left="7342" w:hanging="360"/>
      </w:pPr>
      <w:rPr>
        <w:rFonts w:ascii="Wingdings" w:hAnsi="Wingdings" w:hint="default"/>
      </w:rPr>
    </w:lvl>
  </w:abstractNum>
  <w:abstractNum w:abstractNumId="11" w15:restartNumberingAfterBreak="0">
    <w:nsid w:val="1B456C40"/>
    <w:multiLevelType w:val="hybridMultilevel"/>
    <w:tmpl w:val="5F54AE1C"/>
    <w:lvl w:ilvl="0" w:tplc="ED86D074">
      <w:start w:val="1"/>
      <w:numFmt w:val="bullet"/>
      <w:lvlText w:val=""/>
      <w:lvlJc w:val="left"/>
      <w:pPr>
        <w:tabs>
          <w:tab w:val="num" w:pos="720"/>
        </w:tabs>
        <w:ind w:left="720" w:hanging="360"/>
      </w:pPr>
      <w:rPr>
        <w:rFonts w:ascii="Symbol" w:hAnsi="Symbol" w:hint="default"/>
      </w:rPr>
    </w:lvl>
    <w:lvl w:ilvl="1" w:tplc="B212EC38" w:tentative="1">
      <w:start w:val="1"/>
      <w:numFmt w:val="bullet"/>
      <w:lvlText w:val=""/>
      <w:lvlJc w:val="left"/>
      <w:pPr>
        <w:tabs>
          <w:tab w:val="num" w:pos="1440"/>
        </w:tabs>
        <w:ind w:left="1440" w:hanging="360"/>
      </w:pPr>
      <w:rPr>
        <w:rFonts w:ascii="Symbol" w:hAnsi="Symbol" w:hint="default"/>
      </w:rPr>
    </w:lvl>
    <w:lvl w:ilvl="2" w:tplc="BD1C7DE6" w:tentative="1">
      <w:start w:val="1"/>
      <w:numFmt w:val="bullet"/>
      <w:lvlText w:val=""/>
      <w:lvlJc w:val="left"/>
      <w:pPr>
        <w:tabs>
          <w:tab w:val="num" w:pos="2160"/>
        </w:tabs>
        <w:ind w:left="2160" w:hanging="360"/>
      </w:pPr>
      <w:rPr>
        <w:rFonts w:ascii="Symbol" w:hAnsi="Symbol" w:hint="default"/>
      </w:rPr>
    </w:lvl>
    <w:lvl w:ilvl="3" w:tplc="7F600A18" w:tentative="1">
      <w:start w:val="1"/>
      <w:numFmt w:val="bullet"/>
      <w:lvlText w:val=""/>
      <w:lvlJc w:val="left"/>
      <w:pPr>
        <w:tabs>
          <w:tab w:val="num" w:pos="2880"/>
        </w:tabs>
        <w:ind w:left="2880" w:hanging="360"/>
      </w:pPr>
      <w:rPr>
        <w:rFonts w:ascii="Symbol" w:hAnsi="Symbol" w:hint="default"/>
      </w:rPr>
    </w:lvl>
    <w:lvl w:ilvl="4" w:tplc="832EE93E" w:tentative="1">
      <w:start w:val="1"/>
      <w:numFmt w:val="bullet"/>
      <w:lvlText w:val=""/>
      <w:lvlJc w:val="left"/>
      <w:pPr>
        <w:tabs>
          <w:tab w:val="num" w:pos="3600"/>
        </w:tabs>
        <w:ind w:left="3600" w:hanging="360"/>
      </w:pPr>
      <w:rPr>
        <w:rFonts w:ascii="Symbol" w:hAnsi="Symbol" w:hint="default"/>
      </w:rPr>
    </w:lvl>
    <w:lvl w:ilvl="5" w:tplc="A4585FC0" w:tentative="1">
      <w:start w:val="1"/>
      <w:numFmt w:val="bullet"/>
      <w:lvlText w:val=""/>
      <w:lvlJc w:val="left"/>
      <w:pPr>
        <w:tabs>
          <w:tab w:val="num" w:pos="4320"/>
        </w:tabs>
        <w:ind w:left="4320" w:hanging="360"/>
      </w:pPr>
      <w:rPr>
        <w:rFonts w:ascii="Symbol" w:hAnsi="Symbol" w:hint="default"/>
      </w:rPr>
    </w:lvl>
    <w:lvl w:ilvl="6" w:tplc="BCC2FF4C" w:tentative="1">
      <w:start w:val="1"/>
      <w:numFmt w:val="bullet"/>
      <w:lvlText w:val=""/>
      <w:lvlJc w:val="left"/>
      <w:pPr>
        <w:tabs>
          <w:tab w:val="num" w:pos="5040"/>
        </w:tabs>
        <w:ind w:left="5040" w:hanging="360"/>
      </w:pPr>
      <w:rPr>
        <w:rFonts w:ascii="Symbol" w:hAnsi="Symbol" w:hint="default"/>
      </w:rPr>
    </w:lvl>
    <w:lvl w:ilvl="7" w:tplc="8D465C1C" w:tentative="1">
      <w:start w:val="1"/>
      <w:numFmt w:val="bullet"/>
      <w:lvlText w:val=""/>
      <w:lvlJc w:val="left"/>
      <w:pPr>
        <w:tabs>
          <w:tab w:val="num" w:pos="5760"/>
        </w:tabs>
        <w:ind w:left="5760" w:hanging="360"/>
      </w:pPr>
      <w:rPr>
        <w:rFonts w:ascii="Symbol" w:hAnsi="Symbol" w:hint="default"/>
      </w:rPr>
    </w:lvl>
    <w:lvl w:ilvl="8" w:tplc="2212782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ECC3CFE"/>
    <w:multiLevelType w:val="hybridMultilevel"/>
    <w:tmpl w:val="B248EE92"/>
    <w:lvl w:ilvl="0" w:tplc="04260001">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DF6B95"/>
    <w:multiLevelType w:val="multilevel"/>
    <w:tmpl w:val="F31AEE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30402EE"/>
    <w:multiLevelType w:val="hybridMultilevel"/>
    <w:tmpl w:val="331037E0"/>
    <w:lvl w:ilvl="0" w:tplc="04260001">
      <w:start w:val="1"/>
      <w:numFmt w:val="bullet"/>
      <w:lvlText w:val=""/>
      <w:lvlJc w:val="left"/>
      <w:pPr>
        <w:ind w:left="720" w:hanging="360"/>
      </w:pPr>
      <w:rPr>
        <w:rFonts w:ascii="Symbol" w:hAnsi="Symbol" w:hint="default"/>
      </w:rPr>
    </w:lvl>
    <w:lvl w:ilvl="1" w:tplc="E9669D6A">
      <w:start w:val="2012"/>
      <w:numFmt w:val="bullet"/>
      <w:lvlText w:val="-"/>
      <w:lvlJc w:val="left"/>
      <w:pPr>
        <w:ind w:left="1440" w:hanging="360"/>
      </w:pPr>
      <w:rPr>
        <w:rFonts w:ascii="Times New Roman" w:eastAsia="Calibri" w:hAnsi="Times New Roman" w:cs="Times New Roman" w:hint="default"/>
        <w:sz w:val="22"/>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7E539BC"/>
    <w:multiLevelType w:val="hybridMultilevel"/>
    <w:tmpl w:val="1CC03C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8A5EB7"/>
    <w:multiLevelType w:val="hybridMultilevel"/>
    <w:tmpl w:val="B5C2678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2A570932"/>
    <w:multiLevelType w:val="hybridMultilevel"/>
    <w:tmpl w:val="FB5A50C8"/>
    <w:lvl w:ilvl="0" w:tplc="0426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A971C72"/>
    <w:multiLevelType w:val="hybridMultilevel"/>
    <w:tmpl w:val="5694C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F18DF"/>
    <w:multiLevelType w:val="hybridMultilevel"/>
    <w:tmpl w:val="E8D8646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31B3D8C"/>
    <w:multiLevelType w:val="hybridMultilevel"/>
    <w:tmpl w:val="E72C10FA"/>
    <w:lvl w:ilvl="0" w:tplc="A1023FF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ambria Math" w:hAnsi="Cambria Math" w:cs="Cambria Math" w:hint="default"/>
      </w:rPr>
    </w:lvl>
    <w:lvl w:ilvl="2" w:tplc="04260005" w:tentative="1">
      <w:start w:val="1"/>
      <w:numFmt w:val="bullet"/>
      <w:lvlText w:val=""/>
      <w:lvlJc w:val="left"/>
      <w:pPr>
        <w:ind w:left="2160" w:hanging="360"/>
      </w:pPr>
      <w:rPr>
        <w:rFonts w:ascii="MT Extra" w:hAnsi="MT Extra"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ambria Math" w:hAnsi="Cambria Math" w:cs="Cambria Math" w:hint="default"/>
      </w:rPr>
    </w:lvl>
    <w:lvl w:ilvl="5" w:tplc="04260005" w:tentative="1">
      <w:start w:val="1"/>
      <w:numFmt w:val="bullet"/>
      <w:lvlText w:val=""/>
      <w:lvlJc w:val="left"/>
      <w:pPr>
        <w:ind w:left="4320" w:hanging="360"/>
      </w:pPr>
      <w:rPr>
        <w:rFonts w:ascii="MT Extra" w:hAnsi="MT Extra"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ambria Math" w:hAnsi="Cambria Math" w:cs="Cambria Math" w:hint="default"/>
      </w:rPr>
    </w:lvl>
    <w:lvl w:ilvl="8" w:tplc="04260005" w:tentative="1">
      <w:start w:val="1"/>
      <w:numFmt w:val="bullet"/>
      <w:lvlText w:val=""/>
      <w:lvlJc w:val="left"/>
      <w:pPr>
        <w:ind w:left="6480" w:hanging="360"/>
      </w:pPr>
      <w:rPr>
        <w:rFonts w:ascii="MT Extra" w:hAnsi="MT Extra" w:hint="default"/>
      </w:rPr>
    </w:lvl>
  </w:abstractNum>
  <w:abstractNum w:abstractNumId="21" w15:restartNumberingAfterBreak="0">
    <w:nsid w:val="350B2655"/>
    <w:multiLevelType w:val="hybridMultilevel"/>
    <w:tmpl w:val="51185ED2"/>
    <w:lvl w:ilvl="0" w:tplc="7C707714">
      <w:numFmt w:val="bullet"/>
      <w:lvlText w:val="-"/>
      <w:lvlJc w:val="left"/>
      <w:pPr>
        <w:ind w:left="1080" w:hanging="360"/>
      </w:pPr>
      <w:rPr>
        <w:rFonts w:ascii="Times New Roman" w:eastAsia="Calibri" w:hAnsi="Times New Roman" w:cs="Times New Roman" w:hint="default"/>
      </w:rPr>
    </w:lvl>
    <w:lvl w:ilvl="1" w:tplc="2F74C67E">
      <w:numFmt w:val="bullet"/>
      <w:lvlText w:val="•"/>
      <w:lvlJc w:val="left"/>
      <w:pPr>
        <w:ind w:left="1800" w:hanging="360"/>
      </w:pPr>
      <w:rPr>
        <w:rFonts w:ascii="Times New Roman" w:eastAsia="Calibri" w:hAnsi="Times New Roman" w:cs="Times New Roman"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36906F78"/>
    <w:multiLevelType w:val="hybridMultilevel"/>
    <w:tmpl w:val="4364B3B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3CBE75FB"/>
    <w:multiLevelType w:val="hybridMultilevel"/>
    <w:tmpl w:val="C2446224"/>
    <w:lvl w:ilvl="0" w:tplc="96002D7E">
      <w:start w:val="1"/>
      <w:numFmt w:val="bullet"/>
      <w:lvlText w:val=""/>
      <w:lvlJc w:val="left"/>
      <w:pPr>
        <w:tabs>
          <w:tab w:val="num" w:pos="720"/>
        </w:tabs>
        <w:ind w:left="720" w:hanging="360"/>
      </w:pPr>
      <w:rPr>
        <w:rFonts w:ascii="Symbol" w:hAnsi="Symbol" w:hint="default"/>
      </w:rPr>
    </w:lvl>
    <w:lvl w:ilvl="1" w:tplc="83D4FF24">
      <w:start w:val="1"/>
      <w:numFmt w:val="bullet"/>
      <w:lvlText w:val=""/>
      <w:lvlJc w:val="left"/>
      <w:pPr>
        <w:tabs>
          <w:tab w:val="num" w:pos="1440"/>
        </w:tabs>
        <w:ind w:left="1440" w:hanging="360"/>
      </w:pPr>
      <w:rPr>
        <w:rFonts w:ascii="Symbol" w:hAnsi="Symbol" w:hint="default"/>
      </w:rPr>
    </w:lvl>
    <w:lvl w:ilvl="2" w:tplc="9FA8586A">
      <w:numFmt w:val="bullet"/>
      <w:lvlText w:val=""/>
      <w:lvlJc w:val="left"/>
      <w:pPr>
        <w:tabs>
          <w:tab w:val="num" w:pos="2160"/>
        </w:tabs>
        <w:ind w:left="2160" w:hanging="360"/>
      </w:pPr>
      <w:rPr>
        <w:rFonts w:ascii="Symbol" w:hAnsi="Symbol" w:hint="default"/>
      </w:rPr>
    </w:lvl>
    <w:lvl w:ilvl="3" w:tplc="2C841ED2">
      <w:numFmt w:val="bullet"/>
      <w:lvlText w:val=""/>
      <w:lvlJc w:val="left"/>
      <w:pPr>
        <w:tabs>
          <w:tab w:val="num" w:pos="2880"/>
        </w:tabs>
        <w:ind w:left="2880" w:hanging="360"/>
      </w:pPr>
      <w:rPr>
        <w:rFonts w:ascii="Symbol" w:hAnsi="Symbol" w:hint="default"/>
      </w:rPr>
    </w:lvl>
    <w:lvl w:ilvl="4" w:tplc="A050CAE2" w:tentative="1">
      <w:start w:val="1"/>
      <w:numFmt w:val="bullet"/>
      <w:lvlText w:val=""/>
      <w:lvlJc w:val="left"/>
      <w:pPr>
        <w:tabs>
          <w:tab w:val="num" w:pos="3600"/>
        </w:tabs>
        <w:ind w:left="3600" w:hanging="360"/>
      </w:pPr>
      <w:rPr>
        <w:rFonts w:ascii="Symbol" w:hAnsi="Symbol" w:hint="default"/>
      </w:rPr>
    </w:lvl>
    <w:lvl w:ilvl="5" w:tplc="E3944DF2" w:tentative="1">
      <w:start w:val="1"/>
      <w:numFmt w:val="bullet"/>
      <w:lvlText w:val=""/>
      <w:lvlJc w:val="left"/>
      <w:pPr>
        <w:tabs>
          <w:tab w:val="num" w:pos="4320"/>
        </w:tabs>
        <w:ind w:left="4320" w:hanging="360"/>
      </w:pPr>
      <w:rPr>
        <w:rFonts w:ascii="Symbol" w:hAnsi="Symbol" w:hint="default"/>
      </w:rPr>
    </w:lvl>
    <w:lvl w:ilvl="6" w:tplc="D03285EE" w:tentative="1">
      <w:start w:val="1"/>
      <w:numFmt w:val="bullet"/>
      <w:lvlText w:val=""/>
      <w:lvlJc w:val="left"/>
      <w:pPr>
        <w:tabs>
          <w:tab w:val="num" w:pos="5040"/>
        </w:tabs>
        <w:ind w:left="5040" w:hanging="360"/>
      </w:pPr>
      <w:rPr>
        <w:rFonts w:ascii="Symbol" w:hAnsi="Symbol" w:hint="default"/>
      </w:rPr>
    </w:lvl>
    <w:lvl w:ilvl="7" w:tplc="79A2DB80" w:tentative="1">
      <w:start w:val="1"/>
      <w:numFmt w:val="bullet"/>
      <w:lvlText w:val=""/>
      <w:lvlJc w:val="left"/>
      <w:pPr>
        <w:tabs>
          <w:tab w:val="num" w:pos="5760"/>
        </w:tabs>
        <w:ind w:left="5760" w:hanging="360"/>
      </w:pPr>
      <w:rPr>
        <w:rFonts w:ascii="Symbol" w:hAnsi="Symbol" w:hint="default"/>
      </w:rPr>
    </w:lvl>
    <w:lvl w:ilvl="8" w:tplc="616E412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0065DBC"/>
    <w:multiLevelType w:val="hybridMultilevel"/>
    <w:tmpl w:val="61B00BA6"/>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5" w15:restartNumberingAfterBreak="0">
    <w:nsid w:val="42573B7B"/>
    <w:multiLevelType w:val="hybridMultilevel"/>
    <w:tmpl w:val="584489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4343F0E"/>
    <w:multiLevelType w:val="hybridMultilevel"/>
    <w:tmpl w:val="4F7E0D5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57B326A"/>
    <w:multiLevelType w:val="hybridMultilevel"/>
    <w:tmpl w:val="79E6E8F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459E0C30"/>
    <w:multiLevelType w:val="hybridMultilevel"/>
    <w:tmpl w:val="5C4E97D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6E27DEC"/>
    <w:multiLevelType w:val="hybridMultilevel"/>
    <w:tmpl w:val="1C925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BB8186A"/>
    <w:multiLevelType w:val="hybridMultilevel"/>
    <w:tmpl w:val="B9F0B0FC"/>
    <w:lvl w:ilvl="0" w:tplc="62DCFFCC">
      <w:start w:val="2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9723D1"/>
    <w:multiLevelType w:val="hybridMultilevel"/>
    <w:tmpl w:val="862017E2"/>
    <w:lvl w:ilvl="0" w:tplc="2B826168">
      <w:numFmt w:val="bullet"/>
      <w:lvlText w:val="-"/>
      <w:lvlJc w:val="left"/>
      <w:pPr>
        <w:ind w:left="1080" w:hanging="360"/>
      </w:pPr>
      <w:rPr>
        <w:rFonts w:ascii="Calibri" w:eastAsia="Calibri" w:hAnsi="Calibri" w:cs="Times New Roman" w:hint="default"/>
        <w:sz w:val="22"/>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4FE079AE"/>
    <w:multiLevelType w:val="hybridMultilevel"/>
    <w:tmpl w:val="2D8490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FF36C40"/>
    <w:multiLevelType w:val="hybridMultilevel"/>
    <w:tmpl w:val="62FA6FFC"/>
    <w:lvl w:ilvl="0" w:tplc="08090001">
      <w:start w:val="1"/>
      <w:numFmt w:val="bullet"/>
      <w:lvlText w:val=""/>
      <w:lvlJc w:val="left"/>
      <w:pPr>
        <w:ind w:left="720" w:hanging="360"/>
      </w:pPr>
      <w:rPr>
        <w:rFonts w:ascii="Symbol" w:hAnsi="Symbol" w:hint="default"/>
        <w:sz w:val="22"/>
      </w:rPr>
    </w:lvl>
    <w:lvl w:ilvl="1" w:tplc="E9669D6A">
      <w:start w:val="2012"/>
      <w:numFmt w:val="bullet"/>
      <w:lvlText w:val="-"/>
      <w:lvlJc w:val="left"/>
      <w:pPr>
        <w:ind w:left="1440" w:hanging="360"/>
      </w:pPr>
      <w:rPr>
        <w:rFonts w:ascii="Times New Roman" w:eastAsia="Calibri" w:hAnsi="Times New Roman" w:cs="Times New Roman" w:hint="default"/>
        <w:sz w:val="22"/>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0244471"/>
    <w:multiLevelType w:val="hybridMultilevel"/>
    <w:tmpl w:val="AA40DFB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5" w15:restartNumberingAfterBreak="0">
    <w:nsid w:val="502F4EE0"/>
    <w:multiLevelType w:val="multilevel"/>
    <w:tmpl w:val="49444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0A16509"/>
    <w:multiLevelType w:val="hybridMultilevel"/>
    <w:tmpl w:val="89A06842"/>
    <w:lvl w:ilvl="0" w:tplc="FFFFFFFF">
      <w:start w:val="1"/>
      <w:numFmt w:val="bullet"/>
      <w:pStyle w:val="EYBulletText"/>
      <w:lvlText w:val=""/>
      <w:lvlJc w:val="left"/>
      <w:pPr>
        <w:tabs>
          <w:tab w:val="num" w:pos="1080"/>
        </w:tabs>
        <w:ind w:left="1080" w:hanging="360"/>
      </w:pPr>
      <w:rPr>
        <w:rFonts w:ascii="Wingdings" w:hAnsi="Wingdings" w:hint="default"/>
        <w:color w:val="5960A8"/>
        <w:sz w:val="18"/>
      </w:rPr>
    </w:lvl>
    <w:lvl w:ilvl="1" w:tplc="FFFFFFFF">
      <w:start w:val="1"/>
      <w:numFmt w:val="bullet"/>
      <w:lvlText w:val="o"/>
      <w:lvlJc w:val="left"/>
      <w:pPr>
        <w:tabs>
          <w:tab w:val="num" w:pos="1820"/>
        </w:tabs>
        <w:ind w:left="1820" w:hanging="360"/>
      </w:pPr>
      <w:rPr>
        <w:rFonts w:ascii="Courier New" w:hAnsi="Courier New" w:cs="Courier New" w:hint="default"/>
        <w:color w:val="333399"/>
      </w:rPr>
    </w:lvl>
    <w:lvl w:ilvl="2" w:tplc="FFFFFFFF">
      <w:start w:val="1"/>
      <w:numFmt w:val="bullet"/>
      <w:lvlText w:val=""/>
      <w:lvlJc w:val="left"/>
      <w:pPr>
        <w:tabs>
          <w:tab w:val="num" w:pos="2540"/>
        </w:tabs>
        <w:ind w:left="2540" w:hanging="360"/>
      </w:pPr>
      <w:rPr>
        <w:rFonts w:ascii="Wingdings" w:hAnsi="Wingdings" w:hint="default"/>
      </w:rPr>
    </w:lvl>
    <w:lvl w:ilvl="3" w:tplc="FFFFFFFF">
      <w:start w:val="1"/>
      <w:numFmt w:val="bullet"/>
      <w:lvlText w:val=""/>
      <w:lvlJc w:val="left"/>
      <w:pPr>
        <w:tabs>
          <w:tab w:val="num" w:pos="3260"/>
        </w:tabs>
        <w:ind w:left="3260" w:hanging="360"/>
      </w:pPr>
      <w:rPr>
        <w:rFonts w:ascii="Symbol" w:hAnsi="Symbol" w:hint="default"/>
      </w:rPr>
    </w:lvl>
    <w:lvl w:ilvl="4" w:tplc="FFFFFFFF">
      <w:start w:val="1"/>
      <w:numFmt w:val="bullet"/>
      <w:lvlText w:val="o"/>
      <w:lvlJc w:val="left"/>
      <w:pPr>
        <w:tabs>
          <w:tab w:val="num" w:pos="3980"/>
        </w:tabs>
        <w:ind w:left="3980" w:hanging="360"/>
      </w:pPr>
      <w:rPr>
        <w:rFonts w:ascii="Courier New" w:hAnsi="Courier New" w:cs="Courier New" w:hint="default"/>
      </w:rPr>
    </w:lvl>
    <w:lvl w:ilvl="5" w:tplc="FFFFFFFF">
      <w:start w:val="1"/>
      <w:numFmt w:val="bullet"/>
      <w:lvlText w:val=""/>
      <w:lvlJc w:val="left"/>
      <w:pPr>
        <w:tabs>
          <w:tab w:val="num" w:pos="4700"/>
        </w:tabs>
        <w:ind w:left="4700" w:hanging="360"/>
      </w:pPr>
      <w:rPr>
        <w:rFonts w:ascii="Wingdings" w:hAnsi="Wingdings" w:hint="default"/>
      </w:rPr>
    </w:lvl>
    <w:lvl w:ilvl="6" w:tplc="FFFFFFFF">
      <w:start w:val="1"/>
      <w:numFmt w:val="bullet"/>
      <w:lvlText w:val=""/>
      <w:lvlJc w:val="left"/>
      <w:pPr>
        <w:tabs>
          <w:tab w:val="num" w:pos="5420"/>
        </w:tabs>
        <w:ind w:left="5420" w:hanging="360"/>
      </w:pPr>
      <w:rPr>
        <w:rFonts w:ascii="Symbol" w:hAnsi="Symbol" w:hint="default"/>
      </w:rPr>
    </w:lvl>
    <w:lvl w:ilvl="7" w:tplc="FFFFFFFF" w:tentative="1">
      <w:start w:val="1"/>
      <w:numFmt w:val="bullet"/>
      <w:lvlText w:val="o"/>
      <w:lvlJc w:val="left"/>
      <w:pPr>
        <w:tabs>
          <w:tab w:val="num" w:pos="6140"/>
        </w:tabs>
        <w:ind w:left="6140" w:hanging="360"/>
      </w:pPr>
      <w:rPr>
        <w:rFonts w:ascii="Courier New" w:hAnsi="Courier New" w:cs="Courier New" w:hint="default"/>
      </w:rPr>
    </w:lvl>
    <w:lvl w:ilvl="8" w:tplc="FFFFFFFF" w:tentative="1">
      <w:start w:val="1"/>
      <w:numFmt w:val="bullet"/>
      <w:lvlText w:val=""/>
      <w:lvlJc w:val="left"/>
      <w:pPr>
        <w:tabs>
          <w:tab w:val="num" w:pos="6860"/>
        </w:tabs>
        <w:ind w:left="6860" w:hanging="360"/>
      </w:pPr>
      <w:rPr>
        <w:rFonts w:ascii="Wingdings" w:hAnsi="Wingdings" w:hint="default"/>
      </w:rPr>
    </w:lvl>
  </w:abstractNum>
  <w:abstractNum w:abstractNumId="37" w15:restartNumberingAfterBreak="0">
    <w:nsid w:val="50AC2C34"/>
    <w:multiLevelType w:val="hybridMultilevel"/>
    <w:tmpl w:val="07F8F7F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515B6819"/>
    <w:multiLevelType w:val="hybridMultilevel"/>
    <w:tmpl w:val="2F58A612"/>
    <w:lvl w:ilvl="0" w:tplc="CA5CAE90">
      <w:start w:val="1"/>
      <w:numFmt w:val="bullet"/>
      <w:lvlText w:val="►"/>
      <w:lvlJc w:val="left"/>
      <w:pPr>
        <w:ind w:left="720" w:hanging="360"/>
      </w:pPr>
      <w:rPr>
        <w:rFonts w:ascii="Arial" w:hAnsi="Arial" w:cs="Times New Roman" w:hint="default"/>
        <w:color w:val="000000"/>
        <w:sz w:val="16"/>
        <w:szCs w:val="2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53860440"/>
    <w:multiLevelType w:val="hybridMultilevel"/>
    <w:tmpl w:val="1ED424BC"/>
    <w:lvl w:ilvl="0" w:tplc="A8AC73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7CD1CFF"/>
    <w:multiLevelType w:val="hybridMultilevel"/>
    <w:tmpl w:val="A2ECD654"/>
    <w:lvl w:ilvl="0" w:tplc="DA3853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80B5743"/>
    <w:multiLevelType w:val="hybridMultilevel"/>
    <w:tmpl w:val="B3D8D42A"/>
    <w:lvl w:ilvl="0" w:tplc="E9669D6A">
      <w:start w:val="2012"/>
      <w:numFmt w:val="bullet"/>
      <w:lvlText w:val="-"/>
      <w:lvlJc w:val="left"/>
      <w:pPr>
        <w:ind w:left="1437" w:hanging="360"/>
      </w:pPr>
      <w:rPr>
        <w:rFonts w:ascii="Times New Roman" w:eastAsia="Calibri" w:hAnsi="Times New Roman" w:cs="Times New Roman" w:hint="default"/>
        <w:sz w:val="22"/>
      </w:rPr>
    </w:lvl>
    <w:lvl w:ilvl="1" w:tplc="E9669D6A">
      <w:start w:val="2012"/>
      <w:numFmt w:val="bullet"/>
      <w:lvlText w:val="-"/>
      <w:lvlJc w:val="left"/>
      <w:pPr>
        <w:ind w:left="2157" w:hanging="360"/>
      </w:pPr>
      <w:rPr>
        <w:rFonts w:ascii="Times New Roman" w:eastAsia="Calibri" w:hAnsi="Times New Roman" w:cs="Times New Roman" w:hint="default"/>
        <w:sz w:val="22"/>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42" w15:restartNumberingAfterBreak="0">
    <w:nsid w:val="5998568F"/>
    <w:multiLevelType w:val="hybridMultilevel"/>
    <w:tmpl w:val="2FCE4828"/>
    <w:lvl w:ilvl="0" w:tplc="14B0218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B0A5C43"/>
    <w:multiLevelType w:val="hybridMultilevel"/>
    <w:tmpl w:val="A284325A"/>
    <w:lvl w:ilvl="0" w:tplc="E9669D6A">
      <w:start w:val="2012"/>
      <w:numFmt w:val="bullet"/>
      <w:lvlText w:val="-"/>
      <w:lvlJc w:val="left"/>
      <w:pPr>
        <w:ind w:left="1440" w:hanging="360"/>
      </w:pPr>
      <w:rPr>
        <w:rFonts w:ascii="Times New Roman" w:eastAsia="Calibri" w:hAnsi="Times New Roman" w:cs="Times New Roman" w:hint="default"/>
        <w:sz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15:restartNumberingAfterBreak="0">
    <w:nsid w:val="5ED5518D"/>
    <w:multiLevelType w:val="hybridMultilevel"/>
    <w:tmpl w:val="34B8BF76"/>
    <w:lvl w:ilvl="0" w:tplc="4A88B632">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5DD2DC0"/>
    <w:multiLevelType w:val="hybridMultilevel"/>
    <w:tmpl w:val="D86A070A"/>
    <w:lvl w:ilvl="0" w:tplc="3224E16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6" w15:restartNumberingAfterBreak="0">
    <w:nsid w:val="65E0042C"/>
    <w:multiLevelType w:val="hybridMultilevel"/>
    <w:tmpl w:val="39A6FBB2"/>
    <w:lvl w:ilvl="0" w:tplc="CA5CAE90">
      <w:start w:val="1"/>
      <w:numFmt w:val="bullet"/>
      <w:lvlText w:val="►"/>
      <w:lvlJc w:val="left"/>
      <w:pPr>
        <w:ind w:left="720" w:hanging="360"/>
      </w:pPr>
      <w:rPr>
        <w:rFonts w:ascii="Arial" w:hAnsi="Arial" w:hint="default"/>
        <w:color w:val="000000"/>
        <w:sz w:val="16"/>
        <w:szCs w:val="20"/>
      </w:rPr>
    </w:lvl>
    <w:lvl w:ilvl="1" w:tplc="A2320052">
      <w:start w:val="1"/>
      <w:numFmt w:val="bullet"/>
      <w:lvlText w:val="o"/>
      <w:lvlJc w:val="left"/>
      <w:pPr>
        <w:ind w:left="1440" w:hanging="360"/>
      </w:pPr>
      <w:rPr>
        <w:rFonts w:ascii="Courier New" w:hAnsi="Courier New" w:cs="Courier New" w:hint="default"/>
        <w:sz w:val="18"/>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6866BCA"/>
    <w:multiLevelType w:val="hybridMultilevel"/>
    <w:tmpl w:val="00425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7C67210"/>
    <w:multiLevelType w:val="hybridMultilevel"/>
    <w:tmpl w:val="EED05F96"/>
    <w:lvl w:ilvl="0" w:tplc="62DCFFCC">
      <w:start w:val="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9DD1009"/>
    <w:multiLevelType w:val="hybridMultilevel"/>
    <w:tmpl w:val="BD8C537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0" w15:restartNumberingAfterBreak="0">
    <w:nsid w:val="6B6371AC"/>
    <w:multiLevelType w:val="multilevel"/>
    <w:tmpl w:val="6C4C0C9A"/>
    <w:lvl w:ilvl="0">
      <w:start w:val="1"/>
      <w:numFmt w:val="decimal"/>
      <w:lvlText w:val="%1.0"/>
      <w:lvlJc w:val="left"/>
      <w:pPr>
        <w:ind w:left="585" w:hanging="585"/>
      </w:pPr>
      <w:rPr>
        <w:rFonts w:hint="default"/>
      </w:rPr>
    </w:lvl>
    <w:lvl w:ilvl="1">
      <w:start w:val="1"/>
      <w:numFmt w:val="decimalZero"/>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1" w15:restartNumberingAfterBreak="0">
    <w:nsid w:val="6CC33D19"/>
    <w:multiLevelType w:val="hybridMultilevel"/>
    <w:tmpl w:val="4EB4B882"/>
    <w:lvl w:ilvl="0" w:tplc="E9669D6A">
      <w:start w:val="2012"/>
      <w:numFmt w:val="bullet"/>
      <w:lvlText w:val="-"/>
      <w:lvlJc w:val="left"/>
      <w:pPr>
        <w:ind w:left="1080" w:hanging="360"/>
      </w:pPr>
      <w:rPr>
        <w:rFonts w:ascii="Times New Roman" w:eastAsia="Calibri" w:hAnsi="Times New Roman" w:cs="Times New Roman" w:hint="default"/>
        <w:sz w:val="22"/>
      </w:rPr>
    </w:lvl>
    <w:lvl w:ilvl="1" w:tplc="04260003" w:tentative="1">
      <w:start w:val="1"/>
      <w:numFmt w:val="bullet"/>
      <w:lvlText w:val="o"/>
      <w:lvlJc w:val="left"/>
      <w:pPr>
        <w:ind w:left="1083" w:hanging="360"/>
      </w:pPr>
      <w:rPr>
        <w:rFonts w:ascii="Courier New" w:hAnsi="Courier New" w:cs="Courier New" w:hint="default"/>
      </w:rPr>
    </w:lvl>
    <w:lvl w:ilvl="2" w:tplc="04260005" w:tentative="1">
      <w:start w:val="1"/>
      <w:numFmt w:val="bullet"/>
      <w:lvlText w:val=""/>
      <w:lvlJc w:val="left"/>
      <w:pPr>
        <w:ind w:left="1803" w:hanging="360"/>
      </w:pPr>
      <w:rPr>
        <w:rFonts w:ascii="Wingdings" w:hAnsi="Wingdings" w:hint="default"/>
      </w:rPr>
    </w:lvl>
    <w:lvl w:ilvl="3" w:tplc="04260001" w:tentative="1">
      <w:start w:val="1"/>
      <w:numFmt w:val="bullet"/>
      <w:lvlText w:val=""/>
      <w:lvlJc w:val="left"/>
      <w:pPr>
        <w:ind w:left="2523" w:hanging="360"/>
      </w:pPr>
      <w:rPr>
        <w:rFonts w:ascii="Symbol" w:hAnsi="Symbol" w:hint="default"/>
      </w:rPr>
    </w:lvl>
    <w:lvl w:ilvl="4" w:tplc="04260003" w:tentative="1">
      <w:start w:val="1"/>
      <w:numFmt w:val="bullet"/>
      <w:lvlText w:val="o"/>
      <w:lvlJc w:val="left"/>
      <w:pPr>
        <w:ind w:left="3243" w:hanging="360"/>
      </w:pPr>
      <w:rPr>
        <w:rFonts w:ascii="Courier New" w:hAnsi="Courier New" w:cs="Courier New" w:hint="default"/>
      </w:rPr>
    </w:lvl>
    <w:lvl w:ilvl="5" w:tplc="04260005" w:tentative="1">
      <w:start w:val="1"/>
      <w:numFmt w:val="bullet"/>
      <w:lvlText w:val=""/>
      <w:lvlJc w:val="left"/>
      <w:pPr>
        <w:ind w:left="3963" w:hanging="360"/>
      </w:pPr>
      <w:rPr>
        <w:rFonts w:ascii="Wingdings" w:hAnsi="Wingdings" w:hint="default"/>
      </w:rPr>
    </w:lvl>
    <w:lvl w:ilvl="6" w:tplc="04260001" w:tentative="1">
      <w:start w:val="1"/>
      <w:numFmt w:val="bullet"/>
      <w:lvlText w:val=""/>
      <w:lvlJc w:val="left"/>
      <w:pPr>
        <w:ind w:left="4683" w:hanging="360"/>
      </w:pPr>
      <w:rPr>
        <w:rFonts w:ascii="Symbol" w:hAnsi="Symbol" w:hint="default"/>
      </w:rPr>
    </w:lvl>
    <w:lvl w:ilvl="7" w:tplc="04260003" w:tentative="1">
      <w:start w:val="1"/>
      <w:numFmt w:val="bullet"/>
      <w:lvlText w:val="o"/>
      <w:lvlJc w:val="left"/>
      <w:pPr>
        <w:ind w:left="5403" w:hanging="360"/>
      </w:pPr>
      <w:rPr>
        <w:rFonts w:ascii="Courier New" w:hAnsi="Courier New" w:cs="Courier New" w:hint="default"/>
      </w:rPr>
    </w:lvl>
    <w:lvl w:ilvl="8" w:tplc="04260005" w:tentative="1">
      <w:start w:val="1"/>
      <w:numFmt w:val="bullet"/>
      <w:lvlText w:val=""/>
      <w:lvlJc w:val="left"/>
      <w:pPr>
        <w:ind w:left="6123" w:hanging="360"/>
      </w:pPr>
      <w:rPr>
        <w:rFonts w:ascii="Wingdings" w:hAnsi="Wingdings" w:hint="default"/>
      </w:rPr>
    </w:lvl>
  </w:abstractNum>
  <w:abstractNum w:abstractNumId="52" w15:restartNumberingAfterBreak="0">
    <w:nsid w:val="6CE436C3"/>
    <w:multiLevelType w:val="hybridMultilevel"/>
    <w:tmpl w:val="85F230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D812CBB"/>
    <w:multiLevelType w:val="multilevel"/>
    <w:tmpl w:val="9E767B7A"/>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6E1C6B8A"/>
    <w:multiLevelType w:val="multilevel"/>
    <w:tmpl w:val="97C4CC28"/>
    <w:lvl w:ilvl="0">
      <w:start w:val="1"/>
      <w:numFmt w:val="decimal"/>
      <w:lvlText w:val="%1.0"/>
      <w:lvlJc w:val="left"/>
      <w:pPr>
        <w:ind w:left="420" w:hanging="420"/>
      </w:pPr>
      <w:rPr>
        <w:rFonts w:hint="default"/>
        <w:b/>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5" w15:restartNumberingAfterBreak="0">
    <w:nsid w:val="6EBC6A5F"/>
    <w:multiLevelType w:val="hybridMultilevel"/>
    <w:tmpl w:val="626E7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07B743F"/>
    <w:multiLevelType w:val="hybridMultilevel"/>
    <w:tmpl w:val="363AD5A0"/>
    <w:lvl w:ilvl="0" w:tplc="D0ACD496">
      <w:start w:val="1"/>
      <w:numFmt w:val="decimal"/>
      <w:lvlText w:val="%1)"/>
      <w:lvlJc w:val="left"/>
      <w:pPr>
        <w:ind w:left="720" w:hanging="360"/>
      </w:pPr>
      <w:rPr>
        <w:rFonts w:eastAsia="Calibr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18F42AC"/>
    <w:multiLevelType w:val="hybridMultilevel"/>
    <w:tmpl w:val="8D961966"/>
    <w:lvl w:ilvl="0" w:tplc="5CA6B3B4">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58" w15:restartNumberingAfterBreak="0">
    <w:nsid w:val="71A4651B"/>
    <w:multiLevelType w:val="hybridMultilevel"/>
    <w:tmpl w:val="46521152"/>
    <w:lvl w:ilvl="0" w:tplc="04260001">
      <w:start w:val="1"/>
      <w:numFmt w:val="bullet"/>
      <w:lvlText w:val=""/>
      <w:lvlJc w:val="left"/>
      <w:pPr>
        <w:ind w:left="1440" w:hanging="360"/>
      </w:pPr>
      <w:rPr>
        <w:rFonts w:ascii="Symbol" w:hAnsi="Symbol" w:hint="default"/>
        <w:sz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9" w15:restartNumberingAfterBreak="0">
    <w:nsid w:val="73C34088"/>
    <w:multiLevelType w:val="multilevel"/>
    <w:tmpl w:val="EBFA648E"/>
    <w:lvl w:ilvl="0">
      <w:start w:val="1"/>
      <w:numFmt w:val="decimal"/>
      <w:lvlText w:val="%1."/>
      <w:lvlJc w:val="left"/>
      <w:pPr>
        <w:ind w:left="1353" w:hanging="360"/>
      </w:pPr>
      <w:rPr>
        <w:rFonts w:hint="default"/>
      </w:rPr>
    </w:lvl>
    <w:lvl w:ilvl="1">
      <w:start w:val="2"/>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60" w15:restartNumberingAfterBreak="0">
    <w:nsid w:val="740E1FA8"/>
    <w:multiLevelType w:val="hybridMultilevel"/>
    <w:tmpl w:val="67C43284"/>
    <w:lvl w:ilvl="0" w:tplc="08090001">
      <w:start w:val="1"/>
      <w:numFmt w:val="bullet"/>
      <w:lvlText w:val=""/>
      <w:lvlJc w:val="left"/>
      <w:pPr>
        <w:ind w:left="720" w:hanging="360"/>
      </w:pPr>
      <w:rPr>
        <w:rFonts w:ascii="Symbol" w:hAnsi="Symbol" w:hint="default"/>
        <w:sz w:val="22"/>
      </w:rPr>
    </w:lvl>
    <w:lvl w:ilvl="1" w:tplc="E9669D6A">
      <w:start w:val="2012"/>
      <w:numFmt w:val="bullet"/>
      <w:lvlText w:val="-"/>
      <w:lvlJc w:val="left"/>
      <w:pPr>
        <w:ind w:left="1440" w:hanging="360"/>
      </w:pPr>
      <w:rPr>
        <w:rFonts w:ascii="Times New Roman" w:eastAsia="Calibri" w:hAnsi="Times New Roman" w:cs="Times New Roman" w:hint="default"/>
        <w:sz w:val="22"/>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78E42540"/>
    <w:multiLevelType w:val="hybridMultilevel"/>
    <w:tmpl w:val="1AD60158"/>
    <w:lvl w:ilvl="0" w:tplc="7C707714">
      <w:numFmt w:val="bullet"/>
      <w:lvlText w:val="-"/>
      <w:lvlJc w:val="left"/>
      <w:pPr>
        <w:ind w:left="1140" w:hanging="360"/>
      </w:pPr>
      <w:rPr>
        <w:rFonts w:ascii="Times New Roman" w:eastAsia="Calibri"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62" w15:restartNumberingAfterBreak="0">
    <w:nsid w:val="7917313B"/>
    <w:multiLevelType w:val="multilevel"/>
    <w:tmpl w:val="542EC54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3" w15:restartNumberingAfterBreak="0">
    <w:nsid w:val="7CE70731"/>
    <w:multiLevelType w:val="hybridMultilevel"/>
    <w:tmpl w:val="77D21B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7E3F7DF2"/>
    <w:multiLevelType w:val="hybridMultilevel"/>
    <w:tmpl w:val="11C06C52"/>
    <w:lvl w:ilvl="0" w:tplc="2B826168">
      <w:numFmt w:val="bullet"/>
      <w:lvlText w:val="-"/>
      <w:lvlJc w:val="left"/>
      <w:pPr>
        <w:ind w:left="720" w:hanging="360"/>
      </w:pPr>
      <w:rPr>
        <w:rFonts w:ascii="Calibri" w:eastAsia="Calibri" w:hAnsi="Calibri"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7F2D41A0"/>
    <w:multiLevelType w:val="multilevel"/>
    <w:tmpl w:val="C304EA26"/>
    <w:lvl w:ilvl="0">
      <w:start w:val="2"/>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38" w:hanging="720"/>
      </w:pPr>
      <w:rPr>
        <w:sz w:val="22"/>
        <w:szCs w:val="22"/>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36"/>
  </w:num>
  <w:num w:numId="2">
    <w:abstractNumId w:val="24"/>
  </w:num>
  <w:num w:numId="3">
    <w:abstractNumId w:val="16"/>
  </w:num>
  <w:num w:numId="4">
    <w:abstractNumId w:val="6"/>
  </w:num>
  <w:num w:numId="5">
    <w:abstractNumId w:val="64"/>
  </w:num>
  <w:num w:numId="6">
    <w:abstractNumId w:val="58"/>
  </w:num>
  <w:num w:numId="7">
    <w:abstractNumId w:val="10"/>
  </w:num>
  <w:num w:numId="8">
    <w:abstractNumId w:val="31"/>
  </w:num>
  <w:num w:numId="9">
    <w:abstractNumId w:val="48"/>
  </w:num>
  <w:num w:numId="10">
    <w:abstractNumId w:val="34"/>
  </w:num>
  <w:num w:numId="11">
    <w:abstractNumId w:val="61"/>
  </w:num>
  <w:num w:numId="12">
    <w:abstractNumId w:val="55"/>
  </w:num>
  <w:num w:numId="13">
    <w:abstractNumId w:val="21"/>
  </w:num>
  <w:num w:numId="14">
    <w:abstractNumId w:val="37"/>
  </w:num>
  <w:num w:numId="15">
    <w:abstractNumId w:val="22"/>
  </w:num>
  <w:num w:numId="16">
    <w:abstractNumId w:val="28"/>
  </w:num>
  <w:num w:numId="17">
    <w:abstractNumId w:val="27"/>
  </w:num>
  <w:num w:numId="18">
    <w:abstractNumId w:val="43"/>
  </w:num>
  <w:num w:numId="19">
    <w:abstractNumId w:val="59"/>
  </w:num>
  <w:num w:numId="20">
    <w:abstractNumId w:val="19"/>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2"/>
  </w:num>
  <w:num w:numId="24">
    <w:abstractNumId w:val="2"/>
  </w:num>
  <w:num w:numId="25">
    <w:abstractNumId w:val="30"/>
  </w:num>
  <w:num w:numId="26">
    <w:abstractNumId w:val="29"/>
  </w:num>
  <w:num w:numId="27">
    <w:abstractNumId w:val="63"/>
  </w:num>
  <w:num w:numId="28">
    <w:abstractNumId w:val="4"/>
  </w:num>
  <w:num w:numId="29">
    <w:abstractNumId w:val="0"/>
  </w:num>
  <w:num w:numId="30">
    <w:abstractNumId w:val="1"/>
  </w:num>
  <w:num w:numId="31">
    <w:abstractNumId w:val="35"/>
  </w:num>
  <w:num w:numId="32">
    <w:abstractNumId w:val="41"/>
  </w:num>
  <w:num w:numId="33">
    <w:abstractNumId w:val="14"/>
  </w:num>
  <w:num w:numId="34">
    <w:abstractNumId w:val="12"/>
  </w:num>
  <w:num w:numId="35">
    <w:abstractNumId w:val="47"/>
  </w:num>
  <w:num w:numId="36">
    <w:abstractNumId w:val="5"/>
  </w:num>
  <w:num w:numId="37">
    <w:abstractNumId w:val="17"/>
  </w:num>
  <w:num w:numId="38">
    <w:abstractNumId w:val="60"/>
  </w:num>
  <w:num w:numId="39">
    <w:abstractNumId w:val="18"/>
  </w:num>
  <w:num w:numId="40">
    <w:abstractNumId w:val="33"/>
  </w:num>
  <w:num w:numId="41">
    <w:abstractNumId w:val="49"/>
  </w:num>
  <w:num w:numId="42">
    <w:abstractNumId w:val="8"/>
  </w:num>
  <w:num w:numId="43">
    <w:abstractNumId w:val="45"/>
  </w:num>
  <w:num w:numId="44">
    <w:abstractNumId w:val="42"/>
  </w:num>
  <w:num w:numId="45">
    <w:abstractNumId w:val="13"/>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num>
  <w:num w:numId="60">
    <w:abstractNumId w:val="26"/>
  </w:num>
  <w:num w:numId="61">
    <w:abstractNumId w:val="57"/>
  </w:num>
  <w:num w:numId="62">
    <w:abstractNumId w:val="52"/>
  </w:num>
  <w:num w:numId="63">
    <w:abstractNumId w:val="11"/>
  </w:num>
  <w:num w:numId="64">
    <w:abstractNumId w:val="46"/>
  </w:num>
  <w:num w:numId="65">
    <w:abstractNumId w:val="38"/>
  </w:num>
  <w:num w:numId="66">
    <w:abstractNumId w:val="50"/>
  </w:num>
  <w:num w:numId="67">
    <w:abstractNumId w:val="54"/>
  </w:num>
  <w:num w:numId="68">
    <w:abstractNumId w:val="39"/>
  </w:num>
  <w:num w:numId="69">
    <w:abstractNumId w:val="40"/>
  </w:num>
  <w:num w:numId="70">
    <w:abstractNumId w:val="62"/>
  </w:num>
  <w:num w:numId="71">
    <w:abstractNumId w:val="20"/>
  </w:num>
  <w:num w:numId="72">
    <w:abstractNumId w:val="23"/>
  </w:num>
  <w:num w:numId="73">
    <w:abstractNumId w:val="15"/>
  </w:num>
  <w:num w:numId="74">
    <w:abstractNumId w:val="9"/>
  </w:num>
  <w:num w:numId="75">
    <w:abstractNumId w:val="44"/>
  </w:num>
  <w:num w:numId="76">
    <w:abstractNumId w:val="3"/>
  </w:num>
  <w:num w:numId="77">
    <w:abstractNumId w:val="51"/>
  </w:num>
  <w:num w:numId="78">
    <w:abstractNumId w:val="7"/>
  </w:num>
  <w:num w:numId="79">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5EB"/>
    <w:rsid w:val="00000B22"/>
    <w:rsid w:val="00003B63"/>
    <w:rsid w:val="00005299"/>
    <w:rsid w:val="000059A3"/>
    <w:rsid w:val="00006DDB"/>
    <w:rsid w:val="00007270"/>
    <w:rsid w:val="00010330"/>
    <w:rsid w:val="00013592"/>
    <w:rsid w:val="00013712"/>
    <w:rsid w:val="00013CDA"/>
    <w:rsid w:val="0001415F"/>
    <w:rsid w:val="000141F1"/>
    <w:rsid w:val="00014634"/>
    <w:rsid w:val="0001781A"/>
    <w:rsid w:val="00022F95"/>
    <w:rsid w:val="00026038"/>
    <w:rsid w:val="0003095C"/>
    <w:rsid w:val="00030A10"/>
    <w:rsid w:val="00031E7D"/>
    <w:rsid w:val="000331FF"/>
    <w:rsid w:val="00033F88"/>
    <w:rsid w:val="00037A5D"/>
    <w:rsid w:val="00040313"/>
    <w:rsid w:val="000416E4"/>
    <w:rsid w:val="000471E1"/>
    <w:rsid w:val="00050E68"/>
    <w:rsid w:val="00051655"/>
    <w:rsid w:val="00051BBF"/>
    <w:rsid w:val="00052A1E"/>
    <w:rsid w:val="00052A41"/>
    <w:rsid w:val="0005333A"/>
    <w:rsid w:val="000537C9"/>
    <w:rsid w:val="000551EF"/>
    <w:rsid w:val="000557D7"/>
    <w:rsid w:val="000569CD"/>
    <w:rsid w:val="00057BE5"/>
    <w:rsid w:val="00062BBE"/>
    <w:rsid w:val="00073467"/>
    <w:rsid w:val="0007773B"/>
    <w:rsid w:val="00080B49"/>
    <w:rsid w:val="00081253"/>
    <w:rsid w:val="00081259"/>
    <w:rsid w:val="000813CB"/>
    <w:rsid w:val="0008216B"/>
    <w:rsid w:val="000826D1"/>
    <w:rsid w:val="000841A6"/>
    <w:rsid w:val="00084D1B"/>
    <w:rsid w:val="000901F2"/>
    <w:rsid w:val="00094BA3"/>
    <w:rsid w:val="000969A3"/>
    <w:rsid w:val="00096F54"/>
    <w:rsid w:val="000A019C"/>
    <w:rsid w:val="000A01FF"/>
    <w:rsid w:val="000A12FE"/>
    <w:rsid w:val="000A1CE5"/>
    <w:rsid w:val="000A35EC"/>
    <w:rsid w:val="000A6604"/>
    <w:rsid w:val="000B0319"/>
    <w:rsid w:val="000B07E9"/>
    <w:rsid w:val="000B17A2"/>
    <w:rsid w:val="000B2FA4"/>
    <w:rsid w:val="000B59AB"/>
    <w:rsid w:val="000C19F0"/>
    <w:rsid w:val="000C2D4C"/>
    <w:rsid w:val="000C3233"/>
    <w:rsid w:val="000C5086"/>
    <w:rsid w:val="000C5A12"/>
    <w:rsid w:val="000C782F"/>
    <w:rsid w:val="000D34A1"/>
    <w:rsid w:val="000D3558"/>
    <w:rsid w:val="000D37FE"/>
    <w:rsid w:val="000D3E58"/>
    <w:rsid w:val="000D5CA9"/>
    <w:rsid w:val="000D678A"/>
    <w:rsid w:val="000E1982"/>
    <w:rsid w:val="000E2839"/>
    <w:rsid w:val="000E3085"/>
    <w:rsid w:val="000E5CE5"/>
    <w:rsid w:val="000E6CF1"/>
    <w:rsid w:val="000F2788"/>
    <w:rsid w:val="000F3016"/>
    <w:rsid w:val="000F3B7A"/>
    <w:rsid w:val="000F4397"/>
    <w:rsid w:val="000F5415"/>
    <w:rsid w:val="000F6B3A"/>
    <w:rsid w:val="000F716E"/>
    <w:rsid w:val="0010004E"/>
    <w:rsid w:val="0010023F"/>
    <w:rsid w:val="0010327B"/>
    <w:rsid w:val="00104AFD"/>
    <w:rsid w:val="00104CA3"/>
    <w:rsid w:val="00104ED1"/>
    <w:rsid w:val="001053CE"/>
    <w:rsid w:val="001061D5"/>
    <w:rsid w:val="0010628C"/>
    <w:rsid w:val="001111E3"/>
    <w:rsid w:val="00113F9B"/>
    <w:rsid w:val="00115D74"/>
    <w:rsid w:val="0011770A"/>
    <w:rsid w:val="00117D67"/>
    <w:rsid w:val="00120284"/>
    <w:rsid w:val="00120809"/>
    <w:rsid w:val="0012142B"/>
    <w:rsid w:val="00126635"/>
    <w:rsid w:val="001310DB"/>
    <w:rsid w:val="00133250"/>
    <w:rsid w:val="001334FF"/>
    <w:rsid w:val="00135886"/>
    <w:rsid w:val="001375E7"/>
    <w:rsid w:val="001411FC"/>
    <w:rsid w:val="001431F3"/>
    <w:rsid w:val="00144EEF"/>
    <w:rsid w:val="00146261"/>
    <w:rsid w:val="00151753"/>
    <w:rsid w:val="0015267E"/>
    <w:rsid w:val="00153AED"/>
    <w:rsid w:val="00155A3F"/>
    <w:rsid w:val="0015633F"/>
    <w:rsid w:val="001569CF"/>
    <w:rsid w:val="001579CF"/>
    <w:rsid w:val="00163C5F"/>
    <w:rsid w:val="0017346A"/>
    <w:rsid w:val="00174283"/>
    <w:rsid w:val="0018018B"/>
    <w:rsid w:val="00181F86"/>
    <w:rsid w:val="00182EA8"/>
    <w:rsid w:val="001863AE"/>
    <w:rsid w:val="00187BED"/>
    <w:rsid w:val="00187F17"/>
    <w:rsid w:val="00190664"/>
    <w:rsid w:val="0019093A"/>
    <w:rsid w:val="001910AD"/>
    <w:rsid w:val="00191562"/>
    <w:rsid w:val="00193735"/>
    <w:rsid w:val="00194818"/>
    <w:rsid w:val="00194C1C"/>
    <w:rsid w:val="001A3611"/>
    <w:rsid w:val="001A38D7"/>
    <w:rsid w:val="001A5333"/>
    <w:rsid w:val="001A5BB4"/>
    <w:rsid w:val="001A60BE"/>
    <w:rsid w:val="001A6779"/>
    <w:rsid w:val="001A6865"/>
    <w:rsid w:val="001B2F4F"/>
    <w:rsid w:val="001B6B7D"/>
    <w:rsid w:val="001B7133"/>
    <w:rsid w:val="001B7732"/>
    <w:rsid w:val="001C25DB"/>
    <w:rsid w:val="001C2A13"/>
    <w:rsid w:val="001C45BB"/>
    <w:rsid w:val="001C5F03"/>
    <w:rsid w:val="001D13B0"/>
    <w:rsid w:val="001D1EE7"/>
    <w:rsid w:val="001E0E47"/>
    <w:rsid w:val="001E1B40"/>
    <w:rsid w:val="001E2366"/>
    <w:rsid w:val="001E306D"/>
    <w:rsid w:val="001E5E8D"/>
    <w:rsid w:val="001E70B5"/>
    <w:rsid w:val="001E7562"/>
    <w:rsid w:val="001E7F42"/>
    <w:rsid w:val="001F2136"/>
    <w:rsid w:val="001F2920"/>
    <w:rsid w:val="001F29E7"/>
    <w:rsid w:val="001F5E59"/>
    <w:rsid w:val="002022B9"/>
    <w:rsid w:val="00207F7C"/>
    <w:rsid w:val="00213879"/>
    <w:rsid w:val="00214091"/>
    <w:rsid w:val="0021643B"/>
    <w:rsid w:val="002164B8"/>
    <w:rsid w:val="002172F6"/>
    <w:rsid w:val="00220369"/>
    <w:rsid w:val="00220D15"/>
    <w:rsid w:val="0022489A"/>
    <w:rsid w:val="00225369"/>
    <w:rsid w:val="002273BA"/>
    <w:rsid w:val="00227EC5"/>
    <w:rsid w:val="0023054E"/>
    <w:rsid w:val="00231443"/>
    <w:rsid w:val="00232D74"/>
    <w:rsid w:val="00232FB0"/>
    <w:rsid w:val="00234AD7"/>
    <w:rsid w:val="00234C9A"/>
    <w:rsid w:val="002361F4"/>
    <w:rsid w:val="00236B23"/>
    <w:rsid w:val="002376D4"/>
    <w:rsid w:val="00237CD1"/>
    <w:rsid w:val="00237E25"/>
    <w:rsid w:val="002417FB"/>
    <w:rsid w:val="00243C9D"/>
    <w:rsid w:val="002449A4"/>
    <w:rsid w:val="0024641B"/>
    <w:rsid w:val="00246537"/>
    <w:rsid w:val="00247907"/>
    <w:rsid w:val="00253C21"/>
    <w:rsid w:val="00254156"/>
    <w:rsid w:val="00256896"/>
    <w:rsid w:val="00256A76"/>
    <w:rsid w:val="00257BA0"/>
    <w:rsid w:val="002626E5"/>
    <w:rsid w:val="00263C96"/>
    <w:rsid w:val="00263D66"/>
    <w:rsid w:val="00264C5A"/>
    <w:rsid w:val="0026576F"/>
    <w:rsid w:val="002708D4"/>
    <w:rsid w:val="00270FBA"/>
    <w:rsid w:val="00271299"/>
    <w:rsid w:val="002747C6"/>
    <w:rsid w:val="00275C2E"/>
    <w:rsid w:val="00275E40"/>
    <w:rsid w:val="00276663"/>
    <w:rsid w:val="002816F2"/>
    <w:rsid w:val="00282F58"/>
    <w:rsid w:val="0028518A"/>
    <w:rsid w:val="00285F98"/>
    <w:rsid w:val="002860C3"/>
    <w:rsid w:val="00287B88"/>
    <w:rsid w:val="00287D7C"/>
    <w:rsid w:val="00290C0C"/>
    <w:rsid w:val="0029188F"/>
    <w:rsid w:val="0029256F"/>
    <w:rsid w:val="00292A0F"/>
    <w:rsid w:val="002933F0"/>
    <w:rsid w:val="00293D02"/>
    <w:rsid w:val="00294F61"/>
    <w:rsid w:val="0029659C"/>
    <w:rsid w:val="00297AD0"/>
    <w:rsid w:val="002A02A0"/>
    <w:rsid w:val="002A104E"/>
    <w:rsid w:val="002A2745"/>
    <w:rsid w:val="002A2DA0"/>
    <w:rsid w:val="002A330B"/>
    <w:rsid w:val="002A5262"/>
    <w:rsid w:val="002B1427"/>
    <w:rsid w:val="002B39A0"/>
    <w:rsid w:val="002B660A"/>
    <w:rsid w:val="002B6767"/>
    <w:rsid w:val="002B74A7"/>
    <w:rsid w:val="002C10B0"/>
    <w:rsid w:val="002C130E"/>
    <w:rsid w:val="002C2A2D"/>
    <w:rsid w:val="002C35F7"/>
    <w:rsid w:val="002D1FC4"/>
    <w:rsid w:val="002D5A95"/>
    <w:rsid w:val="002E09E3"/>
    <w:rsid w:val="002E1C09"/>
    <w:rsid w:val="002E2AD0"/>
    <w:rsid w:val="002E2E2D"/>
    <w:rsid w:val="002E61D7"/>
    <w:rsid w:val="002E6393"/>
    <w:rsid w:val="002E774B"/>
    <w:rsid w:val="002E7D5A"/>
    <w:rsid w:val="002F1932"/>
    <w:rsid w:val="002F1A5F"/>
    <w:rsid w:val="002F1FBB"/>
    <w:rsid w:val="002F3E7C"/>
    <w:rsid w:val="002F4555"/>
    <w:rsid w:val="002F4B45"/>
    <w:rsid w:val="0030006B"/>
    <w:rsid w:val="0030035A"/>
    <w:rsid w:val="00301240"/>
    <w:rsid w:val="0030131C"/>
    <w:rsid w:val="00304F8C"/>
    <w:rsid w:val="00305138"/>
    <w:rsid w:val="00306BF1"/>
    <w:rsid w:val="00310359"/>
    <w:rsid w:val="00311418"/>
    <w:rsid w:val="00315B74"/>
    <w:rsid w:val="00316741"/>
    <w:rsid w:val="00320099"/>
    <w:rsid w:val="00321775"/>
    <w:rsid w:val="003217EC"/>
    <w:rsid w:val="003218C0"/>
    <w:rsid w:val="00321963"/>
    <w:rsid w:val="0032431D"/>
    <w:rsid w:val="00324413"/>
    <w:rsid w:val="0032464D"/>
    <w:rsid w:val="00325C8F"/>
    <w:rsid w:val="00326256"/>
    <w:rsid w:val="0033066D"/>
    <w:rsid w:val="00330854"/>
    <w:rsid w:val="00330A80"/>
    <w:rsid w:val="00333A98"/>
    <w:rsid w:val="003342CB"/>
    <w:rsid w:val="003345CE"/>
    <w:rsid w:val="00334D23"/>
    <w:rsid w:val="00335741"/>
    <w:rsid w:val="003366D2"/>
    <w:rsid w:val="00336BC7"/>
    <w:rsid w:val="003374E7"/>
    <w:rsid w:val="003379AB"/>
    <w:rsid w:val="0034039A"/>
    <w:rsid w:val="0034054F"/>
    <w:rsid w:val="00340F98"/>
    <w:rsid w:val="0034251B"/>
    <w:rsid w:val="0034424D"/>
    <w:rsid w:val="0034645D"/>
    <w:rsid w:val="00346C57"/>
    <w:rsid w:val="003473F1"/>
    <w:rsid w:val="00355082"/>
    <w:rsid w:val="0036000D"/>
    <w:rsid w:val="0036033B"/>
    <w:rsid w:val="003606BD"/>
    <w:rsid w:val="0036250A"/>
    <w:rsid w:val="00362913"/>
    <w:rsid w:val="00362D64"/>
    <w:rsid w:val="00363ED7"/>
    <w:rsid w:val="00364BB3"/>
    <w:rsid w:val="00364D87"/>
    <w:rsid w:val="00366626"/>
    <w:rsid w:val="0036691D"/>
    <w:rsid w:val="00366FD3"/>
    <w:rsid w:val="003671F4"/>
    <w:rsid w:val="00373562"/>
    <w:rsid w:val="00377E15"/>
    <w:rsid w:val="00382F5B"/>
    <w:rsid w:val="0038459D"/>
    <w:rsid w:val="00384D0E"/>
    <w:rsid w:val="003858EC"/>
    <w:rsid w:val="00386C3D"/>
    <w:rsid w:val="00387820"/>
    <w:rsid w:val="003947C9"/>
    <w:rsid w:val="00396AD2"/>
    <w:rsid w:val="00396AF1"/>
    <w:rsid w:val="003A352F"/>
    <w:rsid w:val="003A3CF6"/>
    <w:rsid w:val="003A5A4C"/>
    <w:rsid w:val="003B0A8E"/>
    <w:rsid w:val="003B33BA"/>
    <w:rsid w:val="003B3E50"/>
    <w:rsid w:val="003B520F"/>
    <w:rsid w:val="003B63D6"/>
    <w:rsid w:val="003B64BB"/>
    <w:rsid w:val="003B6DAD"/>
    <w:rsid w:val="003C7CB8"/>
    <w:rsid w:val="003D1DA8"/>
    <w:rsid w:val="003D1F60"/>
    <w:rsid w:val="003D2C51"/>
    <w:rsid w:val="003D3293"/>
    <w:rsid w:val="003D3386"/>
    <w:rsid w:val="003D39EA"/>
    <w:rsid w:val="003D6426"/>
    <w:rsid w:val="003D6CC8"/>
    <w:rsid w:val="003D76CE"/>
    <w:rsid w:val="003D77E8"/>
    <w:rsid w:val="003D7B99"/>
    <w:rsid w:val="003E0BB0"/>
    <w:rsid w:val="003E23F8"/>
    <w:rsid w:val="003E6969"/>
    <w:rsid w:val="003E6A12"/>
    <w:rsid w:val="003E7501"/>
    <w:rsid w:val="003E7A91"/>
    <w:rsid w:val="003F19D3"/>
    <w:rsid w:val="003F2ECF"/>
    <w:rsid w:val="003F5517"/>
    <w:rsid w:val="003F6C00"/>
    <w:rsid w:val="003F794A"/>
    <w:rsid w:val="004047EB"/>
    <w:rsid w:val="004058EA"/>
    <w:rsid w:val="004079D7"/>
    <w:rsid w:val="00410B5C"/>
    <w:rsid w:val="00410D12"/>
    <w:rsid w:val="00412EFF"/>
    <w:rsid w:val="00413280"/>
    <w:rsid w:val="00414C98"/>
    <w:rsid w:val="00415718"/>
    <w:rsid w:val="004162B4"/>
    <w:rsid w:val="00416812"/>
    <w:rsid w:val="00423B09"/>
    <w:rsid w:val="00423BA9"/>
    <w:rsid w:val="00424B9C"/>
    <w:rsid w:val="00432428"/>
    <w:rsid w:val="00432E82"/>
    <w:rsid w:val="0043475E"/>
    <w:rsid w:val="00434FE6"/>
    <w:rsid w:val="004351BF"/>
    <w:rsid w:val="00441BE1"/>
    <w:rsid w:val="00441BEC"/>
    <w:rsid w:val="004438C5"/>
    <w:rsid w:val="004446E3"/>
    <w:rsid w:val="004456F6"/>
    <w:rsid w:val="00446E3C"/>
    <w:rsid w:val="00447B7A"/>
    <w:rsid w:val="00451CF5"/>
    <w:rsid w:val="0045216E"/>
    <w:rsid w:val="004521AE"/>
    <w:rsid w:val="00455EB9"/>
    <w:rsid w:val="004568BC"/>
    <w:rsid w:val="00460C14"/>
    <w:rsid w:val="00461669"/>
    <w:rsid w:val="00461CC9"/>
    <w:rsid w:val="004639B1"/>
    <w:rsid w:val="00465694"/>
    <w:rsid w:val="00465854"/>
    <w:rsid w:val="004664CE"/>
    <w:rsid w:val="0046782E"/>
    <w:rsid w:val="00470406"/>
    <w:rsid w:val="0047332D"/>
    <w:rsid w:val="0047684D"/>
    <w:rsid w:val="00480B67"/>
    <w:rsid w:val="00483981"/>
    <w:rsid w:val="00483DD1"/>
    <w:rsid w:val="00484AFE"/>
    <w:rsid w:val="00484C2E"/>
    <w:rsid w:val="00484C8D"/>
    <w:rsid w:val="00492604"/>
    <w:rsid w:val="00497585"/>
    <w:rsid w:val="004A3D22"/>
    <w:rsid w:val="004A3DF8"/>
    <w:rsid w:val="004A40FA"/>
    <w:rsid w:val="004A5CD7"/>
    <w:rsid w:val="004A60A6"/>
    <w:rsid w:val="004A672D"/>
    <w:rsid w:val="004A6E05"/>
    <w:rsid w:val="004A750D"/>
    <w:rsid w:val="004A7D3B"/>
    <w:rsid w:val="004B0AB2"/>
    <w:rsid w:val="004B3074"/>
    <w:rsid w:val="004B436E"/>
    <w:rsid w:val="004B50FD"/>
    <w:rsid w:val="004B66B0"/>
    <w:rsid w:val="004C255E"/>
    <w:rsid w:val="004C531C"/>
    <w:rsid w:val="004D48E9"/>
    <w:rsid w:val="004D5512"/>
    <w:rsid w:val="004E062D"/>
    <w:rsid w:val="004E12B7"/>
    <w:rsid w:val="004E1AA4"/>
    <w:rsid w:val="004E3731"/>
    <w:rsid w:val="004E3D19"/>
    <w:rsid w:val="004E44A6"/>
    <w:rsid w:val="004E55A8"/>
    <w:rsid w:val="004E590A"/>
    <w:rsid w:val="004E6BBC"/>
    <w:rsid w:val="004E7356"/>
    <w:rsid w:val="004E77D5"/>
    <w:rsid w:val="004F1C8D"/>
    <w:rsid w:val="004F22C7"/>
    <w:rsid w:val="004F3549"/>
    <w:rsid w:val="004F3E6F"/>
    <w:rsid w:val="004F423A"/>
    <w:rsid w:val="004F437C"/>
    <w:rsid w:val="004F5A25"/>
    <w:rsid w:val="004F6097"/>
    <w:rsid w:val="00503248"/>
    <w:rsid w:val="00504EE6"/>
    <w:rsid w:val="00505569"/>
    <w:rsid w:val="00505651"/>
    <w:rsid w:val="0050777F"/>
    <w:rsid w:val="00510E7A"/>
    <w:rsid w:val="00512294"/>
    <w:rsid w:val="0051358F"/>
    <w:rsid w:val="00513687"/>
    <w:rsid w:val="0051372F"/>
    <w:rsid w:val="00514BE2"/>
    <w:rsid w:val="00514D70"/>
    <w:rsid w:val="00516262"/>
    <w:rsid w:val="00517C4F"/>
    <w:rsid w:val="00520C16"/>
    <w:rsid w:val="005210CD"/>
    <w:rsid w:val="005229DF"/>
    <w:rsid w:val="005253D1"/>
    <w:rsid w:val="00526649"/>
    <w:rsid w:val="00530256"/>
    <w:rsid w:val="005332FF"/>
    <w:rsid w:val="0053333B"/>
    <w:rsid w:val="00534E14"/>
    <w:rsid w:val="00535A05"/>
    <w:rsid w:val="005362B0"/>
    <w:rsid w:val="005365A7"/>
    <w:rsid w:val="00536A3F"/>
    <w:rsid w:val="0053755D"/>
    <w:rsid w:val="0053779D"/>
    <w:rsid w:val="00540C3F"/>
    <w:rsid w:val="0054299C"/>
    <w:rsid w:val="00544162"/>
    <w:rsid w:val="00544AA6"/>
    <w:rsid w:val="00545845"/>
    <w:rsid w:val="005508DC"/>
    <w:rsid w:val="00552345"/>
    <w:rsid w:val="00552958"/>
    <w:rsid w:val="00553AC5"/>
    <w:rsid w:val="0055512A"/>
    <w:rsid w:val="00556DE9"/>
    <w:rsid w:val="005573C6"/>
    <w:rsid w:val="005618A3"/>
    <w:rsid w:val="00561972"/>
    <w:rsid w:val="00562330"/>
    <w:rsid w:val="0056520D"/>
    <w:rsid w:val="0057202A"/>
    <w:rsid w:val="00572481"/>
    <w:rsid w:val="00572E70"/>
    <w:rsid w:val="00575391"/>
    <w:rsid w:val="00577581"/>
    <w:rsid w:val="00585C24"/>
    <w:rsid w:val="005938AC"/>
    <w:rsid w:val="005945BD"/>
    <w:rsid w:val="00594A24"/>
    <w:rsid w:val="00595407"/>
    <w:rsid w:val="00596189"/>
    <w:rsid w:val="005A0D6C"/>
    <w:rsid w:val="005A178D"/>
    <w:rsid w:val="005A5CDE"/>
    <w:rsid w:val="005A7154"/>
    <w:rsid w:val="005B0412"/>
    <w:rsid w:val="005B0BE4"/>
    <w:rsid w:val="005B0DEE"/>
    <w:rsid w:val="005B273D"/>
    <w:rsid w:val="005B45D7"/>
    <w:rsid w:val="005B55E7"/>
    <w:rsid w:val="005B5E22"/>
    <w:rsid w:val="005B6770"/>
    <w:rsid w:val="005B6D7C"/>
    <w:rsid w:val="005C0BCA"/>
    <w:rsid w:val="005C107D"/>
    <w:rsid w:val="005C6863"/>
    <w:rsid w:val="005C7358"/>
    <w:rsid w:val="005D05D6"/>
    <w:rsid w:val="005D0CD6"/>
    <w:rsid w:val="005D1A34"/>
    <w:rsid w:val="005D1BA6"/>
    <w:rsid w:val="005D2189"/>
    <w:rsid w:val="005D4685"/>
    <w:rsid w:val="005D486F"/>
    <w:rsid w:val="005D4906"/>
    <w:rsid w:val="005D4E79"/>
    <w:rsid w:val="005D543F"/>
    <w:rsid w:val="005D6497"/>
    <w:rsid w:val="005E0828"/>
    <w:rsid w:val="005E4EF2"/>
    <w:rsid w:val="005E7434"/>
    <w:rsid w:val="005F1181"/>
    <w:rsid w:val="005F17C6"/>
    <w:rsid w:val="005F577F"/>
    <w:rsid w:val="005F5847"/>
    <w:rsid w:val="00602396"/>
    <w:rsid w:val="00604318"/>
    <w:rsid w:val="00605631"/>
    <w:rsid w:val="00606450"/>
    <w:rsid w:val="00606867"/>
    <w:rsid w:val="006078B9"/>
    <w:rsid w:val="00607D6F"/>
    <w:rsid w:val="00610B58"/>
    <w:rsid w:val="006175A8"/>
    <w:rsid w:val="006220F3"/>
    <w:rsid w:val="0062237D"/>
    <w:rsid w:val="0062341B"/>
    <w:rsid w:val="00624E06"/>
    <w:rsid w:val="00625042"/>
    <w:rsid w:val="00630690"/>
    <w:rsid w:val="006322EC"/>
    <w:rsid w:val="00635C40"/>
    <w:rsid w:val="00636D8C"/>
    <w:rsid w:val="00640EB5"/>
    <w:rsid w:val="0064112D"/>
    <w:rsid w:val="006420BA"/>
    <w:rsid w:val="006426C5"/>
    <w:rsid w:val="00647B5D"/>
    <w:rsid w:val="00651E49"/>
    <w:rsid w:val="006541E3"/>
    <w:rsid w:val="00654517"/>
    <w:rsid w:val="006550F0"/>
    <w:rsid w:val="00657D54"/>
    <w:rsid w:val="00660B6F"/>
    <w:rsid w:val="0066182A"/>
    <w:rsid w:val="0066639F"/>
    <w:rsid w:val="00666B53"/>
    <w:rsid w:val="0066708B"/>
    <w:rsid w:val="006714CB"/>
    <w:rsid w:val="00673AE7"/>
    <w:rsid w:val="00677448"/>
    <w:rsid w:val="0068027A"/>
    <w:rsid w:val="0068146F"/>
    <w:rsid w:val="00681FA6"/>
    <w:rsid w:val="006833C5"/>
    <w:rsid w:val="00684D4F"/>
    <w:rsid w:val="00685A04"/>
    <w:rsid w:val="006870B0"/>
    <w:rsid w:val="00696B86"/>
    <w:rsid w:val="00696CE8"/>
    <w:rsid w:val="006A16DE"/>
    <w:rsid w:val="006A3BE4"/>
    <w:rsid w:val="006A5B93"/>
    <w:rsid w:val="006A5E94"/>
    <w:rsid w:val="006A5FE7"/>
    <w:rsid w:val="006A66B5"/>
    <w:rsid w:val="006A750A"/>
    <w:rsid w:val="006B2403"/>
    <w:rsid w:val="006B401D"/>
    <w:rsid w:val="006B4D72"/>
    <w:rsid w:val="006B5689"/>
    <w:rsid w:val="006C0452"/>
    <w:rsid w:val="006C0FFD"/>
    <w:rsid w:val="006C121F"/>
    <w:rsid w:val="006C1B14"/>
    <w:rsid w:val="006C3C6D"/>
    <w:rsid w:val="006C47EB"/>
    <w:rsid w:val="006C5959"/>
    <w:rsid w:val="006C6381"/>
    <w:rsid w:val="006D1666"/>
    <w:rsid w:val="006D1F1C"/>
    <w:rsid w:val="006D7B9F"/>
    <w:rsid w:val="006E4182"/>
    <w:rsid w:val="006E745E"/>
    <w:rsid w:val="006E7AB7"/>
    <w:rsid w:val="006E7D66"/>
    <w:rsid w:val="006E7E80"/>
    <w:rsid w:val="006F0405"/>
    <w:rsid w:val="006F0726"/>
    <w:rsid w:val="006F0A10"/>
    <w:rsid w:val="006F0AE9"/>
    <w:rsid w:val="006F1288"/>
    <w:rsid w:val="006F2C58"/>
    <w:rsid w:val="006F36C9"/>
    <w:rsid w:val="006F3CE5"/>
    <w:rsid w:val="006F4021"/>
    <w:rsid w:val="006F414C"/>
    <w:rsid w:val="007001E2"/>
    <w:rsid w:val="0070086B"/>
    <w:rsid w:val="00701E18"/>
    <w:rsid w:val="007023BD"/>
    <w:rsid w:val="00706568"/>
    <w:rsid w:val="0070711F"/>
    <w:rsid w:val="0071041B"/>
    <w:rsid w:val="00712945"/>
    <w:rsid w:val="007142B3"/>
    <w:rsid w:val="007154B3"/>
    <w:rsid w:val="00715EE6"/>
    <w:rsid w:val="00721A24"/>
    <w:rsid w:val="00722A66"/>
    <w:rsid w:val="00723C39"/>
    <w:rsid w:val="0072619C"/>
    <w:rsid w:val="00726E1A"/>
    <w:rsid w:val="00730B0E"/>
    <w:rsid w:val="00731BBB"/>
    <w:rsid w:val="00733018"/>
    <w:rsid w:val="00734E14"/>
    <w:rsid w:val="00734F7F"/>
    <w:rsid w:val="0073576C"/>
    <w:rsid w:val="00735FC9"/>
    <w:rsid w:val="00736693"/>
    <w:rsid w:val="00736B5F"/>
    <w:rsid w:val="00736E30"/>
    <w:rsid w:val="007434C9"/>
    <w:rsid w:val="007445A6"/>
    <w:rsid w:val="00744791"/>
    <w:rsid w:val="00746090"/>
    <w:rsid w:val="00752ED7"/>
    <w:rsid w:val="00753636"/>
    <w:rsid w:val="00754BBE"/>
    <w:rsid w:val="0075524E"/>
    <w:rsid w:val="00756227"/>
    <w:rsid w:val="0075731C"/>
    <w:rsid w:val="00757487"/>
    <w:rsid w:val="0076055B"/>
    <w:rsid w:val="00760ECE"/>
    <w:rsid w:val="00762196"/>
    <w:rsid w:val="00763A61"/>
    <w:rsid w:val="007649B9"/>
    <w:rsid w:val="00766E0E"/>
    <w:rsid w:val="007714E6"/>
    <w:rsid w:val="007814CC"/>
    <w:rsid w:val="00781F16"/>
    <w:rsid w:val="00783327"/>
    <w:rsid w:val="00783E11"/>
    <w:rsid w:val="00787181"/>
    <w:rsid w:val="00791045"/>
    <w:rsid w:val="00791CD6"/>
    <w:rsid w:val="00792B35"/>
    <w:rsid w:val="00794086"/>
    <w:rsid w:val="007A2A25"/>
    <w:rsid w:val="007A4215"/>
    <w:rsid w:val="007A4506"/>
    <w:rsid w:val="007A5270"/>
    <w:rsid w:val="007A5A0E"/>
    <w:rsid w:val="007A69F2"/>
    <w:rsid w:val="007A6BCF"/>
    <w:rsid w:val="007A77D5"/>
    <w:rsid w:val="007B20EE"/>
    <w:rsid w:val="007B428D"/>
    <w:rsid w:val="007B46EF"/>
    <w:rsid w:val="007B4A95"/>
    <w:rsid w:val="007B4AA2"/>
    <w:rsid w:val="007B5D7B"/>
    <w:rsid w:val="007C16BE"/>
    <w:rsid w:val="007C37EB"/>
    <w:rsid w:val="007C48B6"/>
    <w:rsid w:val="007C7E12"/>
    <w:rsid w:val="007D027D"/>
    <w:rsid w:val="007D144B"/>
    <w:rsid w:val="007D1B85"/>
    <w:rsid w:val="007D2E7A"/>
    <w:rsid w:val="007D575A"/>
    <w:rsid w:val="007D58BE"/>
    <w:rsid w:val="007D62CF"/>
    <w:rsid w:val="007D6E2F"/>
    <w:rsid w:val="007D7310"/>
    <w:rsid w:val="007D7F84"/>
    <w:rsid w:val="007E0407"/>
    <w:rsid w:val="007E172E"/>
    <w:rsid w:val="007E32BF"/>
    <w:rsid w:val="007E5BA9"/>
    <w:rsid w:val="007F0863"/>
    <w:rsid w:val="007F53B6"/>
    <w:rsid w:val="00803D38"/>
    <w:rsid w:val="0080507F"/>
    <w:rsid w:val="00805EF3"/>
    <w:rsid w:val="00806A27"/>
    <w:rsid w:val="00806C70"/>
    <w:rsid w:val="00810FFB"/>
    <w:rsid w:val="008130FA"/>
    <w:rsid w:val="00816D74"/>
    <w:rsid w:val="00820ADF"/>
    <w:rsid w:val="008228BA"/>
    <w:rsid w:val="00822938"/>
    <w:rsid w:val="00822F8D"/>
    <w:rsid w:val="00823788"/>
    <w:rsid w:val="0082419C"/>
    <w:rsid w:val="00824941"/>
    <w:rsid w:val="00824F16"/>
    <w:rsid w:val="00833E90"/>
    <w:rsid w:val="0083557F"/>
    <w:rsid w:val="00836D80"/>
    <w:rsid w:val="008370CA"/>
    <w:rsid w:val="0084093D"/>
    <w:rsid w:val="00841DD2"/>
    <w:rsid w:val="008467BB"/>
    <w:rsid w:val="00851182"/>
    <w:rsid w:val="00851818"/>
    <w:rsid w:val="00852BF6"/>
    <w:rsid w:val="00857299"/>
    <w:rsid w:val="008603ED"/>
    <w:rsid w:val="008619B4"/>
    <w:rsid w:val="0086270C"/>
    <w:rsid w:val="00864227"/>
    <w:rsid w:val="00866A4F"/>
    <w:rsid w:val="00866FF8"/>
    <w:rsid w:val="0086720F"/>
    <w:rsid w:val="0087033A"/>
    <w:rsid w:val="00870968"/>
    <w:rsid w:val="00870E3E"/>
    <w:rsid w:val="008737F1"/>
    <w:rsid w:val="00873ADC"/>
    <w:rsid w:val="0087698F"/>
    <w:rsid w:val="008773BD"/>
    <w:rsid w:val="00880F1B"/>
    <w:rsid w:val="00881C64"/>
    <w:rsid w:val="0088201F"/>
    <w:rsid w:val="008837F8"/>
    <w:rsid w:val="00885337"/>
    <w:rsid w:val="00885F5E"/>
    <w:rsid w:val="0089407D"/>
    <w:rsid w:val="008965B5"/>
    <w:rsid w:val="00896D78"/>
    <w:rsid w:val="00896DB5"/>
    <w:rsid w:val="00897D82"/>
    <w:rsid w:val="008A1AFA"/>
    <w:rsid w:val="008A1F01"/>
    <w:rsid w:val="008A326A"/>
    <w:rsid w:val="008A586D"/>
    <w:rsid w:val="008A68CA"/>
    <w:rsid w:val="008A7B80"/>
    <w:rsid w:val="008B1268"/>
    <w:rsid w:val="008B18C7"/>
    <w:rsid w:val="008B2F19"/>
    <w:rsid w:val="008B3326"/>
    <w:rsid w:val="008B3E37"/>
    <w:rsid w:val="008B5195"/>
    <w:rsid w:val="008B7CAE"/>
    <w:rsid w:val="008C002F"/>
    <w:rsid w:val="008C111F"/>
    <w:rsid w:val="008C3876"/>
    <w:rsid w:val="008C4648"/>
    <w:rsid w:val="008C6FA8"/>
    <w:rsid w:val="008C72D0"/>
    <w:rsid w:val="008C78F1"/>
    <w:rsid w:val="008D1F7D"/>
    <w:rsid w:val="008D21E4"/>
    <w:rsid w:val="008D5953"/>
    <w:rsid w:val="008D6F4E"/>
    <w:rsid w:val="008E0AD9"/>
    <w:rsid w:val="008E2E5E"/>
    <w:rsid w:val="008E59C4"/>
    <w:rsid w:val="008E7364"/>
    <w:rsid w:val="008E74E8"/>
    <w:rsid w:val="008E7771"/>
    <w:rsid w:val="008F0C10"/>
    <w:rsid w:val="008F1114"/>
    <w:rsid w:val="008F19C0"/>
    <w:rsid w:val="008F1CA5"/>
    <w:rsid w:val="008F2694"/>
    <w:rsid w:val="008F2A66"/>
    <w:rsid w:val="008F2BC7"/>
    <w:rsid w:val="008F2C6D"/>
    <w:rsid w:val="008F2E8A"/>
    <w:rsid w:val="008F386F"/>
    <w:rsid w:val="008F763B"/>
    <w:rsid w:val="008F7989"/>
    <w:rsid w:val="008F7A66"/>
    <w:rsid w:val="00900B78"/>
    <w:rsid w:val="009016A1"/>
    <w:rsid w:val="00902115"/>
    <w:rsid w:val="009047D3"/>
    <w:rsid w:val="00905187"/>
    <w:rsid w:val="00905714"/>
    <w:rsid w:val="00906691"/>
    <w:rsid w:val="009131F1"/>
    <w:rsid w:val="009205C9"/>
    <w:rsid w:val="0092172E"/>
    <w:rsid w:val="009226C7"/>
    <w:rsid w:val="009247B2"/>
    <w:rsid w:val="009248B3"/>
    <w:rsid w:val="009259FA"/>
    <w:rsid w:val="00926C06"/>
    <w:rsid w:val="00927637"/>
    <w:rsid w:val="00931D6F"/>
    <w:rsid w:val="00933F78"/>
    <w:rsid w:val="00934C3D"/>
    <w:rsid w:val="00934DF3"/>
    <w:rsid w:val="009353E9"/>
    <w:rsid w:val="0093587C"/>
    <w:rsid w:val="00935C1A"/>
    <w:rsid w:val="00935D9F"/>
    <w:rsid w:val="0094048F"/>
    <w:rsid w:val="0094493C"/>
    <w:rsid w:val="00946117"/>
    <w:rsid w:val="0095046A"/>
    <w:rsid w:val="00951650"/>
    <w:rsid w:val="00952D9E"/>
    <w:rsid w:val="00953958"/>
    <w:rsid w:val="009603D4"/>
    <w:rsid w:val="00960C9B"/>
    <w:rsid w:val="009617A4"/>
    <w:rsid w:val="00963EEC"/>
    <w:rsid w:val="0096514D"/>
    <w:rsid w:val="00966D97"/>
    <w:rsid w:val="0097495F"/>
    <w:rsid w:val="00976D40"/>
    <w:rsid w:val="00977824"/>
    <w:rsid w:val="00977F86"/>
    <w:rsid w:val="00980AD6"/>
    <w:rsid w:val="00981EBA"/>
    <w:rsid w:val="00983C40"/>
    <w:rsid w:val="0098433B"/>
    <w:rsid w:val="0098597D"/>
    <w:rsid w:val="00986EED"/>
    <w:rsid w:val="009876E0"/>
    <w:rsid w:val="0098796C"/>
    <w:rsid w:val="00987D41"/>
    <w:rsid w:val="00991611"/>
    <w:rsid w:val="00992235"/>
    <w:rsid w:val="009927B8"/>
    <w:rsid w:val="0099411F"/>
    <w:rsid w:val="00994C05"/>
    <w:rsid w:val="009A02F4"/>
    <w:rsid w:val="009A18ED"/>
    <w:rsid w:val="009A3D08"/>
    <w:rsid w:val="009B509F"/>
    <w:rsid w:val="009B5665"/>
    <w:rsid w:val="009B5F07"/>
    <w:rsid w:val="009B69E2"/>
    <w:rsid w:val="009C0298"/>
    <w:rsid w:val="009C23EF"/>
    <w:rsid w:val="009C323A"/>
    <w:rsid w:val="009C3A7A"/>
    <w:rsid w:val="009C6D72"/>
    <w:rsid w:val="009C77CD"/>
    <w:rsid w:val="009D103C"/>
    <w:rsid w:val="009D1225"/>
    <w:rsid w:val="009D30CA"/>
    <w:rsid w:val="009D51AD"/>
    <w:rsid w:val="009D6436"/>
    <w:rsid w:val="009D65E7"/>
    <w:rsid w:val="009D7BEC"/>
    <w:rsid w:val="009E0FBA"/>
    <w:rsid w:val="009E177D"/>
    <w:rsid w:val="009E1ED7"/>
    <w:rsid w:val="009E2422"/>
    <w:rsid w:val="009E44EC"/>
    <w:rsid w:val="009E5955"/>
    <w:rsid w:val="009E6260"/>
    <w:rsid w:val="009E6A8F"/>
    <w:rsid w:val="009F00F7"/>
    <w:rsid w:val="009F365F"/>
    <w:rsid w:val="009F574D"/>
    <w:rsid w:val="009F79E6"/>
    <w:rsid w:val="00A018AB"/>
    <w:rsid w:val="00A03BF2"/>
    <w:rsid w:val="00A03EA5"/>
    <w:rsid w:val="00A04E61"/>
    <w:rsid w:val="00A072DF"/>
    <w:rsid w:val="00A102EB"/>
    <w:rsid w:val="00A10796"/>
    <w:rsid w:val="00A1099D"/>
    <w:rsid w:val="00A11A97"/>
    <w:rsid w:val="00A1217C"/>
    <w:rsid w:val="00A12909"/>
    <w:rsid w:val="00A1332A"/>
    <w:rsid w:val="00A13370"/>
    <w:rsid w:val="00A14190"/>
    <w:rsid w:val="00A141F8"/>
    <w:rsid w:val="00A14800"/>
    <w:rsid w:val="00A21FE9"/>
    <w:rsid w:val="00A22388"/>
    <w:rsid w:val="00A2301F"/>
    <w:rsid w:val="00A2676B"/>
    <w:rsid w:val="00A31688"/>
    <w:rsid w:val="00A31B39"/>
    <w:rsid w:val="00A3412E"/>
    <w:rsid w:val="00A3476A"/>
    <w:rsid w:val="00A358B8"/>
    <w:rsid w:val="00A405EB"/>
    <w:rsid w:val="00A405FD"/>
    <w:rsid w:val="00A42463"/>
    <w:rsid w:val="00A43300"/>
    <w:rsid w:val="00A43F9B"/>
    <w:rsid w:val="00A452D9"/>
    <w:rsid w:val="00A45B11"/>
    <w:rsid w:val="00A46F28"/>
    <w:rsid w:val="00A473CA"/>
    <w:rsid w:val="00A52659"/>
    <w:rsid w:val="00A5301F"/>
    <w:rsid w:val="00A5394B"/>
    <w:rsid w:val="00A55B1A"/>
    <w:rsid w:val="00A650D0"/>
    <w:rsid w:val="00A666B9"/>
    <w:rsid w:val="00A6777E"/>
    <w:rsid w:val="00A677EC"/>
    <w:rsid w:val="00A71F72"/>
    <w:rsid w:val="00A72589"/>
    <w:rsid w:val="00A73794"/>
    <w:rsid w:val="00A75877"/>
    <w:rsid w:val="00A75F19"/>
    <w:rsid w:val="00A76BAB"/>
    <w:rsid w:val="00A82917"/>
    <w:rsid w:val="00A82A9E"/>
    <w:rsid w:val="00A83729"/>
    <w:rsid w:val="00A857F2"/>
    <w:rsid w:val="00A872FC"/>
    <w:rsid w:val="00A87876"/>
    <w:rsid w:val="00A9232F"/>
    <w:rsid w:val="00A93D7A"/>
    <w:rsid w:val="00A93F61"/>
    <w:rsid w:val="00A950C4"/>
    <w:rsid w:val="00AA0B62"/>
    <w:rsid w:val="00AA135F"/>
    <w:rsid w:val="00AA14ED"/>
    <w:rsid w:val="00AA1898"/>
    <w:rsid w:val="00AA31C8"/>
    <w:rsid w:val="00AA327C"/>
    <w:rsid w:val="00AA4AB8"/>
    <w:rsid w:val="00AA4F5A"/>
    <w:rsid w:val="00AA56C7"/>
    <w:rsid w:val="00AA6186"/>
    <w:rsid w:val="00AB0B95"/>
    <w:rsid w:val="00AB3004"/>
    <w:rsid w:val="00AB47C7"/>
    <w:rsid w:val="00AB4A83"/>
    <w:rsid w:val="00AB4AAF"/>
    <w:rsid w:val="00AB4B7F"/>
    <w:rsid w:val="00AB63C3"/>
    <w:rsid w:val="00AC1FAC"/>
    <w:rsid w:val="00AC2032"/>
    <w:rsid w:val="00AC315D"/>
    <w:rsid w:val="00AC4D73"/>
    <w:rsid w:val="00AC5C4A"/>
    <w:rsid w:val="00AD2747"/>
    <w:rsid w:val="00AD52A6"/>
    <w:rsid w:val="00AD6E24"/>
    <w:rsid w:val="00AE02A2"/>
    <w:rsid w:val="00AE079C"/>
    <w:rsid w:val="00AE2B26"/>
    <w:rsid w:val="00AE348D"/>
    <w:rsid w:val="00AE398E"/>
    <w:rsid w:val="00AE5701"/>
    <w:rsid w:val="00AE5CBD"/>
    <w:rsid w:val="00AE629E"/>
    <w:rsid w:val="00AE6BD0"/>
    <w:rsid w:val="00AE7AE2"/>
    <w:rsid w:val="00AF0D23"/>
    <w:rsid w:val="00B0115C"/>
    <w:rsid w:val="00B032C5"/>
    <w:rsid w:val="00B03329"/>
    <w:rsid w:val="00B03E48"/>
    <w:rsid w:val="00B11A9A"/>
    <w:rsid w:val="00B12A0A"/>
    <w:rsid w:val="00B16663"/>
    <w:rsid w:val="00B201D9"/>
    <w:rsid w:val="00B20B65"/>
    <w:rsid w:val="00B2263B"/>
    <w:rsid w:val="00B232B9"/>
    <w:rsid w:val="00B25435"/>
    <w:rsid w:val="00B2627E"/>
    <w:rsid w:val="00B30451"/>
    <w:rsid w:val="00B330FA"/>
    <w:rsid w:val="00B33111"/>
    <w:rsid w:val="00B33703"/>
    <w:rsid w:val="00B36697"/>
    <w:rsid w:val="00B41A33"/>
    <w:rsid w:val="00B4291D"/>
    <w:rsid w:val="00B43FF2"/>
    <w:rsid w:val="00B441C7"/>
    <w:rsid w:val="00B44804"/>
    <w:rsid w:val="00B45F18"/>
    <w:rsid w:val="00B46667"/>
    <w:rsid w:val="00B506FF"/>
    <w:rsid w:val="00B5113A"/>
    <w:rsid w:val="00B51852"/>
    <w:rsid w:val="00B51FF8"/>
    <w:rsid w:val="00B54464"/>
    <w:rsid w:val="00B56124"/>
    <w:rsid w:val="00B57C5C"/>
    <w:rsid w:val="00B6024D"/>
    <w:rsid w:val="00B60CEC"/>
    <w:rsid w:val="00B62AD9"/>
    <w:rsid w:val="00B63CC9"/>
    <w:rsid w:val="00B64E58"/>
    <w:rsid w:val="00B66CF8"/>
    <w:rsid w:val="00B678A8"/>
    <w:rsid w:val="00B710C4"/>
    <w:rsid w:val="00B746E4"/>
    <w:rsid w:val="00B76B14"/>
    <w:rsid w:val="00B77B7B"/>
    <w:rsid w:val="00B80F6C"/>
    <w:rsid w:val="00B8127C"/>
    <w:rsid w:val="00B812E2"/>
    <w:rsid w:val="00B8196E"/>
    <w:rsid w:val="00B81F8F"/>
    <w:rsid w:val="00B82321"/>
    <w:rsid w:val="00B82719"/>
    <w:rsid w:val="00B8337C"/>
    <w:rsid w:val="00B83C00"/>
    <w:rsid w:val="00B867E1"/>
    <w:rsid w:val="00B87734"/>
    <w:rsid w:val="00B95471"/>
    <w:rsid w:val="00B96FDC"/>
    <w:rsid w:val="00BA2A99"/>
    <w:rsid w:val="00BA47A0"/>
    <w:rsid w:val="00BA48CA"/>
    <w:rsid w:val="00BA5263"/>
    <w:rsid w:val="00BA5509"/>
    <w:rsid w:val="00BA724A"/>
    <w:rsid w:val="00BB0D76"/>
    <w:rsid w:val="00BB1CF1"/>
    <w:rsid w:val="00BB6A30"/>
    <w:rsid w:val="00BC0415"/>
    <w:rsid w:val="00BC05FE"/>
    <w:rsid w:val="00BC1FFF"/>
    <w:rsid w:val="00BC3F75"/>
    <w:rsid w:val="00BC4A64"/>
    <w:rsid w:val="00BC64A8"/>
    <w:rsid w:val="00BC6DAB"/>
    <w:rsid w:val="00BD0BDB"/>
    <w:rsid w:val="00BD1DC7"/>
    <w:rsid w:val="00BD4C48"/>
    <w:rsid w:val="00BD53C7"/>
    <w:rsid w:val="00BD5C86"/>
    <w:rsid w:val="00BD67C5"/>
    <w:rsid w:val="00BE004E"/>
    <w:rsid w:val="00BE04C3"/>
    <w:rsid w:val="00BE1F7F"/>
    <w:rsid w:val="00BE4329"/>
    <w:rsid w:val="00BE7710"/>
    <w:rsid w:val="00BF2488"/>
    <w:rsid w:val="00BF2588"/>
    <w:rsid w:val="00BF4298"/>
    <w:rsid w:val="00BF486F"/>
    <w:rsid w:val="00BF573E"/>
    <w:rsid w:val="00BF5942"/>
    <w:rsid w:val="00BF755E"/>
    <w:rsid w:val="00C003A9"/>
    <w:rsid w:val="00C00CD5"/>
    <w:rsid w:val="00C019FA"/>
    <w:rsid w:val="00C0201C"/>
    <w:rsid w:val="00C03A6F"/>
    <w:rsid w:val="00C0481E"/>
    <w:rsid w:val="00C0495C"/>
    <w:rsid w:val="00C072EB"/>
    <w:rsid w:val="00C07B06"/>
    <w:rsid w:val="00C10F78"/>
    <w:rsid w:val="00C11261"/>
    <w:rsid w:val="00C1222E"/>
    <w:rsid w:val="00C126F0"/>
    <w:rsid w:val="00C12D2B"/>
    <w:rsid w:val="00C138A0"/>
    <w:rsid w:val="00C13FC7"/>
    <w:rsid w:val="00C14BFA"/>
    <w:rsid w:val="00C14CD6"/>
    <w:rsid w:val="00C1531C"/>
    <w:rsid w:val="00C1730F"/>
    <w:rsid w:val="00C20EA1"/>
    <w:rsid w:val="00C22E26"/>
    <w:rsid w:val="00C24EB9"/>
    <w:rsid w:val="00C25EDF"/>
    <w:rsid w:val="00C27446"/>
    <w:rsid w:val="00C27696"/>
    <w:rsid w:val="00C27F99"/>
    <w:rsid w:val="00C31CBC"/>
    <w:rsid w:val="00C31D49"/>
    <w:rsid w:val="00C33B80"/>
    <w:rsid w:val="00C33C0D"/>
    <w:rsid w:val="00C3665B"/>
    <w:rsid w:val="00C36C4F"/>
    <w:rsid w:val="00C36DFE"/>
    <w:rsid w:val="00C40462"/>
    <w:rsid w:val="00C430C0"/>
    <w:rsid w:val="00C43248"/>
    <w:rsid w:val="00C43BB7"/>
    <w:rsid w:val="00C44743"/>
    <w:rsid w:val="00C45467"/>
    <w:rsid w:val="00C4727A"/>
    <w:rsid w:val="00C51379"/>
    <w:rsid w:val="00C514C4"/>
    <w:rsid w:val="00C51655"/>
    <w:rsid w:val="00C52C34"/>
    <w:rsid w:val="00C52F18"/>
    <w:rsid w:val="00C53D1F"/>
    <w:rsid w:val="00C55EA0"/>
    <w:rsid w:val="00C561BA"/>
    <w:rsid w:val="00C604F6"/>
    <w:rsid w:val="00C64630"/>
    <w:rsid w:val="00C65204"/>
    <w:rsid w:val="00C66192"/>
    <w:rsid w:val="00C7044D"/>
    <w:rsid w:val="00C7100F"/>
    <w:rsid w:val="00C7133E"/>
    <w:rsid w:val="00C74477"/>
    <w:rsid w:val="00C80114"/>
    <w:rsid w:val="00C80665"/>
    <w:rsid w:val="00C87F9A"/>
    <w:rsid w:val="00C90279"/>
    <w:rsid w:val="00C9052A"/>
    <w:rsid w:val="00C9083F"/>
    <w:rsid w:val="00C9209B"/>
    <w:rsid w:val="00C93140"/>
    <w:rsid w:val="00C96388"/>
    <w:rsid w:val="00CA0F55"/>
    <w:rsid w:val="00CA317A"/>
    <w:rsid w:val="00CA4D63"/>
    <w:rsid w:val="00CA4D71"/>
    <w:rsid w:val="00CA5D22"/>
    <w:rsid w:val="00CB1173"/>
    <w:rsid w:val="00CB217C"/>
    <w:rsid w:val="00CB65E5"/>
    <w:rsid w:val="00CB6ED1"/>
    <w:rsid w:val="00CC1D1C"/>
    <w:rsid w:val="00CC3C6A"/>
    <w:rsid w:val="00CC50AF"/>
    <w:rsid w:val="00CC5964"/>
    <w:rsid w:val="00CC5B75"/>
    <w:rsid w:val="00CC7BB6"/>
    <w:rsid w:val="00CD2730"/>
    <w:rsid w:val="00CD35B8"/>
    <w:rsid w:val="00CD401C"/>
    <w:rsid w:val="00CD5471"/>
    <w:rsid w:val="00CD6055"/>
    <w:rsid w:val="00CE1F79"/>
    <w:rsid w:val="00CE2BC5"/>
    <w:rsid w:val="00CE61AE"/>
    <w:rsid w:val="00CE73DA"/>
    <w:rsid w:val="00CF0E7E"/>
    <w:rsid w:val="00CF1E86"/>
    <w:rsid w:val="00CF4B45"/>
    <w:rsid w:val="00CF4C4B"/>
    <w:rsid w:val="00CF6BEB"/>
    <w:rsid w:val="00D00037"/>
    <w:rsid w:val="00D01D57"/>
    <w:rsid w:val="00D02C68"/>
    <w:rsid w:val="00D03B8D"/>
    <w:rsid w:val="00D05630"/>
    <w:rsid w:val="00D06B53"/>
    <w:rsid w:val="00D07418"/>
    <w:rsid w:val="00D07A32"/>
    <w:rsid w:val="00D13FEA"/>
    <w:rsid w:val="00D149BA"/>
    <w:rsid w:val="00D155EC"/>
    <w:rsid w:val="00D17590"/>
    <w:rsid w:val="00D17A7F"/>
    <w:rsid w:val="00D2002B"/>
    <w:rsid w:val="00D210B0"/>
    <w:rsid w:val="00D21D78"/>
    <w:rsid w:val="00D21F42"/>
    <w:rsid w:val="00D241BD"/>
    <w:rsid w:val="00D24891"/>
    <w:rsid w:val="00D24D6B"/>
    <w:rsid w:val="00D24F1C"/>
    <w:rsid w:val="00D26B5E"/>
    <w:rsid w:val="00D2758E"/>
    <w:rsid w:val="00D27916"/>
    <w:rsid w:val="00D30CE3"/>
    <w:rsid w:val="00D32E95"/>
    <w:rsid w:val="00D347DD"/>
    <w:rsid w:val="00D34D64"/>
    <w:rsid w:val="00D40B5E"/>
    <w:rsid w:val="00D45DEB"/>
    <w:rsid w:val="00D51B81"/>
    <w:rsid w:val="00D5299D"/>
    <w:rsid w:val="00D554DC"/>
    <w:rsid w:val="00D55D8A"/>
    <w:rsid w:val="00D56609"/>
    <w:rsid w:val="00D57755"/>
    <w:rsid w:val="00D57C2B"/>
    <w:rsid w:val="00D61175"/>
    <w:rsid w:val="00D622F5"/>
    <w:rsid w:val="00D64041"/>
    <w:rsid w:val="00D67B75"/>
    <w:rsid w:val="00D712B7"/>
    <w:rsid w:val="00D722F6"/>
    <w:rsid w:val="00D74166"/>
    <w:rsid w:val="00D77806"/>
    <w:rsid w:val="00D8212B"/>
    <w:rsid w:val="00D84F3C"/>
    <w:rsid w:val="00D851E5"/>
    <w:rsid w:val="00D85295"/>
    <w:rsid w:val="00D93399"/>
    <w:rsid w:val="00DA2C37"/>
    <w:rsid w:val="00DA2C97"/>
    <w:rsid w:val="00DA3419"/>
    <w:rsid w:val="00DA50B8"/>
    <w:rsid w:val="00DA50E6"/>
    <w:rsid w:val="00DA5C61"/>
    <w:rsid w:val="00DA6E64"/>
    <w:rsid w:val="00DA7DEE"/>
    <w:rsid w:val="00DB05D3"/>
    <w:rsid w:val="00DB2620"/>
    <w:rsid w:val="00DB4F19"/>
    <w:rsid w:val="00DC173E"/>
    <w:rsid w:val="00DC1958"/>
    <w:rsid w:val="00DC1CCD"/>
    <w:rsid w:val="00DC2484"/>
    <w:rsid w:val="00DC27F9"/>
    <w:rsid w:val="00DC4A92"/>
    <w:rsid w:val="00DC7F11"/>
    <w:rsid w:val="00DD027A"/>
    <w:rsid w:val="00DD151C"/>
    <w:rsid w:val="00DD1AB2"/>
    <w:rsid w:val="00DD52DD"/>
    <w:rsid w:val="00DD54AC"/>
    <w:rsid w:val="00DD5744"/>
    <w:rsid w:val="00DE163A"/>
    <w:rsid w:val="00DE1E2A"/>
    <w:rsid w:val="00DE226A"/>
    <w:rsid w:val="00DE264A"/>
    <w:rsid w:val="00DE28AA"/>
    <w:rsid w:val="00DE363E"/>
    <w:rsid w:val="00DE4EB4"/>
    <w:rsid w:val="00DF0BD1"/>
    <w:rsid w:val="00DF2D2F"/>
    <w:rsid w:val="00DF3198"/>
    <w:rsid w:val="00DF3C3E"/>
    <w:rsid w:val="00DF6D1C"/>
    <w:rsid w:val="00DF798C"/>
    <w:rsid w:val="00E00C3A"/>
    <w:rsid w:val="00E027DB"/>
    <w:rsid w:val="00E03458"/>
    <w:rsid w:val="00E04955"/>
    <w:rsid w:val="00E05062"/>
    <w:rsid w:val="00E05ACB"/>
    <w:rsid w:val="00E06850"/>
    <w:rsid w:val="00E118D3"/>
    <w:rsid w:val="00E13EAD"/>
    <w:rsid w:val="00E1415E"/>
    <w:rsid w:val="00E15C67"/>
    <w:rsid w:val="00E170B3"/>
    <w:rsid w:val="00E172F2"/>
    <w:rsid w:val="00E1790A"/>
    <w:rsid w:val="00E17CE1"/>
    <w:rsid w:val="00E20F6D"/>
    <w:rsid w:val="00E262CE"/>
    <w:rsid w:val="00E27A7F"/>
    <w:rsid w:val="00E3048E"/>
    <w:rsid w:val="00E30C6B"/>
    <w:rsid w:val="00E3115E"/>
    <w:rsid w:val="00E3117A"/>
    <w:rsid w:val="00E317A7"/>
    <w:rsid w:val="00E31A97"/>
    <w:rsid w:val="00E31D91"/>
    <w:rsid w:val="00E325BF"/>
    <w:rsid w:val="00E33BCD"/>
    <w:rsid w:val="00E33FC4"/>
    <w:rsid w:val="00E34382"/>
    <w:rsid w:val="00E3602C"/>
    <w:rsid w:val="00E365CE"/>
    <w:rsid w:val="00E37520"/>
    <w:rsid w:val="00E41154"/>
    <w:rsid w:val="00E418CF"/>
    <w:rsid w:val="00E41B62"/>
    <w:rsid w:val="00E428E6"/>
    <w:rsid w:val="00E42B4D"/>
    <w:rsid w:val="00E43160"/>
    <w:rsid w:val="00E437A8"/>
    <w:rsid w:val="00E450B5"/>
    <w:rsid w:val="00E500C6"/>
    <w:rsid w:val="00E50B83"/>
    <w:rsid w:val="00E548B3"/>
    <w:rsid w:val="00E568F3"/>
    <w:rsid w:val="00E5711E"/>
    <w:rsid w:val="00E57DAD"/>
    <w:rsid w:val="00E61931"/>
    <w:rsid w:val="00E61C8C"/>
    <w:rsid w:val="00E61FEB"/>
    <w:rsid w:val="00E629C9"/>
    <w:rsid w:val="00E640E7"/>
    <w:rsid w:val="00E6740F"/>
    <w:rsid w:val="00E7006D"/>
    <w:rsid w:val="00E73AD5"/>
    <w:rsid w:val="00E73E57"/>
    <w:rsid w:val="00E76CB6"/>
    <w:rsid w:val="00E811B5"/>
    <w:rsid w:val="00E82FA2"/>
    <w:rsid w:val="00E832C5"/>
    <w:rsid w:val="00E84015"/>
    <w:rsid w:val="00E8521F"/>
    <w:rsid w:val="00E90FB8"/>
    <w:rsid w:val="00E91617"/>
    <w:rsid w:val="00E93554"/>
    <w:rsid w:val="00EA55A3"/>
    <w:rsid w:val="00EA7C90"/>
    <w:rsid w:val="00EB3637"/>
    <w:rsid w:val="00EB67A0"/>
    <w:rsid w:val="00EB7E09"/>
    <w:rsid w:val="00EC1686"/>
    <w:rsid w:val="00EC2ED2"/>
    <w:rsid w:val="00EC34F6"/>
    <w:rsid w:val="00EC35F9"/>
    <w:rsid w:val="00EC3C91"/>
    <w:rsid w:val="00EC4FDE"/>
    <w:rsid w:val="00EC4FF7"/>
    <w:rsid w:val="00EC6A18"/>
    <w:rsid w:val="00ED0278"/>
    <w:rsid w:val="00ED03EA"/>
    <w:rsid w:val="00ED2277"/>
    <w:rsid w:val="00ED22A0"/>
    <w:rsid w:val="00ED291E"/>
    <w:rsid w:val="00ED2F8D"/>
    <w:rsid w:val="00ED6566"/>
    <w:rsid w:val="00EE1911"/>
    <w:rsid w:val="00EE28E5"/>
    <w:rsid w:val="00EE2AAB"/>
    <w:rsid w:val="00EE7138"/>
    <w:rsid w:val="00EE7263"/>
    <w:rsid w:val="00EF0665"/>
    <w:rsid w:val="00EF218C"/>
    <w:rsid w:val="00EF48FF"/>
    <w:rsid w:val="00EF7F30"/>
    <w:rsid w:val="00F004FC"/>
    <w:rsid w:val="00F0100F"/>
    <w:rsid w:val="00F018F7"/>
    <w:rsid w:val="00F02943"/>
    <w:rsid w:val="00F0469B"/>
    <w:rsid w:val="00F06B4E"/>
    <w:rsid w:val="00F078CE"/>
    <w:rsid w:val="00F10408"/>
    <w:rsid w:val="00F13B0F"/>
    <w:rsid w:val="00F146AD"/>
    <w:rsid w:val="00F15D67"/>
    <w:rsid w:val="00F15DC2"/>
    <w:rsid w:val="00F210EC"/>
    <w:rsid w:val="00F211B5"/>
    <w:rsid w:val="00F23A01"/>
    <w:rsid w:val="00F24267"/>
    <w:rsid w:val="00F253BD"/>
    <w:rsid w:val="00F2652E"/>
    <w:rsid w:val="00F26688"/>
    <w:rsid w:val="00F3061E"/>
    <w:rsid w:val="00F30799"/>
    <w:rsid w:val="00F30DFB"/>
    <w:rsid w:val="00F32788"/>
    <w:rsid w:val="00F33663"/>
    <w:rsid w:val="00F33715"/>
    <w:rsid w:val="00F40104"/>
    <w:rsid w:val="00F42CD6"/>
    <w:rsid w:val="00F42CFE"/>
    <w:rsid w:val="00F43CD4"/>
    <w:rsid w:val="00F508E9"/>
    <w:rsid w:val="00F50FC0"/>
    <w:rsid w:val="00F559BE"/>
    <w:rsid w:val="00F57529"/>
    <w:rsid w:val="00F6096B"/>
    <w:rsid w:val="00F61E7F"/>
    <w:rsid w:val="00F6350B"/>
    <w:rsid w:val="00F63662"/>
    <w:rsid w:val="00F63B73"/>
    <w:rsid w:val="00F650A0"/>
    <w:rsid w:val="00F6598E"/>
    <w:rsid w:val="00F6627A"/>
    <w:rsid w:val="00F67F6F"/>
    <w:rsid w:val="00F7265C"/>
    <w:rsid w:val="00F751EF"/>
    <w:rsid w:val="00F75EED"/>
    <w:rsid w:val="00F76DE4"/>
    <w:rsid w:val="00F77F29"/>
    <w:rsid w:val="00F77FCD"/>
    <w:rsid w:val="00F8343C"/>
    <w:rsid w:val="00F84706"/>
    <w:rsid w:val="00F86462"/>
    <w:rsid w:val="00F86C21"/>
    <w:rsid w:val="00F918E7"/>
    <w:rsid w:val="00F93F1B"/>
    <w:rsid w:val="00F94CA0"/>
    <w:rsid w:val="00F95617"/>
    <w:rsid w:val="00F973ED"/>
    <w:rsid w:val="00FA0DB1"/>
    <w:rsid w:val="00FA1BA5"/>
    <w:rsid w:val="00FA1F6E"/>
    <w:rsid w:val="00FA525F"/>
    <w:rsid w:val="00FA5BD1"/>
    <w:rsid w:val="00FA6792"/>
    <w:rsid w:val="00FA7DB9"/>
    <w:rsid w:val="00FB5F3E"/>
    <w:rsid w:val="00FC10E8"/>
    <w:rsid w:val="00FC28E7"/>
    <w:rsid w:val="00FC3F2A"/>
    <w:rsid w:val="00FC4FB0"/>
    <w:rsid w:val="00FC5084"/>
    <w:rsid w:val="00FC67D6"/>
    <w:rsid w:val="00FC6F35"/>
    <w:rsid w:val="00FC7024"/>
    <w:rsid w:val="00FD1268"/>
    <w:rsid w:val="00FD284D"/>
    <w:rsid w:val="00FD3D6A"/>
    <w:rsid w:val="00FD42F4"/>
    <w:rsid w:val="00FE1130"/>
    <w:rsid w:val="00FE4AD1"/>
    <w:rsid w:val="00FE5CE7"/>
    <w:rsid w:val="00FE68DE"/>
    <w:rsid w:val="00FF1B84"/>
    <w:rsid w:val="00FF2049"/>
    <w:rsid w:val="00FF6F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FABB"/>
  <w15:chartTrackingRefBased/>
  <w15:docId w15:val="{E436F270-D493-4296-90F9-AEB7F282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qFormat="1"/>
    <w:lsdException w:name="List Number 3" w:semiHidden="1" w:uiPriority="14" w:unhideWhenUsed="1"/>
    <w:lsdException w:name="List Number 4" w:semiHidden="1" w:uiPriority="14" w:unhideWhenUsed="1"/>
    <w:lsdException w:name="List Number 5" w:semiHidden="1" w:uiPriority="14"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5EB"/>
    <w:pPr>
      <w:jc w:val="both"/>
    </w:pPr>
    <w:rPr>
      <w:sz w:val="24"/>
      <w:szCs w:val="22"/>
      <w:lang w:val="lv-LV"/>
    </w:rPr>
  </w:style>
  <w:style w:type="paragraph" w:styleId="Heading1">
    <w:name w:val="heading 1"/>
    <w:basedOn w:val="Normal"/>
    <w:next w:val="Normal"/>
    <w:link w:val="Heading1Char"/>
    <w:uiPriority w:val="9"/>
    <w:qFormat/>
    <w:rsid w:val="00A405EB"/>
    <w:pPr>
      <w:keepNext/>
      <w:spacing w:before="120" w:after="120"/>
      <w:jc w:val="center"/>
      <w:outlineLvl w:val="0"/>
    </w:pPr>
    <w:rPr>
      <w:rFonts w:eastAsia="Times New Roman"/>
      <w:b/>
      <w:bCs/>
      <w:kern w:val="32"/>
      <w:sz w:val="28"/>
      <w:szCs w:val="32"/>
      <w:lang w:val="x-none" w:eastAsia="lv-LV"/>
    </w:rPr>
  </w:style>
  <w:style w:type="paragraph" w:styleId="Heading2">
    <w:name w:val="heading 2"/>
    <w:basedOn w:val="Normal"/>
    <w:next w:val="Normal"/>
    <w:link w:val="Heading2Char"/>
    <w:uiPriority w:val="9"/>
    <w:unhideWhenUsed/>
    <w:qFormat/>
    <w:rsid w:val="00FA6792"/>
    <w:pPr>
      <w:keepNext/>
      <w:spacing w:before="120" w:after="120"/>
      <w:jc w:val="left"/>
      <w:outlineLvl w:val="1"/>
    </w:pPr>
    <w:rPr>
      <w:rFonts w:eastAsia="Times New Roman"/>
      <w:b/>
      <w:bCs/>
      <w:iCs/>
      <w:sz w:val="28"/>
      <w:szCs w:val="28"/>
      <w:lang w:val="x-none" w:eastAsia="x-none"/>
    </w:rPr>
  </w:style>
  <w:style w:type="paragraph" w:styleId="Heading3">
    <w:name w:val="heading 3"/>
    <w:basedOn w:val="Normal"/>
    <w:next w:val="Normal"/>
    <w:link w:val="Heading3Char"/>
    <w:uiPriority w:val="9"/>
    <w:unhideWhenUsed/>
    <w:qFormat/>
    <w:rsid w:val="00FA6792"/>
    <w:pPr>
      <w:keepNext/>
      <w:spacing w:before="240" w:after="60" w:line="276" w:lineRule="auto"/>
      <w:jc w:val="left"/>
      <w:outlineLvl w:val="2"/>
    </w:pPr>
    <w:rPr>
      <w:rFonts w:eastAsia="Times New Roman"/>
      <w:b/>
      <w:bCs/>
      <w:szCs w:val="26"/>
      <w:lang w:val="x-none" w:eastAsia="x-none"/>
    </w:rPr>
  </w:style>
  <w:style w:type="paragraph" w:styleId="Heading4">
    <w:name w:val="heading 4"/>
    <w:basedOn w:val="Normal"/>
    <w:next w:val="Normal"/>
    <w:link w:val="Heading4Char"/>
    <w:uiPriority w:val="9"/>
    <w:qFormat/>
    <w:rsid w:val="001F2920"/>
    <w:pPr>
      <w:keepNext/>
      <w:jc w:val="left"/>
      <w:outlineLvl w:val="3"/>
    </w:pPr>
    <w:rPr>
      <w:rFonts w:eastAsia="Times New Roman"/>
      <w:b/>
      <w:szCs w:val="20"/>
      <w:lang w:val="x-none" w:eastAsia="x-none"/>
    </w:rPr>
  </w:style>
  <w:style w:type="paragraph" w:styleId="Heading5">
    <w:name w:val="heading 5"/>
    <w:basedOn w:val="Normal"/>
    <w:next w:val="Normal"/>
    <w:link w:val="Heading5Char"/>
    <w:uiPriority w:val="9"/>
    <w:qFormat/>
    <w:rsid w:val="00A405EB"/>
    <w:pPr>
      <w:keepNext/>
      <w:jc w:val="center"/>
      <w:outlineLvl w:val="4"/>
    </w:pPr>
    <w:rPr>
      <w:rFonts w:eastAsia="Times New Roman"/>
      <w:b/>
      <w:bCs/>
      <w:sz w:val="20"/>
      <w:szCs w:val="24"/>
      <w:lang w:val="en-GB" w:eastAsia="x-none"/>
    </w:rPr>
  </w:style>
  <w:style w:type="paragraph" w:styleId="Heading6">
    <w:name w:val="heading 6"/>
    <w:basedOn w:val="Normal"/>
    <w:next w:val="Normal"/>
    <w:link w:val="Heading6Char"/>
    <w:qFormat/>
    <w:rsid w:val="00A405EB"/>
    <w:pPr>
      <w:keepNext/>
      <w:autoSpaceDE w:val="0"/>
      <w:autoSpaceDN w:val="0"/>
      <w:adjustRightInd w:val="0"/>
      <w:jc w:val="center"/>
      <w:outlineLvl w:val="5"/>
    </w:pPr>
    <w:rPr>
      <w:rFonts w:eastAsia="Times New Roman"/>
      <w:b/>
      <w:bCs/>
      <w:color w:val="000000"/>
      <w:sz w:val="32"/>
      <w:szCs w:val="32"/>
      <w:lang w:val="x-none" w:eastAsia="lv-LV"/>
    </w:rPr>
  </w:style>
  <w:style w:type="paragraph" w:styleId="Heading7">
    <w:name w:val="heading 7"/>
    <w:basedOn w:val="Normal"/>
    <w:next w:val="Normal"/>
    <w:link w:val="Heading7Char"/>
    <w:qFormat/>
    <w:rsid w:val="00A405EB"/>
    <w:pPr>
      <w:keepNext/>
      <w:autoSpaceDE w:val="0"/>
      <w:autoSpaceDN w:val="0"/>
      <w:adjustRightInd w:val="0"/>
      <w:ind w:left="-78" w:right="-152"/>
      <w:jc w:val="left"/>
      <w:outlineLvl w:val="6"/>
    </w:pPr>
    <w:rPr>
      <w:rFonts w:eastAsia="Times New Roman"/>
      <w:sz w:val="20"/>
      <w:szCs w:val="24"/>
      <w:lang w:val="en-GB" w:eastAsia="x-none"/>
    </w:rPr>
  </w:style>
  <w:style w:type="paragraph" w:styleId="Heading8">
    <w:name w:val="heading 8"/>
    <w:basedOn w:val="Normal"/>
    <w:next w:val="Normal"/>
    <w:link w:val="Heading8Char"/>
    <w:qFormat/>
    <w:rsid w:val="00A405EB"/>
    <w:pPr>
      <w:keepNext/>
      <w:autoSpaceDE w:val="0"/>
      <w:autoSpaceDN w:val="0"/>
      <w:adjustRightInd w:val="0"/>
      <w:ind w:left="-108" w:right="-113"/>
      <w:jc w:val="left"/>
      <w:outlineLvl w:val="7"/>
    </w:pPr>
    <w:rPr>
      <w:rFonts w:eastAsia="Times New Roman"/>
      <w:sz w:val="20"/>
      <w:szCs w:val="20"/>
      <w:lang w:val="en-GB" w:eastAsia="x-none"/>
    </w:rPr>
  </w:style>
  <w:style w:type="paragraph" w:styleId="Heading9">
    <w:name w:val="heading 9"/>
    <w:basedOn w:val="Normal"/>
    <w:next w:val="Normal"/>
    <w:link w:val="Heading9Char"/>
    <w:qFormat/>
    <w:rsid w:val="00A405EB"/>
    <w:pPr>
      <w:keepNext/>
      <w:jc w:val="center"/>
      <w:outlineLvl w:val="8"/>
    </w:pPr>
    <w:rPr>
      <w:rFonts w:eastAsia="Times New Roman"/>
      <w:b/>
      <w:bCs/>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405EB"/>
    <w:rPr>
      <w:rFonts w:eastAsia="Times New Roman"/>
      <w:b/>
      <w:bCs/>
      <w:kern w:val="32"/>
      <w:sz w:val="28"/>
      <w:szCs w:val="32"/>
      <w:lang w:eastAsia="lv-LV"/>
    </w:rPr>
  </w:style>
  <w:style w:type="character" w:customStyle="1" w:styleId="Heading2Char">
    <w:name w:val="Heading 2 Char"/>
    <w:link w:val="Heading2"/>
    <w:uiPriority w:val="9"/>
    <w:rsid w:val="00FA6792"/>
    <w:rPr>
      <w:rFonts w:eastAsia="Times New Roman"/>
      <w:b/>
      <w:bCs/>
      <w:iCs/>
      <w:sz w:val="28"/>
      <w:szCs w:val="28"/>
      <w:lang w:val="x-none" w:eastAsia="x-none"/>
    </w:rPr>
  </w:style>
  <w:style w:type="character" w:customStyle="1" w:styleId="Heading3Char">
    <w:name w:val="Heading 3 Char"/>
    <w:link w:val="Heading3"/>
    <w:uiPriority w:val="9"/>
    <w:rsid w:val="00FA6792"/>
    <w:rPr>
      <w:rFonts w:eastAsia="Times New Roman"/>
      <w:b/>
      <w:bCs/>
      <w:sz w:val="24"/>
      <w:szCs w:val="26"/>
      <w:lang w:val="x-none" w:eastAsia="x-none"/>
    </w:rPr>
  </w:style>
  <w:style w:type="character" w:customStyle="1" w:styleId="Heading4Char">
    <w:name w:val="Heading 4 Char"/>
    <w:link w:val="Heading4"/>
    <w:uiPriority w:val="9"/>
    <w:rsid w:val="001F2920"/>
    <w:rPr>
      <w:rFonts w:eastAsia="Times New Roman"/>
      <w:b/>
      <w:sz w:val="24"/>
      <w:lang w:val="x-none" w:eastAsia="x-none"/>
    </w:rPr>
  </w:style>
  <w:style w:type="character" w:customStyle="1" w:styleId="Heading5Char">
    <w:name w:val="Heading 5 Char"/>
    <w:link w:val="Heading5"/>
    <w:uiPriority w:val="9"/>
    <w:rsid w:val="00A405EB"/>
    <w:rPr>
      <w:rFonts w:eastAsia="Times New Roman"/>
      <w:b/>
      <w:bCs/>
      <w:szCs w:val="24"/>
      <w:lang w:val="en-GB"/>
    </w:rPr>
  </w:style>
  <w:style w:type="character" w:customStyle="1" w:styleId="Heading6Char">
    <w:name w:val="Heading 6 Char"/>
    <w:link w:val="Heading6"/>
    <w:rsid w:val="00A405EB"/>
    <w:rPr>
      <w:rFonts w:eastAsia="Times New Roman"/>
      <w:b/>
      <w:bCs/>
      <w:color w:val="000000"/>
      <w:sz w:val="32"/>
      <w:szCs w:val="32"/>
      <w:lang w:eastAsia="lv-LV"/>
    </w:rPr>
  </w:style>
  <w:style w:type="character" w:customStyle="1" w:styleId="Heading7Char">
    <w:name w:val="Heading 7 Char"/>
    <w:link w:val="Heading7"/>
    <w:rsid w:val="00A405EB"/>
    <w:rPr>
      <w:rFonts w:eastAsia="Times New Roman"/>
      <w:szCs w:val="24"/>
      <w:lang w:val="en-GB"/>
    </w:rPr>
  </w:style>
  <w:style w:type="character" w:customStyle="1" w:styleId="Heading8Char">
    <w:name w:val="Heading 8 Char"/>
    <w:link w:val="Heading8"/>
    <w:rsid w:val="00A405EB"/>
    <w:rPr>
      <w:rFonts w:eastAsia="Times New Roman"/>
      <w:sz w:val="20"/>
      <w:szCs w:val="20"/>
      <w:lang w:val="en-GB"/>
    </w:rPr>
  </w:style>
  <w:style w:type="character" w:customStyle="1" w:styleId="Heading9Char">
    <w:name w:val="Heading 9 Char"/>
    <w:link w:val="Heading9"/>
    <w:rsid w:val="00A405EB"/>
    <w:rPr>
      <w:rFonts w:eastAsia="Times New Roman"/>
      <w:b/>
      <w:bCs/>
      <w:sz w:val="20"/>
      <w:szCs w:val="20"/>
      <w:lang w:val="en-GB"/>
    </w:rPr>
  </w:style>
  <w:style w:type="numbering" w:customStyle="1" w:styleId="NoList1">
    <w:name w:val="No List1"/>
    <w:next w:val="NoList"/>
    <w:uiPriority w:val="99"/>
    <w:semiHidden/>
    <w:unhideWhenUsed/>
    <w:rsid w:val="00A405EB"/>
  </w:style>
  <w:style w:type="paragraph" w:styleId="NormalWeb">
    <w:name w:val="Normal (Web)"/>
    <w:basedOn w:val="Normal"/>
    <w:uiPriority w:val="99"/>
    <w:rsid w:val="00A405EB"/>
    <w:pPr>
      <w:spacing w:after="150"/>
      <w:jc w:val="left"/>
    </w:pPr>
    <w:rPr>
      <w:rFonts w:eastAsia="Times New Roman"/>
      <w:szCs w:val="24"/>
      <w:lang w:eastAsia="lv-LV"/>
    </w:rPr>
  </w:style>
  <w:style w:type="paragraph" w:customStyle="1" w:styleId="Default">
    <w:name w:val="Default"/>
    <w:link w:val="DefaultChar"/>
    <w:rsid w:val="00A405EB"/>
    <w:pPr>
      <w:autoSpaceDE w:val="0"/>
      <w:autoSpaceDN w:val="0"/>
      <w:adjustRightInd w:val="0"/>
      <w:jc w:val="both"/>
    </w:pPr>
    <w:rPr>
      <w:rFonts w:ascii="EUAlbertina" w:eastAsia="Times New Roman" w:hAnsi="EUAlbertina"/>
      <w:color w:val="000000"/>
      <w:szCs w:val="24"/>
      <w:lang w:val="lv-LV" w:eastAsia="lv-LV"/>
    </w:rPr>
  </w:style>
  <w:style w:type="paragraph" w:styleId="ListParagraph">
    <w:name w:val="List Paragraph"/>
    <w:basedOn w:val="Normal"/>
    <w:link w:val="ListParagraphChar"/>
    <w:uiPriority w:val="34"/>
    <w:qFormat/>
    <w:rsid w:val="00A405EB"/>
    <w:pPr>
      <w:ind w:left="720"/>
      <w:contextualSpacing/>
      <w:jc w:val="left"/>
    </w:pPr>
    <w:rPr>
      <w:rFonts w:eastAsia="Times New Roman"/>
      <w:szCs w:val="24"/>
      <w:lang w:eastAsia="lv-LV"/>
    </w:rPr>
  </w:style>
  <w:style w:type="character" w:customStyle="1" w:styleId="DefaultChar">
    <w:name w:val="Default Char"/>
    <w:link w:val="Default"/>
    <w:rsid w:val="00A405EB"/>
    <w:rPr>
      <w:rFonts w:ascii="EUAlbertina" w:eastAsia="Times New Roman" w:hAnsi="EUAlbertina"/>
      <w:color w:val="000000"/>
      <w:szCs w:val="24"/>
      <w:lang w:eastAsia="lv-LV" w:bidi="ar-SA"/>
    </w:rPr>
  </w:style>
  <w:style w:type="paragraph" w:customStyle="1" w:styleId="tv2131">
    <w:name w:val="tv2131"/>
    <w:basedOn w:val="Normal"/>
    <w:rsid w:val="00A405EB"/>
    <w:pPr>
      <w:spacing w:line="360" w:lineRule="auto"/>
      <w:ind w:firstLine="300"/>
      <w:jc w:val="left"/>
    </w:pPr>
    <w:rPr>
      <w:rFonts w:eastAsia="Times New Roman"/>
      <w:color w:val="414142"/>
      <w:sz w:val="20"/>
      <w:szCs w:val="20"/>
      <w:lang w:eastAsia="lv-LV"/>
    </w:rPr>
  </w:style>
  <w:style w:type="paragraph" w:styleId="BodyTextIndent">
    <w:name w:val="Body Text Indent"/>
    <w:basedOn w:val="Normal"/>
    <w:link w:val="BodyTextIndentChar"/>
    <w:uiPriority w:val="99"/>
    <w:unhideWhenUsed/>
    <w:rsid w:val="00A405EB"/>
    <w:pPr>
      <w:spacing w:after="120" w:line="276" w:lineRule="auto"/>
      <w:ind w:left="283"/>
      <w:jc w:val="left"/>
    </w:pPr>
    <w:rPr>
      <w:rFonts w:ascii="Calibri" w:hAnsi="Calibri"/>
      <w:sz w:val="20"/>
      <w:szCs w:val="20"/>
      <w:lang w:val="x-none" w:eastAsia="x-none"/>
    </w:rPr>
  </w:style>
  <w:style w:type="character" w:customStyle="1" w:styleId="BodyTextIndentChar">
    <w:name w:val="Body Text Indent Char"/>
    <w:link w:val="BodyTextIndent"/>
    <w:uiPriority w:val="99"/>
    <w:rsid w:val="00A405EB"/>
    <w:rPr>
      <w:rFonts w:ascii="Calibri" w:eastAsia="Calibri" w:hAnsi="Calibri"/>
      <w:sz w:val="20"/>
      <w:szCs w:val="20"/>
    </w:rPr>
  </w:style>
  <w:style w:type="character" w:styleId="Strong">
    <w:name w:val="Strong"/>
    <w:qFormat/>
    <w:rsid w:val="00A405EB"/>
    <w:rPr>
      <w:b/>
      <w:bCs/>
    </w:rPr>
  </w:style>
  <w:style w:type="paragraph" w:styleId="Header">
    <w:name w:val="header"/>
    <w:basedOn w:val="Normal"/>
    <w:link w:val="HeaderChar"/>
    <w:uiPriority w:val="99"/>
    <w:unhideWhenUsed/>
    <w:rsid w:val="00A405EB"/>
    <w:pPr>
      <w:tabs>
        <w:tab w:val="center" w:pos="4153"/>
        <w:tab w:val="right" w:pos="8306"/>
      </w:tabs>
      <w:jc w:val="left"/>
    </w:pPr>
    <w:rPr>
      <w:rFonts w:ascii="Calibri" w:hAnsi="Calibri"/>
      <w:sz w:val="20"/>
      <w:szCs w:val="20"/>
      <w:lang w:val="x-none" w:eastAsia="x-none"/>
    </w:rPr>
  </w:style>
  <w:style w:type="character" w:customStyle="1" w:styleId="HeaderChar">
    <w:name w:val="Header Char"/>
    <w:link w:val="Header"/>
    <w:uiPriority w:val="99"/>
    <w:rsid w:val="00A405EB"/>
    <w:rPr>
      <w:rFonts w:ascii="Calibri" w:eastAsia="Calibri" w:hAnsi="Calibri"/>
      <w:sz w:val="20"/>
      <w:szCs w:val="20"/>
    </w:rPr>
  </w:style>
  <w:style w:type="paragraph" w:styleId="Footer">
    <w:name w:val="footer"/>
    <w:basedOn w:val="Normal"/>
    <w:link w:val="FooterChar"/>
    <w:uiPriority w:val="99"/>
    <w:unhideWhenUsed/>
    <w:rsid w:val="00A405EB"/>
    <w:pPr>
      <w:tabs>
        <w:tab w:val="center" w:pos="4153"/>
        <w:tab w:val="right" w:pos="8306"/>
      </w:tabs>
      <w:jc w:val="left"/>
    </w:pPr>
    <w:rPr>
      <w:rFonts w:ascii="Calibri" w:hAnsi="Calibri"/>
      <w:sz w:val="20"/>
      <w:szCs w:val="20"/>
      <w:lang w:val="x-none" w:eastAsia="x-none"/>
    </w:rPr>
  </w:style>
  <w:style w:type="character" w:customStyle="1" w:styleId="FooterChar">
    <w:name w:val="Footer Char"/>
    <w:link w:val="Footer"/>
    <w:uiPriority w:val="99"/>
    <w:rsid w:val="00A405EB"/>
    <w:rPr>
      <w:rFonts w:ascii="Calibri" w:eastAsia="Calibri" w:hAnsi="Calibri"/>
      <w:sz w:val="20"/>
      <w:szCs w:val="20"/>
    </w:rPr>
  </w:style>
  <w:style w:type="character" w:styleId="CommentReference">
    <w:name w:val="annotation reference"/>
    <w:uiPriority w:val="99"/>
    <w:unhideWhenUsed/>
    <w:rsid w:val="00A405EB"/>
    <w:rPr>
      <w:sz w:val="16"/>
      <w:szCs w:val="16"/>
    </w:rPr>
  </w:style>
  <w:style w:type="paragraph" w:styleId="CommentText">
    <w:name w:val="annotation text"/>
    <w:basedOn w:val="Normal"/>
    <w:link w:val="CommentTextChar"/>
    <w:uiPriority w:val="99"/>
    <w:unhideWhenUsed/>
    <w:rsid w:val="00A405EB"/>
    <w:pPr>
      <w:spacing w:after="200"/>
      <w:jc w:val="left"/>
    </w:pPr>
    <w:rPr>
      <w:rFonts w:ascii="Calibri" w:hAnsi="Calibri"/>
      <w:sz w:val="20"/>
      <w:szCs w:val="20"/>
      <w:lang w:val="x-none" w:eastAsia="x-none"/>
    </w:rPr>
  </w:style>
  <w:style w:type="character" w:customStyle="1" w:styleId="CommentTextChar">
    <w:name w:val="Comment Text Char"/>
    <w:link w:val="CommentText"/>
    <w:uiPriority w:val="99"/>
    <w:rsid w:val="00A405EB"/>
    <w:rPr>
      <w:rFonts w:ascii="Calibri" w:eastAsia="Calibri" w:hAnsi="Calibri"/>
      <w:sz w:val="20"/>
      <w:szCs w:val="20"/>
    </w:rPr>
  </w:style>
  <w:style w:type="paragraph" w:styleId="BalloonText">
    <w:name w:val="Balloon Text"/>
    <w:basedOn w:val="Normal"/>
    <w:link w:val="BalloonTextChar"/>
    <w:uiPriority w:val="99"/>
    <w:semiHidden/>
    <w:unhideWhenUsed/>
    <w:rsid w:val="00A405EB"/>
    <w:pPr>
      <w:jc w:val="left"/>
    </w:pPr>
    <w:rPr>
      <w:rFonts w:ascii="Tahoma" w:hAnsi="Tahoma"/>
      <w:sz w:val="16"/>
      <w:szCs w:val="16"/>
      <w:lang w:val="x-none" w:eastAsia="x-none"/>
    </w:rPr>
  </w:style>
  <w:style w:type="character" w:customStyle="1" w:styleId="BalloonTextChar">
    <w:name w:val="Balloon Text Char"/>
    <w:link w:val="BalloonText"/>
    <w:uiPriority w:val="99"/>
    <w:semiHidden/>
    <w:rsid w:val="00A405EB"/>
    <w:rPr>
      <w:rFonts w:ascii="Tahoma" w:eastAsia="Calibri" w:hAnsi="Tahoma"/>
      <w:sz w:val="16"/>
      <w:szCs w:val="16"/>
    </w:rPr>
  </w:style>
  <w:style w:type="paragraph" w:customStyle="1" w:styleId="CM1">
    <w:name w:val="CM1"/>
    <w:basedOn w:val="Normal"/>
    <w:next w:val="Normal"/>
    <w:uiPriority w:val="99"/>
    <w:rsid w:val="00A405EB"/>
    <w:pPr>
      <w:autoSpaceDE w:val="0"/>
      <w:autoSpaceDN w:val="0"/>
      <w:adjustRightInd w:val="0"/>
      <w:jc w:val="left"/>
    </w:pPr>
    <w:rPr>
      <w:rFonts w:ascii="EUAlbertina" w:hAnsi="EUAlbertina"/>
      <w:szCs w:val="24"/>
    </w:rPr>
  </w:style>
  <w:style w:type="paragraph" w:customStyle="1" w:styleId="CM3">
    <w:name w:val="CM3"/>
    <w:basedOn w:val="Normal"/>
    <w:next w:val="Normal"/>
    <w:uiPriority w:val="99"/>
    <w:rsid w:val="00A405EB"/>
    <w:pPr>
      <w:autoSpaceDE w:val="0"/>
      <w:autoSpaceDN w:val="0"/>
      <w:adjustRightInd w:val="0"/>
      <w:jc w:val="left"/>
    </w:pPr>
    <w:rPr>
      <w:rFonts w:ascii="EUAlbertina" w:hAnsi="EUAlbertina"/>
      <w:szCs w:val="24"/>
    </w:rPr>
  </w:style>
  <w:style w:type="paragraph" w:styleId="BodyText">
    <w:name w:val="Body Text"/>
    <w:basedOn w:val="Normal"/>
    <w:link w:val="BodyTextChar"/>
    <w:rsid w:val="00A405EB"/>
    <w:pPr>
      <w:spacing w:after="120"/>
      <w:jc w:val="left"/>
    </w:pPr>
    <w:rPr>
      <w:rFonts w:eastAsia="Times New Roman"/>
      <w:sz w:val="20"/>
      <w:szCs w:val="24"/>
      <w:lang w:val="x-none" w:eastAsia="lv-LV"/>
    </w:rPr>
  </w:style>
  <w:style w:type="character" w:customStyle="1" w:styleId="BodyTextChar">
    <w:name w:val="Body Text Char"/>
    <w:link w:val="BodyText"/>
    <w:rsid w:val="00A405EB"/>
    <w:rPr>
      <w:rFonts w:eastAsia="Times New Roman"/>
      <w:szCs w:val="24"/>
      <w:lang w:eastAsia="lv-LV"/>
    </w:rPr>
  </w:style>
  <w:style w:type="paragraph" w:customStyle="1" w:styleId="naislab">
    <w:name w:val="naislab"/>
    <w:basedOn w:val="Normal"/>
    <w:rsid w:val="00A405EB"/>
    <w:pPr>
      <w:spacing w:before="100" w:beforeAutospacing="1" w:after="100" w:afterAutospacing="1"/>
      <w:jc w:val="left"/>
    </w:pPr>
    <w:rPr>
      <w:rFonts w:eastAsia="Times New Roman"/>
      <w:szCs w:val="24"/>
      <w:lang w:eastAsia="lv-LV"/>
    </w:rPr>
  </w:style>
  <w:style w:type="paragraph" w:customStyle="1" w:styleId="Tekst">
    <w:name w:val="Tekst"/>
    <w:basedOn w:val="Normal"/>
    <w:next w:val="Normal"/>
    <w:rsid w:val="00A405EB"/>
    <w:pPr>
      <w:spacing w:after="160"/>
    </w:pPr>
    <w:rPr>
      <w:rFonts w:ascii="Verdana" w:eastAsia="Times New Roman" w:hAnsi="Verdana"/>
      <w:sz w:val="16"/>
      <w:szCs w:val="20"/>
      <w:lang w:val="nl-NL" w:eastAsia="nl-NL"/>
    </w:rPr>
  </w:style>
  <w:style w:type="table" w:styleId="TableGrid">
    <w:name w:val="Table Grid"/>
    <w:aliases w:val="CV table"/>
    <w:basedOn w:val="TableNormal"/>
    <w:uiPriority w:val="39"/>
    <w:rsid w:val="00A405EB"/>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405EB"/>
    <w:rPr>
      <w:color w:val="0000FF"/>
      <w:u w:val="single"/>
    </w:rPr>
  </w:style>
  <w:style w:type="paragraph" w:customStyle="1" w:styleId="EYBulletText">
    <w:name w:val="EY Bullet Text"/>
    <w:basedOn w:val="Normal"/>
    <w:link w:val="EYBulletTextChar1"/>
    <w:rsid w:val="00A405EB"/>
    <w:pPr>
      <w:numPr>
        <w:numId w:val="1"/>
      </w:numPr>
      <w:overflowPunct w:val="0"/>
      <w:autoSpaceDE w:val="0"/>
      <w:autoSpaceDN w:val="0"/>
      <w:adjustRightInd w:val="0"/>
      <w:spacing w:after="120" w:line="240" w:lineRule="atLeast"/>
      <w:ind w:right="357"/>
      <w:textAlignment w:val="baseline"/>
    </w:pPr>
    <w:rPr>
      <w:rFonts w:eastAsia="MS Mincho"/>
      <w:noProof/>
      <w:sz w:val="20"/>
      <w:szCs w:val="20"/>
      <w:lang w:val="x-none" w:eastAsia="x-none"/>
    </w:rPr>
  </w:style>
  <w:style w:type="character" w:customStyle="1" w:styleId="EYBulletTextChar1">
    <w:name w:val="EY Bullet Text Char1"/>
    <w:link w:val="EYBulletText"/>
    <w:rsid w:val="00A405EB"/>
    <w:rPr>
      <w:rFonts w:eastAsia="MS Mincho"/>
      <w:noProof/>
      <w:sz w:val="20"/>
      <w:szCs w:val="20"/>
    </w:rPr>
  </w:style>
  <w:style w:type="character" w:styleId="Emphasis">
    <w:name w:val="Emphasis"/>
    <w:uiPriority w:val="20"/>
    <w:qFormat/>
    <w:rsid w:val="00A405EB"/>
    <w:rPr>
      <w:i/>
      <w:iCs/>
    </w:rPr>
  </w:style>
  <w:style w:type="character" w:customStyle="1" w:styleId="Normal-ArdanuyCar1">
    <w:name w:val="Normal-Ardanuy Car1"/>
    <w:link w:val="Normal-Ardanuy"/>
    <w:locked/>
    <w:rsid w:val="00A405EB"/>
    <w:rPr>
      <w:rFonts w:ascii="CG Omega" w:hAnsi="CG Omega"/>
      <w:bCs/>
      <w:szCs w:val="24"/>
    </w:rPr>
  </w:style>
  <w:style w:type="paragraph" w:customStyle="1" w:styleId="Normal-Ardanuy">
    <w:name w:val="Normal-Ardanuy"/>
    <w:basedOn w:val="Normal"/>
    <w:link w:val="Normal-ArdanuyCar1"/>
    <w:rsid w:val="00A405EB"/>
    <w:pPr>
      <w:spacing w:before="120" w:after="120"/>
    </w:pPr>
    <w:rPr>
      <w:rFonts w:ascii="CG Omega" w:hAnsi="CG Omega"/>
      <w:bCs/>
      <w:sz w:val="20"/>
      <w:szCs w:val="24"/>
      <w:lang w:val="x-none" w:eastAsia="x-none"/>
    </w:rPr>
  </w:style>
  <w:style w:type="paragraph" w:styleId="CommentSubject">
    <w:name w:val="annotation subject"/>
    <w:basedOn w:val="CommentText"/>
    <w:next w:val="CommentText"/>
    <w:link w:val="CommentSubjectChar"/>
    <w:uiPriority w:val="99"/>
    <w:semiHidden/>
    <w:unhideWhenUsed/>
    <w:rsid w:val="00A405EB"/>
    <w:rPr>
      <w:b/>
      <w:bCs/>
    </w:rPr>
  </w:style>
  <w:style w:type="character" w:customStyle="1" w:styleId="CommentSubjectChar">
    <w:name w:val="Comment Subject Char"/>
    <w:link w:val="CommentSubject"/>
    <w:uiPriority w:val="99"/>
    <w:semiHidden/>
    <w:rsid w:val="00A405EB"/>
    <w:rPr>
      <w:rFonts w:ascii="Calibri" w:eastAsia="Calibri" w:hAnsi="Calibri"/>
      <w:b/>
      <w:bCs/>
      <w:sz w:val="20"/>
      <w:szCs w:val="20"/>
    </w:rPr>
  </w:style>
  <w:style w:type="character" w:customStyle="1" w:styleId="st1">
    <w:name w:val="st1"/>
    <w:rsid w:val="00A405EB"/>
  </w:style>
  <w:style w:type="paragraph" w:styleId="ListBullet">
    <w:name w:val="List Bullet"/>
    <w:basedOn w:val="Normal"/>
    <w:autoRedefine/>
    <w:rsid w:val="00A405EB"/>
    <w:rPr>
      <w:rFonts w:eastAsia="Times New Roman"/>
      <w:bCs/>
      <w:iCs/>
      <w:color w:val="000000"/>
      <w:szCs w:val="24"/>
      <w:lang w:eastAsia="lv-LV"/>
    </w:rPr>
  </w:style>
  <w:style w:type="paragraph" w:customStyle="1" w:styleId="Style1">
    <w:name w:val="Style1"/>
    <w:basedOn w:val="Normal"/>
    <w:link w:val="Style1Char"/>
    <w:qFormat/>
    <w:rsid w:val="00A405EB"/>
    <w:pPr>
      <w:spacing w:after="80" w:line="348" w:lineRule="auto"/>
    </w:pPr>
    <w:rPr>
      <w:sz w:val="20"/>
      <w:szCs w:val="28"/>
      <w:lang w:val="x-none" w:eastAsia="x-none"/>
    </w:rPr>
  </w:style>
  <w:style w:type="character" w:customStyle="1" w:styleId="Style1Char">
    <w:name w:val="Style1 Char"/>
    <w:link w:val="Style1"/>
    <w:rsid w:val="00A405EB"/>
    <w:rPr>
      <w:rFonts w:eastAsia="Calibri"/>
      <w:sz w:val="20"/>
      <w:szCs w:val="28"/>
    </w:rPr>
  </w:style>
  <w:style w:type="paragraph" w:styleId="Title">
    <w:name w:val="Title"/>
    <w:basedOn w:val="Normal"/>
    <w:next w:val="Normal"/>
    <w:link w:val="TitleChar"/>
    <w:qFormat/>
    <w:rsid w:val="00A405EB"/>
    <w:pPr>
      <w:spacing w:before="240" w:after="60" w:line="276" w:lineRule="auto"/>
      <w:jc w:val="center"/>
      <w:outlineLvl w:val="0"/>
    </w:pPr>
    <w:rPr>
      <w:rFonts w:eastAsia="Times New Roman"/>
      <w:b/>
      <w:bCs/>
      <w:kern w:val="28"/>
      <w:sz w:val="56"/>
      <w:szCs w:val="32"/>
      <w:lang w:val="x-none" w:eastAsia="x-none"/>
    </w:rPr>
  </w:style>
  <w:style w:type="character" w:customStyle="1" w:styleId="TitleChar">
    <w:name w:val="Title Char"/>
    <w:link w:val="Title"/>
    <w:rsid w:val="00A405EB"/>
    <w:rPr>
      <w:rFonts w:eastAsia="Times New Roman"/>
      <w:b/>
      <w:bCs/>
      <w:kern w:val="28"/>
      <w:sz w:val="56"/>
      <w:szCs w:val="32"/>
    </w:rPr>
  </w:style>
  <w:style w:type="paragraph" w:styleId="Revision">
    <w:name w:val="Revision"/>
    <w:hidden/>
    <w:uiPriority w:val="99"/>
    <w:semiHidden/>
    <w:rsid w:val="00A405EB"/>
    <w:rPr>
      <w:rFonts w:ascii="Calibri" w:hAnsi="Calibri"/>
      <w:sz w:val="22"/>
      <w:szCs w:val="22"/>
      <w:lang w:val="lv-LV"/>
    </w:rPr>
  </w:style>
  <w:style w:type="paragraph" w:styleId="FootnoteText">
    <w:name w:val="footnote text"/>
    <w:aliases w:val="Footnote text,Style 5,Footnote,Fußnote,fn,FT,ft,SD Footnote Text,Footnote Text AG,Char1"/>
    <w:basedOn w:val="Normal"/>
    <w:link w:val="FootnoteTextChar"/>
    <w:uiPriority w:val="99"/>
    <w:unhideWhenUsed/>
    <w:qFormat/>
    <w:rsid w:val="00A405EB"/>
    <w:pPr>
      <w:spacing w:after="200" w:line="276" w:lineRule="auto"/>
      <w:jc w:val="left"/>
    </w:pPr>
    <w:rPr>
      <w:rFonts w:ascii="Calibri" w:hAnsi="Calibri"/>
      <w:sz w:val="20"/>
      <w:szCs w:val="20"/>
      <w:lang w:val="x-none" w:eastAsia="x-none"/>
    </w:rPr>
  </w:style>
  <w:style w:type="character" w:customStyle="1" w:styleId="FootnoteTextChar">
    <w:name w:val="Footnote Text Char"/>
    <w:aliases w:val="Footnote text Char,Style 5 Char,Footnote Char,Fußnote Char,fn Char,FT Char,ft Char,SD Footnote Text Char,Footnote Text AG Char,Char1 Char"/>
    <w:link w:val="FootnoteText"/>
    <w:uiPriority w:val="99"/>
    <w:rsid w:val="00A405EB"/>
    <w:rPr>
      <w:rFonts w:ascii="Calibri" w:eastAsia="Calibri" w:hAnsi="Calibri"/>
      <w:sz w:val="20"/>
      <w:szCs w:val="20"/>
    </w:rPr>
  </w:style>
  <w:style w:type="character" w:styleId="FootnoteReference">
    <w:name w:val="footnote reference"/>
    <w:aliases w:val="Footnote sign,Style 4,Footnote Reference Number,fr,-E Fußnotenzeichen,Footnote symbol,Times 10 Point,Exposant 3 Point,SUPERS,number,Footnote reference number,note TESI,EN Footnote Reference,Footnote Reference/,Footnote Refernece"/>
    <w:uiPriority w:val="99"/>
    <w:unhideWhenUsed/>
    <w:qFormat/>
    <w:rsid w:val="00A405EB"/>
    <w:rPr>
      <w:vertAlign w:val="superscript"/>
    </w:rPr>
  </w:style>
  <w:style w:type="table" w:customStyle="1" w:styleId="TableGrid1">
    <w:name w:val="Table Grid1"/>
    <w:basedOn w:val="TableNormal"/>
    <w:next w:val="TableGrid"/>
    <w:uiPriority w:val="59"/>
    <w:rsid w:val="00A405EB"/>
    <w:rPr>
      <w:rFonts w:ascii="Calibri" w:hAnsi="Calibri"/>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405EB"/>
    <w:pPr>
      <w:keepLines/>
      <w:spacing w:before="480" w:after="0" w:line="276" w:lineRule="auto"/>
      <w:jc w:val="left"/>
      <w:outlineLvl w:val="9"/>
    </w:pPr>
    <w:rPr>
      <w:rFonts w:ascii="Cambria" w:eastAsia="MS Gothic" w:hAnsi="Cambria"/>
      <w:color w:val="365F91"/>
      <w:kern w:val="0"/>
      <w:szCs w:val="28"/>
      <w:lang w:val="en-US" w:eastAsia="ja-JP"/>
    </w:rPr>
  </w:style>
  <w:style w:type="paragraph" w:styleId="TOC1">
    <w:name w:val="toc 1"/>
    <w:basedOn w:val="Normal"/>
    <w:next w:val="Normal"/>
    <w:autoRedefine/>
    <w:uiPriority w:val="39"/>
    <w:unhideWhenUsed/>
    <w:qFormat/>
    <w:rsid w:val="00D21D78"/>
    <w:pPr>
      <w:tabs>
        <w:tab w:val="left" w:pos="440"/>
        <w:tab w:val="right" w:leader="dot" w:pos="9016"/>
      </w:tabs>
      <w:spacing w:after="120"/>
      <w:jc w:val="left"/>
    </w:pPr>
    <w:rPr>
      <w:noProof/>
      <w:sz w:val="22"/>
    </w:rPr>
  </w:style>
  <w:style w:type="paragraph" w:styleId="TOC2">
    <w:name w:val="toc 2"/>
    <w:basedOn w:val="Normal"/>
    <w:next w:val="Normal"/>
    <w:autoRedefine/>
    <w:uiPriority w:val="39"/>
    <w:unhideWhenUsed/>
    <w:qFormat/>
    <w:rsid w:val="00CF1E86"/>
    <w:pPr>
      <w:tabs>
        <w:tab w:val="right" w:leader="dot" w:pos="8963"/>
      </w:tabs>
      <w:spacing w:after="200" w:line="276" w:lineRule="auto"/>
      <w:ind w:left="220"/>
      <w:jc w:val="center"/>
    </w:pPr>
    <w:rPr>
      <w:noProof/>
      <w:sz w:val="22"/>
    </w:rPr>
  </w:style>
  <w:style w:type="paragraph" w:styleId="TOC3">
    <w:name w:val="toc 3"/>
    <w:basedOn w:val="Normal"/>
    <w:next w:val="Normal"/>
    <w:autoRedefine/>
    <w:uiPriority w:val="39"/>
    <w:unhideWhenUsed/>
    <w:qFormat/>
    <w:rsid w:val="006F1288"/>
    <w:pPr>
      <w:tabs>
        <w:tab w:val="right" w:leader="dot" w:pos="8963"/>
      </w:tabs>
      <w:spacing w:after="200" w:line="276" w:lineRule="auto"/>
      <w:ind w:left="440"/>
      <w:jc w:val="left"/>
    </w:pPr>
    <w:rPr>
      <w:noProof/>
      <w:sz w:val="22"/>
    </w:rPr>
  </w:style>
  <w:style w:type="paragraph" w:styleId="BodyText2">
    <w:name w:val="Body Text 2"/>
    <w:basedOn w:val="Normal"/>
    <w:link w:val="BodyText2Char"/>
    <w:unhideWhenUsed/>
    <w:rsid w:val="00A405EB"/>
    <w:pPr>
      <w:spacing w:after="120" w:line="480" w:lineRule="auto"/>
      <w:jc w:val="left"/>
    </w:pPr>
    <w:rPr>
      <w:rFonts w:ascii="Calibri" w:hAnsi="Calibri"/>
      <w:sz w:val="20"/>
      <w:szCs w:val="20"/>
      <w:lang w:val="x-none" w:eastAsia="x-none"/>
    </w:rPr>
  </w:style>
  <w:style w:type="character" w:customStyle="1" w:styleId="BodyText2Char">
    <w:name w:val="Body Text 2 Char"/>
    <w:link w:val="BodyText2"/>
    <w:rsid w:val="00A405EB"/>
    <w:rPr>
      <w:rFonts w:ascii="Calibri" w:eastAsia="Calibri" w:hAnsi="Calibri"/>
      <w:sz w:val="20"/>
      <w:szCs w:val="20"/>
    </w:rPr>
  </w:style>
  <w:style w:type="paragraph" w:styleId="BodyText3">
    <w:name w:val="Body Text 3"/>
    <w:basedOn w:val="Normal"/>
    <w:link w:val="BodyText3Char"/>
    <w:unhideWhenUsed/>
    <w:rsid w:val="00A405EB"/>
    <w:pPr>
      <w:spacing w:after="120" w:line="276" w:lineRule="auto"/>
      <w:jc w:val="left"/>
    </w:pPr>
    <w:rPr>
      <w:rFonts w:ascii="Calibri" w:hAnsi="Calibri"/>
      <w:sz w:val="16"/>
      <w:szCs w:val="16"/>
      <w:lang w:val="x-none" w:eastAsia="x-none"/>
    </w:rPr>
  </w:style>
  <w:style w:type="character" w:customStyle="1" w:styleId="BodyText3Char">
    <w:name w:val="Body Text 3 Char"/>
    <w:link w:val="BodyText3"/>
    <w:rsid w:val="00A405EB"/>
    <w:rPr>
      <w:rFonts w:ascii="Calibri" w:eastAsia="Calibri" w:hAnsi="Calibri"/>
      <w:sz w:val="16"/>
      <w:szCs w:val="16"/>
    </w:rPr>
  </w:style>
  <w:style w:type="paragraph" w:styleId="BodyTextIndent2">
    <w:name w:val="Body Text Indent 2"/>
    <w:basedOn w:val="Normal"/>
    <w:link w:val="BodyTextIndent2Char"/>
    <w:unhideWhenUsed/>
    <w:rsid w:val="00A405EB"/>
    <w:pPr>
      <w:spacing w:after="120" w:line="480" w:lineRule="auto"/>
      <w:ind w:left="283"/>
      <w:jc w:val="left"/>
    </w:pPr>
    <w:rPr>
      <w:rFonts w:ascii="Calibri" w:hAnsi="Calibri"/>
      <w:sz w:val="20"/>
      <w:szCs w:val="20"/>
      <w:lang w:val="x-none" w:eastAsia="x-none"/>
    </w:rPr>
  </w:style>
  <w:style w:type="character" w:customStyle="1" w:styleId="BodyTextIndent2Char">
    <w:name w:val="Body Text Indent 2 Char"/>
    <w:link w:val="BodyTextIndent2"/>
    <w:rsid w:val="00A405EB"/>
    <w:rPr>
      <w:rFonts w:ascii="Calibri" w:eastAsia="Calibri" w:hAnsi="Calibri"/>
      <w:sz w:val="20"/>
      <w:szCs w:val="20"/>
    </w:rPr>
  </w:style>
  <w:style w:type="paragraph" w:customStyle="1" w:styleId="xl39">
    <w:name w:val="xl39"/>
    <w:basedOn w:val="Normal"/>
    <w:rsid w:val="00A405EB"/>
    <w:pPr>
      <w:spacing w:before="100" w:beforeAutospacing="1" w:after="100" w:afterAutospacing="1"/>
      <w:jc w:val="center"/>
    </w:pPr>
    <w:rPr>
      <w:rFonts w:eastAsia="Arial Unicode MS"/>
      <w:szCs w:val="24"/>
      <w:lang w:val="en-GB"/>
    </w:rPr>
  </w:style>
  <w:style w:type="paragraph" w:customStyle="1" w:styleId="xl305">
    <w:name w:val="xl305"/>
    <w:basedOn w:val="Normal"/>
    <w:rsid w:val="00A405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0"/>
      <w:szCs w:val="20"/>
      <w:lang w:val="en-GB"/>
    </w:rPr>
  </w:style>
  <w:style w:type="paragraph" w:customStyle="1" w:styleId="font11">
    <w:name w:val="font11"/>
    <w:basedOn w:val="Normal"/>
    <w:rsid w:val="00A405EB"/>
    <w:pPr>
      <w:spacing w:before="100" w:beforeAutospacing="1" w:after="100" w:afterAutospacing="1"/>
      <w:jc w:val="left"/>
    </w:pPr>
    <w:rPr>
      <w:rFonts w:eastAsia="Arial Unicode MS"/>
      <w:sz w:val="22"/>
      <w:lang w:val="en-GB"/>
    </w:rPr>
  </w:style>
  <w:style w:type="paragraph" w:customStyle="1" w:styleId="font5">
    <w:name w:val="font5"/>
    <w:basedOn w:val="Normal"/>
    <w:rsid w:val="00A405EB"/>
    <w:pPr>
      <w:spacing w:before="100" w:beforeAutospacing="1" w:after="100" w:afterAutospacing="1"/>
      <w:jc w:val="left"/>
    </w:pPr>
    <w:rPr>
      <w:rFonts w:eastAsia="Arial Unicode MS"/>
      <w:sz w:val="18"/>
      <w:szCs w:val="18"/>
      <w:lang w:val="en-GB"/>
    </w:rPr>
  </w:style>
  <w:style w:type="paragraph" w:customStyle="1" w:styleId="font14">
    <w:name w:val="font14"/>
    <w:basedOn w:val="Normal"/>
    <w:rsid w:val="00A405EB"/>
    <w:pPr>
      <w:spacing w:before="100" w:beforeAutospacing="1" w:after="100" w:afterAutospacing="1"/>
      <w:jc w:val="left"/>
    </w:pPr>
    <w:rPr>
      <w:rFonts w:eastAsia="Arial Unicode MS"/>
      <w:sz w:val="28"/>
      <w:szCs w:val="28"/>
      <w:lang w:val="en-GB"/>
    </w:rPr>
  </w:style>
  <w:style w:type="paragraph" w:styleId="BodyTextIndent3">
    <w:name w:val="Body Text Indent 3"/>
    <w:basedOn w:val="Normal"/>
    <w:link w:val="BodyTextIndent3Char"/>
    <w:rsid w:val="00A405EB"/>
    <w:pPr>
      <w:ind w:firstLine="720"/>
    </w:pPr>
    <w:rPr>
      <w:rFonts w:eastAsia="Times New Roman"/>
      <w:sz w:val="20"/>
      <w:szCs w:val="24"/>
      <w:lang w:val="x-none" w:eastAsia="x-none"/>
    </w:rPr>
  </w:style>
  <w:style w:type="character" w:customStyle="1" w:styleId="BodyTextIndent3Char">
    <w:name w:val="Body Text Indent 3 Char"/>
    <w:link w:val="BodyTextIndent3"/>
    <w:rsid w:val="00A405EB"/>
    <w:rPr>
      <w:rFonts w:eastAsia="Times New Roman"/>
      <w:szCs w:val="24"/>
    </w:rPr>
  </w:style>
  <w:style w:type="character" w:styleId="PageNumber">
    <w:name w:val="page number"/>
    <w:rsid w:val="00A405EB"/>
    <w:rPr>
      <w:rFonts w:cs="Times New Roman"/>
    </w:rPr>
  </w:style>
  <w:style w:type="character" w:styleId="FollowedHyperlink">
    <w:name w:val="FollowedHyperlink"/>
    <w:uiPriority w:val="99"/>
    <w:rsid w:val="00A405EB"/>
    <w:rPr>
      <w:rFonts w:cs="Times New Roman"/>
      <w:color w:val="800080"/>
      <w:u w:val="single"/>
    </w:rPr>
  </w:style>
  <w:style w:type="paragraph" w:customStyle="1" w:styleId="naisnod">
    <w:name w:val="naisnod"/>
    <w:basedOn w:val="Normal"/>
    <w:rsid w:val="00A405EB"/>
    <w:pPr>
      <w:spacing w:before="600" w:after="300"/>
      <w:jc w:val="center"/>
    </w:pPr>
    <w:rPr>
      <w:rFonts w:eastAsia="Times New Roman"/>
      <w:b/>
      <w:bCs/>
      <w:szCs w:val="24"/>
      <w:lang w:eastAsia="lv-LV"/>
    </w:rPr>
  </w:style>
  <w:style w:type="paragraph" w:customStyle="1" w:styleId="naisc">
    <w:name w:val="naisc"/>
    <w:basedOn w:val="Normal"/>
    <w:rsid w:val="00A405EB"/>
    <w:pPr>
      <w:spacing w:before="100" w:after="100"/>
      <w:jc w:val="center"/>
    </w:pPr>
    <w:rPr>
      <w:rFonts w:eastAsia="Times New Roman"/>
      <w:szCs w:val="24"/>
      <w:lang w:eastAsia="lv-LV"/>
    </w:rPr>
  </w:style>
  <w:style w:type="paragraph" w:customStyle="1" w:styleId="naiskr">
    <w:name w:val="naiskr"/>
    <w:basedOn w:val="Normal"/>
    <w:rsid w:val="00A405EB"/>
    <w:pPr>
      <w:spacing w:before="100" w:after="100"/>
      <w:jc w:val="left"/>
    </w:pPr>
    <w:rPr>
      <w:rFonts w:eastAsia="Times New Roman"/>
      <w:szCs w:val="24"/>
      <w:lang w:eastAsia="lv-LV"/>
    </w:rPr>
  </w:style>
  <w:style w:type="paragraph" w:customStyle="1" w:styleId="naisf">
    <w:name w:val="naisf"/>
    <w:basedOn w:val="Normal"/>
    <w:rsid w:val="00A405EB"/>
    <w:pPr>
      <w:spacing w:before="100" w:after="100"/>
      <w:ind w:firstLine="500"/>
    </w:pPr>
    <w:rPr>
      <w:rFonts w:eastAsia="Times New Roman"/>
      <w:szCs w:val="24"/>
      <w:lang w:eastAsia="lv-LV"/>
    </w:rPr>
  </w:style>
  <w:style w:type="paragraph" w:styleId="DocumentMap">
    <w:name w:val="Document Map"/>
    <w:basedOn w:val="Normal"/>
    <w:link w:val="DocumentMapChar"/>
    <w:semiHidden/>
    <w:rsid w:val="00A405EB"/>
    <w:pPr>
      <w:shd w:val="clear" w:color="auto" w:fill="000080"/>
      <w:jc w:val="left"/>
    </w:pPr>
    <w:rPr>
      <w:rFonts w:ascii="Tahoma" w:eastAsia="Times New Roman" w:hAnsi="Tahoma"/>
      <w:sz w:val="20"/>
      <w:szCs w:val="20"/>
      <w:lang w:val="en-GB" w:eastAsia="x-none"/>
    </w:rPr>
  </w:style>
  <w:style w:type="character" w:customStyle="1" w:styleId="DocumentMapChar">
    <w:name w:val="Document Map Char"/>
    <w:link w:val="DocumentMap"/>
    <w:semiHidden/>
    <w:rsid w:val="00A405EB"/>
    <w:rPr>
      <w:rFonts w:ascii="Tahoma" w:eastAsia="Times New Roman" w:hAnsi="Tahoma"/>
      <w:sz w:val="20"/>
      <w:szCs w:val="20"/>
      <w:shd w:val="clear" w:color="auto" w:fill="000080"/>
      <w:lang w:val="en-GB"/>
    </w:rPr>
  </w:style>
  <w:style w:type="paragraph" w:styleId="List">
    <w:name w:val="List"/>
    <w:basedOn w:val="Normal"/>
    <w:rsid w:val="00A405EB"/>
    <w:pPr>
      <w:ind w:left="283" w:hanging="283"/>
      <w:jc w:val="left"/>
    </w:pPr>
    <w:rPr>
      <w:rFonts w:ascii="+Baltica" w:eastAsia="Times New Roman" w:hAnsi="+Baltica"/>
      <w:szCs w:val="20"/>
      <w:lang w:val="en-GB"/>
    </w:rPr>
  </w:style>
  <w:style w:type="paragraph" w:styleId="Subtitle">
    <w:name w:val="Subtitle"/>
    <w:basedOn w:val="Normal"/>
    <w:link w:val="SubtitleChar"/>
    <w:qFormat/>
    <w:rsid w:val="00A405EB"/>
    <w:pPr>
      <w:jc w:val="left"/>
    </w:pPr>
    <w:rPr>
      <w:rFonts w:eastAsia="Times New Roman"/>
      <w:sz w:val="28"/>
      <w:szCs w:val="20"/>
      <w:lang w:val="x-none" w:eastAsia="x-none"/>
    </w:rPr>
  </w:style>
  <w:style w:type="character" w:customStyle="1" w:styleId="SubtitleChar">
    <w:name w:val="Subtitle Char"/>
    <w:link w:val="Subtitle"/>
    <w:rsid w:val="00A405EB"/>
    <w:rPr>
      <w:rFonts w:eastAsia="Times New Roman"/>
      <w:sz w:val="28"/>
      <w:szCs w:val="20"/>
    </w:rPr>
  </w:style>
  <w:style w:type="paragraph" w:customStyle="1" w:styleId="xl29">
    <w:name w:val="xl29"/>
    <w:basedOn w:val="Normal"/>
    <w:rsid w:val="00A405EB"/>
    <w:pPr>
      <w:pBdr>
        <w:left w:val="single" w:sz="4" w:space="0" w:color="auto"/>
        <w:right w:val="single" w:sz="4" w:space="0" w:color="auto"/>
      </w:pBdr>
      <w:spacing w:before="100" w:beforeAutospacing="1" w:after="100" w:afterAutospacing="1"/>
      <w:jc w:val="center"/>
    </w:pPr>
    <w:rPr>
      <w:rFonts w:eastAsia="Arial Unicode MS"/>
      <w:b/>
      <w:bCs/>
      <w:szCs w:val="24"/>
      <w:lang w:val="en-GB"/>
    </w:rPr>
  </w:style>
  <w:style w:type="paragraph" w:customStyle="1" w:styleId="tv213">
    <w:name w:val="tv213"/>
    <w:basedOn w:val="Normal"/>
    <w:rsid w:val="00A405EB"/>
    <w:pPr>
      <w:spacing w:before="100" w:beforeAutospacing="1" w:after="100" w:afterAutospacing="1"/>
      <w:jc w:val="left"/>
    </w:pPr>
    <w:rPr>
      <w:szCs w:val="24"/>
      <w:lang w:eastAsia="lv-LV"/>
    </w:rPr>
  </w:style>
  <w:style w:type="character" w:customStyle="1" w:styleId="apple-converted-space">
    <w:name w:val="apple-converted-space"/>
    <w:basedOn w:val="DefaultParagraphFont"/>
    <w:rsid w:val="00A405EB"/>
  </w:style>
  <w:style w:type="paragraph" w:customStyle="1" w:styleId="tvhtml">
    <w:name w:val="tv_html"/>
    <w:basedOn w:val="Normal"/>
    <w:rsid w:val="00A405EB"/>
    <w:pPr>
      <w:spacing w:before="100" w:beforeAutospacing="1" w:after="100" w:afterAutospacing="1"/>
      <w:jc w:val="left"/>
    </w:pPr>
    <w:rPr>
      <w:rFonts w:eastAsia="Times New Roman"/>
      <w:szCs w:val="24"/>
      <w:lang w:eastAsia="lv-LV"/>
    </w:rPr>
  </w:style>
  <w:style w:type="paragraph" w:styleId="NoSpacing">
    <w:name w:val="No Spacing"/>
    <w:uiPriority w:val="1"/>
    <w:qFormat/>
    <w:rsid w:val="00A405EB"/>
    <w:pPr>
      <w:jc w:val="both"/>
    </w:pPr>
    <w:rPr>
      <w:sz w:val="24"/>
      <w:szCs w:val="22"/>
      <w:lang w:val="lv-LV"/>
    </w:rPr>
  </w:style>
  <w:style w:type="paragraph" w:customStyle="1" w:styleId="liknoteik1">
    <w:name w:val="lik_noteik1"/>
    <w:basedOn w:val="Normal"/>
    <w:rsid w:val="00A405EB"/>
    <w:pPr>
      <w:spacing w:before="100" w:beforeAutospacing="1" w:after="100" w:afterAutospacing="1" w:line="360" w:lineRule="auto"/>
      <w:ind w:firstLine="300"/>
      <w:jc w:val="right"/>
    </w:pPr>
    <w:rPr>
      <w:rFonts w:eastAsia="Times New Roman"/>
      <w:b/>
      <w:bCs/>
      <w:color w:val="414142"/>
      <w:sz w:val="20"/>
      <w:szCs w:val="20"/>
      <w:lang w:eastAsia="lv-LV"/>
    </w:rPr>
  </w:style>
  <w:style w:type="paragraph" w:customStyle="1" w:styleId="likdat1">
    <w:name w:val="lik_dat1"/>
    <w:basedOn w:val="Normal"/>
    <w:rsid w:val="00A405EB"/>
    <w:pPr>
      <w:spacing w:before="100" w:beforeAutospacing="1" w:after="100" w:afterAutospacing="1" w:line="360" w:lineRule="auto"/>
      <w:ind w:firstLine="300"/>
      <w:jc w:val="right"/>
    </w:pPr>
    <w:rPr>
      <w:rFonts w:eastAsia="Times New Roman"/>
      <w:color w:val="414142"/>
      <w:sz w:val="20"/>
      <w:szCs w:val="20"/>
      <w:lang w:eastAsia="lv-LV"/>
    </w:rPr>
  </w:style>
  <w:style w:type="paragraph" w:styleId="EndnoteText">
    <w:name w:val="endnote text"/>
    <w:basedOn w:val="Normal"/>
    <w:link w:val="EndnoteTextChar"/>
    <w:uiPriority w:val="99"/>
    <w:semiHidden/>
    <w:unhideWhenUsed/>
    <w:rsid w:val="00A405EB"/>
    <w:rPr>
      <w:sz w:val="20"/>
      <w:szCs w:val="20"/>
      <w:lang w:val="x-none" w:eastAsia="x-none"/>
    </w:rPr>
  </w:style>
  <w:style w:type="character" w:customStyle="1" w:styleId="EndnoteTextChar">
    <w:name w:val="Endnote Text Char"/>
    <w:link w:val="EndnoteText"/>
    <w:uiPriority w:val="99"/>
    <w:semiHidden/>
    <w:rsid w:val="00A405EB"/>
    <w:rPr>
      <w:rFonts w:eastAsia="Calibri"/>
      <w:sz w:val="20"/>
      <w:szCs w:val="20"/>
    </w:rPr>
  </w:style>
  <w:style w:type="character" w:styleId="EndnoteReference">
    <w:name w:val="endnote reference"/>
    <w:uiPriority w:val="99"/>
    <w:semiHidden/>
    <w:unhideWhenUsed/>
    <w:rsid w:val="00A405EB"/>
    <w:rPr>
      <w:vertAlign w:val="superscript"/>
    </w:rPr>
  </w:style>
  <w:style w:type="paragraph" w:customStyle="1" w:styleId="p1">
    <w:name w:val="p1"/>
    <w:basedOn w:val="Normal"/>
    <w:rsid w:val="00A405EB"/>
    <w:pPr>
      <w:spacing w:after="165"/>
      <w:jc w:val="left"/>
    </w:pPr>
    <w:rPr>
      <w:rFonts w:eastAsia="Times New Roman"/>
      <w:szCs w:val="24"/>
      <w:lang w:eastAsia="lv-LV"/>
    </w:rPr>
  </w:style>
  <w:style w:type="character" w:customStyle="1" w:styleId="s1">
    <w:name w:val="s1"/>
    <w:basedOn w:val="DefaultParagraphFont"/>
    <w:rsid w:val="00A405EB"/>
  </w:style>
  <w:style w:type="table" w:customStyle="1" w:styleId="TableGrid2">
    <w:name w:val="Table Grid2"/>
    <w:basedOn w:val="TableNormal"/>
    <w:next w:val="TableGrid"/>
    <w:uiPriority w:val="39"/>
    <w:rsid w:val="00A405EB"/>
    <w:rPr>
      <w:rFonts w:ascii="Calibri" w:hAnsi="Calibri"/>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A405EB"/>
    <w:pPr>
      <w:spacing w:line="360" w:lineRule="auto"/>
      <w:ind w:firstLine="300"/>
      <w:jc w:val="left"/>
    </w:pPr>
    <w:rPr>
      <w:rFonts w:eastAsia="Times New Roman"/>
      <w:color w:val="414142"/>
      <w:sz w:val="20"/>
      <w:szCs w:val="20"/>
      <w:lang w:eastAsia="lv-LV"/>
    </w:rPr>
  </w:style>
  <w:style w:type="paragraph" w:styleId="PlainText">
    <w:name w:val="Plain Text"/>
    <w:basedOn w:val="Normal"/>
    <w:link w:val="PlainTextChar"/>
    <w:uiPriority w:val="99"/>
    <w:semiHidden/>
    <w:unhideWhenUsed/>
    <w:rsid w:val="00A405EB"/>
    <w:pPr>
      <w:jc w:val="left"/>
    </w:pPr>
    <w:rPr>
      <w:rFonts w:ascii="Calibri" w:eastAsia="Times New Roman" w:hAnsi="Calibri"/>
      <w:sz w:val="22"/>
      <w:szCs w:val="21"/>
      <w:lang w:val="x-none" w:eastAsia="x-none"/>
    </w:rPr>
  </w:style>
  <w:style w:type="character" w:customStyle="1" w:styleId="PlainTextChar">
    <w:name w:val="Plain Text Char"/>
    <w:link w:val="PlainText"/>
    <w:uiPriority w:val="99"/>
    <w:semiHidden/>
    <w:rsid w:val="00A405EB"/>
    <w:rPr>
      <w:rFonts w:ascii="Calibri" w:eastAsia="Times New Roman" w:hAnsi="Calibri"/>
      <w:sz w:val="22"/>
      <w:szCs w:val="21"/>
    </w:rPr>
  </w:style>
  <w:style w:type="paragraph" w:styleId="Caption">
    <w:name w:val="caption"/>
    <w:aliases w:val="Inscription,BMT Cordah"/>
    <w:basedOn w:val="Normal"/>
    <w:next w:val="Normal"/>
    <w:link w:val="CaptionChar"/>
    <w:uiPriority w:val="35"/>
    <w:unhideWhenUsed/>
    <w:qFormat/>
    <w:rsid w:val="00A405EB"/>
    <w:pPr>
      <w:spacing w:after="200"/>
      <w:jc w:val="left"/>
    </w:pPr>
    <w:rPr>
      <w:rFonts w:ascii="Calibri" w:eastAsia="Times New Roman" w:hAnsi="Calibri"/>
      <w:b/>
      <w:bCs/>
      <w:sz w:val="20"/>
      <w:szCs w:val="20"/>
      <w:lang w:val="x-none" w:eastAsia="x-none"/>
    </w:rPr>
  </w:style>
  <w:style w:type="character" w:customStyle="1" w:styleId="CaptionChar">
    <w:name w:val="Caption Char"/>
    <w:aliases w:val="Inscription Char,BMT Cordah Char"/>
    <w:link w:val="Caption"/>
    <w:uiPriority w:val="35"/>
    <w:rsid w:val="00A405EB"/>
    <w:rPr>
      <w:rFonts w:ascii="Calibri" w:eastAsia="Times New Roman" w:hAnsi="Calibri"/>
      <w:b/>
      <w:bCs/>
      <w:sz w:val="20"/>
      <w:szCs w:val="20"/>
    </w:rPr>
  </w:style>
  <w:style w:type="paragraph" w:customStyle="1" w:styleId="0Footnote">
    <w:name w:val="0Footnote"/>
    <w:basedOn w:val="FootnoteText"/>
    <w:link w:val="0FootnoteChar"/>
    <w:qFormat/>
    <w:rsid w:val="00A405EB"/>
    <w:pPr>
      <w:spacing w:after="0" w:line="240" w:lineRule="auto"/>
      <w:jc w:val="both"/>
    </w:pPr>
    <w:rPr>
      <w:rFonts w:ascii="Times New Roman" w:eastAsia="Times New Roman" w:hAnsi="Times New Roman"/>
      <w:sz w:val="14"/>
      <w:szCs w:val="14"/>
    </w:rPr>
  </w:style>
  <w:style w:type="character" w:customStyle="1" w:styleId="st">
    <w:name w:val="st"/>
    <w:basedOn w:val="DefaultParagraphFont"/>
    <w:rsid w:val="00A405EB"/>
  </w:style>
  <w:style w:type="character" w:customStyle="1" w:styleId="0FootnoteChar">
    <w:name w:val="0Footnote Char"/>
    <w:link w:val="0Footnote"/>
    <w:rsid w:val="00A405EB"/>
    <w:rPr>
      <w:rFonts w:eastAsia="Times New Roman"/>
      <w:sz w:val="14"/>
      <w:szCs w:val="14"/>
    </w:rPr>
  </w:style>
  <w:style w:type="paragraph" w:styleId="TOC4">
    <w:name w:val="toc 4"/>
    <w:basedOn w:val="Normal"/>
    <w:next w:val="Normal"/>
    <w:autoRedefine/>
    <w:uiPriority w:val="39"/>
    <w:unhideWhenUsed/>
    <w:rsid w:val="00A405EB"/>
    <w:pPr>
      <w:spacing w:before="120" w:after="100" w:line="259" w:lineRule="auto"/>
      <w:ind w:left="600"/>
    </w:pPr>
    <w:rPr>
      <w:rFonts w:ascii="Arial" w:hAnsi="Arial"/>
      <w:sz w:val="20"/>
    </w:rPr>
  </w:style>
  <w:style w:type="paragraph" w:styleId="ListNumber">
    <w:name w:val="List Number"/>
    <w:basedOn w:val="Normal"/>
    <w:uiPriority w:val="99"/>
    <w:semiHidden/>
    <w:unhideWhenUsed/>
    <w:qFormat/>
    <w:rsid w:val="00A405EB"/>
    <w:pPr>
      <w:numPr>
        <w:numId w:val="28"/>
      </w:numPr>
      <w:spacing w:after="180" w:line="260" w:lineRule="atLeast"/>
      <w:jc w:val="left"/>
    </w:pPr>
    <w:rPr>
      <w:rFonts w:ascii="Georgia" w:eastAsia="Arial" w:hAnsi="Georgia"/>
      <w:color w:val="000000"/>
      <w:sz w:val="20"/>
      <w:szCs w:val="21"/>
      <w:lang w:val="en-GB"/>
    </w:rPr>
  </w:style>
  <w:style w:type="paragraph" w:styleId="ListNumber2">
    <w:name w:val="List Number 2"/>
    <w:basedOn w:val="Normal"/>
    <w:uiPriority w:val="13"/>
    <w:semiHidden/>
    <w:unhideWhenUsed/>
    <w:qFormat/>
    <w:rsid w:val="00A405EB"/>
    <w:pPr>
      <w:numPr>
        <w:ilvl w:val="1"/>
        <w:numId w:val="28"/>
      </w:numPr>
      <w:spacing w:after="180" w:line="260" w:lineRule="atLeast"/>
      <w:jc w:val="left"/>
    </w:pPr>
    <w:rPr>
      <w:rFonts w:ascii="Georgia" w:eastAsia="Arial" w:hAnsi="Georgia"/>
      <w:color w:val="000000"/>
      <w:sz w:val="20"/>
      <w:szCs w:val="21"/>
      <w:lang w:val="en-GB"/>
    </w:rPr>
  </w:style>
  <w:style w:type="paragraph" w:styleId="ListNumber3">
    <w:name w:val="List Number 3"/>
    <w:basedOn w:val="Normal"/>
    <w:uiPriority w:val="14"/>
    <w:semiHidden/>
    <w:unhideWhenUsed/>
    <w:rsid w:val="00A405EB"/>
    <w:pPr>
      <w:numPr>
        <w:ilvl w:val="2"/>
        <w:numId w:val="28"/>
      </w:numPr>
      <w:spacing w:after="180" w:line="260" w:lineRule="atLeast"/>
      <w:jc w:val="left"/>
    </w:pPr>
    <w:rPr>
      <w:rFonts w:ascii="Georgia" w:eastAsia="Arial" w:hAnsi="Georgia"/>
      <w:color w:val="000000"/>
      <w:sz w:val="20"/>
      <w:szCs w:val="21"/>
      <w:lang w:val="en-GB"/>
    </w:rPr>
  </w:style>
  <w:style w:type="paragraph" w:styleId="ListNumber4">
    <w:name w:val="List Number 4"/>
    <w:basedOn w:val="Normal"/>
    <w:uiPriority w:val="14"/>
    <w:semiHidden/>
    <w:unhideWhenUsed/>
    <w:rsid w:val="00A405EB"/>
    <w:pPr>
      <w:numPr>
        <w:ilvl w:val="3"/>
        <w:numId w:val="28"/>
      </w:numPr>
      <w:spacing w:line="240" w:lineRule="atLeast"/>
      <w:jc w:val="left"/>
    </w:pPr>
    <w:rPr>
      <w:rFonts w:ascii="Georgia" w:eastAsia="Arial" w:hAnsi="Georgia"/>
      <w:color w:val="000000"/>
      <w:sz w:val="20"/>
      <w:szCs w:val="21"/>
      <w:lang w:val="en-GB"/>
    </w:rPr>
  </w:style>
  <w:style w:type="paragraph" w:styleId="ListNumber5">
    <w:name w:val="List Number 5"/>
    <w:basedOn w:val="Normal"/>
    <w:uiPriority w:val="14"/>
    <w:semiHidden/>
    <w:unhideWhenUsed/>
    <w:rsid w:val="00A405EB"/>
    <w:pPr>
      <w:numPr>
        <w:ilvl w:val="4"/>
        <w:numId w:val="28"/>
      </w:numPr>
      <w:spacing w:line="240" w:lineRule="atLeast"/>
      <w:jc w:val="left"/>
    </w:pPr>
    <w:rPr>
      <w:rFonts w:ascii="Georgia" w:eastAsia="Arial" w:hAnsi="Georgia"/>
      <w:color w:val="000000"/>
      <w:sz w:val="20"/>
      <w:szCs w:val="21"/>
      <w:lang w:val="en-GB"/>
    </w:rPr>
  </w:style>
  <w:style w:type="numbering" w:customStyle="1" w:styleId="PwCListNumbers1">
    <w:name w:val="PwC List Numbers 1"/>
    <w:uiPriority w:val="99"/>
    <w:rsid w:val="00A405EB"/>
    <w:pPr>
      <w:numPr>
        <w:numId w:val="28"/>
      </w:numPr>
    </w:pPr>
  </w:style>
  <w:style w:type="character" w:customStyle="1" w:styleId="EYNormalChar">
    <w:name w:val="EY Normal Char"/>
    <w:link w:val="EYNormal"/>
    <w:locked/>
    <w:rsid w:val="00A405EB"/>
    <w:rPr>
      <w:rFonts w:ascii="EYInterstate Light" w:hAnsi="EYInterstate Light"/>
      <w:kern w:val="12"/>
      <w:sz w:val="24"/>
      <w:szCs w:val="24"/>
      <w:lang w:val="lv-LV" w:eastAsia="lv-LV" w:bidi="ar-SA"/>
    </w:rPr>
  </w:style>
  <w:style w:type="paragraph" w:customStyle="1" w:styleId="EYNormal">
    <w:name w:val="EY Normal"/>
    <w:link w:val="EYNormalChar"/>
    <w:rsid w:val="00A405EB"/>
    <w:rPr>
      <w:rFonts w:ascii="EYInterstate Light" w:hAnsi="EYInterstate Light"/>
      <w:kern w:val="12"/>
      <w:sz w:val="24"/>
      <w:szCs w:val="24"/>
      <w:lang w:val="lv-LV" w:eastAsia="lv-LV"/>
    </w:rPr>
  </w:style>
  <w:style w:type="paragraph" w:styleId="TOC5">
    <w:name w:val="toc 5"/>
    <w:basedOn w:val="Normal"/>
    <w:next w:val="Normal"/>
    <w:autoRedefine/>
    <w:uiPriority w:val="39"/>
    <w:unhideWhenUsed/>
    <w:rsid w:val="00A405EB"/>
    <w:pPr>
      <w:spacing w:after="100" w:line="259" w:lineRule="auto"/>
      <w:ind w:left="880"/>
      <w:jc w:val="left"/>
    </w:pPr>
    <w:rPr>
      <w:rFonts w:ascii="Calibri" w:eastAsia="Times New Roman" w:hAnsi="Calibri"/>
      <w:sz w:val="22"/>
      <w:lang w:eastAsia="lv-LV"/>
    </w:rPr>
  </w:style>
  <w:style w:type="paragraph" w:styleId="TOC6">
    <w:name w:val="toc 6"/>
    <w:basedOn w:val="Normal"/>
    <w:next w:val="Normal"/>
    <w:autoRedefine/>
    <w:uiPriority w:val="39"/>
    <w:unhideWhenUsed/>
    <w:rsid w:val="00A405EB"/>
    <w:pPr>
      <w:spacing w:after="100" w:line="259" w:lineRule="auto"/>
      <w:ind w:left="1100"/>
      <w:jc w:val="left"/>
    </w:pPr>
    <w:rPr>
      <w:rFonts w:ascii="Calibri" w:eastAsia="Times New Roman" w:hAnsi="Calibri"/>
      <w:sz w:val="22"/>
      <w:lang w:eastAsia="lv-LV"/>
    </w:rPr>
  </w:style>
  <w:style w:type="paragraph" w:styleId="TOC7">
    <w:name w:val="toc 7"/>
    <w:basedOn w:val="Normal"/>
    <w:next w:val="Normal"/>
    <w:autoRedefine/>
    <w:uiPriority w:val="39"/>
    <w:unhideWhenUsed/>
    <w:rsid w:val="00A405EB"/>
    <w:pPr>
      <w:spacing w:after="100" w:line="259" w:lineRule="auto"/>
      <w:ind w:left="1320"/>
      <w:jc w:val="left"/>
    </w:pPr>
    <w:rPr>
      <w:rFonts w:ascii="Calibri" w:eastAsia="Times New Roman" w:hAnsi="Calibri"/>
      <w:sz w:val="22"/>
      <w:lang w:eastAsia="lv-LV"/>
    </w:rPr>
  </w:style>
  <w:style w:type="paragraph" w:styleId="TOC8">
    <w:name w:val="toc 8"/>
    <w:basedOn w:val="Normal"/>
    <w:next w:val="Normal"/>
    <w:autoRedefine/>
    <w:uiPriority w:val="39"/>
    <w:unhideWhenUsed/>
    <w:rsid w:val="00A405EB"/>
    <w:pPr>
      <w:spacing w:after="100" w:line="259" w:lineRule="auto"/>
      <w:ind w:left="1540"/>
      <w:jc w:val="left"/>
    </w:pPr>
    <w:rPr>
      <w:rFonts w:ascii="Calibri" w:eastAsia="Times New Roman" w:hAnsi="Calibri"/>
      <w:sz w:val="22"/>
      <w:lang w:eastAsia="lv-LV"/>
    </w:rPr>
  </w:style>
  <w:style w:type="paragraph" w:styleId="TOC9">
    <w:name w:val="toc 9"/>
    <w:basedOn w:val="Normal"/>
    <w:next w:val="Normal"/>
    <w:autoRedefine/>
    <w:uiPriority w:val="39"/>
    <w:unhideWhenUsed/>
    <w:rsid w:val="00A405EB"/>
    <w:pPr>
      <w:spacing w:after="100" w:line="259" w:lineRule="auto"/>
      <w:ind w:left="1760"/>
      <w:jc w:val="left"/>
    </w:pPr>
    <w:rPr>
      <w:rFonts w:ascii="Calibri" w:eastAsia="Times New Roman" w:hAnsi="Calibri"/>
      <w:sz w:val="22"/>
      <w:lang w:eastAsia="lv-LV"/>
    </w:rPr>
  </w:style>
  <w:style w:type="paragraph" w:styleId="ListBullet3">
    <w:name w:val="List Bullet 3"/>
    <w:basedOn w:val="Normal"/>
    <w:uiPriority w:val="99"/>
    <w:semiHidden/>
    <w:unhideWhenUsed/>
    <w:rsid w:val="00A405EB"/>
    <w:pPr>
      <w:numPr>
        <w:numId w:val="29"/>
      </w:numPr>
      <w:spacing w:after="200" w:line="276" w:lineRule="auto"/>
      <w:contextualSpacing/>
      <w:jc w:val="left"/>
    </w:pPr>
    <w:rPr>
      <w:rFonts w:ascii="Calibri" w:hAnsi="Calibri"/>
      <w:sz w:val="22"/>
    </w:rPr>
  </w:style>
  <w:style w:type="character" w:customStyle="1" w:styleId="KjeneRakstz">
    <w:name w:val="Kājene Rakstz."/>
    <w:basedOn w:val="DefaultParagraphFont"/>
    <w:rsid w:val="00A405EB"/>
  </w:style>
  <w:style w:type="table" w:customStyle="1" w:styleId="CVtable1">
    <w:name w:val="CV table1"/>
    <w:basedOn w:val="TableNormal"/>
    <w:next w:val="TableGrid"/>
    <w:uiPriority w:val="39"/>
    <w:rsid w:val="00A405E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A405EB"/>
    <w:pPr>
      <w:numPr>
        <w:numId w:val="30"/>
      </w:numPr>
      <w:spacing w:after="200" w:line="276" w:lineRule="auto"/>
      <w:contextualSpacing/>
      <w:jc w:val="left"/>
    </w:pPr>
    <w:rPr>
      <w:rFonts w:ascii="Calibri" w:hAnsi="Calibri"/>
      <w:sz w:val="22"/>
    </w:rPr>
  </w:style>
  <w:style w:type="paragraph" w:customStyle="1" w:styleId="Bullets">
    <w:name w:val="Bullets"/>
    <w:basedOn w:val="BodyText"/>
    <w:link w:val="BulletsChar"/>
    <w:qFormat/>
    <w:rsid w:val="00A405EB"/>
    <w:pPr>
      <w:tabs>
        <w:tab w:val="num" w:pos="1080"/>
      </w:tabs>
      <w:spacing w:before="120"/>
      <w:ind w:left="1080" w:hanging="360"/>
    </w:pPr>
    <w:rPr>
      <w:rFonts w:ascii="Arial" w:hAnsi="Arial"/>
    </w:rPr>
  </w:style>
  <w:style w:type="character" w:customStyle="1" w:styleId="BulletsChar">
    <w:name w:val="Bullets Char"/>
    <w:link w:val="Bullets"/>
    <w:rsid w:val="00A405EB"/>
    <w:rPr>
      <w:rFonts w:ascii="Arial" w:eastAsia="Times New Roman" w:hAnsi="Arial"/>
      <w:szCs w:val="24"/>
      <w:lang w:eastAsia="lv-LV"/>
    </w:rPr>
  </w:style>
  <w:style w:type="paragraph" w:customStyle="1" w:styleId="Normal1">
    <w:name w:val="Normal1"/>
    <w:rsid w:val="00A405EB"/>
    <w:pPr>
      <w:widowControl w:val="0"/>
    </w:pPr>
    <w:rPr>
      <w:rFonts w:ascii="Calibri" w:hAnsi="Calibri" w:cs="Calibri"/>
      <w:color w:val="000000"/>
      <w:sz w:val="24"/>
      <w:szCs w:val="24"/>
    </w:rPr>
  </w:style>
  <w:style w:type="character" w:customStyle="1" w:styleId="im">
    <w:name w:val="im"/>
    <w:rsid w:val="00A405EB"/>
  </w:style>
  <w:style w:type="character" w:customStyle="1" w:styleId="Mention1">
    <w:name w:val="Mention1"/>
    <w:uiPriority w:val="99"/>
    <w:semiHidden/>
    <w:unhideWhenUsed/>
    <w:rsid w:val="00461CC9"/>
    <w:rPr>
      <w:color w:val="2B579A"/>
      <w:shd w:val="clear" w:color="auto" w:fill="E6E6E6"/>
    </w:rPr>
  </w:style>
  <w:style w:type="paragraph" w:customStyle="1" w:styleId="doc-ti">
    <w:name w:val="doc-ti"/>
    <w:basedOn w:val="Normal"/>
    <w:rsid w:val="000901F2"/>
    <w:pPr>
      <w:spacing w:before="100" w:beforeAutospacing="1" w:after="100" w:afterAutospacing="1"/>
      <w:jc w:val="left"/>
    </w:pPr>
    <w:rPr>
      <w:rFonts w:eastAsia="Times New Roman"/>
      <w:szCs w:val="24"/>
      <w:lang w:val="en-GB" w:eastAsia="en-GB"/>
    </w:rPr>
  </w:style>
  <w:style w:type="character" w:styleId="Mention">
    <w:name w:val="Mention"/>
    <w:uiPriority w:val="99"/>
    <w:semiHidden/>
    <w:unhideWhenUsed/>
    <w:rsid w:val="00C27F99"/>
    <w:rPr>
      <w:color w:val="2B579A"/>
      <w:shd w:val="clear" w:color="auto" w:fill="E6E6E6"/>
    </w:rPr>
  </w:style>
  <w:style w:type="paragraph" w:customStyle="1" w:styleId="msonormal0">
    <w:name w:val="msonormal"/>
    <w:basedOn w:val="Normal"/>
    <w:rsid w:val="00F95617"/>
    <w:pPr>
      <w:spacing w:before="100" w:beforeAutospacing="1" w:after="100" w:afterAutospacing="1"/>
      <w:jc w:val="left"/>
    </w:pPr>
    <w:rPr>
      <w:rFonts w:eastAsia="Times New Roman"/>
      <w:szCs w:val="24"/>
      <w:lang w:eastAsia="lv-LV"/>
    </w:rPr>
  </w:style>
  <w:style w:type="paragraph" w:customStyle="1" w:styleId="font6">
    <w:name w:val="font6"/>
    <w:basedOn w:val="Normal"/>
    <w:rsid w:val="00F95617"/>
    <w:pPr>
      <w:spacing w:before="100" w:beforeAutospacing="1" w:after="100" w:afterAutospacing="1"/>
      <w:jc w:val="left"/>
    </w:pPr>
    <w:rPr>
      <w:rFonts w:eastAsia="Times New Roman"/>
      <w:b/>
      <w:bCs/>
      <w:i/>
      <w:iCs/>
      <w:color w:val="A6A6A6"/>
      <w:sz w:val="16"/>
      <w:szCs w:val="16"/>
      <w:lang w:eastAsia="lv-LV"/>
    </w:rPr>
  </w:style>
  <w:style w:type="paragraph" w:customStyle="1" w:styleId="xl63">
    <w:name w:val="xl63"/>
    <w:basedOn w:val="Normal"/>
    <w:rsid w:val="00F9561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eastAsia="Times New Roman"/>
      <w:sz w:val="16"/>
      <w:szCs w:val="16"/>
      <w:lang w:eastAsia="lv-LV"/>
    </w:rPr>
  </w:style>
  <w:style w:type="paragraph" w:customStyle="1" w:styleId="xl64">
    <w:name w:val="xl64"/>
    <w:basedOn w:val="Normal"/>
    <w:rsid w:val="00F9561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6"/>
      <w:szCs w:val="16"/>
      <w:lang w:eastAsia="lv-LV"/>
    </w:rPr>
  </w:style>
  <w:style w:type="paragraph" w:customStyle="1" w:styleId="xl65">
    <w:name w:val="xl65"/>
    <w:basedOn w:val="Normal"/>
    <w:rsid w:val="00F956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6"/>
      <w:szCs w:val="16"/>
      <w:lang w:eastAsia="lv-LV"/>
    </w:rPr>
  </w:style>
  <w:style w:type="paragraph" w:customStyle="1" w:styleId="xl66">
    <w:name w:val="xl66"/>
    <w:basedOn w:val="Normal"/>
    <w:rsid w:val="00F956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olor w:val="808080"/>
      <w:sz w:val="16"/>
      <w:szCs w:val="16"/>
      <w:lang w:eastAsia="lv-LV"/>
    </w:rPr>
  </w:style>
  <w:style w:type="paragraph" w:customStyle="1" w:styleId="xl67">
    <w:name w:val="xl67"/>
    <w:basedOn w:val="Normal"/>
    <w:rsid w:val="00F95617"/>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color w:val="808080"/>
      <w:sz w:val="16"/>
      <w:szCs w:val="16"/>
      <w:lang w:eastAsia="lv-LV"/>
    </w:rPr>
  </w:style>
  <w:style w:type="paragraph" w:customStyle="1" w:styleId="xl68">
    <w:name w:val="xl68"/>
    <w:basedOn w:val="Normal"/>
    <w:rsid w:val="00F95617"/>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center"/>
    </w:pPr>
    <w:rPr>
      <w:rFonts w:eastAsia="Times New Roman"/>
      <w:color w:val="808080"/>
      <w:sz w:val="16"/>
      <w:szCs w:val="16"/>
      <w:lang w:eastAsia="lv-LV"/>
    </w:rPr>
  </w:style>
  <w:style w:type="paragraph" w:customStyle="1" w:styleId="xl69">
    <w:name w:val="xl69"/>
    <w:basedOn w:val="Normal"/>
    <w:rsid w:val="00F9561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eastAsia="Times New Roman"/>
      <w:color w:val="808080"/>
      <w:sz w:val="16"/>
      <w:szCs w:val="16"/>
      <w:lang w:eastAsia="lv-LV"/>
    </w:rPr>
  </w:style>
  <w:style w:type="paragraph" w:customStyle="1" w:styleId="xl70">
    <w:name w:val="xl70"/>
    <w:basedOn w:val="Normal"/>
    <w:rsid w:val="00F95617"/>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rFonts w:eastAsia="Times New Roman"/>
      <w:color w:val="808080"/>
      <w:sz w:val="16"/>
      <w:szCs w:val="16"/>
      <w:lang w:eastAsia="lv-LV"/>
    </w:rPr>
  </w:style>
  <w:style w:type="paragraph" w:customStyle="1" w:styleId="xl71">
    <w:name w:val="xl71"/>
    <w:basedOn w:val="Normal"/>
    <w:rsid w:val="00F9561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olor w:val="808080"/>
      <w:sz w:val="16"/>
      <w:szCs w:val="16"/>
      <w:lang w:eastAsia="lv-LV"/>
    </w:rPr>
  </w:style>
  <w:style w:type="paragraph" w:customStyle="1" w:styleId="xl72">
    <w:name w:val="xl72"/>
    <w:basedOn w:val="Normal"/>
    <w:rsid w:val="00F9561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color w:val="808080"/>
      <w:sz w:val="16"/>
      <w:szCs w:val="16"/>
      <w:lang w:eastAsia="lv-LV"/>
    </w:rPr>
  </w:style>
  <w:style w:type="paragraph" w:customStyle="1" w:styleId="xl73">
    <w:name w:val="xl73"/>
    <w:basedOn w:val="Normal"/>
    <w:rsid w:val="00F95617"/>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center"/>
    </w:pPr>
    <w:rPr>
      <w:rFonts w:eastAsia="Times New Roman"/>
      <w:color w:val="808080"/>
      <w:sz w:val="16"/>
      <w:szCs w:val="16"/>
      <w:lang w:eastAsia="lv-LV"/>
    </w:rPr>
  </w:style>
  <w:style w:type="paragraph" w:customStyle="1" w:styleId="xl74">
    <w:name w:val="xl74"/>
    <w:basedOn w:val="Normal"/>
    <w:rsid w:val="00F9561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eastAsia="Times New Roman"/>
      <w:color w:val="808080"/>
      <w:sz w:val="16"/>
      <w:szCs w:val="16"/>
      <w:lang w:eastAsia="lv-LV"/>
    </w:rPr>
  </w:style>
  <w:style w:type="paragraph" w:customStyle="1" w:styleId="xl75">
    <w:name w:val="xl75"/>
    <w:basedOn w:val="Normal"/>
    <w:rsid w:val="00F95617"/>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rFonts w:eastAsia="Times New Roman"/>
      <w:color w:val="808080"/>
      <w:sz w:val="16"/>
      <w:szCs w:val="16"/>
      <w:lang w:eastAsia="lv-LV"/>
    </w:rPr>
  </w:style>
  <w:style w:type="paragraph" w:customStyle="1" w:styleId="xl76">
    <w:name w:val="xl76"/>
    <w:basedOn w:val="Normal"/>
    <w:rsid w:val="00F956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808080"/>
      <w:sz w:val="16"/>
      <w:szCs w:val="16"/>
      <w:lang w:eastAsia="lv-LV"/>
    </w:rPr>
  </w:style>
  <w:style w:type="paragraph" w:customStyle="1" w:styleId="xl77">
    <w:name w:val="xl77"/>
    <w:basedOn w:val="Normal"/>
    <w:rsid w:val="00F9561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olor w:val="808080"/>
      <w:sz w:val="16"/>
      <w:szCs w:val="16"/>
      <w:lang w:eastAsia="lv-LV"/>
    </w:rPr>
  </w:style>
  <w:style w:type="paragraph" w:customStyle="1" w:styleId="xl78">
    <w:name w:val="xl78"/>
    <w:basedOn w:val="Normal"/>
    <w:rsid w:val="00F956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color w:val="808080"/>
      <w:sz w:val="16"/>
      <w:szCs w:val="16"/>
      <w:lang w:eastAsia="lv-LV"/>
    </w:rPr>
  </w:style>
  <w:style w:type="paragraph" w:customStyle="1" w:styleId="xl79">
    <w:name w:val="xl79"/>
    <w:basedOn w:val="Normal"/>
    <w:rsid w:val="00F95617"/>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center"/>
    </w:pPr>
    <w:rPr>
      <w:rFonts w:eastAsia="Times New Roman"/>
      <w:b/>
      <w:bCs/>
      <w:color w:val="808080"/>
      <w:sz w:val="16"/>
      <w:szCs w:val="16"/>
      <w:lang w:eastAsia="lv-LV"/>
    </w:rPr>
  </w:style>
  <w:style w:type="paragraph" w:customStyle="1" w:styleId="xl80">
    <w:name w:val="xl80"/>
    <w:basedOn w:val="Normal"/>
    <w:rsid w:val="00F9561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eastAsia="Times New Roman"/>
      <w:b/>
      <w:bCs/>
      <w:color w:val="808080"/>
      <w:sz w:val="16"/>
      <w:szCs w:val="16"/>
      <w:lang w:eastAsia="lv-LV"/>
    </w:rPr>
  </w:style>
  <w:style w:type="paragraph" w:customStyle="1" w:styleId="xl81">
    <w:name w:val="xl81"/>
    <w:basedOn w:val="Normal"/>
    <w:rsid w:val="00F95617"/>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rFonts w:eastAsia="Times New Roman"/>
      <w:b/>
      <w:bCs/>
      <w:color w:val="808080"/>
      <w:sz w:val="16"/>
      <w:szCs w:val="16"/>
      <w:lang w:eastAsia="lv-LV"/>
    </w:rPr>
  </w:style>
  <w:style w:type="paragraph" w:customStyle="1" w:styleId="xl82">
    <w:name w:val="xl82"/>
    <w:basedOn w:val="Normal"/>
    <w:rsid w:val="00F956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rFonts w:eastAsia="Times New Roman"/>
      <w:b/>
      <w:bCs/>
      <w:sz w:val="16"/>
      <w:szCs w:val="16"/>
      <w:lang w:eastAsia="lv-LV"/>
    </w:rPr>
  </w:style>
  <w:style w:type="paragraph" w:customStyle="1" w:styleId="xl83">
    <w:name w:val="xl83"/>
    <w:basedOn w:val="Normal"/>
    <w:rsid w:val="00F95617"/>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center"/>
    </w:pPr>
    <w:rPr>
      <w:rFonts w:eastAsia="Times New Roman"/>
      <w:b/>
      <w:bCs/>
      <w:color w:val="808080"/>
      <w:sz w:val="16"/>
      <w:szCs w:val="16"/>
      <w:lang w:eastAsia="lv-LV"/>
    </w:rPr>
  </w:style>
  <w:style w:type="paragraph" w:customStyle="1" w:styleId="xl84">
    <w:name w:val="xl84"/>
    <w:basedOn w:val="Normal"/>
    <w:rsid w:val="00F95617"/>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rFonts w:eastAsia="Times New Roman"/>
      <w:b/>
      <w:bCs/>
      <w:color w:val="808080"/>
      <w:sz w:val="16"/>
      <w:szCs w:val="16"/>
      <w:lang w:eastAsia="lv-LV"/>
    </w:rPr>
  </w:style>
  <w:style w:type="paragraph" w:customStyle="1" w:styleId="xl85">
    <w:name w:val="xl85"/>
    <w:basedOn w:val="Normal"/>
    <w:rsid w:val="00F9561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eastAsia="Times New Roman"/>
      <w:b/>
      <w:bCs/>
      <w:color w:val="808080"/>
      <w:sz w:val="16"/>
      <w:szCs w:val="16"/>
      <w:lang w:eastAsia="lv-LV"/>
    </w:rPr>
  </w:style>
  <w:style w:type="paragraph" w:customStyle="1" w:styleId="xl86">
    <w:name w:val="xl86"/>
    <w:basedOn w:val="Normal"/>
    <w:rsid w:val="00F9561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eastAsia="Times New Roman"/>
      <w:sz w:val="16"/>
      <w:szCs w:val="16"/>
      <w:lang w:eastAsia="lv-LV"/>
    </w:rPr>
  </w:style>
  <w:style w:type="paragraph" w:customStyle="1" w:styleId="xl87">
    <w:name w:val="xl87"/>
    <w:basedOn w:val="Normal"/>
    <w:rsid w:val="00F9561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eastAsia="Times New Roman"/>
      <w:sz w:val="16"/>
      <w:szCs w:val="16"/>
      <w:lang w:eastAsia="lv-LV"/>
    </w:rPr>
  </w:style>
  <w:style w:type="paragraph" w:customStyle="1" w:styleId="xl88">
    <w:name w:val="xl88"/>
    <w:basedOn w:val="Normal"/>
    <w:rsid w:val="00F95617"/>
    <w:pPr>
      <w:shd w:val="clear" w:color="000000" w:fill="FFFFFF"/>
      <w:spacing w:before="100" w:beforeAutospacing="1" w:after="100" w:afterAutospacing="1"/>
      <w:jc w:val="left"/>
    </w:pPr>
    <w:rPr>
      <w:rFonts w:eastAsia="Times New Roman"/>
      <w:sz w:val="16"/>
      <w:szCs w:val="16"/>
      <w:lang w:eastAsia="lv-LV"/>
    </w:rPr>
  </w:style>
  <w:style w:type="paragraph" w:customStyle="1" w:styleId="xl89">
    <w:name w:val="xl89"/>
    <w:basedOn w:val="Normal"/>
    <w:rsid w:val="00F95617"/>
    <w:pPr>
      <w:shd w:val="clear" w:color="000000" w:fill="FFFFFF"/>
      <w:spacing w:before="100" w:beforeAutospacing="1" w:after="100" w:afterAutospacing="1"/>
      <w:jc w:val="left"/>
    </w:pPr>
    <w:rPr>
      <w:rFonts w:eastAsia="Times New Roman"/>
      <w:sz w:val="16"/>
      <w:szCs w:val="16"/>
      <w:lang w:eastAsia="lv-LV"/>
    </w:rPr>
  </w:style>
  <w:style w:type="paragraph" w:customStyle="1" w:styleId="xl90">
    <w:name w:val="xl90"/>
    <w:basedOn w:val="Normal"/>
    <w:rsid w:val="00F9561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lv-LV"/>
    </w:rPr>
  </w:style>
  <w:style w:type="paragraph" w:customStyle="1" w:styleId="xl91">
    <w:name w:val="xl91"/>
    <w:basedOn w:val="Normal"/>
    <w:rsid w:val="00F956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lv-LV"/>
    </w:rPr>
  </w:style>
  <w:style w:type="paragraph" w:customStyle="1" w:styleId="xl92">
    <w:name w:val="xl92"/>
    <w:basedOn w:val="Normal"/>
    <w:rsid w:val="00F9561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lv-LV"/>
    </w:rPr>
  </w:style>
  <w:style w:type="paragraph" w:customStyle="1" w:styleId="xl93">
    <w:name w:val="xl93"/>
    <w:basedOn w:val="Normal"/>
    <w:rsid w:val="00F9561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b/>
      <w:bCs/>
      <w:sz w:val="16"/>
      <w:szCs w:val="16"/>
      <w:lang w:eastAsia="lv-LV"/>
    </w:rPr>
  </w:style>
  <w:style w:type="paragraph" w:customStyle="1" w:styleId="xl94">
    <w:name w:val="xl94"/>
    <w:basedOn w:val="Normal"/>
    <w:rsid w:val="00F9561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16"/>
      <w:szCs w:val="16"/>
      <w:lang w:eastAsia="lv-LV"/>
    </w:rPr>
  </w:style>
  <w:style w:type="paragraph" w:customStyle="1" w:styleId="xl95">
    <w:name w:val="xl95"/>
    <w:basedOn w:val="Normal"/>
    <w:rsid w:val="00F95617"/>
    <w:pPr>
      <w:pBdr>
        <w:top w:val="single" w:sz="8" w:space="0" w:color="auto"/>
        <w:bottom w:val="single" w:sz="8" w:space="0" w:color="auto"/>
      </w:pBdr>
      <w:shd w:val="clear" w:color="000000" w:fill="FFFFFF"/>
      <w:spacing w:before="100" w:beforeAutospacing="1" w:after="100" w:afterAutospacing="1"/>
      <w:jc w:val="center"/>
      <w:textAlignment w:val="center"/>
    </w:pPr>
    <w:rPr>
      <w:rFonts w:eastAsia="Times New Roman"/>
      <w:b/>
      <w:bCs/>
      <w:sz w:val="16"/>
      <w:szCs w:val="16"/>
      <w:lang w:eastAsia="lv-LV"/>
    </w:rPr>
  </w:style>
  <w:style w:type="paragraph" w:customStyle="1" w:styleId="xl96">
    <w:name w:val="xl96"/>
    <w:basedOn w:val="Normal"/>
    <w:rsid w:val="00F95617"/>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eastAsia="Times New Roman"/>
      <w:b/>
      <w:bCs/>
      <w:sz w:val="16"/>
      <w:szCs w:val="16"/>
      <w:lang w:eastAsia="lv-LV"/>
    </w:rPr>
  </w:style>
  <w:style w:type="paragraph" w:customStyle="1" w:styleId="xl97">
    <w:name w:val="xl97"/>
    <w:basedOn w:val="Normal"/>
    <w:rsid w:val="00F95617"/>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eastAsia="Times New Roman"/>
      <w:b/>
      <w:bCs/>
      <w:sz w:val="16"/>
      <w:szCs w:val="16"/>
      <w:lang w:eastAsia="lv-LV"/>
    </w:rPr>
  </w:style>
  <w:style w:type="paragraph" w:customStyle="1" w:styleId="xl98">
    <w:name w:val="xl98"/>
    <w:basedOn w:val="Normal"/>
    <w:rsid w:val="00F95617"/>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eastAsia="Times New Roman"/>
      <w:b/>
      <w:bCs/>
      <w:sz w:val="16"/>
      <w:szCs w:val="16"/>
      <w:lang w:eastAsia="lv-LV"/>
    </w:rPr>
  </w:style>
  <w:style w:type="paragraph" w:customStyle="1" w:styleId="xl99">
    <w:name w:val="xl99"/>
    <w:basedOn w:val="Normal"/>
    <w:rsid w:val="00F95617"/>
    <w:pPr>
      <w:spacing w:before="100" w:beforeAutospacing="1" w:after="100" w:afterAutospacing="1"/>
      <w:jc w:val="left"/>
    </w:pPr>
    <w:rPr>
      <w:rFonts w:eastAsia="Times New Roman"/>
      <w:sz w:val="16"/>
      <w:szCs w:val="16"/>
      <w:lang w:eastAsia="lv-LV"/>
    </w:rPr>
  </w:style>
  <w:style w:type="paragraph" w:customStyle="1" w:styleId="xl100">
    <w:name w:val="xl100"/>
    <w:basedOn w:val="Normal"/>
    <w:rsid w:val="00F956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lv-LV"/>
    </w:rPr>
  </w:style>
  <w:style w:type="paragraph" w:customStyle="1" w:styleId="xl101">
    <w:name w:val="xl101"/>
    <w:basedOn w:val="Normal"/>
    <w:rsid w:val="00F956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lv-LV"/>
    </w:rPr>
  </w:style>
  <w:style w:type="paragraph" w:customStyle="1" w:styleId="xl102">
    <w:name w:val="xl102"/>
    <w:basedOn w:val="Normal"/>
    <w:rsid w:val="00F956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lv-LV"/>
    </w:rPr>
  </w:style>
  <w:style w:type="paragraph" w:customStyle="1" w:styleId="xl103">
    <w:name w:val="xl103"/>
    <w:basedOn w:val="Normal"/>
    <w:rsid w:val="00F95617"/>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lv-LV"/>
    </w:rPr>
  </w:style>
  <w:style w:type="paragraph" w:customStyle="1" w:styleId="xl104">
    <w:name w:val="xl104"/>
    <w:basedOn w:val="Normal"/>
    <w:rsid w:val="00F95617"/>
    <w:pPr>
      <w:pBdr>
        <w:left w:val="single" w:sz="8"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eastAsia="Times New Roman"/>
      <w:sz w:val="16"/>
      <w:szCs w:val="16"/>
      <w:lang w:eastAsia="lv-LV"/>
    </w:rPr>
  </w:style>
  <w:style w:type="paragraph" w:customStyle="1" w:styleId="xl105">
    <w:name w:val="xl105"/>
    <w:basedOn w:val="Normal"/>
    <w:rsid w:val="00F95617"/>
    <w:pPr>
      <w:pBdr>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eastAsia="Times New Roman"/>
      <w:sz w:val="16"/>
      <w:szCs w:val="16"/>
      <w:lang w:eastAsia="lv-LV"/>
    </w:rPr>
  </w:style>
  <w:style w:type="paragraph" w:customStyle="1" w:styleId="xl106">
    <w:name w:val="xl106"/>
    <w:basedOn w:val="Normal"/>
    <w:rsid w:val="00F95617"/>
    <w:pPr>
      <w:pBdr>
        <w:left w:val="single" w:sz="4" w:space="0" w:color="auto"/>
        <w:bottom w:val="single" w:sz="4" w:space="0" w:color="auto"/>
        <w:right w:val="single" w:sz="8" w:space="0" w:color="auto"/>
      </w:pBdr>
      <w:shd w:val="clear" w:color="000000" w:fill="EDEDED"/>
      <w:spacing w:before="100" w:beforeAutospacing="1" w:after="100" w:afterAutospacing="1"/>
      <w:jc w:val="center"/>
      <w:textAlignment w:val="center"/>
    </w:pPr>
    <w:rPr>
      <w:rFonts w:eastAsia="Times New Roman"/>
      <w:sz w:val="16"/>
      <w:szCs w:val="16"/>
      <w:lang w:eastAsia="lv-LV"/>
    </w:rPr>
  </w:style>
  <w:style w:type="paragraph" w:customStyle="1" w:styleId="xl107">
    <w:name w:val="xl107"/>
    <w:basedOn w:val="Normal"/>
    <w:rsid w:val="00F95617"/>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lv-LV"/>
    </w:rPr>
  </w:style>
  <w:style w:type="paragraph" w:customStyle="1" w:styleId="xl108">
    <w:name w:val="xl108"/>
    <w:basedOn w:val="Normal"/>
    <w:rsid w:val="00F95617"/>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sz w:val="16"/>
      <w:szCs w:val="16"/>
      <w:lang w:eastAsia="lv-LV"/>
    </w:rPr>
  </w:style>
  <w:style w:type="paragraph" w:customStyle="1" w:styleId="xl109">
    <w:name w:val="xl109"/>
    <w:basedOn w:val="Normal"/>
    <w:rsid w:val="00F9561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eastAsia="Times New Roman"/>
      <w:b/>
      <w:bCs/>
      <w:sz w:val="16"/>
      <w:szCs w:val="16"/>
      <w:lang w:eastAsia="lv-LV"/>
    </w:rPr>
  </w:style>
  <w:style w:type="paragraph" w:customStyle="1" w:styleId="xl110">
    <w:name w:val="xl110"/>
    <w:basedOn w:val="Normal"/>
    <w:rsid w:val="00F9561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sz w:val="16"/>
      <w:szCs w:val="16"/>
      <w:lang w:eastAsia="lv-LV"/>
    </w:rPr>
  </w:style>
  <w:style w:type="paragraph" w:customStyle="1" w:styleId="xl111">
    <w:name w:val="xl111"/>
    <w:basedOn w:val="Normal"/>
    <w:rsid w:val="00F9561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eastAsia="Times New Roman"/>
      <w:sz w:val="16"/>
      <w:szCs w:val="16"/>
      <w:lang w:eastAsia="lv-LV"/>
    </w:rPr>
  </w:style>
  <w:style w:type="paragraph" w:customStyle="1" w:styleId="xl112">
    <w:name w:val="xl112"/>
    <w:basedOn w:val="Normal"/>
    <w:rsid w:val="00F9561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eastAsia="Times New Roman"/>
      <w:b/>
      <w:bCs/>
      <w:sz w:val="16"/>
      <w:szCs w:val="16"/>
      <w:lang w:eastAsia="lv-LV"/>
    </w:rPr>
  </w:style>
  <w:style w:type="paragraph" w:customStyle="1" w:styleId="xl113">
    <w:name w:val="xl113"/>
    <w:basedOn w:val="Normal"/>
    <w:rsid w:val="00F95617"/>
    <w:pPr>
      <w:pBdr>
        <w:top w:val="single" w:sz="4" w:space="0" w:color="auto"/>
        <w:left w:val="single" w:sz="4" w:space="0" w:color="auto"/>
        <w:bottom w:val="single" w:sz="4" w:space="0" w:color="auto"/>
      </w:pBdr>
      <w:shd w:val="clear" w:color="000000" w:fill="A6A6A6"/>
      <w:spacing w:before="100" w:beforeAutospacing="1" w:after="100" w:afterAutospacing="1"/>
      <w:jc w:val="center"/>
    </w:pPr>
    <w:rPr>
      <w:rFonts w:eastAsia="Times New Roman"/>
      <w:sz w:val="16"/>
      <w:szCs w:val="16"/>
      <w:lang w:eastAsia="lv-LV"/>
    </w:rPr>
  </w:style>
  <w:style w:type="paragraph" w:customStyle="1" w:styleId="xl114">
    <w:name w:val="xl114"/>
    <w:basedOn w:val="Normal"/>
    <w:rsid w:val="00F95617"/>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pPr>
    <w:rPr>
      <w:rFonts w:eastAsia="Times New Roman"/>
      <w:b/>
      <w:bCs/>
      <w:sz w:val="16"/>
      <w:szCs w:val="16"/>
      <w:lang w:eastAsia="lv-LV"/>
    </w:rPr>
  </w:style>
  <w:style w:type="paragraph" w:customStyle="1" w:styleId="xl115">
    <w:name w:val="xl115"/>
    <w:basedOn w:val="Normal"/>
    <w:rsid w:val="00F9561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eastAsia="Times New Roman"/>
      <w:b/>
      <w:bCs/>
      <w:sz w:val="16"/>
      <w:szCs w:val="16"/>
      <w:lang w:eastAsia="lv-LV"/>
    </w:rPr>
  </w:style>
  <w:style w:type="paragraph" w:customStyle="1" w:styleId="xl116">
    <w:name w:val="xl116"/>
    <w:basedOn w:val="Normal"/>
    <w:rsid w:val="00F95617"/>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jc w:val="center"/>
    </w:pPr>
    <w:rPr>
      <w:rFonts w:eastAsia="Times New Roman"/>
      <w:b/>
      <w:bCs/>
      <w:sz w:val="16"/>
      <w:szCs w:val="16"/>
      <w:lang w:eastAsia="lv-LV"/>
    </w:rPr>
  </w:style>
  <w:style w:type="paragraph" w:customStyle="1" w:styleId="xl117">
    <w:name w:val="xl117"/>
    <w:basedOn w:val="Normal"/>
    <w:rsid w:val="00F95617"/>
    <w:pPr>
      <w:pBdr>
        <w:top w:val="single" w:sz="4" w:space="0" w:color="auto"/>
        <w:bottom w:val="single" w:sz="4" w:space="0" w:color="auto"/>
        <w:right w:val="single" w:sz="4" w:space="0" w:color="auto"/>
      </w:pBdr>
      <w:shd w:val="clear" w:color="000000" w:fill="A6A6A6"/>
      <w:spacing w:before="100" w:beforeAutospacing="1" w:after="100" w:afterAutospacing="1"/>
      <w:jc w:val="center"/>
    </w:pPr>
    <w:rPr>
      <w:rFonts w:eastAsia="Times New Roman"/>
      <w:b/>
      <w:bCs/>
      <w:sz w:val="16"/>
      <w:szCs w:val="16"/>
      <w:lang w:eastAsia="lv-LV"/>
    </w:rPr>
  </w:style>
  <w:style w:type="paragraph" w:customStyle="1" w:styleId="xl118">
    <w:name w:val="xl118"/>
    <w:basedOn w:val="Normal"/>
    <w:rsid w:val="00F95617"/>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jc w:val="center"/>
    </w:pPr>
    <w:rPr>
      <w:rFonts w:eastAsia="Times New Roman"/>
      <w:b/>
      <w:bCs/>
      <w:sz w:val="16"/>
      <w:szCs w:val="16"/>
      <w:lang w:eastAsia="lv-LV"/>
    </w:rPr>
  </w:style>
  <w:style w:type="paragraph" w:customStyle="1" w:styleId="xl119">
    <w:name w:val="xl119"/>
    <w:basedOn w:val="Normal"/>
    <w:rsid w:val="00F9561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eastAsia="Times New Roman"/>
      <w:b/>
      <w:bCs/>
      <w:color w:val="808080"/>
      <w:sz w:val="16"/>
      <w:szCs w:val="16"/>
      <w:lang w:eastAsia="lv-LV"/>
    </w:rPr>
  </w:style>
  <w:style w:type="paragraph" w:customStyle="1" w:styleId="xl120">
    <w:name w:val="xl120"/>
    <w:basedOn w:val="Normal"/>
    <w:rsid w:val="00F956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808080"/>
      <w:sz w:val="16"/>
      <w:szCs w:val="16"/>
      <w:lang w:eastAsia="lv-LV"/>
    </w:rPr>
  </w:style>
  <w:style w:type="paragraph" w:customStyle="1" w:styleId="xl121">
    <w:name w:val="xl121"/>
    <w:basedOn w:val="Normal"/>
    <w:rsid w:val="00F956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olor w:val="808080"/>
      <w:sz w:val="16"/>
      <w:szCs w:val="16"/>
      <w:lang w:eastAsia="lv-LV"/>
    </w:rPr>
  </w:style>
  <w:style w:type="paragraph" w:customStyle="1" w:styleId="xl122">
    <w:name w:val="xl122"/>
    <w:basedOn w:val="Normal"/>
    <w:rsid w:val="00F95617"/>
    <w:pPr>
      <w:pBdr>
        <w:top w:val="single" w:sz="4" w:space="0" w:color="auto"/>
        <w:bottom w:val="single" w:sz="4" w:space="0" w:color="auto"/>
        <w:right w:val="single" w:sz="4" w:space="0" w:color="auto"/>
      </w:pBdr>
      <w:shd w:val="clear" w:color="000000" w:fill="A6A6A6"/>
      <w:spacing w:before="100" w:beforeAutospacing="1" w:after="100" w:afterAutospacing="1"/>
      <w:jc w:val="center"/>
    </w:pPr>
    <w:rPr>
      <w:rFonts w:eastAsia="Times New Roman"/>
      <w:sz w:val="16"/>
      <w:szCs w:val="16"/>
      <w:lang w:eastAsia="lv-LV"/>
    </w:rPr>
  </w:style>
  <w:style w:type="paragraph" w:customStyle="1" w:styleId="xl123">
    <w:name w:val="xl123"/>
    <w:basedOn w:val="Normal"/>
    <w:rsid w:val="00F9561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eastAsia="Times New Roman"/>
      <w:b/>
      <w:bCs/>
      <w:sz w:val="16"/>
      <w:szCs w:val="16"/>
      <w:lang w:eastAsia="lv-LV"/>
    </w:rPr>
  </w:style>
  <w:style w:type="paragraph" w:customStyle="1" w:styleId="xl124">
    <w:name w:val="xl124"/>
    <w:basedOn w:val="Normal"/>
    <w:rsid w:val="00F95617"/>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rFonts w:eastAsia="Times New Roman"/>
      <w:b/>
      <w:bCs/>
      <w:sz w:val="16"/>
      <w:szCs w:val="16"/>
      <w:lang w:eastAsia="lv-LV"/>
    </w:rPr>
  </w:style>
  <w:style w:type="paragraph" w:customStyle="1" w:styleId="xl125">
    <w:name w:val="xl125"/>
    <w:basedOn w:val="Normal"/>
    <w:rsid w:val="00F9561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eastAsia="Times New Roman"/>
      <w:color w:val="0070C0"/>
      <w:sz w:val="16"/>
      <w:szCs w:val="16"/>
      <w:lang w:eastAsia="lv-LV"/>
    </w:rPr>
  </w:style>
  <w:style w:type="paragraph" w:customStyle="1" w:styleId="xl126">
    <w:name w:val="xl126"/>
    <w:basedOn w:val="Normal"/>
    <w:rsid w:val="00F956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b/>
      <w:bCs/>
      <w:sz w:val="16"/>
      <w:szCs w:val="16"/>
      <w:lang w:eastAsia="lv-LV"/>
    </w:rPr>
  </w:style>
  <w:style w:type="paragraph" w:customStyle="1" w:styleId="xl127">
    <w:name w:val="xl127"/>
    <w:basedOn w:val="Normal"/>
    <w:rsid w:val="00F956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lv-LV"/>
    </w:rPr>
  </w:style>
  <w:style w:type="paragraph" w:customStyle="1" w:styleId="xl128">
    <w:name w:val="xl128"/>
    <w:basedOn w:val="Normal"/>
    <w:rsid w:val="00F956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6"/>
      <w:szCs w:val="16"/>
      <w:lang w:eastAsia="lv-LV"/>
    </w:rPr>
  </w:style>
  <w:style w:type="paragraph" w:customStyle="1" w:styleId="xl129">
    <w:name w:val="xl129"/>
    <w:basedOn w:val="Normal"/>
    <w:rsid w:val="00F95617"/>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6"/>
      <w:szCs w:val="16"/>
      <w:lang w:eastAsia="lv-LV"/>
    </w:rPr>
  </w:style>
  <w:style w:type="paragraph" w:customStyle="1" w:styleId="xl130">
    <w:name w:val="xl130"/>
    <w:basedOn w:val="Normal"/>
    <w:rsid w:val="00F95617"/>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center"/>
    </w:pPr>
    <w:rPr>
      <w:rFonts w:eastAsia="Times New Roman"/>
      <w:b/>
      <w:bCs/>
      <w:sz w:val="16"/>
      <w:szCs w:val="16"/>
      <w:lang w:eastAsia="lv-LV"/>
    </w:rPr>
  </w:style>
  <w:style w:type="paragraph" w:customStyle="1" w:styleId="xl131">
    <w:name w:val="xl131"/>
    <w:basedOn w:val="Normal"/>
    <w:rsid w:val="00F9561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6"/>
      <w:szCs w:val="16"/>
      <w:lang w:eastAsia="lv-LV"/>
    </w:rPr>
  </w:style>
  <w:style w:type="paragraph" w:customStyle="1" w:styleId="xl132">
    <w:name w:val="xl132"/>
    <w:basedOn w:val="Normal"/>
    <w:rsid w:val="00F9561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b/>
      <w:bCs/>
      <w:sz w:val="16"/>
      <w:szCs w:val="16"/>
      <w:lang w:eastAsia="lv-LV"/>
    </w:rPr>
  </w:style>
  <w:style w:type="paragraph" w:customStyle="1" w:styleId="xl133">
    <w:name w:val="xl133"/>
    <w:basedOn w:val="Normal"/>
    <w:rsid w:val="00F9561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b/>
      <w:bCs/>
      <w:sz w:val="16"/>
      <w:szCs w:val="16"/>
      <w:lang w:eastAsia="lv-LV"/>
    </w:rPr>
  </w:style>
  <w:style w:type="paragraph" w:customStyle="1" w:styleId="xl134">
    <w:name w:val="xl134"/>
    <w:basedOn w:val="Normal"/>
    <w:rsid w:val="00F95617"/>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sz w:val="16"/>
      <w:szCs w:val="16"/>
      <w:lang w:eastAsia="lv-LV"/>
    </w:rPr>
  </w:style>
  <w:style w:type="paragraph" w:customStyle="1" w:styleId="xl135">
    <w:name w:val="xl135"/>
    <w:basedOn w:val="Normal"/>
    <w:rsid w:val="00F95617"/>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center"/>
    </w:pPr>
    <w:rPr>
      <w:rFonts w:eastAsia="Times New Roman"/>
      <w:b/>
      <w:bCs/>
      <w:sz w:val="16"/>
      <w:szCs w:val="16"/>
      <w:lang w:eastAsia="lv-LV"/>
    </w:rPr>
  </w:style>
  <w:style w:type="paragraph" w:customStyle="1" w:styleId="xl136">
    <w:name w:val="xl136"/>
    <w:basedOn w:val="Normal"/>
    <w:rsid w:val="00F9561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eastAsia="Times New Roman"/>
      <w:b/>
      <w:bCs/>
      <w:sz w:val="16"/>
      <w:szCs w:val="16"/>
      <w:lang w:eastAsia="lv-LV"/>
    </w:rPr>
  </w:style>
  <w:style w:type="paragraph" w:customStyle="1" w:styleId="xl137">
    <w:name w:val="xl137"/>
    <w:basedOn w:val="Normal"/>
    <w:rsid w:val="00F95617"/>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rFonts w:eastAsia="Times New Roman"/>
      <w:b/>
      <w:bCs/>
      <w:sz w:val="16"/>
      <w:szCs w:val="16"/>
      <w:lang w:eastAsia="lv-LV"/>
    </w:rPr>
  </w:style>
  <w:style w:type="paragraph" w:customStyle="1" w:styleId="xl138">
    <w:name w:val="xl138"/>
    <w:basedOn w:val="Normal"/>
    <w:rsid w:val="00F9561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6"/>
      <w:szCs w:val="16"/>
      <w:lang w:eastAsia="lv-LV"/>
    </w:rPr>
  </w:style>
  <w:style w:type="paragraph" w:customStyle="1" w:styleId="xl139">
    <w:name w:val="xl139"/>
    <w:basedOn w:val="Normal"/>
    <w:rsid w:val="00F95617"/>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color w:val="808080"/>
      <w:sz w:val="16"/>
      <w:szCs w:val="16"/>
      <w:lang w:eastAsia="lv-LV"/>
    </w:rPr>
  </w:style>
  <w:style w:type="paragraph" w:customStyle="1" w:styleId="xl140">
    <w:name w:val="xl140"/>
    <w:basedOn w:val="Normal"/>
    <w:rsid w:val="00F956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808080"/>
      <w:sz w:val="16"/>
      <w:szCs w:val="16"/>
      <w:lang w:eastAsia="lv-LV"/>
    </w:rPr>
  </w:style>
  <w:style w:type="paragraph" w:customStyle="1" w:styleId="xl141">
    <w:name w:val="xl141"/>
    <w:basedOn w:val="Normal"/>
    <w:rsid w:val="00F9561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b/>
      <w:bCs/>
      <w:color w:val="808080"/>
      <w:sz w:val="16"/>
      <w:szCs w:val="16"/>
      <w:lang w:eastAsia="lv-LV"/>
    </w:rPr>
  </w:style>
  <w:style w:type="paragraph" w:customStyle="1" w:styleId="xl142">
    <w:name w:val="xl142"/>
    <w:basedOn w:val="Normal"/>
    <w:rsid w:val="00F956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left"/>
      <w:textAlignment w:val="center"/>
    </w:pPr>
    <w:rPr>
      <w:rFonts w:eastAsia="Times New Roman"/>
      <w:b/>
      <w:bCs/>
      <w:sz w:val="16"/>
      <w:szCs w:val="16"/>
      <w:lang w:eastAsia="lv-LV"/>
    </w:rPr>
  </w:style>
  <w:style w:type="paragraph" w:customStyle="1" w:styleId="xl143">
    <w:name w:val="xl143"/>
    <w:basedOn w:val="Normal"/>
    <w:rsid w:val="00F956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eastAsia="Times New Roman"/>
      <w:b/>
      <w:bCs/>
      <w:sz w:val="16"/>
      <w:szCs w:val="16"/>
      <w:lang w:eastAsia="lv-LV"/>
    </w:rPr>
  </w:style>
  <w:style w:type="paragraph" w:customStyle="1" w:styleId="xl144">
    <w:name w:val="xl144"/>
    <w:basedOn w:val="Normal"/>
    <w:rsid w:val="00F956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rFonts w:eastAsia="Times New Roman"/>
      <w:sz w:val="16"/>
      <w:szCs w:val="16"/>
      <w:lang w:eastAsia="lv-LV"/>
    </w:rPr>
  </w:style>
  <w:style w:type="paragraph" w:customStyle="1" w:styleId="xl145">
    <w:name w:val="xl145"/>
    <w:basedOn w:val="Normal"/>
    <w:rsid w:val="00F95617"/>
    <w:pPr>
      <w:pBdr>
        <w:top w:val="single" w:sz="4" w:space="0" w:color="auto"/>
        <w:left w:val="single" w:sz="4" w:space="0" w:color="auto"/>
        <w:bottom w:val="single" w:sz="4" w:space="0" w:color="auto"/>
      </w:pBdr>
      <w:shd w:val="clear" w:color="000000" w:fill="FFF2CC"/>
      <w:spacing w:before="100" w:beforeAutospacing="1" w:after="100" w:afterAutospacing="1"/>
      <w:jc w:val="center"/>
    </w:pPr>
    <w:rPr>
      <w:rFonts w:eastAsia="Times New Roman"/>
      <w:b/>
      <w:bCs/>
      <w:color w:val="FF0000"/>
      <w:sz w:val="16"/>
      <w:szCs w:val="16"/>
      <w:lang w:eastAsia="lv-LV"/>
    </w:rPr>
  </w:style>
  <w:style w:type="paragraph" w:customStyle="1" w:styleId="xl146">
    <w:name w:val="xl146"/>
    <w:basedOn w:val="Normal"/>
    <w:rsid w:val="00F95617"/>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center"/>
    </w:pPr>
    <w:rPr>
      <w:rFonts w:eastAsia="Times New Roman"/>
      <w:b/>
      <w:bCs/>
      <w:color w:val="FF0000"/>
      <w:sz w:val="16"/>
      <w:szCs w:val="16"/>
      <w:lang w:eastAsia="lv-LV"/>
    </w:rPr>
  </w:style>
  <w:style w:type="paragraph" w:customStyle="1" w:styleId="xl147">
    <w:name w:val="xl147"/>
    <w:basedOn w:val="Normal"/>
    <w:rsid w:val="00F956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rFonts w:eastAsia="Times New Roman"/>
      <w:b/>
      <w:bCs/>
      <w:color w:val="FF0000"/>
      <w:sz w:val="16"/>
      <w:szCs w:val="16"/>
      <w:lang w:eastAsia="lv-LV"/>
    </w:rPr>
  </w:style>
  <w:style w:type="paragraph" w:customStyle="1" w:styleId="xl148">
    <w:name w:val="xl148"/>
    <w:basedOn w:val="Normal"/>
    <w:rsid w:val="00F95617"/>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pPr>
    <w:rPr>
      <w:rFonts w:eastAsia="Times New Roman"/>
      <w:b/>
      <w:bCs/>
      <w:color w:val="FF0000"/>
      <w:sz w:val="16"/>
      <w:szCs w:val="16"/>
      <w:lang w:eastAsia="lv-LV"/>
    </w:rPr>
  </w:style>
  <w:style w:type="paragraph" w:customStyle="1" w:styleId="xl149">
    <w:name w:val="xl149"/>
    <w:basedOn w:val="Normal"/>
    <w:rsid w:val="00F95617"/>
    <w:pPr>
      <w:pBdr>
        <w:top w:val="single" w:sz="4" w:space="0" w:color="auto"/>
        <w:bottom w:val="single" w:sz="4" w:space="0" w:color="auto"/>
        <w:right w:val="single" w:sz="4" w:space="0" w:color="auto"/>
      </w:pBdr>
      <w:shd w:val="clear" w:color="000000" w:fill="FFF2CC"/>
      <w:spacing w:before="100" w:beforeAutospacing="1" w:after="100" w:afterAutospacing="1"/>
      <w:jc w:val="center"/>
    </w:pPr>
    <w:rPr>
      <w:rFonts w:eastAsia="Times New Roman"/>
      <w:b/>
      <w:bCs/>
      <w:color w:val="FF0000"/>
      <w:sz w:val="16"/>
      <w:szCs w:val="16"/>
      <w:lang w:eastAsia="lv-LV"/>
    </w:rPr>
  </w:style>
  <w:style w:type="paragraph" w:customStyle="1" w:styleId="xl150">
    <w:name w:val="xl150"/>
    <w:basedOn w:val="Normal"/>
    <w:rsid w:val="00F95617"/>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pPr>
    <w:rPr>
      <w:rFonts w:eastAsia="Times New Roman"/>
      <w:b/>
      <w:bCs/>
      <w:color w:val="FF0000"/>
      <w:sz w:val="16"/>
      <w:szCs w:val="16"/>
      <w:lang w:eastAsia="lv-LV"/>
    </w:rPr>
  </w:style>
  <w:style w:type="paragraph" w:customStyle="1" w:styleId="xl151">
    <w:name w:val="xl151"/>
    <w:basedOn w:val="Normal"/>
    <w:rsid w:val="00F95617"/>
    <w:pPr>
      <w:spacing w:before="100" w:beforeAutospacing="1" w:after="100" w:afterAutospacing="1"/>
      <w:jc w:val="left"/>
    </w:pPr>
    <w:rPr>
      <w:rFonts w:eastAsia="Times New Roman"/>
      <w:b/>
      <w:bCs/>
      <w:color w:val="FF0000"/>
      <w:sz w:val="16"/>
      <w:szCs w:val="16"/>
      <w:lang w:eastAsia="lv-LV"/>
    </w:rPr>
  </w:style>
  <w:style w:type="paragraph" w:customStyle="1" w:styleId="xl152">
    <w:name w:val="xl152"/>
    <w:basedOn w:val="Normal"/>
    <w:rsid w:val="00F9561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left"/>
      <w:textAlignment w:val="center"/>
    </w:pPr>
    <w:rPr>
      <w:rFonts w:eastAsia="Times New Roman"/>
      <w:b/>
      <w:bCs/>
      <w:sz w:val="16"/>
      <w:szCs w:val="16"/>
      <w:lang w:eastAsia="lv-LV"/>
    </w:rPr>
  </w:style>
  <w:style w:type="paragraph" w:customStyle="1" w:styleId="xl153">
    <w:name w:val="xl153"/>
    <w:basedOn w:val="Normal"/>
    <w:rsid w:val="00F9561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lv-LV"/>
    </w:rPr>
  </w:style>
  <w:style w:type="paragraph" w:customStyle="1" w:styleId="xl154">
    <w:name w:val="xl154"/>
    <w:basedOn w:val="Normal"/>
    <w:rsid w:val="00F95617"/>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6"/>
      <w:szCs w:val="16"/>
      <w:lang w:eastAsia="lv-LV"/>
    </w:rPr>
  </w:style>
  <w:style w:type="paragraph" w:customStyle="1" w:styleId="xl155">
    <w:name w:val="xl155"/>
    <w:basedOn w:val="Normal"/>
    <w:rsid w:val="00F9561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6"/>
      <w:szCs w:val="16"/>
      <w:lang w:eastAsia="lv-LV"/>
    </w:rPr>
  </w:style>
  <w:style w:type="paragraph" w:customStyle="1" w:styleId="xl156">
    <w:name w:val="xl156"/>
    <w:basedOn w:val="Normal"/>
    <w:rsid w:val="00F95617"/>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eastAsia="Times New Roman"/>
      <w:b/>
      <w:bCs/>
      <w:sz w:val="16"/>
      <w:szCs w:val="16"/>
      <w:lang w:eastAsia="lv-LV"/>
    </w:rPr>
  </w:style>
  <w:style w:type="paragraph" w:customStyle="1" w:styleId="xl157">
    <w:name w:val="xl157"/>
    <w:basedOn w:val="Normal"/>
    <w:rsid w:val="00F956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sz w:val="16"/>
      <w:szCs w:val="16"/>
      <w:lang w:eastAsia="lv-LV"/>
    </w:rPr>
  </w:style>
  <w:style w:type="paragraph" w:customStyle="1" w:styleId="xl158">
    <w:name w:val="xl158"/>
    <w:basedOn w:val="Normal"/>
    <w:rsid w:val="00F9561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b/>
      <w:bCs/>
      <w:sz w:val="16"/>
      <w:szCs w:val="16"/>
      <w:lang w:eastAsia="lv-LV"/>
    </w:rPr>
  </w:style>
  <w:style w:type="paragraph" w:customStyle="1" w:styleId="xl159">
    <w:name w:val="xl159"/>
    <w:basedOn w:val="Normal"/>
    <w:rsid w:val="00F95617"/>
    <w:pPr>
      <w:shd w:val="clear" w:color="000000" w:fill="FFFFFF"/>
      <w:spacing w:before="100" w:beforeAutospacing="1" w:after="100" w:afterAutospacing="1"/>
      <w:jc w:val="left"/>
    </w:pPr>
    <w:rPr>
      <w:rFonts w:eastAsia="Times New Roman"/>
      <w:sz w:val="16"/>
      <w:szCs w:val="16"/>
      <w:lang w:eastAsia="lv-LV"/>
    </w:rPr>
  </w:style>
  <w:style w:type="paragraph" w:customStyle="1" w:styleId="xl160">
    <w:name w:val="xl160"/>
    <w:basedOn w:val="Normal"/>
    <w:rsid w:val="00F9561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lv-LV"/>
    </w:rPr>
  </w:style>
  <w:style w:type="paragraph" w:customStyle="1" w:styleId="xl161">
    <w:name w:val="xl161"/>
    <w:basedOn w:val="Normal"/>
    <w:rsid w:val="00F9561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b/>
      <w:bCs/>
      <w:sz w:val="16"/>
      <w:szCs w:val="16"/>
      <w:lang w:eastAsia="lv-LV"/>
    </w:rPr>
  </w:style>
  <w:style w:type="paragraph" w:customStyle="1" w:styleId="xl162">
    <w:name w:val="xl162"/>
    <w:basedOn w:val="Normal"/>
    <w:rsid w:val="00F9561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6"/>
      <w:szCs w:val="16"/>
      <w:lang w:eastAsia="lv-LV"/>
    </w:rPr>
  </w:style>
  <w:style w:type="paragraph" w:customStyle="1" w:styleId="xl163">
    <w:name w:val="xl163"/>
    <w:basedOn w:val="Normal"/>
    <w:rsid w:val="00F9561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6"/>
      <w:szCs w:val="16"/>
      <w:lang w:eastAsia="lv-LV"/>
    </w:rPr>
  </w:style>
  <w:style w:type="paragraph" w:customStyle="1" w:styleId="xl164">
    <w:name w:val="xl164"/>
    <w:basedOn w:val="Normal"/>
    <w:rsid w:val="00F9561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b/>
      <w:bCs/>
      <w:i/>
      <w:iCs/>
      <w:color w:val="FF0000"/>
      <w:sz w:val="16"/>
      <w:szCs w:val="16"/>
      <w:lang w:eastAsia="lv-LV"/>
    </w:rPr>
  </w:style>
  <w:style w:type="paragraph" w:customStyle="1" w:styleId="xl165">
    <w:name w:val="xl165"/>
    <w:basedOn w:val="Normal"/>
    <w:rsid w:val="00F9561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rPr>
      <w:rFonts w:eastAsia="Times New Roman"/>
      <w:b/>
      <w:bCs/>
      <w:sz w:val="16"/>
      <w:szCs w:val="16"/>
      <w:lang w:eastAsia="lv-LV"/>
    </w:rPr>
  </w:style>
  <w:style w:type="paragraph" w:customStyle="1" w:styleId="xl166">
    <w:name w:val="xl166"/>
    <w:basedOn w:val="Normal"/>
    <w:rsid w:val="00F9561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lv-LV"/>
    </w:rPr>
  </w:style>
  <w:style w:type="paragraph" w:customStyle="1" w:styleId="xl167">
    <w:name w:val="xl167"/>
    <w:basedOn w:val="Normal"/>
    <w:rsid w:val="00F9561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eastAsia="Times New Roman"/>
      <w:b/>
      <w:bCs/>
      <w:sz w:val="16"/>
      <w:szCs w:val="16"/>
      <w:lang w:eastAsia="lv-LV"/>
    </w:rPr>
  </w:style>
  <w:style w:type="paragraph" w:customStyle="1" w:styleId="xl168">
    <w:name w:val="xl168"/>
    <w:basedOn w:val="Normal"/>
    <w:rsid w:val="00F95617"/>
    <w:pPr>
      <w:pBdr>
        <w:top w:val="single" w:sz="4" w:space="0" w:color="auto"/>
        <w:left w:val="single" w:sz="4" w:space="0" w:color="auto"/>
        <w:bottom w:val="single" w:sz="8" w:space="0" w:color="auto"/>
      </w:pBdr>
      <w:shd w:val="clear" w:color="000000" w:fill="FFFFFF"/>
      <w:spacing w:before="100" w:beforeAutospacing="1" w:after="100" w:afterAutospacing="1"/>
      <w:jc w:val="center"/>
    </w:pPr>
    <w:rPr>
      <w:rFonts w:eastAsia="Times New Roman"/>
      <w:b/>
      <w:bCs/>
      <w:sz w:val="16"/>
      <w:szCs w:val="16"/>
      <w:lang w:eastAsia="lv-LV"/>
    </w:rPr>
  </w:style>
  <w:style w:type="paragraph" w:customStyle="1" w:styleId="xl169">
    <w:name w:val="xl169"/>
    <w:basedOn w:val="Normal"/>
    <w:rsid w:val="00F95617"/>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center"/>
    </w:pPr>
    <w:rPr>
      <w:rFonts w:eastAsia="Times New Roman"/>
      <w:b/>
      <w:bCs/>
      <w:sz w:val="16"/>
      <w:szCs w:val="16"/>
      <w:lang w:eastAsia="lv-LV"/>
    </w:rPr>
  </w:style>
  <w:style w:type="paragraph" w:customStyle="1" w:styleId="xl170">
    <w:name w:val="xl170"/>
    <w:basedOn w:val="Normal"/>
    <w:rsid w:val="00F956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pPr>
    <w:rPr>
      <w:rFonts w:eastAsia="Times New Roman"/>
      <w:b/>
      <w:bCs/>
      <w:sz w:val="16"/>
      <w:szCs w:val="16"/>
      <w:lang w:eastAsia="lv-LV"/>
    </w:rPr>
  </w:style>
  <w:style w:type="paragraph" w:customStyle="1" w:styleId="xl171">
    <w:name w:val="xl171"/>
    <w:basedOn w:val="Normal"/>
    <w:rsid w:val="00F956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jc w:val="center"/>
    </w:pPr>
    <w:rPr>
      <w:rFonts w:eastAsia="Times New Roman"/>
      <w:b/>
      <w:bCs/>
      <w:sz w:val="16"/>
      <w:szCs w:val="16"/>
      <w:lang w:eastAsia="lv-LV"/>
    </w:rPr>
  </w:style>
  <w:style w:type="paragraph" w:customStyle="1" w:styleId="xl172">
    <w:name w:val="xl172"/>
    <w:basedOn w:val="Normal"/>
    <w:rsid w:val="00F95617"/>
    <w:pPr>
      <w:pBdr>
        <w:top w:val="single" w:sz="4" w:space="0" w:color="auto"/>
        <w:bottom w:val="single" w:sz="8" w:space="0" w:color="auto"/>
        <w:right w:val="single" w:sz="4" w:space="0" w:color="auto"/>
      </w:pBdr>
      <w:shd w:val="clear" w:color="000000" w:fill="FFFFFF"/>
      <w:spacing w:before="100" w:beforeAutospacing="1" w:after="100" w:afterAutospacing="1"/>
      <w:jc w:val="center"/>
    </w:pPr>
    <w:rPr>
      <w:rFonts w:eastAsia="Times New Roman"/>
      <w:b/>
      <w:bCs/>
      <w:sz w:val="16"/>
      <w:szCs w:val="16"/>
      <w:lang w:eastAsia="lv-LV"/>
    </w:rPr>
  </w:style>
  <w:style w:type="paragraph" w:customStyle="1" w:styleId="xl173">
    <w:name w:val="xl173"/>
    <w:basedOn w:val="Normal"/>
    <w:rsid w:val="00F9561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eastAsia="Times New Roman"/>
      <w:b/>
      <w:bCs/>
      <w:sz w:val="16"/>
      <w:szCs w:val="16"/>
      <w:lang w:eastAsia="lv-LV"/>
    </w:rPr>
  </w:style>
  <w:style w:type="paragraph" w:customStyle="1" w:styleId="xl174">
    <w:name w:val="xl174"/>
    <w:basedOn w:val="Normal"/>
    <w:rsid w:val="00F95617"/>
    <w:pPr>
      <w:shd w:val="clear" w:color="000000" w:fill="FFFFFF"/>
      <w:spacing w:before="100" w:beforeAutospacing="1" w:after="100" w:afterAutospacing="1"/>
      <w:jc w:val="left"/>
      <w:textAlignment w:val="center"/>
    </w:pPr>
    <w:rPr>
      <w:rFonts w:eastAsia="Times New Roman"/>
      <w:sz w:val="16"/>
      <w:szCs w:val="16"/>
      <w:lang w:eastAsia="lv-LV"/>
    </w:rPr>
  </w:style>
  <w:style w:type="paragraph" w:customStyle="1" w:styleId="xl175">
    <w:name w:val="xl175"/>
    <w:basedOn w:val="Normal"/>
    <w:rsid w:val="00F95617"/>
    <w:pPr>
      <w:shd w:val="clear" w:color="000000" w:fill="FFFFFF"/>
      <w:spacing w:before="100" w:beforeAutospacing="1" w:after="100" w:afterAutospacing="1"/>
      <w:jc w:val="left"/>
    </w:pPr>
    <w:rPr>
      <w:rFonts w:eastAsia="Times New Roman"/>
      <w:b/>
      <w:bCs/>
      <w:sz w:val="16"/>
      <w:szCs w:val="16"/>
      <w:lang w:eastAsia="lv-LV"/>
    </w:rPr>
  </w:style>
  <w:style w:type="paragraph" w:customStyle="1" w:styleId="xl176">
    <w:name w:val="xl176"/>
    <w:basedOn w:val="Normal"/>
    <w:rsid w:val="00F95617"/>
    <w:pPr>
      <w:shd w:val="clear" w:color="000000" w:fill="FFFFFF"/>
      <w:spacing w:before="100" w:beforeAutospacing="1" w:after="100" w:afterAutospacing="1"/>
      <w:jc w:val="left"/>
    </w:pPr>
    <w:rPr>
      <w:rFonts w:eastAsia="Times New Roman"/>
      <w:b/>
      <w:bCs/>
      <w:sz w:val="16"/>
      <w:szCs w:val="16"/>
      <w:lang w:eastAsia="lv-LV"/>
    </w:rPr>
  </w:style>
  <w:style w:type="paragraph" w:customStyle="1" w:styleId="xl177">
    <w:name w:val="xl177"/>
    <w:basedOn w:val="Normal"/>
    <w:rsid w:val="00F95617"/>
    <w:pPr>
      <w:spacing w:before="100" w:beforeAutospacing="1" w:after="100" w:afterAutospacing="1"/>
      <w:jc w:val="left"/>
    </w:pPr>
    <w:rPr>
      <w:rFonts w:eastAsia="Times New Roman"/>
      <w:b/>
      <w:bCs/>
      <w:sz w:val="16"/>
      <w:szCs w:val="16"/>
      <w:lang w:eastAsia="lv-LV"/>
    </w:rPr>
  </w:style>
  <w:style w:type="paragraph" w:customStyle="1" w:styleId="xl178">
    <w:name w:val="xl178"/>
    <w:basedOn w:val="Normal"/>
    <w:rsid w:val="00F95617"/>
    <w:pPr>
      <w:shd w:val="clear" w:color="000000" w:fill="FFFFFF"/>
      <w:spacing w:before="100" w:beforeAutospacing="1" w:after="100" w:afterAutospacing="1"/>
      <w:jc w:val="center"/>
      <w:textAlignment w:val="center"/>
    </w:pPr>
    <w:rPr>
      <w:rFonts w:eastAsia="Times New Roman"/>
      <w:sz w:val="16"/>
      <w:szCs w:val="16"/>
      <w:lang w:eastAsia="lv-LV"/>
    </w:rPr>
  </w:style>
  <w:style w:type="paragraph" w:customStyle="1" w:styleId="xl179">
    <w:name w:val="xl179"/>
    <w:basedOn w:val="Normal"/>
    <w:rsid w:val="00F95617"/>
    <w:pPr>
      <w:shd w:val="clear" w:color="000000" w:fill="FFFFFF"/>
      <w:spacing w:before="100" w:beforeAutospacing="1" w:after="100" w:afterAutospacing="1"/>
      <w:jc w:val="left"/>
    </w:pPr>
    <w:rPr>
      <w:rFonts w:eastAsia="Times New Roman"/>
      <w:b/>
      <w:bCs/>
      <w:sz w:val="16"/>
      <w:szCs w:val="16"/>
      <w:lang w:eastAsia="lv-LV"/>
    </w:rPr>
  </w:style>
  <w:style w:type="character" w:customStyle="1" w:styleId="ListParagraphChar">
    <w:name w:val="List Paragraph Char"/>
    <w:link w:val="ListParagraph"/>
    <w:uiPriority w:val="34"/>
    <w:locked/>
    <w:rsid w:val="007C48B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3926">
      <w:bodyDiv w:val="1"/>
      <w:marLeft w:val="0"/>
      <w:marRight w:val="0"/>
      <w:marTop w:val="0"/>
      <w:marBottom w:val="0"/>
      <w:divBdr>
        <w:top w:val="none" w:sz="0" w:space="0" w:color="auto"/>
        <w:left w:val="none" w:sz="0" w:space="0" w:color="auto"/>
        <w:bottom w:val="none" w:sz="0" w:space="0" w:color="auto"/>
        <w:right w:val="none" w:sz="0" w:space="0" w:color="auto"/>
      </w:divBdr>
    </w:div>
    <w:div w:id="92827606">
      <w:bodyDiv w:val="1"/>
      <w:marLeft w:val="0"/>
      <w:marRight w:val="0"/>
      <w:marTop w:val="0"/>
      <w:marBottom w:val="0"/>
      <w:divBdr>
        <w:top w:val="none" w:sz="0" w:space="0" w:color="auto"/>
        <w:left w:val="none" w:sz="0" w:space="0" w:color="auto"/>
        <w:bottom w:val="none" w:sz="0" w:space="0" w:color="auto"/>
        <w:right w:val="none" w:sz="0" w:space="0" w:color="auto"/>
      </w:divBdr>
      <w:divsChild>
        <w:div w:id="406070820">
          <w:marLeft w:val="1166"/>
          <w:marRight w:val="0"/>
          <w:marTop w:val="72"/>
          <w:marBottom w:val="0"/>
          <w:divBdr>
            <w:top w:val="none" w:sz="0" w:space="0" w:color="auto"/>
            <w:left w:val="none" w:sz="0" w:space="0" w:color="auto"/>
            <w:bottom w:val="none" w:sz="0" w:space="0" w:color="auto"/>
            <w:right w:val="none" w:sz="0" w:space="0" w:color="auto"/>
          </w:divBdr>
        </w:div>
        <w:div w:id="1127313550">
          <w:marLeft w:val="1800"/>
          <w:marRight w:val="0"/>
          <w:marTop w:val="72"/>
          <w:marBottom w:val="0"/>
          <w:divBdr>
            <w:top w:val="none" w:sz="0" w:space="0" w:color="auto"/>
            <w:left w:val="none" w:sz="0" w:space="0" w:color="auto"/>
            <w:bottom w:val="none" w:sz="0" w:space="0" w:color="auto"/>
            <w:right w:val="none" w:sz="0" w:space="0" w:color="auto"/>
          </w:divBdr>
        </w:div>
        <w:div w:id="1519662677">
          <w:marLeft w:val="2520"/>
          <w:marRight w:val="0"/>
          <w:marTop w:val="72"/>
          <w:marBottom w:val="0"/>
          <w:divBdr>
            <w:top w:val="none" w:sz="0" w:space="0" w:color="auto"/>
            <w:left w:val="none" w:sz="0" w:space="0" w:color="auto"/>
            <w:bottom w:val="none" w:sz="0" w:space="0" w:color="auto"/>
            <w:right w:val="none" w:sz="0" w:space="0" w:color="auto"/>
          </w:divBdr>
        </w:div>
      </w:divsChild>
    </w:div>
    <w:div w:id="162594898">
      <w:bodyDiv w:val="1"/>
      <w:marLeft w:val="0"/>
      <w:marRight w:val="0"/>
      <w:marTop w:val="0"/>
      <w:marBottom w:val="0"/>
      <w:divBdr>
        <w:top w:val="none" w:sz="0" w:space="0" w:color="auto"/>
        <w:left w:val="none" w:sz="0" w:space="0" w:color="auto"/>
        <w:bottom w:val="none" w:sz="0" w:space="0" w:color="auto"/>
        <w:right w:val="none" w:sz="0" w:space="0" w:color="auto"/>
      </w:divBdr>
    </w:div>
    <w:div w:id="239565934">
      <w:bodyDiv w:val="1"/>
      <w:marLeft w:val="0"/>
      <w:marRight w:val="0"/>
      <w:marTop w:val="0"/>
      <w:marBottom w:val="0"/>
      <w:divBdr>
        <w:top w:val="none" w:sz="0" w:space="0" w:color="auto"/>
        <w:left w:val="none" w:sz="0" w:space="0" w:color="auto"/>
        <w:bottom w:val="none" w:sz="0" w:space="0" w:color="auto"/>
        <w:right w:val="none" w:sz="0" w:space="0" w:color="auto"/>
      </w:divBdr>
    </w:div>
    <w:div w:id="273367044">
      <w:bodyDiv w:val="1"/>
      <w:marLeft w:val="0"/>
      <w:marRight w:val="0"/>
      <w:marTop w:val="0"/>
      <w:marBottom w:val="0"/>
      <w:divBdr>
        <w:top w:val="none" w:sz="0" w:space="0" w:color="auto"/>
        <w:left w:val="none" w:sz="0" w:space="0" w:color="auto"/>
        <w:bottom w:val="none" w:sz="0" w:space="0" w:color="auto"/>
        <w:right w:val="none" w:sz="0" w:space="0" w:color="auto"/>
      </w:divBdr>
    </w:div>
    <w:div w:id="297685864">
      <w:bodyDiv w:val="1"/>
      <w:marLeft w:val="0"/>
      <w:marRight w:val="0"/>
      <w:marTop w:val="0"/>
      <w:marBottom w:val="0"/>
      <w:divBdr>
        <w:top w:val="none" w:sz="0" w:space="0" w:color="auto"/>
        <w:left w:val="none" w:sz="0" w:space="0" w:color="auto"/>
        <w:bottom w:val="none" w:sz="0" w:space="0" w:color="auto"/>
        <w:right w:val="none" w:sz="0" w:space="0" w:color="auto"/>
      </w:divBdr>
    </w:div>
    <w:div w:id="386495886">
      <w:bodyDiv w:val="1"/>
      <w:marLeft w:val="0"/>
      <w:marRight w:val="0"/>
      <w:marTop w:val="0"/>
      <w:marBottom w:val="0"/>
      <w:divBdr>
        <w:top w:val="none" w:sz="0" w:space="0" w:color="auto"/>
        <w:left w:val="none" w:sz="0" w:space="0" w:color="auto"/>
        <w:bottom w:val="none" w:sz="0" w:space="0" w:color="auto"/>
        <w:right w:val="none" w:sz="0" w:space="0" w:color="auto"/>
      </w:divBdr>
    </w:div>
    <w:div w:id="386954992">
      <w:bodyDiv w:val="1"/>
      <w:marLeft w:val="0"/>
      <w:marRight w:val="0"/>
      <w:marTop w:val="0"/>
      <w:marBottom w:val="0"/>
      <w:divBdr>
        <w:top w:val="none" w:sz="0" w:space="0" w:color="auto"/>
        <w:left w:val="none" w:sz="0" w:space="0" w:color="auto"/>
        <w:bottom w:val="none" w:sz="0" w:space="0" w:color="auto"/>
        <w:right w:val="none" w:sz="0" w:space="0" w:color="auto"/>
      </w:divBdr>
    </w:div>
    <w:div w:id="388067384">
      <w:bodyDiv w:val="1"/>
      <w:marLeft w:val="0"/>
      <w:marRight w:val="0"/>
      <w:marTop w:val="0"/>
      <w:marBottom w:val="0"/>
      <w:divBdr>
        <w:top w:val="none" w:sz="0" w:space="0" w:color="auto"/>
        <w:left w:val="none" w:sz="0" w:space="0" w:color="auto"/>
        <w:bottom w:val="none" w:sz="0" w:space="0" w:color="auto"/>
        <w:right w:val="none" w:sz="0" w:space="0" w:color="auto"/>
      </w:divBdr>
    </w:div>
    <w:div w:id="469172651">
      <w:bodyDiv w:val="1"/>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567"/>
          <w:divBdr>
            <w:top w:val="none" w:sz="0" w:space="0" w:color="auto"/>
            <w:left w:val="none" w:sz="0" w:space="0" w:color="auto"/>
            <w:bottom w:val="none" w:sz="0" w:space="0" w:color="auto"/>
            <w:right w:val="none" w:sz="0" w:space="0" w:color="auto"/>
          </w:divBdr>
        </w:div>
        <w:div w:id="1767651206">
          <w:marLeft w:val="0"/>
          <w:marRight w:val="0"/>
          <w:marTop w:val="0"/>
          <w:marBottom w:val="567"/>
          <w:divBdr>
            <w:top w:val="none" w:sz="0" w:space="0" w:color="auto"/>
            <w:left w:val="none" w:sz="0" w:space="0" w:color="auto"/>
            <w:bottom w:val="none" w:sz="0" w:space="0" w:color="auto"/>
            <w:right w:val="none" w:sz="0" w:space="0" w:color="auto"/>
          </w:divBdr>
        </w:div>
        <w:div w:id="1806729027">
          <w:marLeft w:val="0"/>
          <w:marRight w:val="0"/>
          <w:marTop w:val="480"/>
          <w:marBottom w:val="240"/>
          <w:divBdr>
            <w:top w:val="none" w:sz="0" w:space="0" w:color="auto"/>
            <w:left w:val="none" w:sz="0" w:space="0" w:color="auto"/>
            <w:bottom w:val="none" w:sz="0" w:space="0" w:color="auto"/>
            <w:right w:val="none" w:sz="0" w:space="0" w:color="auto"/>
          </w:divBdr>
        </w:div>
      </w:divsChild>
    </w:div>
    <w:div w:id="523326221">
      <w:bodyDiv w:val="1"/>
      <w:marLeft w:val="0"/>
      <w:marRight w:val="0"/>
      <w:marTop w:val="0"/>
      <w:marBottom w:val="0"/>
      <w:divBdr>
        <w:top w:val="none" w:sz="0" w:space="0" w:color="auto"/>
        <w:left w:val="none" w:sz="0" w:space="0" w:color="auto"/>
        <w:bottom w:val="none" w:sz="0" w:space="0" w:color="auto"/>
        <w:right w:val="none" w:sz="0" w:space="0" w:color="auto"/>
      </w:divBdr>
    </w:div>
    <w:div w:id="530070112">
      <w:bodyDiv w:val="1"/>
      <w:marLeft w:val="0"/>
      <w:marRight w:val="0"/>
      <w:marTop w:val="0"/>
      <w:marBottom w:val="0"/>
      <w:divBdr>
        <w:top w:val="none" w:sz="0" w:space="0" w:color="auto"/>
        <w:left w:val="none" w:sz="0" w:space="0" w:color="auto"/>
        <w:bottom w:val="none" w:sz="0" w:space="0" w:color="auto"/>
        <w:right w:val="none" w:sz="0" w:space="0" w:color="auto"/>
      </w:divBdr>
    </w:div>
    <w:div w:id="577984938">
      <w:bodyDiv w:val="1"/>
      <w:marLeft w:val="0"/>
      <w:marRight w:val="0"/>
      <w:marTop w:val="0"/>
      <w:marBottom w:val="0"/>
      <w:divBdr>
        <w:top w:val="none" w:sz="0" w:space="0" w:color="auto"/>
        <w:left w:val="none" w:sz="0" w:space="0" w:color="auto"/>
        <w:bottom w:val="none" w:sz="0" w:space="0" w:color="auto"/>
        <w:right w:val="none" w:sz="0" w:space="0" w:color="auto"/>
      </w:divBdr>
      <w:divsChild>
        <w:div w:id="909198995">
          <w:marLeft w:val="547"/>
          <w:marRight w:val="0"/>
          <w:marTop w:val="72"/>
          <w:marBottom w:val="0"/>
          <w:divBdr>
            <w:top w:val="none" w:sz="0" w:space="0" w:color="auto"/>
            <w:left w:val="none" w:sz="0" w:space="0" w:color="auto"/>
            <w:bottom w:val="none" w:sz="0" w:space="0" w:color="auto"/>
            <w:right w:val="none" w:sz="0" w:space="0" w:color="auto"/>
          </w:divBdr>
        </w:div>
      </w:divsChild>
    </w:div>
    <w:div w:id="723332633">
      <w:bodyDiv w:val="1"/>
      <w:marLeft w:val="0"/>
      <w:marRight w:val="0"/>
      <w:marTop w:val="0"/>
      <w:marBottom w:val="0"/>
      <w:divBdr>
        <w:top w:val="none" w:sz="0" w:space="0" w:color="auto"/>
        <w:left w:val="none" w:sz="0" w:space="0" w:color="auto"/>
        <w:bottom w:val="none" w:sz="0" w:space="0" w:color="auto"/>
        <w:right w:val="none" w:sz="0" w:space="0" w:color="auto"/>
      </w:divBdr>
    </w:div>
    <w:div w:id="732893603">
      <w:bodyDiv w:val="1"/>
      <w:marLeft w:val="0"/>
      <w:marRight w:val="0"/>
      <w:marTop w:val="0"/>
      <w:marBottom w:val="0"/>
      <w:divBdr>
        <w:top w:val="none" w:sz="0" w:space="0" w:color="auto"/>
        <w:left w:val="none" w:sz="0" w:space="0" w:color="auto"/>
        <w:bottom w:val="none" w:sz="0" w:space="0" w:color="auto"/>
        <w:right w:val="none" w:sz="0" w:space="0" w:color="auto"/>
      </w:divBdr>
    </w:div>
    <w:div w:id="756900475">
      <w:bodyDiv w:val="1"/>
      <w:marLeft w:val="0"/>
      <w:marRight w:val="0"/>
      <w:marTop w:val="0"/>
      <w:marBottom w:val="0"/>
      <w:divBdr>
        <w:top w:val="none" w:sz="0" w:space="0" w:color="auto"/>
        <w:left w:val="none" w:sz="0" w:space="0" w:color="auto"/>
        <w:bottom w:val="none" w:sz="0" w:space="0" w:color="auto"/>
        <w:right w:val="none" w:sz="0" w:space="0" w:color="auto"/>
      </w:divBdr>
    </w:div>
    <w:div w:id="758411719">
      <w:bodyDiv w:val="1"/>
      <w:marLeft w:val="0"/>
      <w:marRight w:val="0"/>
      <w:marTop w:val="0"/>
      <w:marBottom w:val="0"/>
      <w:divBdr>
        <w:top w:val="none" w:sz="0" w:space="0" w:color="auto"/>
        <w:left w:val="none" w:sz="0" w:space="0" w:color="auto"/>
        <w:bottom w:val="none" w:sz="0" w:space="0" w:color="auto"/>
        <w:right w:val="none" w:sz="0" w:space="0" w:color="auto"/>
      </w:divBdr>
    </w:div>
    <w:div w:id="773326218">
      <w:bodyDiv w:val="1"/>
      <w:marLeft w:val="0"/>
      <w:marRight w:val="0"/>
      <w:marTop w:val="0"/>
      <w:marBottom w:val="0"/>
      <w:divBdr>
        <w:top w:val="none" w:sz="0" w:space="0" w:color="auto"/>
        <w:left w:val="none" w:sz="0" w:space="0" w:color="auto"/>
        <w:bottom w:val="none" w:sz="0" w:space="0" w:color="auto"/>
        <w:right w:val="none" w:sz="0" w:space="0" w:color="auto"/>
      </w:divBdr>
    </w:div>
    <w:div w:id="776826995">
      <w:bodyDiv w:val="1"/>
      <w:marLeft w:val="0"/>
      <w:marRight w:val="0"/>
      <w:marTop w:val="0"/>
      <w:marBottom w:val="0"/>
      <w:divBdr>
        <w:top w:val="none" w:sz="0" w:space="0" w:color="auto"/>
        <w:left w:val="none" w:sz="0" w:space="0" w:color="auto"/>
        <w:bottom w:val="none" w:sz="0" w:space="0" w:color="auto"/>
        <w:right w:val="none" w:sz="0" w:space="0" w:color="auto"/>
      </w:divBdr>
    </w:div>
    <w:div w:id="801535845">
      <w:bodyDiv w:val="1"/>
      <w:marLeft w:val="0"/>
      <w:marRight w:val="0"/>
      <w:marTop w:val="0"/>
      <w:marBottom w:val="0"/>
      <w:divBdr>
        <w:top w:val="none" w:sz="0" w:space="0" w:color="auto"/>
        <w:left w:val="none" w:sz="0" w:space="0" w:color="auto"/>
        <w:bottom w:val="none" w:sz="0" w:space="0" w:color="auto"/>
        <w:right w:val="none" w:sz="0" w:space="0" w:color="auto"/>
      </w:divBdr>
    </w:div>
    <w:div w:id="841166334">
      <w:bodyDiv w:val="1"/>
      <w:marLeft w:val="0"/>
      <w:marRight w:val="0"/>
      <w:marTop w:val="0"/>
      <w:marBottom w:val="0"/>
      <w:divBdr>
        <w:top w:val="none" w:sz="0" w:space="0" w:color="auto"/>
        <w:left w:val="none" w:sz="0" w:space="0" w:color="auto"/>
        <w:bottom w:val="none" w:sz="0" w:space="0" w:color="auto"/>
        <w:right w:val="none" w:sz="0" w:space="0" w:color="auto"/>
      </w:divBdr>
    </w:div>
    <w:div w:id="859588928">
      <w:bodyDiv w:val="1"/>
      <w:marLeft w:val="0"/>
      <w:marRight w:val="0"/>
      <w:marTop w:val="0"/>
      <w:marBottom w:val="0"/>
      <w:divBdr>
        <w:top w:val="none" w:sz="0" w:space="0" w:color="auto"/>
        <w:left w:val="none" w:sz="0" w:space="0" w:color="auto"/>
        <w:bottom w:val="none" w:sz="0" w:space="0" w:color="auto"/>
        <w:right w:val="none" w:sz="0" w:space="0" w:color="auto"/>
      </w:divBdr>
    </w:div>
    <w:div w:id="910963143">
      <w:bodyDiv w:val="1"/>
      <w:marLeft w:val="0"/>
      <w:marRight w:val="0"/>
      <w:marTop w:val="0"/>
      <w:marBottom w:val="0"/>
      <w:divBdr>
        <w:top w:val="none" w:sz="0" w:space="0" w:color="auto"/>
        <w:left w:val="none" w:sz="0" w:space="0" w:color="auto"/>
        <w:bottom w:val="none" w:sz="0" w:space="0" w:color="auto"/>
        <w:right w:val="none" w:sz="0" w:space="0" w:color="auto"/>
      </w:divBdr>
    </w:div>
    <w:div w:id="1062873092">
      <w:bodyDiv w:val="1"/>
      <w:marLeft w:val="0"/>
      <w:marRight w:val="0"/>
      <w:marTop w:val="0"/>
      <w:marBottom w:val="0"/>
      <w:divBdr>
        <w:top w:val="none" w:sz="0" w:space="0" w:color="auto"/>
        <w:left w:val="none" w:sz="0" w:space="0" w:color="auto"/>
        <w:bottom w:val="none" w:sz="0" w:space="0" w:color="auto"/>
        <w:right w:val="none" w:sz="0" w:space="0" w:color="auto"/>
      </w:divBdr>
    </w:div>
    <w:div w:id="1082414063">
      <w:bodyDiv w:val="1"/>
      <w:marLeft w:val="0"/>
      <w:marRight w:val="0"/>
      <w:marTop w:val="0"/>
      <w:marBottom w:val="0"/>
      <w:divBdr>
        <w:top w:val="none" w:sz="0" w:space="0" w:color="auto"/>
        <w:left w:val="none" w:sz="0" w:space="0" w:color="auto"/>
        <w:bottom w:val="none" w:sz="0" w:space="0" w:color="auto"/>
        <w:right w:val="none" w:sz="0" w:space="0" w:color="auto"/>
      </w:divBdr>
    </w:div>
    <w:div w:id="1109620281">
      <w:bodyDiv w:val="1"/>
      <w:marLeft w:val="0"/>
      <w:marRight w:val="0"/>
      <w:marTop w:val="0"/>
      <w:marBottom w:val="0"/>
      <w:divBdr>
        <w:top w:val="none" w:sz="0" w:space="0" w:color="auto"/>
        <w:left w:val="none" w:sz="0" w:space="0" w:color="auto"/>
        <w:bottom w:val="none" w:sz="0" w:space="0" w:color="auto"/>
        <w:right w:val="none" w:sz="0" w:space="0" w:color="auto"/>
      </w:divBdr>
    </w:div>
    <w:div w:id="1142389347">
      <w:bodyDiv w:val="1"/>
      <w:marLeft w:val="0"/>
      <w:marRight w:val="0"/>
      <w:marTop w:val="0"/>
      <w:marBottom w:val="0"/>
      <w:divBdr>
        <w:top w:val="none" w:sz="0" w:space="0" w:color="auto"/>
        <w:left w:val="none" w:sz="0" w:space="0" w:color="auto"/>
        <w:bottom w:val="none" w:sz="0" w:space="0" w:color="auto"/>
        <w:right w:val="none" w:sz="0" w:space="0" w:color="auto"/>
      </w:divBdr>
    </w:div>
    <w:div w:id="1164971936">
      <w:bodyDiv w:val="1"/>
      <w:marLeft w:val="0"/>
      <w:marRight w:val="0"/>
      <w:marTop w:val="0"/>
      <w:marBottom w:val="0"/>
      <w:divBdr>
        <w:top w:val="none" w:sz="0" w:space="0" w:color="auto"/>
        <w:left w:val="none" w:sz="0" w:space="0" w:color="auto"/>
        <w:bottom w:val="none" w:sz="0" w:space="0" w:color="auto"/>
        <w:right w:val="none" w:sz="0" w:space="0" w:color="auto"/>
      </w:divBdr>
    </w:div>
    <w:div w:id="1181898462">
      <w:bodyDiv w:val="1"/>
      <w:marLeft w:val="0"/>
      <w:marRight w:val="0"/>
      <w:marTop w:val="0"/>
      <w:marBottom w:val="0"/>
      <w:divBdr>
        <w:top w:val="none" w:sz="0" w:space="0" w:color="auto"/>
        <w:left w:val="none" w:sz="0" w:space="0" w:color="auto"/>
        <w:bottom w:val="none" w:sz="0" w:space="0" w:color="auto"/>
        <w:right w:val="none" w:sz="0" w:space="0" w:color="auto"/>
      </w:divBdr>
    </w:div>
    <w:div w:id="1211452870">
      <w:bodyDiv w:val="1"/>
      <w:marLeft w:val="0"/>
      <w:marRight w:val="0"/>
      <w:marTop w:val="0"/>
      <w:marBottom w:val="0"/>
      <w:divBdr>
        <w:top w:val="none" w:sz="0" w:space="0" w:color="auto"/>
        <w:left w:val="none" w:sz="0" w:space="0" w:color="auto"/>
        <w:bottom w:val="none" w:sz="0" w:space="0" w:color="auto"/>
        <w:right w:val="none" w:sz="0" w:space="0" w:color="auto"/>
      </w:divBdr>
    </w:div>
    <w:div w:id="1273198165">
      <w:bodyDiv w:val="1"/>
      <w:marLeft w:val="0"/>
      <w:marRight w:val="0"/>
      <w:marTop w:val="0"/>
      <w:marBottom w:val="0"/>
      <w:divBdr>
        <w:top w:val="none" w:sz="0" w:space="0" w:color="auto"/>
        <w:left w:val="none" w:sz="0" w:space="0" w:color="auto"/>
        <w:bottom w:val="none" w:sz="0" w:space="0" w:color="auto"/>
        <w:right w:val="none" w:sz="0" w:space="0" w:color="auto"/>
      </w:divBdr>
    </w:div>
    <w:div w:id="1381830894">
      <w:bodyDiv w:val="1"/>
      <w:marLeft w:val="0"/>
      <w:marRight w:val="0"/>
      <w:marTop w:val="0"/>
      <w:marBottom w:val="0"/>
      <w:divBdr>
        <w:top w:val="none" w:sz="0" w:space="0" w:color="auto"/>
        <w:left w:val="none" w:sz="0" w:space="0" w:color="auto"/>
        <w:bottom w:val="none" w:sz="0" w:space="0" w:color="auto"/>
        <w:right w:val="none" w:sz="0" w:space="0" w:color="auto"/>
      </w:divBdr>
    </w:div>
    <w:div w:id="1417437809">
      <w:bodyDiv w:val="1"/>
      <w:marLeft w:val="0"/>
      <w:marRight w:val="0"/>
      <w:marTop w:val="0"/>
      <w:marBottom w:val="0"/>
      <w:divBdr>
        <w:top w:val="none" w:sz="0" w:space="0" w:color="auto"/>
        <w:left w:val="none" w:sz="0" w:space="0" w:color="auto"/>
        <w:bottom w:val="none" w:sz="0" w:space="0" w:color="auto"/>
        <w:right w:val="none" w:sz="0" w:space="0" w:color="auto"/>
      </w:divBdr>
    </w:div>
    <w:div w:id="1500317253">
      <w:bodyDiv w:val="1"/>
      <w:marLeft w:val="0"/>
      <w:marRight w:val="0"/>
      <w:marTop w:val="0"/>
      <w:marBottom w:val="0"/>
      <w:divBdr>
        <w:top w:val="none" w:sz="0" w:space="0" w:color="auto"/>
        <w:left w:val="none" w:sz="0" w:space="0" w:color="auto"/>
        <w:bottom w:val="none" w:sz="0" w:space="0" w:color="auto"/>
        <w:right w:val="none" w:sz="0" w:space="0" w:color="auto"/>
      </w:divBdr>
    </w:div>
    <w:div w:id="1532839180">
      <w:bodyDiv w:val="1"/>
      <w:marLeft w:val="0"/>
      <w:marRight w:val="0"/>
      <w:marTop w:val="0"/>
      <w:marBottom w:val="0"/>
      <w:divBdr>
        <w:top w:val="none" w:sz="0" w:space="0" w:color="auto"/>
        <w:left w:val="none" w:sz="0" w:space="0" w:color="auto"/>
        <w:bottom w:val="none" w:sz="0" w:space="0" w:color="auto"/>
        <w:right w:val="none" w:sz="0" w:space="0" w:color="auto"/>
      </w:divBdr>
    </w:div>
    <w:div w:id="1543207440">
      <w:bodyDiv w:val="1"/>
      <w:marLeft w:val="0"/>
      <w:marRight w:val="0"/>
      <w:marTop w:val="0"/>
      <w:marBottom w:val="0"/>
      <w:divBdr>
        <w:top w:val="none" w:sz="0" w:space="0" w:color="auto"/>
        <w:left w:val="none" w:sz="0" w:space="0" w:color="auto"/>
        <w:bottom w:val="none" w:sz="0" w:space="0" w:color="auto"/>
        <w:right w:val="none" w:sz="0" w:space="0" w:color="auto"/>
      </w:divBdr>
    </w:div>
    <w:div w:id="1546792382">
      <w:bodyDiv w:val="1"/>
      <w:marLeft w:val="0"/>
      <w:marRight w:val="0"/>
      <w:marTop w:val="0"/>
      <w:marBottom w:val="0"/>
      <w:divBdr>
        <w:top w:val="none" w:sz="0" w:space="0" w:color="auto"/>
        <w:left w:val="none" w:sz="0" w:space="0" w:color="auto"/>
        <w:bottom w:val="none" w:sz="0" w:space="0" w:color="auto"/>
        <w:right w:val="none" w:sz="0" w:space="0" w:color="auto"/>
      </w:divBdr>
    </w:div>
    <w:div w:id="1559631556">
      <w:bodyDiv w:val="1"/>
      <w:marLeft w:val="0"/>
      <w:marRight w:val="0"/>
      <w:marTop w:val="0"/>
      <w:marBottom w:val="0"/>
      <w:divBdr>
        <w:top w:val="none" w:sz="0" w:space="0" w:color="auto"/>
        <w:left w:val="none" w:sz="0" w:space="0" w:color="auto"/>
        <w:bottom w:val="none" w:sz="0" w:space="0" w:color="auto"/>
        <w:right w:val="none" w:sz="0" w:space="0" w:color="auto"/>
      </w:divBdr>
    </w:div>
    <w:div w:id="1845241866">
      <w:bodyDiv w:val="1"/>
      <w:marLeft w:val="0"/>
      <w:marRight w:val="0"/>
      <w:marTop w:val="0"/>
      <w:marBottom w:val="0"/>
      <w:divBdr>
        <w:top w:val="none" w:sz="0" w:space="0" w:color="auto"/>
        <w:left w:val="none" w:sz="0" w:space="0" w:color="auto"/>
        <w:bottom w:val="none" w:sz="0" w:space="0" w:color="auto"/>
        <w:right w:val="none" w:sz="0" w:space="0" w:color="auto"/>
      </w:divBdr>
    </w:div>
    <w:div w:id="1938169951">
      <w:bodyDiv w:val="1"/>
      <w:marLeft w:val="0"/>
      <w:marRight w:val="0"/>
      <w:marTop w:val="0"/>
      <w:marBottom w:val="0"/>
      <w:divBdr>
        <w:top w:val="none" w:sz="0" w:space="0" w:color="auto"/>
        <w:left w:val="none" w:sz="0" w:space="0" w:color="auto"/>
        <w:bottom w:val="none" w:sz="0" w:space="0" w:color="auto"/>
        <w:right w:val="none" w:sz="0" w:space="0" w:color="auto"/>
      </w:divBdr>
    </w:div>
    <w:div w:id="1956253667">
      <w:bodyDiv w:val="1"/>
      <w:marLeft w:val="0"/>
      <w:marRight w:val="0"/>
      <w:marTop w:val="0"/>
      <w:marBottom w:val="0"/>
      <w:divBdr>
        <w:top w:val="none" w:sz="0" w:space="0" w:color="auto"/>
        <w:left w:val="none" w:sz="0" w:space="0" w:color="auto"/>
        <w:bottom w:val="none" w:sz="0" w:space="0" w:color="auto"/>
        <w:right w:val="none" w:sz="0" w:space="0" w:color="auto"/>
      </w:divBdr>
      <w:divsChild>
        <w:div w:id="82336010">
          <w:marLeft w:val="0"/>
          <w:marRight w:val="0"/>
          <w:marTop w:val="0"/>
          <w:marBottom w:val="567"/>
          <w:divBdr>
            <w:top w:val="none" w:sz="0" w:space="0" w:color="auto"/>
            <w:left w:val="none" w:sz="0" w:space="0" w:color="auto"/>
            <w:bottom w:val="none" w:sz="0" w:space="0" w:color="auto"/>
            <w:right w:val="none" w:sz="0" w:space="0" w:color="auto"/>
          </w:divBdr>
        </w:div>
        <w:div w:id="1627002468">
          <w:marLeft w:val="0"/>
          <w:marRight w:val="0"/>
          <w:marTop w:val="480"/>
          <w:marBottom w:val="240"/>
          <w:divBdr>
            <w:top w:val="none" w:sz="0" w:space="0" w:color="auto"/>
            <w:left w:val="none" w:sz="0" w:space="0" w:color="auto"/>
            <w:bottom w:val="none" w:sz="0" w:space="0" w:color="auto"/>
            <w:right w:val="none" w:sz="0" w:space="0" w:color="auto"/>
          </w:divBdr>
        </w:div>
      </w:divsChild>
    </w:div>
    <w:div w:id="1964998151">
      <w:bodyDiv w:val="1"/>
      <w:marLeft w:val="0"/>
      <w:marRight w:val="0"/>
      <w:marTop w:val="0"/>
      <w:marBottom w:val="0"/>
      <w:divBdr>
        <w:top w:val="none" w:sz="0" w:space="0" w:color="auto"/>
        <w:left w:val="none" w:sz="0" w:space="0" w:color="auto"/>
        <w:bottom w:val="none" w:sz="0" w:space="0" w:color="auto"/>
        <w:right w:val="none" w:sz="0" w:space="0" w:color="auto"/>
      </w:divBdr>
    </w:div>
    <w:div w:id="2040934301">
      <w:bodyDiv w:val="1"/>
      <w:marLeft w:val="0"/>
      <w:marRight w:val="0"/>
      <w:marTop w:val="0"/>
      <w:marBottom w:val="0"/>
      <w:divBdr>
        <w:top w:val="none" w:sz="0" w:space="0" w:color="auto"/>
        <w:left w:val="none" w:sz="0" w:space="0" w:color="auto"/>
        <w:bottom w:val="none" w:sz="0" w:space="0" w:color="auto"/>
        <w:right w:val="none" w:sz="0" w:space="0" w:color="auto"/>
      </w:divBdr>
    </w:div>
    <w:div w:id="2073502086">
      <w:bodyDiv w:val="1"/>
      <w:marLeft w:val="0"/>
      <w:marRight w:val="0"/>
      <w:marTop w:val="0"/>
      <w:marBottom w:val="0"/>
      <w:divBdr>
        <w:top w:val="none" w:sz="0" w:space="0" w:color="auto"/>
        <w:left w:val="none" w:sz="0" w:space="0" w:color="auto"/>
        <w:bottom w:val="none" w:sz="0" w:space="0" w:color="auto"/>
        <w:right w:val="none" w:sz="0" w:space="0" w:color="auto"/>
      </w:divBdr>
    </w:div>
    <w:div w:id="2104912865">
      <w:bodyDiv w:val="1"/>
      <w:marLeft w:val="0"/>
      <w:marRight w:val="0"/>
      <w:marTop w:val="0"/>
      <w:marBottom w:val="0"/>
      <w:divBdr>
        <w:top w:val="none" w:sz="0" w:space="0" w:color="auto"/>
        <w:left w:val="none" w:sz="0" w:space="0" w:color="auto"/>
        <w:bottom w:val="none" w:sz="0" w:space="0" w:color="auto"/>
        <w:right w:val="none" w:sz="0" w:space="0" w:color="auto"/>
      </w:divBdr>
    </w:div>
    <w:div w:id="21169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hyperlink" Target="https://likumi.lv/doc.php?id=4777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4777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477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likumi.lv/doc.php?id=4777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tatdb.bank.lv/lb/Data.aspx?id=200" TargetMode="External"/><Relationship Id="rId2" Type="http://schemas.openxmlformats.org/officeDocument/2006/relationships/hyperlink" Target="http://www.vda.gov.lv/?id=299&amp;" TargetMode="External"/><Relationship Id="rId1" Type="http://schemas.openxmlformats.org/officeDocument/2006/relationships/hyperlink" Target="http://www.cer.be/sites/default/files/publication/CER_SummarySheet_Eurovignette.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4847161572052403"/>
          <c:y val="9.5238095238095233E-2"/>
          <c:w val="0.45414847161572053"/>
          <c:h val="0.5714285714285714"/>
        </c:manualLayout>
      </c:layout>
      <c:bar3DChart>
        <c:barDir val="col"/>
        <c:grouping val="clustered"/>
        <c:varyColors val="0"/>
        <c:ser>
          <c:idx val="0"/>
          <c:order val="0"/>
          <c:tx>
            <c:strRef>
              <c:f>Sheet1!$A$2</c:f>
              <c:strCache>
                <c:ptCount val="1"/>
                <c:pt idx="0">
                  <c:v>CO2 emisijas g/tkm</c:v>
                </c:pt>
              </c:strCache>
            </c:strRef>
          </c:tx>
          <c:spPr>
            <a:solidFill>
              <a:srgbClr val="9999FF"/>
            </a:solidFill>
            <a:ln w="12699">
              <a:solidFill>
                <a:srgbClr val="000000"/>
              </a:solidFill>
              <a:prstDash val="solid"/>
            </a:ln>
          </c:spPr>
          <c:invertIfNegative val="0"/>
          <c:cat>
            <c:strRef>
              <c:f>Sheet1!$B$1:$C$1</c:f>
              <c:strCache>
                <c:ptCount val="2"/>
                <c:pt idx="0">
                  <c:v>Auto</c:v>
                </c:pt>
                <c:pt idx="1">
                  <c:v>Dzelzceļš </c:v>
                </c:pt>
              </c:strCache>
            </c:strRef>
          </c:cat>
          <c:val>
            <c:numRef>
              <c:f>Sheet1!$B$2:$C$2</c:f>
              <c:numCache>
                <c:formatCode>General</c:formatCode>
                <c:ptCount val="2"/>
                <c:pt idx="0">
                  <c:v>140</c:v>
                </c:pt>
                <c:pt idx="1">
                  <c:v>16</c:v>
                </c:pt>
              </c:numCache>
            </c:numRef>
          </c:val>
          <c:extLst>
            <c:ext xmlns:c16="http://schemas.microsoft.com/office/drawing/2014/chart" uri="{C3380CC4-5D6E-409C-BE32-E72D297353CC}">
              <c16:uniqueId val="{00000000-927A-4425-BA14-5D06B0350C61}"/>
            </c:ext>
          </c:extLst>
        </c:ser>
        <c:dLbls>
          <c:showLegendKey val="0"/>
          <c:showVal val="0"/>
          <c:showCatName val="0"/>
          <c:showSerName val="0"/>
          <c:showPercent val="0"/>
          <c:showBubbleSize val="0"/>
        </c:dLbls>
        <c:gapWidth val="150"/>
        <c:gapDepth val="0"/>
        <c:shape val="box"/>
        <c:axId val="202373312"/>
        <c:axId val="1"/>
        <c:axId val="0"/>
      </c:bar3DChart>
      <c:catAx>
        <c:axId val="2023733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lv-LV"/>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lv-LV"/>
          </a:p>
        </c:txPr>
        <c:crossAx val="202373312"/>
        <c:crosses val="autoZero"/>
        <c:crossBetween val="between"/>
      </c:valAx>
      <c:spPr>
        <a:noFill/>
        <a:ln w="25398">
          <a:noFill/>
        </a:ln>
      </c:spPr>
    </c:plotArea>
    <c:legend>
      <c:legendPos val="r"/>
      <c:layout>
        <c:manualLayout>
          <c:xMode val="edge"/>
          <c:yMode val="edge"/>
          <c:x val="0.6506550218340611"/>
          <c:y val="0.38775510204081631"/>
          <c:w val="0.33187772925764192"/>
          <c:h val="0.2312925170068027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lv-LV"/>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0586080586080591E-2"/>
          <c:y val="8.1250000000000003E-2"/>
          <c:w val="0.5714285714285714"/>
          <c:h val="0.70625000000000004"/>
        </c:manualLayout>
      </c:layout>
      <c:bar3DChart>
        <c:barDir val="col"/>
        <c:grouping val="clustered"/>
        <c:varyColors val="0"/>
        <c:ser>
          <c:idx val="0"/>
          <c:order val="0"/>
          <c:tx>
            <c:strRef>
              <c:f>Sheet1!$A$2</c:f>
              <c:strCache>
                <c:ptCount val="1"/>
                <c:pt idx="0">
                  <c:v>Bojā gājušie mljr/pas. Km.</c:v>
                </c:pt>
              </c:strCache>
            </c:strRef>
          </c:tx>
          <c:spPr>
            <a:solidFill>
              <a:srgbClr val="9999FF"/>
            </a:solidFill>
            <a:ln w="12700">
              <a:solidFill>
                <a:srgbClr val="000000"/>
              </a:solidFill>
              <a:prstDash val="solid"/>
            </a:ln>
          </c:spPr>
          <c:invertIfNegative val="0"/>
          <c:cat>
            <c:strRef>
              <c:f>Sheet1!$B$1:$C$1</c:f>
              <c:strCache>
                <c:ptCount val="2"/>
                <c:pt idx="0">
                  <c:v>Dzelzceļš</c:v>
                </c:pt>
                <c:pt idx="1">
                  <c:v>Automašīna</c:v>
                </c:pt>
              </c:strCache>
            </c:strRef>
          </c:cat>
          <c:val>
            <c:numRef>
              <c:f>Sheet1!$B$2:$C$2</c:f>
              <c:numCache>
                <c:formatCode>General</c:formatCode>
                <c:ptCount val="2"/>
                <c:pt idx="0">
                  <c:v>0.13</c:v>
                </c:pt>
                <c:pt idx="1">
                  <c:v>3.14</c:v>
                </c:pt>
              </c:numCache>
            </c:numRef>
          </c:val>
          <c:extLst>
            <c:ext xmlns:c16="http://schemas.microsoft.com/office/drawing/2014/chart" uri="{C3380CC4-5D6E-409C-BE32-E72D297353CC}">
              <c16:uniqueId val="{00000000-FDD8-4460-9792-66CCA78B3EDB}"/>
            </c:ext>
          </c:extLst>
        </c:ser>
        <c:dLbls>
          <c:showLegendKey val="0"/>
          <c:showVal val="0"/>
          <c:showCatName val="0"/>
          <c:showSerName val="0"/>
          <c:showPercent val="0"/>
          <c:showBubbleSize val="0"/>
        </c:dLbls>
        <c:gapWidth val="150"/>
        <c:gapDepth val="0"/>
        <c:shape val="box"/>
        <c:axId val="202371672"/>
        <c:axId val="1"/>
        <c:axId val="0"/>
      </c:bar3DChart>
      <c:catAx>
        <c:axId val="2023716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lv-LV"/>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lv-LV"/>
          </a:p>
        </c:txPr>
        <c:crossAx val="202371672"/>
        <c:crosses val="autoZero"/>
        <c:crossBetween val="between"/>
      </c:valAx>
      <c:spPr>
        <a:noFill/>
        <a:ln w="25399">
          <a:noFill/>
        </a:ln>
      </c:spPr>
    </c:plotArea>
    <c:legend>
      <c:legendPos val="r"/>
      <c:layout>
        <c:manualLayout>
          <c:xMode val="edge"/>
          <c:yMode val="edge"/>
          <c:x val="0.69230769230769229"/>
          <c:y val="0.39374999999999999"/>
          <c:w val="0.29304029304029305"/>
          <c:h val="0.21249999999999999"/>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lv-LV"/>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F7ED3-F3CF-437B-A8F4-6A11FCC1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66</Pages>
  <Words>115038</Words>
  <Characters>65573</Characters>
  <Application>Microsoft Office Word</Application>
  <DocSecurity>0</DocSecurity>
  <Lines>546</Lines>
  <Paragraphs>360</Paragraphs>
  <ScaleCrop>false</ScaleCrop>
  <HeadingPairs>
    <vt:vector size="2" baseType="variant">
      <vt:variant>
        <vt:lpstr>Title</vt:lpstr>
      </vt:variant>
      <vt:variant>
        <vt:i4>1</vt:i4>
      </vt:variant>
    </vt:vector>
  </HeadingPairs>
  <TitlesOfParts>
    <vt:vector size="1" baseType="lpstr">
      <vt:lpstr>Indikatīvais dzelzcceļa infrastruktūras attīstības plāns 2018.-2022.gadam</vt:lpstr>
    </vt:vector>
  </TitlesOfParts>
  <Company>VAS "LDz"</Company>
  <LinksUpToDate>false</LinksUpToDate>
  <CharactersWithSpaces>180251</CharactersWithSpaces>
  <SharedDoc>false</SharedDoc>
  <HLinks>
    <vt:vector size="354" baseType="variant">
      <vt:variant>
        <vt:i4>5963857</vt:i4>
      </vt:variant>
      <vt:variant>
        <vt:i4>327</vt:i4>
      </vt:variant>
      <vt:variant>
        <vt:i4>0</vt:i4>
      </vt:variant>
      <vt:variant>
        <vt:i4>5</vt:i4>
      </vt:variant>
      <vt:variant>
        <vt:lpwstr>https://likumi.lv/doc.php?id=47774</vt:lpwstr>
      </vt:variant>
      <vt:variant>
        <vt:lpwstr>p9</vt:lpwstr>
      </vt:variant>
      <vt:variant>
        <vt:i4>5505105</vt:i4>
      </vt:variant>
      <vt:variant>
        <vt:i4>324</vt:i4>
      </vt:variant>
      <vt:variant>
        <vt:i4>0</vt:i4>
      </vt:variant>
      <vt:variant>
        <vt:i4>5</vt:i4>
      </vt:variant>
      <vt:variant>
        <vt:lpwstr>https://likumi.lv/doc.php?id=47774</vt:lpwstr>
      </vt:variant>
      <vt:variant>
        <vt:lpwstr>p6</vt:lpwstr>
      </vt:variant>
      <vt:variant>
        <vt:i4>5439569</vt:i4>
      </vt:variant>
      <vt:variant>
        <vt:i4>321</vt:i4>
      </vt:variant>
      <vt:variant>
        <vt:i4>0</vt:i4>
      </vt:variant>
      <vt:variant>
        <vt:i4>5</vt:i4>
      </vt:variant>
      <vt:variant>
        <vt:lpwstr>https://likumi.lv/doc.php?id=47774</vt:lpwstr>
      </vt:variant>
      <vt:variant>
        <vt:lpwstr>p15</vt:lpwstr>
      </vt:variant>
      <vt:variant>
        <vt:i4>8192099</vt:i4>
      </vt:variant>
      <vt:variant>
        <vt:i4>318</vt:i4>
      </vt:variant>
      <vt:variant>
        <vt:i4>0</vt:i4>
      </vt:variant>
      <vt:variant>
        <vt:i4>5</vt:i4>
      </vt:variant>
      <vt:variant>
        <vt:lpwstr>https://likumi.lv/doc.php?id=47774</vt:lpwstr>
      </vt:variant>
      <vt:variant>
        <vt:lpwstr>p12.1</vt:lpwstr>
      </vt:variant>
      <vt:variant>
        <vt:i4>7864378</vt:i4>
      </vt:variant>
      <vt:variant>
        <vt:i4>309</vt:i4>
      </vt:variant>
      <vt:variant>
        <vt:i4>0</vt:i4>
      </vt:variant>
      <vt:variant>
        <vt:i4>5</vt:i4>
      </vt:variant>
      <vt:variant>
        <vt:lpwstr>http://www.csb.gov.lv/</vt:lpwstr>
      </vt:variant>
      <vt:variant>
        <vt:lpwstr/>
      </vt:variant>
      <vt:variant>
        <vt:i4>1769521</vt:i4>
      </vt:variant>
      <vt:variant>
        <vt:i4>302</vt:i4>
      </vt:variant>
      <vt:variant>
        <vt:i4>0</vt:i4>
      </vt:variant>
      <vt:variant>
        <vt:i4>5</vt:i4>
      </vt:variant>
      <vt:variant>
        <vt:lpwstr/>
      </vt:variant>
      <vt:variant>
        <vt:lpwstr>_Toc525049576</vt:lpwstr>
      </vt:variant>
      <vt:variant>
        <vt:i4>1769521</vt:i4>
      </vt:variant>
      <vt:variant>
        <vt:i4>296</vt:i4>
      </vt:variant>
      <vt:variant>
        <vt:i4>0</vt:i4>
      </vt:variant>
      <vt:variant>
        <vt:i4>5</vt:i4>
      </vt:variant>
      <vt:variant>
        <vt:lpwstr/>
      </vt:variant>
      <vt:variant>
        <vt:lpwstr>_Toc525049575</vt:lpwstr>
      </vt:variant>
      <vt:variant>
        <vt:i4>1769521</vt:i4>
      </vt:variant>
      <vt:variant>
        <vt:i4>290</vt:i4>
      </vt:variant>
      <vt:variant>
        <vt:i4>0</vt:i4>
      </vt:variant>
      <vt:variant>
        <vt:i4>5</vt:i4>
      </vt:variant>
      <vt:variant>
        <vt:lpwstr/>
      </vt:variant>
      <vt:variant>
        <vt:lpwstr>_Toc525049574</vt:lpwstr>
      </vt:variant>
      <vt:variant>
        <vt:i4>1769521</vt:i4>
      </vt:variant>
      <vt:variant>
        <vt:i4>284</vt:i4>
      </vt:variant>
      <vt:variant>
        <vt:i4>0</vt:i4>
      </vt:variant>
      <vt:variant>
        <vt:i4>5</vt:i4>
      </vt:variant>
      <vt:variant>
        <vt:lpwstr/>
      </vt:variant>
      <vt:variant>
        <vt:lpwstr>_Toc525049573</vt:lpwstr>
      </vt:variant>
      <vt:variant>
        <vt:i4>1769521</vt:i4>
      </vt:variant>
      <vt:variant>
        <vt:i4>278</vt:i4>
      </vt:variant>
      <vt:variant>
        <vt:i4>0</vt:i4>
      </vt:variant>
      <vt:variant>
        <vt:i4>5</vt:i4>
      </vt:variant>
      <vt:variant>
        <vt:lpwstr/>
      </vt:variant>
      <vt:variant>
        <vt:lpwstr>_Toc525049572</vt:lpwstr>
      </vt:variant>
      <vt:variant>
        <vt:i4>1769521</vt:i4>
      </vt:variant>
      <vt:variant>
        <vt:i4>272</vt:i4>
      </vt:variant>
      <vt:variant>
        <vt:i4>0</vt:i4>
      </vt:variant>
      <vt:variant>
        <vt:i4>5</vt:i4>
      </vt:variant>
      <vt:variant>
        <vt:lpwstr/>
      </vt:variant>
      <vt:variant>
        <vt:lpwstr>_Toc525049571</vt:lpwstr>
      </vt:variant>
      <vt:variant>
        <vt:i4>1769521</vt:i4>
      </vt:variant>
      <vt:variant>
        <vt:i4>266</vt:i4>
      </vt:variant>
      <vt:variant>
        <vt:i4>0</vt:i4>
      </vt:variant>
      <vt:variant>
        <vt:i4>5</vt:i4>
      </vt:variant>
      <vt:variant>
        <vt:lpwstr/>
      </vt:variant>
      <vt:variant>
        <vt:lpwstr>_Toc525049570</vt:lpwstr>
      </vt:variant>
      <vt:variant>
        <vt:i4>1703985</vt:i4>
      </vt:variant>
      <vt:variant>
        <vt:i4>260</vt:i4>
      </vt:variant>
      <vt:variant>
        <vt:i4>0</vt:i4>
      </vt:variant>
      <vt:variant>
        <vt:i4>5</vt:i4>
      </vt:variant>
      <vt:variant>
        <vt:lpwstr/>
      </vt:variant>
      <vt:variant>
        <vt:lpwstr>_Toc525049569</vt:lpwstr>
      </vt:variant>
      <vt:variant>
        <vt:i4>1703985</vt:i4>
      </vt:variant>
      <vt:variant>
        <vt:i4>254</vt:i4>
      </vt:variant>
      <vt:variant>
        <vt:i4>0</vt:i4>
      </vt:variant>
      <vt:variant>
        <vt:i4>5</vt:i4>
      </vt:variant>
      <vt:variant>
        <vt:lpwstr/>
      </vt:variant>
      <vt:variant>
        <vt:lpwstr>_Toc525049568</vt:lpwstr>
      </vt:variant>
      <vt:variant>
        <vt:i4>1703985</vt:i4>
      </vt:variant>
      <vt:variant>
        <vt:i4>248</vt:i4>
      </vt:variant>
      <vt:variant>
        <vt:i4>0</vt:i4>
      </vt:variant>
      <vt:variant>
        <vt:i4>5</vt:i4>
      </vt:variant>
      <vt:variant>
        <vt:lpwstr/>
      </vt:variant>
      <vt:variant>
        <vt:lpwstr>_Toc525049567</vt:lpwstr>
      </vt:variant>
      <vt:variant>
        <vt:i4>1703985</vt:i4>
      </vt:variant>
      <vt:variant>
        <vt:i4>242</vt:i4>
      </vt:variant>
      <vt:variant>
        <vt:i4>0</vt:i4>
      </vt:variant>
      <vt:variant>
        <vt:i4>5</vt:i4>
      </vt:variant>
      <vt:variant>
        <vt:lpwstr/>
      </vt:variant>
      <vt:variant>
        <vt:lpwstr>_Toc525049566</vt:lpwstr>
      </vt:variant>
      <vt:variant>
        <vt:i4>1703985</vt:i4>
      </vt:variant>
      <vt:variant>
        <vt:i4>236</vt:i4>
      </vt:variant>
      <vt:variant>
        <vt:i4>0</vt:i4>
      </vt:variant>
      <vt:variant>
        <vt:i4>5</vt:i4>
      </vt:variant>
      <vt:variant>
        <vt:lpwstr/>
      </vt:variant>
      <vt:variant>
        <vt:lpwstr>_Toc525049565</vt:lpwstr>
      </vt:variant>
      <vt:variant>
        <vt:i4>1703985</vt:i4>
      </vt:variant>
      <vt:variant>
        <vt:i4>230</vt:i4>
      </vt:variant>
      <vt:variant>
        <vt:i4>0</vt:i4>
      </vt:variant>
      <vt:variant>
        <vt:i4>5</vt:i4>
      </vt:variant>
      <vt:variant>
        <vt:lpwstr/>
      </vt:variant>
      <vt:variant>
        <vt:lpwstr>_Toc525049564</vt:lpwstr>
      </vt:variant>
      <vt:variant>
        <vt:i4>1703985</vt:i4>
      </vt:variant>
      <vt:variant>
        <vt:i4>224</vt:i4>
      </vt:variant>
      <vt:variant>
        <vt:i4>0</vt:i4>
      </vt:variant>
      <vt:variant>
        <vt:i4>5</vt:i4>
      </vt:variant>
      <vt:variant>
        <vt:lpwstr/>
      </vt:variant>
      <vt:variant>
        <vt:lpwstr>_Toc525049563</vt:lpwstr>
      </vt:variant>
      <vt:variant>
        <vt:i4>1703985</vt:i4>
      </vt:variant>
      <vt:variant>
        <vt:i4>218</vt:i4>
      </vt:variant>
      <vt:variant>
        <vt:i4>0</vt:i4>
      </vt:variant>
      <vt:variant>
        <vt:i4>5</vt:i4>
      </vt:variant>
      <vt:variant>
        <vt:lpwstr/>
      </vt:variant>
      <vt:variant>
        <vt:lpwstr>_Toc525049562</vt:lpwstr>
      </vt:variant>
      <vt:variant>
        <vt:i4>1703985</vt:i4>
      </vt:variant>
      <vt:variant>
        <vt:i4>212</vt:i4>
      </vt:variant>
      <vt:variant>
        <vt:i4>0</vt:i4>
      </vt:variant>
      <vt:variant>
        <vt:i4>5</vt:i4>
      </vt:variant>
      <vt:variant>
        <vt:lpwstr/>
      </vt:variant>
      <vt:variant>
        <vt:lpwstr>_Toc525049561</vt:lpwstr>
      </vt:variant>
      <vt:variant>
        <vt:i4>1703985</vt:i4>
      </vt:variant>
      <vt:variant>
        <vt:i4>206</vt:i4>
      </vt:variant>
      <vt:variant>
        <vt:i4>0</vt:i4>
      </vt:variant>
      <vt:variant>
        <vt:i4>5</vt:i4>
      </vt:variant>
      <vt:variant>
        <vt:lpwstr/>
      </vt:variant>
      <vt:variant>
        <vt:lpwstr>_Toc525049560</vt:lpwstr>
      </vt:variant>
      <vt:variant>
        <vt:i4>1638449</vt:i4>
      </vt:variant>
      <vt:variant>
        <vt:i4>200</vt:i4>
      </vt:variant>
      <vt:variant>
        <vt:i4>0</vt:i4>
      </vt:variant>
      <vt:variant>
        <vt:i4>5</vt:i4>
      </vt:variant>
      <vt:variant>
        <vt:lpwstr/>
      </vt:variant>
      <vt:variant>
        <vt:lpwstr>_Toc525049559</vt:lpwstr>
      </vt:variant>
      <vt:variant>
        <vt:i4>1638449</vt:i4>
      </vt:variant>
      <vt:variant>
        <vt:i4>194</vt:i4>
      </vt:variant>
      <vt:variant>
        <vt:i4>0</vt:i4>
      </vt:variant>
      <vt:variant>
        <vt:i4>5</vt:i4>
      </vt:variant>
      <vt:variant>
        <vt:lpwstr/>
      </vt:variant>
      <vt:variant>
        <vt:lpwstr>_Toc525049558</vt:lpwstr>
      </vt:variant>
      <vt:variant>
        <vt:i4>1638449</vt:i4>
      </vt:variant>
      <vt:variant>
        <vt:i4>188</vt:i4>
      </vt:variant>
      <vt:variant>
        <vt:i4>0</vt:i4>
      </vt:variant>
      <vt:variant>
        <vt:i4>5</vt:i4>
      </vt:variant>
      <vt:variant>
        <vt:lpwstr/>
      </vt:variant>
      <vt:variant>
        <vt:lpwstr>_Toc525049557</vt:lpwstr>
      </vt:variant>
      <vt:variant>
        <vt:i4>1638449</vt:i4>
      </vt:variant>
      <vt:variant>
        <vt:i4>182</vt:i4>
      </vt:variant>
      <vt:variant>
        <vt:i4>0</vt:i4>
      </vt:variant>
      <vt:variant>
        <vt:i4>5</vt:i4>
      </vt:variant>
      <vt:variant>
        <vt:lpwstr/>
      </vt:variant>
      <vt:variant>
        <vt:lpwstr>_Toc525049556</vt:lpwstr>
      </vt:variant>
      <vt:variant>
        <vt:i4>1638449</vt:i4>
      </vt:variant>
      <vt:variant>
        <vt:i4>176</vt:i4>
      </vt:variant>
      <vt:variant>
        <vt:i4>0</vt:i4>
      </vt:variant>
      <vt:variant>
        <vt:i4>5</vt:i4>
      </vt:variant>
      <vt:variant>
        <vt:lpwstr/>
      </vt:variant>
      <vt:variant>
        <vt:lpwstr>_Toc525049555</vt:lpwstr>
      </vt:variant>
      <vt:variant>
        <vt:i4>1638449</vt:i4>
      </vt:variant>
      <vt:variant>
        <vt:i4>170</vt:i4>
      </vt:variant>
      <vt:variant>
        <vt:i4>0</vt:i4>
      </vt:variant>
      <vt:variant>
        <vt:i4>5</vt:i4>
      </vt:variant>
      <vt:variant>
        <vt:lpwstr/>
      </vt:variant>
      <vt:variant>
        <vt:lpwstr>_Toc525049554</vt:lpwstr>
      </vt:variant>
      <vt:variant>
        <vt:i4>1638449</vt:i4>
      </vt:variant>
      <vt:variant>
        <vt:i4>164</vt:i4>
      </vt:variant>
      <vt:variant>
        <vt:i4>0</vt:i4>
      </vt:variant>
      <vt:variant>
        <vt:i4>5</vt:i4>
      </vt:variant>
      <vt:variant>
        <vt:lpwstr/>
      </vt:variant>
      <vt:variant>
        <vt:lpwstr>_Toc525049553</vt:lpwstr>
      </vt:variant>
      <vt:variant>
        <vt:i4>1638449</vt:i4>
      </vt:variant>
      <vt:variant>
        <vt:i4>158</vt:i4>
      </vt:variant>
      <vt:variant>
        <vt:i4>0</vt:i4>
      </vt:variant>
      <vt:variant>
        <vt:i4>5</vt:i4>
      </vt:variant>
      <vt:variant>
        <vt:lpwstr/>
      </vt:variant>
      <vt:variant>
        <vt:lpwstr>_Toc525049552</vt:lpwstr>
      </vt:variant>
      <vt:variant>
        <vt:i4>1638449</vt:i4>
      </vt:variant>
      <vt:variant>
        <vt:i4>152</vt:i4>
      </vt:variant>
      <vt:variant>
        <vt:i4>0</vt:i4>
      </vt:variant>
      <vt:variant>
        <vt:i4>5</vt:i4>
      </vt:variant>
      <vt:variant>
        <vt:lpwstr/>
      </vt:variant>
      <vt:variant>
        <vt:lpwstr>_Toc525049551</vt:lpwstr>
      </vt:variant>
      <vt:variant>
        <vt:i4>1638449</vt:i4>
      </vt:variant>
      <vt:variant>
        <vt:i4>146</vt:i4>
      </vt:variant>
      <vt:variant>
        <vt:i4>0</vt:i4>
      </vt:variant>
      <vt:variant>
        <vt:i4>5</vt:i4>
      </vt:variant>
      <vt:variant>
        <vt:lpwstr/>
      </vt:variant>
      <vt:variant>
        <vt:lpwstr>_Toc525049550</vt:lpwstr>
      </vt:variant>
      <vt:variant>
        <vt:i4>1572913</vt:i4>
      </vt:variant>
      <vt:variant>
        <vt:i4>140</vt:i4>
      </vt:variant>
      <vt:variant>
        <vt:i4>0</vt:i4>
      </vt:variant>
      <vt:variant>
        <vt:i4>5</vt:i4>
      </vt:variant>
      <vt:variant>
        <vt:lpwstr/>
      </vt:variant>
      <vt:variant>
        <vt:lpwstr>_Toc525049549</vt:lpwstr>
      </vt:variant>
      <vt:variant>
        <vt:i4>1572913</vt:i4>
      </vt:variant>
      <vt:variant>
        <vt:i4>134</vt:i4>
      </vt:variant>
      <vt:variant>
        <vt:i4>0</vt:i4>
      </vt:variant>
      <vt:variant>
        <vt:i4>5</vt:i4>
      </vt:variant>
      <vt:variant>
        <vt:lpwstr/>
      </vt:variant>
      <vt:variant>
        <vt:lpwstr>_Toc525049548</vt:lpwstr>
      </vt:variant>
      <vt:variant>
        <vt:i4>1572913</vt:i4>
      </vt:variant>
      <vt:variant>
        <vt:i4>128</vt:i4>
      </vt:variant>
      <vt:variant>
        <vt:i4>0</vt:i4>
      </vt:variant>
      <vt:variant>
        <vt:i4>5</vt:i4>
      </vt:variant>
      <vt:variant>
        <vt:lpwstr/>
      </vt:variant>
      <vt:variant>
        <vt:lpwstr>_Toc525049547</vt:lpwstr>
      </vt:variant>
      <vt:variant>
        <vt:i4>1572913</vt:i4>
      </vt:variant>
      <vt:variant>
        <vt:i4>122</vt:i4>
      </vt:variant>
      <vt:variant>
        <vt:i4>0</vt:i4>
      </vt:variant>
      <vt:variant>
        <vt:i4>5</vt:i4>
      </vt:variant>
      <vt:variant>
        <vt:lpwstr/>
      </vt:variant>
      <vt:variant>
        <vt:lpwstr>_Toc525049546</vt:lpwstr>
      </vt:variant>
      <vt:variant>
        <vt:i4>1572913</vt:i4>
      </vt:variant>
      <vt:variant>
        <vt:i4>116</vt:i4>
      </vt:variant>
      <vt:variant>
        <vt:i4>0</vt:i4>
      </vt:variant>
      <vt:variant>
        <vt:i4>5</vt:i4>
      </vt:variant>
      <vt:variant>
        <vt:lpwstr/>
      </vt:variant>
      <vt:variant>
        <vt:lpwstr>_Toc525049545</vt:lpwstr>
      </vt:variant>
      <vt:variant>
        <vt:i4>1572913</vt:i4>
      </vt:variant>
      <vt:variant>
        <vt:i4>110</vt:i4>
      </vt:variant>
      <vt:variant>
        <vt:i4>0</vt:i4>
      </vt:variant>
      <vt:variant>
        <vt:i4>5</vt:i4>
      </vt:variant>
      <vt:variant>
        <vt:lpwstr/>
      </vt:variant>
      <vt:variant>
        <vt:lpwstr>_Toc525049544</vt:lpwstr>
      </vt:variant>
      <vt:variant>
        <vt:i4>1572913</vt:i4>
      </vt:variant>
      <vt:variant>
        <vt:i4>104</vt:i4>
      </vt:variant>
      <vt:variant>
        <vt:i4>0</vt:i4>
      </vt:variant>
      <vt:variant>
        <vt:i4>5</vt:i4>
      </vt:variant>
      <vt:variant>
        <vt:lpwstr/>
      </vt:variant>
      <vt:variant>
        <vt:lpwstr>_Toc525049543</vt:lpwstr>
      </vt:variant>
      <vt:variant>
        <vt:i4>1572913</vt:i4>
      </vt:variant>
      <vt:variant>
        <vt:i4>98</vt:i4>
      </vt:variant>
      <vt:variant>
        <vt:i4>0</vt:i4>
      </vt:variant>
      <vt:variant>
        <vt:i4>5</vt:i4>
      </vt:variant>
      <vt:variant>
        <vt:lpwstr/>
      </vt:variant>
      <vt:variant>
        <vt:lpwstr>_Toc525049542</vt:lpwstr>
      </vt:variant>
      <vt:variant>
        <vt:i4>1572913</vt:i4>
      </vt:variant>
      <vt:variant>
        <vt:i4>92</vt:i4>
      </vt:variant>
      <vt:variant>
        <vt:i4>0</vt:i4>
      </vt:variant>
      <vt:variant>
        <vt:i4>5</vt:i4>
      </vt:variant>
      <vt:variant>
        <vt:lpwstr/>
      </vt:variant>
      <vt:variant>
        <vt:lpwstr>_Toc525049541</vt:lpwstr>
      </vt:variant>
      <vt:variant>
        <vt:i4>1572913</vt:i4>
      </vt:variant>
      <vt:variant>
        <vt:i4>86</vt:i4>
      </vt:variant>
      <vt:variant>
        <vt:i4>0</vt:i4>
      </vt:variant>
      <vt:variant>
        <vt:i4>5</vt:i4>
      </vt:variant>
      <vt:variant>
        <vt:lpwstr/>
      </vt:variant>
      <vt:variant>
        <vt:lpwstr>_Toc525049540</vt:lpwstr>
      </vt:variant>
      <vt:variant>
        <vt:i4>2031665</vt:i4>
      </vt:variant>
      <vt:variant>
        <vt:i4>80</vt:i4>
      </vt:variant>
      <vt:variant>
        <vt:i4>0</vt:i4>
      </vt:variant>
      <vt:variant>
        <vt:i4>5</vt:i4>
      </vt:variant>
      <vt:variant>
        <vt:lpwstr/>
      </vt:variant>
      <vt:variant>
        <vt:lpwstr>_Toc525049539</vt:lpwstr>
      </vt:variant>
      <vt:variant>
        <vt:i4>2031665</vt:i4>
      </vt:variant>
      <vt:variant>
        <vt:i4>74</vt:i4>
      </vt:variant>
      <vt:variant>
        <vt:i4>0</vt:i4>
      </vt:variant>
      <vt:variant>
        <vt:i4>5</vt:i4>
      </vt:variant>
      <vt:variant>
        <vt:lpwstr/>
      </vt:variant>
      <vt:variant>
        <vt:lpwstr>_Toc525049538</vt:lpwstr>
      </vt:variant>
      <vt:variant>
        <vt:i4>2031665</vt:i4>
      </vt:variant>
      <vt:variant>
        <vt:i4>68</vt:i4>
      </vt:variant>
      <vt:variant>
        <vt:i4>0</vt:i4>
      </vt:variant>
      <vt:variant>
        <vt:i4>5</vt:i4>
      </vt:variant>
      <vt:variant>
        <vt:lpwstr/>
      </vt:variant>
      <vt:variant>
        <vt:lpwstr>_Toc525049537</vt:lpwstr>
      </vt:variant>
      <vt:variant>
        <vt:i4>2031665</vt:i4>
      </vt:variant>
      <vt:variant>
        <vt:i4>62</vt:i4>
      </vt:variant>
      <vt:variant>
        <vt:i4>0</vt:i4>
      </vt:variant>
      <vt:variant>
        <vt:i4>5</vt:i4>
      </vt:variant>
      <vt:variant>
        <vt:lpwstr/>
      </vt:variant>
      <vt:variant>
        <vt:lpwstr>_Toc525049536</vt:lpwstr>
      </vt:variant>
      <vt:variant>
        <vt:i4>2031665</vt:i4>
      </vt:variant>
      <vt:variant>
        <vt:i4>56</vt:i4>
      </vt:variant>
      <vt:variant>
        <vt:i4>0</vt:i4>
      </vt:variant>
      <vt:variant>
        <vt:i4>5</vt:i4>
      </vt:variant>
      <vt:variant>
        <vt:lpwstr/>
      </vt:variant>
      <vt:variant>
        <vt:lpwstr>_Toc525049535</vt:lpwstr>
      </vt:variant>
      <vt:variant>
        <vt:i4>2031665</vt:i4>
      </vt:variant>
      <vt:variant>
        <vt:i4>50</vt:i4>
      </vt:variant>
      <vt:variant>
        <vt:i4>0</vt:i4>
      </vt:variant>
      <vt:variant>
        <vt:i4>5</vt:i4>
      </vt:variant>
      <vt:variant>
        <vt:lpwstr/>
      </vt:variant>
      <vt:variant>
        <vt:lpwstr>_Toc525049534</vt:lpwstr>
      </vt:variant>
      <vt:variant>
        <vt:i4>2031665</vt:i4>
      </vt:variant>
      <vt:variant>
        <vt:i4>44</vt:i4>
      </vt:variant>
      <vt:variant>
        <vt:i4>0</vt:i4>
      </vt:variant>
      <vt:variant>
        <vt:i4>5</vt:i4>
      </vt:variant>
      <vt:variant>
        <vt:lpwstr/>
      </vt:variant>
      <vt:variant>
        <vt:lpwstr>_Toc525049533</vt:lpwstr>
      </vt:variant>
      <vt:variant>
        <vt:i4>2031665</vt:i4>
      </vt:variant>
      <vt:variant>
        <vt:i4>38</vt:i4>
      </vt:variant>
      <vt:variant>
        <vt:i4>0</vt:i4>
      </vt:variant>
      <vt:variant>
        <vt:i4>5</vt:i4>
      </vt:variant>
      <vt:variant>
        <vt:lpwstr/>
      </vt:variant>
      <vt:variant>
        <vt:lpwstr>_Toc525049532</vt:lpwstr>
      </vt:variant>
      <vt:variant>
        <vt:i4>2031665</vt:i4>
      </vt:variant>
      <vt:variant>
        <vt:i4>32</vt:i4>
      </vt:variant>
      <vt:variant>
        <vt:i4>0</vt:i4>
      </vt:variant>
      <vt:variant>
        <vt:i4>5</vt:i4>
      </vt:variant>
      <vt:variant>
        <vt:lpwstr/>
      </vt:variant>
      <vt:variant>
        <vt:lpwstr>_Toc525049531</vt:lpwstr>
      </vt:variant>
      <vt:variant>
        <vt:i4>2031665</vt:i4>
      </vt:variant>
      <vt:variant>
        <vt:i4>26</vt:i4>
      </vt:variant>
      <vt:variant>
        <vt:i4>0</vt:i4>
      </vt:variant>
      <vt:variant>
        <vt:i4>5</vt:i4>
      </vt:variant>
      <vt:variant>
        <vt:lpwstr/>
      </vt:variant>
      <vt:variant>
        <vt:lpwstr>_Toc525049530</vt:lpwstr>
      </vt:variant>
      <vt:variant>
        <vt:i4>1966129</vt:i4>
      </vt:variant>
      <vt:variant>
        <vt:i4>20</vt:i4>
      </vt:variant>
      <vt:variant>
        <vt:i4>0</vt:i4>
      </vt:variant>
      <vt:variant>
        <vt:i4>5</vt:i4>
      </vt:variant>
      <vt:variant>
        <vt:lpwstr/>
      </vt:variant>
      <vt:variant>
        <vt:lpwstr>_Toc525049529</vt:lpwstr>
      </vt:variant>
      <vt:variant>
        <vt:i4>1966129</vt:i4>
      </vt:variant>
      <vt:variant>
        <vt:i4>14</vt:i4>
      </vt:variant>
      <vt:variant>
        <vt:i4>0</vt:i4>
      </vt:variant>
      <vt:variant>
        <vt:i4>5</vt:i4>
      </vt:variant>
      <vt:variant>
        <vt:lpwstr/>
      </vt:variant>
      <vt:variant>
        <vt:lpwstr>_Toc525049528</vt:lpwstr>
      </vt:variant>
      <vt:variant>
        <vt:i4>1966129</vt:i4>
      </vt:variant>
      <vt:variant>
        <vt:i4>8</vt:i4>
      </vt:variant>
      <vt:variant>
        <vt:i4>0</vt:i4>
      </vt:variant>
      <vt:variant>
        <vt:i4>5</vt:i4>
      </vt:variant>
      <vt:variant>
        <vt:lpwstr/>
      </vt:variant>
      <vt:variant>
        <vt:lpwstr>_Toc525049527</vt:lpwstr>
      </vt:variant>
      <vt:variant>
        <vt:i4>1966129</vt:i4>
      </vt:variant>
      <vt:variant>
        <vt:i4>2</vt:i4>
      </vt:variant>
      <vt:variant>
        <vt:i4>0</vt:i4>
      </vt:variant>
      <vt:variant>
        <vt:i4>5</vt:i4>
      </vt:variant>
      <vt:variant>
        <vt:lpwstr/>
      </vt:variant>
      <vt:variant>
        <vt:lpwstr>_Toc525049526</vt:lpwstr>
      </vt:variant>
      <vt:variant>
        <vt:i4>2883682</vt:i4>
      </vt:variant>
      <vt:variant>
        <vt:i4>6</vt:i4>
      </vt:variant>
      <vt:variant>
        <vt:i4>0</vt:i4>
      </vt:variant>
      <vt:variant>
        <vt:i4>5</vt:i4>
      </vt:variant>
      <vt:variant>
        <vt:lpwstr>https://statdb.bank.lv/lb/Data.aspx?id=200</vt:lpwstr>
      </vt:variant>
      <vt:variant>
        <vt:lpwstr/>
      </vt:variant>
      <vt:variant>
        <vt:i4>2424957</vt:i4>
      </vt:variant>
      <vt:variant>
        <vt:i4>3</vt:i4>
      </vt:variant>
      <vt:variant>
        <vt:i4>0</vt:i4>
      </vt:variant>
      <vt:variant>
        <vt:i4>5</vt:i4>
      </vt:variant>
      <vt:variant>
        <vt:lpwstr>http://www.vda.gov.lv/?id=299&amp;</vt:lpwstr>
      </vt:variant>
      <vt:variant>
        <vt:lpwstr/>
      </vt:variant>
      <vt:variant>
        <vt:i4>1114196</vt:i4>
      </vt:variant>
      <vt:variant>
        <vt:i4>0</vt:i4>
      </vt:variant>
      <vt:variant>
        <vt:i4>0</vt:i4>
      </vt:variant>
      <vt:variant>
        <vt:i4>5</vt:i4>
      </vt:variant>
      <vt:variant>
        <vt:lpwstr>http://www.cer.be/sites/default/files/publication/CER_SummarySheet_Eurovignette.pdf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Indikatīvais dzelzcceļa infrastruktūras attīstības plāns 2018.-2022.gadam</dc:title>
  <dc:subject/>
  <dc:creator>PM</dc:creator>
  <cp:keywords>Plāns</cp:keywords>
  <dc:description>Markēvičs  67028192
Patriks.Markevics@sam.gov.lv</dc:description>
  <cp:lastModifiedBy>Santa Balaša</cp:lastModifiedBy>
  <cp:revision>8</cp:revision>
  <cp:lastPrinted>2018-10-17T12:40:00Z</cp:lastPrinted>
  <dcterms:created xsi:type="dcterms:W3CDTF">2018-10-17T11:46:00Z</dcterms:created>
  <dcterms:modified xsi:type="dcterms:W3CDTF">2018-10-18T06:25:00Z</dcterms:modified>
</cp:coreProperties>
</file>