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E13DA" w14:textId="77777777" w:rsidR="00555CB3" w:rsidRPr="00DB5E6E" w:rsidRDefault="00C12889" w:rsidP="00917C94">
      <w:pPr>
        <w:spacing w:after="0"/>
        <w:jc w:val="center"/>
        <w:rPr>
          <w:rFonts w:ascii="Times New Roman" w:hAnsi="Times New Roman"/>
          <w:b/>
          <w:sz w:val="24"/>
        </w:rPr>
      </w:pPr>
      <w:r w:rsidRPr="00DB5E6E">
        <w:rPr>
          <w:rFonts w:ascii="Times New Roman" w:hAnsi="Times New Roman"/>
          <w:b/>
          <w:sz w:val="24"/>
        </w:rPr>
        <w:t>Informatīvais ziņojums</w:t>
      </w:r>
    </w:p>
    <w:p w14:paraId="153C6658" w14:textId="77777777" w:rsidR="00555CB3" w:rsidRPr="00DB5E6E" w:rsidRDefault="00C12889" w:rsidP="00917C94">
      <w:pPr>
        <w:spacing w:after="0" w:line="240" w:lineRule="auto"/>
        <w:jc w:val="center"/>
        <w:textAlignment w:val="auto"/>
        <w:rPr>
          <w:rFonts w:ascii="Times New Roman" w:hAnsi="Times New Roman"/>
          <w:b/>
          <w:sz w:val="24"/>
        </w:rPr>
      </w:pPr>
      <w:r w:rsidRPr="00DB5E6E">
        <w:rPr>
          <w:rFonts w:ascii="Times New Roman" w:hAnsi="Times New Roman"/>
          <w:b/>
          <w:sz w:val="24"/>
        </w:rPr>
        <w:t xml:space="preserve">„ Par papildu valsts budžeta saistību uzņemšanos Eiropas infrastruktūras savienošanas instrumenta </w:t>
      </w:r>
      <w:r w:rsidRPr="00DB5E6E">
        <w:rPr>
          <w:rFonts w:ascii="Times New Roman" w:hAnsi="Times New Roman"/>
          <w:b/>
          <w:i/>
          <w:sz w:val="24"/>
        </w:rPr>
        <w:t>(</w:t>
      </w:r>
      <w:proofErr w:type="spellStart"/>
      <w:r w:rsidRPr="00DB5E6E">
        <w:rPr>
          <w:rFonts w:ascii="Times New Roman" w:hAnsi="Times New Roman"/>
          <w:b/>
          <w:i/>
          <w:sz w:val="24"/>
        </w:rPr>
        <w:t>Connecting</w:t>
      </w:r>
      <w:proofErr w:type="spellEnd"/>
      <w:r w:rsidRPr="00DB5E6E">
        <w:rPr>
          <w:rFonts w:ascii="Times New Roman" w:hAnsi="Times New Roman"/>
          <w:b/>
          <w:i/>
          <w:sz w:val="24"/>
        </w:rPr>
        <w:t xml:space="preserve"> </w:t>
      </w:r>
      <w:proofErr w:type="spellStart"/>
      <w:r w:rsidRPr="00DB5E6E">
        <w:rPr>
          <w:rFonts w:ascii="Times New Roman" w:hAnsi="Times New Roman"/>
          <w:b/>
          <w:i/>
          <w:sz w:val="24"/>
        </w:rPr>
        <w:t>Europe</w:t>
      </w:r>
      <w:proofErr w:type="spellEnd"/>
      <w:r w:rsidRPr="00DB5E6E">
        <w:rPr>
          <w:rFonts w:ascii="Times New Roman" w:hAnsi="Times New Roman"/>
          <w:b/>
          <w:i/>
          <w:sz w:val="24"/>
        </w:rPr>
        <w:t xml:space="preserve"> </w:t>
      </w:r>
      <w:proofErr w:type="spellStart"/>
      <w:r w:rsidRPr="00DB5E6E">
        <w:rPr>
          <w:rFonts w:ascii="Times New Roman" w:hAnsi="Times New Roman"/>
          <w:b/>
          <w:i/>
          <w:sz w:val="24"/>
        </w:rPr>
        <w:t>Facility</w:t>
      </w:r>
      <w:proofErr w:type="spellEnd"/>
      <w:r w:rsidRPr="00DB5E6E">
        <w:rPr>
          <w:rFonts w:ascii="Times New Roman" w:hAnsi="Times New Roman"/>
          <w:b/>
          <w:i/>
          <w:sz w:val="24"/>
        </w:rPr>
        <w:t>)</w:t>
      </w:r>
      <w:r w:rsidRPr="00DB5E6E">
        <w:rPr>
          <w:rFonts w:ascii="Times New Roman" w:hAnsi="Times New Roman"/>
          <w:b/>
          <w:sz w:val="24"/>
        </w:rPr>
        <w:t xml:space="preserve"> līdzfinansētā projekta </w:t>
      </w:r>
      <w:r w:rsidR="00422848" w:rsidRPr="00DB5E6E">
        <w:rPr>
          <w:rFonts w:ascii="Times New Roman" w:hAnsi="Times New Roman"/>
          <w:b/>
          <w:sz w:val="24"/>
        </w:rPr>
        <w:t>“</w:t>
      </w:r>
      <w:r w:rsidR="0051760F" w:rsidRPr="00DB5E6E">
        <w:rPr>
          <w:rFonts w:ascii="Times New Roman" w:hAnsi="Times New Roman"/>
          <w:b/>
          <w:sz w:val="24"/>
        </w:rPr>
        <w:t>Eiropas elektroniskais rēķins</w:t>
      </w:r>
      <w:r w:rsidR="00436E30" w:rsidRPr="00DB5E6E">
        <w:rPr>
          <w:rFonts w:ascii="Times New Roman" w:hAnsi="Times New Roman"/>
          <w:b/>
          <w:sz w:val="24"/>
        </w:rPr>
        <w:t>”</w:t>
      </w:r>
      <w:r w:rsidR="0051760F" w:rsidRPr="00DB5E6E">
        <w:rPr>
          <w:rFonts w:ascii="Times New Roman" w:hAnsi="Times New Roman"/>
          <w:b/>
          <w:sz w:val="24"/>
        </w:rPr>
        <w:t xml:space="preserve"> </w:t>
      </w:r>
      <w:r w:rsidR="00422848" w:rsidRPr="00DB5E6E">
        <w:rPr>
          <w:rFonts w:ascii="Times New Roman" w:hAnsi="Times New Roman"/>
          <w:b/>
          <w:sz w:val="24"/>
        </w:rPr>
        <w:t>(</w:t>
      </w:r>
      <w:r w:rsidR="0051760F" w:rsidRPr="00DB5E6E">
        <w:rPr>
          <w:rFonts w:ascii="Times New Roman" w:hAnsi="Times New Roman"/>
          <w:b/>
          <w:i/>
          <w:sz w:val="24"/>
          <w:lang w:val="en-GB"/>
        </w:rPr>
        <w:t>e-Invoices CEF Project</w:t>
      </w:r>
      <w:r w:rsidR="0051760F" w:rsidRPr="00DB5E6E">
        <w:rPr>
          <w:rFonts w:ascii="Times New Roman" w:hAnsi="Times New Roman"/>
          <w:b/>
          <w:sz w:val="24"/>
          <w:lang w:val="en-GB"/>
        </w:rPr>
        <w:t xml:space="preserve">) </w:t>
      </w:r>
      <w:r w:rsidRPr="00DB5E6E">
        <w:rPr>
          <w:rFonts w:ascii="Times New Roman" w:hAnsi="Times New Roman"/>
          <w:b/>
          <w:sz w:val="24"/>
        </w:rPr>
        <w:t>īstenošanai</w:t>
      </w:r>
      <w:r w:rsidR="00E651D0" w:rsidRPr="00DB5E6E">
        <w:rPr>
          <w:rFonts w:ascii="Times New Roman" w:hAnsi="Times New Roman"/>
          <w:b/>
          <w:sz w:val="24"/>
        </w:rPr>
        <w:t>”</w:t>
      </w:r>
      <w:r w:rsidRPr="00DB5E6E">
        <w:rPr>
          <w:rFonts w:ascii="Times New Roman" w:hAnsi="Times New Roman"/>
          <w:b/>
          <w:sz w:val="24"/>
        </w:rPr>
        <w:t xml:space="preserve"> </w:t>
      </w:r>
    </w:p>
    <w:p w14:paraId="492EF0C5" w14:textId="77777777" w:rsidR="00555CB3" w:rsidRPr="00DB5E6E" w:rsidRDefault="00555CB3" w:rsidP="00917C94">
      <w:pPr>
        <w:spacing w:after="0" w:line="240" w:lineRule="auto"/>
        <w:ind w:firstLine="567"/>
        <w:jc w:val="both"/>
        <w:textAlignment w:val="auto"/>
        <w:rPr>
          <w:rFonts w:ascii="Times New Roman" w:hAnsi="Times New Roman"/>
          <w:b/>
          <w:sz w:val="24"/>
        </w:rPr>
      </w:pPr>
    </w:p>
    <w:p w14:paraId="28D79540" w14:textId="77777777" w:rsidR="00555CB3" w:rsidRPr="00DB5E6E" w:rsidRDefault="00C12889" w:rsidP="00917C94">
      <w:pPr>
        <w:spacing w:after="0" w:line="240" w:lineRule="auto"/>
        <w:ind w:firstLine="567"/>
        <w:jc w:val="both"/>
        <w:textAlignment w:val="auto"/>
        <w:rPr>
          <w:rFonts w:ascii="Times New Roman" w:hAnsi="Times New Roman"/>
          <w:b/>
          <w:sz w:val="24"/>
        </w:rPr>
      </w:pPr>
      <w:r w:rsidRPr="00DB5E6E">
        <w:rPr>
          <w:rFonts w:ascii="Times New Roman" w:hAnsi="Times New Roman"/>
          <w:b/>
          <w:sz w:val="24"/>
        </w:rPr>
        <w:t>1. Pamatojums informatīvā ziņojuma virzībai</w:t>
      </w:r>
    </w:p>
    <w:p w14:paraId="7185905D" w14:textId="77777777" w:rsidR="00C5730E" w:rsidRPr="00DB5E6E" w:rsidRDefault="00C12889" w:rsidP="00917C94">
      <w:pPr>
        <w:spacing w:after="0" w:line="240" w:lineRule="auto"/>
        <w:ind w:firstLine="567"/>
        <w:jc w:val="both"/>
        <w:textAlignment w:val="auto"/>
        <w:rPr>
          <w:rFonts w:ascii="Times New Roman" w:hAnsi="Times New Roman"/>
          <w:sz w:val="24"/>
          <w:szCs w:val="24"/>
        </w:rPr>
      </w:pPr>
      <w:r w:rsidRPr="00DB5E6E">
        <w:rPr>
          <w:rFonts w:ascii="Times New Roman" w:hAnsi="Times New Roman"/>
          <w:sz w:val="24"/>
        </w:rPr>
        <w:t>Eiropas Komisijas Digitālā vienotā tirgus stratēģija</w:t>
      </w:r>
      <w:r w:rsidR="00C5730E" w:rsidRPr="00DB5E6E">
        <w:rPr>
          <w:rFonts w:ascii="Times New Roman" w:hAnsi="Times New Roman"/>
          <w:sz w:val="24"/>
          <w:szCs w:val="24"/>
        </w:rPr>
        <w:t xml:space="preserve"> (turpmāk – stratēģija)</w:t>
      </w:r>
      <w:r w:rsidRPr="00DB5E6E">
        <w:rPr>
          <w:rFonts w:ascii="Times New Roman" w:hAnsi="Times New Roman"/>
          <w:sz w:val="24"/>
        </w:rPr>
        <w:t xml:space="preserve"> definē mērķi sekmēt Eiropas ekonomiku un palīdzēt gan iedzīvotājiem, gan uzņēmumiem gūt lielāko iespējamo labumu no digitālajām tehnoloģijām. </w:t>
      </w:r>
      <w:r w:rsidR="00C5730E" w:rsidRPr="00DB5E6E">
        <w:rPr>
          <w:rFonts w:ascii="Times New Roman" w:hAnsi="Times New Roman"/>
          <w:sz w:val="24"/>
        </w:rPr>
        <w:t>Tās</w:t>
      </w:r>
      <w:r w:rsidRPr="00DB5E6E">
        <w:rPr>
          <w:rFonts w:ascii="Times New Roman" w:hAnsi="Times New Roman"/>
          <w:sz w:val="24"/>
        </w:rPr>
        <w:t xml:space="preserve"> īstenošana sekmēs inovācijas, ekonomisko izaugsmi un uzlabojumus gan privātpersonu, gan uzņēmumu ikdienas dzīvē. Viena no </w:t>
      </w:r>
      <w:r w:rsidR="00C5730E" w:rsidRPr="00DB5E6E">
        <w:rPr>
          <w:rFonts w:ascii="Times New Roman" w:hAnsi="Times New Roman"/>
          <w:sz w:val="24"/>
          <w:szCs w:val="24"/>
        </w:rPr>
        <w:t>stratēģijas</w:t>
      </w:r>
      <w:r w:rsidR="00C5730E" w:rsidRPr="00DB5E6E">
        <w:rPr>
          <w:rFonts w:ascii="Times New Roman" w:hAnsi="Times New Roman"/>
          <w:sz w:val="24"/>
        </w:rPr>
        <w:t xml:space="preserve"> </w:t>
      </w:r>
      <w:r w:rsidRPr="00DB5E6E">
        <w:rPr>
          <w:rFonts w:ascii="Times New Roman" w:hAnsi="Times New Roman"/>
          <w:sz w:val="24"/>
        </w:rPr>
        <w:t xml:space="preserve">prioritārajām rīcības jomām ir digitālās pārvaldības ieviešana un pārrobežu pakalpojumu sniegšana. </w:t>
      </w:r>
    </w:p>
    <w:p w14:paraId="2C003101" w14:textId="77777777" w:rsidR="00555CB3" w:rsidRPr="00DB5E6E" w:rsidRDefault="00C5730E" w:rsidP="00917C94">
      <w:pPr>
        <w:spacing w:after="0" w:line="240" w:lineRule="auto"/>
        <w:ind w:firstLine="567"/>
        <w:jc w:val="both"/>
        <w:textAlignment w:val="auto"/>
        <w:rPr>
          <w:rFonts w:ascii="Times New Roman" w:hAnsi="Times New Roman"/>
          <w:sz w:val="24"/>
        </w:rPr>
      </w:pPr>
      <w:r w:rsidRPr="00DB5E6E">
        <w:rPr>
          <w:rFonts w:ascii="Times New Roman" w:hAnsi="Times New Roman"/>
          <w:sz w:val="24"/>
          <w:szCs w:val="24"/>
        </w:rPr>
        <w:t>S</w:t>
      </w:r>
      <w:r w:rsidR="00C12889" w:rsidRPr="00DB5E6E">
        <w:rPr>
          <w:rFonts w:ascii="Times New Roman" w:hAnsi="Times New Roman"/>
          <w:sz w:val="24"/>
          <w:szCs w:val="24"/>
        </w:rPr>
        <w:t>tratēģijas</w:t>
      </w:r>
      <w:r w:rsidR="00C12889" w:rsidRPr="00DB5E6E">
        <w:rPr>
          <w:rFonts w:ascii="Times New Roman" w:hAnsi="Times New Roman"/>
          <w:sz w:val="24"/>
        </w:rPr>
        <w:t xml:space="preserve"> ieviešanai Eiropas Komisija ir izveidojusi vairākus finanšu instrumentus, kuru ietvaros notiek projektu konkursi. Viens no šādiem finanšu instrumentiem ir Eiropas infrastruktūras savienošanas instruments (</w:t>
      </w:r>
      <w:proofErr w:type="spellStart"/>
      <w:r w:rsidR="00C12889" w:rsidRPr="00DB5E6E">
        <w:rPr>
          <w:rFonts w:ascii="Times New Roman" w:hAnsi="Times New Roman"/>
          <w:i/>
          <w:sz w:val="24"/>
        </w:rPr>
        <w:t>Connecting</w:t>
      </w:r>
      <w:proofErr w:type="spellEnd"/>
      <w:r w:rsidR="00C12889" w:rsidRPr="00DB5E6E">
        <w:rPr>
          <w:rFonts w:ascii="Times New Roman" w:hAnsi="Times New Roman"/>
          <w:i/>
          <w:sz w:val="24"/>
        </w:rPr>
        <w:t xml:space="preserve"> </w:t>
      </w:r>
      <w:proofErr w:type="spellStart"/>
      <w:r w:rsidR="00C12889" w:rsidRPr="00DB5E6E">
        <w:rPr>
          <w:rFonts w:ascii="Times New Roman" w:hAnsi="Times New Roman"/>
          <w:i/>
          <w:sz w:val="24"/>
        </w:rPr>
        <w:t>Europe</w:t>
      </w:r>
      <w:proofErr w:type="spellEnd"/>
      <w:r w:rsidR="00C12889" w:rsidRPr="00DB5E6E">
        <w:rPr>
          <w:rFonts w:ascii="Times New Roman" w:hAnsi="Times New Roman"/>
          <w:i/>
          <w:sz w:val="24"/>
        </w:rPr>
        <w:t xml:space="preserve"> </w:t>
      </w:r>
      <w:proofErr w:type="spellStart"/>
      <w:r w:rsidR="00C12889" w:rsidRPr="00DB5E6E">
        <w:rPr>
          <w:rFonts w:ascii="Times New Roman" w:hAnsi="Times New Roman"/>
          <w:i/>
          <w:sz w:val="24"/>
        </w:rPr>
        <w:t>Facility</w:t>
      </w:r>
      <w:proofErr w:type="spellEnd"/>
      <w:r w:rsidR="00C12889" w:rsidRPr="00DB5E6E">
        <w:rPr>
          <w:rFonts w:ascii="Times New Roman" w:hAnsi="Times New Roman"/>
          <w:i/>
          <w:sz w:val="24"/>
        </w:rPr>
        <w:t xml:space="preserve"> </w:t>
      </w:r>
      <w:r w:rsidR="00D0195A" w:rsidRPr="00DB5E6E">
        <w:rPr>
          <w:rFonts w:ascii="Times New Roman" w:hAnsi="Times New Roman"/>
          <w:i/>
          <w:sz w:val="24"/>
        </w:rPr>
        <w:t>–</w:t>
      </w:r>
      <w:r w:rsidR="00C12889" w:rsidRPr="00DB5E6E">
        <w:rPr>
          <w:rFonts w:ascii="Times New Roman" w:hAnsi="Times New Roman"/>
          <w:i/>
          <w:sz w:val="24"/>
        </w:rPr>
        <w:t xml:space="preserve"> CEF</w:t>
      </w:r>
      <w:r w:rsidR="00C12889" w:rsidRPr="00DB5E6E">
        <w:rPr>
          <w:rFonts w:ascii="Times New Roman" w:hAnsi="Times New Roman"/>
          <w:sz w:val="24"/>
        </w:rPr>
        <w:t xml:space="preserve">), kas paredz ieguldījumus Eiropas Savienības transporta, enerģētikas un telekomunikācijas infrastruktūrā. </w:t>
      </w:r>
      <w:r w:rsidR="00C12889" w:rsidRPr="00DB5E6E">
        <w:rPr>
          <w:rFonts w:ascii="Times New Roman" w:hAnsi="Times New Roman"/>
          <w:i/>
          <w:sz w:val="24"/>
        </w:rPr>
        <w:t>CEF</w:t>
      </w:r>
      <w:r w:rsidR="00C12889" w:rsidRPr="00DB5E6E">
        <w:rPr>
          <w:rFonts w:ascii="Times New Roman" w:hAnsi="Times New Roman"/>
          <w:sz w:val="24"/>
        </w:rPr>
        <w:t xml:space="preserve"> aktivitātes tiek īstenotas saskaņā ar šādiem Eiropas Savienības tiesību aktiem: </w:t>
      </w:r>
    </w:p>
    <w:p w14:paraId="1E64B886" w14:textId="77777777" w:rsidR="00C5730E" w:rsidRPr="00DB5E6E" w:rsidRDefault="00C5730E" w:rsidP="00917C94">
      <w:pPr>
        <w:spacing w:after="0" w:line="240" w:lineRule="auto"/>
        <w:ind w:firstLine="567"/>
        <w:jc w:val="both"/>
        <w:textAlignment w:val="auto"/>
        <w:rPr>
          <w:rFonts w:ascii="Times New Roman" w:hAnsi="Times New Roman"/>
          <w:sz w:val="24"/>
          <w:szCs w:val="24"/>
        </w:rPr>
      </w:pPr>
    </w:p>
    <w:p w14:paraId="1907B942" w14:textId="77777777" w:rsidR="00555CB3" w:rsidRPr="00DB5E6E" w:rsidRDefault="00C12889" w:rsidP="00487860">
      <w:pPr>
        <w:pStyle w:val="ListParagraph"/>
        <w:numPr>
          <w:ilvl w:val="0"/>
          <w:numId w:val="1"/>
        </w:numPr>
        <w:spacing w:after="0" w:line="240" w:lineRule="auto"/>
        <w:jc w:val="both"/>
        <w:textAlignment w:val="auto"/>
        <w:rPr>
          <w:rFonts w:ascii="Times New Roman" w:hAnsi="Times New Roman"/>
          <w:sz w:val="24"/>
        </w:rPr>
      </w:pPr>
      <w:r w:rsidRPr="00DB5E6E">
        <w:rPr>
          <w:rFonts w:ascii="Times New Roman" w:hAnsi="Times New Roman"/>
          <w:sz w:val="24"/>
        </w:rPr>
        <w:t>Eiropas Parlamenta un Padomes 2013. gada 11. decembra regul</w:t>
      </w:r>
      <w:r w:rsidR="001B1F90" w:rsidRPr="00DB5E6E">
        <w:rPr>
          <w:rFonts w:ascii="Times New Roman" w:hAnsi="Times New Roman"/>
          <w:sz w:val="24"/>
        </w:rPr>
        <w:t>u</w:t>
      </w:r>
      <w:r w:rsidRPr="00DB5E6E">
        <w:rPr>
          <w:rFonts w:ascii="Times New Roman" w:hAnsi="Times New Roman"/>
          <w:sz w:val="24"/>
        </w:rPr>
        <w:t xml:space="preserve"> (ES) Nr. 1316/2013, ar ko izveido Eiropas infrastruktūras savienošanas instrumentu, groza Regulu (ES) Nr. 913/2010 un atceļ Regulu (EK) Nr. 680/2007 un Regulu (EK) Nr. </w:t>
      </w:r>
      <w:r w:rsidRPr="00DB5E6E">
        <w:rPr>
          <w:rFonts w:ascii="Times New Roman" w:hAnsi="Times New Roman"/>
          <w:sz w:val="24"/>
          <w:szCs w:val="24"/>
        </w:rPr>
        <w:t>67/2010</w:t>
      </w:r>
      <w:r w:rsidRPr="00DB5E6E">
        <w:rPr>
          <w:rStyle w:val="FootnoteReference"/>
          <w:rFonts w:ascii="Times New Roman" w:hAnsi="Times New Roman"/>
          <w:sz w:val="24"/>
          <w:szCs w:val="24"/>
        </w:rPr>
        <w:footnoteReference w:id="2"/>
      </w:r>
      <w:r w:rsidR="00FC7698" w:rsidRPr="00DB5E6E">
        <w:rPr>
          <w:rFonts w:ascii="Times New Roman" w:hAnsi="Times New Roman"/>
          <w:sz w:val="24"/>
          <w:szCs w:val="24"/>
        </w:rPr>
        <w:t xml:space="preserve"> (</w:t>
      </w:r>
      <w:r w:rsidR="00487860" w:rsidRPr="00DB5E6E">
        <w:rPr>
          <w:rFonts w:ascii="Times New Roman" w:hAnsi="Times New Roman"/>
          <w:sz w:val="24"/>
          <w:szCs w:val="24"/>
        </w:rPr>
        <w:t>ieviesta</w:t>
      </w:r>
      <w:r w:rsidR="00FC7698" w:rsidRPr="00DB5E6E">
        <w:rPr>
          <w:rFonts w:ascii="Times New Roman" w:hAnsi="Times New Roman"/>
          <w:sz w:val="24"/>
          <w:szCs w:val="24"/>
        </w:rPr>
        <w:t xml:space="preserve"> ar </w:t>
      </w:r>
      <w:r w:rsidR="00487860" w:rsidRPr="00DB5E6E">
        <w:rPr>
          <w:rFonts w:ascii="Times New Roman" w:hAnsi="Times New Roman"/>
          <w:sz w:val="24"/>
          <w:szCs w:val="24"/>
        </w:rPr>
        <w:t>Eiropas infrastruktūras savienošanas instrumenta projektu uzraudzības likumu</w:t>
      </w:r>
      <w:r w:rsidR="00FC7698" w:rsidRPr="00DB5E6E">
        <w:rPr>
          <w:rFonts w:ascii="Times New Roman" w:hAnsi="Times New Roman"/>
          <w:sz w:val="24"/>
          <w:szCs w:val="24"/>
        </w:rPr>
        <w:t>)</w:t>
      </w:r>
      <w:r w:rsidRPr="00DB5E6E">
        <w:rPr>
          <w:rFonts w:ascii="Times New Roman" w:hAnsi="Times New Roman"/>
          <w:sz w:val="24"/>
          <w:szCs w:val="24"/>
        </w:rPr>
        <w:t>;</w:t>
      </w:r>
      <w:r w:rsidRPr="00DB5E6E">
        <w:rPr>
          <w:rFonts w:ascii="Times New Roman" w:hAnsi="Times New Roman"/>
          <w:sz w:val="24"/>
        </w:rPr>
        <w:t xml:space="preserve"> </w:t>
      </w:r>
    </w:p>
    <w:p w14:paraId="585AE4E1" w14:textId="77777777" w:rsidR="00555CB3" w:rsidRPr="00DB5E6E" w:rsidRDefault="00C12889" w:rsidP="00537EAA">
      <w:pPr>
        <w:pStyle w:val="ListParagraph"/>
        <w:numPr>
          <w:ilvl w:val="0"/>
          <w:numId w:val="1"/>
        </w:numPr>
        <w:spacing w:after="0" w:line="240" w:lineRule="auto"/>
        <w:jc w:val="both"/>
        <w:textAlignment w:val="auto"/>
        <w:rPr>
          <w:rFonts w:ascii="Times New Roman" w:hAnsi="Times New Roman"/>
          <w:sz w:val="24"/>
        </w:rPr>
      </w:pPr>
      <w:r w:rsidRPr="00DB5E6E">
        <w:rPr>
          <w:rFonts w:ascii="Times New Roman" w:hAnsi="Times New Roman"/>
          <w:sz w:val="24"/>
        </w:rPr>
        <w:t>Eiropas Parlamenta un Padomes 2014. gada 11. marta regul</w:t>
      </w:r>
      <w:r w:rsidR="001B1F90" w:rsidRPr="00DB5E6E">
        <w:rPr>
          <w:rFonts w:ascii="Times New Roman" w:hAnsi="Times New Roman"/>
          <w:sz w:val="24"/>
        </w:rPr>
        <w:t>u</w:t>
      </w:r>
      <w:r w:rsidR="003B2F96" w:rsidRPr="00DB5E6E">
        <w:rPr>
          <w:rFonts w:ascii="Times New Roman" w:hAnsi="Times New Roman"/>
          <w:sz w:val="24"/>
        </w:rPr>
        <w:t xml:space="preserve"> (ES) Nr. 283/2014 </w:t>
      </w:r>
      <w:r w:rsidRPr="00DB5E6E">
        <w:rPr>
          <w:rFonts w:ascii="Times New Roman" w:hAnsi="Times New Roman"/>
          <w:sz w:val="24"/>
        </w:rPr>
        <w:t>par pamatnostādnēm Eiropas komunikāciju tīkliem telekomunikāciju infrastruktūras jomā, ar ko atceļ Lēmumu Nr.1336/97/EK</w:t>
      </w:r>
      <w:r w:rsidRPr="00DB5E6E">
        <w:rPr>
          <w:rStyle w:val="FootnoteReference"/>
          <w:rFonts w:ascii="Times New Roman" w:hAnsi="Times New Roman"/>
          <w:sz w:val="24"/>
        </w:rPr>
        <w:footnoteReference w:id="3"/>
      </w:r>
      <w:r w:rsidR="00FC7698" w:rsidRPr="00DB5E6E">
        <w:rPr>
          <w:rFonts w:ascii="Times New Roman" w:hAnsi="Times New Roman"/>
          <w:sz w:val="24"/>
          <w:szCs w:val="24"/>
        </w:rPr>
        <w:t xml:space="preserve"> </w:t>
      </w:r>
      <w:r w:rsidR="00CD419E" w:rsidRPr="00DB5E6E">
        <w:rPr>
          <w:rFonts w:ascii="Times New Roman" w:hAnsi="Times New Roman"/>
          <w:sz w:val="24"/>
          <w:szCs w:val="24"/>
        </w:rPr>
        <w:t>(</w:t>
      </w:r>
      <w:r w:rsidR="00537EAA" w:rsidRPr="00DB5E6E">
        <w:rPr>
          <w:rFonts w:ascii="Times New Roman" w:hAnsi="Times New Roman"/>
          <w:sz w:val="24"/>
          <w:szCs w:val="24"/>
        </w:rPr>
        <w:t>ieviesta ar Eiropas infrastruktūras savienošanas instrumenta projektu uzraudzības likumu)</w:t>
      </w:r>
      <w:r w:rsidRPr="00DB5E6E">
        <w:rPr>
          <w:rFonts w:ascii="Times New Roman" w:hAnsi="Times New Roman"/>
          <w:sz w:val="24"/>
          <w:szCs w:val="24"/>
          <w:shd w:val="clear" w:color="auto" w:fill="FFF6EA"/>
        </w:rPr>
        <w:t>;</w:t>
      </w:r>
    </w:p>
    <w:p w14:paraId="320B65A7" w14:textId="77777777" w:rsidR="00555CB3" w:rsidRPr="00DB5E6E" w:rsidRDefault="00C12889" w:rsidP="006A4B80">
      <w:pPr>
        <w:pStyle w:val="ListParagraph"/>
        <w:numPr>
          <w:ilvl w:val="0"/>
          <w:numId w:val="1"/>
        </w:numPr>
        <w:spacing w:after="0" w:line="240" w:lineRule="auto"/>
        <w:jc w:val="both"/>
        <w:textAlignment w:val="auto"/>
        <w:rPr>
          <w:rFonts w:ascii="Times New Roman" w:hAnsi="Times New Roman"/>
          <w:sz w:val="24"/>
        </w:rPr>
      </w:pPr>
      <w:r w:rsidRPr="00DB5E6E">
        <w:rPr>
          <w:rFonts w:ascii="Times New Roman" w:hAnsi="Times New Roman"/>
          <w:sz w:val="24"/>
        </w:rPr>
        <w:t>Eiropas Parlamenta un Padomes 2012. gada 25. oktobra regul</w:t>
      </w:r>
      <w:r w:rsidR="001B1F90" w:rsidRPr="00DB5E6E">
        <w:rPr>
          <w:rFonts w:ascii="Times New Roman" w:hAnsi="Times New Roman"/>
          <w:sz w:val="24"/>
        </w:rPr>
        <w:t>u</w:t>
      </w:r>
      <w:r w:rsidRPr="00DB5E6E">
        <w:rPr>
          <w:rFonts w:ascii="Times New Roman" w:hAnsi="Times New Roman"/>
          <w:sz w:val="24"/>
        </w:rPr>
        <w:t xml:space="preserve"> (ES, </w:t>
      </w:r>
      <w:proofErr w:type="spellStart"/>
      <w:r w:rsidRPr="00DB5E6E">
        <w:rPr>
          <w:rFonts w:ascii="Times New Roman" w:hAnsi="Times New Roman"/>
          <w:sz w:val="24"/>
        </w:rPr>
        <w:t>Euratom</w:t>
      </w:r>
      <w:proofErr w:type="spellEnd"/>
      <w:r w:rsidRPr="00DB5E6E">
        <w:rPr>
          <w:rFonts w:ascii="Times New Roman" w:hAnsi="Times New Roman"/>
          <w:sz w:val="24"/>
        </w:rPr>
        <w:t xml:space="preserve">) Nr.966/2012 par finanšu noteikumiem, ko piemēro Savienības vispārējam budžetam, un par Padomes Regulas (EK, </w:t>
      </w:r>
      <w:proofErr w:type="spellStart"/>
      <w:r w:rsidRPr="00DB5E6E">
        <w:rPr>
          <w:rFonts w:ascii="Times New Roman" w:hAnsi="Times New Roman"/>
          <w:sz w:val="24"/>
        </w:rPr>
        <w:t>Euratom</w:t>
      </w:r>
      <w:proofErr w:type="spellEnd"/>
      <w:r w:rsidRPr="00DB5E6E">
        <w:rPr>
          <w:rFonts w:ascii="Times New Roman" w:hAnsi="Times New Roman"/>
          <w:sz w:val="24"/>
        </w:rPr>
        <w:t>) Nr.1605/2002 atcelšanu (Finanšu Regula)</w:t>
      </w:r>
      <w:r w:rsidRPr="00DB5E6E">
        <w:rPr>
          <w:rStyle w:val="FootnoteReference"/>
          <w:rFonts w:ascii="Times New Roman" w:hAnsi="Times New Roman"/>
          <w:sz w:val="24"/>
        </w:rPr>
        <w:footnoteReference w:id="4"/>
      </w:r>
      <w:r w:rsidR="00FC7698" w:rsidRPr="00DB5E6E">
        <w:rPr>
          <w:rFonts w:ascii="Times New Roman" w:hAnsi="Times New Roman"/>
          <w:sz w:val="24"/>
          <w:szCs w:val="24"/>
        </w:rPr>
        <w:t xml:space="preserve"> (</w:t>
      </w:r>
      <w:r w:rsidR="006A4B80" w:rsidRPr="00DB5E6E">
        <w:rPr>
          <w:rFonts w:ascii="Times New Roman" w:hAnsi="Times New Roman"/>
          <w:sz w:val="24"/>
          <w:szCs w:val="24"/>
        </w:rPr>
        <w:t>ieviesta ar Eiropas Savienības struktūrfondu un Kohēzijas fonda vadības likumu)</w:t>
      </w:r>
      <w:r w:rsidRPr="00DB5E6E">
        <w:rPr>
          <w:rFonts w:ascii="Times New Roman" w:hAnsi="Times New Roman"/>
          <w:sz w:val="24"/>
          <w:szCs w:val="24"/>
        </w:rPr>
        <w:t>;</w:t>
      </w:r>
    </w:p>
    <w:p w14:paraId="7A47904E" w14:textId="77777777" w:rsidR="00555CB3" w:rsidRPr="00DB5E6E" w:rsidRDefault="00C12889" w:rsidP="00917C94">
      <w:pPr>
        <w:pStyle w:val="ListParagraph"/>
        <w:numPr>
          <w:ilvl w:val="0"/>
          <w:numId w:val="1"/>
        </w:numPr>
        <w:spacing w:after="0" w:line="240" w:lineRule="auto"/>
        <w:jc w:val="both"/>
        <w:textAlignment w:val="auto"/>
        <w:rPr>
          <w:rFonts w:ascii="Times New Roman" w:hAnsi="Times New Roman"/>
          <w:sz w:val="24"/>
        </w:rPr>
      </w:pPr>
      <w:r w:rsidRPr="00DB5E6E">
        <w:rPr>
          <w:rFonts w:ascii="Times New Roman" w:hAnsi="Times New Roman"/>
          <w:sz w:val="24"/>
        </w:rPr>
        <w:t xml:space="preserve">Eiropas Parlamenta un </w:t>
      </w:r>
      <w:r w:rsidRPr="00DB5E6E">
        <w:rPr>
          <w:rFonts w:ascii="Times New Roman" w:hAnsi="Times New Roman"/>
          <w:sz w:val="24"/>
          <w:szCs w:val="24"/>
        </w:rPr>
        <w:t>Padomes</w:t>
      </w:r>
      <w:r w:rsidR="005A24E5" w:rsidRPr="00DB5E6E">
        <w:rPr>
          <w:rFonts w:ascii="Times New Roman" w:hAnsi="Times New Roman"/>
          <w:sz w:val="24"/>
          <w:szCs w:val="24"/>
        </w:rPr>
        <w:t xml:space="preserve"> </w:t>
      </w:r>
      <w:r w:rsidRPr="00DB5E6E">
        <w:rPr>
          <w:rFonts w:ascii="Times New Roman" w:hAnsi="Times New Roman"/>
          <w:sz w:val="24"/>
          <w:szCs w:val="24"/>
        </w:rPr>
        <w:t>2014</w:t>
      </w:r>
      <w:r w:rsidRPr="00DB5E6E">
        <w:rPr>
          <w:rFonts w:ascii="Times New Roman" w:hAnsi="Times New Roman"/>
          <w:sz w:val="24"/>
        </w:rPr>
        <w:t>. gada 23. jūlija regul</w:t>
      </w:r>
      <w:r w:rsidR="001B1F90" w:rsidRPr="00DB5E6E">
        <w:rPr>
          <w:rFonts w:ascii="Times New Roman" w:hAnsi="Times New Roman"/>
          <w:sz w:val="24"/>
        </w:rPr>
        <w:t>u</w:t>
      </w:r>
      <w:r w:rsidR="00F70830" w:rsidRPr="00DB5E6E">
        <w:rPr>
          <w:rFonts w:ascii="Times New Roman" w:hAnsi="Times New Roman"/>
          <w:sz w:val="24"/>
        </w:rPr>
        <w:t xml:space="preserve"> (ES) Nr. 910/2014 </w:t>
      </w:r>
      <w:r w:rsidRPr="00DB5E6E">
        <w:rPr>
          <w:rFonts w:ascii="Times New Roman" w:hAnsi="Times New Roman"/>
          <w:sz w:val="24"/>
        </w:rPr>
        <w:t>par elektronisko identifikāciju un uzticamības pakalpojumiem elektronisko darījumu veikšanai iekšējā tirgū un ar ko atceļ Direktīvu 1999/93/EK</w:t>
      </w:r>
      <w:r w:rsidRPr="00DB5E6E">
        <w:rPr>
          <w:rStyle w:val="FootnoteReference"/>
          <w:rFonts w:ascii="Times New Roman" w:hAnsi="Times New Roman"/>
          <w:sz w:val="24"/>
        </w:rPr>
        <w:footnoteReference w:id="5"/>
      </w:r>
      <w:r w:rsidR="00FC7698" w:rsidRPr="00DB5E6E">
        <w:rPr>
          <w:rFonts w:ascii="Times New Roman" w:hAnsi="Times New Roman"/>
          <w:sz w:val="24"/>
          <w:szCs w:val="24"/>
        </w:rPr>
        <w:t xml:space="preserve"> </w:t>
      </w:r>
      <w:r w:rsidR="007C3C82" w:rsidRPr="00DB5E6E">
        <w:rPr>
          <w:rFonts w:ascii="Times New Roman" w:hAnsi="Times New Roman"/>
          <w:sz w:val="24"/>
          <w:szCs w:val="24"/>
        </w:rPr>
        <w:t xml:space="preserve">(turpmāk – </w:t>
      </w:r>
      <w:proofErr w:type="spellStart"/>
      <w:r w:rsidR="007C3C82" w:rsidRPr="00DB5E6E">
        <w:rPr>
          <w:rFonts w:ascii="Times New Roman" w:hAnsi="Times New Roman"/>
          <w:sz w:val="24"/>
          <w:szCs w:val="24"/>
        </w:rPr>
        <w:t>eIDAS</w:t>
      </w:r>
      <w:proofErr w:type="spellEnd"/>
      <w:r w:rsidR="007C3C82" w:rsidRPr="00DB5E6E">
        <w:rPr>
          <w:rFonts w:ascii="Times New Roman" w:hAnsi="Times New Roman"/>
          <w:sz w:val="24"/>
          <w:szCs w:val="24"/>
        </w:rPr>
        <w:t xml:space="preserve"> regula) </w:t>
      </w:r>
      <w:r w:rsidR="00FC7698" w:rsidRPr="00DB5E6E">
        <w:rPr>
          <w:rFonts w:ascii="Times New Roman" w:hAnsi="Times New Roman"/>
          <w:sz w:val="24"/>
          <w:szCs w:val="24"/>
        </w:rPr>
        <w:t>(</w:t>
      </w:r>
      <w:r w:rsidR="00537EAA" w:rsidRPr="00DB5E6E">
        <w:rPr>
          <w:rFonts w:ascii="Times New Roman" w:hAnsi="Times New Roman"/>
          <w:color w:val="000000" w:themeColor="text1"/>
          <w:sz w:val="24"/>
          <w:szCs w:val="24"/>
        </w:rPr>
        <w:t xml:space="preserve">ieviesta ar </w:t>
      </w:r>
      <w:r w:rsidR="00537EAA" w:rsidRPr="00DB5E6E">
        <w:rPr>
          <w:rFonts w:ascii="Times New Roman" w:hAnsi="Times New Roman"/>
          <w:bCs/>
          <w:color w:val="000000" w:themeColor="text1"/>
          <w:sz w:val="24"/>
          <w:szCs w:val="24"/>
          <w:shd w:val="clear" w:color="auto" w:fill="FFFFFF"/>
        </w:rPr>
        <w:t>Elektronisko dokumentu likumu).</w:t>
      </w:r>
      <w:r w:rsidR="00537EAA" w:rsidRPr="00DB5E6E">
        <w:rPr>
          <w:rFonts w:ascii="Times New Roman" w:hAnsi="Times New Roman"/>
          <w:color w:val="000000" w:themeColor="text1"/>
          <w:sz w:val="24"/>
          <w:shd w:val="clear" w:color="auto" w:fill="FFFFFF"/>
        </w:rPr>
        <w:t xml:space="preserve"> </w:t>
      </w:r>
    </w:p>
    <w:p w14:paraId="2677FBF8" w14:textId="77777777" w:rsidR="00C5730E" w:rsidRPr="00DB5E6E" w:rsidRDefault="00C5730E" w:rsidP="00A7364A">
      <w:pPr>
        <w:pStyle w:val="ListParagraph"/>
        <w:spacing w:after="0" w:line="240" w:lineRule="auto"/>
        <w:jc w:val="both"/>
        <w:textAlignment w:val="auto"/>
        <w:rPr>
          <w:rFonts w:ascii="Times New Roman" w:hAnsi="Times New Roman"/>
          <w:sz w:val="24"/>
        </w:rPr>
      </w:pPr>
    </w:p>
    <w:p w14:paraId="640A27D7" w14:textId="77777777" w:rsidR="00E940C6" w:rsidRPr="00DB5E6E" w:rsidRDefault="00C12889" w:rsidP="001D4BEF">
      <w:pPr>
        <w:pStyle w:val="ListParagraph"/>
        <w:spacing w:after="0" w:line="240" w:lineRule="auto"/>
        <w:ind w:left="0" w:firstLine="567"/>
        <w:jc w:val="both"/>
        <w:textAlignment w:val="auto"/>
        <w:rPr>
          <w:rFonts w:ascii="Times New Roman" w:hAnsi="Times New Roman"/>
          <w:sz w:val="24"/>
        </w:rPr>
      </w:pPr>
      <w:r w:rsidRPr="00DB5E6E">
        <w:rPr>
          <w:rFonts w:ascii="Times New Roman" w:hAnsi="Times New Roman"/>
          <w:sz w:val="24"/>
        </w:rPr>
        <w:t xml:space="preserve">Latvijas digitālās jomas politika </w:t>
      </w:r>
      <w:r w:rsidR="00D0195A" w:rsidRPr="00DB5E6E">
        <w:rPr>
          <w:rFonts w:ascii="Times New Roman" w:hAnsi="Times New Roman"/>
          <w:sz w:val="24"/>
        </w:rPr>
        <w:t>–</w:t>
      </w:r>
      <w:r w:rsidRPr="00DB5E6E">
        <w:rPr>
          <w:rFonts w:ascii="Times New Roman" w:hAnsi="Times New Roman"/>
          <w:sz w:val="24"/>
        </w:rPr>
        <w:t xml:space="preserve"> Informācijas sabiedrības attīstības pamatnostādnes </w:t>
      </w:r>
      <w:proofErr w:type="gramStart"/>
      <w:r w:rsidRPr="00DB5E6E">
        <w:rPr>
          <w:rFonts w:ascii="Times New Roman" w:hAnsi="Times New Roman"/>
          <w:sz w:val="24"/>
        </w:rPr>
        <w:t xml:space="preserve">2014. </w:t>
      </w:r>
      <w:r w:rsidR="00D0195A" w:rsidRPr="00DB5E6E">
        <w:rPr>
          <w:rFonts w:ascii="Times New Roman" w:hAnsi="Times New Roman"/>
          <w:sz w:val="24"/>
        </w:rPr>
        <w:t>–</w:t>
      </w:r>
      <w:r w:rsidRPr="00DB5E6E">
        <w:rPr>
          <w:rFonts w:ascii="Times New Roman" w:hAnsi="Times New Roman"/>
          <w:sz w:val="24"/>
        </w:rPr>
        <w:t xml:space="preserve"> 2020.</w:t>
      </w:r>
      <w:proofErr w:type="gramEnd"/>
      <w:r w:rsidRPr="00DB5E6E">
        <w:rPr>
          <w:rFonts w:ascii="Times New Roman" w:hAnsi="Times New Roman"/>
          <w:sz w:val="24"/>
        </w:rPr>
        <w:t xml:space="preserve"> gadam (apstiprinātas ar Ministru kabineta 2013. gada 14. oktobra rīkojumu Nr.468 „Par Informācijas sabiedrības attīstības pamatnostādnēm 2014. </w:t>
      </w:r>
      <w:r w:rsidR="00D0195A" w:rsidRPr="00DB5E6E">
        <w:rPr>
          <w:rFonts w:ascii="Times New Roman" w:hAnsi="Times New Roman"/>
          <w:sz w:val="24"/>
        </w:rPr>
        <w:t>–</w:t>
      </w:r>
      <w:r w:rsidRPr="00DB5E6E">
        <w:rPr>
          <w:rFonts w:ascii="Times New Roman" w:hAnsi="Times New Roman"/>
          <w:sz w:val="24"/>
        </w:rPr>
        <w:t xml:space="preserve"> 2020. gadam”) atbalsta aktivitātes, kas sekmē elektronisko rēķinu</w:t>
      </w:r>
      <w:r w:rsidR="003E7678" w:rsidRPr="00DB5E6E">
        <w:rPr>
          <w:rFonts w:ascii="Times New Roman" w:hAnsi="Times New Roman"/>
          <w:sz w:val="24"/>
        </w:rPr>
        <w:t xml:space="preserve"> (turpmāk – e-rēķinu)</w:t>
      </w:r>
      <w:r w:rsidRPr="00DB5E6E">
        <w:rPr>
          <w:rFonts w:ascii="Times New Roman" w:hAnsi="Times New Roman"/>
          <w:sz w:val="24"/>
        </w:rPr>
        <w:t xml:space="preserve"> ieviešanu publiskajā pārvaldē</w:t>
      </w:r>
      <w:r w:rsidR="003859B8" w:rsidRPr="00DB5E6E">
        <w:rPr>
          <w:rFonts w:ascii="Times New Roman" w:hAnsi="Times New Roman"/>
          <w:sz w:val="24"/>
        </w:rPr>
        <w:t>, nodrošinot automātiski apstrādājamu rēķinu sagatavošanu un apstrādi.</w:t>
      </w:r>
      <w:r w:rsidR="003E7678" w:rsidRPr="00DB5E6E">
        <w:rPr>
          <w:rFonts w:ascii="Times New Roman" w:hAnsi="Times New Roman"/>
          <w:sz w:val="24"/>
        </w:rPr>
        <w:t xml:space="preserve"> </w:t>
      </w:r>
      <w:r w:rsidR="001D4BEF" w:rsidRPr="00DB5E6E">
        <w:rPr>
          <w:rFonts w:ascii="Times New Roman" w:hAnsi="Times New Roman"/>
          <w:sz w:val="24"/>
        </w:rPr>
        <w:t xml:space="preserve">Lai nodrošinātu e-rēķinu ieviešanu un apriti, nepieciešams </w:t>
      </w:r>
      <w:r w:rsidR="003E7678" w:rsidRPr="00DB5E6E">
        <w:rPr>
          <w:rFonts w:ascii="Times New Roman" w:hAnsi="Times New Roman"/>
          <w:sz w:val="24"/>
        </w:rPr>
        <w:t xml:space="preserve">vienoties par standartiem, ieviest </w:t>
      </w:r>
      <w:proofErr w:type="spellStart"/>
      <w:r w:rsidR="003E7678" w:rsidRPr="00DB5E6E">
        <w:rPr>
          <w:rFonts w:ascii="Times New Roman" w:hAnsi="Times New Roman"/>
          <w:sz w:val="24"/>
        </w:rPr>
        <w:t>sadarbspējīgus</w:t>
      </w:r>
      <w:proofErr w:type="spellEnd"/>
      <w:r w:rsidR="003E7678" w:rsidRPr="00DB5E6E">
        <w:rPr>
          <w:rFonts w:ascii="Times New Roman" w:hAnsi="Times New Roman"/>
          <w:sz w:val="24"/>
        </w:rPr>
        <w:t xml:space="preserve"> un starptautiskajiem standartiem atbilstošus risinājumus, kā publiskajā, tā privātajā sektorā. Publiskajiem iepirkumiem un īpaši Elektronisko iepirkumu sistēmai </w:t>
      </w:r>
      <w:r w:rsidR="00BF6B2E" w:rsidRPr="00DB5E6E">
        <w:rPr>
          <w:rFonts w:ascii="Times New Roman" w:hAnsi="Times New Roman"/>
          <w:sz w:val="24"/>
        </w:rPr>
        <w:t xml:space="preserve">(turpmāk – EIS) </w:t>
      </w:r>
      <w:r w:rsidR="003E7678" w:rsidRPr="00DB5E6E">
        <w:rPr>
          <w:rFonts w:ascii="Times New Roman" w:hAnsi="Times New Roman"/>
          <w:sz w:val="24"/>
        </w:rPr>
        <w:t>jābūt par piemēru e-rēķinu sistēmiskai ieviešanai publiskajā pārvaldē.</w:t>
      </w:r>
    </w:p>
    <w:p w14:paraId="74A75FA2" w14:textId="77777777" w:rsidR="00C5730E" w:rsidRPr="00DB5E6E" w:rsidRDefault="00C5730E" w:rsidP="001D4BEF">
      <w:pPr>
        <w:pStyle w:val="ListParagraph"/>
        <w:spacing w:after="0" w:line="240" w:lineRule="auto"/>
        <w:ind w:left="0" w:firstLine="567"/>
        <w:jc w:val="both"/>
        <w:textAlignment w:val="auto"/>
        <w:rPr>
          <w:rFonts w:ascii="Times New Roman" w:eastAsia="Times New Roman" w:hAnsi="Times New Roman"/>
          <w:sz w:val="24"/>
          <w:szCs w:val="24"/>
          <w:lang w:eastAsia="lv-LV"/>
        </w:rPr>
      </w:pPr>
    </w:p>
    <w:p w14:paraId="540CC5B5" w14:textId="77777777" w:rsidR="00E03EAD" w:rsidRPr="00DB5E6E" w:rsidRDefault="00E03EAD" w:rsidP="00F55EBC">
      <w:pPr>
        <w:pStyle w:val="ListParagraph"/>
        <w:spacing w:after="0" w:line="240" w:lineRule="auto"/>
        <w:ind w:left="0" w:firstLine="567"/>
        <w:jc w:val="both"/>
        <w:textAlignment w:val="auto"/>
        <w:rPr>
          <w:rFonts w:ascii="Times New Roman" w:hAnsi="Times New Roman"/>
          <w:sz w:val="24"/>
        </w:rPr>
      </w:pPr>
      <w:r w:rsidRPr="00DB5E6E">
        <w:rPr>
          <w:rFonts w:ascii="Times New Roman" w:hAnsi="Times New Roman"/>
          <w:sz w:val="24"/>
        </w:rPr>
        <w:t>Atbilstoši Eiropas Parlamenta un Padomes 2014.</w:t>
      </w:r>
      <w:r w:rsidR="00FF5989" w:rsidRPr="00DB5E6E">
        <w:rPr>
          <w:rFonts w:ascii="Times New Roman" w:hAnsi="Times New Roman"/>
          <w:sz w:val="24"/>
          <w:szCs w:val="24"/>
        </w:rPr>
        <w:t> </w:t>
      </w:r>
      <w:r w:rsidRPr="00DB5E6E">
        <w:rPr>
          <w:rFonts w:ascii="Times New Roman" w:hAnsi="Times New Roman"/>
          <w:sz w:val="24"/>
        </w:rPr>
        <w:t>gada 16.</w:t>
      </w:r>
      <w:r w:rsidR="00FF5989" w:rsidRPr="00DB5E6E">
        <w:rPr>
          <w:rFonts w:ascii="Times New Roman" w:hAnsi="Times New Roman"/>
          <w:sz w:val="24"/>
          <w:szCs w:val="24"/>
        </w:rPr>
        <w:t> </w:t>
      </w:r>
      <w:r w:rsidRPr="00DB5E6E">
        <w:rPr>
          <w:rFonts w:ascii="Times New Roman" w:hAnsi="Times New Roman"/>
          <w:sz w:val="24"/>
        </w:rPr>
        <w:t>aprīļa direktīvai 2014/55/ES par elektroniskajiem rēķiniem publiskā iepirkuma procedūrās</w:t>
      </w:r>
      <w:r w:rsidR="006F0D3C" w:rsidRPr="00DB5E6E">
        <w:rPr>
          <w:rStyle w:val="FootnoteReference"/>
          <w:rFonts w:ascii="Times New Roman" w:hAnsi="Times New Roman"/>
          <w:sz w:val="24"/>
          <w:szCs w:val="24"/>
        </w:rPr>
        <w:footnoteReference w:id="6"/>
      </w:r>
      <w:r w:rsidRPr="00DB5E6E">
        <w:rPr>
          <w:rFonts w:ascii="Times New Roman" w:hAnsi="Times New Roman"/>
          <w:sz w:val="24"/>
        </w:rPr>
        <w:t xml:space="preserve"> (turpmāk - Direktīva), lai novērstu vai </w:t>
      </w:r>
      <w:r w:rsidRPr="00DB5E6E">
        <w:rPr>
          <w:rFonts w:ascii="Times New Roman" w:hAnsi="Times New Roman"/>
          <w:sz w:val="24"/>
        </w:rPr>
        <w:lastRenderedPageBreak/>
        <w:t xml:space="preserve">samazinātu šķēršļus pārrobežu tirdzniecībai, kas rodas līdzās pastāvot vairākām juridiskajām prasībām un tehniskiem standartiem e-rēķinu jomā, ir </w:t>
      </w:r>
      <w:r w:rsidR="000F5010" w:rsidRPr="00DB5E6E">
        <w:rPr>
          <w:rFonts w:ascii="Times New Roman" w:hAnsi="Times New Roman"/>
          <w:sz w:val="24"/>
          <w:szCs w:val="24"/>
        </w:rPr>
        <w:t>plānots izmantot</w:t>
      </w:r>
      <w:r w:rsidR="000F5010" w:rsidRPr="00DB5E6E">
        <w:rPr>
          <w:rFonts w:ascii="Times New Roman" w:hAnsi="Times New Roman"/>
          <w:sz w:val="24"/>
        </w:rPr>
        <w:t xml:space="preserve"> </w:t>
      </w:r>
      <w:r w:rsidRPr="00DB5E6E">
        <w:rPr>
          <w:rFonts w:ascii="Times New Roman" w:hAnsi="Times New Roman"/>
          <w:sz w:val="24"/>
        </w:rPr>
        <w:t xml:space="preserve">Latvijā </w:t>
      </w:r>
      <w:r w:rsidRPr="00DB5E6E">
        <w:rPr>
          <w:rFonts w:ascii="Times New Roman" w:hAnsi="Times New Roman"/>
          <w:sz w:val="24"/>
          <w:szCs w:val="24"/>
        </w:rPr>
        <w:t>izvēlēt</w:t>
      </w:r>
      <w:r w:rsidR="000F5010" w:rsidRPr="00DB5E6E">
        <w:rPr>
          <w:rFonts w:ascii="Times New Roman" w:hAnsi="Times New Roman"/>
          <w:sz w:val="24"/>
          <w:szCs w:val="24"/>
        </w:rPr>
        <w:t>os</w:t>
      </w:r>
      <w:r w:rsidRPr="00DB5E6E">
        <w:rPr>
          <w:rFonts w:ascii="Times New Roman" w:hAnsi="Times New Roman"/>
          <w:sz w:val="24"/>
        </w:rPr>
        <w:t xml:space="preserve"> Eiropas Savienības e-rēķinu </w:t>
      </w:r>
      <w:r w:rsidRPr="00DB5E6E">
        <w:rPr>
          <w:rFonts w:ascii="Times New Roman" w:hAnsi="Times New Roman"/>
          <w:sz w:val="24"/>
          <w:szCs w:val="24"/>
        </w:rPr>
        <w:t>standart</w:t>
      </w:r>
      <w:r w:rsidR="000F5010" w:rsidRPr="00DB5E6E">
        <w:rPr>
          <w:rFonts w:ascii="Times New Roman" w:hAnsi="Times New Roman"/>
          <w:sz w:val="24"/>
          <w:szCs w:val="24"/>
        </w:rPr>
        <w:t>us</w:t>
      </w:r>
      <w:r w:rsidRPr="00DB5E6E">
        <w:rPr>
          <w:rFonts w:ascii="Times New Roman" w:hAnsi="Times New Roman"/>
          <w:sz w:val="24"/>
          <w:szCs w:val="24"/>
        </w:rPr>
        <w:t xml:space="preserve"> </w:t>
      </w:r>
      <w:r w:rsidR="00FF5989" w:rsidRPr="00DB5E6E">
        <w:rPr>
          <w:rFonts w:ascii="Times New Roman" w:hAnsi="Times New Roman"/>
          <w:sz w:val="24"/>
          <w:szCs w:val="24"/>
        </w:rPr>
        <w:t>ISO/IEC 19845 (UBL 2.1) un</w:t>
      </w:r>
      <w:r w:rsidRPr="00DB5E6E">
        <w:rPr>
          <w:rFonts w:ascii="Times New Roman" w:hAnsi="Times New Roman"/>
          <w:sz w:val="24"/>
          <w:szCs w:val="24"/>
        </w:rPr>
        <w:t xml:space="preserve"> PEPPOL BIS </w:t>
      </w:r>
      <w:proofErr w:type="spellStart"/>
      <w:r w:rsidRPr="00DB5E6E">
        <w:rPr>
          <w:rFonts w:ascii="Times New Roman" w:hAnsi="Times New Roman"/>
          <w:sz w:val="24"/>
          <w:szCs w:val="24"/>
        </w:rPr>
        <w:t>Billing</w:t>
      </w:r>
      <w:proofErr w:type="spellEnd"/>
      <w:r w:rsidRPr="00DB5E6E">
        <w:rPr>
          <w:rFonts w:ascii="Times New Roman" w:hAnsi="Times New Roman"/>
          <w:sz w:val="24"/>
        </w:rPr>
        <w:t xml:space="preserve"> 3.0 </w:t>
      </w:r>
      <w:r w:rsidRPr="00DB5E6E">
        <w:rPr>
          <w:rFonts w:ascii="Times New Roman" w:hAnsi="Times New Roman"/>
          <w:sz w:val="24"/>
          <w:szCs w:val="24"/>
        </w:rPr>
        <w:t>CIUS (</w:t>
      </w:r>
      <w:proofErr w:type="spellStart"/>
      <w:r w:rsidRPr="00DB5E6E">
        <w:rPr>
          <w:rFonts w:ascii="Times New Roman" w:hAnsi="Times New Roman"/>
          <w:sz w:val="24"/>
          <w:szCs w:val="24"/>
        </w:rPr>
        <w:t>Core</w:t>
      </w:r>
      <w:proofErr w:type="spellEnd"/>
      <w:r w:rsidRPr="00DB5E6E">
        <w:rPr>
          <w:rFonts w:ascii="Times New Roman" w:hAnsi="Times New Roman"/>
          <w:sz w:val="24"/>
          <w:szCs w:val="24"/>
        </w:rPr>
        <w:t xml:space="preserve"> </w:t>
      </w:r>
      <w:proofErr w:type="spellStart"/>
      <w:r w:rsidRPr="00DB5E6E">
        <w:rPr>
          <w:rFonts w:ascii="Times New Roman" w:hAnsi="Times New Roman"/>
          <w:sz w:val="24"/>
          <w:szCs w:val="24"/>
        </w:rPr>
        <w:t>Invoice</w:t>
      </w:r>
      <w:proofErr w:type="spellEnd"/>
      <w:r w:rsidRPr="00DB5E6E">
        <w:rPr>
          <w:rFonts w:ascii="Times New Roman" w:hAnsi="Times New Roman"/>
          <w:sz w:val="24"/>
          <w:szCs w:val="24"/>
        </w:rPr>
        <w:t xml:space="preserve"> </w:t>
      </w:r>
      <w:proofErr w:type="spellStart"/>
      <w:r w:rsidRPr="00DB5E6E">
        <w:rPr>
          <w:rFonts w:ascii="Times New Roman" w:hAnsi="Times New Roman"/>
          <w:sz w:val="24"/>
          <w:szCs w:val="24"/>
        </w:rPr>
        <w:t>Usage</w:t>
      </w:r>
      <w:proofErr w:type="spellEnd"/>
      <w:r w:rsidRPr="00DB5E6E">
        <w:rPr>
          <w:rFonts w:ascii="Times New Roman" w:hAnsi="Times New Roman"/>
          <w:sz w:val="24"/>
          <w:szCs w:val="24"/>
        </w:rPr>
        <w:t xml:space="preserve"> </w:t>
      </w:r>
      <w:proofErr w:type="spellStart"/>
      <w:r w:rsidRPr="00DB5E6E">
        <w:rPr>
          <w:rFonts w:ascii="Times New Roman" w:hAnsi="Times New Roman"/>
          <w:sz w:val="24"/>
          <w:szCs w:val="24"/>
        </w:rPr>
        <w:t>Specification</w:t>
      </w:r>
      <w:proofErr w:type="spellEnd"/>
      <w:r w:rsidRPr="00DB5E6E">
        <w:rPr>
          <w:rFonts w:ascii="Times New Roman" w:hAnsi="Times New Roman"/>
          <w:sz w:val="24"/>
          <w:szCs w:val="24"/>
        </w:rPr>
        <w:t>)</w:t>
      </w:r>
      <w:r w:rsidR="006E4AB8" w:rsidRPr="00DB5E6E">
        <w:rPr>
          <w:rFonts w:ascii="Times New Roman" w:hAnsi="Times New Roman"/>
          <w:sz w:val="24"/>
          <w:szCs w:val="24"/>
        </w:rPr>
        <w:t>,</w:t>
      </w:r>
      <w:r w:rsidRPr="00DB5E6E">
        <w:rPr>
          <w:rFonts w:ascii="Times New Roman" w:hAnsi="Times New Roman"/>
          <w:sz w:val="24"/>
          <w:szCs w:val="24"/>
        </w:rPr>
        <w:t xml:space="preserve"> un t</w:t>
      </w:r>
      <w:r w:rsidR="000F5010" w:rsidRPr="00DB5E6E">
        <w:rPr>
          <w:rFonts w:ascii="Times New Roman" w:hAnsi="Times New Roman"/>
          <w:sz w:val="24"/>
          <w:szCs w:val="24"/>
        </w:rPr>
        <w:t>ie</w:t>
      </w:r>
      <w:r w:rsidRPr="00DB5E6E">
        <w:rPr>
          <w:rFonts w:ascii="Times New Roman" w:hAnsi="Times New Roman"/>
          <w:sz w:val="24"/>
        </w:rPr>
        <w:t xml:space="preserve"> ir j</w:t>
      </w:r>
      <w:r w:rsidR="007F072D" w:rsidRPr="00DB5E6E">
        <w:rPr>
          <w:rFonts w:ascii="Times New Roman" w:hAnsi="Times New Roman"/>
          <w:sz w:val="24"/>
        </w:rPr>
        <w:t>āievieš līdz 2019. gada aprīlim</w:t>
      </w:r>
      <w:r w:rsidRPr="00DB5E6E">
        <w:rPr>
          <w:rFonts w:ascii="Times New Roman" w:hAnsi="Times New Roman"/>
          <w:sz w:val="24"/>
        </w:rPr>
        <w:t>.</w:t>
      </w:r>
    </w:p>
    <w:p w14:paraId="09099456" w14:textId="77777777" w:rsidR="006F0D3C" w:rsidRPr="00DB5E6E" w:rsidRDefault="006F0D3C" w:rsidP="00F55EBC">
      <w:pPr>
        <w:pStyle w:val="ListParagraph"/>
        <w:spacing w:after="0" w:line="240" w:lineRule="auto"/>
        <w:ind w:left="0" w:firstLine="567"/>
        <w:jc w:val="both"/>
        <w:textAlignment w:val="auto"/>
        <w:rPr>
          <w:rFonts w:ascii="Times New Roman" w:hAnsi="Times New Roman"/>
          <w:sz w:val="24"/>
          <w:szCs w:val="24"/>
        </w:rPr>
      </w:pPr>
    </w:p>
    <w:p w14:paraId="4F8C6A14" w14:textId="77777777" w:rsidR="004B0C37" w:rsidRPr="00DB5E6E" w:rsidRDefault="004B0C37" w:rsidP="00A74F29">
      <w:pPr>
        <w:pStyle w:val="ListParagraph"/>
        <w:spacing w:after="0" w:line="240" w:lineRule="auto"/>
        <w:ind w:left="0" w:firstLine="567"/>
        <w:jc w:val="both"/>
        <w:textAlignment w:val="auto"/>
        <w:rPr>
          <w:rFonts w:ascii="Times New Roman" w:hAnsi="Times New Roman"/>
          <w:sz w:val="24"/>
        </w:rPr>
      </w:pPr>
      <w:r w:rsidRPr="00DB5E6E">
        <w:rPr>
          <w:rFonts w:ascii="Times New Roman" w:hAnsi="Times New Roman"/>
          <w:sz w:val="24"/>
        </w:rPr>
        <w:t xml:space="preserve">Kā minēts iepriekš, Eiropas Komisija kā vienu no finanšu instrumentiem, kas paredz ieguldījumus infrastruktūras aktivitātēs, ir izveidojusi Eiropas infrastruktūras savienošanas instrumentu </w:t>
      </w:r>
      <w:r w:rsidRPr="00DB5E6E">
        <w:rPr>
          <w:rFonts w:ascii="Times New Roman" w:hAnsi="Times New Roman"/>
          <w:i/>
          <w:sz w:val="24"/>
        </w:rPr>
        <w:t>- CEF,</w:t>
      </w:r>
      <w:r w:rsidRPr="00DB5E6E">
        <w:rPr>
          <w:rFonts w:ascii="Times New Roman" w:hAnsi="Times New Roman"/>
          <w:sz w:val="24"/>
        </w:rPr>
        <w:t xml:space="preserve"> kura ietvaros līdz 2018.</w:t>
      </w:r>
      <w:r w:rsidR="007F072D" w:rsidRPr="00DB5E6E">
        <w:rPr>
          <w:rFonts w:ascii="Times New Roman" w:eastAsia="Times New Roman" w:hAnsi="Times New Roman"/>
          <w:sz w:val="24"/>
          <w:szCs w:val="24"/>
          <w:lang w:eastAsia="lv-LV"/>
        </w:rPr>
        <w:t> </w:t>
      </w:r>
      <w:r w:rsidRPr="00DB5E6E">
        <w:rPr>
          <w:rFonts w:ascii="Times New Roman" w:hAnsi="Times New Roman"/>
          <w:sz w:val="24"/>
        </w:rPr>
        <w:t>gada 18.</w:t>
      </w:r>
      <w:r w:rsidR="007F072D" w:rsidRPr="00DB5E6E">
        <w:rPr>
          <w:rFonts w:ascii="Times New Roman" w:eastAsia="Times New Roman" w:hAnsi="Times New Roman"/>
          <w:sz w:val="24"/>
          <w:szCs w:val="24"/>
          <w:lang w:eastAsia="lv-LV"/>
        </w:rPr>
        <w:t> </w:t>
      </w:r>
      <w:r w:rsidRPr="00DB5E6E">
        <w:rPr>
          <w:rFonts w:ascii="Times New Roman" w:hAnsi="Times New Roman"/>
          <w:sz w:val="24"/>
        </w:rPr>
        <w:t xml:space="preserve">septembrim ir atvērts </w:t>
      </w:r>
      <w:r w:rsidRPr="00DB5E6E">
        <w:rPr>
          <w:rFonts w:ascii="Times New Roman" w:hAnsi="Times New Roman"/>
          <w:i/>
          <w:sz w:val="24"/>
        </w:rPr>
        <w:t>CEF</w:t>
      </w:r>
      <w:r w:rsidRPr="00DB5E6E">
        <w:rPr>
          <w:rFonts w:ascii="Times New Roman" w:hAnsi="Times New Roman"/>
          <w:sz w:val="24"/>
        </w:rPr>
        <w:t xml:space="preserve"> 2018.</w:t>
      </w:r>
      <w:r w:rsidR="007F072D" w:rsidRPr="00DB5E6E">
        <w:rPr>
          <w:rFonts w:ascii="Times New Roman" w:eastAsia="Times New Roman" w:hAnsi="Times New Roman"/>
          <w:sz w:val="24"/>
          <w:szCs w:val="24"/>
          <w:lang w:eastAsia="lv-LV"/>
        </w:rPr>
        <w:t> </w:t>
      </w:r>
      <w:r w:rsidRPr="00DB5E6E">
        <w:rPr>
          <w:rFonts w:ascii="Times New Roman" w:hAnsi="Times New Roman"/>
          <w:sz w:val="24"/>
        </w:rPr>
        <w:t>gada programmas projekta uzsaukums tēmai e-rēķini (</w:t>
      </w:r>
      <w:proofErr w:type="spellStart"/>
      <w:r w:rsidRPr="00DB5E6E">
        <w:rPr>
          <w:rFonts w:ascii="Times New Roman" w:eastAsia="Times New Roman" w:hAnsi="Times New Roman"/>
          <w:i/>
          <w:sz w:val="24"/>
          <w:szCs w:val="24"/>
          <w:lang w:eastAsia="lv-LV"/>
        </w:rPr>
        <w:t>eInvoicing</w:t>
      </w:r>
      <w:proofErr w:type="spellEnd"/>
      <w:r w:rsidRPr="00DB5E6E">
        <w:rPr>
          <w:rFonts w:ascii="Times New Roman" w:hAnsi="Times New Roman"/>
          <w:i/>
          <w:sz w:val="24"/>
        </w:rPr>
        <w:t xml:space="preserve">), </w:t>
      </w:r>
      <w:r w:rsidRPr="00DB5E6E">
        <w:rPr>
          <w:rFonts w:ascii="Times New Roman" w:hAnsi="Times New Roman"/>
          <w:sz w:val="24"/>
        </w:rPr>
        <w:t xml:space="preserve">kurā </w:t>
      </w:r>
      <w:r w:rsidR="00B65D1A" w:rsidRPr="00DB5E6E">
        <w:rPr>
          <w:rFonts w:ascii="Times New Roman" w:eastAsia="Times New Roman" w:hAnsi="Times New Roman"/>
          <w:sz w:val="24"/>
          <w:szCs w:val="24"/>
          <w:lang w:eastAsia="lv-LV"/>
        </w:rPr>
        <w:t xml:space="preserve">Valsts reģionālās attīstības aģentūra (turpmāk – </w:t>
      </w:r>
      <w:r w:rsidRPr="00DB5E6E">
        <w:rPr>
          <w:rFonts w:ascii="Times New Roman" w:hAnsi="Times New Roman"/>
          <w:sz w:val="24"/>
        </w:rPr>
        <w:t>VRAA</w:t>
      </w:r>
      <w:r w:rsidR="00B65D1A" w:rsidRPr="00DB5E6E">
        <w:rPr>
          <w:rFonts w:ascii="Times New Roman" w:eastAsia="Times New Roman" w:hAnsi="Times New Roman"/>
          <w:sz w:val="24"/>
          <w:szCs w:val="24"/>
          <w:lang w:eastAsia="lv-LV"/>
        </w:rPr>
        <w:t>)</w:t>
      </w:r>
      <w:r w:rsidRPr="00DB5E6E">
        <w:rPr>
          <w:rFonts w:ascii="Times New Roman" w:eastAsia="Times New Roman" w:hAnsi="Times New Roman"/>
          <w:sz w:val="24"/>
          <w:szCs w:val="24"/>
          <w:lang w:eastAsia="lv-LV"/>
        </w:rPr>
        <w:t>,</w:t>
      </w:r>
      <w:r w:rsidRPr="00DB5E6E">
        <w:rPr>
          <w:rFonts w:ascii="Times New Roman" w:hAnsi="Times New Roman"/>
          <w:sz w:val="24"/>
        </w:rPr>
        <w:t xml:space="preserve"> sniegs projekta “Eiropas elektroniskais rēķins”</w:t>
      </w:r>
      <w:r w:rsidRPr="00DB5E6E">
        <w:rPr>
          <w:rFonts w:ascii="Times New Roman" w:hAnsi="Times New Roman"/>
          <w:b/>
          <w:sz w:val="24"/>
        </w:rPr>
        <w:t xml:space="preserve"> </w:t>
      </w:r>
      <w:r w:rsidRPr="00DB5E6E">
        <w:rPr>
          <w:rFonts w:ascii="Times New Roman" w:hAnsi="Times New Roman"/>
          <w:i/>
          <w:sz w:val="24"/>
        </w:rPr>
        <w:t>(e-</w:t>
      </w:r>
      <w:proofErr w:type="spellStart"/>
      <w:r w:rsidRPr="00DB5E6E">
        <w:rPr>
          <w:rFonts w:ascii="Times New Roman" w:hAnsi="Times New Roman"/>
          <w:i/>
          <w:sz w:val="24"/>
        </w:rPr>
        <w:t>Invoices</w:t>
      </w:r>
      <w:proofErr w:type="spellEnd"/>
      <w:r w:rsidRPr="00DB5E6E">
        <w:rPr>
          <w:rFonts w:ascii="Times New Roman" w:hAnsi="Times New Roman"/>
          <w:i/>
          <w:sz w:val="24"/>
        </w:rPr>
        <w:t xml:space="preserve"> CEF </w:t>
      </w:r>
      <w:proofErr w:type="spellStart"/>
      <w:r w:rsidRPr="00DB5E6E">
        <w:rPr>
          <w:rFonts w:ascii="Times New Roman" w:hAnsi="Times New Roman"/>
          <w:i/>
          <w:sz w:val="24"/>
        </w:rPr>
        <w:t>Project</w:t>
      </w:r>
      <w:proofErr w:type="spellEnd"/>
      <w:r w:rsidRPr="00DB5E6E">
        <w:rPr>
          <w:rFonts w:ascii="Times New Roman" w:hAnsi="Times New Roman"/>
          <w:i/>
          <w:sz w:val="24"/>
        </w:rPr>
        <w:t>)</w:t>
      </w:r>
      <w:r w:rsidRPr="00DB5E6E">
        <w:rPr>
          <w:rFonts w:ascii="Times New Roman" w:hAnsi="Times New Roman"/>
          <w:sz w:val="24"/>
        </w:rPr>
        <w:t xml:space="preserve"> pieteikumu.</w:t>
      </w:r>
      <w:r w:rsidR="00A74F29" w:rsidRPr="00DB5E6E" w:rsidDel="004B0C37">
        <w:rPr>
          <w:rFonts w:ascii="Times New Roman" w:hAnsi="Times New Roman"/>
          <w:sz w:val="24"/>
        </w:rPr>
        <w:t xml:space="preserve"> </w:t>
      </w:r>
      <w:r w:rsidRPr="00DB5E6E">
        <w:rPr>
          <w:rFonts w:ascii="Times New Roman" w:hAnsi="Times New Roman"/>
          <w:i/>
          <w:sz w:val="24"/>
        </w:rPr>
        <w:t>CEF</w:t>
      </w:r>
      <w:r w:rsidRPr="00DB5E6E">
        <w:rPr>
          <w:rFonts w:ascii="Times New Roman" w:hAnsi="Times New Roman"/>
          <w:sz w:val="24"/>
        </w:rPr>
        <w:t xml:space="preserve"> projekta īstenošanai ir iespējams saņemt līdz 75% faktisko izmaksu finansējumu </w:t>
      </w:r>
      <w:r w:rsidRPr="00DB5E6E">
        <w:rPr>
          <w:rFonts w:ascii="Times New Roman" w:hAnsi="Times New Roman"/>
          <w:i/>
          <w:sz w:val="24"/>
        </w:rPr>
        <w:t>CEF</w:t>
      </w:r>
      <w:r w:rsidRPr="00DB5E6E">
        <w:rPr>
          <w:rFonts w:ascii="Times New Roman" w:hAnsi="Times New Roman"/>
          <w:sz w:val="24"/>
        </w:rPr>
        <w:t xml:space="preserve"> programmas ietvaros. Līdzfinansējuma daļa ir 25% no atbalstāmo aktivitāšu realizācijas izmaksām. </w:t>
      </w:r>
      <w:r w:rsidRPr="00DB5E6E">
        <w:rPr>
          <w:rFonts w:ascii="Times New Roman" w:hAnsi="Times New Roman"/>
          <w:i/>
          <w:sz w:val="24"/>
        </w:rPr>
        <w:t>CEF</w:t>
      </w:r>
      <w:r w:rsidRPr="00DB5E6E">
        <w:rPr>
          <w:rFonts w:ascii="Times New Roman" w:hAnsi="Times New Roman"/>
          <w:sz w:val="24"/>
        </w:rPr>
        <w:t xml:space="preserve"> programmas nosacījumi paredz faktiski radušos izmaksu kompensēšanu </w:t>
      </w:r>
      <w:r w:rsidRPr="00DB5E6E">
        <w:rPr>
          <w:rFonts w:ascii="Times New Roman" w:hAnsi="Times New Roman"/>
          <w:i/>
          <w:sz w:val="24"/>
        </w:rPr>
        <w:t>CEF</w:t>
      </w:r>
      <w:r w:rsidRPr="00DB5E6E">
        <w:rPr>
          <w:rFonts w:ascii="Times New Roman" w:hAnsi="Times New Roman"/>
          <w:sz w:val="24"/>
        </w:rPr>
        <w:t xml:space="preserve"> programmas ietvaros apstiprināta projekta atbalstītām aktivitātēm. Atmaksu </w:t>
      </w:r>
      <w:r w:rsidRPr="00DB5E6E">
        <w:rPr>
          <w:rFonts w:ascii="Times New Roman" w:hAnsi="Times New Roman"/>
          <w:i/>
          <w:sz w:val="24"/>
        </w:rPr>
        <w:t>CEF</w:t>
      </w:r>
      <w:r w:rsidRPr="00DB5E6E">
        <w:rPr>
          <w:rFonts w:ascii="Times New Roman" w:hAnsi="Times New Roman"/>
          <w:sz w:val="24"/>
        </w:rPr>
        <w:t xml:space="preserve"> programmas ietvaros veic pēc projekta atskaites izvērtēšanas. Projekta aktivitātes var sākt iekļaut attiecināmajās izmaksās līdz ar projekta pieteikuma iesniegšanu </w:t>
      </w:r>
      <w:r w:rsidRPr="00DB5E6E">
        <w:rPr>
          <w:rFonts w:ascii="Times New Roman" w:hAnsi="Times New Roman"/>
          <w:i/>
          <w:sz w:val="24"/>
        </w:rPr>
        <w:t>CEF</w:t>
      </w:r>
      <w:r w:rsidRPr="00DB5E6E">
        <w:rPr>
          <w:rFonts w:ascii="Times New Roman" w:hAnsi="Times New Roman"/>
          <w:sz w:val="24"/>
        </w:rPr>
        <w:t xml:space="preserve"> programmā. Ņemot vērā </w:t>
      </w:r>
      <w:r w:rsidRPr="00DB5E6E">
        <w:rPr>
          <w:rFonts w:ascii="Times New Roman" w:hAnsi="Times New Roman"/>
          <w:i/>
          <w:sz w:val="24"/>
        </w:rPr>
        <w:t>CEF</w:t>
      </w:r>
      <w:r w:rsidRPr="00DB5E6E">
        <w:rPr>
          <w:rFonts w:ascii="Times New Roman" w:hAnsi="Times New Roman"/>
          <w:sz w:val="24"/>
        </w:rPr>
        <w:t xml:space="preserve"> programmas nosacījumus, projekta īstenošanai būs nepieciešams priekšfinansējums 100% apmērā. Projekta apstiprināšanas gadījumā 2019. gada martā, lai nodrošinātu projekta VRAA aktivitāšu realizāciju, plānots pieprasīt finanšu līdzekļus no „74.resora "Gadskārtējā valsts budžeta izpildes procesā pārdalāmais finansējums" programmas 80.00.00 "Nesadalītais finansējums Eiropas Savienības politiku instrumentu un pārējās ārvalstu finanšu palīdzības līdzfinansēto projektu un pasākumu īstenošanai", uzņemoties papildus valsts budžeta ilgtermiņa saistības projekta īstenošanai. </w:t>
      </w:r>
    </w:p>
    <w:p w14:paraId="58CE5C01" w14:textId="77777777" w:rsidR="00B93908" w:rsidRPr="00DB5E6E" w:rsidRDefault="00055229" w:rsidP="00B93908">
      <w:pPr>
        <w:pStyle w:val="ListParagraph"/>
        <w:spacing w:after="0" w:line="240" w:lineRule="auto"/>
        <w:ind w:left="0" w:firstLine="567"/>
        <w:jc w:val="both"/>
        <w:textAlignment w:val="auto"/>
        <w:rPr>
          <w:rFonts w:ascii="Times New Roman" w:hAnsi="Times New Roman"/>
          <w:sz w:val="24"/>
          <w:szCs w:val="24"/>
        </w:rPr>
      </w:pPr>
      <w:r w:rsidRPr="00DB5E6E">
        <w:rPr>
          <w:rFonts w:ascii="Times New Roman" w:hAnsi="Times New Roman"/>
          <w:sz w:val="24"/>
          <w:szCs w:val="24"/>
        </w:rPr>
        <w:t>Vienlaikus informējam, ka ar Ministru kabineta 2018.</w:t>
      </w:r>
      <w:r w:rsidR="00B93908" w:rsidRPr="00DB5E6E">
        <w:rPr>
          <w:rFonts w:ascii="Times New Roman" w:hAnsi="Times New Roman"/>
          <w:sz w:val="24"/>
          <w:szCs w:val="24"/>
        </w:rPr>
        <w:t> </w:t>
      </w:r>
      <w:r w:rsidRPr="00DB5E6E">
        <w:rPr>
          <w:rFonts w:ascii="Times New Roman" w:hAnsi="Times New Roman"/>
          <w:sz w:val="24"/>
          <w:szCs w:val="24"/>
        </w:rPr>
        <w:t>gada 3.</w:t>
      </w:r>
      <w:r w:rsidR="00B93908" w:rsidRPr="00DB5E6E">
        <w:rPr>
          <w:rFonts w:ascii="Times New Roman" w:hAnsi="Times New Roman"/>
          <w:sz w:val="24"/>
          <w:szCs w:val="24"/>
        </w:rPr>
        <w:t> </w:t>
      </w:r>
      <w:r w:rsidRPr="00DB5E6E">
        <w:rPr>
          <w:rFonts w:ascii="Times New Roman" w:hAnsi="Times New Roman"/>
          <w:sz w:val="24"/>
          <w:szCs w:val="24"/>
        </w:rPr>
        <w:t>aprīļa sēdes protokolu Nr.18 25.§ “Informatīvais ziņojums “Par papildu valsts budžeta saistību uzņemšanos Eiropas infrastruktūras savienošanas instrumenta (</w:t>
      </w:r>
      <w:proofErr w:type="spellStart"/>
      <w:r w:rsidRPr="00061B67">
        <w:rPr>
          <w:rFonts w:ascii="Times New Roman" w:hAnsi="Times New Roman"/>
          <w:i/>
          <w:sz w:val="24"/>
          <w:szCs w:val="24"/>
        </w:rPr>
        <w:t>Connecting</w:t>
      </w:r>
      <w:proofErr w:type="spellEnd"/>
      <w:r w:rsidRPr="00061B67">
        <w:rPr>
          <w:rFonts w:ascii="Times New Roman" w:hAnsi="Times New Roman"/>
          <w:i/>
          <w:sz w:val="24"/>
          <w:szCs w:val="24"/>
        </w:rPr>
        <w:t xml:space="preserve"> </w:t>
      </w:r>
      <w:proofErr w:type="spellStart"/>
      <w:r w:rsidRPr="00061B67">
        <w:rPr>
          <w:rFonts w:ascii="Times New Roman" w:hAnsi="Times New Roman"/>
          <w:i/>
          <w:sz w:val="24"/>
          <w:szCs w:val="24"/>
        </w:rPr>
        <w:t>Europe</w:t>
      </w:r>
      <w:proofErr w:type="spellEnd"/>
      <w:r w:rsidRPr="00061B67">
        <w:rPr>
          <w:rFonts w:ascii="Times New Roman" w:hAnsi="Times New Roman"/>
          <w:i/>
          <w:sz w:val="24"/>
          <w:szCs w:val="24"/>
        </w:rPr>
        <w:t xml:space="preserve"> </w:t>
      </w:r>
      <w:proofErr w:type="spellStart"/>
      <w:r w:rsidRPr="00061B67">
        <w:rPr>
          <w:rFonts w:ascii="Times New Roman" w:hAnsi="Times New Roman"/>
          <w:i/>
          <w:sz w:val="24"/>
          <w:szCs w:val="24"/>
        </w:rPr>
        <w:t>Facility</w:t>
      </w:r>
      <w:proofErr w:type="spellEnd"/>
      <w:r w:rsidRPr="00DB5E6E">
        <w:rPr>
          <w:rFonts w:ascii="Times New Roman" w:hAnsi="Times New Roman"/>
          <w:sz w:val="24"/>
          <w:szCs w:val="24"/>
        </w:rPr>
        <w:t>) līdzfinansētā projekta “Eiropas Digitālais rēķins Latvijai (</w:t>
      </w:r>
      <w:proofErr w:type="spellStart"/>
      <w:r w:rsidRPr="00061B67">
        <w:rPr>
          <w:rFonts w:ascii="Times New Roman" w:hAnsi="Times New Roman"/>
          <w:i/>
          <w:sz w:val="24"/>
          <w:szCs w:val="24"/>
        </w:rPr>
        <w:t>European</w:t>
      </w:r>
      <w:proofErr w:type="spellEnd"/>
      <w:r w:rsidRPr="00061B67">
        <w:rPr>
          <w:rFonts w:ascii="Times New Roman" w:hAnsi="Times New Roman"/>
          <w:i/>
          <w:sz w:val="24"/>
          <w:szCs w:val="24"/>
        </w:rPr>
        <w:t xml:space="preserve"> </w:t>
      </w:r>
      <w:proofErr w:type="spellStart"/>
      <w:r w:rsidRPr="00061B67">
        <w:rPr>
          <w:rFonts w:ascii="Times New Roman" w:hAnsi="Times New Roman"/>
          <w:i/>
          <w:sz w:val="24"/>
          <w:szCs w:val="24"/>
        </w:rPr>
        <w:t>Digital</w:t>
      </w:r>
      <w:proofErr w:type="spellEnd"/>
      <w:r w:rsidRPr="00061B67">
        <w:rPr>
          <w:rFonts w:ascii="Times New Roman" w:hAnsi="Times New Roman"/>
          <w:i/>
          <w:sz w:val="24"/>
          <w:szCs w:val="24"/>
        </w:rPr>
        <w:t xml:space="preserve"> </w:t>
      </w:r>
      <w:proofErr w:type="spellStart"/>
      <w:r w:rsidRPr="00061B67">
        <w:rPr>
          <w:rFonts w:ascii="Times New Roman" w:hAnsi="Times New Roman"/>
          <w:i/>
          <w:sz w:val="24"/>
          <w:szCs w:val="24"/>
        </w:rPr>
        <w:t>Invoice</w:t>
      </w:r>
      <w:proofErr w:type="spellEnd"/>
      <w:r w:rsidRPr="00061B67">
        <w:rPr>
          <w:rFonts w:ascii="Times New Roman" w:hAnsi="Times New Roman"/>
          <w:i/>
          <w:sz w:val="24"/>
          <w:szCs w:val="24"/>
        </w:rPr>
        <w:t xml:space="preserve"> </w:t>
      </w:r>
      <w:proofErr w:type="spellStart"/>
      <w:r w:rsidRPr="00061B67">
        <w:rPr>
          <w:rFonts w:ascii="Times New Roman" w:hAnsi="Times New Roman"/>
          <w:i/>
          <w:sz w:val="24"/>
          <w:szCs w:val="24"/>
        </w:rPr>
        <w:t>for</w:t>
      </w:r>
      <w:proofErr w:type="spellEnd"/>
      <w:r w:rsidRPr="00061B67">
        <w:rPr>
          <w:rFonts w:ascii="Times New Roman" w:hAnsi="Times New Roman"/>
          <w:i/>
          <w:sz w:val="24"/>
          <w:szCs w:val="24"/>
        </w:rPr>
        <w:t xml:space="preserve"> </w:t>
      </w:r>
      <w:proofErr w:type="spellStart"/>
      <w:r w:rsidRPr="00061B67">
        <w:rPr>
          <w:rFonts w:ascii="Times New Roman" w:hAnsi="Times New Roman"/>
          <w:i/>
          <w:sz w:val="24"/>
          <w:szCs w:val="24"/>
        </w:rPr>
        <w:t>Latvia</w:t>
      </w:r>
      <w:proofErr w:type="spellEnd"/>
      <w:r w:rsidRPr="00DB5E6E">
        <w:rPr>
          <w:rFonts w:ascii="Times New Roman" w:hAnsi="Times New Roman"/>
          <w:sz w:val="24"/>
          <w:szCs w:val="24"/>
        </w:rPr>
        <w:t>)” īstenošanai”, projekta ideja valdības līmen</w:t>
      </w:r>
      <w:r w:rsidR="00B93908" w:rsidRPr="00DB5E6E">
        <w:rPr>
          <w:rFonts w:ascii="Times New Roman" w:hAnsi="Times New Roman"/>
          <w:sz w:val="24"/>
          <w:szCs w:val="24"/>
        </w:rPr>
        <w:t>ī tika atbalstīta, bet Eiropas K</w:t>
      </w:r>
      <w:r w:rsidRPr="00DB5E6E">
        <w:rPr>
          <w:rFonts w:ascii="Times New Roman" w:hAnsi="Times New Roman"/>
          <w:sz w:val="24"/>
          <w:szCs w:val="24"/>
        </w:rPr>
        <w:t>omisija neapstiprināja Latvijas iesniegto projektu, tādēļ, ņemot vērā idejas nozīmību, Latvija projekt</w:t>
      </w:r>
      <w:r w:rsidR="00885C9A" w:rsidRPr="00DB5E6E">
        <w:rPr>
          <w:rFonts w:ascii="Times New Roman" w:hAnsi="Times New Roman"/>
          <w:sz w:val="24"/>
          <w:szCs w:val="24"/>
        </w:rPr>
        <w:t>u</w:t>
      </w:r>
      <w:r w:rsidRPr="00DB5E6E">
        <w:rPr>
          <w:rFonts w:ascii="Times New Roman" w:hAnsi="Times New Roman"/>
          <w:sz w:val="24"/>
          <w:szCs w:val="24"/>
        </w:rPr>
        <w:t xml:space="preserve"> </w:t>
      </w:r>
      <w:r w:rsidR="00885C9A" w:rsidRPr="00DB5E6E">
        <w:rPr>
          <w:rFonts w:ascii="Times New Roman" w:hAnsi="Times New Roman"/>
          <w:sz w:val="24"/>
          <w:szCs w:val="24"/>
        </w:rPr>
        <w:t xml:space="preserve">iesniedz </w:t>
      </w:r>
      <w:r w:rsidRPr="00DB5E6E">
        <w:rPr>
          <w:rFonts w:ascii="Times New Roman" w:hAnsi="Times New Roman"/>
          <w:sz w:val="24"/>
          <w:szCs w:val="24"/>
        </w:rPr>
        <w:t xml:space="preserve">atkārtoti, kā vadošo partneri un </w:t>
      </w:r>
      <w:r w:rsidR="00E72C9A" w:rsidRPr="00DB5E6E">
        <w:rPr>
          <w:rFonts w:ascii="Times New Roman" w:hAnsi="Times New Roman"/>
          <w:sz w:val="24"/>
          <w:szCs w:val="24"/>
        </w:rPr>
        <w:t xml:space="preserve">kā </w:t>
      </w:r>
      <w:r w:rsidRPr="00DB5E6E">
        <w:rPr>
          <w:rFonts w:ascii="Times New Roman" w:hAnsi="Times New Roman"/>
          <w:sz w:val="24"/>
          <w:szCs w:val="24"/>
        </w:rPr>
        <w:t xml:space="preserve">projekta iesniedzēju nosakot </w:t>
      </w:r>
      <w:r w:rsidR="00B65D1A" w:rsidRPr="00DB5E6E">
        <w:rPr>
          <w:rFonts w:ascii="Times New Roman" w:hAnsi="Times New Roman"/>
          <w:sz w:val="24"/>
          <w:szCs w:val="24"/>
        </w:rPr>
        <w:t>VRAA.</w:t>
      </w:r>
      <w:r w:rsidRPr="00DB5E6E">
        <w:rPr>
          <w:rFonts w:ascii="Times New Roman" w:hAnsi="Times New Roman"/>
          <w:sz w:val="24"/>
          <w:szCs w:val="24"/>
        </w:rPr>
        <w:t xml:space="preserve"> </w:t>
      </w:r>
    </w:p>
    <w:p w14:paraId="7FAC6AED" w14:textId="77777777" w:rsidR="006F0D3C" w:rsidRPr="00DB5E6E" w:rsidRDefault="006F0D3C" w:rsidP="00B93908">
      <w:pPr>
        <w:pStyle w:val="ListParagraph"/>
        <w:spacing w:after="0" w:line="240" w:lineRule="auto"/>
        <w:ind w:left="0" w:firstLine="567"/>
        <w:jc w:val="both"/>
        <w:textAlignment w:val="auto"/>
        <w:rPr>
          <w:rFonts w:ascii="Times New Roman" w:hAnsi="Times New Roman"/>
          <w:sz w:val="24"/>
          <w:szCs w:val="24"/>
        </w:rPr>
      </w:pPr>
    </w:p>
    <w:p w14:paraId="148EFAC4" w14:textId="77777777" w:rsidR="006E4AB8" w:rsidRPr="00DB5E6E" w:rsidRDefault="004B0C37" w:rsidP="00051E0B">
      <w:pPr>
        <w:pStyle w:val="ListParagraph"/>
        <w:spacing w:after="0" w:line="240" w:lineRule="auto"/>
        <w:ind w:left="0" w:firstLine="567"/>
        <w:jc w:val="both"/>
        <w:textAlignment w:val="auto"/>
        <w:rPr>
          <w:rFonts w:ascii="Times New Roman" w:eastAsia="Times New Roman" w:hAnsi="Times New Roman"/>
          <w:sz w:val="24"/>
          <w:szCs w:val="24"/>
          <w:lang w:eastAsia="lv-LV"/>
        </w:rPr>
      </w:pPr>
      <w:r w:rsidRPr="00DB5E6E">
        <w:rPr>
          <w:rFonts w:ascii="Times New Roman" w:hAnsi="Times New Roman"/>
          <w:sz w:val="24"/>
        </w:rPr>
        <w:t xml:space="preserve">Atbilstoši </w:t>
      </w:r>
      <w:r w:rsidR="00B93908" w:rsidRPr="00DB5E6E">
        <w:rPr>
          <w:rFonts w:ascii="Times New Roman" w:hAnsi="Times New Roman"/>
          <w:sz w:val="24"/>
        </w:rPr>
        <w:t>projektā plānotajām aktivitātēm</w:t>
      </w:r>
      <w:r w:rsidRPr="00DB5E6E">
        <w:rPr>
          <w:rFonts w:ascii="Times New Roman" w:hAnsi="Times New Roman"/>
          <w:sz w:val="24"/>
        </w:rPr>
        <w:t xml:space="preserve"> projekta konsorciju veido sadarbības partneri no valsts </w:t>
      </w:r>
      <w:r w:rsidR="00E81B99" w:rsidRPr="00DB5E6E">
        <w:rPr>
          <w:rFonts w:ascii="Times New Roman" w:hAnsi="Times New Roman"/>
          <w:sz w:val="24"/>
        </w:rPr>
        <w:t>un privātā</w:t>
      </w:r>
      <w:r w:rsidR="00B10BBE" w:rsidRPr="00DB5E6E">
        <w:rPr>
          <w:rFonts w:ascii="Times New Roman" w:hAnsi="Times New Roman"/>
          <w:sz w:val="24"/>
        </w:rPr>
        <w:t xml:space="preserve"> </w:t>
      </w:r>
      <w:r w:rsidRPr="00DB5E6E">
        <w:rPr>
          <w:rFonts w:ascii="Times New Roman" w:hAnsi="Times New Roman"/>
          <w:sz w:val="24"/>
        </w:rPr>
        <w:t xml:space="preserve">sektora, kas strādās pie dažādām aktivitātēm un uzdevumiem, lai nodrošinātu sekmīgu </w:t>
      </w:r>
      <w:r w:rsidR="00A74F29" w:rsidRPr="00DB5E6E">
        <w:rPr>
          <w:rFonts w:ascii="Times New Roman" w:hAnsi="Times New Roman"/>
          <w:sz w:val="24"/>
        </w:rPr>
        <w:t>e-</w:t>
      </w:r>
      <w:r w:rsidRPr="00DB5E6E">
        <w:rPr>
          <w:rFonts w:ascii="Times New Roman" w:hAnsi="Times New Roman"/>
          <w:sz w:val="24"/>
        </w:rPr>
        <w:t>rēķinu aprites funkcionalitāti starp publisko un privāto sektoru</w:t>
      </w:r>
      <w:r w:rsidR="00A74F29" w:rsidRPr="00DB5E6E">
        <w:rPr>
          <w:rFonts w:ascii="Times New Roman" w:hAnsi="Times New Roman"/>
          <w:sz w:val="24"/>
        </w:rPr>
        <w:t>, kas ir projekta realizējamais mērķis.</w:t>
      </w:r>
      <w:r w:rsidR="00DA0EB9" w:rsidRPr="00DB5E6E">
        <w:rPr>
          <w:rFonts w:ascii="Times New Roman" w:hAnsi="Times New Roman"/>
          <w:sz w:val="24"/>
        </w:rPr>
        <w:t xml:space="preserve"> VRAA</w:t>
      </w:r>
      <w:r w:rsidR="00C12889" w:rsidRPr="00DB5E6E">
        <w:rPr>
          <w:rFonts w:ascii="Times New Roman" w:hAnsi="Times New Roman"/>
          <w:sz w:val="24"/>
        </w:rPr>
        <w:t xml:space="preserve"> kā </w:t>
      </w:r>
      <w:r w:rsidR="006109FA" w:rsidRPr="00DB5E6E">
        <w:rPr>
          <w:rFonts w:ascii="Times New Roman" w:hAnsi="Times New Roman"/>
          <w:sz w:val="24"/>
        </w:rPr>
        <w:t xml:space="preserve">vadošais </w:t>
      </w:r>
      <w:r w:rsidR="00C12889" w:rsidRPr="00DB5E6E">
        <w:rPr>
          <w:rFonts w:ascii="Times New Roman" w:hAnsi="Times New Roman"/>
          <w:sz w:val="24"/>
        </w:rPr>
        <w:t>partneris plāno iesaistīsies pro</w:t>
      </w:r>
      <w:r w:rsidR="006109FA" w:rsidRPr="00DB5E6E">
        <w:rPr>
          <w:rFonts w:ascii="Times New Roman" w:hAnsi="Times New Roman"/>
          <w:sz w:val="24"/>
        </w:rPr>
        <w:t>jekta īstenošanā</w:t>
      </w:r>
      <w:r w:rsidR="00B93908" w:rsidRPr="00DB5E6E">
        <w:rPr>
          <w:rFonts w:ascii="Times New Roman" w:eastAsia="Times New Roman" w:hAnsi="Times New Roman"/>
          <w:sz w:val="24"/>
          <w:szCs w:val="24"/>
          <w:lang w:eastAsia="lv-LV"/>
        </w:rPr>
        <w:t>,</w:t>
      </w:r>
      <w:r w:rsidR="006109FA" w:rsidRPr="00DB5E6E">
        <w:rPr>
          <w:rFonts w:ascii="Times New Roman" w:hAnsi="Times New Roman"/>
          <w:sz w:val="24"/>
        </w:rPr>
        <w:t xml:space="preserve"> integrējot e-rēķinu apriti vienotā sistēmā – Drošā elektroniskās piegādes pla</w:t>
      </w:r>
      <w:r w:rsidR="00F70830" w:rsidRPr="00DB5E6E">
        <w:rPr>
          <w:rFonts w:ascii="Times New Roman" w:hAnsi="Times New Roman"/>
          <w:sz w:val="24"/>
        </w:rPr>
        <w:t>tformā (e-adrese) un izveidojot</w:t>
      </w:r>
      <w:r w:rsidR="00B93908" w:rsidRPr="00DB5E6E">
        <w:rPr>
          <w:rFonts w:ascii="Times New Roman" w:hAnsi="Times New Roman"/>
          <w:sz w:val="24"/>
        </w:rPr>
        <w:t xml:space="preserve"> </w:t>
      </w:r>
      <w:r w:rsidR="006109FA" w:rsidRPr="00DB5E6E">
        <w:rPr>
          <w:rFonts w:ascii="Times New Roman" w:hAnsi="Times New Roman"/>
          <w:sz w:val="24"/>
        </w:rPr>
        <w:t>e-adreses slēgumu ar piegādes sistēmu, kas nodrošina e-rēķinu pārrobežu sūtīšanu/ saņemšanu (</w:t>
      </w:r>
      <w:proofErr w:type="spellStart"/>
      <w:r w:rsidRPr="00DB5E6E">
        <w:rPr>
          <w:rFonts w:ascii="Times New Roman" w:hAnsi="Times New Roman"/>
          <w:i/>
          <w:sz w:val="24"/>
        </w:rPr>
        <w:t>Pan-European</w:t>
      </w:r>
      <w:proofErr w:type="spellEnd"/>
      <w:r w:rsidRPr="00DB5E6E">
        <w:rPr>
          <w:rFonts w:ascii="Times New Roman" w:hAnsi="Times New Roman"/>
          <w:i/>
          <w:sz w:val="24"/>
        </w:rPr>
        <w:t xml:space="preserve"> </w:t>
      </w:r>
      <w:proofErr w:type="spellStart"/>
      <w:r w:rsidRPr="00DB5E6E">
        <w:rPr>
          <w:rFonts w:ascii="Times New Roman" w:hAnsi="Times New Roman"/>
          <w:i/>
          <w:sz w:val="24"/>
        </w:rPr>
        <w:t>Public</w:t>
      </w:r>
      <w:proofErr w:type="spellEnd"/>
      <w:r w:rsidRPr="00DB5E6E">
        <w:rPr>
          <w:rFonts w:ascii="Times New Roman" w:hAnsi="Times New Roman"/>
          <w:i/>
          <w:sz w:val="24"/>
        </w:rPr>
        <w:t xml:space="preserve"> </w:t>
      </w:r>
      <w:proofErr w:type="spellStart"/>
      <w:r w:rsidRPr="00DB5E6E">
        <w:rPr>
          <w:rFonts w:ascii="Times New Roman" w:hAnsi="Times New Roman"/>
          <w:i/>
          <w:sz w:val="24"/>
        </w:rPr>
        <w:t>Procurement</w:t>
      </w:r>
      <w:proofErr w:type="spellEnd"/>
      <w:r w:rsidRPr="00DB5E6E">
        <w:rPr>
          <w:rFonts w:ascii="Times New Roman" w:hAnsi="Times New Roman"/>
          <w:i/>
          <w:sz w:val="24"/>
        </w:rPr>
        <w:t xml:space="preserve"> </w:t>
      </w:r>
      <w:proofErr w:type="spellStart"/>
      <w:r w:rsidRPr="00DB5E6E">
        <w:rPr>
          <w:rFonts w:ascii="Times New Roman" w:hAnsi="Times New Roman"/>
          <w:i/>
          <w:sz w:val="24"/>
        </w:rPr>
        <w:t>On-Line</w:t>
      </w:r>
      <w:proofErr w:type="spellEnd"/>
      <w:r w:rsidRPr="00DB5E6E">
        <w:rPr>
          <w:rFonts w:ascii="Times New Roman" w:hAnsi="Times New Roman"/>
          <w:sz w:val="24"/>
        </w:rPr>
        <w:t xml:space="preserve"> - </w:t>
      </w:r>
      <w:r w:rsidR="006109FA" w:rsidRPr="00DB5E6E">
        <w:rPr>
          <w:rFonts w:ascii="Times New Roman" w:hAnsi="Times New Roman"/>
          <w:sz w:val="24"/>
        </w:rPr>
        <w:t>PEPPOL), kā arī</w:t>
      </w:r>
      <w:r w:rsidR="00C12889" w:rsidRPr="00DB5E6E">
        <w:rPr>
          <w:rFonts w:ascii="Times New Roman" w:hAnsi="Times New Roman"/>
          <w:sz w:val="24"/>
        </w:rPr>
        <w:t xml:space="preserve"> e-rēķinu nodrošināšan</w:t>
      </w:r>
      <w:r w:rsidR="00F86DF7" w:rsidRPr="00DB5E6E">
        <w:rPr>
          <w:rFonts w:ascii="Times New Roman" w:hAnsi="Times New Roman"/>
          <w:sz w:val="24"/>
        </w:rPr>
        <w:t>u</w:t>
      </w:r>
      <w:r w:rsidR="00C12889" w:rsidRPr="00DB5E6E">
        <w:rPr>
          <w:rFonts w:ascii="Times New Roman" w:hAnsi="Times New Roman"/>
          <w:sz w:val="24"/>
        </w:rPr>
        <w:t xml:space="preserve"> </w:t>
      </w:r>
      <w:r w:rsidR="006109FA" w:rsidRPr="00DB5E6E">
        <w:rPr>
          <w:rFonts w:ascii="Times New Roman" w:hAnsi="Times New Roman"/>
          <w:sz w:val="24"/>
        </w:rPr>
        <w:t>publisko iepirkumu procedūrās.</w:t>
      </w:r>
    </w:p>
    <w:p w14:paraId="4C36DDA3" w14:textId="77777777" w:rsidR="006E4AB8" w:rsidRPr="00DB5E6E" w:rsidRDefault="006E4AB8" w:rsidP="00051E0B">
      <w:pPr>
        <w:pStyle w:val="ListParagraph"/>
        <w:spacing w:after="0" w:line="240" w:lineRule="auto"/>
        <w:ind w:left="0" w:firstLine="567"/>
        <w:jc w:val="both"/>
        <w:textAlignment w:val="auto"/>
        <w:rPr>
          <w:rFonts w:ascii="Times New Roman" w:eastAsia="Times New Roman" w:hAnsi="Times New Roman"/>
          <w:sz w:val="24"/>
          <w:szCs w:val="24"/>
          <w:lang w:eastAsia="lv-LV"/>
        </w:rPr>
      </w:pPr>
    </w:p>
    <w:p w14:paraId="6FE18509" w14:textId="77777777" w:rsidR="006E4AB8" w:rsidRPr="00DB5E6E" w:rsidRDefault="009F26D1" w:rsidP="00051E0B">
      <w:pPr>
        <w:pStyle w:val="ListParagraph"/>
        <w:spacing w:after="0" w:line="240" w:lineRule="auto"/>
        <w:ind w:left="0" w:firstLine="567"/>
        <w:jc w:val="both"/>
        <w:textAlignment w:val="auto"/>
        <w:rPr>
          <w:rFonts w:ascii="Times New Roman" w:eastAsia="Times New Roman" w:hAnsi="Times New Roman"/>
          <w:sz w:val="24"/>
          <w:szCs w:val="24"/>
          <w:lang w:eastAsia="lv-LV"/>
        </w:rPr>
      </w:pPr>
      <w:r w:rsidRPr="00DB5E6E">
        <w:rPr>
          <w:rFonts w:ascii="Times New Roman" w:eastAsia="Times New Roman" w:hAnsi="Times New Roman"/>
          <w:sz w:val="24"/>
          <w:szCs w:val="24"/>
          <w:lang w:eastAsia="lv-LV"/>
        </w:rPr>
        <w:t>Biedrības “</w:t>
      </w:r>
      <w:r w:rsidR="004B0C37" w:rsidRPr="00DB5E6E">
        <w:rPr>
          <w:rFonts w:ascii="Times New Roman" w:hAnsi="Times New Roman"/>
          <w:sz w:val="24"/>
        </w:rPr>
        <w:t>Latvijas Informācijas un komun</w:t>
      </w:r>
      <w:r w:rsidRPr="00DB5E6E">
        <w:rPr>
          <w:rFonts w:ascii="Times New Roman" w:hAnsi="Times New Roman"/>
          <w:sz w:val="24"/>
        </w:rPr>
        <w:t xml:space="preserve">ikācijas </w:t>
      </w:r>
      <w:r w:rsidRPr="00DB5E6E">
        <w:rPr>
          <w:rFonts w:ascii="Times New Roman" w:eastAsia="Times New Roman" w:hAnsi="Times New Roman"/>
          <w:sz w:val="24"/>
          <w:szCs w:val="24"/>
          <w:lang w:eastAsia="lv-LV"/>
        </w:rPr>
        <w:t>tehnoloģij</w:t>
      </w:r>
      <w:r w:rsidR="006E4AB8" w:rsidRPr="00DB5E6E">
        <w:rPr>
          <w:rFonts w:ascii="Times New Roman" w:eastAsia="Times New Roman" w:hAnsi="Times New Roman"/>
          <w:sz w:val="24"/>
          <w:szCs w:val="24"/>
          <w:lang w:eastAsia="lv-LV"/>
        </w:rPr>
        <w:t>as</w:t>
      </w:r>
      <w:r w:rsidRPr="00DB5E6E">
        <w:rPr>
          <w:rFonts w:ascii="Times New Roman" w:eastAsia="Times New Roman" w:hAnsi="Times New Roman"/>
          <w:sz w:val="24"/>
          <w:szCs w:val="24"/>
          <w:lang w:eastAsia="lv-LV"/>
        </w:rPr>
        <w:t xml:space="preserve"> asociācija”</w:t>
      </w:r>
      <w:r w:rsidR="004B0C37" w:rsidRPr="00DB5E6E">
        <w:rPr>
          <w:rFonts w:ascii="Times New Roman" w:hAnsi="Times New Roman"/>
          <w:sz w:val="24"/>
        </w:rPr>
        <w:t xml:space="preserve"> (turpmāk – LIKTA) mērķis ir popularizēt e-</w:t>
      </w:r>
      <w:proofErr w:type="gramStart"/>
      <w:r w:rsidR="004B0C37" w:rsidRPr="00DB5E6E">
        <w:rPr>
          <w:rFonts w:ascii="Times New Roman" w:hAnsi="Times New Roman"/>
          <w:sz w:val="24"/>
        </w:rPr>
        <w:t>rēķinu ieviešanu Latvijā</w:t>
      </w:r>
      <w:proofErr w:type="gramEnd"/>
      <w:r w:rsidR="004B0C37" w:rsidRPr="00DB5E6E">
        <w:rPr>
          <w:rFonts w:ascii="Times New Roman" w:hAnsi="Times New Roman"/>
          <w:sz w:val="24"/>
        </w:rPr>
        <w:t xml:space="preserve"> un nodrošināt nozares iesaisti projekta rezultātu ilgtspējas un plašākas izmantošanas nodrošināšanai, balstoties uz jau paveikto darbu LIKTA darba grupās e-rēķinu jautājumos.</w:t>
      </w:r>
    </w:p>
    <w:p w14:paraId="39B9ADC5" w14:textId="77777777" w:rsidR="006E4AB8" w:rsidRPr="00DB5E6E" w:rsidRDefault="004B0C37" w:rsidP="00A7364A">
      <w:pPr>
        <w:pStyle w:val="ListParagraph"/>
        <w:spacing w:after="0" w:line="240" w:lineRule="auto"/>
        <w:ind w:left="0" w:firstLine="567"/>
        <w:jc w:val="both"/>
        <w:textAlignment w:val="auto"/>
        <w:rPr>
          <w:rFonts w:ascii="Times New Roman" w:hAnsi="Times New Roman"/>
          <w:sz w:val="24"/>
        </w:rPr>
      </w:pPr>
      <w:r w:rsidRPr="00DB5E6E">
        <w:rPr>
          <w:rFonts w:ascii="Times New Roman" w:hAnsi="Times New Roman"/>
          <w:sz w:val="24"/>
        </w:rPr>
        <w:t xml:space="preserve">Valsts kases atbildībā projekta ietvaros būs normatīvās bāzes analīze un nepieciešamo likumdošanas izmaiņu identifikācija un virzība. </w:t>
      </w:r>
    </w:p>
    <w:p w14:paraId="234C3004" w14:textId="77777777" w:rsidR="006E4AB8" w:rsidRPr="00DB5E6E" w:rsidRDefault="004B0C37" w:rsidP="006E4AB8">
      <w:pPr>
        <w:pStyle w:val="ListParagraph"/>
        <w:spacing w:after="0" w:line="240" w:lineRule="auto"/>
        <w:ind w:left="0" w:firstLine="567"/>
        <w:jc w:val="both"/>
        <w:textAlignment w:val="auto"/>
        <w:rPr>
          <w:rFonts w:ascii="Times New Roman" w:eastAsia="Times New Roman" w:hAnsi="Times New Roman"/>
          <w:sz w:val="24"/>
          <w:szCs w:val="24"/>
          <w:lang w:eastAsia="lv-LV"/>
        </w:rPr>
      </w:pPr>
      <w:r w:rsidRPr="00DB5E6E">
        <w:rPr>
          <w:rFonts w:ascii="Times New Roman" w:eastAsia="Times New Roman" w:hAnsi="Times New Roman"/>
          <w:sz w:val="24"/>
          <w:szCs w:val="24"/>
          <w:lang w:eastAsia="lv-LV"/>
        </w:rPr>
        <w:t>Sav</w:t>
      </w:r>
      <w:r w:rsidR="006E4AB8" w:rsidRPr="00DB5E6E">
        <w:rPr>
          <w:rFonts w:ascii="Times New Roman" w:eastAsia="Times New Roman" w:hAnsi="Times New Roman"/>
          <w:sz w:val="24"/>
          <w:szCs w:val="24"/>
          <w:lang w:eastAsia="lv-LV"/>
        </w:rPr>
        <w:t xml:space="preserve">ukārt, </w:t>
      </w:r>
      <w:r w:rsidR="00CA6761" w:rsidRPr="00DB5E6E">
        <w:rPr>
          <w:rFonts w:ascii="Times New Roman" w:eastAsia="Times New Roman" w:hAnsi="Times New Roman"/>
          <w:sz w:val="24"/>
          <w:szCs w:val="24"/>
          <w:lang w:eastAsia="lv-LV"/>
        </w:rPr>
        <w:t>SIA “</w:t>
      </w:r>
      <w:r w:rsidR="00051E0B" w:rsidRPr="00DB5E6E">
        <w:rPr>
          <w:rFonts w:ascii="Times New Roman" w:eastAsia="Times New Roman" w:hAnsi="Times New Roman"/>
          <w:sz w:val="24"/>
          <w:szCs w:val="24"/>
          <w:lang w:eastAsia="lv-LV"/>
        </w:rPr>
        <w:t>Tilde</w:t>
      </w:r>
      <w:r w:rsidR="00CA6761" w:rsidRPr="00DB5E6E">
        <w:rPr>
          <w:rFonts w:ascii="Times New Roman" w:eastAsia="Times New Roman" w:hAnsi="Times New Roman"/>
          <w:sz w:val="24"/>
          <w:szCs w:val="24"/>
          <w:lang w:eastAsia="lv-LV"/>
        </w:rPr>
        <w:t xml:space="preserve">” (turpmāk – Tilde) </w:t>
      </w:r>
      <w:r w:rsidR="00F70830" w:rsidRPr="00DB5E6E">
        <w:rPr>
          <w:rFonts w:ascii="Times New Roman" w:eastAsia="Times New Roman" w:hAnsi="Times New Roman"/>
          <w:sz w:val="24"/>
          <w:szCs w:val="24"/>
          <w:lang w:eastAsia="lv-LV"/>
        </w:rPr>
        <w:t xml:space="preserve">ir atbildīga </w:t>
      </w:r>
      <w:r w:rsidRPr="00DB5E6E">
        <w:rPr>
          <w:rFonts w:ascii="Times New Roman" w:eastAsia="Times New Roman" w:hAnsi="Times New Roman"/>
          <w:sz w:val="24"/>
          <w:szCs w:val="24"/>
          <w:lang w:eastAsia="lv-LV"/>
        </w:rPr>
        <w:t xml:space="preserve">par </w:t>
      </w:r>
      <w:r w:rsidR="00051E0B" w:rsidRPr="00DB5E6E">
        <w:rPr>
          <w:rFonts w:ascii="Times New Roman" w:eastAsia="Times New Roman" w:hAnsi="Times New Roman"/>
          <w:sz w:val="24"/>
          <w:szCs w:val="24"/>
          <w:lang w:eastAsia="lv-LV"/>
        </w:rPr>
        <w:t>ārējās API bibliotēkas izstrādi e-rēķinu saņe</w:t>
      </w:r>
      <w:r w:rsidR="00755802" w:rsidRPr="00DB5E6E">
        <w:rPr>
          <w:rFonts w:ascii="Times New Roman" w:eastAsia="Times New Roman" w:hAnsi="Times New Roman"/>
          <w:sz w:val="24"/>
          <w:szCs w:val="24"/>
          <w:lang w:eastAsia="lv-LV"/>
        </w:rPr>
        <w:t>mšanai un piegādei caur e-adresi</w:t>
      </w:r>
      <w:r w:rsidR="000F5010" w:rsidRPr="00DB5E6E">
        <w:rPr>
          <w:rFonts w:ascii="Times New Roman" w:eastAsia="Times New Roman" w:hAnsi="Times New Roman"/>
          <w:sz w:val="24"/>
          <w:szCs w:val="24"/>
          <w:lang w:eastAsia="lv-LV"/>
        </w:rPr>
        <w:t>, kā arī par pilota</w:t>
      </w:r>
      <w:r w:rsidR="00F2612C" w:rsidRPr="00DB5E6E">
        <w:rPr>
          <w:rFonts w:ascii="Times New Roman" w:eastAsia="Times New Roman" w:hAnsi="Times New Roman"/>
          <w:sz w:val="24"/>
          <w:szCs w:val="24"/>
          <w:lang w:eastAsia="lv-LV"/>
        </w:rPr>
        <w:t xml:space="preserve"> projektu</w:t>
      </w:r>
      <w:r w:rsidR="000F5010" w:rsidRPr="00DB5E6E">
        <w:rPr>
          <w:rFonts w:ascii="Times New Roman" w:eastAsia="Times New Roman" w:hAnsi="Times New Roman"/>
          <w:sz w:val="24"/>
          <w:szCs w:val="24"/>
          <w:lang w:eastAsia="lv-LV"/>
        </w:rPr>
        <w:t xml:space="preserve"> e-rēķinu un e-adreses kā piegādes kanāla integrāciju privātā sektora uzņēmum</w:t>
      </w:r>
      <w:r w:rsidR="00F2612C" w:rsidRPr="00DB5E6E">
        <w:rPr>
          <w:rFonts w:ascii="Times New Roman" w:eastAsia="Times New Roman" w:hAnsi="Times New Roman"/>
          <w:sz w:val="24"/>
          <w:szCs w:val="24"/>
          <w:lang w:eastAsia="lv-LV"/>
        </w:rPr>
        <w:t>a</w:t>
      </w:r>
      <w:r w:rsidR="000F5010" w:rsidRPr="00DB5E6E">
        <w:rPr>
          <w:rFonts w:ascii="Times New Roman" w:eastAsia="Times New Roman" w:hAnsi="Times New Roman"/>
          <w:sz w:val="24"/>
          <w:szCs w:val="24"/>
          <w:lang w:eastAsia="lv-LV"/>
        </w:rPr>
        <w:t xml:space="preserve"> vadības sistēmā</w:t>
      </w:r>
      <w:r w:rsidR="006E4AB8" w:rsidRPr="00DB5E6E">
        <w:rPr>
          <w:rFonts w:ascii="Times New Roman" w:eastAsia="Times New Roman" w:hAnsi="Times New Roman"/>
          <w:sz w:val="24"/>
          <w:szCs w:val="24"/>
          <w:lang w:eastAsia="lv-LV"/>
        </w:rPr>
        <w:t>.</w:t>
      </w:r>
    </w:p>
    <w:p w14:paraId="3CDACDF0" w14:textId="77777777" w:rsidR="00051E0B" w:rsidRPr="00DB5E6E" w:rsidRDefault="00051E0B" w:rsidP="00755802">
      <w:pPr>
        <w:spacing w:after="0" w:line="240" w:lineRule="auto"/>
        <w:jc w:val="both"/>
        <w:textAlignment w:val="auto"/>
        <w:rPr>
          <w:rFonts w:ascii="Times New Roman" w:eastAsia="Times New Roman" w:hAnsi="Times New Roman"/>
          <w:sz w:val="24"/>
          <w:szCs w:val="24"/>
          <w:lang w:eastAsia="lv-LV"/>
        </w:rPr>
      </w:pPr>
    </w:p>
    <w:p w14:paraId="311B4AC7" w14:textId="77777777" w:rsidR="00555CB3" w:rsidRPr="00DB5E6E" w:rsidRDefault="00C12889" w:rsidP="00992EBE">
      <w:pPr>
        <w:spacing w:after="0" w:line="240" w:lineRule="auto"/>
        <w:ind w:firstLine="567"/>
        <w:jc w:val="both"/>
        <w:rPr>
          <w:rFonts w:ascii="Times New Roman" w:hAnsi="Times New Roman"/>
          <w:sz w:val="24"/>
        </w:rPr>
      </w:pPr>
      <w:r w:rsidRPr="00DB5E6E">
        <w:rPr>
          <w:rFonts w:ascii="Times New Roman" w:hAnsi="Times New Roman"/>
          <w:sz w:val="24"/>
        </w:rPr>
        <w:t xml:space="preserve">Lai nodrošinātu plānoto </w:t>
      </w:r>
      <w:r w:rsidRPr="00DB5E6E">
        <w:rPr>
          <w:rFonts w:ascii="Times New Roman" w:hAnsi="Times New Roman"/>
          <w:i/>
          <w:sz w:val="24"/>
        </w:rPr>
        <w:t>CEF</w:t>
      </w:r>
      <w:r w:rsidRPr="00DB5E6E">
        <w:rPr>
          <w:rFonts w:ascii="Times New Roman" w:hAnsi="Times New Roman"/>
          <w:sz w:val="24"/>
        </w:rPr>
        <w:t xml:space="preserve"> </w:t>
      </w:r>
      <w:r w:rsidR="006E4AB8" w:rsidRPr="00DB5E6E">
        <w:rPr>
          <w:rFonts w:ascii="Times New Roman" w:hAnsi="Times New Roman"/>
          <w:sz w:val="24"/>
        </w:rPr>
        <w:t>projekta aktivitāšu realizāciju</w:t>
      </w:r>
      <w:r w:rsidRPr="00DB5E6E">
        <w:rPr>
          <w:rFonts w:ascii="Times New Roman" w:hAnsi="Times New Roman"/>
          <w:sz w:val="24"/>
        </w:rPr>
        <w:t xml:space="preserve"> un</w:t>
      </w:r>
      <w:r w:rsidR="006E4AB8" w:rsidRPr="00DB5E6E">
        <w:rPr>
          <w:rFonts w:ascii="Times New Roman" w:eastAsia="Times New Roman" w:hAnsi="Times New Roman"/>
          <w:sz w:val="24"/>
          <w:szCs w:val="24"/>
          <w:lang w:eastAsia="lv-LV"/>
        </w:rPr>
        <w:t>,</w:t>
      </w:r>
      <w:r w:rsidRPr="00DB5E6E">
        <w:rPr>
          <w:rFonts w:ascii="Times New Roman" w:hAnsi="Times New Roman"/>
          <w:sz w:val="24"/>
        </w:rPr>
        <w:t xml:space="preserve"> ievērojot normatīvajos aktos</w:t>
      </w:r>
      <w:r w:rsidRPr="00DB5E6E">
        <w:rPr>
          <w:rFonts w:ascii="Times New Roman" w:hAnsi="Times New Roman"/>
          <w:sz w:val="24"/>
          <w:vertAlign w:val="superscript"/>
        </w:rPr>
        <w:footnoteReference w:id="7"/>
      </w:r>
      <w:r w:rsidRPr="00DB5E6E">
        <w:rPr>
          <w:rFonts w:ascii="Times New Roman" w:hAnsi="Times New Roman"/>
          <w:sz w:val="24"/>
        </w:rPr>
        <w:t xml:space="preserve"> noteikto kārtību, kādā budžeta iestādes var uzņemties papildu saistības Eiropas Savienības politikas instrumentu un pārējās ārvalstu finanšu palīdzības līdzfinansētos projektos un pasākumos, </w:t>
      </w:r>
      <w:r w:rsidR="00387088" w:rsidRPr="00DB5E6E">
        <w:rPr>
          <w:rFonts w:ascii="Times New Roman" w:hAnsi="Times New Roman"/>
          <w:sz w:val="24"/>
        </w:rPr>
        <w:t>Vides aizsardzības un reģionālās attīstības ministrija</w:t>
      </w:r>
      <w:r w:rsidRPr="00DB5E6E">
        <w:rPr>
          <w:rFonts w:ascii="Times New Roman" w:hAnsi="Times New Roman"/>
          <w:sz w:val="24"/>
        </w:rPr>
        <w:t xml:space="preserve"> ir sagatavojusi informatīvo ziņojumu par Eiropas infrastruktūras savienošanas instrumenta </w:t>
      </w:r>
      <w:r w:rsidR="002E2873" w:rsidRPr="00DB5E6E">
        <w:rPr>
          <w:rFonts w:ascii="Times New Roman" w:hAnsi="Times New Roman"/>
          <w:i/>
          <w:sz w:val="24"/>
        </w:rPr>
        <w:t>CEF</w:t>
      </w:r>
      <w:r w:rsidRPr="00DB5E6E">
        <w:rPr>
          <w:rFonts w:ascii="Times New Roman" w:hAnsi="Times New Roman"/>
          <w:sz w:val="24"/>
        </w:rPr>
        <w:t xml:space="preserve"> līdzfinansētā projekta priekšfinansēšanas nepieciešamību. </w:t>
      </w:r>
    </w:p>
    <w:p w14:paraId="7F107EEB" w14:textId="77777777" w:rsidR="009F26D1" w:rsidRPr="00DB5E6E" w:rsidRDefault="009F26D1" w:rsidP="00917C94">
      <w:pPr>
        <w:spacing w:after="0" w:line="240" w:lineRule="auto"/>
        <w:ind w:firstLine="720"/>
        <w:jc w:val="both"/>
        <w:rPr>
          <w:rFonts w:ascii="Times New Roman" w:hAnsi="Times New Roman"/>
          <w:sz w:val="24"/>
          <w:szCs w:val="24"/>
        </w:rPr>
      </w:pPr>
    </w:p>
    <w:p w14:paraId="36E1FA47" w14:textId="77777777" w:rsidR="00AB702E" w:rsidRPr="00DB5E6E" w:rsidRDefault="00AB702E" w:rsidP="00917C94">
      <w:pPr>
        <w:spacing w:after="0" w:line="240" w:lineRule="auto"/>
        <w:ind w:firstLine="720"/>
        <w:jc w:val="both"/>
        <w:rPr>
          <w:rFonts w:ascii="Times New Roman" w:hAnsi="Times New Roman"/>
          <w:sz w:val="24"/>
        </w:rPr>
      </w:pPr>
    </w:p>
    <w:p w14:paraId="164B47D8" w14:textId="77777777" w:rsidR="00555CB3" w:rsidRPr="00DB5E6E" w:rsidRDefault="00C12889" w:rsidP="00917C94">
      <w:pPr>
        <w:spacing w:after="0" w:line="240" w:lineRule="auto"/>
        <w:ind w:firstLine="709"/>
        <w:jc w:val="both"/>
        <w:textAlignment w:val="auto"/>
        <w:rPr>
          <w:rFonts w:ascii="Times New Roman" w:hAnsi="Times New Roman"/>
          <w:b/>
          <w:sz w:val="24"/>
        </w:rPr>
      </w:pPr>
      <w:r w:rsidRPr="00DB5E6E">
        <w:rPr>
          <w:rFonts w:ascii="Times New Roman" w:hAnsi="Times New Roman"/>
          <w:b/>
          <w:sz w:val="24"/>
        </w:rPr>
        <w:t>2. Projekta pieteikums</w:t>
      </w:r>
    </w:p>
    <w:p w14:paraId="610FD8F9" w14:textId="77777777" w:rsidR="00555CB3" w:rsidRPr="00DB5E6E" w:rsidRDefault="00C12889" w:rsidP="00992EBE">
      <w:pPr>
        <w:spacing w:after="0" w:line="240" w:lineRule="auto"/>
        <w:ind w:firstLine="567"/>
        <w:jc w:val="both"/>
        <w:rPr>
          <w:rFonts w:ascii="Times New Roman" w:hAnsi="Times New Roman"/>
          <w:sz w:val="24"/>
        </w:rPr>
      </w:pPr>
      <w:r w:rsidRPr="00DB5E6E">
        <w:rPr>
          <w:rFonts w:ascii="Times New Roman" w:hAnsi="Times New Roman"/>
          <w:sz w:val="24"/>
        </w:rPr>
        <w:t xml:space="preserve">Lai </w:t>
      </w:r>
      <w:r w:rsidR="006E4A81" w:rsidRPr="00DB5E6E">
        <w:rPr>
          <w:rFonts w:ascii="Times New Roman" w:hAnsi="Times New Roman"/>
          <w:sz w:val="24"/>
        </w:rPr>
        <w:t>nodrošinātu e-rēķinu ieviešanu</w:t>
      </w:r>
      <w:r w:rsidRPr="00DB5E6E">
        <w:rPr>
          <w:rFonts w:ascii="Times New Roman" w:hAnsi="Times New Roman"/>
          <w:sz w:val="24"/>
        </w:rPr>
        <w:t>, atsaucoties uz 201</w:t>
      </w:r>
      <w:r w:rsidR="00466FC9" w:rsidRPr="00DB5E6E">
        <w:rPr>
          <w:rFonts w:ascii="Times New Roman" w:hAnsi="Times New Roman"/>
          <w:sz w:val="24"/>
        </w:rPr>
        <w:t>8</w:t>
      </w:r>
      <w:r w:rsidRPr="00DB5E6E">
        <w:rPr>
          <w:rFonts w:ascii="Times New Roman" w:hAnsi="Times New Roman"/>
          <w:sz w:val="24"/>
        </w:rPr>
        <w:t>.</w:t>
      </w:r>
      <w:r w:rsidR="00B93908" w:rsidRPr="00DB5E6E">
        <w:rPr>
          <w:rFonts w:ascii="Times New Roman" w:eastAsia="Times New Roman" w:hAnsi="Times New Roman"/>
          <w:sz w:val="24"/>
          <w:szCs w:val="24"/>
          <w:lang w:eastAsia="lv-LV"/>
        </w:rPr>
        <w:t> </w:t>
      </w:r>
      <w:r w:rsidRPr="00DB5E6E">
        <w:rPr>
          <w:rFonts w:ascii="Times New Roman" w:hAnsi="Times New Roman"/>
          <w:sz w:val="24"/>
        </w:rPr>
        <w:t xml:space="preserve">gada </w:t>
      </w:r>
      <w:r w:rsidR="00466FC9" w:rsidRPr="00DB5E6E">
        <w:rPr>
          <w:rFonts w:ascii="Times New Roman" w:hAnsi="Times New Roman"/>
          <w:sz w:val="24"/>
        </w:rPr>
        <w:t>3</w:t>
      </w:r>
      <w:r w:rsidR="00F02A54" w:rsidRPr="00DB5E6E">
        <w:rPr>
          <w:rFonts w:ascii="Times New Roman" w:hAnsi="Times New Roman"/>
          <w:sz w:val="24"/>
        </w:rPr>
        <w:t>.</w:t>
      </w:r>
      <w:r w:rsidR="00B93908" w:rsidRPr="00DB5E6E">
        <w:rPr>
          <w:rFonts w:ascii="Times New Roman" w:eastAsia="Times New Roman" w:hAnsi="Times New Roman"/>
          <w:sz w:val="24"/>
          <w:szCs w:val="24"/>
          <w:lang w:eastAsia="lv-LV"/>
        </w:rPr>
        <w:t> </w:t>
      </w:r>
      <w:r w:rsidR="00466FC9" w:rsidRPr="00DB5E6E">
        <w:rPr>
          <w:rFonts w:ascii="Times New Roman" w:hAnsi="Times New Roman"/>
          <w:sz w:val="24"/>
        </w:rPr>
        <w:t xml:space="preserve">maijā </w:t>
      </w:r>
      <w:r w:rsidRPr="00DB5E6E">
        <w:rPr>
          <w:rFonts w:ascii="Times New Roman" w:hAnsi="Times New Roman"/>
          <w:sz w:val="24"/>
        </w:rPr>
        <w:t xml:space="preserve">CEF </w:t>
      </w:r>
      <w:proofErr w:type="spellStart"/>
      <w:r w:rsidRPr="00DB5E6E">
        <w:rPr>
          <w:rFonts w:ascii="Times New Roman" w:hAnsi="Times New Roman"/>
          <w:sz w:val="24"/>
        </w:rPr>
        <w:t>Telecom</w:t>
      </w:r>
      <w:proofErr w:type="spellEnd"/>
      <w:r w:rsidRPr="00DB5E6E">
        <w:rPr>
          <w:rFonts w:ascii="Times New Roman" w:hAnsi="Times New Roman"/>
          <w:b/>
          <w:i/>
          <w:sz w:val="24"/>
        </w:rPr>
        <w:t xml:space="preserve"> </w:t>
      </w:r>
      <w:r w:rsidRPr="00DB5E6E">
        <w:rPr>
          <w:rFonts w:ascii="Times New Roman" w:hAnsi="Times New Roman"/>
          <w:sz w:val="24"/>
        </w:rPr>
        <w:t xml:space="preserve">ietvaros izsludināto projektu konkursu </w:t>
      </w:r>
      <w:r w:rsidR="00F02A54" w:rsidRPr="00DB5E6E">
        <w:rPr>
          <w:rFonts w:ascii="Times New Roman" w:hAnsi="Times New Roman"/>
          <w:i/>
          <w:sz w:val="24"/>
        </w:rPr>
        <w:t>CEF-TC-201</w:t>
      </w:r>
      <w:r w:rsidR="00466FC9" w:rsidRPr="00DB5E6E">
        <w:rPr>
          <w:rFonts w:ascii="Times New Roman" w:hAnsi="Times New Roman"/>
          <w:i/>
          <w:sz w:val="24"/>
        </w:rPr>
        <w:t>8</w:t>
      </w:r>
      <w:r w:rsidR="00F02A54" w:rsidRPr="00DB5E6E">
        <w:rPr>
          <w:rFonts w:ascii="Times New Roman" w:hAnsi="Times New Roman"/>
          <w:i/>
          <w:sz w:val="24"/>
        </w:rPr>
        <w:t>-</w:t>
      </w:r>
      <w:r w:rsidR="00466FC9" w:rsidRPr="00DB5E6E">
        <w:rPr>
          <w:rFonts w:ascii="Times New Roman" w:hAnsi="Times New Roman"/>
          <w:i/>
          <w:sz w:val="24"/>
        </w:rPr>
        <w:t>2</w:t>
      </w:r>
      <w:r w:rsidRPr="00DB5E6E">
        <w:rPr>
          <w:rFonts w:ascii="Times New Roman" w:hAnsi="Times New Roman"/>
          <w:i/>
          <w:sz w:val="24"/>
        </w:rPr>
        <w:t xml:space="preserve"> </w:t>
      </w:r>
      <w:proofErr w:type="spellStart"/>
      <w:r w:rsidR="00F02A54" w:rsidRPr="00DB5E6E">
        <w:rPr>
          <w:rFonts w:ascii="Times New Roman" w:hAnsi="Times New Roman"/>
          <w:i/>
          <w:sz w:val="24"/>
        </w:rPr>
        <w:t>eInvoicing</w:t>
      </w:r>
      <w:proofErr w:type="spellEnd"/>
      <w:r w:rsidRPr="00DB5E6E">
        <w:rPr>
          <w:rFonts w:ascii="Times New Roman" w:hAnsi="Times New Roman"/>
          <w:sz w:val="24"/>
        </w:rPr>
        <w:t xml:space="preserve">, </w:t>
      </w:r>
      <w:r w:rsidR="00466FC9" w:rsidRPr="00DB5E6E">
        <w:rPr>
          <w:rFonts w:ascii="Times New Roman" w:hAnsi="Times New Roman"/>
          <w:sz w:val="24"/>
        </w:rPr>
        <w:t xml:space="preserve">VRAA </w:t>
      </w:r>
      <w:r w:rsidR="009F26D1" w:rsidRPr="00DB5E6E">
        <w:rPr>
          <w:rFonts w:ascii="Times New Roman" w:hAnsi="Times New Roman"/>
          <w:sz w:val="24"/>
        </w:rPr>
        <w:t xml:space="preserve">sadarbībā ar partneriem </w:t>
      </w:r>
      <w:r w:rsidR="00466FC9" w:rsidRPr="00DB5E6E">
        <w:rPr>
          <w:rFonts w:ascii="Times New Roman" w:hAnsi="Times New Roman"/>
          <w:sz w:val="24"/>
        </w:rPr>
        <w:t xml:space="preserve">Valsts </w:t>
      </w:r>
      <w:r w:rsidR="00466FC9" w:rsidRPr="00DB5E6E">
        <w:rPr>
          <w:rFonts w:ascii="Times New Roman" w:eastAsia="Times New Roman" w:hAnsi="Times New Roman"/>
          <w:sz w:val="24"/>
          <w:szCs w:val="24"/>
          <w:lang w:eastAsia="lv-LV"/>
        </w:rPr>
        <w:t>Kas</w:t>
      </w:r>
      <w:r w:rsidR="009F26D1" w:rsidRPr="00DB5E6E">
        <w:rPr>
          <w:rFonts w:ascii="Times New Roman" w:eastAsia="Times New Roman" w:hAnsi="Times New Roman"/>
          <w:sz w:val="24"/>
          <w:szCs w:val="24"/>
          <w:lang w:eastAsia="lv-LV"/>
        </w:rPr>
        <w:t>i</w:t>
      </w:r>
      <w:r w:rsidR="00466FC9" w:rsidRPr="00DB5E6E">
        <w:rPr>
          <w:rFonts w:ascii="Times New Roman" w:hAnsi="Times New Roman"/>
          <w:sz w:val="24"/>
        </w:rPr>
        <w:t>, LIKTA</w:t>
      </w:r>
      <w:r w:rsidR="00A74F29" w:rsidRPr="00DB5E6E">
        <w:rPr>
          <w:rFonts w:ascii="Times New Roman" w:hAnsi="Times New Roman"/>
          <w:sz w:val="24"/>
        </w:rPr>
        <w:t xml:space="preserve"> un</w:t>
      </w:r>
      <w:r w:rsidR="00466FC9" w:rsidRPr="00DB5E6E">
        <w:rPr>
          <w:rFonts w:ascii="Times New Roman" w:hAnsi="Times New Roman"/>
          <w:sz w:val="24"/>
        </w:rPr>
        <w:t xml:space="preserve"> </w:t>
      </w:r>
      <w:r w:rsidR="00DA0EB9" w:rsidRPr="00DB5E6E">
        <w:rPr>
          <w:rFonts w:ascii="Times New Roman" w:eastAsia="Times New Roman" w:hAnsi="Times New Roman"/>
          <w:sz w:val="24"/>
          <w:szCs w:val="24"/>
          <w:lang w:eastAsia="lv-LV"/>
        </w:rPr>
        <w:t>Tild</w:t>
      </w:r>
      <w:r w:rsidR="009F26D1" w:rsidRPr="00DB5E6E">
        <w:rPr>
          <w:rFonts w:ascii="Times New Roman" w:eastAsia="Times New Roman" w:hAnsi="Times New Roman"/>
          <w:sz w:val="24"/>
          <w:szCs w:val="24"/>
          <w:lang w:eastAsia="lv-LV"/>
        </w:rPr>
        <w:t>i</w:t>
      </w:r>
      <w:r w:rsidR="00A74F29" w:rsidRPr="00DB5E6E">
        <w:rPr>
          <w:rFonts w:ascii="Times New Roman" w:hAnsi="Times New Roman"/>
          <w:sz w:val="24"/>
        </w:rPr>
        <w:t xml:space="preserve"> </w:t>
      </w:r>
      <w:r w:rsidR="00F02A54" w:rsidRPr="00DB5E6E">
        <w:rPr>
          <w:rFonts w:ascii="Times New Roman" w:hAnsi="Times New Roman"/>
          <w:sz w:val="24"/>
        </w:rPr>
        <w:t xml:space="preserve">ir izstrādājusi un iesniegusi projekta pieteikumu </w:t>
      </w:r>
      <w:r w:rsidR="00230975" w:rsidRPr="00DB5E6E">
        <w:rPr>
          <w:rFonts w:ascii="Times New Roman" w:hAnsi="Times New Roman"/>
          <w:sz w:val="24"/>
        </w:rPr>
        <w:t>“</w:t>
      </w:r>
      <w:r w:rsidR="00466FC9" w:rsidRPr="00DB5E6E">
        <w:rPr>
          <w:rFonts w:ascii="Times New Roman" w:hAnsi="Times New Roman"/>
          <w:sz w:val="24"/>
        </w:rPr>
        <w:t>Eiropas elektroniskais rēķins</w:t>
      </w:r>
      <w:r w:rsidR="00230975" w:rsidRPr="00DB5E6E">
        <w:rPr>
          <w:rFonts w:ascii="Times New Roman" w:hAnsi="Times New Roman"/>
          <w:sz w:val="24"/>
        </w:rPr>
        <w:t xml:space="preserve">” </w:t>
      </w:r>
      <w:r w:rsidR="00F02A54" w:rsidRPr="00DB5E6E">
        <w:rPr>
          <w:rFonts w:ascii="Times New Roman" w:hAnsi="Times New Roman"/>
          <w:i/>
          <w:sz w:val="24"/>
        </w:rPr>
        <w:t>„</w:t>
      </w:r>
      <w:r w:rsidR="00466FC9" w:rsidRPr="00DB5E6E">
        <w:rPr>
          <w:rFonts w:ascii="Times New Roman" w:hAnsi="Times New Roman"/>
          <w:i/>
          <w:sz w:val="24"/>
        </w:rPr>
        <w:t>e-</w:t>
      </w:r>
      <w:proofErr w:type="spellStart"/>
      <w:r w:rsidR="00466FC9" w:rsidRPr="00DB5E6E">
        <w:rPr>
          <w:rFonts w:ascii="Times New Roman" w:hAnsi="Times New Roman"/>
          <w:i/>
          <w:sz w:val="24"/>
        </w:rPr>
        <w:t>Invoices</w:t>
      </w:r>
      <w:proofErr w:type="spellEnd"/>
      <w:r w:rsidR="00466FC9" w:rsidRPr="00DB5E6E">
        <w:rPr>
          <w:rFonts w:ascii="Times New Roman" w:hAnsi="Times New Roman"/>
          <w:i/>
          <w:sz w:val="24"/>
        </w:rPr>
        <w:t xml:space="preserve"> CEF </w:t>
      </w:r>
      <w:proofErr w:type="spellStart"/>
      <w:r w:rsidR="00466FC9" w:rsidRPr="00DB5E6E">
        <w:rPr>
          <w:rFonts w:ascii="Times New Roman" w:hAnsi="Times New Roman"/>
          <w:i/>
          <w:sz w:val="24"/>
        </w:rPr>
        <w:t>Project</w:t>
      </w:r>
      <w:proofErr w:type="spellEnd"/>
      <w:r w:rsidRPr="00DB5E6E">
        <w:rPr>
          <w:rFonts w:ascii="Times New Roman" w:hAnsi="Times New Roman"/>
          <w:i/>
          <w:sz w:val="24"/>
        </w:rPr>
        <w:t>”</w:t>
      </w:r>
      <w:r w:rsidRPr="00DB5E6E">
        <w:rPr>
          <w:rFonts w:ascii="Times New Roman" w:hAnsi="Times New Roman"/>
          <w:sz w:val="24"/>
        </w:rPr>
        <w:t xml:space="preserve"> (turpmāk </w:t>
      </w:r>
      <w:r w:rsidR="00F02A54" w:rsidRPr="00DB5E6E">
        <w:rPr>
          <w:rFonts w:ascii="Times New Roman" w:hAnsi="Times New Roman"/>
          <w:sz w:val="24"/>
        </w:rPr>
        <w:t>–</w:t>
      </w:r>
      <w:r w:rsidRPr="00DB5E6E">
        <w:rPr>
          <w:rFonts w:ascii="Times New Roman" w:hAnsi="Times New Roman"/>
          <w:sz w:val="24"/>
        </w:rPr>
        <w:t xml:space="preserve"> p</w:t>
      </w:r>
      <w:r w:rsidR="00F02A54" w:rsidRPr="00DB5E6E">
        <w:rPr>
          <w:rFonts w:ascii="Times New Roman" w:hAnsi="Times New Roman"/>
          <w:sz w:val="24"/>
        </w:rPr>
        <w:t>rojekta pieteikums).</w:t>
      </w:r>
    </w:p>
    <w:p w14:paraId="3803A871" w14:textId="77777777" w:rsidR="00F70830" w:rsidRPr="00DB5E6E" w:rsidRDefault="00F70830" w:rsidP="00917C94">
      <w:pPr>
        <w:spacing w:after="0" w:line="240" w:lineRule="auto"/>
        <w:ind w:firstLine="562"/>
        <w:jc w:val="right"/>
        <w:textAlignment w:val="auto"/>
        <w:rPr>
          <w:rFonts w:ascii="Times New Roman" w:hAnsi="Times New Roman"/>
          <w:sz w:val="24"/>
          <w:szCs w:val="24"/>
        </w:rPr>
      </w:pPr>
    </w:p>
    <w:p w14:paraId="7F61C4AC" w14:textId="77777777" w:rsidR="006E4AB8" w:rsidRPr="00DB5E6E" w:rsidRDefault="006E4AB8" w:rsidP="00917C94">
      <w:pPr>
        <w:spacing w:after="0" w:line="240" w:lineRule="auto"/>
        <w:ind w:firstLine="562"/>
        <w:jc w:val="right"/>
        <w:textAlignment w:val="auto"/>
        <w:rPr>
          <w:rFonts w:ascii="Times New Roman" w:hAnsi="Times New Roman"/>
          <w:sz w:val="24"/>
          <w:szCs w:val="24"/>
        </w:rPr>
      </w:pPr>
    </w:p>
    <w:p w14:paraId="64C30194" w14:textId="77777777" w:rsidR="001D05E7" w:rsidRPr="00DB5E6E" w:rsidRDefault="00C12889" w:rsidP="00917C94">
      <w:pPr>
        <w:spacing w:after="0" w:line="240" w:lineRule="auto"/>
        <w:ind w:firstLine="562"/>
        <w:jc w:val="right"/>
        <w:textAlignment w:val="auto"/>
        <w:rPr>
          <w:rFonts w:ascii="Times New Roman" w:hAnsi="Times New Roman"/>
          <w:sz w:val="24"/>
        </w:rPr>
      </w:pPr>
      <w:r w:rsidRPr="00DB5E6E">
        <w:rPr>
          <w:rFonts w:ascii="Times New Roman" w:hAnsi="Times New Roman"/>
          <w:sz w:val="24"/>
        </w:rPr>
        <w:t>Tabula nr.1</w:t>
      </w:r>
    </w:p>
    <w:p w14:paraId="282077CA" w14:textId="77777777" w:rsidR="001D05E7" w:rsidRPr="00DB5E6E" w:rsidRDefault="00C12889" w:rsidP="00917C94">
      <w:pPr>
        <w:spacing w:after="0" w:line="240" w:lineRule="auto"/>
        <w:ind w:firstLine="562"/>
        <w:jc w:val="both"/>
        <w:textAlignment w:val="auto"/>
        <w:rPr>
          <w:rFonts w:ascii="Times New Roman" w:hAnsi="Times New Roman"/>
          <w:sz w:val="24"/>
        </w:rPr>
      </w:pPr>
      <w:r w:rsidRPr="00DB5E6E">
        <w:rPr>
          <w:rFonts w:ascii="Times New Roman" w:hAnsi="Times New Roman"/>
          <w:i/>
          <w:sz w:val="24"/>
        </w:rPr>
        <w:t>CEF</w:t>
      </w:r>
      <w:r w:rsidRPr="00DB5E6E">
        <w:rPr>
          <w:rFonts w:ascii="Times New Roman" w:hAnsi="Times New Roman"/>
          <w:sz w:val="24"/>
        </w:rPr>
        <w:t xml:space="preserve"> projekta </w:t>
      </w:r>
      <w:r w:rsidRPr="00DB5E6E">
        <w:rPr>
          <w:rFonts w:ascii="Times New Roman" w:hAnsi="Times New Roman"/>
          <w:i/>
          <w:sz w:val="24"/>
        </w:rPr>
        <w:t>CEF-TC-201</w:t>
      </w:r>
      <w:r w:rsidR="00466FC9" w:rsidRPr="00DB5E6E">
        <w:rPr>
          <w:rFonts w:ascii="Times New Roman" w:hAnsi="Times New Roman"/>
          <w:i/>
          <w:sz w:val="24"/>
        </w:rPr>
        <w:t>8</w:t>
      </w:r>
      <w:r w:rsidRPr="00DB5E6E">
        <w:rPr>
          <w:rFonts w:ascii="Times New Roman" w:hAnsi="Times New Roman"/>
          <w:i/>
          <w:sz w:val="24"/>
        </w:rPr>
        <w:t>-</w:t>
      </w:r>
      <w:r w:rsidR="00466FC9" w:rsidRPr="00DB5E6E">
        <w:rPr>
          <w:rFonts w:ascii="Times New Roman" w:hAnsi="Times New Roman"/>
          <w:i/>
          <w:sz w:val="24"/>
        </w:rPr>
        <w:t>2</w:t>
      </w:r>
      <w:r w:rsidRPr="00DB5E6E">
        <w:rPr>
          <w:rFonts w:ascii="Times New Roman" w:hAnsi="Times New Roman"/>
          <w:i/>
          <w:sz w:val="24"/>
        </w:rPr>
        <w:t xml:space="preserve"> </w:t>
      </w:r>
      <w:proofErr w:type="spellStart"/>
      <w:r w:rsidRPr="00DB5E6E">
        <w:rPr>
          <w:rFonts w:ascii="Times New Roman" w:hAnsi="Times New Roman"/>
          <w:i/>
          <w:sz w:val="24"/>
        </w:rPr>
        <w:t>eInvoicing</w:t>
      </w:r>
      <w:proofErr w:type="spellEnd"/>
      <w:r w:rsidRPr="00DB5E6E">
        <w:rPr>
          <w:rFonts w:ascii="Times New Roman" w:hAnsi="Times New Roman"/>
          <w:sz w:val="24"/>
        </w:rPr>
        <w:t xml:space="preserve"> laika plāns:</w:t>
      </w:r>
    </w:p>
    <w:p w14:paraId="00A03EE1" w14:textId="77777777" w:rsidR="001D05E7" w:rsidRPr="00DB5E6E" w:rsidRDefault="001D05E7" w:rsidP="00917C94">
      <w:pPr>
        <w:spacing w:after="0" w:line="240" w:lineRule="auto"/>
        <w:ind w:firstLine="562"/>
        <w:jc w:val="both"/>
        <w:textAlignment w:val="auto"/>
        <w:rPr>
          <w:rFonts w:ascii="Times New Roman" w:hAnsi="Times New Roman"/>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7"/>
        <w:gridCol w:w="3539"/>
      </w:tblGrid>
      <w:tr w:rsidR="00B35372" w:rsidRPr="00DB5E6E" w14:paraId="74F83834" w14:textId="77777777" w:rsidTr="002E2873">
        <w:trPr>
          <w:trHeight w:val="333"/>
          <w:jc w:val="center"/>
        </w:trPr>
        <w:tc>
          <w:tcPr>
            <w:tcW w:w="5817" w:type="dxa"/>
            <w:vAlign w:val="center"/>
          </w:tcPr>
          <w:p w14:paraId="1E98DD96" w14:textId="77777777" w:rsidR="001D05E7" w:rsidRPr="00DB5E6E" w:rsidRDefault="00C12889" w:rsidP="00917C94">
            <w:pPr>
              <w:spacing w:after="0"/>
              <w:jc w:val="center"/>
              <w:rPr>
                <w:rFonts w:ascii="Times New Roman" w:hAnsi="Times New Roman"/>
                <w:b/>
                <w:sz w:val="24"/>
              </w:rPr>
            </w:pPr>
            <w:r w:rsidRPr="00DB5E6E">
              <w:rPr>
                <w:rFonts w:ascii="Times New Roman" w:hAnsi="Times New Roman"/>
                <w:b/>
                <w:sz w:val="24"/>
              </w:rPr>
              <w:t>Projekta pieteikuma aktivitāte</w:t>
            </w:r>
          </w:p>
        </w:tc>
        <w:tc>
          <w:tcPr>
            <w:tcW w:w="3539" w:type="dxa"/>
            <w:vAlign w:val="center"/>
          </w:tcPr>
          <w:p w14:paraId="69797E89" w14:textId="77777777" w:rsidR="001D05E7" w:rsidRPr="00DB5E6E" w:rsidRDefault="00C12889" w:rsidP="00917C94">
            <w:pPr>
              <w:spacing w:after="0"/>
              <w:jc w:val="center"/>
              <w:rPr>
                <w:rFonts w:ascii="Times New Roman" w:hAnsi="Times New Roman"/>
                <w:b/>
                <w:sz w:val="24"/>
              </w:rPr>
            </w:pPr>
            <w:r w:rsidRPr="00DB5E6E">
              <w:rPr>
                <w:rFonts w:ascii="Times New Roman" w:hAnsi="Times New Roman"/>
                <w:b/>
                <w:sz w:val="24"/>
              </w:rPr>
              <w:t>Termiņš</w:t>
            </w:r>
          </w:p>
        </w:tc>
      </w:tr>
      <w:tr w:rsidR="00B35372" w:rsidRPr="00DB5E6E" w14:paraId="453C3B52" w14:textId="77777777" w:rsidTr="002E2873">
        <w:trPr>
          <w:trHeight w:val="355"/>
          <w:jc w:val="center"/>
        </w:trPr>
        <w:tc>
          <w:tcPr>
            <w:tcW w:w="5817" w:type="dxa"/>
            <w:vAlign w:val="center"/>
          </w:tcPr>
          <w:p w14:paraId="719110BC" w14:textId="77777777" w:rsidR="001D05E7" w:rsidRPr="00DB5E6E" w:rsidRDefault="00C12889" w:rsidP="00917C94">
            <w:pPr>
              <w:spacing w:after="0"/>
              <w:rPr>
                <w:rFonts w:ascii="Times New Roman" w:hAnsi="Times New Roman"/>
                <w:sz w:val="24"/>
              </w:rPr>
            </w:pPr>
            <w:r w:rsidRPr="00DB5E6E">
              <w:rPr>
                <w:rFonts w:ascii="Times New Roman" w:hAnsi="Times New Roman"/>
                <w:sz w:val="24"/>
              </w:rPr>
              <w:t xml:space="preserve">Projekta iesniegšana </w:t>
            </w:r>
          </w:p>
        </w:tc>
        <w:tc>
          <w:tcPr>
            <w:tcW w:w="3539" w:type="dxa"/>
            <w:vAlign w:val="center"/>
          </w:tcPr>
          <w:p w14:paraId="653BE139" w14:textId="77777777" w:rsidR="001D05E7" w:rsidRPr="00DB5E6E" w:rsidRDefault="00AB69CF" w:rsidP="00AB69CF">
            <w:pPr>
              <w:spacing w:after="0"/>
              <w:rPr>
                <w:rFonts w:ascii="Times New Roman" w:hAnsi="Times New Roman"/>
                <w:sz w:val="24"/>
              </w:rPr>
            </w:pPr>
            <w:r w:rsidRPr="00DB5E6E">
              <w:rPr>
                <w:rFonts w:ascii="Times New Roman" w:hAnsi="Times New Roman"/>
                <w:sz w:val="24"/>
              </w:rPr>
              <w:t>1</w:t>
            </w:r>
            <w:r w:rsidR="00C12889" w:rsidRPr="00DB5E6E">
              <w:rPr>
                <w:rFonts w:ascii="Times New Roman" w:hAnsi="Times New Roman"/>
                <w:sz w:val="24"/>
              </w:rPr>
              <w:t>8.</w:t>
            </w:r>
            <w:r w:rsidR="00B93908" w:rsidRPr="00DB5E6E">
              <w:rPr>
                <w:rFonts w:ascii="Times New Roman" w:hAnsi="Times New Roman"/>
                <w:sz w:val="24"/>
                <w:szCs w:val="24"/>
              </w:rPr>
              <w:t> </w:t>
            </w:r>
            <w:r w:rsidRPr="00DB5E6E">
              <w:rPr>
                <w:rFonts w:ascii="Times New Roman" w:hAnsi="Times New Roman"/>
                <w:sz w:val="24"/>
              </w:rPr>
              <w:t>septembris</w:t>
            </w:r>
            <w:r w:rsidR="002E2873" w:rsidRPr="00DB5E6E">
              <w:rPr>
                <w:rFonts w:ascii="Times New Roman" w:hAnsi="Times New Roman"/>
                <w:sz w:val="24"/>
              </w:rPr>
              <w:t xml:space="preserve">, </w:t>
            </w:r>
            <w:r w:rsidR="00C12889" w:rsidRPr="00DB5E6E">
              <w:rPr>
                <w:rFonts w:ascii="Times New Roman" w:hAnsi="Times New Roman"/>
                <w:sz w:val="24"/>
              </w:rPr>
              <w:t>201</w:t>
            </w:r>
            <w:r w:rsidRPr="00DB5E6E">
              <w:rPr>
                <w:rFonts w:ascii="Times New Roman" w:hAnsi="Times New Roman"/>
                <w:sz w:val="24"/>
              </w:rPr>
              <w:t>8</w:t>
            </w:r>
          </w:p>
        </w:tc>
      </w:tr>
      <w:tr w:rsidR="00B35372" w:rsidRPr="00DB5E6E" w14:paraId="4F7F0916" w14:textId="77777777" w:rsidTr="002E2873">
        <w:trPr>
          <w:trHeight w:val="333"/>
          <w:jc w:val="center"/>
        </w:trPr>
        <w:tc>
          <w:tcPr>
            <w:tcW w:w="5817" w:type="dxa"/>
            <w:vAlign w:val="center"/>
          </w:tcPr>
          <w:p w14:paraId="32BC9D0B" w14:textId="77777777" w:rsidR="001D05E7" w:rsidRPr="00DB5E6E" w:rsidRDefault="00C12889" w:rsidP="00917C94">
            <w:pPr>
              <w:spacing w:after="0"/>
              <w:rPr>
                <w:rFonts w:ascii="Times New Roman" w:hAnsi="Times New Roman"/>
                <w:sz w:val="24"/>
              </w:rPr>
            </w:pPr>
            <w:r w:rsidRPr="00DB5E6E">
              <w:rPr>
                <w:rFonts w:ascii="Times New Roman" w:hAnsi="Times New Roman"/>
                <w:sz w:val="24"/>
              </w:rPr>
              <w:t>Pieteikumu vērtēšana</w:t>
            </w:r>
          </w:p>
        </w:tc>
        <w:tc>
          <w:tcPr>
            <w:tcW w:w="3539" w:type="dxa"/>
            <w:vAlign w:val="center"/>
          </w:tcPr>
          <w:p w14:paraId="08E18A30" w14:textId="77777777" w:rsidR="001D05E7" w:rsidRPr="00DB5E6E" w:rsidRDefault="00AB69CF" w:rsidP="0065401F">
            <w:pPr>
              <w:spacing w:after="0"/>
              <w:rPr>
                <w:rFonts w:ascii="Times New Roman" w:hAnsi="Times New Roman"/>
                <w:sz w:val="24"/>
              </w:rPr>
            </w:pPr>
            <w:r w:rsidRPr="00DB5E6E">
              <w:rPr>
                <w:rFonts w:ascii="Times New Roman" w:hAnsi="Times New Roman"/>
                <w:sz w:val="24"/>
              </w:rPr>
              <w:t>Oktobris</w:t>
            </w:r>
            <w:r w:rsidR="0065401F" w:rsidRPr="00DB5E6E">
              <w:rPr>
                <w:rFonts w:ascii="Times New Roman" w:hAnsi="Times New Roman"/>
                <w:sz w:val="24"/>
              </w:rPr>
              <w:t xml:space="preserve"> </w:t>
            </w:r>
            <w:r w:rsidR="00C12889" w:rsidRPr="00DB5E6E">
              <w:rPr>
                <w:rFonts w:ascii="Times New Roman" w:hAnsi="Times New Roman"/>
                <w:sz w:val="24"/>
              </w:rPr>
              <w:t xml:space="preserve">– </w:t>
            </w:r>
            <w:r w:rsidRPr="00DB5E6E">
              <w:rPr>
                <w:rFonts w:ascii="Times New Roman" w:hAnsi="Times New Roman"/>
                <w:sz w:val="24"/>
              </w:rPr>
              <w:t>Decembris</w:t>
            </w:r>
            <w:r w:rsidR="002E2873" w:rsidRPr="00DB5E6E">
              <w:rPr>
                <w:rFonts w:ascii="Times New Roman" w:hAnsi="Times New Roman"/>
                <w:sz w:val="24"/>
              </w:rPr>
              <w:t>,</w:t>
            </w:r>
            <w:r w:rsidR="00C12889" w:rsidRPr="00DB5E6E">
              <w:rPr>
                <w:rFonts w:ascii="Times New Roman" w:hAnsi="Times New Roman"/>
                <w:sz w:val="24"/>
              </w:rPr>
              <w:t xml:space="preserve"> 2018</w:t>
            </w:r>
          </w:p>
        </w:tc>
      </w:tr>
      <w:tr w:rsidR="00B35372" w:rsidRPr="00DB5E6E" w14:paraId="2B92440D" w14:textId="77777777" w:rsidTr="002E2873">
        <w:trPr>
          <w:trHeight w:val="355"/>
          <w:jc w:val="center"/>
        </w:trPr>
        <w:tc>
          <w:tcPr>
            <w:tcW w:w="5817" w:type="dxa"/>
            <w:vAlign w:val="center"/>
          </w:tcPr>
          <w:p w14:paraId="578C6CEE" w14:textId="77777777" w:rsidR="001D05E7" w:rsidRPr="00DB5E6E" w:rsidRDefault="00C12889" w:rsidP="00917C94">
            <w:pPr>
              <w:spacing w:after="0"/>
              <w:rPr>
                <w:rFonts w:ascii="Times New Roman" w:hAnsi="Times New Roman"/>
                <w:sz w:val="24"/>
              </w:rPr>
            </w:pPr>
            <w:r w:rsidRPr="00DB5E6E">
              <w:rPr>
                <w:rFonts w:ascii="Times New Roman" w:hAnsi="Times New Roman"/>
                <w:sz w:val="24"/>
              </w:rPr>
              <w:t xml:space="preserve">Izvērtēšana CEF komisijā </w:t>
            </w:r>
          </w:p>
        </w:tc>
        <w:tc>
          <w:tcPr>
            <w:tcW w:w="3539" w:type="dxa"/>
            <w:vAlign w:val="center"/>
          </w:tcPr>
          <w:p w14:paraId="413BBB6E" w14:textId="77777777" w:rsidR="001D05E7" w:rsidRPr="00DB5E6E" w:rsidRDefault="00436E30" w:rsidP="00835378">
            <w:pPr>
              <w:spacing w:after="0"/>
              <w:rPr>
                <w:rFonts w:ascii="Times New Roman" w:hAnsi="Times New Roman"/>
                <w:sz w:val="24"/>
              </w:rPr>
            </w:pPr>
            <w:r w:rsidRPr="00DB5E6E">
              <w:rPr>
                <w:rFonts w:ascii="Times New Roman" w:hAnsi="Times New Roman"/>
                <w:sz w:val="24"/>
              </w:rPr>
              <w:t>Janvāris</w:t>
            </w:r>
            <w:r w:rsidR="002E2873" w:rsidRPr="00DB5E6E">
              <w:rPr>
                <w:rFonts w:ascii="Times New Roman" w:hAnsi="Times New Roman"/>
                <w:sz w:val="24"/>
              </w:rPr>
              <w:t>,</w:t>
            </w:r>
            <w:r w:rsidR="00C12889" w:rsidRPr="00DB5E6E">
              <w:rPr>
                <w:rFonts w:ascii="Times New Roman" w:hAnsi="Times New Roman"/>
                <w:sz w:val="24"/>
              </w:rPr>
              <w:t xml:space="preserve"> </w:t>
            </w:r>
            <w:r w:rsidR="00C12889" w:rsidRPr="00DB5E6E">
              <w:rPr>
                <w:rFonts w:ascii="Times New Roman" w:hAnsi="Times New Roman"/>
                <w:sz w:val="24"/>
                <w:szCs w:val="24"/>
              </w:rPr>
              <w:t>201</w:t>
            </w:r>
            <w:r w:rsidR="00835378" w:rsidRPr="00DB5E6E">
              <w:rPr>
                <w:rFonts w:ascii="Times New Roman" w:hAnsi="Times New Roman"/>
                <w:color w:val="000000" w:themeColor="text1"/>
                <w:sz w:val="24"/>
                <w:szCs w:val="24"/>
              </w:rPr>
              <w:t>9</w:t>
            </w:r>
            <w:r w:rsidR="00C12889" w:rsidRPr="00DB5E6E">
              <w:rPr>
                <w:rFonts w:ascii="Times New Roman" w:hAnsi="Times New Roman"/>
                <w:sz w:val="24"/>
              </w:rPr>
              <w:t xml:space="preserve"> – </w:t>
            </w:r>
            <w:r w:rsidRPr="00DB5E6E">
              <w:rPr>
                <w:rFonts w:ascii="Times New Roman" w:hAnsi="Times New Roman"/>
                <w:sz w:val="24"/>
              </w:rPr>
              <w:t>Februāris</w:t>
            </w:r>
            <w:r w:rsidR="002E2873" w:rsidRPr="00DB5E6E">
              <w:rPr>
                <w:rFonts w:ascii="Times New Roman" w:hAnsi="Times New Roman"/>
                <w:sz w:val="24"/>
              </w:rPr>
              <w:t>,</w:t>
            </w:r>
            <w:r w:rsidR="00C12889" w:rsidRPr="00DB5E6E">
              <w:rPr>
                <w:rFonts w:ascii="Times New Roman" w:hAnsi="Times New Roman"/>
                <w:sz w:val="24"/>
              </w:rPr>
              <w:t xml:space="preserve"> </w:t>
            </w:r>
            <w:r w:rsidR="00C12889" w:rsidRPr="00DB5E6E">
              <w:rPr>
                <w:rFonts w:ascii="Times New Roman" w:hAnsi="Times New Roman"/>
                <w:sz w:val="24"/>
                <w:szCs w:val="24"/>
              </w:rPr>
              <w:t>201</w:t>
            </w:r>
            <w:r w:rsidR="00835378" w:rsidRPr="00DB5E6E">
              <w:rPr>
                <w:rFonts w:ascii="Times New Roman" w:hAnsi="Times New Roman"/>
                <w:color w:val="000000" w:themeColor="text1"/>
                <w:sz w:val="24"/>
                <w:szCs w:val="24"/>
              </w:rPr>
              <w:t>9</w:t>
            </w:r>
          </w:p>
        </w:tc>
      </w:tr>
      <w:tr w:rsidR="00B35372" w:rsidRPr="00DB5E6E" w14:paraId="25C49994" w14:textId="77777777" w:rsidTr="002E2873">
        <w:trPr>
          <w:trHeight w:val="355"/>
          <w:jc w:val="center"/>
        </w:trPr>
        <w:tc>
          <w:tcPr>
            <w:tcW w:w="5817" w:type="dxa"/>
            <w:vAlign w:val="center"/>
          </w:tcPr>
          <w:p w14:paraId="25497F71" w14:textId="77777777" w:rsidR="001D05E7" w:rsidRPr="00DB5E6E" w:rsidRDefault="00C12889" w:rsidP="00917C94">
            <w:pPr>
              <w:spacing w:after="0"/>
              <w:rPr>
                <w:rFonts w:ascii="Times New Roman" w:hAnsi="Times New Roman"/>
                <w:sz w:val="24"/>
              </w:rPr>
            </w:pPr>
            <w:r w:rsidRPr="00DB5E6E">
              <w:rPr>
                <w:rFonts w:ascii="Times New Roman" w:hAnsi="Times New Roman"/>
                <w:sz w:val="24"/>
              </w:rPr>
              <w:t>Līgumu par finansējuma nodrošināšanu slēgšana</w:t>
            </w:r>
          </w:p>
        </w:tc>
        <w:tc>
          <w:tcPr>
            <w:tcW w:w="3539" w:type="dxa"/>
            <w:vAlign w:val="center"/>
          </w:tcPr>
          <w:p w14:paraId="0FAAC7ED" w14:textId="77777777" w:rsidR="001D05E7" w:rsidRPr="00DB5E6E" w:rsidRDefault="00A74F29" w:rsidP="00A74F29">
            <w:pPr>
              <w:spacing w:after="0"/>
              <w:rPr>
                <w:rFonts w:ascii="Times New Roman" w:hAnsi="Times New Roman"/>
                <w:sz w:val="24"/>
              </w:rPr>
            </w:pPr>
            <w:r w:rsidRPr="00DB5E6E">
              <w:rPr>
                <w:rFonts w:ascii="Times New Roman" w:hAnsi="Times New Roman"/>
                <w:sz w:val="24"/>
              </w:rPr>
              <w:t>Februāris</w:t>
            </w:r>
            <w:r w:rsidR="002E2873" w:rsidRPr="00DB5E6E">
              <w:rPr>
                <w:rFonts w:ascii="Times New Roman" w:hAnsi="Times New Roman"/>
                <w:sz w:val="24"/>
              </w:rPr>
              <w:t>,</w:t>
            </w:r>
            <w:r w:rsidR="00C12889" w:rsidRPr="00DB5E6E">
              <w:rPr>
                <w:rFonts w:ascii="Times New Roman" w:hAnsi="Times New Roman"/>
                <w:sz w:val="24"/>
              </w:rPr>
              <w:t xml:space="preserve"> </w:t>
            </w:r>
            <w:r w:rsidR="00C12889" w:rsidRPr="00DB5E6E">
              <w:rPr>
                <w:rFonts w:ascii="Times New Roman" w:hAnsi="Times New Roman"/>
                <w:sz w:val="24"/>
                <w:szCs w:val="24"/>
              </w:rPr>
              <w:t>201</w:t>
            </w:r>
            <w:r w:rsidR="0024123F" w:rsidRPr="00DB5E6E">
              <w:rPr>
                <w:rFonts w:ascii="Times New Roman" w:hAnsi="Times New Roman"/>
                <w:sz w:val="24"/>
                <w:szCs w:val="24"/>
              </w:rPr>
              <w:t>9</w:t>
            </w:r>
            <w:r w:rsidR="00C12889" w:rsidRPr="00DB5E6E">
              <w:rPr>
                <w:rFonts w:ascii="Times New Roman" w:hAnsi="Times New Roman"/>
                <w:sz w:val="24"/>
              </w:rPr>
              <w:t xml:space="preserve"> –</w:t>
            </w:r>
            <w:r w:rsidRPr="00DB5E6E">
              <w:rPr>
                <w:rFonts w:ascii="Times New Roman" w:hAnsi="Times New Roman"/>
                <w:sz w:val="24"/>
              </w:rPr>
              <w:t xml:space="preserve"> Maijs</w:t>
            </w:r>
            <w:r w:rsidR="002E2873" w:rsidRPr="00DB5E6E">
              <w:rPr>
                <w:rFonts w:ascii="Times New Roman" w:hAnsi="Times New Roman"/>
                <w:sz w:val="24"/>
              </w:rPr>
              <w:t>,</w:t>
            </w:r>
            <w:r w:rsidR="00C12889" w:rsidRPr="00DB5E6E">
              <w:rPr>
                <w:rFonts w:ascii="Times New Roman" w:hAnsi="Times New Roman"/>
                <w:sz w:val="24"/>
              </w:rPr>
              <w:t xml:space="preserve"> </w:t>
            </w:r>
            <w:r w:rsidR="00C12889" w:rsidRPr="00DB5E6E">
              <w:rPr>
                <w:rFonts w:ascii="Times New Roman" w:hAnsi="Times New Roman"/>
                <w:sz w:val="24"/>
                <w:szCs w:val="24"/>
              </w:rPr>
              <w:t>201</w:t>
            </w:r>
            <w:r w:rsidR="0024123F" w:rsidRPr="00DB5E6E">
              <w:rPr>
                <w:rFonts w:ascii="Times New Roman" w:hAnsi="Times New Roman"/>
                <w:sz w:val="24"/>
                <w:szCs w:val="24"/>
              </w:rPr>
              <w:t>9</w:t>
            </w:r>
            <w:r w:rsidR="00C12889" w:rsidRPr="00DB5E6E">
              <w:rPr>
                <w:rFonts w:ascii="Times New Roman" w:hAnsi="Times New Roman"/>
                <w:sz w:val="24"/>
              </w:rPr>
              <w:t xml:space="preserve"> </w:t>
            </w:r>
          </w:p>
        </w:tc>
      </w:tr>
    </w:tbl>
    <w:p w14:paraId="02448B60" w14:textId="77777777" w:rsidR="00F02A54" w:rsidRPr="00DB5E6E" w:rsidRDefault="00F02A54" w:rsidP="00917C94">
      <w:pPr>
        <w:spacing w:after="0" w:line="240" w:lineRule="auto"/>
        <w:ind w:firstLine="709"/>
        <w:jc w:val="both"/>
        <w:rPr>
          <w:rFonts w:ascii="Times New Roman" w:hAnsi="Times New Roman"/>
          <w:sz w:val="24"/>
          <w:szCs w:val="24"/>
        </w:rPr>
      </w:pPr>
    </w:p>
    <w:p w14:paraId="1AA395BA" w14:textId="77777777" w:rsidR="00AB702E" w:rsidRPr="00DB5E6E" w:rsidRDefault="00AB702E" w:rsidP="00917C94">
      <w:pPr>
        <w:spacing w:after="0" w:line="240" w:lineRule="auto"/>
        <w:ind w:firstLine="709"/>
        <w:jc w:val="both"/>
        <w:rPr>
          <w:rFonts w:ascii="Times New Roman" w:hAnsi="Times New Roman"/>
          <w:sz w:val="24"/>
        </w:rPr>
      </w:pPr>
    </w:p>
    <w:p w14:paraId="10B3CEBA" w14:textId="77777777" w:rsidR="00555CB3" w:rsidRPr="00DB5E6E" w:rsidRDefault="00C12889" w:rsidP="00917C94">
      <w:pPr>
        <w:spacing w:after="0" w:line="240" w:lineRule="auto"/>
        <w:ind w:firstLine="567"/>
        <w:jc w:val="both"/>
        <w:rPr>
          <w:rFonts w:ascii="Times New Roman" w:hAnsi="Times New Roman"/>
          <w:b/>
          <w:sz w:val="24"/>
          <w:highlight w:val="yellow"/>
        </w:rPr>
      </w:pPr>
      <w:r w:rsidRPr="00DB5E6E">
        <w:rPr>
          <w:rFonts w:ascii="Times New Roman" w:hAnsi="Times New Roman"/>
          <w:b/>
          <w:sz w:val="24"/>
        </w:rPr>
        <w:t>2.1. Projekta pieteikuma ietvaros plānotie pasākumi</w:t>
      </w:r>
    </w:p>
    <w:p w14:paraId="5D0E6AFE" w14:textId="77777777" w:rsidR="00555CB3" w:rsidRPr="00DB5E6E" w:rsidRDefault="00555CB3" w:rsidP="00917C94">
      <w:pPr>
        <w:spacing w:after="0" w:line="240" w:lineRule="auto"/>
        <w:jc w:val="both"/>
        <w:textAlignment w:val="auto"/>
        <w:rPr>
          <w:rFonts w:ascii="Times New Roman" w:hAnsi="Times New Roman"/>
          <w:sz w:val="24"/>
          <w:highlight w:val="yellow"/>
        </w:rPr>
      </w:pPr>
    </w:p>
    <w:p w14:paraId="0D2B7FAC" w14:textId="77777777" w:rsidR="00EE0228" w:rsidRPr="00DB5E6E" w:rsidRDefault="00EE0228" w:rsidP="00992EBE">
      <w:pPr>
        <w:spacing w:after="0" w:line="240" w:lineRule="auto"/>
        <w:ind w:firstLine="567"/>
        <w:jc w:val="both"/>
        <w:textAlignment w:val="auto"/>
        <w:rPr>
          <w:rFonts w:ascii="Times New Roman" w:hAnsi="Times New Roman"/>
          <w:sz w:val="24"/>
        </w:rPr>
      </w:pPr>
      <w:r w:rsidRPr="00DB5E6E">
        <w:rPr>
          <w:rFonts w:ascii="Times New Roman" w:hAnsi="Times New Roman"/>
          <w:sz w:val="24"/>
        </w:rPr>
        <w:t>2.1.</w:t>
      </w:r>
      <w:r w:rsidR="00F86DF7" w:rsidRPr="00DB5E6E">
        <w:rPr>
          <w:rFonts w:ascii="Times New Roman" w:hAnsi="Times New Roman"/>
          <w:sz w:val="24"/>
        </w:rPr>
        <w:t>1</w:t>
      </w:r>
      <w:r w:rsidRPr="00DB5E6E">
        <w:rPr>
          <w:rFonts w:ascii="Times New Roman" w:hAnsi="Times New Roman"/>
          <w:sz w:val="24"/>
        </w:rPr>
        <w:t xml:space="preserve">. E-rēķinu aprites integrēšana vienotā sistēmā – Drošā elektroniskās piegādes platformā, kas atbilst </w:t>
      </w:r>
      <w:proofErr w:type="spellStart"/>
      <w:r w:rsidRPr="00DB5E6E">
        <w:rPr>
          <w:rFonts w:ascii="Times New Roman" w:hAnsi="Times New Roman"/>
          <w:sz w:val="24"/>
        </w:rPr>
        <w:t>eIDAS</w:t>
      </w:r>
      <w:proofErr w:type="spellEnd"/>
      <w:r w:rsidRPr="00DB5E6E">
        <w:rPr>
          <w:rFonts w:ascii="Times New Roman" w:hAnsi="Times New Roman"/>
          <w:sz w:val="24"/>
        </w:rPr>
        <w:t xml:space="preserve"> regulas drošās piegādes prasībām (e-adrese).</w:t>
      </w:r>
    </w:p>
    <w:p w14:paraId="58CDA474" w14:textId="77777777" w:rsidR="00EE0228" w:rsidRPr="00DB5E6E" w:rsidRDefault="00195113" w:rsidP="00992EBE">
      <w:pPr>
        <w:spacing w:after="0" w:line="240" w:lineRule="auto"/>
        <w:ind w:firstLine="567"/>
        <w:jc w:val="both"/>
        <w:textAlignment w:val="auto"/>
        <w:rPr>
          <w:rFonts w:ascii="Times New Roman" w:hAnsi="Times New Roman"/>
          <w:sz w:val="24"/>
        </w:rPr>
      </w:pPr>
      <w:r w:rsidRPr="00DB5E6E">
        <w:rPr>
          <w:rFonts w:ascii="Times New Roman" w:hAnsi="Times New Roman"/>
          <w:sz w:val="24"/>
        </w:rPr>
        <w:t>2.1.</w:t>
      </w:r>
      <w:r w:rsidR="00682777" w:rsidRPr="00DB5E6E">
        <w:rPr>
          <w:rFonts w:ascii="Times New Roman" w:hAnsi="Times New Roman"/>
          <w:sz w:val="24"/>
        </w:rPr>
        <w:t>2</w:t>
      </w:r>
      <w:r w:rsidRPr="00DB5E6E">
        <w:rPr>
          <w:rFonts w:ascii="Times New Roman" w:hAnsi="Times New Roman"/>
          <w:sz w:val="24"/>
        </w:rPr>
        <w:t xml:space="preserve">. </w:t>
      </w:r>
      <w:r w:rsidR="00C40AFF" w:rsidRPr="00DB5E6E">
        <w:rPr>
          <w:rFonts w:ascii="Times New Roman" w:eastAsia="Times New Roman" w:hAnsi="Times New Roman"/>
          <w:sz w:val="24"/>
          <w:szCs w:val="24"/>
          <w:lang w:eastAsia="lv-LV"/>
        </w:rPr>
        <w:t>Drošas elektroniskās piegādes platformas (e</w:t>
      </w:r>
      <w:r w:rsidR="00EE0228" w:rsidRPr="00DB5E6E">
        <w:rPr>
          <w:rFonts w:ascii="Times New Roman" w:hAnsi="Times New Roman"/>
          <w:sz w:val="24"/>
        </w:rPr>
        <w:t>-adreses</w:t>
      </w:r>
      <w:r w:rsidR="00C40AFF" w:rsidRPr="00DB5E6E">
        <w:rPr>
          <w:rFonts w:ascii="Times New Roman" w:eastAsia="Times New Roman" w:hAnsi="Times New Roman"/>
          <w:sz w:val="24"/>
          <w:szCs w:val="24"/>
          <w:lang w:eastAsia="lv-LV"/>
        </w:rPr>
        <w:t>)</w:t>
      </w:r>
      <w:r w:rsidR="00EE0228" w:rsidRPr="00DB5E6E">
        <w:rPr>
          <w:rFonts w:ascii="Times New Roman" w:hAnsi="Times New Roman"/>
          <w:sz w:val="24"/>
        </w:rPr>
        <w:t xml:space="preserve"> saslēgšana ar piegādes sistēmu, kas nodrošina e-rēķinu pārrobežu sūtīšanu/ saņemšanu (PEPPOL</w:t>
      </w:r>
      <w:r w:rsidR="00703BB2" w:rsidRPr="00DB5E6E">
        <w:rPr>
          <w:rFonts w:ascii="Times New Roman" w:hAnsi="Times New Roman"/>
          <w:sz w:val="24"/>
        </w:rPr>
        <w:t xml:space="preserve"> mezgls</w:t>
      </w:r>
      <w:r w:rsidR="00EE0228" w:rsidRPr="00DB5E6E">
        <w:rPr>
          <w:rFonts w:ascii="Times New Roman" w:hAnsi="Times New Roman"/>
          <w:sz w:val="24"/>
        </w:rPr>
        <w:t>).</w:t>
      </w:r>
    </w:p>
    <w:p w14:paraId="642ACE1B" w14:textId="77777777" w:rsidR="000F5010" w:rsidRPr="00DB5E6E" w:rsidRDefault="00BE28A6" w:rsidP="00A7364A">
      <w:pPr>
        <w:spacing w:after="0" w:line="240" w:lineRule="auto"/>
        <w:ind w:firstLine="567"/>
        <w:jc w:val="both"/>
        <w:textAlignment w:val="auto"/>
        <w:rPr>
          <w:rFonts w:ascii="Times New Roman" w:hAnsi="Times New Roman"/>
          <w:sz w:val="24"/>
        </w:rPr>
      </w:pPr>
      <w:r w:rsidRPr="00DB5E6E">
        <w:rPr>
          <w:rFonts w:ascii="Times New Roman" w:hAnsi="Times New Roman"/>
          <w:sz w:val="24"/>
        </w:rPr>
        <w:t>2.1.</w:t>
      </w:r>
      <w:r w:rsidR="000F5010" w:rsidRPr="00DB5E6E">
        <w:rPr>
          <w:rFonts w:ascii="Times New Roman" w:hAnsi="Times New Roman"/>
          <w:sz w:val="24"/>
        </w:rPr>
        <w:t>3</w:t>
      </w:r>
      <w:r w:rsidRPr="00DB5E6E">
        <w:rPr>
          <w:rFonts w:ascii="Times New Roman" w:hAnsi="Times New Roman"/>
          <w:sz w:val="24"/>
        </w:rPr>
        <w:t xml:space="preserve">. </w:t>
      </w:r>
      <w:r w:rsidR="000F5010" w:rsidRPr="00DB5E6E">
        <w:rPr>
          <w:rFonts w:ascii="Times New Roman" w:eastAsia="Times New Roman" w:hAnsi="Times New Roman"/>
          <w:sz w:val="24"/>
          <w:szCs w:val="24"/>
          <w:lang w:eastAsia="lv-LV"/>
        </w:rPr>
        <w:t>Pilota</w:t>
      </w:r>
      <w:r w:rsidR="000F5010" w:rsidRPr="00DB5E6E">
        <w:rPr>
          <w:rFonts w:ascii="Times New Roman" w:hAnsi="Times New Roman"/>
          <w:sz w:val="24"/>
        </w:rPr>
        <w:t xml:space="preserve"> e-rēķinu un </w:t>
      </w:r>
      <w:r w:rsidR="000F5010" w:rsidRPr="00DB5E6E">
        <w:rPr>
          <w:rFonts w:ascii="Times New Roman" w:eastAsia="Times New Roman" w:hAnsi="Times New Roman"/>
          <w:sz w:val="24"/>
          <w:szCs w:val="24"/>
          <w:lang w:eastAsia="lv-LV"/>
        </w:rPr>
        <w:t>e-adreses kā piegādes kanāla</w:t>
      </w:r>
      <w:r w:rsidR="000F5010" w:rsidRPr="00DB5E6E">
        <w:rPr>
          <w:rFonts w:ascii="Times New Roman" w:hAnsi="Times New Roman"/>
          <w:sz w:val="24"/>
        </w:rPr>
        <w:t xml:space="preserve"> integrācija </w:t>
      </w:r>
      <w:r w:rsidR="000F5010" w:rsidRPr="00DB5E6E">
        <w:rPr>
          <w:rFonts w:ascii="Times New Roman" w:eastAsia="Times New Roman" w:hAnsi="Times New Roman"/>
          <w:sz w:val="24"/>
          <w:szCs w:val="24"/>
          <w:lang w:eastAsia="lv-LV"/>
        </w:rPr>
        <w:t xml:space="preserve">privātā sektora uzņēmumu vadības (grāmatvedības) sistēmā </w:t>
      </w:r>
    </w:p>
    <w:p w14:paraId="5931C516" w14:textId="77777777" w:rsidR="00682777" w:rsidRPr="00DB5E6E" w:rsidRDefault="00682777" w:rsidP="00221E22">
      <w:pPr>
        <w:spacing w:after="0" w:line="240" w:lineRule="auto"/>
        <w:ind w:firstLine="567"/>
        <w:jc w:val="both"/>
        <w:textAlignment w:val="auto"/>
        <w:rPr>
          <w:rFonts w:ascii="Times New Roman" w:eastAsia="Times New Roman" w:hAnsi="Times New Roman"/>
          <w:sz w:val="24"/>
          <w:szCs w:val="24"/>
          <w:lang w:eastAsia="lv-LV"/>
        </w:rPr>
      </w:pPr>
      <w:r w:rsidRPr="00DB5E6E">
        <w:rPr>
          <w:rFonts w:ascii="Times New Roman" w:hAnsi="Times New Roman"/>
          <w:sz w:val="24"/>
        </w:rPr>
        <w:t>2.1.</w:t>
      </w:r>
      <w:r w:rsidR="000F5010" w:rsidRPr="00DB5E6E">
        <w:rPr>
          <w:rFonts w:ascii="Times New Roman" w:hAnsi="Times New Roman"/>
          <w:sz w:val="24"/>
        </w:rPr>
        <w:t>4</w:t>
      </w:r>
      <w:r w:rsidR="00221E22" w:rsidRPr="00DB5E6E">
        <w:rPr>
          <w:rFonts w:ascii="Times New Roman" w:hAnsi="Times New Roman"/>
          <w:sz w:val="24"/>
        </w:rPr>
        <w:t xml:space="preserve">. </w:t>
      </w:r>
      <w:r w:rsidR="00221E22" w:rsidRPr="00DB5E6E">
        <w:rPr>
          <w:rFonts w:ascii="Times New Roman" w:eastAsia="Times New Roman" w:hAnsi="Times New Roman"/>
          <w:sz w:val="24"/>
          <w:szCs w:val="24"/>
          <w:lang w:eastAsia="lv-LV"/>
        </w:rPr>
        <w:t>API (</w:t>
      </w:r>
      <w:proofErr w:type="spellStart"/>
      <w:r w:rsidR="00221E22" w:rsidRPr="00DB5E6E">
        <w:rPr>
          <w:rFonts w:ascii="Times New Roman" w:eastAsia="Times New Roman" w:hAnsi="Times New Roman"/>
          <w:i/>
          <w:sz w:val="24"/>
          <w:szCs w:val="24"/>
          <w:lang w:eastAsia="lv-LV"/>
        </w:rPr>
        <w:t>Application</w:t>
      </w:r>
      <w:proofErr w:type="spellEnd"/>
      <w:r w:rsidR="00221E22" w:rsidRPr="00DB5E6E">
        <w:rPr>
          <w:rFonts w:ascii="Times New Roman" w:eastAsia="Times New Roman" w:hAnsi="Times New Roman"/>
          <w:i/>
          <w:sz w:val="24"/>
          <w:szCs w:val="24"/>
          <w:lang w:eastAsia="lv-LV"/>
        </w:rPr>
        <w:t xml:space="preserve"> </w:t>
      </w:r>
      <w:proofErr w:type="spellStart"/>
      <w:r w:rsidR="00221E22" w:rsidRPr="00DB5E6E">
        <w:rPr>
          <w:rFonts w:ascii="Times New Roman" w:eastAsia="Times New Roman" w:hAnsi="Times New Roman"/>
          <w:i/>
          <w:sz w:val="24"/>
          <w:szCs w:val="24"/>
          <w:lang w:eastAsia="lv-LV"/>
        </w:rPr>
        <w:t>programming</w:t>
      </w:r>
      <w:proofErr w:type="spellEnd"/>
      <w:r w:rsidR="00221E22" w:rsidRPr="00DB5E6E">
        <w:rPr>
          <w:rFonts w:ascii="Times New Roman" w:eastAsia="Times New Roman" w:hAnsi="Times New Roman"/>
          <w:i/>
          <w:sz w:val="24"/>
          <w:szCs w:val="24"/>
          <w:lang w:eastAsia="lv-LV"/>
        </w:rPr>
        <w:t xml:space="preserve"> </w:t>
      </w:r>
      <w:proofErr w:type="spellStart"/>
      <w:r w:rsidR="00221E22" w:rsidRPr="00DB5E6E">
        <w:rPr>
          <w:rFonts w:ascii="Times New Roman" w:eastAsia="Times New Roman" w:hAnsi="Times New Roman"/>
          <w:i/>
          <w:sz w:val="24"/>
          <w:szCs w:val="24"/>
          <w:lang w:eastAsia="lv-LV"/>
        </w:rPr>
        <w:t>interface</w:t>
      </w:r>
      <w:proofErr w:type="spellEnd"/>
      <w:r w:rsidR="00221E22" w:rsidRPr="00DB5E6E">
        <w:rPr>
          <w:rFonts w:ascii="Times New Roman" w:eastAsia="Times New Roman" w:hAnsi="Times New Roman"/>
          <w:sz w:val="24"/>
          <w:szCs w:val="24"/>
          <w:lang w:eastAsia="lv-LV"/>
        </w:rPr>
        <w:t>) bibliotēku izstrādāšana e-rēķinu iesniegšanai un saņemšanai ārējās (</w:t>
      </w:r>
      <w:r w:rsidRPr="00DB5E6E">
        <w:rPr>
          <w:rFonts w:ascii="Times New Roman" w:eastAsia="Times New Roman" w:hAnsi="Times New Roman"/>
          <w:sz w:val="24"/>
          <w:szCs w:val="24"/>
          <w:lang w:eastAsia="lv-LV"/>
        </w:rPr>
        <w:t>resursu vadības</w:t>
      </w:r>
      <w:r w:rsidR="00221E22" w:rsidRPr="00DB5E6E">
        <w:rPr>
          <w:rFonts w:ascii="Times New Roman" w:eastAsia="Times New Roman" w:hAnsi="Times New Roman"/>
          <w:sz w:val="24"/>
          <w:szCs w:val="24"/>
          <w:lang w:eastAsia="lv-LV"/>
        </w:rPr>
        <w:t>, grāmatvedības u.c.) sistēmās.</w:t>
      </w:r>
    </w:p>
    <w:p w14:paraId="6562D0AE" w14:textId="77777777" w:rsidR="00221E22" w:rsidRPr="00DB5E6E" w:rsidRDefault="00682777" w:rsidP="00221E22">
      <w:pPr>
        <w:spacing w:after="0" w:line="240" w:lineRule="auto"/>
        <w:ind w:firstLine="567"/>
        <w:jc w:val="both"/>
        <w:textAlignment w:val="auto"/>
        <w:rPr>
          <w:rFonts w:ascii="Times New Roman" w:eastAsia="Times New Roman" w:hAnsi="Times New Roman"/>
          <w:sz w:val="24"/>
          <w:szCs w:val="24"/>
          <w:lang w:eastAsia="lv-LV"/>
        </w:rPr>
      </w:pPr>
      <w:r w:rsidRPr="00DB5E6E">
        <w:rPr>
          <w:rFonts w:ascii="Times New Roman" w:eastAsia="Times New Roman" w:hAnsi="Times New Roman"/>
          <w:sz w:val="24"/>
          <w:szCs w:val="24"/>
          <w:lang w:eastAsia="lv-LV"/>
        </w:rPr>
        <w:t>2.1.</w:t>
      </w:r>
      <w:r w:rsidR="000F5010" w:rsidRPr="00DB5E6E">
        <w:rPr>
          <w:rFonts w:ascii="Times New Roman" w:eastAsia="Times New Roman" w:hAnsi="Times New Roman"/>
          <w:sz w:val="24"/>
          <w:szCs w:val="24"/>
          <w:lang w:eastAsia="lv-LV"/>
        </w:rPr>
        <w:t>5</w:t>
      </w:r>
      <w:r w:rsidRPr="00DB5E6E">
        <w:rPr>
          <w:rFonts w:ascii="Times New Roman" w:eastAsia="Times New Roman" w:hAnsi="Times New Roman"/>
          <w:sz w:val="24"/>
          <w:szCs w:val="24"/>
          <w:lang w:eastAsia="lv-LV"/>
        </w:rPr>
        <w:t>. Saskarnes izstrāde e-rēķinu iesniegšanai un saņemšanai Drošā elektroniskās piegādes platformā (e-adresē).</w:t>
      </w:r>
      <w:r w:rsidR="00221E22" w:rsidRPr="00DB5E6E">
        <w:rPr>
          <w:rFonts w:ascii="Times New Roman" w:eastAsia="Times New Roman" w:hAnsi="Times New Roman"/>
          <w:sz w:val="24"/>
          <w:szCs w:val="24"/>
          <w:lang w:eastAsia="lv-LV"/>
        </w:rPr>
        <w:t xml:space="preserve"> </w:t>
      </w:r>
    </w:p>
    <w:p w14:paraId="1AEC8E70" w14:textId="77777777" w:rsidR="00475C15" w:rsidRPr="00DB5E6E" w:rsidRDefault="0065401F" w:rsidP="00992EBE">
      <w:pPr>
        <w:spacing w:after="0" w:line="240" w:lineRule="auto"/>
        <w:ind w:firstLine="567"/>
        <w:jc w:val="both"/>
        <w:textAlignment w:val="auto"/>
        <w:rPr>
          <w:rFonts w:ascii="Times New Roman" w:eastAsia="Times New Roman" w:hAnsi="Times New Roman"/>
          <w:sz w:val="24"/>
          <w:szCs w:val="24"/>
          <w:lang w:eastAsia="lv-LV"/>
        </w:rPr>
      </w:pPr>
      <w:r w:rsidRPr="00DB5E6E">
        <w:rPr>
          <w:rFonts w:ascii="Times New Roman" w:eastAsia="Times New Roman" w:hAnsi="Times New Roman"/>
          <w:sz w:val="24"/>
          <w:szCs w:val="24"/>
          <w:lang w:eastAsia="lv-LV"/>
        </w:rPr>
        <w:t>2.1.</w:t>
      </w:r>
      <w:r w:rsidR="000F5010" w:rsidRPr="00DB5E6E">
        <w:rPr>
          <w:rFonts w:ascii="Times New Roman" w:eastAsia="Times New Roman" w:hAnsi="Times New Roman"/>
          <w:sz w:val="24"/>
          <w:szCs w:val="24"/>
          <w:lang w:eastAsia="lv-LV"/>
        </w:rPr>
        <w:t>6</w:t>
      </w:r>
      <w:r w:rsidR="00C12889" w:rsidRPr="00DB5E6E">
        <w:rPr>
          <w:rFonts w:ascii="Times New Roman" w:eastAsia="Times New Roman" w:hAnsi="Times New Roman"/>
          <w:sz w:val="24"/>
          <w:szCs w:val="24"/>
          <w:lang w:eastAsia="lv-LV"/>
        </w:rPr>
        <w:t xml:space="preserve">. </w:t>
      </w:r>
      <w:r w:rsidR="00420FA0" w:rsidRPr="00DB5E6E">
        <w:rPr>
          <w:rFonts w:ascii="Times New Roman" w:hAnsi="Times New Roman"/>
          <w:sz w:val="24"/>
        </w:rPr>
        <w:t>P</w:t>
      </w:r>
      <w:r w:rsidR="00C12889" w:rsidRPr="00DB5E6E">
        <w:rPr>
          <w:rFonts w:ascii="Times New Roman" w:hAnsi="Times New Roman"/>
          <w:sz w:val="24"/>
        </w:rPr>
        <w:t xml:space="preserve">ublicitātes pasākumi, lai informētu </w:t>
      </w:r>
      <w:r w:rsidR="00C40AFF" w:rsidRPr="00DB5E6E">
        <w:rPr>
          <w:rFonts w:ascii="Times New Roman" w:eastAsia="Times New Roman" w:hAnsi="Times New Roman"/>
          <w:sz w:val="24"/>
          <w:szCs w:val="24"/>
          <w:lang w:eastAsia="lv-LV"/>
        </w:rPr>
        <w:t>publiskās pārvaldes iestādes un juridiskas personas</w:t>
      </w:r>
      <w:r w:rsidR="00C40AFF" w:rsidRPr="00DB5E6E">
        <w:rPr>
          <w:rFonts w:ascii="Times New Roman" w:hAnsi="Times New Roman"/>
          <w:sz w:val="24"/>
        </w:rPr>
        <w:t xml:space="preserve"> </w:t>
      </w:r>
      <w:r w:rsidR="00C12889" w:rsidRPr="00DB5E6E">
        <w:rPr>
          <w:rFonts w:ascii="Times New Roman" w:hAnsi="Times New Roman"/>
          <w:sz w:val="24"/>
        </w:rPr>
        <w:t>par e-rēķinu priekšrocībām.</w:t>
      </w:r>
    </w:p>
    <w:p w14:paraId="00210F65" w14:textId="77777777" w:rsidR="00475C15" w:rsidRPr="00DB5E6E" w:rsidRDefault="00475C15" w:rsidP="00917C94">
      <w:pPr>
        <w:spacing w:after="0" w:line="240" w:lineRule="auto"/>
        <w:ind w:left="567"/>
        <w:jc w:val="both"/>
        <w:textAlignment w:val="auto"/>
        <w:rPr>
          <w:rFonts w:ascii="Times New Roman" w:eastAsia="Times New Roman" w:hAnsi="Times New Roman"/>
          <w:sz w:val="24"/>
          <w:szCs w:val="24"/>
          <w:highlight w:val="yellow"/>
          <w:lang w:eastAsia="lv-LV"/>
        </w:rPr>
      </w:pPr>
    </w:p>
    <w:p w14:paraId="495D83E6" w14:textId="77777777" w:rsidR="006E4AB8" w:rsidRPr="00DB5E6E" w:rsidRDefault="006E4AB8" w:rsidP="00917C94">
      <w:pPr>
        <w:spacing w:after="0" w:line="240" w:lineRule="auto"/>
        <w:ind w:left="567"/>
        <w:jc w:val="both"/>
        <w:textAlignment w:val="auto"/>
        <w:rPr>
          <w:rFonts w:ascii="Times New Roman" w:hAnsi="Times New Roman"/>
          <w:sz w:val="24"/>
          <w:highlight w:val="yellow"/>
        </w:rPr>
      </w:pPr>
    </w:p>
    <w:p w14:paraId="2399DD4A" w14:textId="77777777" w:rsidR="00555CB3" w:rsidRPr="00DB5E6E" w:rsidRDefault="00C12889" w:rsidP="00917C94">
      <w:pPr>
        <w:pStyle w:val="ListParagraph"/>
        <w:numPr>
          <w:ilvl w:val="1"/>
          <w:numId w:val="4"/>
        </w:numPr>
        <w:spacing w:after="0" w:line="240" w:lineRule="auto"/>
        <w:jc w:val="both"/>
        <w:textAlignment w:val="auto"/>
        <w:rPr>
          <w:rFonts w:ascii="Times New Roman" w:hAnsi="Times New Roman"/>
          <w:sz w:val="24"/>
        </w:rPr>
      </w:pPr>
      <w:r w:rsidRPr="00DB5E6E">
        <w:rPr>
          <w:rFonts w:ascii="Times New Roman" w:hAnsi="Times New Roman"/>
          <w:b/>
          <w:sz w:val="24"/>
        </w:rPr>
        <w:t>Projekta</w:t>
      </w:r>
      <w:r w:rsidRPr="00DB5E6E">
        <w:rPr>
          <w:rFonts w:ascii="Times New Roman" w:hAnsi="Times New Roman"/>
          <w:sz w:val="24"/>
        </w:rPr>
        <w:t xml:space="preserve"> </w:t>
      </w:r>
      <w:r w:rsidRPr="00DB5E6E">
        <w:rPr>
          <w:rFonts w:ascii="Times New Roman" w:hAnsi="Times New Roman"/>
          <w:b/>
          <w:sz w:val="24"/>
        </w:rPr>
        <w:t>ietvaros sasniedzamo rezultātu apraksts (iekārtas, būves, infrastruktūra, rokasgrāmatas, filmas, pētniecības darbi u.tml.)</w:t>
      </w:r>
    </w:p>
    <w:p w14:paraId="60CB178E" w14:textId="77777777" w:rsidR="00555CB3" w:rsidRPr="00DB5E6E" w:rsidRDefault="00555CB3" w:rsidP="00917C94">
      <w:pPr>
        <w:pStyle w:val="ListParagraph"/>
        <w:spacing w:after="0" w:line="240" w:lineRule="auto"/>
        <w:ind w:left="1288"/>
        <w:jc w:val="both"/>
        <w:textAlignment w:val="auto"/>
        <w:rPr>
          <w:rFonts w:ascii="Times New Roman" w:hAnsi="Times New Roman"/>
          <w:sz w:val="24"/>
          <w:highlight w:val="yellow"/>
        </w:rPr>
      </w:pPr>
    </w:p>
    <w:p w14:paraId="6A537AD9" w14:textId="77777777" w:rsidR="00EE0228" w:rsidRPr="00DB5E6E" w:rsidRDefault="00EE0228" w:rsidP="00917C94">
      <w:pPr>
        <w:spacing w:after="0" w:line="240" w:lineRule="auto"/>
        <w:ind w:left="567"/>
        <w:jc w:val="both"/>
        <w:textAlignment w:val="auto"/>
        <w:rPr>
          <w:rFonts w:ascii="Times New Roman" w:hAnsi="Times New Roman"/>
          <w:sz w:val="24"/>
        </w:rPr>
      </w:pPr>
      <w:r w:rsidRPr="00DB5E6E">
        <w:rPr>
          <w:rFonts w:ascii="Times New Roman" w:hAnsi="Times New Roman"/>
          <w:sz w:val="24"/>
        </w:rPr>
        <w:t>2.2.</w:t>
      </w:r>
      <w:r w:rsidR="00F86DF7" w:rsidRPr="00DB5E6E">
        <w:rPr>
          <w:rFonts w:ascii="Times New Roman" w:hAnsi="Times New Roman"/>
          <w:sz w:val="24"/>
        </w:rPr>
        <w:t>1</w:t>
      </w:r>
      <w:r w:rsidRPr="00DB5E6E">
        <w:rPr>
          <w:rFonts w:ascii="Times New Roman" w:hAnsi="Times New Roman"/>
          <w:sz w:val="24"/>
        </w:rPr>
        <w:t>.</w:t>
      </w:r>
      <w:r w:rsidR="00703BB2" w:rsidRPr="00DB5E6E">
        <w:rPr>
          <w:rFonts w:ascii="Times New Roman" w:hAnsi="Times New Roman"/>
          <w:sz w:val="24"/>
        </w:rPr>
        <w:t xml:space="preserve"> </w:t>
      </w:r>
      <w:r w:rsidRPr="00DB5E6E">
        <w:rPr>
          <w:rFonts w:ascii="Times New Roman" w:eastAsia="Times New Roman" w:hAnsi="Times New Roman"/>
          <w:sz w:val="24"/>
          <w:szCs w:val="24"/>
          <w:lang w:eastAsia="lv-LV"/>
        </w:rPr>
        <w:t>E-rēķin</w:t>
      </w:r>
      <w:r w:rsidR="00195113" w:rsidRPr="00DB5E6E">
        <w:rPr>
          <w:rFonts w:ascii="Times New Roman" w:eastAsia="Times New Roman" w:hAnsi="Times New Roman"/>
          <w:sz w:val="24"/>
          <w:szCs w:val="24"/>
          <w:lang w:eastAsia="lv-LV"/>
        </w:rPr>
        <w:t>u aprite</w:t>
      </w:r>
      <w:r w:rsidRPr="00DB5E6E">
        <w:rPr>
          <w:rFonts w:ascii="Times New Roman" w:eastAsia="Times New Roman" w:hAnsi="Times New Roman"/>
          <w:sz w:val="24"/>
          <w:szCs w:val="24"/>
          <w:lang w:eastAsia="lv-LV"/>
        </w:rPr>
        <w:t xml:space="preserve"> integrēt</w:t>
      </w:r>
      <w:r w:rsidR="00195113" w:rsidRPr="00DB5E6E">
        <w:rPr>
          <w:rFonts w:ascii="Times New Roman" w:eastAsia="Times New Roman" w:hAnsi="Times New Roman"/>
          <w:sz w:val="24"/>
          <w:szCs w:val="24"/>
          <w:lang w:eastAsia="lv-LV"/>
        </w:rPr>
        <w:t>a</w:t>
      </w:r>
      <w:r w:rsidRPr="00DB5E6E">
        <w:rPr>
          <w:rFonts w:ascii="Times New Roman" w:eastAsia="Times New Roman" w:hAnsi="Times New Roman"/>
          <w:sz w:val="24"/>
          <w:szCs w:val="24"/>
          <w:lang w:eastAsia="lv-LV"/>
        </w:rPr>
        <w:t xml:space="preserve"> </w:t>
      </w:r>
      <w:r w:rsidR="00195113" w:rsidRPr="00DB5E6E">
        <w:rPr>
          <w:rFonts w:ascii="Times New Roman" w:eastAsia="Times New Roman" w:hAnsi="Times New Roman"/>
          <w:sz w:val="24"/>
          <w:szCs w:val="24"/>
          <w:lang w:eastAsia="lv-LV"/>
        </w:rPr>
        <w:t>Drošā elektroniskās piegādes platformā</w:t>
      </w:r>
      <w:r w:rsidRPr="00DB5E6E">
        <w:rPr>
          <w:rFonts w:ascii="Times New Roman" w:eastAsia="Times New Roman" w:hAnsi="Times New Roman"/>
          <w:sz w:val="24"/>
          <w:szCs w:val="24"/>
          <w:lang w:eastAsia="lv-LV"/>
        </w:rPr>
        <w:t xml:space="preserve"> </w:t>
      </w:r>
      <w:r w:rsidR="00195113" w:rsidRPr="00DB5E6E">
        <w:rPr>
          <w:rFonts w:ascii="Times New Roman" w:eastAsia="Times New Roman" w:hAnsi="Times New Roman"/>
          <w:sz w:val="24"/>
          <w:szCs w:val="24"/>
          <w:lang w:eastAsia="lv-LV"/>
        </w:rPr>
        <w:t>(</w:t>
      </w:r>
      <w:r w:rsidRPr="00DB5E6E">
        <w:rPr>
          <w:rFonts w:ascii="Times New Roman" w:eastAsia="Times New Roman" w:hAnsi="Times New Roman"/>
          <w:sz w:val="24"/>
          <w:szCs w:val="24"/>
          <w:lang w:eastAsia="lv-LV"/>
        </w:rPr>
        <w:t>e-adresē</w:t>
      </w:r>
      <w:r w:rsidR="00195113" w:rsidRPr="00DB5E6E">
        <w:rPr>
          <w:rFonts w:ascii="Times New Roman" w:eastAsia="Times New Roman" w:hAnsi="Times New Roman"/>
          <w:sz w:val="24"/>
          <w:szCs w:val="24"/>
          <w:lang w:eastAsia="lv-LV"/>
        </w:rPr>
        <w:t>)</w:t>
      </w:r>
      <w:r w:rsidRPr="00DB5E6E">
        <w:rPr>
          <w:rFonts w:ascii="Times New Roman" w:eastAsia="Times New Roman" w:hAnsi="Times New Roman"/>
          <w:sz w:val="24"/>
          <w:szCs w:val="24"/>
          <w:lang w:eastAsia="lv-LV"/>
        </w:rPr>
        <w:t>.</w:t>
      </w:r>
    </w:p>
    <w:p w14:paraId="1F9CD5FD" w14:textId="77777777" w:rsidR="00195113" w:rsidRPr="00DB5E6E" w:rsidRDefault="00F86DF7" w:rsidP="00A7364A">
      <w:pPr>
        <w:spacing w:after="0" w:line="240" w:lineRule="auto"/>
        <w:ind w:firstLine="567"/>
        <w:jc w:val="both"/>
        <w:textAlignment w:val="auto"/>
        <w:rPr>
          <w:rFonts w:ascii="Times New Roman" w:hAnsi="Times New Roman"/>
          <w:sz w:val="24"/>
        </w:rPr>
      </w:pPr>
      <w:r w:rsidRPr="00DB5E6E">
        <w:rPr>
          <w:rFonts w:ascii="Times New Roman" w:hAnsi="Times New Roman"/>
          <w:sz w:val="24"/>
        </w:rPr>
        <w:t xml:space="preserve">2.2.2. </w:t>
      </w:r>
      <w:r w:rsidR="00195113" w:rsidRPr="00DB5E6E">
        <w:rPr>
          <w:rFonts w:ascii="Times New Roman" w:eastAsia="Times New Roman" w:hAnsi="Times New Roman"/>
          <w:sz w:val="24"/>
          <w:szCs w:val="24"/>
          <w:lang w:eastAsia="lv-LV"/>
        </w:rPr>
        <w:t>Saskarne</w:t>
      </w:r>
      <w:r w:rsidR="00195113" w:rsidRPr="00DB5E6E">
        <w:rPr>
          <w:rFonts w:ascii="Times New Roman" w:hAnsi="Times New Roman"/>
          <w:sz w:val="24"/>
        </w:rPr>
        <w:t xml:space="preserve"> e-rēķinu </w:t>
      </w:r>
      <w:r w:rsidR="002A692B" w:rsidRPr="00DB5E6E">
        <w:rPr>
          <w:rFonts w:ascii="Times New Roman" w:eastAsia="Times New Roman" w:hAnsi="Times New Roman"/>
          <w:sz w:val="24"/>
          <w:szCs w:val="24"/>
          <w:lang w:eastAsia="lv-LV"/>
        </w:rPr>
        <w:t xml:space="preserve">veidošanai, </w:t>
      </w:r>
      <w:r w:rsidR="00195113" w:rsidRPr="00DB5E6E">
        <w:rPr>
          <w:rFonts w:ascii="Times New Roman" w:eastAsia="Times New Roman" w:hAnsi="Times New Roman"/>
          <w:sz w:val="24"/>
          <w:szCs w:val="24"/>
          <w:lang w:eastAsia="lv-LV"/>
        </w:rPr>
        <w:t xml:space="preserve">iesniegšanai </w:t>
      </w:r>
      <w:r w:rsidR="00195113" w:rsidRPr="00DB5E6E">
        <w:rPr>
          <w:rFonts w:ascii="Times New Roman" w:hAnsi="Times New Roman"/>
          <w:sz w:val="24"/>
        </w:rPr>
        <w:t xml:space="preserve">un </w:t>
      </w:r>
      <w:r w:rsidR="00195113" w:rsidRPr="00DB5E6E">
        <w:rPr>
          <w:rFonts w:ascii="Times New Roman" w:eastAsia="Times New Roman" w:hAnsi="Times New Roman"/>
          <w:sz w:val="24"/>
          <w:szCs w:val="24"/>
          <w:lang w:eastAsia="lv-LV"/>
        </w:rPr>
        <w:t>saņemšanai Drošā elektroniskās piegādes platformā</w:t>
      </w:r>
      <w:r w:rsidR="00C40AFF" w:rsidRPr="00DB5E6E">
        <w:rPr>
          <w:rFonts w:ascii="Times New Roman" w:eastAsia="Times New Roman" w:hAnsi="Times New Roman"/>
          <w:sz w:val="24"/>
          <w:szCs w:val="24"/>
          <w:lang w:eastAsia="lv-LV"/>
        </w:rPr>
        <w:t xml:space="preserve"> (e-adresē)</w:t>
      </w:r>
      <w:r w:rsidR="00195113" w:rsidRPr="00DB5E6E">
        <w:rPr>
          <w:rFonts w:ascii="Times New Roman" w:eastAsia="Times New Roman" w:hAnsi="Times New Roman"/>
          <w:sz w:val="24"/>
          <w:szCs w:val="24"/>
          <w:lang w:eastAsia="lv-LV"/>
        </w:rPr>
        <w:t>.</w:t>
      </w:r>
    </w:p>
    <w:p w14:paraId="5ECA07C0" w14:textId="77777777" w:rsidR="00EE0228" w:rsidRPr="00DB5E6E" w:rsidRDefault="00EE0228" w:rsidP="00A7364A">
      <w:pPr>
        <w:spacing w:after="0" w:line="240" w:lineRule="auto"/>
        <w:ind w:firstLine="567"/>
        <w:jc w:val="both"/>
        <w:textAlignment w:val="auto"/>
        <w:rPr>
          <w:rFonts w:ascii="Times New Roman" w:hAnsi="Times New Roman"/>
          <w:sz w:val="24"/>
        </w:rPr>
      </w:pPr>
      <w:r w:rsidRPr="00DB5E6E">
        <w:rPr>
          <w:rFonts w:ascii="Times New Roman" w:hAnsi="Times New Roman"/>
          <w:sz w:val="24"/>
        </w:rPr>
        <w:t>2.2.</w:t>
      </w:r>
      <w:r w:rsidR="00703BB2" w:rsidRPr="00DB5E6E">
        <w:rPr>
          <w:rFonts w:ascii="Times New Roman" w:hAnsi="Times New Roman"/>
          <w:sz w:val="24"/>
        </w:rPr>
        <w:t>3</w:t>
      </w:r>
      <w:r w:rsidRPr="00DB5E6E">
        <w:rPr>
          <w:rFonts w:ascii="Times New Roman" w:hAnsi="Times New Roman"/>
          <w:sz w:val="24"/>
        </w:rPr>
        <w:t>.</w:t>
      </w:r>
      <w:r w:rsidR="00703BB2" w:rsidRPr="00DB5E6E">
        <w:rPr>
          <w:rFonts w:ascii="Times New Roman" w:hAnsi="Times New Roman"/>
          <w:sz w:val="24"/>
        </w:rPr>
        <w:t xml:space="preserve"> </w:t>
      </w:r>
      <w:r w:rsidR="00C40AFF" w:rsidRPr="00DB5E6E">
        <w:rPr>
          <w:rFonts w:ascii="Times New Roman" w:eastAsia="Times New Roman" w:hAnsi="Times New Roman"/>
          <w:sz w:val="24"/>
          <w:szCs w:val="24"/>
          <w:lang w:eastAsia="lv-LV"/>
        </w:rPr>
        <w:t>Drošas elektroniskās piegādes platforma</w:t>
      </w:r>
      <w:r w:rsidR="00682777" w:rsidRPr="00DB5E6E">
        <w:rPr>
          <w:rFonts w:ascii="Times New Roman" w:eastAsia="Times New Roman" w:hAnsi="Times New Roman"/>
          <w:sz w:val="24"/>
          <w:szCs w:val="24"/>
          <w:lang w:eastAsia="lv-LV"/>
        </w:rPr>
        <w:t>s</w:t>
      </w:r>
      <w:r w:rsidR="00C40AFF" w:rsidRPr="00DB5E6E">
        <w:rPr>
          <w:rFonts w:ascii="Times New Roman" w:eastAsia="Times New Roman" w:hAnsi="Times New Roman"/>
          <w:sz w:val="24"/>
          <w:szCs w:val="24"/>
          <w:lang w:eastAsia="lv-LV"/>
        </w:rPr>
        <w:t xml:space="preserve"> (e</w:t>
      </w:r>
      <w:r w:rsidR="00C40AFF" w:rsidRPr="00DB5E6E">
        <w:rPr>
          <w:rFonts w:ascii="Times New Roman" w:hAnsi="Times New Roman"/>
          <w:sz w:val="24"/>
        </w:rPr>
        <w:t>-adrese</w:t>
      </w:r>
      <w:r w:rsidR="00C40AFF" w:rsidRPr="00DB5E6E">
        <w:rPr>
          <w:rFonts w:ascii="Times New Roman" w:eastAsia="Times New Roman" w:hAnsi="Times New Roman"/>
          <w:sz w:val="24"/>
          <w:szCs w:val="24"/>
          <w:lang w:eastAsia="lv-LV"/>
        </w:rPr>
        <w:t xml:space="preserve">) </w:t>
      </w:r>
      <w:r w:rsidRPr="00DB5E6E">
        <w:rPr>
          <w:rFonts w:ascii="Times New Roman" w:eastAsia="Times New Roman" w:hAnsi="Times New Roman"/>
          <w:sz w:val="24"/>
          <w:szCs w:val="24"/>
          <w:lang w:eastAsia="lv-LV"/>
        </w:rPr>
        <w:t>saslēg</w:t>
      </w:r>
      <w:r w:rsidR="00682777" w:rsidRPr="00DB5E6E">
        <w:rPr>
          <w:rFonts w:ascii="Times New Roman" w:eastAsia="Times New Roman" w:hAnsi="Times New Roman"/>
          <w:sz w:val="24"/>
          <w:szCs w:val="24"/>
          <w:lang w:eastAsia="lv-LV"/>
        </w:rPr>
        <w:t>ums</w:t>
      </w:r>
      <w:r w:rsidRPr="00DB5E6E">
        <w:rPr>
          <w:rFonts w:ascii="Times New Roman" w:hAnsi="Times New Roman"/>
          <w:sz w:val="24"/>
        </w:rPr>
        <w:t xml:space="preserve"> ar piegādes sistēmu, kas nodrošina e-rēķinu pārrobežu sūtīšanu/ saņemšanu</w:t>
      </w:r>
      <w:r w:rsidR="00703BB2" w:rsidRPr="00DB5E6E">
        <w:rPr>
          <w:rFonts w:ascii="Times New Roman" w:hAnsi="Times New Roman"/>
          <w:sz w:val="24"/>
        </w:rPr>
        <w:t xml:space="preserve"> (PEPPOL mezgls)</w:t>
      </w:r>
      <w:r w:rsidRPr="00DB5E6E">
        <w:rPr>
          <w:rFonts w:ascii="Times New Roman" w:hAnsi="Times New Roman"/>
          <w:sz w:val="24"/>
        </w:rPr>
        <w:t>.</w:t>
      </w:r>
    </w:p>
    <w:p w14:paraId="07983D7A" w14:textId="77777777" w:rsidR="00A14949" w:rsidRPr="00DB5E6E" w:rsidRDefault="002A692B" w:rsidP="00AB702E">
      <w:pPr>
        <w:spacing w:after="0" w:line="240" w:lineRule="auto"/>
        <w:ind w:firstLine="567"/>
        <w:jc w:val="both"/>
        <w:textAlignment w:val="auto"/>
        <w:rPr>
          <w:rFonts w:ascii="Times New Roman" w:eastAsia="Times New Roman" w:hAnsi="Times New Roman"/>
          <w:sz w:val="24"/>
          <w:szCs w:val="24"/>
          <w:lang w:eastAsia="lv-LV"/>
        </w:rPr>
      </w:pPr>
      <w:r w:rsidRPr="00DB5E6E">
        <w:rPr>
          <w:rFonts w:ascii="Times New Roman" w:hAnsi="Times New Roman"/>
          <w:sz w:val="24"/>
        </w:rPr>
        <w:t xml:space="preserve">2.2.4. </w:t>
      </w:r>
      <w:r w:rsidRPr="00DB5E6E">
        <w:rPr>
          <w:rFonts w:ascii="Times New Roman" w:eastAsia="Times New Roman" w:hAnsi="Times New Roman"/>
          <w:sz w:val="24"/>
          <w:szCs w:val="24"/>
          <w:lang w:eastAsia="lv-LV"/>
        </w:rPr>
        <w:t>API (</w:t>
      </w:r>
      <w:proofErr w:type="spellStart"/>
      <w:r w:rsidRPr="00DB5E6E">
        <w:rPr>
          <w:rFonts w:ascii="Times New Roman" w:eastAsia="Times New Roman" w:hAnsi="Times New Roman"/>
          <w:i/>
          <w:sz w:val="24"/>
          <w:szCs w:val="24"/>
          <w:lang w:eastAsia="lv-LV"/>
        </w:rPr>
        <w:t>Application</w:t>
      </w:r>
      <w:proofErr w:type="spellEnd"/>
      <w:r w:rsidRPr="00DB5E6E">
        <w:rPr>
          <w:rFonts w:ascii="Times New Roman" w:eastAsia="Times New Roman" w:hAnsi="Times New Roman"/>
          <w:i/>
          <w:sz w:val="24"/>
          <w:szCs w:val="24"/>
          <w:lang w:eastAsia="lv-LV"/>
        </w:rPr>
        <w:t xml:space="preserve"> </w:t>
      </w:r>
      <w:proofErr w:type="spellStart"/>
      <w:r w:rsidRPr="00DB5E6E">
        <w:rPr>
          <w:rFonts w:ascii="Times New Roman" w:eastAsia="Times New Roman" w:hAnsi="Times New Roman"/>
          <w:i/>
          <w:sz w:val="24"/>
          <w:szCs w:val="24"/>
          <w:lang w:eastAsia="lv-LV"/>
        </w:rPr>
        <w:t>programming</w:t>
      </w:r>
      <w:proofErr w:type="spellEnd"/>
      <w:r w:rsidRPr="00DB5E6E">
        <w:rPr>
          <w:rFonts w:ascii="Times New Roman" w:eastAsia="Times New Roman" w:hAnsi="Times New Roman"/>
          <w:i/>
          <w:sz w:val="24"/>
          <w:szCs w:val="24"/>
          <w:lang w:eastAsia="lv-LV"/>
        </w:rPr>
        <w:t xml:space="preserve"> </w:t>
      </w:r>
      <w:proofErr w:type="spellStart"/>
      <w:r w:rsidRPr="00DB5E6E">
        <w:rPr>
          <w:rFonts w:ascii="Times New Roman" w:eastAsia="Times New Roman" w:hAnsi="Times New Roman"/>
          <w:i/>
          <w:sz w:val="24"/>
          <w:szCs w:val="24"/>
          <w:lang w:eastAsia="lv-LV"/>
        </w:rPr>
        <w:t>interface</w:t>
      </w:r>
      <w:proofErr w:type="spellEnd"/>
      <w:r w:rsidRPr="00DB5E6E">
        <w:rPr>
          <w:rFonts w:ascii="Times New Roman" w:eastAsia="Times New Roman" w:hAnsi="Times New Roman"/>
          <w:sz w:val="24"/>
          <w:szCs w:val="24"/>
          <w:lang w:eastAsia="lv-LV"/>
        </w:rPr>
        <w:t>) bibliotēku izstrādāšana e-rēķinu iesniegšanai un saņemšanai ārējās (resursu vadības, grāmatvedības u.c.) sistēmās.</w:t>
      </w:r>
    </w:p>
    <w:p w14:paraId="767B13EF" w14:textId="77777777" w:rsidR="002A692B" w:rsidRPr="00DB5E6E" w:rsidRDefault="00F86DF7" w:rsidP="00AB702E">
      <w:pPr>
        <w:spacing w:after="0" w:line="240" w:lineRule="auto"/>
        <w:ind w:firstLine="567"/>
        <w:jc w:val="both"/>
        <w:textAlignment w:val="auto"/>
        <w:rPr>
          <w:rFonts w:ascii="Times New Roman" w:eastAsia="Times New Roman" w:hAnsi="Times New Roman"/>
          <w:sz w:val="24"/>
          <w:szCs w:val="24"/>
          <w:lang w:eastAsia="lv-LV"/>
        </w:rPr>
      </w:pPr>
      <w:r w:rsidRPr="00DB5E6E">
        <w:rPr>
          <w:rFonts w:ascii="Times New Roman" w:eastAsia="Times New Roman" w:hAnsi="Times New Roman"/>
          <w:sz w:val="24"/>
          <w:szCs w:val="24"/>
          <w:lang w:eastAsia="lv-LV"/>
        </w:rPr>
        <w:t>2.2.</w:t>
      </w:r>
      <w:r w:rsidR="00A14949" w:rsidRPr="00DB5E6E">
        <w:rPr>
          <w:rFonts w:ascii="Times New Roman" w:eastAsia="Times New Roman" w:hAnsi="Times New Roman"/>
          <w:sz w:val="24"/>
          <w:szCs w:val="24"/>
          <w:lang w:eastAsia="lv-LV"/>
        </w:rPr>
        <w:t>5</w:t>
      </w:r>
      <w:r w:rsidRPr="00DB5E6E">
        <w:rPr>
          <w:rFonts w:ascii="Times New Roman" w:eastAsia="Times New Roman" w:hAnsi="Times New Roman"/>
          <w:sz w:val="24"/>
          <w:szCs w:val="24"/>
          <w:lang w:eastAsia="lv-LV"/>
        </w:rPr>
        <w:t xml:space="preserve">. </w:t>
      </w:r>
      <w:r w:rsidR="00A14949" w:rsidRPr="00DB5E6E">
        <w:rPr>
          <w:rFonts w:ascii="Times New Roman" w:eastAsia="Times New Roman" w:hAnsi="Times New Roman"/>
          <w:sz w:val="24"/>
          <w:szCs w:val="24"/>
          <w:lang w:eastAsia="lv-LV"/>
        </w:rPr>
        <w:t xml:space="preserve">Pilota </w:t>
      </w:r>
      <w:r w:rsidR="00F2612C" w:rsidRPr="00DB5E6E">
        <w:rPr>
          <w:rFonts w:ascii="Times New Roman" w:eastAsia="Times New Roman" w:hAnsi="Times New Roman"/>
          <w:sz w:val="24"/>
          <w:szCs w:val="24"/>
          <w:lang w:eastAsia="lv-LV"/>
        </w:rPr>
        <w:t xml:space="preserve">projekts </w:t>
      </w:r>
      <w:r w:rsidR="00A14949" w:rsidRPr="00DB5E6E">
        <w:rPr>
          <w:rFonts w:ascii="Times New Roman" w:eastAsia="Times New Roman" w:hAnsi="Times New Roman"/>
          <w:sz w:val="24"/>
          <w:szCs w:val="24"/>
          <w:lang w:eastAsia="lv-LV"/>
        </w:rPr>
        <w:t>e-rēķinu un e-adreses kā piegādes kanāla integrācija privātā sektora uzņēmum</w:t>
      </w:r>
      <w:r w:rsidR="00F2612C" w:rsidRPr="00DB5E6E">
        <w:rPr>
          <w:rFonts w:ascii="Times New Roman" w:eastAsia="Times New Roman" w:hAnsi="Times New Roman"/>
          <w:sz w:val="24"/>
          <w:szCs w:val="24"/>
          <w:lang w:eastAsia="lv-LV"/>
        </w:rPr>
        <w:t>a</w:t>
      </w:r>
      <w:r w:rsidR="00A14949" w:rsidRPr="00DB5E6E">
        <w:rPr>
          <w:rFonts w:ascii="Times New Roman" w:eastAsia="Times New Roman" w:hAnsi="Times New Roman"/>
          <w:sz w:val="24"/>
          <w:szCs w:val="24"/>
          <w:lang w:eastAsia="lv-LV"/>
        </w:rPr>
        <w:t xml:space="preserve"> vadības (grāmatvedības) sistēmā. </w:t>
      </w:r>
    </w:p>
    <w:p w14:paraId="6AB8B4E1" w14:textId="77777777" w:rsidR="00F86DF7" w:rsidRPr="00DB5E6E" w:rsidRDefault="002A692B" w:rsidP="00AB702E">
      <w:pPr>
        <w:spacing w:after="0" w:line="240" w:lineRule="auto"/>
        <w:ind w:firstLine="567"/>
        <w:jc w:val="both"/>
        <w:textAlignment w:val="auto"/>
        <w:rPr>
          <w:rFonts w:ascii="Times New Roman" w:eastAsia="Times New Roman" w:hAnsi="Times New Roman"/>
          <w:sz w:val="24"/>
          <w:szCs w:val="24"/>
          <w:lang w:eastAsia="lv-LV"/>
        </w:rPr>
      </w:pPr>
      <w:r w:rsidRPr="00DB5E6E">
        <w:rPr>
          <w:rFonts w:ascii="Times New Roman" w:eastAsia="Times New Roman" w:hAnsi="Times New Roman"/>
          <w:sz w:val="24"/>
          <w:szCs w:val="24"/>
          <w:lang w:eastAsia="lv-LV"/>
        </w:rPr>
        <w:t>2.2.</w:t>
      </w:r>
      <w:r w:rsidR="00A14949" w:rsidRPr="00DB5E6E">
        <w:rPr>
          <w:rFonts w:ascii="Times New Roman" w:eastAsia="Times New Roman" w:hAnsi="Times New Roman"/>
          <w:sz w:val="24"/>
          <w:szCs w:val="24"/>
          <w:lang w:eastAsia="lv-LV"/>
        </w:rPr>
        <w:t>6</w:t>
      </w:r>
      <w:r w:rsidRPr="00DB5E6E">
        <w:rPr>
          <w:rFonts w:ascii="Times New Roman" w:eastAsia="Times New Roman" w:hAnsi="Times New Roman"/>
          <w:sz w:val="24"/>
          <w:szCs w:val="24"/>
          <w:lang w:eastAsia="lv-LV"/>
        </w:rPr>
        <w:t>. Organizēti publicitātes pasākumi, lai informētu publiskās pārvaldes iestādes un juridiskas personas par e-rēķinu priekšrocībām.</w:t>
      </w:r>
    </w:p>
    <w:p w14:paraId="4AFFFBB9" w14:textId="77777777" w:rsidR="00215BDC" w:rsidRPr="00DB5E6E" w:rsidRDefault="00215BDC" w:rsidP="00A7364A">
      <w:pPr>
        <w:spacing w:after="0" w:line="240" w:lineRule="auto"/>
        <w:ind w:firstLine="567"/>
        <w:jc w:val="both"/>
        <w:textAlignment w:val="auto"/>
        <w:rPr>
          <w:rFonts w:ascii="Times New Roman" w:hAnsi="Times New Roman"/>
          <w:sz w:val="24"/>
          <w:highlight w:val="yellow"/>
        </w:rPr>
      </w:pPr>
    </w:p>
    <w:p w14:paraId="5968B5D5" w14:textId="77777777" w:rsidR="006E4AB8" w:rsidRPr="00DB5E6E" w:rsidRDefault="006E4AB8" w:rsidP="00703BB2">
      <w:pPr>
        <w:spacing w:after="0" w:line="240" w:lineRule="auto"/>
        <w:ind w:firstLine="567"/>
        <w:jc w:val="both"/>
        <w:textAlignment w:val="auto"/>
        <w:rPr>
          <w:rFonts w:ascii="Times New Roman" w:hAnsi="Times New Roman"/>
          <w:sz w:val="24"/>
          <w:highlight w:val="yellow"/>
        </w:rPr>
      </w:pPr>
    </w:p>
    <w:p w14:paraId="21148D1D" w14:textId="77777777" w:rsidR="00555CB3" w:rsidRPr="00DB5E6E" w:rsidRDefault="00C12889" w:rsidP="00917C94">
      <w:pPr>
        <w:pStyle w:val="ListParagraph"/>
        <w:numPr>
          <w:ilvl w:val="1"/>
          <w:numId w:val="4"/>
        </w:numPr>
        <w:spacing w:after="0" w:line="240" w:lineRule="auto"/>
        <w:jc w:val="both"/>
        <w:rPr>
          <w:rFonts w:ascii="Times New Roman" w:hAnsi="Times New Roman"/>
          <w:b/>
          <w:sz w:val="24"/>
        </w:rPr>
      </w:pPr>
      <w:r w:rsidRPr="00DB5E6E">
        <w:rPr>
          <w:rFonts w:ascii="Times New Roman" w:hAnsi="Times New Roman"/>
          <w:b/>
          <w:sz w:val="24"/>
        </w:rPr>
        <w:t>Projekta pieteikuma ietvaros plānoto pasākumu aktivitāšu sadalījums atbilstoši sadarbības partneru kompetencēm</w:t>
      </w:r>
    </w:p>
    <w:p w14:paraId="2C76581E" w14:textId="77777777" w:rsidR="00555CB3" w:rsidRPr="00DB5E6E" w:rsidRDefault="00555CB3" w:rsidP="00917C94">
      <w:pPr>
        <w:spacing w:after="0" w:line="240" w:lineRule="auto"/>
        <w:ind w:left="1287"/>
        <w:jc w:val="both"/>
        <w:textAlignment w:val="auto"/>
        <w:rPr>
          <w:rFonts w:ascii="Times New Roman" w:hAnsi="Times New Roman"/>
          <w:sz w:val="24"/>
          <w:highlight w:val="yellow"/>
        </w:rPr>
      </w:pPr>
    </w:p>
    <w:p w14:paraId="531F54C8" w14:textId="77777777" w:rsidR="00464A4E" w:rsidRPr="00DB5E6E" w:rsidRDefault="00464A4E" w:rsidP="0085010F">
      <w:pPr>
        <w:spacing w:after="0" w:line="240" w:lineRule="auto"/>
        <w:jc w:val="both"/>
        <w:textAlignment w:val="auto"/>
        <w:rPr>
          <w:rFonts w:ascii="Times New Roman" w:hAnsi="Times New Roman"/>
          <w:b/>
          <w:sz w:val="24"/>
        </w:rPr>
      </w:pPr>
      <w:r w:rsidRPr="00DB5E6E">
        <w:rPr>
          <w:rFonts w:ascii="Times New Roman" w:hAnsi="Times New Roman"/>
          <w:b/>
          <w:sz w:val="24"/>
        </w:rPr>
        <w:t xml:space="preserve">VRAA </w:t>
      </w:r>
      <w:r w:rsidRPr="00DB5E6E">
        <w:rPr>
          <w:rFonts w:ascii="Times New Roman" w:hAnsi="Times New Roman"/>
          <w:sz w:val="24"/>
        </w:rPr>
        <w:t>īstenos šādas</w:t>
      </w:r>
      <w:r w:rsidR="0085010F" w:rsidRPr="00DB5E6E">
        <w:rPr>
          <w:rFonts w:ascii="Times New Roman" w:hAnsi="Times New Roman"/>
          <w:sz w:val="24"/>
        </w:rPr>
        <w:t xml:space="preserve"> tās</w:t>
      </w:r>
      <w:r w:rsidR="0054031B" w:rsidRPr="00DB5E6E">
        <w:rPr>
          <w:rFonts w:ascii="Times New Roman" w:hAnsi="Times New Roman"/>
          <w:sz w:val="24"/>
        </w:rPr>
        <w:t xml:space="preserve"> kompetencē esošās</w:t>
      </w:r>
      <w:r w:rsidR="0085010F" w:rsidRPr="00DB5E6E">
        <w:rPr>
          <w:rFonts w:ascii="Times New Roman" w:hAnsi="Times New Roman"/>
          <w:sz w:val="24"/>
        </w:rPr>
        <w:t xml:space="preserve"> aktivitātes</w:t>
      </w:r>
      <w:r w:rsidRPr="00DB5E6E">
        <w:rPr>
          <w:rFonts w:ascii="Times New Roman" w:hAnsi="Times New Roman"/>
          <w:sz w:val="24"/>
        </w:rPr>
        <w:t>:</w:t>
      </w:r>
      <w:r w:rsidRPr="00DB5E6E">
        <w:rPr>
          <w:rFonts w:ascii="Times New Roman" w:hAnsi="Times New Roman"/>
          <w:b/>
          <w:sz w:val="24"/>
        </w:rPr>
        <w:t xml:space="preserve"> </w:t>
      </w:r>
    </w:p>
    <w:p w14:paraId="74046D58" w14:textId="77777777" w:rsidR="00755802" w:rsidRPr="00DB5E6E" w:rsidRDefault="00755802" w:rsidP="00755802">
      <w:pPr>
        <w:pStyle w:val="ListParagraph"/>
        <w:numPr>
          <w:ilvl w:val="0"/>
          <w:numId w:val="18"/>
        </w:numPr>
        <w:spacing w:after="0" w:line="240" w:lineRule="auto"/>
        <w:jc w:val="both"/>
        <w:textAlignment w:val="auto"/>
        <w:rPr>
          <w:rFonts w:ascii="Times New Roman" w:hAnsi="Times New Roman"/>
          <w:b/>
          <w:sz w:val="24"/>
          <w:szCs w:val="24"/>
        </w:rPr>
      </w:pPr>
      <w:r w:rsidRPr="00DB5E6E">
        <w:rPr>
          <w:rFonts w:ascii="Times New Roman" w:hAnsi="Times New Roman"/>
          <w:sz w:val="24"/>
          <w:szCs w:val="24"/>
        </w:rPr>
        <w:t xml:space="preserve">veiks pielāgojumus, lai integrētu e-rēķinus vienotā sistēmā – Drošā elektroniskās piegādes platformā, kas atbilst </w:t>
      </w:r>
      <w:proofErr w:type="spellStart"/>
      <w:r w:rsidRPr="00DB5E6E">
        <w:rPr>
          <w:rFonts w:ascii="Times New Roman" w:hAnsi="Times New Roman"/>
          <w:sz w:val="24"/>
          <w:szCs w:val="24"/>
        </w:rPr>
        <w:t>eIDAS</w:t>
      </w:r>
      <w:proofErr w:type="spellEnd"/>
      <w:r w:rsidRPr="00DB5E6E">
        <w:rPr>
          <w:rFonts w:ascii="Times New Roman" w:hAnsi="Times New Roman"/>
          <w:sz w:val="24"/>
          <w:szCs w:val="24"/>
        </w:rPr>
        <w:t xml:space="preserve"> regulas drošās piegādes prasībām (e-adrese);</w:t>
      </w:r>
    </w:p>
    <w:p w14:paraId="68E3D05D" w14:textId="77777777" w:rsidR="00755802" w:rsidRPr="00DB5E6E" w:rsidRDefault="009F26D1" w:rsidP="00A7364A">
      <w:pPr>
        <w:pStyle w:val="ListParagraph"/>
        <w:numPr>
          <w:ilvl w:val="0"/>
          <w:numId w:val="18"/>
        </w:numPr>
        <w:spacing w:after="0" w:line="240" w:lineRule="auto"/>
        <w:jc w:val="both"/>
        <w:textAlignment w:val="auto"/>
        <w:rPr>
          <w:rFonts w:ascii="Times New Roman" w:hAnsi="Times New Roman"/>
          <w:b/>
          <w:sz w:val="24"/>
        </w:rPr>
      </w:pPr>
      <w:r w:rsidRPr="00DB5E6E">
        <w:rPr>
          <w:rFonts w:ascii="Times New Roman" w:hAnsi="Times New Roman"/>
          <w:sz w:val="24"/>
        </w:rPr>
        <w:t>n</w:t>
      </w:r>
      <w:r w:rsidR="00755802" w:rsidRPr="00DB5E6E">
        <w:rPr>
          <w:rFonts w:ascii="Times New Roman" w:hAnsi="Times New Roman"/>
          <w:sz w:val="24"/>
        </w:rPr>
        <w:t xml:space="preserve">odrošinās </w:t>
      </w:r>
      <w:r w:rsidR="00755802" w:rsidRPr="00DB5E6E">
        <w:rPr>
          <w:rFonts w:ascii="Times New Roman" w:hAnsi="Times New Roman"/>
          <w:sz w:val="24"/>
          <w:szCs w:val="24"/>
        </w:rPr>
        <w:t>drošās elektroniskās piegādes platformas (</w:t>
      </w:r>
      <w:r w:rsidR="00755802" w:rsidRPr="00DB5E6E">
        <w:rPr>
          <w:rFonts w:ascii="Times New Roman" w:hAnsi="Times New Roman"/>
          <w:sz w:val="24"/>
        </w:rPr>
        <w:t>e-adreses</w:t>
      </w:r>
      <w:r w:rsidR="00755802" w:rsidRPr="00DB5E6E">
        <w:rPr>
          <w:rFonts w:ascii="Times New Roman" w:hAnsi="Times New Roman"/>
          <w:sz w:val="24"/>
          <w:szCs w:val="24"/>
        </w:rPr>
        <w:t>) saslēgšanu</w:t>
      </w:r>
      <w:r w:rsidR="00755802" w:rsidRPr="00DB5E6E">
        <w:rPr>
          <w:rFonts w:ascii="Times New Roman" w:hAnsi="Times New Roman"/>
          <w:sz w:val="24"/>
        </w:rPr>
        <w:t xml:space="preserve"> ar PEPPOL </w:t>
      </w:r>
      <w:r w:rsidR="00755802" w:rsidRPr="00DB5E6E">
        <w:rPr>
          <w:rFonts w:ascii="Times New Roman" w:hAnsi="Times New Roman"/>
          <w:sz w:val="24"/>
          <w:szCs w:val="24"/>
        </w:rPr>
        <w:t>mezgla piegādes sistēmu</w:t>
      </w:r>
      <w:r w:rsidR="00A14949" w:rsidRPr="00DB5E6E">
        <w:rPr>
          <w:rFonts w:ascii="Times New Roman" w:hAnsi="Times New Roman"/>
          <w:sz w:val="24"/>
          <w:szCs w:val="24"/>
        </w:rPr>
        <w:t>.</w:t>
      </w:r>
    </w:p>
    <w:p w14:paraId="06BD6252" w14:textId="77777777" w:rsidR="0085010F" w:rsidRPr="00DB5E6E" w:rsidRDefault="0085010F" w:rsidP="0085010F">
      <w:pPr>
        <w:spacing w:after="0" w:line="240" w:lineRule="auto"/>
        <w:jc w:val="both"/>
        <w:textAlignment w:val="auto"/>
        <w:rPr>
          <w:rFonts w:ascii="Times New Roman" w:hAnsi="Times New Roman"/>
          <w:sz w:val="24"/>
        </w:rPr>
      </w:pPr>
    </w:p>
    <w:p w14:paraId="2A7191CC" w14:textId="77777777" w:rsidR="0085010F" w:rsidRPr="00DB5E6E" w:rsidRDefault="0085010F" w:rsidP="0085010F">
      <w:pPr>
        <w:spacing w:after="0" w:line="240" w:lineRule="auto"/>
        <w:jc w:val="both"/>
        <w:textAlignment w:val="auto"/>
        <w:rPr>
          <w:rFonts w:ascii="Times New Roman" w:hAnsi="Times New Roman"/>
          <w:sz w:val="24"/>
        </w:rPr>
      </w:pPr>
      <w:r w:rsidRPr="00DB5E6E">
        <w:rPr>
          <w:rFonts w:ascii="Times New Roman" w:hAnsi="Times New Roman"/>
          <w:b/>
          <w:sz w:val="24"/>
        </w:rPr>
        <w:t xml:space="preserve">LIKTA </w:t>
      </w:r>
      <w:r w:rsidRPr="00DB5E6E">
        <w:rPr>
          <w:rFonts w:ascii="Times New Roman" w:hAnsi="Times New Roman"/>
          <w:sz w:val="24"/>
        </w:rPr>
        <w:t>īstenos šādas tās kompetencē esošās aktivitātes:</w:t>
      </w:r>
    </w:p>
    <w:p w14:paraId="61F306D0" w14:textId="77777777" w:rsidR="00755802" w:rsidRPr="00DB5E6E" w:rsidRDefault="009F26D1" w:rsidP="0085010F">
      <w:pPr>
        <w:pStyle w:val="ListParagraph"/>
        <w:numPr>
          <w:ilvl w:val="0"/>
          <w:numId w:val="7"/>
        </w:numPr>
        <w:spacing w:after="0" w:line="240" w:lineRule="auto"/>
        <w:ind w:left="567" w:hanging="567"/>
        <w:jc w:val="both"/>
        <w:textAlignment w:val="auto"/>
        <w:rPr>
          <w:rFonts w:ascii="Times New Roman" w:hAnsi="Times New Roman"/>
          <w:sz w:val="24"/>
          <w:szCs w:val="24"/>
        </w:rPr>
      </w:pPr>
      <w:r w:rsidRPr="00DB5E6E">
        <w:rPr>
          <w:rFonts w:ascii="Times New Roman" w:hAnsi="Times New Roman"/>
          <w:sz w:val="24"/>
          <w:szCs w:val="24"/>
        </w:rPr>
        <w:t>veiks publicitātes pasākumus</w:t>
      </w:r>
      <w:r w:rsidR="00755802" w:rsidRPr="00DB5E6E">
        <w:rPr>
          <w:rFonts w:ascii="Times New Roman" w:hAnsi="Times New Roman"/>
          <w:sz w:val="24"/>
          <w:szCs w:val="24"/>
        </w:rPr>
        <w:t>, lai informētu publiskās pārvaldes iestādes un juridiskas personas par e-rēķinu aprites iespējām</w:t>
      </w:r>
      <w:r w:rsidR="00A14949" w:rsidRPr="00DB5E6E">
        <w:rPr>
          <w:rFonts w:ascii="Times New Roman" w:hAnsi="Times New Roman"/>
          <w:sz w:val="24"/>
          <w:szCs w:val="24"/>
        </w:rPr>
        <w:t>;</w:t>
      </w:r>
    </w:p>
    <w:p w14:paraId="4359533F" w14:textId="77777777" w:rsidR="0085010F" w:rsidRPr="00DB5E6E" w:rsidRDefault="0085010F" w:rsidP="0085010F">
      <w:pPr>
        <w:pStyle w:val="ListParagraph"/>
        <w:numPr>
          <w:ilvl w:val="0"/>
          <w:numId w:val="7"/>
        </w:numPr>
        <w:spacing w:after="0" w:line="240" w:lineRule="auto"/>
        <w:ind w:left="567" w:hanging="567"/>
        <w:jc w:val="both"/>
        <w:textAlignment w:val="auto"/>
        <w:rPr>
          <w:rFonts w:ascii="Times New Roman" w:hAnsi="Times New Roman"/>
          <w:sz w:val="24"/>
        </w:rPr>
      </w:pPr>
      <w:r w:rsidRPr="00DB5E6E">
        <w:rPr>
          <w:rFonts w:ascii="Times New Roman" w:hAnsi="Times New Roman"/>
          <w:sz w:val="24"/>
        </w:rPr>
        <w:t>projekta rezultātu validācija, projekta gaitas un starprezultātu komunikā</w:t>
      </w:r>
      <w:r w:rsidR="00755802" w:rsidRPr="00DB5E6E">
        <w:rPr>
          <w:rFonts w:ascii="Times New Roman" w:hAnsi="Times New Roman"/>
          <w:sz w:val="24"/>
        </w:rPr>
        <w:t>cija LIKTA e-rēķinu darba grupā</w:t>
      </w:r>
      <w:r w:rsidR="00755802" w:rsidRPr="00DB5E6E">
        <w:rPr>
          <w:rFonts w:ascii="Times New Roman" w:hAnsi="Times New Roman"/>
          <w:sz w:val="24"/>
          <w:szCs w:val="24"/>
        </w:rPr>
        <w:t>.</w:t>
      </w:r>
    </w:p>
    <w:p w14:paraId="54DB7120" w14:textId="77777777" w:rsidR="0085010F" w:rsidRPr="00DB5E6E" w:rsidRDefault="0085010F" w:rsidP="0085010F">
      <w:pPr>
        <w:spacing w:after="0" w:line="240" w:lineRule="auto"/>
        <w:jc w:val="both"/>
        <w:textAlignment w:val="auto"/>
        <w:rPr>
          <w:rFonts w:ascii="Times New Roman" w:hAnsi="Times New Roman"/>
          <w:b/>
          <w:sz w:val="24"/>
        </w:rPr>
      </w:pPr>
    </w:p>
    <w:p w14:paraId="018FBF48" w14:textId="77777777" w:rsidR="0085010F" w:rsidRPr="00DB5E6E" w:rsidRDefault="0085010F" w:rsidP="0085010F">
      <w:pPr>
        <w:spacing w:after="0" w:line="240" w:lineRule="auto"/>
        <w:jc w:val="both"/>
        <w:textAlignment w:val="auto"/>
        <w:rPr>
          <w:rFonts w:ascii="Times New Roman" w:hAnsi="Times New Roman"/>
          <w:sz w:val="24"/>
        </w:rPr>
      </w:pPr>
      <w:r w:rsidRPr="00DB5E6E">
        <w:rPr>
          <w:rFonts w:ascii="Times New Roman" w:hAnsi="Times New Roman"/>
          <w:b/>
          <w:sz w:val="24"/>
        </w:rPr>
        <w:t xml:space="preserve">Valsts kase </w:t>
      </w:r>
      <w:r w:rsidRPr="00DB5E6E">
        <w:rPr>
          <w:rFonts w:ascii="Times New Roman" w:hAnsi="Times New Roman"/>
          <w:sz w:val="24"/>
        </w:rPr>
        <w:t>īstenos šādas tās kompetencē esošās aktivitātes:</w:t>
      </w:r>
    </w:p>
    <w:p w14:paraId="02A9DACB" w14:textId="0249EFB0" w:rsidR="0085010F" w:rsidRPr="00DB5E6E" w:rsidRDefault="0085010F" w:rsidP="00CC0742">
      <w:pPr>
        <w:pStyle w:val="ListParagraph"/>
        <w:numPr>
          <w:ilvl w:val="0"/>
          <w:numId w:val="14"/>
        </w:numPr>
        <w:spacing w:after="0" w:line="240" w:lineRule="auto"/>
        <w:ind w:left="567" w:hanging="567"/>
        <w:jc w:val="both"/>
        <w:textAlignment w:val="auto"/>
        <w:rPr>
          <w:rFonts w:ascii="Times New Roman" w:hAnsi="Times New Roman"/>
          <w:b/>
          <w:sz w:val="24"/>
        </w:rPr>
      </w:pPr>
      <w:r w:rsidRPr="00DB5E6E">
        <w:rPr>
          <w:rFonts w:ascii="Times New Roman" w:hAnsi="Times New Roman"/>
          <w:sz w:val="24"/>
        </w:rPr>
        <w:t>veiks normatīvās bāzes analīzi un nepieciešamo likumdošanas izmaiņu identifikāciju.</w:t>
      </w:r>
    </w:p>
    <w:p w14:paraId="493B429D" w14:textId="77777777" w:rsidR="00464A4E" w:rsidRPr="00DB5E6E" w:rsidRDefault="00464A4E" w:rsidP="00464A4E">
      <w:pPr>
        <w:spacing w:after="0" w:line="240" w:lineRule="auto"/>
        <w:jc w:val="both"/>
        <w:textAlignment w:val="auto"/>
        <w:rPr>
          <w:rFonts w:ascii="Times New Roman" w:hAnsi="Times New Roman"/>
          <w:sz w:val="24"/>
        </w:rPr>
      </w:pPr>
    </w:p>
    <w:p w14:paraId="01774E1A" w14:textId="77777777" w:rsidR="00464A4E" w:rsidRPr="00DB5E6E" w:rsidRDefault="00755802" w:rsidP="0085010F">
      <w:pPr>
        <w:spacing w:after="0" w:line="240" w:lineRule="auto"/>
        <w:jc w:val="both"/>
        <w:textAlignment w:val="auto"/>
        <w:rPr>
          <w:rFonts w:ascii="Times New Roman" w:hAnsi="Times New Roman"/>
          <w:sz w:val="24"/>
        </w:rPr>
      </w:pPr>
      <w:r w:rsidRPr="00DB5E6E">
        <w:rPr>
          <w:rFonts w:ascii="Times New Roman" w:hAnsi="Times New Roman"/>
          <w:b/>
          <w:sz w:val="24"/>
          <w:szCs w:val="24"/>
        </w:rPr>
        <w:t>Tilde</w:t>
      </w:r>
      <w:r w:rsidR="00464A4E" w:rsidRPr="00DB5E6E">
        <w:rPr>
          <w:rFonts w:ascii="Times New Roman" w:hAnsi="Times New Roman"/>
          <w:b/>
          <w:sz w:val="24"/>
        </w:rPr>
        <w:t xml:space="preserve"> </w:t>
      </w:r>
      <w:r w:rsidR="00464A4E" w:rsidRPr="00DB5E6E">
        <w:rPr>
          <w:rFonts w:ascii="Times New Roman" w:hAnsi="Times New Roman"/>
          <w:sz w:val="24"/>
        </w:rPr>
        <w:t xml:space="preserve">īstenos šādas </w:t>
      </w:r>
      <w:r w:rsidR="0085010F" w:rsidRPr="00DB5E6E">
        <w:rPr>
          <w:rFonts w:ascii="Times New Roman" w:hAnsi="Times New Roman"/>
          <w:sz w:val="24"/>
        </w:rPr>
        <w:t xml:space="preserve">tās kompetencē esošās </w:t>
      </w:r>
      <w:r w:rsidR="00464A4E" w:rsidRPr="00DB5E6E">
        <w:rPr>
          <w:rFonts w:ascii="Times New Roman" w:hAnsi="Times New Roman"/>
          <w:sz w:val="24"/>
        </w:rPr>
        <w:t>aktivitātes:</w:t>
      </w:r>
    </w:p>
    <w:p w14:paraId="58FBE421" w14:textId="77777777" w:rsidR="00755802" w:rsidRPr="00DB5E6E" w:rsidRDefault="00755802" w:rsidP="00A7364A">
      <w:pPr>
        <w:pStyle w:val="ListParagraph"/>
        <w:numPr>
          <w:ilvl w:val="0"/>
          <w:numId w:val="19"/>
        </w:numPr>
        <w:spacing w:after="0" w:line="240" w:lineRule="auto"/>
        <w:ind w:left="567" w:hanging="567"/>
        <w:jc w:val="both"/>
        <w:textAlignment w:val="auto"/>
        <w:rPr>
          <w:rFonts w:ascii="Times New Roman" w:hAnsi="Times New Roman"/>
          <w:sz w:val="24"/>
        </w:rPr>
      </w:pPr>
      <w:r w:rsidRPr="00DB5E6E">
        <w:rPr>
          <w:rFonts w:ascii="Times New Roman" w:eastAsia="Times New Roman" w:hAnsi="Times New Roman"/>
          <w:sz w:val="24"/>
          <w:szCs w:val="24"/>
          <w:lang w:eastAsia="lv-LV"/>
        </w:rPr>
        <w:t>veiks ārējās API bibliotēkas izstrādi</w:t>
      </w:r>
      <w:r w:rsidRPr="00DB5E6E">
        <w:rPr>
          <w:rFonts w:ascii="Times New Roman" w:hAnsi="Times New Roman"/>
          <w:sz w:val="24"/>
        </w:rPr>
        <w:t xml:space="preserve"> e-rēķinu </w:t>
      </w:r>
      <w:r w:rsidRPr="00DB5E6E">
        <w:rPr>
          <w:rFonts w:ascii="Times New Roman" w:eastAsia="Times New Roman" w:hAnsi="Times New Roman"/>
          <w:sz w:val="24"/>
          <w:szCs w:val="24"/>
          <w:lang w:eastAsia="lv-LV"/>
        </w:rPr>
        <w:t xml:space="preserve">saņemšanai un piegādei caur e-adresi, nodrošinot integrācijas iespēju ar </w:t>
      </w:r>
      <w:r w:rsidRPr="00DB5E6E">
        <w:rPr>
          <w:rFonts w:ascii="Times New Roman" w:hAnsi="Times New Roman"/>
          <w:sz w:val="24"/>
        </w:rPr>
        <w:t xml:space="preserve">grāmatvedības un </w:t>
      </w:r>
      <w:r w:rsidRPr="00DB5E6E">
        <w:rPr>
          <w:rFonts w:ascii="Times New Roman" w:eastAsia="Times New Roman" w:hAnsi="Times New Roman"/>
          <w:sz w:val="24"/>
          <w:szCs w:val="24"/>
          <w:lang w:eastAsia="lv-LV"/>
        </w:rPr>
        <w:t>uzņēmumu</w:t>
      </w:r>
      <w:r w:rsidRPr="00DB5E6E">
        <w:rPr>
          <w:rFonts w:ascii="Times New Roman" w:hAnsi="Times New Roman"/>
          <w:sz w:val="24"/>
        </w:rPr>
        <w:t xml:space="preserve"> vadības </w:t>
      </w:r>
      <w:r w:rsidRPr="00DB5E6E">
        <w:rPr>
          <w:rFonts w:ascii="Times New Roman" w:eastAsia="Times New Roman" w:hAnsi="Times New Roman"/>
          <w:sz w:val="24"/>
          <w:szCs w:val="24"/>
          <w:lang w:eastAsia="lv-LV"/>
        </w:rPr>
        <w:t>sistēmām</w:t>
      </w:r>
      <w:r w:rsidR="00A14949" w:rsidRPr="00DB5E6E">
        <w:rPr>
          <w:rFonts w:ascii="Times New Roman" w:eastAsia="Times New Roman" w:hAnsi="Times New Roman"/>
          <w:sz w:val="24"/>
          <w:szCs w:val="24"/>
          <w:lang w:eastAsia="lv-LV"/>
        </w:rPr>
        <w:t>;</w:t>
      </w:r>
    </w:p>
    <w:p w14:paraId="526BB808" w14:textId="77777777" w:rsidR="00A14949" w:rsidRPr="00DB5E6E" w:rsidRDefault="00A14949" w:rsidP="00A14949">
      <w:pPr>
        <w:pStyle w:val="ListParagraph"/>
        <w:numPr>
          <w:ilvl w:val="0"/>
          <w:numId w:val="19"/>
        </w:numPr>
        <w:spacing w:after="0" w:line="240" w:lineRule="auto"/>
        <w:ind w:left="567"/>
        <w:jc w:val="both"/>
        <w:textAlignment w:val="auto"/>
        <w:rPr>
          <w:rFonts w:ascii="Times New Roman" w:eastAsia="Times New Roman" w:hAnsi="Times New Roman"/>
          <w:sz w:val="24"/>
          <w:szCs w:val="24"/>
          <w:lang w:eastAsia="lv-LV"/>
        </w:rPr>
      </w:pPr>
      <w:r w:rsidRPr="00DB5E6E">
        <w:rPr>
          <w:rFonts w:ascii="Times New Roman" w:eastAsia="Times New Roman" w:hAnsi="Times New Roman"/>
          <w:sz w:val="24"/>
          <w:szCs w:val="24"/>
          <w:lang w:eastAsia="lv-LV"/>
        </w:rPr>
        <w:t>pilota</w:t>
      </w:r>
      <w:r w:rsidR="00F2612C" w:rsidRPr="00DB5E6E">
        <w:rPr>
          <w:rFonts w:ascii="Times New Roman" w:eastAsia="Times New Roman" w:hAnsi="Times New Roman"/>
          <w:sz w:val="24"/>
          <w:szCs w:val="24"/>
          <w:lang w:eastAsia="lv-LV"/>
        </w:rPr>
        <w:t xml:space="preserve"> projekts</w:t>
      </w:r>
      <w:r w:rsidRPr="00DB5E6E">
        <w:rPr>
          <w:rFonts w:ascii="Times New Roman" w:eastAsia="Times New Roman" w:hAnsi="Times New Roman"/>
          <w:sz w:val="24"/>
          <w:szCs w:val="24"/>
          <w:lang w:eastAsia="lv-LV"/>
        </w:rPr>
        <w:t xml:space="preserve"> e-rēķinu un e-adreses kā piegādes kanāla integrācija privātā sektora uzņēmum</w:t>
      </w:r>
      <w:r w:rsidR="00F2612C" w:rsidRPr="00DB5E6E">
        <w:rPr>
          <w:rFonts w:ascii="Times New Roman" w:eastAsia="Times New Roman" w:hAnsi="Times New Roman"/>
          <w:sz w:val="24"/>
          <w:szCs w:val="24"/>
          <w:lang w:eastAsia="lv-LV"/>
        </w:rPr>
        <w:t>a</w:t>
      </w:r>
      <w:r w:rsidRPr="00DB5E6E">
        <w:rPr>
          <w:rFonts w:ascii="Times New Roman" w:eastAsia="Times New Roman" w:hAnsi="Times New Roman"/>
          <w:sz w:val="24"/>
          <w:szCs w:val="24"/>
          <w:lang w:eastAsia="lv-LV"/>
        </w:rPr>
        <w:t xml:space="preserve"> vadības (grāmatvedības) sistēmā.</w:t>
      </w:r>
    </w:p>
    <w:p w14:paraId="097FDB62" w14:textId="77777777" w:rsidR="00755802" w:rsidRPr="00DB5E6E" w:rsidRDefault="00755802" w:rsidP="00A7364A">
      <w:pPr>
        <w:spacing w:after="0" w:line="240" w:lineRule="auto"/>
        <w:jc w:val="both"/>
        <w:textAlignment w:val="auto"/>
        <w:rPr>
          <w:rFonts w:ascii="Times New Roman" w:hAnsi="Times New Roman"/>
          <w:sz w:val="24"/>
        </w:rPr>
      </w:pPr>
    </w:p>
    <w:p w14:paraId="090FF53A" w14:textId="77777777" w:rsidR="00A324E4" w:rsidRPr="00DB5E6E" w:rsidRDefault="00A324E4" w:rsidP="00917C94">
      <w:pPr>
        <w:spacing w:after="0" w:line="240" w:lineRule="auto"/>
        <w:ind w:firstLine="567"/>
        <w:jc w:val="both"/>
        <w:textAlignment w:val="auto"/>
        <w:rPr>
          <w:rFonts w:ascii="Times New Roman" w:hAnsi="Times New Roman"/>
          <w:b/>
          <w:sz w:val="24"/>
        </w:rPr>
      </w:pPr>
    </w:p>
    <w:p w14:paraId="443F7581" w14:textId="77777777" w:rsidR="00555CB3" w:rsidRPr="00DB5E6E" w:rsidRDefault="00C12889" w:rsidP="00917C94">
      <w:pPr>
        <w:spacing w:after="0" w:line="240" w:lineRule="auto"/>
        <w:ind w:firstLine="567"/>
        <w:jc w:val="both"/>
        <w:textAlignment w:val="auto"/>
        <w:rPr>
          <w:rFonts w:ascii="Times New Roman" w:hAnsi="Times New Roman"/>
          <w:b/>
          <w:sz w:val="24"/>
        </w:rPr>
      </w:pPr>
      <w:r w:rsidRPr="00DB5E6E">
        <w:rPr>
          <w:rFonts w:ascii="Times New Roman" w:hAnsi="Times New Roman"/>
          <w:b/>
          <w:sz w:val="24"/>
        </w:rPr>
        <w:t xml:space="preserve">3. Finanšu nosacījumi </w:t>
      </w:r>
    </w:p>
    <w:p w14:paraId="518BC1FC" w14:textId="77777777" w:rsidR="00555CB3" w:rsidRPr="00DB5E6E" w:rsidRDefault="00C12889" w:rsidP="00917C94">
      <w:pPr>
        <w:spacing w:after="0" w:line="240" w:lineRule="auto"/>
        <w:ind w:firstLine="562"/>
        <w:jc w:val="both"/>
        <w:textAlignment w:val="auto"/>
        <w:rPr>
          <w:rFonts w:ascii="Times New Roman" w:hAnsi="Times New Roman"/>
          <w:b/>
          <w:sz w:val="24"/>
        </w:rPr>
      </w:pPr>
      <w:r w:rsidRPr="00DB5E6E">
        <w:rPr>
          <w:rFonts w:ascii="Times New Roman" w:hAnsi="Times New Roman"/>
          <w:b/>
          <w:sz w:val="24"/>
        </w:rPr>
        <w:t>3.1. Projekta pieteikumā plānotais finansējums un tā sadalījums</w:t>
      </w:r>
    </w:p>
    <w:p w14:paraId="799DBE81" w14:textId="77777777" w:rsidR="004874C7" w:rsidRPr="00DB5E6E" w:rsidRDefault="004874C7" w:rsidP="00917C94">
      <w:pPr>
        <w:spacing w:after="0" w:line="240" w:lineRule="auto"/>
        <w:ind w:firstLine="562"/>
        <w:jc w:val="both"/>
        <w:textAlignment w:val="auto"/>
        <w:rPr>
          <w:rFonts w:ascii="Times New Roman" w:hAnsi="Times New Roman"/>
          <w:b/>
          <w:sz w:val="24"/>
          <w:highlight w:val="yellow"/>
        </w:rPr>
      </w:pPr>
    </w:p>
    <w:p w14:paraId="33A25286" w14:textId="77777777" w:rsidR="0085010F" w:rsidRPr="00DB5E6E" w:rsidRDefault="00C12889" w:rsidP="00917C94">
      <w:pPr>
        <w:spacing w:after="0" w:line="240" w:lineRule="auto"/>
        <w:ind w:firstLine="562"/>
        <w:jc w:val="both"/>
        <w:textAlignment w:val="auto"/>
        <w:rPr>
          <w:rFonts w:ascii="Times New Roman" w:hAnsi="Times New Roman"/>
          <w:i/>
          <w:sz w:val="24"/>
        </w:rPr>
      </w:pPr>
      <w:r w:rsidRPr="00DB5E6E">
        <w:rPr>
          <w:rFonts w:ascii="Times New Roman" w:hAnsi="Times New Roman"/>
          <w:sz w:val="24"/>
        </w:rPr>
        <w:t xml:space="preserve">Projekta pieteikuma kopējās </w:t>
      </w:r>
      <w:r w:rsidR="009077B0" w:rsidRPr="00DB5E6E">
        <w:rPr>
          <w:rFonts w:ascii="Times New Roman" w:hAnsi="Times New Roman"/>
          <w:sz w:val="24"/>
        </w:rPr>
        <w:t xml:space="preserve">attiecināmās </w:t>
      </w:r>
      <w:r w:rsidR="00AB69CF" w:rsidRPr="00DB5E6E">
        <w:rPr>
          <w:rFonts w:ascii="Times New Roman" w:hAnsi="Times New Roman"/>
          <w:sz w:val="24"/>
        </w:rPr>
        <w:t xml:space="preserve">izmaksas plānotas </w:t>
      </w:r>
      <w:r w:rsidR="00736B4D" w:rsidRPr="00DB5E6E">
        <w:rPr>
          <w:rFonts w:ascii="Times New Roman" w:hAnsi="Times New Roman"/>
          <w:sz w:val="24"/>
          <w:szCs w:val="24"/>
        </w:rPr>
        <w:t xml:space="preserve">ne vairāk kā </w:t>
      </w:r>
      <w:r w:rsidR="00DA0EB9" w:rsidRPr="00DB5E6E">
        <w:rPr>
          <w:rFonts w:ascii="Times New Roman" w:hAnsi="Times New Roman"/>
          <w:sz w:val="24"/>
          <w:szCs w:val="24"/>
        </w:rPr>
        <w:t>426</w:t>
      </w:r>
      <w:r w:rsidR="009077B0" w:rsidRPr="00DB5E6E">
        <w:rPr>
          <w:rFonts w:ascii="Times New Roman" w:hAnsi="Times New Roman"/>
          <w:sz w:val="24"/>
          <w:szCs w:val="24"/>
        </w:rPr>
        <w:t> 0</w:t>
      </w:r>
      <w:r w:rsidR="007209E5" w:rsidRPr="00DB5E6E">
        <w:rPr>
          <w:rFonts w:ascii="Times New Roman" w:hAnsi="Times New Roman"/>
          <w:sz w:val="24"/>
          <w:szCs w:val="24"/>
        </w:rPr>
        <w:t>32</w:t>
      </w:r>
      <w:r w:rsidRPr="00DB5E6E">
        <w:rPr>
          <w:rFonts w:ascii="Times New Roman" w:hAnsi="Times New Roman"/>
          <w:i/>
          <w:sz w:val="24"/>
          <w:szCs w:val="24"/>
        </w:rPr>
        <w:t>euro</w:t>
      </w:r>
      <w:r w:rsidRPr="00DB5E6E">
        <w:rPr>
          <w:rFonts w:ascii="Times New Roman" w:hAnsi="Times New Roman"/>
          <w:sz w:val="24"/>
        </w:rPr>
        <w:t xml:space="preserve"> apmērā, no tām Eiropas Komisijas finansējums (maksimāli 75% n</w:t>
      </w:r>
      <w:r w:rsidR="00AB69CF" w:rsidRPr="00DB5E6E">
        <w:rPr>
          <w:rFonts w:ascii="Times New Roman" w:hAnsi="Times New Roman"/>
          <w:sz w:val="24"/>
        </w:rPr>
        <w:t>o attiecināmajām izmaksām) –</w:t>
      </w:r>
      <w:r w:rsidR="00CA65E9" w:rsidRPr="00DB5E6E">
        <w:rPr>
          <w:rFonts w:ascii="Times New Roman" w:hAnsi="Times New Roman"/>
          <w:sz w:val="24"/>
        </w:rPr>
        <w:t xml:space="preserve"> </w:t>
      </w:r>
      <w:r w:rsidR="00DA0EB9" w:rsidRPr="00DB5E6E">
        <w:rPr>
          <w:rFonts w:ascii="Times New Roman" w:hAnsi="Times New Roman"/>
          <w:sz w:val="24"/>
          <w:szCs w:val="24"/>
        </w:rPr>
        <w:t>319</w:t>
      </w:r>
      <w:r w:rsidR="00CA65E9" w:rsidRPr="00DB5E6E">
        <w:rPr>
          <w:rFonts w:ascii="Times New Roman" w:hAnsi="Times New Roman"/>
          <w:sz w:val="24"/>
          <w:szCs w:val="24"/>
        </w:rPr>
        <w:t> </w:t>
      </w:r>
      <w:r w:rsidR="0085010F" w:rsidRPr="00DB5E6E">
        <w:rPr>
          <w:rFonts w:ascii="Times New Roman" w:hAnsi="Times New Roman"/>
          <w:sz w:val="24"/>
          <w:szCs w:val="24"/>
        </w:rPr>
        <w:t>5</w:t>
      </w:r>
      <w:r w:rsidR="007209E5" w:rsidRPr="00DB5E6E">
        <w:rPr>
          <w:rFonts w:ascii="Times New Roman" w:hAnsi="Times New Roman"/>
          <w:sz w:val="24"/>
          <w:szCs w:val="24"/>
        </w:rPr>
        <w:t>24</w:t>
      </w:r>
      <w:r w:rsidRPr="00DB5E6E">
        <w:rPr>
          <w:rFonts w:ascii="Times New Roman" w:hAnsi="Times New Roman"/>
          <w:i/>
          <w:sz w:val="24"/>
          <w:szCs w:val="24"/>
        </w:rPr>
        <w:t>euro</w:t>
      </w:r>
      <w:r w:rsidR="0085010F" w:rsidRPr="00DB5E6E">
        <w:rPr>
          <w:rFonts w:ascii="Times New Roman" w:hAnsi="Times New Roman"/>
          <w:sz w:val="24"/>
        </w:rPr>
        <w:t xml:space="preserve">, </w:t>
      </w:r>
      <w:r w:rsidR="00CA65E9" w:rsidRPr="00DB5E6E">
        <w:rPr>
          <w:rFonts w:ascii="Times New Roman" w:hAnsi="Times New Roman"/>
          <w:sz w:val="24"/>
        </w:rPr>
        <w:t xml:space="preserve">līdzfinansējums 25% apmērā jānodrošina Latvijas pusei, atbilstoši plānoto aktivitāšu sadalījumam </w:t>
      </w:r>
      <w:proofErr w:type="gramStart"/>
      <w:r w:rsidR="00CA65E9" w:rsidRPr="00DB5E6E">
        <w:rPr>
          <w:rFonts w:ascii="Times New Roman" w:hAnsi="Times New Roman"/>
          <w:sz w:val="24"/>
        </w:rPr>
        <w:t>(</w:t>
      </w:r>
      <w:proofErr w:type="gramEnd"/>
      <w:r w:rsidR="00CA65E9" w:rsidRPr="00DB5E6E">
        <w:rPr>
          <w:rFonts w:ascii="Times New Roman" w:hAnsi="Times New Roman"/>
          <w:sz w:val="24"/>
        </w:rPr>
        <w:t>skat. tabulu nr.2. “Projekta finansēšanas avoti”)</w:t>
      </w:r>
      <w:r w:rsidR="009077B0" w:rsidRPr="00DB5E6E">
        <w:rPr>
          <w:rFonts w:ascii="Times New Roman" w:hAnsi="Times New Roman"/>
          <w:sz w:val="24"/>
        </w:rPr>
        <w:t>.</w:t>
      </w:r>
    </w:p>
    <w:p w14:paraId="68E0528E" w14:textId="77777777" w:rsidR="00655287" w:rsidRPr="00DB5E6E" w:rsidRDefault="00655287" w:rsidP="00CA65E9">
      <w:pPr>
        <w:spacing w:after="0" w:line="240" w:lineRule="auto"/>
        <w:jc w:val="both"/>
        <w:textAlignment w:val="auto"/>
        <w:rPr>
          <w:rFonts w:ascii="Times New Roman" w:hAnsi="Times New Roman"/>
          <w:sz w:val="24"/>
          <w:szCs w:val="24"/>
        </w:rPr>
      </w:pPr>
    </w:p>
    <w:p w14:paraId="00CBFDB6" w14:textId="77777777" w:rsidR="006F04F0" w:rsidRPr="00DB5E6E" w:rsidRDefault="00C12889" w:rsidP="00917C94">
      <w:pPr>
        <w:spacing w:after="0" w:line="240" w:lineRule="auto"/>
        <w:ind w:firstLine="562"/>
        <w:jc w:val="right"/>
        <w:textAlignment w:val="auto"/>
        <w:rPr>
          <w:rFonts w:ascii="Times New Roman" w:hAnsi="Times New Roman"/>
          <w:sz w:val="24"/>
        </w:rPr>
      </w:pPr>
      <w:r w:rsidRPr="00DB5E6E">
        <w:rPr>
          <w:rFonts w:ascii="Times New Roman" w:hAnsi="Times New Roman"/>
          <w:sz w:val="24"/>
        </w:rPr>
        <w:t xml:space="preserve">Tabula nr.2 </w:t>
      </w:r>
    </w:p>
    <w:p w14:paraId="2CD0E6B7" w14:textId="77777777" w:rsidR="006F04F0" w:rsidRPr="00DB5E6E" w:rsidRDefault="00C12889" w:rsidP="00917C94">
      <w:pPr>
        <w:spacing w:after="0" w:line="240" w:lineRule="auto"/>
        <w:ind w:firstLine="562"/>
        <w:jc w:val="right"/>
        <w:textAlignment w:val="auto"/>
        <w:rPr>
          <w:rFonts w:ascii="Times New Roman" w:hAnsi="Times New Roman"/>
          <w:sz w:val="24"/>
        </w:rPr>
      </w:pPr>
      <w:r w:rsidRPr="00DB5E6E">
        <w:rPr>
          <w:rFonts w:ascii="Times New Roman" w:hAnsi="Times New Roman"/>
          <w:sz w:val="24"/>
        </w:rPr>
        <w:t>“Projekta finansēšanas avoti (</w:t>
      </w:r>
      <w:proofErr w:type="spellStart"/>
      <w:r w:rsidRPr="00DB5E6E">
        <w:rPr>
          <w:rFonts w:ascii="Times New Roman" w:hAnsi="Times New Roman"/>
          <w:i/>
          <w:sz w:val="24"/>
        </w:rPr>
        <w:t>euro</w:t>
      </w:r>
      <w:proofErr w:type="spellEnd"/>
      <w:r w:rsidR="00215F1C" w:rsidRPr="00DB5E6E">
        <w:rPr>
          <w:rFonts w:ascii="Times New Roman" w:hAnsi="Times New Roman"/>
          <w:sz w:val="24"/>
        </w:rPr>
        <w:t>)”</w:t>
      </w:r>
    </w:p>
    <w:p w14:paraId="652FCBC7" w14:textId="77777777" w:rsidR="006F04F0" w:rsidRPr="00DB5E6E" w:rsidRDefault="006F04F0" w:rsidP="00917C94">
      <w:pPr>
        <w:spacing w:after="0" w:line="240" w:lineRule="auto"/>
        <w:ind w:firstLine="562"/>
        <w:jc w:val="both"/>
        <w:rPr>
          <w:rFonts w:ascii="Times New Roman" w:hAnsi="Times New Roman"/>
          <w:sz w:val="24"/>
        </w:rPr>
      </w:pPr>
    </w:p>
    <w:tbl>
      <w:tblPr>
        <w:tblW w:w="7844" w:type="dxa"/>
        <w:jc w:val="center"/>
        <w:tblLayout w:type="fixed"/>
        <w:tblCellMar>
          <w:left w:w="10" w:type="dxa"/>
          <w:right w:w="10" w:type="dxa"/>
        </w:tblCellMar>
        <w:tblLook w:val="04A0" w:firstRow="1" w:lastRow="0" w:firstColumn="1" w:lastColumn="0" w:noHBand="0" w:noVBand="1"/>
      </w:tblPr>
      <w:tblGrid>
        <w:gridCol w:w="5600"/>
        <w:gridCol w:w="2244"/>
      </w:tblGrid>
      <w:tr w:rsidR="00CA65E9" w:rsidRPr="00DB5E6E" w14:paraId="2CCDC885" w14:textId="77777777" w:rsidTr="00CA65E9">
        <w:trPr>
          <w:jc w:val="center"/>
        </w:trPr>
        <w:tc>
          <w:tcPr>
            <w:tcW w:w="5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A979B4" w14:textId="77777777" w:rsidR="00CA65E9" w:rsidRPr="00DB5E6E" w:rsidRDefault="00CA65E9" w:rsidP="00917C94">
            <w:pPr>
              <w:suppressAutoHyphens w:val="0"/>
              <w:spacing w:after="0" w:line="240" w:lineRule="auto"/>
              <w:jc w:val="center"/>
              <w:rPr>
                <w:rFonts w:ascii="Times New Roman" w:hAnsi="Times New Roman"/>
                <w:b/>
                <w:sz w:val="24"/>
              </w:rPr>
            </w:pPr>
            <w:r w:rsidRPr="00DB5E6E">
              <w:rPr>
                <w:rFonts w:ascii="Times New Roman" w:hAnsi="Times New Roman"/>
                <w:b/>
                <w:sz w:val="24"/>
              </w:rPr>
              <w:t>Finansējuma avots (fonds)</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AEDFD6" w14:textId="77777777" w:rsidR="00CA65E9" w:rsidRPr="00DB5E6E" w:rsidRDefault="00CA65E9" w:rsidP="00917C94">
            <w:pPr>
              <w:suppressAutoHyphens w:val="0"/>
              <w:spacing w:after="0" w:line="240" w:lineRule="auto"/>
              <w:jc w:val="center"/>
              <w:rPr>
                <w:rFonts w:ascii="Times New Roman" w:hAnsi="Times New Roman"/>
                <w:b/>
                <w:sz w:val="24"/>
              </w:rPr>
            </w:pPr>
            <w:r w:rsidRPr="00DB5E6E">
              <w:rPr>
                <w:rFonts w:ascii="Times New Roman" w:hAnsi="Times New Roman"/>
                <w:b/>
                <w:sz w:val="24"/>
              </w:rPr>
              <w:t>Summa, EUR</w:t>
            </w:r>
          </w:p>
        </w:tc>
      </w:tr>
      <w:tr w:rsidR="00CA65E9" w:rsidRPr="00DB5E6E" w14:paraId="31699DCE" w14:textId="77777777" w:rsidTr="00CA65E9">
        <w:trPr>
          <w:jc w:val="center"/>
        </w:trPr>
        <w:tc>
          <w:tcPr>
            <w:tcW w:w="5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925D80" w14:textId="77777777" w:rsidR="00CA65E9" w:rsidRPr="00DB5E6E" w:rsidRDefault="00CA65E9" w:rsidP="00CA65E9">
            <w:pPr>
              <w:suppressAutoHyphens w:val="0"/>
              <w:spacing w:after="0" w:line="240" w:lineRule="auto"/>
              <w:rPr>
                <w:rFonts w:ascii="Times New Roman" w:hAnsi="Times New Roman"/>
                <w:sz w:val="24"/>
              </w:rPr>
            </w:pPr>
            <w:r w:rsidRPr="00DB5E6E">
              <w:rPr>
                <w:rFonts w:ascii="Times New Roman" w:hAnsi="Times New Roman"/>
                <w:sz w:val="24"/>
              </w:rPr>
              <w:t>Projekta kopējais indikatīvais finansējums (EUR), no tā:</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19D769" w14:textId="77777777" w:rsidR="00CA65E9" w:rsidRPr="00DB5E6E" w:rsidRDefault="00DA0EB9" w:rsidP="00917C94">
            <w:pPr>
              <w:suppressAutoHyphens w:val="0"/>
              <w:spacing w:after="0" w:line="240" w:lineRule="auto"/>
              <w:jc w:val="center"/>
              <w:rPr>
                <w:rFonts w:ascii="Times New Roman" w:hAnsi="Times New Roman"/>
                <w:sz w:val="24"/>
              </w:rPr>
            </w:pPr>
            <w:r w:rsidRPr="00DB5E6E">
              <w:rPr>
                <w:rFonts w:ascii="Times New Roman" w:hAnsi="Times New Roman"/>
                <w:sz w:val="24"/>
                <w:szCs w:val="24"/>
              </w:rPr>
              <w:t>426</w:t>
            </w:r>
            <w:r w:rsidR="00CA65E9" w:rsidRPr="00DB5E6E">
              <w:rPr>
                <w:rFonts w:ascii="Times New Roman" w:hAnsi="Times New Roman"/>
                <w:sz w:val="24"/>
                <w:szCs w:val="24"/>
              </w:rPr>
              <w:t xml:space="preserve"> 0</w:t>
            </w:r>
            <w:r w:rsidR="00471217" w:rsidRPr="00DB5E6E">
              <w:rPr>
                <w:rFonts w:ascii="Times New Roman" w:hAnsi="Times New Roman"/>
                <w:sz w:val="24"/>
                <w:szCs w:val="24"/>
              </w:rPr>
              <w:t>32</w:t>
            </w:r>
          </w:p>
        </w:tc>
      </w:tr>
      <w:tr w:rsidR="00CA65E9" w:rsidRPr="00DB5E6E" w14:paraId="42E65C9D" w14:textId="77777777" w:rsidTr="00CA65E9">
        <w:trPr>
          <w:jc w:val="center"/>
        </w:trPr>
        <w:tc>
          <w:tcPr>
            <w:tcW w:w="5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D7A654" w14:textId="77777777" w:rsidR="00CA65E9" w:rsidRPr="00DB5E6E" w:rsidRDefault="00CA65E9" w:rsidP="00CA65E9">
            <w:pPr>
              <w:suppressAutoHyphens w:val="0"/>
              <w:spacing w:after="0" w:line="240" w:lineRule="auto"/>
              <w:rPr>
                <w:rFonts w:ascii="Times New Roman" w:hAnsi="Times New Roman"/>
                <w:sz w:val="24"/>
              </w:rPr>
            </w:pPr>
            <w:proofErr w:type="spellStart"/>
            <w:r w:rsidRPr="00DB5E6E">
              <w:rPr>
                <w:rFonts w:ascii="Times New Roman" w:hAnsi="Times New Roman"/>
                <w:sz w:val="24"/>
              </w:rPr>
              <w:t>Connecting</w:t>
            </w:r>
            <w:proofErr w:type="spellEnd"/>
            <w:r w:rsidRPr="00DB5E6E">
              <w:rPr>
                <w:rFonts w:ascii="Times New Roman" w:hAnsi="Times New Roman"/>
                <w:sz w:val="24"/>
              </w:rPr>
              <w:t xml:space="preserve"> </w:t>
            </w:r>
            <w:proofErr w:type="spellStart"/>
            <w:r w:rsidRPr="00DB5E6E">
              <w:rPr>
                <w:rFonts w:ascii="Times New Roman" w:hAnsi="Times New Roman"/>
                <w:sz w:val="24"/>
              </w:rPr>
              <w:t>Europe</w:t>
            </w:r>
            <w:proofErr w:type="spellEnd"/>
            <w:r w:rsidRPr="00DB5E6E">
              <w:rPr>
                <w:rFonts w:ascii="Times New Roman" w:hAnsi="Times New Roman"/>
                <w:sz w:val="24"/>
              </w:rPr>
              <w:t xml:space="preserve"> </w:t>
            </w:r>
            <w:proofErr w:type="spellStart"/>
            <w:r w:rsidRPr="00DB5E6E">
              <w:rPr>
                <w:rFonts w:ascii="Times New Roman" w:hAnsi="Times New Roman"/>
                <w:sz w:val="24"/>
              </w:rPr>
              <w:t>Facility</w:t>
            </w:r>
            <w:proofErr w:type="spellEnd"/>
            <w:r w:rsidRPr="00DB5E6E">
              <w:rPr>
                <w:rFonts w:ascii="Times New Roman" w:hAnsi="Times New Roman"/>
                <w:sz w:val="24"/>
              </w:rPr>
              <w:t xml:space="preserve"> (CEF) </w:t>
            </w:r>
            <w:proofErr w:type="spellStart"/>
            <w:r w:rsidRPr="00DB5E6E">
              <w:rPr>
                <w:rFonts w:ascii="Times New Roman" w:hAnsi="Times New Roman"/>
                <w:sz w:val="24"/>
              </w:rPr>
              <w:t>for</w:t>
            </w:r>
            <w:proofErr w:type="spellEnd"/>
            <w:r w:rsidRPr="00DB5E6E">
              <w:rPr>
                <w:rFonts w:ascii="Times New Roman" w:hAnsi="Times New Roman"/>
                <w:sz w:val="24"/>
              </w:rPr>
              <w:t xml:space="preserve"> </w:t>
            </w:r>
            <w:proofErr w:type="spellStart"/>
            <w:r w:rsidRPr="00DB5E6E">
              <w:rPr>
                <w:rFonts w:ascii="Times New Roman" w:hAnsi="Times New Roman"/>
                <w:sz w:val="24"/>
              </w:rPr>
              <w:t>Telecom</w:t>
            </w:r>
            <w:proofErr w:type="spellEnd"/>
            <w:r w:rsidRPr="00DB5E6E">
              <w:rPr>
                <w:rFonts w:ascii="Times New Roman" w:hAnsi="Times New Roman"/>
                <w:sz w:val="24"/>
              </w:rPr>
              <w:t xml:space="preserve"> Programmas līdzfinansējuma daļa (EUR):</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14AAB9" w14:textId="77777777" w:rsidR="00CA65E9" w:rsidRPr="00DB5E6E" w:rsidRDefault="00DA0EB9" w:rsidP="00917C94">
            <w:pPr>
              <w:suppressAutoHyphens w:val="0"/>
              <w:spacing w:after="0" w:line="240" w:lineRule="auto"/>
              <w:jc w:val="center"/>
              <w:rPr>
                <w:rFonts w:ascii="Times New Roman" w:hAnsi="Times New Roman"/>
                <w:sz w:val="24"/>
              </w:rPr>
            </w:pPr>
            <w:r w:rsidRPr="00DB5E6E">
              <w:rPr>
                <w:rFonts w:ascii="Times New Roman" w:hAnsi="Times New Roman"/>
                <w:sz w:val="24"/>
                <w:szCs w:val="24"/>
              </w:rPr>
              <w:t>319</w:t>
            </w:r>
            <w:r w:rsidR="00CA65E9" w:rsidRPr="00DB5E6E">
              <w:rPr>
                <w:rFonts w:ascii="Times New Roman" w:hAnsi="Times New Roman"/>
                <w:sz w:val="24"/>
                <w:szCs w:val="24"/>
              </w:rPr>
              <w:t xml:space="preserve"> 5</w:t>
            </w:r>
            <w:r w:rsidR="00471217" w:rsidRPr="00DB5E6E">
              <w:rPr>
                <w:rFonts w:ascii="Times New Roman" w:hAnsi="Times New Roman"/>
                <w:sz w:val="24"/>
                <w:szCs w:val="24"/>
              </w:rPr>
              <w:t>24</w:t>
            </w:r>
          </w:p>
        </w:tc>
      </w:tr>
      <w:tr w:rsidR="00CA65E9" w:rsidRPr="00DB5E6E" w14:paraId="0D1DE951" w14:textId="77777777" w:rsidTr="00CA65E9">
        <w:trPr>
          <w:jc w:val="center"/>
        </w:trPr>
        <w:tc>
          <w:tcPr>
            <w:tcW w:w="5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7BD1F9" w14:textId="77777777" w:rsidR="00CA65E9" w:rsidRPr="00DB5E6E" w:rsidRDefault="00CA65E9" w:rsidP="00CA65E9">
            <w:pPr>
              <w:suppressAutoHyphens w:val="0"/>
              <w:spacing w:after="0" w:line="240" w:lineRule="auto"/>
              <w:rPr>
                <w:rFonts w:ascii="Times New Roman" w:hAnsi="Times New Roman"/>
                <w:sz w:val="24"/>
              </w:rPr>
            </w:pPr>
            <w:r w:rsidRPr="00DB5E6E">
              <w:rPr>
                <w:rFonts w:ascii="Times New Roman" w:hAnsi="Times New Roman"/>
                <w:sz w:val="24"/>
              </w:rPr>
              <w:t>Latvijas attiecināmo izma</w:t>
            </w:r>
            <w:r w:rsidR="000470BB" w:rsidRPr="00DB5E6E">
              <w:rPr>
                <w:rFonts w:ascii="Times New Roman" w:hAnsi="Times New Roman"/>
                <w:sz w:val="24"/>
              </w:rPr>
              <w:t>ksu līdzfinansējuma daļa (EUR</w:t>
            </w:r>
            <w:r w:rsidR="000470BB" w:rsidRPr="00DB5E6E">
              <w:rPr>
                <w:rFonts w:ascii="Times New Roman" w:eastAsia="Times New Roman" w:hAnsi="Times New Roman"/>
                <w:sz w:val="24"/>
                <w:szCs w:val="24"/>
                <w:lang w:eastAsia="lv-LV"/>
              </w:rPr>
              <w:t>):</w:t>
            </w:r>
          </w:p>
        </w:tc>
        <w:tc>
          <w:tcPr>
            <w:tcW w:w="22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2F641" w14:textId="77777777" w:rsidR="00CA65E9" w:rsidRPr="00DB5E6E" w:rsidRDefault="00DA0EB9" w:rsidP="00917C94">
            <w:pPr>
              <w:suppressAutoHyphens w:val="0"/>
              <w:spacing w:after="0" w:line="240" w:lineRule="auto"/>
              <w:jc w:val="center"/>
              <w:rPr>
                <w:rFonts w:ascii="Times New Roman" w:hAnsi="Times New Roman"/>
                <w:sz w:val="24"/>
              </w:rPr>
            </w:pPr>
            <w:r w:rsidRPr="00DB5E6E">
              <w:rPr>
                <w:rFonts w:ascii="Times New Roman" w:hAnsi="Times New Roman"/>
                <w:sz w:val="24"/>
                <w:szCs w:val="24"/>
              </w:rPr>
              <w:t>106</w:t>
            </w:r>
            <w:r w:rsidR="00CA65E9" w:rsidRPr="00DB5E6E">
              <w:rPr>
                <w:rFonts w:ascii="Times New Roman" w:hAnsi="Times New Roman"/>
                <w:sz w:val="24"/>
                <w:szCs w:val="24"/>
              </w:rPr>
              <w:t xml:space="preserve"> 50</w:t>
            </w:r>
            <w:r w:rsidR="00471217" w:rsidRPr="00DB5E6E">
              <w:rPr>
                <w:rFonts w:ascii="Times New Roman" w:hAnsi="Times New Roman"/>
                <w:sz w:val="24"/>
                <w:szCs w:val="24"/>
              </w:rPr>
              <w:t>8</w:t>
            </w:r>
          </w:p>
        </w:tc>
      </w:tr>
    </w:tbl>
    <w:p w14:paraId="4F8C89C3" w14:textId="77777777" w:rsidR="006F04F0" w:rsidRPr="00DB5E6E" w:rsidRDefault="006F04F0" w:rsidP="00917C94">
      <w:pPr>
        <w:spacing w:after="0" w:line="240" w:lineRule="auto"/>
        <w:ind w:firstLine="562"/>
        <w:jc w:val="both"/>
        <w:textAlignment w:val="auto"/>
        <w:rPr>
          <w:rFonts w:ascii="Times New Roman" w:hAnsi="Times New Roman"/>
          <w:sz w:val="24"/>
          <w:highlight w:val="yellow"/>
        </w:rPr>
      </w:pPr>
    </w:p>
    <w:p w14:paraId="5D8DE6AA" w14:textId="77777777" w:rsidR="000B2D12" w:rsidRPr="00DB5E6E" w:rsidRDefault="009427C3" w:rsidP="00CA65E9">
      <w:pPr>
        <w:spacing w:after="0" w:line="240" w:lineRule="auto"/>
        <w:ind w:firstLine="562"/>
        <w:jc w:val="both"/>
        <w:textAlignment w:val="auto"/>
        <w:rPr>
          <w:rFonts w:ascii="Times New Roman" w:hAnsi="Times New Roman"/>
          <w:sz w:val="24"/>
        </w:rPr>
      </w:pPr>
      <w:r w:rsidRPr="00DB5E6E">
        <w:rPr>
          <w:rFonts w:ascii="Times New Roman" w:hAnsi="Times New Roman"/>
          <w:sz w:val="24"/>
        </w:rPr>
        <w:t xml:space="preserve">Valsts budžeta </w:t>
      </w:r>
      <w:r w:rsidR="00CA65E9" w:rsidRPr="00DB5E6E">
        <w:rPr>
          <w:rFonts w:ascii="Times New Roman" w:hAnsi="Times New Roman"/>
          <w:sz w:val="24"/>
        </w:rPr>
        <w:t>līdzfinans</w:t>
      </w:r>
      <w:r w:rsidRPr="00DB5E6E">
        <w:rPr>
          <w:rFonts w:ascii="Times New Roman" w:hAnsi="Times New Roman"/>
          <w:sz w:val="24"/>
        </w:rPr>
        <w:t xml:space="preserve">ējums aktivitāšu nodrošināšanai </w:t>
      </w:r>
      <w:r w:rsidR="00CA65E9" w:rsidRPr="00DB5E6E">
        <w:rPr>
          <w:rFonts w:ascii="Times New Roman" w:hAnsi="Times New Roman"/>
          <w:sz w:val="24"/>
        </w:rPr>
        <w:t>plānots</w:t>
      </w:r>
      <w:r w:rsidR="00DA0EB9" w:rsidRPr="00DB5E6E">
        <w:rPr>
          <w:rFonts w:ascii="Times New Roman" w:hAnsi="Times New Roman"/>
          <w:sz w:val="24"/>
        </w:rPr>
        <w:t xml:space="preserve"> </w:t>
      </w:r>
      <w:r w:rsidR="00DA0EB9" w:rsidRPr="00DB5E6E">
        <w:rPr>
          <w:rFonts w:ascii="Times New Roman" w:hAnsi="Times New Roman"/>
          <w:sz w:val="24"/>
          <w:szCs w:val="24"/>
        </w:rPr>
        <w:t>75</w:t>
      </w:r>
      <w:r w:rsidR="000B2D12" w:rsidRPr="00DB5E6E">
        <w:rPr>
          <w:rFonts w:ascii="Times New Roman" w:hAnsi="Times New Roman"/>
          <w:sz w:val="24"/>
          <w:szCs w:val="24"/>
        </w:rPr>
        <w:t xml:space="preserve"> </w:t>
      </w:r>
      <w:r w:rsidR="00DA0EB9" w:rsidRPr="00DB5E6E">
        <w:rPr>
          <w:rFonts w:ascii="Times New Roman" w:hAnsi="Times New Roman"/>
          <w:sz w:val="24"/>
          <w:szCs w:val="24"/>
        </w:rPr>
        <w:t>000</w:t>
      </w:r>
      <w:r w:rsidR="00CA65E9" w:rsidRPr="00DB5E6E">
        <w:rPr>
          <w:rFonts w:ascii="Times New Roman" w:hAnsi="Times New Roman"/>
          <w:sz w:val="24"/>
        </w:rPr>
        <w:t xml:space="preserve"> </w:t>
      </w:r>
      <w:proofErr w:type="spellStart"/>
      <w:r w:rsidR="00CA65E9" w:rsidRPr="00DB5E6E">
        <w:rPr>
          <w:rFonts w:ascii="Times New Roman" w:hAnsi="Times New Roman"/>
          <w:i/>
          <w:sz w:val="24"/>
        </w:rPr>
        <w:t>euro</w:t>
      </w:r>
      <w:proofErr w:type="spellEnd"/>
      <w:r w:rsidR="00CA65E9" w:rsidRPr="00DB5E6E">
        <w:rPr>
          <w:rFonts w:ascii="Times New Roman" w:hAnsi="Times New Roman"/>
          <w:sz w:val="24"/>
        </w:rPr>
        <w:t xml:space="preserve"> apmērā,</w:t>
      </w:r>
      <w:r w:rsidR="00DA0EB9" w:rsidRPr="00DB5E6E">
        <w:rPr>
          <w:rFonts w:ascii="Times New Roman" w:hAnsi="Times New Roman"/>
          <w:sz w:val="24"/>
        </w:rPr>
        <w:t xml:space="preserve"> </w:t>
      </w:r>
      <w:r w:rsidR="00DA0EB9" w:rsidRPr="00DB5E6E">
        <w:rPr>
          <w:rFonts w:ascii="Times New Roman" w:hAnsi="Times New Roman"/>
          <w:sz w:val="24"/>
          <w:szCs w:val="24"/>
        </w:rPr>
        <w:t>kas ir</w:t>
      </w:r>
      <w:r w:rsidR="00DA0EB9" w:rsidRPr="00DB5E6E">
        <w:rPr>
          <w:rFonts w:ascii="Times New Roman" w:hAnsi="Times New Roman"/>
          <w:sz w:val="24"/>
        </w:rPr>
        <w:t xml:space="preserve"> VRAA </w:t>
      </w:r>
      <w:r w:rsidR="00DA0EB9" w:rsidRPr="00DB5E6E">
        <w:rPr>
          <w:rFonts w:ascii="Times New Roman" w:hAnsi="Times New Roman"/>
          <w:sz w:val="24"/>
          <w:szCs w:val="24"/>
        </w:rPr>
        <w:t>projekta izpildei nepieciešamais finansējums.</w:t>
      </w:r>
      <w:r w:rsidR="00DA0EB9" w:rsidRPr="00DB5E6E">
        <w:rPr>
          <w:rFonts w:ascii="Times New Roman" w:hAnsi="Times New Roman"/>
          <w:sz w:val="24"/>
        </w:rPr>
        <w:t xml:space="preserve"> LIKTA</w:t>
      </w:r>
      <w:r w:rsidR="00DA0EB9" w:rsidRPr="00DB5E6E">
        <w:rPr>
          <w:rFonts w:ascii="Times New Roman" w:hAnsi="Times New Roman"/>
          <w:sz w:val="24"/>
          <w:szCs w:val="24"/>
        </w:rPr>
        <w:t>,</w:t>
      </w:r>
      <w:r w:rsidR="00DA0EB9" w:rsidRPr="00DB5E6E">
        <w:rPr>
          <w:rFonts w:ascii="Times New Roman" w:hAnsi="Times New Roman"/>
          <w:sz w:val="24"/>
        </w:rPr>
        <w:t xml:space="preserve"> </w:t>
      </w:r>
      <w:r w:rsidR="000B2D12" w:rsidRPr="00DB5E6E">
        <w:rPr>
          <w:rFonts w:ascii="Times New Roman" w:hAnsi="Times New Roman"/>
          <w:sz w:val="24"/>
        </w:rPr>
        <w:t xml:space="preserve">Valsts Kase un </w:t>
      </w:r>
      <w:r w:rsidR="00DA0EB9" w:rsidRPr="00DB5E6E">
        <w:rPr>
          <w:rFonts w:ascii="Times New Roman" w:hAnsi="Times New Roman"/>
          <w:sz w:val="24"/>
          <w:szCs w:val="24"/>
        </w:rPr>
        <w:t>Tilde</w:t>
      </w:r>
      <w:r w:rsidR="000B2D12" w:rsidRPr="00DB5E6E">
        <w:rPr>
          <w:rFonts w:ascii="Times New Roman" w:hAnsi="Times New Roman"/>
          <w:sz w:val="24"/>
        </w:rPr>
        <w:t xml:space="preserve"> šī projekta ietvaros nesaņem</w:t>
      </w:r>
      <w:r w:rsidR="000B2D12" w:rsidRPr="00DB5E6E">
        <w:rPr>
          <w:rFonts w:ascii="Times New Roman" w:hAnsi="Times New Roman"/>
          <w:sz w:val="24"/>
          <w:szCs w:val="24"/>
        </w:rPr>
        <w:t xml:space="preserve"> </w:t>
      </w:r>
      <w:r w:rsidR="00A556B9" w:rsidRPr="00DB5E6E">
        <w:rPr>
          <w:rFonts w:ascii="Times New Roman" w:hAnsi="Times New Roman"/>
          <w:sz w:val="24"/>
          <w:szCs w:val="24"/>
        </w:rPr>
        <w:t>valsts budžeta</w:t>
      </w:r>
      <w:r w:rsidR="00A556B9" w:rsidRPr="00DB5E6E">
        <w:rPr>
          <w:rFonts w:ascii="Times New Roman" w:hAnsi="Times New Roman"/>
          <w:sz w:val="24"/>
        </w:rPr>
        <w:t xml:space="preserve"> </w:t>
      </w:r>
      <w:r w:rsidR="000B2D12" w:rsidRPr="00DB5E6E">
        <w:rPr>
          <w:rFonts w:ascii="Times New Roman" w:hAnsi="Times New Roman"/>
          <w:sz w:val="24"/>
        </w:rPr>
        <w:t>līdzfinansējumu aktivitāšu nodrošināšanai (skat. tabulu nr.3 “Projekta dalībnieku finansējuma sadalījums”).</w:t>
      </w:r>
    </w:p>
    <w:p w14:paraId="27D6E605" w14:textId="77777777" w:rsidR="000B2D12" w:rsidRPr="00DB5E6E" w:rsidRDefault="000B2D12" w:rsidP="000B2D12">
      <w:pPr>
        <w:spacing w:after="0" w:line="240" w:lineRule="auto"/>
        <w:ind w:firstLine="562"/>
        <w:jc w:val="right"/>
        <w:textAlignment w:val="auto"/>
        <w:rPr>
          <w:rFonts w:ascii="Times New Roman" w:hAnsi="Times New Roman"/>
          <w:sz w:val="24"/>
        </w:rPr>
      </w:pPr>
      <w:r w:rsidRPr="00DB5E6E">
        <w:rPr>
          <w:rFonts w:ascii="Times New Roman" w:hAnsi="Times New Roman"/>
          <w:sz w:val="24"/>
        </w:rPr>
        <w:tab/>
        <w:t>Tabula nr.3</w:t>
      </w:r>
    </w:p>
    <w:p w14:paraId="7A43149F" w14:textId="77777777" w:rsidR="000B2D12" w:rsidRPr="00DB5E6E" w:rsidRDefault="000B2D12" w:rsidP="000B2D12">
      <w:pPr>
        <w:spacing w:after="0" w:line="240" w:lineRule="auto"/>
        <w:ind w:firstLine="562"/>
        <w:jc w:val="right"/>
        <w:textAlignment w:val="auto"/>
        <w:rPr>
          <w:rFonts w:ascii="Times New Roman" w:hAnsi="Times New Roman"/>
          <w:sz w:val="24"/>
        </w:rPr>
      </w:pPr>
      <w:r w:rsidRPr="00DB5E6E">
        <w:rPr>
          <w:rFonts w:ascii="Times New Roman" w:hAnsi="Times New Roman"/>
          <w:sz w:val="24"/>
        </w:rPr>
        <w:t>“Projekta dalībnieku finansējuma sadalījums”</w:t>
      </w:r>
    </w:p>
    <w:tbl>
      <w:tblPr>
        <w:tblStyle w:val="TableGrid"/>
        <w:tblW w:w="0" w:type="auto"/>
        <w:tblLook w:val="04A0" w:firstRow="1" w:lastRow="0" w:firstColumn="1" w:lastColumn="0" w:noHBand="0" w:noVBand="1"/>
      </w:tblPr>
      <w:tblGrid>
        <w:gridCol w:w="1857"/>
        <w:gridCol w:w="1857"/>
        <w:gridCol w:w="1857"/>
        <w:gridCol w:w="1858"/>
        <w:gridCol w:w="1858"/>
      </w:tblGrid>
      <w:tr w:rsidR="000B2D12" w:rsidRPr="00DB5E6E" w14:paraId="0B9DD071" w14:textId="77777777" w:rsidTr="000B2D12">
        <w:tc>
          <w:tcPr>
            <w:tcW w:w="1857" w:type="dxa"/>
          </w:tcPr>
          <w:p w14:paraId="7A7B0A8C"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Iestāde</w:t>
            </w:r>
          </w:p>
        </w:tc>
        <w:tc>
          <w:tcPr>
            <w:tcW w:w="1857" w:type="dxa"/>
          </w:tcPr>
          <w:p w14:paraId="5D50A78D"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EK finansējums</w:t>
            </w:r>
          </w:p>
        </w:tc>
        <w:tc>
          <w:tcPr>
            <w:tcW w:w="1857" w:type="dxa"/>
          </w:tcPr>
          <w:p w14:paraId="7A38AE73" w14:textId="77777777" w:rsidR="000B2D12" w:rsidRPr="00DB5E6E" w:rsidRDefault="00DA0EB9"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Valsts budžeta l</w:t>
            </w:r>
            <w:r w:rsidR="000B2D12" w:rsidRPr="00DB5E6E">
              <w:rPr>
                <w:rFonts w:ascii="Times New Roman" w:hAnsi="Times New Roman"/>
                <w:sz w:val="24"/>
                <w:szCs w:val="24"/>
              </w:rPr>
              <w:t>īdzfinansējums</w:t>
            </w:r>
          </w:p>
        </w:tc>
        <w:tc>
          <w:tcPr>
            <w:tcW w:w="1858" w:type="dxa"/>
          </w:tcPr>
          <w:p w14:paraId="6B8976FF"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Cits līdzfinansējums</w:t>
            </w:r>
          </w:p>
        </w:tc>
        <w:tc>
          <w:tcPr>
            <w:tcW w:w="1858" w:type="dxa"/>
          </w:tcPr>
          <w:p w14:paraId="13A71358"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Kopā</w:t>
            </w:r>
          </w:p>
        </w:tc>
      </w:tr>
      <w:tr w:rsidR="000B2D12" w:rsidRPr="00DB5E6E" w14:paraId="7E6E79BB" w14:textId="77777777" w:rsidTr="00A7364A">
        <w:tc>
          <w:tcPr>
            <w:tcW w:w="1857" w:type="dxa"/>
          </w:tcPr>
          <w:p w14:paraId="40523EBD"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VRAA</w:t>
            </w:r>
          </w:p>
        </w:tc>
        <w:tc>
          <w:tcPr>
            <w:tcW w:w="1857" w:type="dxa"/>
          </w:tcPr>
          <w:p w14:paraId="2E3DC1A3"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225 000</w:t>
            </w:r>
          </w:p>
        </w:tc>
        <w:tc>
          <w:tcPr>
            <w:tcW w:w="1857" w:type="dxa"/>
          </w:tcPr>
          <w:p w14:paraId="123A500D"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75 000</w:t>
            </w:r>
          </w:p>
        </w:tc>
        <w:tc>
          <w:tcPr>
            <w:tcW w:w="1858" w:type="dxa"/>
          </w:tcPr>
          <w:p w14:paraId="621DC149"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0</w:t>
            </w:r>
          </w:p>
        </w:tc>
        <w:tc>
          <w:tcPr>
            <w:tcW w:w="1858" w:type="dxa"/>
          </w:tcPr>
          <w:p w14:paraId="2A8D0110"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300 000</w:t>
            </w:r>
          </w:p>
        </w:tc>
      </w:tr>
      <w:tr w:rsidR="000B2D12" w:rsidRPr="00DB5E6E" w14:paraId="52318CC7" w14:textId="77777777" w:rsidTr="000B2D12">
        <w:tc>
          <w:tcPr>
            <w:tcW w:w="1857" w:type="dxa"/>
          </w:tcPr>
          <w:p w14:paraId="6F41009A"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LIKTA</w:t>
            </w:r>
          </w:p>
        </w:tc>
        <w:tc>
          <w:tcPr>
            <w:tcW w:w="1857" w:type="dxa"/>
          </w:tcPr>
          <w:p w14:paraId="2BC115F3"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22 500</w:t>
            </w:r>
          </w:p>
        </w:tc>
        <w:tc>
          <w:tcPr>
            <w:tcW w:w="1857" w:type="dxa"/>
          </w:tcPr>
          <w:p w14:paraId="2973C473" w14:textId="77777777" w:rsidR="000B2D12" w:rsidRPr="00DB5E6E" w:rsidRDefault="00DA0EB9"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0</w:t>
            </w:r>
          </w:p>
        </w:tc>
        <w:tc>
          <w:tcPr>
            <w:tcW w:w="1858" w:type="dxa"/>
          </w:tcPr>
          <w:p w14:paraId="594439F5" w14:textId="77777777" w:rsidR="000B2D12" w:rsidRPr="00DB5E6E" w:rsidRDefault="00DA0EB9" w:rsidP="00CA65E9">
            <w:pPr>
              <w:spacing w:after="0" w:line="240" w:lineRule="auto"/>
              <w:jc w:val="both"/>
              <w:textAlignment w:val="auto"/>
              <w:rPr>
                <w:rFonts w:ascii="Times New Roman" w:hAnsi="Times New Roman"/>
                <w:sz w:val="24"/>
              </w:rPr>
            </w:pPr>
            <w:r w:rsidRPr="00DB5E6E">
              <w:rPr>
                <w:rFonts w:ascii="Times New Roman" w:hAnsi="Times New Roman"/>
                <w:sz w:val="24"/>
              </w:rPr>
              <w:t>7 500</w:t>
            </w:r>
          </w:p>
        </w:tc>
        <w:tc>
          <w:tcPr>
            <w:tcW w:w="1858" w:type="dxa"/>
          </w:tcPr>
          <w:p w14:paraId="29703F1A"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30 000</w:t>
            </w:r>
          </w:p>
        </w:tc>
      </w:tr>
      <w:tr w:rsidR="000B2D12" w:rsidRPr="00DB5E6E" w14:paraId="0630C50D" w14:textId="77777777" w:rsidTr="00A7364A">
        <w:tc>
          <w:tcPr>
            <w:tcW w:w="1857" w:type="dxa"/>
          </w:tcPr>
          <w:p w14:paraId="51F2A14F"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Valsts kase</w:t>
            </w:r>
          </w:p>
        </w:tc>
        <w:tc>
          <w:tcPr>
            <w:tcW w:w="1857" w:type="dxa"/>
          </w:tcPr>
          <w:p w14:paraId="64232691"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0</w:t>
            </w:r>
          </w:p>
        </w:tc>
        <w:tc>
          <w:tcPr>
            <w:tcW w:w="1857" w:type="dxa"/>
          </w:tcPr>
          <w:p w14:paraId="338B84D5"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0</w:t>
            </w:r>
          </w:p>
        </w:tc>
        <w:tc>
          <w:tcPr>
            <w:tcW w:w="1858" w:type="dxa"/>
          </w:tcPr>
          <w:p w14:paraId="0A73B866"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0</w:t>
            </w:r>
          </w:p>
        </w:tc>
        <w:tc>
          <w:tcPr>
            <w:tcW w:w="1858" w:type="dxa"/>
          </w:tcPr>
          <w:p w14:paraId="1475CC71"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0</w:t>
            </w:r>
          </w:p>
        </w:tc>
      </w:tr>
      <w:tr w:rsidR="000B2D12" w:rsidRPr="00DB5E6E" w14:paraId="33DA0AC2" w14:textId="77777777" w:rsidTr="000B2D12">
        <w:tc>
          <w:tcPr>
            <w:tcW w:w="1857" w:type="dxa"/>
          </w:tcPr>
          <w:p w14:paraId="18042777" w14:textId="77777777" w:rsidR="000B2D12" w:rsidRPr="00DB5E6E" w:rsidRDefault="00DA0EB9"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Tilde</w:t>
            </w:r>
          </w:p>
        </w:tc>
        <w:tc>
          <w:tcPr>
            <w:tcW w:w="1857" w:type="dxa"/>
          </w:tcPr>
          <w:p w14:paraId="726ACC5B" w14:textId="77777777" w:rsidR="000B2D12" w:rsidRPr="00DB5E6E" w:rsidRDefault="00A556B9"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72 0</w:t>
            </w:r>
            <w:r w:rsidR="00471217" w:rsidRPr="00DB5E6E">
              <w:rPr>
                <w:rFonts w:ascii="Times New Roman" w:hAnsi="Times New Roman"/>
                <w:sz w:val="24"/>
                <w:szCs w:val="24"/>
              </w:rPr>
              <w:t>24</w:t>
            </w:r>
          </w:p>
        </w:tc>
        <w:tc>
          <w:tcPr>
            <w:tcW w:w="1857" w:type="dxa"/>
          </w:tcPr>
          <w:p w14:paraId="062EADE2" w14:textId="77777777" w:rsidR="000B2D12" w:rsidRPr="00DB5E6E" w:rsidRDefault="000B2D12" w:rsidP="00CA65E9">
            <w:pPr>
              <w:spacing w:after="0" w:line="240" w:lineRule="auto"/>
              <w:jc w:val="both"/>
              <w:textAlignment w:val="auto"/>
              <w:rPr>
                <w:rFonts w:ascii="Times New Roman" w:hAnsi="Times New Roman"/>
                <w:sz w:val="24"/>
              </w:rPr>
            </w:pPr>
            <w:r w:rsidRPr="00DB5E6E">
              <w:rPr>
                <w:rFonts w:ascii="Times New Roman" w:hAnsi="Times New Roman"/>
                <w:sz w:val="24"/>
              </w:rPr>
              <w:t>0</w:t>
            </w:r>
          </w:p>
        </w:tc>
        <w:tc>
          <w:tcPr>
            <w:tcW w:w="1858" w:type="dxa"/>
          </w:tcPr>
          <w:p w14:paraId="47D15D17" w14:textId="77777777" w:rsidR="000B2D12" w:rsidRPr="00DB5E6E" w:rsidRDefault="00A556B9"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24 00</w:t>
            </w:r>
            <w:r w:rsidR="00471217" w:rsidRPr="00DB5E6E">
              <w:rPr>
                <w:rFonts w:ascii="Times New Roman" w:hAnsi="Times New Roman"/>
                <w:sz w:val="24"/>
                <w:szCs w:val="24"/>
              </w:rPr>
              <w:t>8</w:t>
            </w:r>
          </w:p>
        </w:tc>
        <w:tc>
          <w:tcPr>
            <w:tcW w:w="1858" w:type="dxa"/>
          </w:tcPr>
          <w:p w14:paraId="45ED18B7" w14:textId="77777777" w:rsidR="000B2D12" w:rsidRPr="00DB5E6E" w:rsidRDefault="00A556B9"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96 0</w:t>
            </w:r>
            <w:r w:rsidR="00471217" w:rsidRPr="00DB5E6E">
              <w:rPr>
                <w:rFonts w:ascii="Times New Roman" w:hAnsi="Times New Roman"/>
                <w:sz w:val="24"/>
                <w:szCs w:val="24"/>
              </w:rPr>
              <w:t>32</w:t>
            </w:r>
          </w:p>
        </w:tc>
      </w:tr>
      <w:tr w:rsidR="000B2D12" w:rsidRPr="00DB5E6E" w14:paraId="22CE17E5" w14:textId="77777777" w:rsidTr="000B2D12">
        <w:tc>
          <w:tcPr>
            <w:tcW w:w="1857" w:type="dxa"/>
          </w:tcPr>
          <w:p w14:paraId="4EDB8BFE" w14:textId="77777777" w:rsidR="000B2D12" w:rsidRPr="00DB5E6E" w:rsidRDefault="00A556B9"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Kopā</w:t>
            </w:r>
          </w:p>
        </w:tc>
        <w:tc>
          <w:tcPr>
            <w:tcW w:w="1857" w:type="dxa"/>
          </w:tcPr>
          <w:p w14:paraId="57966F1B" w14:textId="77777777" w:rsidR="000B2D12" w:rsidRPr="00DB5E6E" w:rsidRDefault="00471217"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319 524</w:t>
            </w:r>
          </w:p>
        </w:tc>
        <w:tc>
          <w:tcPr>
            <w:tcW w:w="1857" w:type="dxa"/>
          </w:tcPr>
          <w:p w14:paraId="413144DC" w14:textId="77777777" w:rsidR="000B2D12" w:rsidRPr="00DB5E6E" w:rsidRDefault="00DA0EB9"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75 000</w:t>
            </w:r>
          </w:p>
        </w:tc>
        <w:tc>
          <w:tcPr>
            <w:tcW w:w="1858" w:type="dxa"/>
          </w:tcPr>
          <w:p w14:paraId="1A2B94E6" w14:textId="77777777" w:rsidR="000B2D12" w:rsidRPr="00DB5E6E" w:rsidRDefault="00A556B9"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31 50</w:t>
            </w:r>
            <w:r w:rsidR="00471217" w:rsidRPr="00DB5E6E">
              <w:rPr>
                <w:rFonts w:ascii="Times New Roman" w:hAnsi="Times New Roman"/>
                <w:sz w:val="24"/>
                <w:szCs w:val="24"/>
              </w:rPr>
              <w:t>8</w:t>
            </w:r>
          </w:p>
        </w:tc>
        <w:tc>
          <w:tcPr>
            <w:tcW w:w="1858" w:type="dxa"/>
          </w:tcPr>
          <w:p w14:paraId="14FC0164" w14:textId="77777777" w:rsidR="000B2D12" w:rsidRPr="00DB5E6E" w:rsidRDefault="00471217" w:rsidP="00CA65E9">
            <w:pPr>
              <w:spacing w:after="0" w:line="240" w:lineRule="auto"/>
              <w:jc w:val="both"/>
              <w:textAlignment w:val="auto"/>
              <w:rPr>
                <w:rFonts w:ascii="Times New Roman" w:hAnsi="Times New Roman"/>
                <w:sz w:val="24"/>
              </w:rPr>
            </w:pPr>
            <w:r w:rsidRPr="00DB5E6E">
              <w:rPr>
                <w:rFonts w:ascii="Times New Roman" w:hAnsi="Times New Roman"/>
                <w:sz w:val="24"/>
                <w:szCs w:val="24"/>
              </w:rPr>
              <w:t>426 032</w:t>
            </w:r>
          </w:p>
        </w:tc>
      </w:tr>
    </w:tbl>
    <w:p w14:paraId="5777795E" w14:textId="77777777" w:rsidR="000B2D12" w:rsidRPr="00DB5E6E" w:rsidRDefault="000B2D12" w:rsidP="001A3A5C">
      <w:pPr>
        <w:spacing w:after="0" w:line="240" w:lineRule="auto"/>
        <w:jc w:val="both"/>
        <w:textAlignment w:val="auto"/>
        <w:rPr>
          <w:rFonts w:ascii="Times New Roman" w:hAnsi="Times New Roman"/>
          <w:sz w:val="24"/>
        </w:rPr>
      </w:pPr>
    </w:p>
    <w:p w14:paraId="1C1CC9A3" w14:textId="5D031EA7" w:rsidR="006F04F0" w:rsidRPr="00DB5E6E" w:rsidRDefault="00592EF5" w:rsidP="001B063F">
      <w:pPr>
        <w:spacing w:after="0" w:line="240" w:lineRule="auto"/>
        <w:ind w:firstLine="562"/>
        <w:jc w:val="both"/>
        <w:textAlignment w:val="auto"/>
        <w:rPr>
          <w:rFonts w:ascii="Times New Roman" w:hAnsi="Times New Roman"/>
          <w:sz w:val="24"/>
        </w:rPr>
      </w:pPr>
      <w:r w:rsidRPr="00DB5E6E">
        <w:rPr>
          <w:rFonts w:ascii="Times New Roman" w:hAnsi="Times New Roman"/>
          <w:sz w:val="24"/>
        </w:rPr>
        <w:t>Saskaņā ar projekta pieteikumu</w:t>
      </w:r>
      <w:r w:rsidR="004A334D">
        <w:rPr>
          <w:rFonts w:ascii="Times New Roman" w:hAnsi="Times New Roman"/>
          <w:sz w:val="24"/>
        </w:rPr>
        <w:t>,</w:t>
      </w:r>
      <w:r w:rsidRPr="00DB5E6E">
        <w:rPr>
          <w:rFonts w:ascii="Times New Roman" w:hAnsi="Times New Roman"/>
          <w:sz w:val="24"/>
        </w:rPr>
        <w:t xml:space="preserve"> konkursa CEF-TC-2018-2 e-rēķinu (</w:t>
      </w:r>
      <w:proofErr w:type="spellStart"/>
      <w:r w:rsidRPr="00DB5E6E">
        <w:rPr>
          <w:rFonts w:ascii="Times New Roman" w:hAnsi="Times New Roman"/>
          <w:i/>
          <w:sz w:val="24"/>
        </w:rPr>
        <w:t>eInvoicing</w:t>
      </w:r>
      <w:proofErr w:type="spellEnd"/>
      <w:r w:rsidRPr="00DB5E6E">
        <w:rPr>
          <w:rFonts w:ascii="Times New Roman" w:hAnsi="Times New Roman"/>
          <w:i/>
          <w:sz w:val="24"/>
        </w:rPr>
        <w:t xml:space="preserve">) </w:t>
      </w:r>
      <w:r w:rsidRPr="00DB5E6E">
        <w:rPr>
          <w:rFonts w:ascii="Times New Roman" w:hAnsi="Times New Roman"/>
          <w:sz w:val="24"/>
        </w:rPr>
        <w:t>dokumentāciju un Granta līguma projektu pirmais maksājums plānots 50% apmērā no Eiropas Komisijas līdzfinansējuma, indikatīvi 2019.</w:t>
      </w:r>
      <w:r w:rsidR="001B063F">
        <w:rPr>
          <w:rFonts w:ascii="Times New Roman" w:hAnsi="Times New Roman"/>
          <w:sz w:val="24"/>
        </w:rPr>
        <w:t> </w:t>
      </w:r>
      <w:r w:rsidRPr="00DB5E6E">
        <w:rPr>
          <w:rFonts w:ascii="Times New Roman" w:hAnsi="Times New Roman"/>
          <w:sz w:val="24"/>
        </w:rPr>
        <w:t xml:space="preserve">gada </w:t>
      </w:r>
      <w:r w:rsidR="003232B5">
        <w:rPr>
          <w:rFonts w:ascii="Times New Roman" w:hAnsi="Times New Roman"/>
          <w:sz w:val="24"/>
        </w:rPr>
        <w:t>2</w:t>
      </w:r>
      <w:r w:rsidRPr="00DB5E6E">
        <w:rPr>
          <w:rFonts w:ascii="Times New Roman" w:hAnsi="Times New Roman"/>
          <w:sz w:val="24"/>
        </w:rPr>
        <w:t>.</w:t>
      </w:r>
      <w:r w:rsidR="001B063F">
        <w:rPr>
          <w:rFonts w:ascii="Times New Roman" w:hAnsi="Times New Roman"/>
          <w:sz w:val="24"/>
        </w:rPr>
        <w:t> </w:t>
      </w:r>
      <w:r w:rsidRPr="00DB5E6E">
        <w:rPr>
          <w:rFonts w:ascii="Times New Roman" w:hAnsi="Times New Roman"/>
          <w:sz w:val="24"/>
        </w:rPr>
        <w:t xml:space="preserve">pusgadā pēc līguma noslēgšanas. Gala maksājums no Eiropas Komisijas piešķirtā finansējuma tiek pārskaitīts pēc projekta aktivitāšu pabeigšanas, pamatojoties uz projekta gala ziņojumu. </w:t>
      </w:r>
      <w:r w:rsidR="00C12889" w:rsidRPr="00DB5E6E">
        <w:rPr>
          <w:rFonts w:ascii="Times New Roman" w:hAnsi="Times New Roman"/>
          <w:sz w:val="24"/>
        </w:rPr>
        <w:t>Līdz ar to</w:t>
      </w:r>
      <w:r w:rsidR="003D4362" w:rsidRPr="00DB5E6E">
        <w:rPr>
          <w:rFonts w:ascii="Times New Roman" w:hAnsi="Times New Roman"/>
          <w:sz w:val="24"/>
        </w:rPr>
        <w:t>,</w:t>
      </w:r>
      <w:r w:rsidR="00C12889" w:rsidRPr="00DB5E6E">
        <w:rPr>
          <w:rFonts w:ascii="Times New Roman" w:hAnsi="Times New Roman"/>
          <w:sz w:val="24"/>
        </w:rPr>
        <w:t xml:space="preserve"> projekta ieviešanai nepieciešams priekšfinansējums</w:t>
      </w:r>
      <w:r w:rsidR="00856720" w:rsidRPr="00DB5E6E">
        <w:rPr>
          <w:rFonts w:ascii="Times New Roman" w:hAnsi="Times New Roman"/>
          <w:sz w:val="24"/>
        </w:rPr>
        <w:t xml:space="preserve"> 100% apmērā no projekta plānotā finansējuma.</w:t>
      </w:r>
    </w:p>
    <w:p w14:paraId="1770277E" w14:textId="77777777" w:rsidR="006F04F0" w:rsidRPr="00DB5E6E" w:rsidRDefault="00C12889" w:rsidP="00917C94">
      <w:pPr>
        <w:spacing w:after="0" w:line="240" w:lineRule="auto"/>
        <w:ind w:firstLine="562"/>
        <w:jc w:val="both"/>
        <w:textAlignment w:val="auto"/>
        <w:rPr>
          <w:rFonts w:ascii="Times New Roman" w:hAnsi="Times New Roman"/>
          <w:sz w:val="24"/>
        </w:rPr>
      </w:pPr>
      <w:r w:rsidRPr="00DB5E6E">
        <w:rPr>
          <w:rFonts w:ascii="Times New Roman" w:hAnsi="Times New Roman"/>
          <w:sz w:val="24"/>
        </w:rPr>
        <w:t xml:space="preserve">Pēc projekta pabeigšanas un attiecināmo izmaksu apstiprināšanas </w:t>
      </w:r>
      <w:r w:rsidR="00856720" w:rsidRPr="00DB5E6E">
        <w:rPr>
          <w:rFonts w:ascii="Times New Roman" w:hAnsi="Times New Roman"/>
          <w:sz w:val="24"/>
        </w:rPr>
        <w:t>Eiropas Komisija</w:t>
      </w:r>
      <w:r w:rsidRPr="00DB5E6E">
        <w:rPr>
          <w:rFonts w:ascii="Times New Roman" w:hAnsi="Times New Roman"/>
          <w:sz w:val="24"/>
        </w:rPr>
        <w:t xml:space="preserve"> veiks gala maksājumu </w:t>
      </w:r>
      <w:r w:rsidR="00AB69CF" w:rsidRPr="00DB5E6E">
        <w:rPr>
          <w:rFonts w:ascii="Times New Roman" w:hAnsi="Times New Roman"/>
          <w:sz w:val="24"/>
        </w:rPr>
        <w:t>VRAA</w:t>
      </w:r>
      <w:r w:rsidRPr="00DB5E6E">
        <w:rPr>
          <w:rFonts w:ascii="Times New Roman" w:hAnsi="Times New Roman"/>
          <w:sz w:val="24"/>
        </w:rPr>
        <w:t xml:space="preserve"> kā galvenajam projekta partnerim priekšfinansējuma apjomā, bet </w:t>
      </w:r>
      <w:r w:rsidR="00AB69CF" w:rsidRPr="00DB5E6E">
        <w:rPr>
          <w:rFonts w:ascii="Times New Roman" w:hAnsi="Times New Roman"/>
          <w:sz w:val="24"/>
        </w:rPr>
        <w:t>VRAA savukārt</w:t>
      </w:r>
      <w:r w:rsidRPr="00DB5E6E">
        <w:rPr>
          <w:rFonts w:ascii="Times New Roman" w:hAnsi="Times New Roman"/>
          <w:sz w:val="24"/>
        </w:rPr>
        <w:t xml:space="preserve"> veiks maksājumus partneru budžetā. Priekšfinansējuma atmaksa </w:t>
      </w:r>
      <w:r w:rsidR="00856720" w:rsidRPr="00DB5E6E">
        <w:rPr>
          <w:rFonts w:ascii="Times New Roman" w:hAnsi="Times New Roman"/>
          <w:sz w:val="24"/>
        </w:rPr>
        <w:t xml:space="preserve">par VRAA nodrošinātajām aktivitātēm </w:t>
      </w:r>
      <w:r w:rsidRPr="00DB5E6E">
        <w:rPr>
          <w:rFonts w:ascii="Times New Roman" w:hAnsi="Times New Roman"/>
          <w:sz w:val="24"/>
        </w:rPr>
        <w:t>tiks ieskaitīta valsts pamatbudžeta ieņēmumos.</w:t>
      </w:r>
    </w:p>
    <w:p w14:paraId="44A7C5DE" w14:textId="77777777" w:rsidR="00A17E2A" w:rsidRPr="00DB5E6E" w:rsidRDefault="00C12889" w:rsidP="006550A2">
      <w:pPr>
        <w:spacing w:after="0" w:line="240" w:lineRule="auto"/>
        <w:ind w:firstLine="561"/>
        <w:jc w:val="both"/>
        <w:textAlignment w:val="auto"/>
        <w:rPr>
          <w:rFonts w:ascii="Times New Roman" w:hAnsi="Times New Roman"/>
          <w:sz w:val="24"/>
        </w:rPr>
      </w:pPr>
      <w:r w:rsidRPr="00DB5E6E">
        <w:rPr>
          <w:rFonts w:ascii="Times New Roman" w:hAnsi="Times New Roman"/>
          <w:sz w:val="24"/>
        </w:rPr>
        <w:t>Finansējuma apmērs aprēķināts indikatīvi projekta pieteikuma līmenī un varētu tikt precizēts (s</w:t>
      </w:r>
      <w:r w:rsidR="003D4362" w:rsidRPr="00DB5E6E">
        <w:rPr>
          <w:rFonts w:ascii="Times New Roman" w:hAnsi="Times New Roman"/>
          <w:sz w:val="24"/>
        </w:rPr>
        <w:t>amazināts), ja Eiropas Komisija</w:t>
      </w:r>
      <w:r w:rsidRPr="00DB5E6E">
        <w:rPr>
          <w:rFonts w:ascii="Times New Roman" w:hAnsi="Times New Roman"/>
          <w:sz w:val="24"/>
        </w:rPr>
        <w:t xml:space="preserve"> lūgs precizēt tā plānoto budžetu.</w:t>
      </w:r>
    </w:p>
    <w:p w14:paraId="32A4E20D" w14:textId="77777777" w:rsidR="00E217C7" w:rsidRDefault="00E217C7" w:rsidP="00917C94">
      <w:pPr>
        <w:spacing w:after="0" w:line="240" w:lineRule="auto"/>
        <w:ind w:firstLine="562"/>
        <w:jc w:val="both"/>
        <w:textAlignment w:val="auto"/>
        <w:rPr>
          <w:rFonts w:ascii="Times New Roman" w:hAnsi="Times New Roman"/>
          <w:b/>
          <w:sz w:val="24"/>
        </w:rPr>
      </w:pPr>
    </w:p>
    <w:p w14:paraId="27C17C0F" w14:textId="77777777" w:rsidR="00555CB3" w:rsidRPr="00DB5E6E" w:rsidRDefault="00C12889" w:rsidP="00917C94">
      <w:pPr>
        <w:spacing w:after="0" w:line="240" w:lineRule="auto"/>
        <w:ind w:firstLine="562"/>
        <w:jc w:val="both"/>
        <w:textAlignment w:val="auto"/>
        <w:rPr>
          <w:rFonts w:ascii="Times New Roman" w:hAnsi="Times New Roman"/>
          <w:sz w:val="24"/>
        </w:rPr>
      </w:pPr>
      <w:bookmarkStart w:id="0" w:name="_GoBack"/>
      <w:bookmarkEnd w:id="0"/>
      <w:r w:rsidRPr="00DB5E6E">
        <w:rPr>
          <w:rFonts w:ascii="Times New Roman" w:hAnsi="Times New Roman"/>
          <w:b/>
          <w:sz w:val="24"/>
        </w:rPr>
        <w:t>3.2. VRAA paredzētais projekta finansējuma apjoms un tā sadalījums</w:t>
      </w:r>
      <w:r w:rsidRPr="00DB5E6E">
        <w:rPr>
          <w:rFonts w:ascii="Times New Roman" w:hAnsi="Times New Roman"/>
          <w:sz w:val="24"/>
        </w:rPr>
        <w:t xml:space="preserve"> </w:t>
      </w:r>
    </w:p>
    <w:p w14:paraId="44C11B9F" w14:textId="77777777" w:rsidR="001A3A5C" w:rsidRPr="00DB5E6E" w:rsidRDefault="001A3A5C" w:rsidP="001A3A5C">
      <w:pPr>
        <w:spacing w:after="0" w:line="240" w:lineRule="auto"/>
        <w:ind w:firstLine="562"/>
        <w:jc w:val="right"/>
        <w:textAlignment w:val="auto"/>
        <w:rPr>
          <w:rFonts w:ascii="Times New Roman" w:hAnsi="Times New Roman"/>
          <w:sz w:val="24"/>
        </w:rPr>
      </w:pPr>
      <w:r w:rsidRPr="00DB5E6E">
        <w:rPr>
          <w:rFonts w:ascii="Times New Roman" w:hAnsi="Times New Roman"/>
          <w:sz w:val="24"/>
        </w:rPr>
        <w:t>Tabula nr.4</w:t>
      </w:r>
    </w:p>
    <w:p w14:paraId="47ABE883" w14:textId="3FE221BA" w:rsidR="004A334D" w:rsidRDefault="001A3A5C" w:rsidP="001A3A5C">
      <w:pPr>
        <w:spacing w:after="0" w:line="240" w:lineRule="auto"/>
        <w:ind w:firstLine="562"/>
        <w:jc w:val="right"/>
        <w:textAlignment w:val="auto"/>
        <w:rPr>
          <w:rFonts w:ascii="Times New Roman" w:hAnsi="Times New Roman"/>
          <w:sz w:val="24"/>
        </w:rPr>
      </w:pPr>
      <w:r w:rsidRPr="00DB5E6E">
        <w:rPr>
          <w:rFonts w:ascii="Times New Roman" w:hAnsi="Times New Roman"/>
          <w:sz w:val="24"/>
        </w:rPr>
        <w:t>“Projekta finansējuma apjoms (</w:t>
      </w:r>
      <w:proofErr w:type="spellStart"/>
      <w:r w:rsidRPr="00DB5E6E">
        <w:rPr>
          <w:rFonts w:ascii="Times New Roman" w:hAnsi="Times New Roman"/>
          <w:i/>
          <w:sz w:val="24"/>
        </w:rPr>
        <w:t>euro</w:t>
      </w:r>
      <w:proofErr w:type="spellEnd"/>
      <w:r w:rsidRPr="00DB5E6E">
        <w:rPr>
          <w:rFonts w:ascii="Times New Roman" w:hAnsi="Times New Roman"/>
          <w:sz w:val="24"/>
        </w:rPr>
        <w:t>)”</w:t>
      </w:r>
    </w:p>
    <w:tbl>
      <w:tblPr>
        <w:tblStyle w:val="TableGrid"/>
        <w:tblW w:w="9493" w:type="dxa"/>
        <w:tblLayout w:type="fixed"/>
        <w:tblLook w:val="04A0" w:firstRow="1" w:lastRow="0" w:firstColumn="1" w:lastColumn="0" w:noHBand="0" w:noVBand="1"/>
      </w:tblPr>
      <w:tblGrid>
        <w:gridCol w:w="2689"/>
        <w:gridCol w:w="850"/>
        <w:gridCol w:w="1559"/>
        <w:gridCol w:w="1560"/>
        <w:gridCol w:w="1559"/>
        <w:gridCol w:w="1276"/>
      </w:tblGrid>
      <w:tr w:rsidR="00C7625B" w:rsidRPr="00AB702E" w14:paraId="2FC8463C" w14:textId="77777777" w:rsidTr="00C7625B">
        <w:tc>
          <w:tcPr>
            <w:tcW w:w="2689" w:type="dxa"/>
          </w:tcPr>
          <w:p w14:paraId="425BDB6F" w14:textId="77777777" w:rsidR="00C7625B" w:rsidRPr="00C7625B" w:rsidRDefault="00C7625B" w:rsidP="002E43F3">
            <w:pPr>
              <w:spacing w:after="0" w:line="240" w:lineRule="auto"/>
              <w:jc w:val="both"/>
              <w:textAlignment w:val="auto"/>
              <w:rPr>
                <w:rFonts w:ascii="Times New Roman" w:hAnsi="Times New Roman"/>
                <w:sz w:val="24"/>
              </w:rPr>
            </w:pPr>
          </w:p>
        </w:tc>
        <w:tc>
          <w:tcPr>
            <w:tcW w:w="850" w:type="dxa"/>
          </w:tcPr>
          <w:p w14:paraId="58FDFEE0" w14:textId="77777777" w:rsidR="00C7625B" w:rsidRPr="00C7625B" w:rsidRDefault="00C7625B" w:rsidP="002E43F3">
            <w:pPr>
              <w:spacing w:after="0" w:line="240" w:lineRule="auto"/>
              <w:jc w:val="center"/>
              <w:textAlignment w:val="auto"/>
              <w:rPr>
                <w:rFonts w:ascii="Times New Roman" w:hAnsi="Times New Roman"/>
                <w:b/>
                <w:sz w:val="24"/>
              </w:rPr>
            </w:pPr>
            <w:r w:rsidRPr="00C7625B">
              <w:rPr>
                <w:rFonts w:ascii="Times New Roman" w:hAnsi="Times New Roman"/>
                <w:b/>
                <w:sz w:val="24"/>
              </w:rPr>
              <w:t>2018. gads</w:t>
            </w:r>
          </w:p>
        </w:tc>
        <w:tc>
          <w:tcPr>
            <w:tcW w:w="1559" w:type="dxa"/>
          </w:tcPr>
          <w:p w14:paraId="2327B124" w14:textId="77777777" w:rsidR="00C7625B" w:rsidRPr="00C7625B" w:rsidRDefault="00C7625B" w:rsidP="002E43F3">
            <w:pPr>
              <w:spacing w:after="0" w:line="240" w:lineRule="auto"/>
              <w:jc w:val="center"/>
              <w:textAlignment w:val="auto"/>
              <w:rPr>
                <w:rFonts w:ascii="Times New Roman" w:hAnsi="Times New Roman"/>
                <w:b/>
                <w:sz w:val="24"/>
              </w:rPr>
            </w:pPr>
            <w:proofErr w:type="gramStart"/>
            <w:r w:rsidRPr="00C7625B">
              <w:rPr>
                <w:rFonts w:ascii="Times New Roman" w:hAnsi="Times New Roman"/>
                <w:b/>
                <w:sz w:val="24"/>
              </w:rPr>
              <w:t>2019.gads</w:t>
            </w:r>
            <w:proofErr w:type="gramEnd"/>
            <w:r w:rsidRPr="00C7625B">
              <w:rPr>
                <w:rFonts w:ascii="Times New Roman" w:hAnsi="Times New Roman"/>
                <w:b/>
                <w:sz w:val="24"/>
              </w:rPr>
              <w:t xml:space="preserve"> (1.pusgads)</w:t>
            </w:r>
          </w:p>
        </w:tc>
        <w:tc>
          <w:tcPr>
            <w:tcW w:w="1560" w:type="dxa"/>
          </w:tcPr>
          <w:p w14:paraId="44C37CC8" w14:textId="77777777" w:rsidR="00C7625B" w:rsidRPr="00C7625B" w:rsidRDefault="00C7625B" w:rsidP="002E43F3">
            <w:pPr>
              <w:spacing w:after="0" w:line="240" w:lineRule="auto"/>
              <w:jc w:val="center"/>
              <w:textAlignment w:val="auto"/>
              <w:rPr>
                <w:rFonts w:ascii="Times New Roman" w:hAnsi="Times New Roman"/>
                <w:b/>
                <w:sz w:val="24"/>
              </w:rPr>
            </w:pPr>
            <w:proofErr w:type="gramStart"/>
            <w:r w:rsidRPr="00C7625B">
              <w:rPr>
                <w:rFonts w:ascii="Times New Roman" w:hAnsi="Times New Roman"/>
                <w:b/>
                <w:sz w:val="24"/>
              </w:rPr>
              <w:t>2019.gads</w:t>
            </w:r>
            <w:proofErr w:type="gramEnd"/>
            <w:r w:rsidRPr="00C7625B">
              <w:rPr>
                <w:rFonts w:ascii="Times New Roman" w:hAnsi="Times New Roman"/>
                <w:b/>
                <w:sz w:val="24"/>
              </w:rPr>
              <w:t xml:space="preserve"> (2.pusgads)</w:t>
            </w:r>
          </w:p>
        </w:tc>
        <w:tc>
          <w:tcPr>
            <w:tcW w:w="1559" w:type="dxa"/>
          </w:tcPr>
          <w:p w14:paraId="1A96E22B" w14:textId="77777777" w:rsidR="00C7625B" w:rsidRPr="00C7625B" w:rsidRDefault="00C7625B" w:rsidP="002E43F3">
            <w:pPr>
              <w:spacing w:after="0" w:line="240" w:lineRule="auto"/>
              <w:jc w:val="center"/>
              <w:textAlignment w:val="auto"/>
              <w:rPr>
                <w:rFonts w:ascii="Times New Roman" w:hAnsi="Times New Roman"/>
                <w:b/>
                <w:sz w:val="24"/>
              </w:rPr>
            </w:pPr>
            <w:proofErr w:type="gramStart"/>
            <w:r w:rsidRPr="00C7625B">
              <w:rPr>
                <w:rFonts w:ascii="Times New Roman" w:hAnsi="Times New Roman"/>
                <w:b/>
                <w:sz w:val="24"/>
              </w:rPr>
              <w:t>2020.gads</w:t>
            </w:r>
            <w:proofErr w:type="gramEnd"/>
            <w:r w:rsidRPr="00C7625B">
              <w:rPr>
                <w:rFonts w:ascii="Times New Roman" w:hAnsi="Times New Roman"/>
                <w:b/>
                <w:sz w:val="24"/>
              </w:rPr>
              <w:t xml:space="preserve"> (1.pusgads)</w:t>
            </w:r>
          </w:p>
        </w:tc>
        <w:tc>
          <w:tcPr>
            <w:tcW w:w="1276" w:type="dxa"/>
          </w:tcPr>
          <w:p w14:paraId="296F5979" w14:textId="77777777" w:rsidR="00C7625B" w:rsidRPr="00C7625B" w:rsidRDefault="00C7625B" w:rsidP="002E43F3">
            <w:pPr>
              <w:spacing w:after="0" w:line="240" w:lineRule="auto"/>
              <w:jc w:val="center"/>
              <w:textAlignment w:val="auto"/>
              <w:rPr>
                <w:rFonts w:ascii="Times New Roman" w:hAnsi="Times New Roman"/>
                <w:b/>
                <w:sz w:val="24"/>
              </w:rPr>
            </w:pPr>
            <w:r w:rsidRPr="00C7625B">
              <w:rPr>
                <w:rFonts w:ascii="Times New Roman" w:hAnsi="Times New Roman"/>
                <w:b/>
                <w:sz w:val="24"/>
              </w:rPr>
              <w:t>Kopā</w:t>
            </w:r>
          </w:p>
        </w:tc>
      </w:tr>
      <w:tr w:rsidR="00C7625B" w:rsidRPr="00AB702E" w14:paraId="50AB83FB" w14:textId="77777777" w:rsidTr="00C7625B">
        <w:tc>
          <w:tcPr>
            <w:tcW w:w="2689" w:type="dxa"/>
          </w:tcPr>
          <w:p w14:paraId="313B2604" w14:textId="77777777" w:rsidR="00C7625B" w:rsidRPr="00C7625B" w:rsidRDefault="00C7625B" w:rsidP="002E43F3">
            <w:pPr>
              <w:spacing w:after="0" w:line="240" w:lineRule="auto"/>
              <w:textAlignment w:val="auto"/>
              <w:rPr>
                <w:rFonts w:ascii="Times New Roman" w:hAnsi="Times New Roman"/>
                <w:sz w:val="24"/>
              </w:rPr>
            </w:pPr>
            <w:r w:rsidRPr="00C7625B">
              <w:rPr>
                <w:rFonts w:ascii="Times New Roman" w:hAnsi="Times New Roman"/>
                <w:sz w:val="24"/>
              </w:rPr>
              <w:t>EK finansējums (1.maksājuma daļa 50% apmērā)</w:t>
            </w:r>
          </w:p>
        </w:tc>
        <w:tc>
          <w:tcPr>
            <w:tcW w:w="850" w:type="dxa"/>
          </w:tcPr>
          <w:p w14:paraId="452E4676" w14:textId="77777777" w:rsidR="00C7625B" w:rsidRPr="00C7625B" w:rsidRDefault="00C7625B" w:rsidP="002E43F3">
            <w:pPr>
              <w:spacing w:after="0" w:line="240" w:lineRule="auto"/>
              <w:jc w:val="center"/>
              <w:textAlignment w:val="auto"/>
              <w:rPr>
                <w:rFonts w:ascii="Times New Roman" w:hAnsi="Times New Roman"/>
                <w:b/>
                <w:sz w:val="24"/>
              </w:rPr>
            </w:pPr>
            <w:r w:rsidRPr="00C7625B">
              <w:rPr>
                <w:rFonts w:ascii="Times New Roman" w:hAnsi="Times New Roman"/>
                <w:b/>
                <w:sz w:val="24"/>
              </w:rPr>
              <w:t>-</w:t>
            </w:r>
          </w:p>
        </w:tc>
        <w:tc>
          <w:tcPr>
            <w:tcW w:w="1559" w:type="dxa"/>
          </w:tcPr>
          <w:p w14:paraId="1B5202FF" w14:textId="77777777" w:rsidR="00C7625B" w:rsidRPr="00C7625B" w:rsidRDefault="00C7625B" w:rsidP="002E43F3">
            <w:pPr>
              <w:spacing w:after="0" w:line="240" w:lineRule="auto"/>
              <w:jc w:val="center"/>
              <w:textAlignment w:val="auto"/>
              <w:rPr>
                <w:rFonts w:ascii="Times New Roman" w:hAnsi="Times New Roman"/>
                <w:b/>
                <w:sz w:val="24"/>
              </w:rPr>
            </w:pPr>
            <w:r w:rsidRPr="00C7625B">
              <w:rPr>
                <w:rFonts w:ascii="Times New Roman" w:hAnsi="Times New Roman"/>
                <w:b/>
                <w:sz w:val="24"/>
              </w:rPr>
              <w:t>-</w:t>
            </w:r>
          </w:p>
        </w:tc>
        <w:tc>
          <w:tcPr>
            <w:tcW w:w="1560" w:type="dxa"/>
          </w:tcPr>
          <w:p w14:paraId="3449BA38"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rPr>
              <w:t>112 500</w:t>
            </w:r>
          </w:p>
        </w:tc>
        <w:tc>
          <w:tcPr>
            <w:tcW w:w="1559" w:type="dxa"/>
          </w:tcPr>
          <w:p w14:paraId="0B79B80F" w14:textId="77777777" w:rsidR="00C7625B" w:rsidRPr="00C7625B" w:rsidRDefault="00C7625B" w:rsidP="002E43F3">
            <w:pPr>
              <w:spacing w:after="0" w:line="240" w:lineRule="auto"/>
              <w:jc w:val="center"/>
              <w:textAlignment w:val="auto"/>
              <w:rPr>
                <w:rFonts w:ascii="Times New Roman" w:hAnsi="Times New Roman"/>
                <w:sz w:val="24"/>
                <w:szCs w:val="24"/>
              </w:rPr>
            </w:pPr>
            <w:r w:rsidRPr="00C7625B">
              <w:rPr>
                <w:rFonts w:ascii="Times New Roman" w:hAnsi="Times New Roman"/>
                <w:sz w:val="24"/>
                <w:szCs w:val="24"/>
              </w:rPr>
              <w:t>-</w:t>
            </w:r>
          </w:p>
        </w:tc>
        <w:tc>
          <w:tcPr>
            <w:tcW w:w="1276" w:type="dxa"/>
          </w:tcPr>
          <w:p w14:paraId="5796D663" w14:textId="77777777" w:rsidR="00C7625B" w:rsidRPr="00C7625B" w:rsidRDefault="00C7625B" w:rsidP="002E43F3">
            <w:pPr>
              <w:spacing w:after="0" w:line="240" w:lineRule="auto"/>
              <w:jc w:val="center"/>
              <w:textAlignment w:val="auto"/>
              <w:rPr>
                <w:rFonts w:ascii="Times New Roman" w:hAnsi="Times New Roman"/>
                <w:sz w:val="24"/>
                <w:szCs w:val="24"/>
              </w:rPr>
            </w:pPr>
            <w:r w:rsidRPr="00C7625B">
              <w:rPr>
                <w:rFonts w:ascii="Times New Roman" w:hAnsi="Times New Roman"/>
                <w:sz w:val="24"/>
                <w:szCs w:val="24"/>
              </w:rPr>
              <w:t>112 500</w:t>
            </w:r>
          </w:p>
        </w:tc>
      </w:tr>
      <w:tr w:rsidR="00C7625B" w:rsidRPr="00AB702E" w14:paraId="0E02B28C" w14:textId="77777777" w:rsidTr="00C7625B">
        <w:tc>
          <w:tcPr>
            <w:tcW w:w="2689" w:type="dxa"/>
          </w:tcPr>
          <w:p w14:paraId="5EF3233A" w14:textId="77777777" w:rsidR="00C7625B" w:rsidRPr="00C7625B" w:rsidRDefault="00C7625B" w:rsidP="002E43F3">
            <w:pPr>
              <w:spacing w:after="0" w:line="240" w:lineRule="auto"/>
              <w:textAlignment w:val="auto"/>
              <w:rPr>
                <w:rFonts w:ascii="Times New Roman" w:hAnsi="Times New Roman"/>
                <w:sz w:val="24"/>
              </w:rPr>
            </w:pPr>
            <w:r w:rsidRPr="00C7625B">
              <w:rPr>
                <w:rFonts w:ascii="Times New Roman" w:hAnsi="Times New Roman"/>
                <w:sz w:val="24"/>
              </w:rPr>
              <w:t>EK finansējums (gala maksājuma daļa 50%)</w:t>
            </w:r>
          </w:p>
        </w:tc>
        <w:tc>
          <w:tcPr>
            <w:tcW w:w="850" w:type="dxa"/>
          </w:tcPr>
          <w:p w14:paraId="309B4941" w14:textId="77777777" w:rsidR="00C7625B" w:rsidRPr="00C7625B" w:rsidRDefault="00C7625B" w:rsidP="002E43F3">
            <w:pPr>
              <w:spacing w:after="0" w:line="240" w:lineRule="auto"/>
              <w:jc w:val="center"/>
              <w:textAlignment w:val="auto"/>
              <w:rPr>
                <w:rFonts w:ascii="Times New Roman" w:hAnsi="Times New Roman"/>
                <w:b/>
                <w:sz w:val="24"/>
              </w:rPr>
            </w:pPr>
            <w:r w:rsidRPr="00C7625B">
              <w:rPr>
                <w:rFonts w:ascii="Times New Roman" w:hAnsi="Times New Roman"/>
                <w:b/>
                <w:sz w:val="24"/>
              </w:rPr>
              <w:t>-</w:t>
            </w:r>
          </w:p>
        </w:tc>
        <w:tc>
          <w:tcPr>
            <w:tcW w:w="1559" w:type="dxa"/>
          </w:tcPr>
          <w:p w14:paraId="50560CA4" w14:textId="77777777" w:rsidR="00C7625B" w:rsidRPr="00C7625B" w:rsidRDefault="00C7625B" w:rsidP="002E43F3">
            <w:pPr>
              <w:spacing w:after="0" w:line="240" w:lineRule="auto"/>
              <w:jc w:val="center"/>
              <w:textAlignment w:val="auto"/>
              <w:rPr>
                <w:rFonts w:ascii="Times New Roman" w:hAnsi="Times New Roman"/>
                <w:b/>
                <w:sz w:val="24"/>
              </w:rPr>
            </w:pPr>
            <w:r w:rsidRPr="00C7625B">
              <w:rPr>
                <w:rFonts w:ascii="Times New Roman" w:hAnsi="Times New Roman"/>
                <w:b/>
                <w:sz w:val="24"/>
              </w:rPr>
              <w:t>-</w:t>
            </w:r>
          </w:p>
        </w:tc>
        <w:tc>
          <w:tcPr>
            <w:tcW w:w="1560" w:type="dxa"/>
          </w:tcPr>
          <w:p w14:paraId="102FDB1A"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rPr>
              <w:t>-</w:t>
            </w:r>
          </w:p>
        </w:tc>
        <w:tc>
          <w:tcPr>
            <w:tcW w:w="1559" w:type="dxa"/>
          </w:tcPr>
          <w:p w14:paraId="16F54106"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szCs w:val="24"/>
              </w:rPr>
              <w:t>112 500</w:t>
            </w:r>
          </w:p>
        </w:tc>
        <w:tc>
          <w:tcPr>
            <w:tcW w:w="1276" w:type="dxa"/>
          </w:tcPr>
          <w:p w14:paraId="59CC4F15"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szCs w:val="24"/>
              </w:rPr>
              <w:t>112 500</w:t>
            </w:r>
          </w:p>
        </w:tc>
      </w:tr>
      <w:tr w:rsidR="00C7625B" w:rsidRPr="00AB702E" w14:paraId="144E660C" w14:textId="77777777" w:rsidTr="00C7625B">
        <w:tc>
          <w:tcPr>
            <w:tcW w:w="2689" w:type="dxa"/>
          </w:tcPr>
          <w:p w14:paraId="18885724" w14:textId="77777777" w:rsidR="00C7625B" w:rsidRPr="00C7625B" w:rsidRDefault="00C7625B" w:rsidP="002E43F3">
            <w:pPr>
              <w:spacing w:after="0" w:line="240" w:lineRule="auto"/>
              <w:textAlignment w:val="auto"/>
              <w:rPr>
                <w:rFonts w:ascii="Times New Roman" w:hAnsi="Times New Roman"/>
                <w:sz w:val="24"/>
              </w:rPr>
            </w:pPr>
            <w:r w:rsidRPr="00C7625B">
              <w:rPr>
                <w:rFonts w:ascii="Times New Roman" w:hAnsi="Times New Roman"/>
                <w:sz w:val="24"/>
              </w:rPr>
              <w:t xml:space="preserve">Valsts budžeta priekšfinansējums, tajā skaitā PVN maksājuma daļai 21% apmērā </w:t>
            </w:r>
          </w:p>
        </w:tc>
        <w:tc>
          <w:tcPr>
            <w:tcW w:w="850" w:type="dxa"/>
          </w:tcPr>
          <w:p w14:paraId="4183AEFC" w14:textId="77777777" w:rsidR="00C7625B" w:rsidRPr="00C7625B" w:rsidRDefault="00C7625B" w:rsidP="002E43F3">
            <w:pPr>
              <w:spacing w:after="0" w:line="240" w:lineRule="auto"/>
              <w:jc w:val="center"/>
              <w:textAlignment w:val="auto"/>
              <w:rPr>
                <w:rFonts w:ascii="Times New Roman" w:hAnsi="Times New Roman"/>
                <w:b/>
                <w:sz w:val="24"/>
              </w:rPr>
            </w:pPr>
            <w:r w:rsidRPr="00C7625B">
              <w:rPr>
                <w:rFonts w:ascii="Times New Roman" w:hAnsi="Times New Roman"/>
                <w:b/>
                <w:sz w:val="24"/>
              </w:rPr>
              <w:t>-</w:t>
            </w:r>
          </w:p>
        </w:tc>
        <w:tc>
          <w:tcPr>
            <w:tcW w:w="1559" w:type="dxa"/>
          </w:tcPr>
          <w:p w14:paraId="73DCC825"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rPr>
              <w:t>*</w:t>
            </w:r>
          </w:p>
        </w:tc>
        <w:tc>
          <w:tcPr>
            <w:tcW w:w="1560" w:type="dxa"/>
          </w:tcPr>
          <w:p w14:paraId="77F72208"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rPr>
              <w:t>300 000</w:t>
            </w:r>
          </w:p>
        </w:tc>
        <w:tc>
          <w:tcPr>
            <w:tcW w:w="1559" w:type="dxa"/>
          </w:tcPr>
          <w:p w14:paraId="5EE19101"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rPr>
              <w:t>-</w:t>
            </w:r>
          </w:p>
        </w:tc>
        <w:tc>
          <w:tcPr>
            <w:tcW w:w="1276" w:type="dxa"/>
          </w:tcPr>
          <w:p w14:paraId="0E84B632"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rPr>
              <w:t>300 000</w:t>
            </w:r>
          </w:p>
        </w:tc>
      </w:tr>
      <w:tr w:rsidR="00C7625B" w:rsidRPr="00AB702E" w14:paraId="703F49DE" w14:textId="77777777" w:rsidTr="00C7625B">
        <w:tc>
          <w:tcPr>
            <w:tcW w:w="2689" w:type="dxa"/>
          </w:tcPr>
          <w:p w14:paraId="1EAD9195" w14:textId="77777777" w:rsidR="00C7625B" w:rsidRPr="00C7625B" w:rsidRDefault="00C7625B" w:rsidP="002E43F3">
            <w:pPr>
              <w:spacing w:after="0" w:line="240" w:lineRule="auto"/>
              <w:textAlignment w:val="auto"/>
              <w:rPr>
                <w:rFonts w:ascii="Times New Roman" w:hAnsi="Times New Roman"/>
                <w:sz w:val="24"/>
              </w:rPr>
            </w:pPr>
            <w:r w:rsidRPr="00C7625B">
              <w:rPr>
                <w:rFonts w:ascii="Times New Roman" w:hAnsi="Times New Roman"/>
                <w:sz w:val="24"/>
              </w:rPr>
              <w:t>pēc EK finansējuma saņemšanas atmaksu veikšana valsts pamatbudžetā</w:t>
            </w:r>
          </w:p>
        </w:tc>
        <w:tc>
          <w:tcPr>
            <w:tcW w:w="850" w:type="dxa"/>
          </w:tcPr>
          <w:p w14:paraId="03B6D5F4" w14:textId="77777777" w:rsidR="00C7625B" w:rsidRPr="00C7625B" w:rsidRDefault="00C7625B" w:rsidP="002E43F3">
            <w:pPr>
              <w:spacing w:after="0" w:line="240" w:lineRule="auto"/>
              <w:jc w:val="center"/>
              <w:textAlignment w:val="auto"/>
              <w:rPr>
                <w:rFonts w:ascii="Times New Roman" w:hAnsi="Times New Roman"/>
                <w:b/>
                <w:sz w:val="24"/>
              </w:rPr>
            </w:pPr>
            <w:r w:rsidRPr="00C7625B">
              <w:rPr>
                <w:rFonts w:ascii="Times New Roman" w:hAnsi="Times New Roman"/>
                <w:b/>
                <w:sz w:val="24"/>
              </w:rPr>
              <w:t>-</w:t>
            </w:r>
          </w:p>
        </w:tc>
        <w:tc>
          <w:tcPr>
            <w:tcW w:w="1559" w:type="dxa"/>
          </w:tcPr>
          <w:p w14:paraId="183A966F"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rPr>
              <w:t>*</w:t>
            </w:r>
          </w:p>
        </w:tc>
        <w:tc>
          <w:tcPr>
            <w:tcW w:w="1560" w:type="dxa"/>
          </w:tcPr>
          <w:p w14:paraId="1AA9DAEC"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rPr>
              <w:t>112 500</w:t>
            </w:r>
          </w:p>
        </w:tc>
        <w:tc>
          <w:tcPr>
            <w:tcW w:w="1559" w:type="dxa"/>
          </w:tcPr>
          <w:p w14:paraId="014044DD"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rPr>
              <w:t>112 500</w:t>
            </w:r>
          </w:p>
        </w:tc>
        <w:tc>
          <w:tcPr>
            <w:tcW w:w="1276" w:type="dxa"/>
          </w:tcPr>
          <w:p w14:paraId="199E7D72" w14:textId="77777777" w:rsidR="00C7625B" w:rsidRPr="00C7625B" w:rsidRDefault="00C7625B" w:rsidP="002E43F3">
            <w:pPr>
              <w:spacing w:after="0" w:line="240" w:lineRule="auto"/>
              <w:jc w:val="center"/>
              <w:textAlignment w:val="auto"/>
              <w:rPr>
                <w:rFonts w:ascii="Times New Roman" w:hAnsi="Times New Roman"/>
                <w:sz w:val="24"/>
              </w:rPr>
            </w:pPr>
            <w:r w:rsidRPr="00C7625B">
              <w:rPr>
                <w:rFonts w:ascii="Times New Roman" w:hAnsi="Times New Roman"/>
                <w:sz w:val="24"/>
                <w:szCs w:val="24"/>
              </w:rPr>
              <w:t>225 000</w:t>
            </w:r>
          </w:p>
        </w:tc>
      </w:tr>
    </w:tbl>
    <w:p w14:paraId="5A6104A2" w14:textId="77777777" w:rsidR="001A3A5C" w:rsidRPr="00DB5E6E" w:rsidRDefault="004B1630" w:rsidP="004B1630">
      <w:pPr>
        <w:spacing w:after="0" w:line="240" w:lineRule="auto"/>
        <w:jc w:val="both"/>
        <w:textAlignment w:val="auto"/>
        <w:rPr>
          <w:rFonts w:ascii="Times New Roman" w:hAnsi="Times New Roman"/>
          <w:sz w:val="24"/>
        </w:rPr>
      </w:pPr>
      <w:r w:rsidRPr="00DB5E6E">
        <w:rPr>
          <w:rFonts w:ascii="Times New Roman" w:hAnsi="Times New Roman"/>
          <w:sz w:val="24"/>
        </w:rPr>
        <w:t>* Projekta tehniskās realizācijas aktivitātes tiek uzsāktas uzreiz pēc projekta apstiprināšanas 2019.</w:t>
      </w:r>
      <w:r w:rsidR="006F0D3C" w:rsidRPr="00DB5E6E">
        <w:rPr>
          <w:rFonts w:ascii="Times New Roman" w:hAnsi="Times New Roman"/>
          <w:sz w:val="24"/>
          <w:szCs w:val="24"/>
        </w:rPr>
        <w:t> </w:t>
      </w:r>
      <w:r w:rsidRPr="00DB5E6E">
        <w:rPr>
          <w:rFonts w:ascii="Times New Roman" w:hAnsi="Times New Roman"/>
          <w:sz w:val="24"/>
        </w:rPr>
        <w:t>gada 1.</w:t>
      </w:r>
      <w:r w:rsidR="006F0D3C" w:rsidRPr="00DB5E6E">
        <w:rPr>
          <w:rFonts w:ascii="Times New Roman" w:hAnsi="Times New Roman"/>
          <w:sz w:val="24"/>
          <w:szCs w:val="24"/>
        </w:rPr>
        <w:t> </w:t>
      </w:r>
      <w:r w:rsidRPr="00DB5E6E">
        <w:rPr>
          <w:rFonts w:ascii="Times New Roman" w:hAnsi="Times New Roman"/>
          <w:sz w:val="24"/>
        </w:rPr>
        <w:t>pusgadā, maksājumi plānoti 2019.</w:t>
      </w:r>
      <w:r w:rsidR="006F0D3C" w:rsidRPr="00DB5E6E">
        <w:rPr>
          <w:rFonts w:ascii="Times New Roman" w:hAnsi="Times New Roman"/>
          <w:sz w:val="24"/>
          <w:szCs w:val="24"/>
        </w:rPr>
        <w:t> </w:t>
      </w:r>
      <w:r w:rsidRPr="00DB5E6E">
        <w:rPr>
          <w:rFonts w:ascii="Times New Roman" w:hAnsi="Times New Roman"/>
          <w:sz w:val="24"/>
        </w:rPr>
        <w:t>gada 2.</w:t>
      </w:r>
      <w:r w:rsidR="006F0D3C" w:rsidRPr="00DB5E6E">
        <w:rPr>
          <w:rFonts w:ascii="Times New Roman" w:hAnsi="Times New Roman"/>
          <w:sz w:val="24"/>
          <w:szCs w:val="24"/>
        </w:rPr>
        <w:t> </w:t>
      </w:r>
      <w:r w:rsidRPr="00DB5E6E">
        <w:rPr>
          <w:rFonts w:ascii="Times New Roman" w:hAnsi="Times New Roman"/>
          <w:sz w:val="24"/>
        </w:rPr>
        <w:t>pusgadā.</w:t>
      </w:r>
    </w:p>
    <w:p w14:paraId="1010731C" w14:textId="77777777" w:rsidR="00231217" w:rsidRPr="00DB5E6E" w:rsidRDefault="00C12889" w:rsidP="001A3A5C">
      <w:pPr>
        <w:spacing w:after="0" w:line="240" w:lineRule="auto"/>
        <w:ind w:firstLine="562"/>
        <w:jc w:val="both"/>
        <w:textAlignment w:val="auto"/>
        <w:rPr>
          <w:rFonts w:ascii="Times New Roman" w:hAnsi="Times New Roman"/>
          <w:sz w:val="24"/>
        </w:rPr>
      </w:pPr>
      <w:r w:rsidRPr="00DB5E6E">
        <w:rPr>
          <w:rFonts w:ascii="Times New Roman" w:hAnsi="Times New Roman"/>
          <w:sz w:val="24"/>
        </w:rPr>
        <w:t>Gadījumā, ja Eiropa</w:t>
      </w:r>
      <w:r w:rsidR="004747CF" w:rsidRPr="00DB5E6E">
        <w:rPr>
          <w:rFonts w:ascii="Times New Roman" w:hAnsi="Times New Roman"/>
          <w:sz w:val="24"/>
        </w:rPr>
        <w:t>s Komisijā netiks apstiprināts p</w:t>
      </w:r>
      <w:r w:rsidRPr="00DB5E6E">
        <w:rPr>
          <w:rFonts w:ascii="Times New Roman" w:hAnsi="Times New Roman"/>
          <w:sz w:val="24"/>
        </w:rPr>
        <w:t>rojekta pieteikums</w:t>
      </w:r>
      <w:r w:rsidR="001A3A5C" w:rsidRPr="00DB5E6E">
        <w:rPr>
          <w:rFonts w:ascii="Times New Roman" w:hAnsi="Times New Roman"/>
          <w:sz w:val="24"/>
        </w:rPr>
        <w:t xml:space="preserve">, tad būs nepieciešams finansējums no valsts budžeta, lai tiktu </w:t>
      </w:r>
      <w:r w:rsidR="001A3A5C" w:rsidRPr="00DB5E6E">
        <w:rPr>
          <w:rFonts w:ascii="Times New Roman" w:hAnsi="Times New Roman"/>
          <w:sz w:val="24"/>
          <w:szCs w:val="24"/>
        </w:rPr>
        <w:t>izpildīta</w:t>
      </w:r>
      <w:r w:rsidR="005A24E5" w:rsidRPr="00DB5E6E">
        <w:rPr>
          <w:rFonts w:ascii="Times New Roman" w:hAnsi="Times New Roman"/>
          <w:sz w:val="24"/>
          <w:szCs w:val="24"/>
        </w:rPr>
        <w:t>s Direktīvas prasības</w:t>
      </w:r>
      <w:r w:rsidR="001A3A5C" w:rsidRPr="00DB5E6E">
        <w:rPr>
          <w:rFonts w:ascii="Times New Roman" w:hAnsi="Times New Roman"/>
          <w:sz w:val="24"/>
          <w:szCs w:val="24"/>
        </w:rPr>
        <w:t>.</w:t>
      </w:r>
      <w:r w:rsidR="001A3A5C" w:rsidRPr="00DB5E6E">
        <w:rPr>
          <w:rFonts w:ascii="Times New Roman" w:hAnsi="Times New Roman"/>
          <w:sz w:val="24"/>
        </w:rPr>
        <w:t xml:space="preserve"> </w:t>
      </w:r>
      <w:r w:rsidRPr="00DB5E6E">
        <w:rPr>
          <w:rFonts w:ascii="Times New Roman" w:hAnsi="Times New Roman"/>
          <w:sz w:val="24"/>
        </w:rPr>
        <w:t xml:space="preserve">Projekta atbalsta neapstiprināšanas gadījumā netiks iegūti papildus Eiropas Savienības finansējuma līdzekļi. </w:t>
      </w:r>
    </w:p>
    <w:p w14:paraId="621CAE4B" w14:textId="77777777" w:rsidR="00655287" w:rsidRPr="00DB5E6E" w:rsidRDefault="00655287" w:rsidP="00A7364A">
      <w:pPr>
        <w:spacing w:after="0" w:line="240" w:lineRule="auto"/>
        <w:ind w:firstLine="562"/>
        <w:jc w:val="both"/>
        <w:textAlignment w:val="auto"/>
        <w:rPr>
          <w:rFonts w:ascii="Times New Roman" w:hAnsi="Times New Roman"/>
          <w:sz w:val="24"/>
        </w:rPr>
      </w:pPr>
    </w:p>
    <w:p w14:paraId="01576B23" w14:textId="77777777" w:rsidR="00655287" w:rsidRPr="00DB5E6E" w:rsidRDefault="00655287" w:rsidP="001A3A5C">
      <w:pPr>
        <w:spacing w:after="0" w:line="240" w:lineRule="auto"/>
        <w:ind w:firstLine="562"/>
        <w:jc w:val="both"/>
        <w:textAlignment w:val="auto"/>
        <w:rPr>
          <w:rFonts w:ascii="Times New Roman" w:hAnsi="Times New Roman"/>
          <w:sz w:val="24"/>
          <w:szCs w:val="24"/>
        </w:rPr>
      </w:pPr>
    </w:p>
    <w:p w14:paraId="11B5C2CF" w14:textId="77777777" w:rsidR="00555CB3" w:rsidRPr="00DB5E6E" w:rsidRDefault="00C12889" w:rsidP="00917C94">
      <w:pPr>
        <w:tabs>
          <w:tab w:val="left" w:pos="0"/>
        </w:tabs>
        <w:spacing w:after="0" w:line="240" w:lineRule="auto"/>
        <w:ind w:firstLine="539"/>
        <w:jc w:val="both"/>
        <w:textAlignment w:val="auto"/>
        <w:rPr>
          <w:rFonts w:ascii="Times New Roman" w:hAnsi="Times New Roman"/>
          <w:b/>
          <w:sz w:val="24"/>
        </w:rPr>
      </w:pPr>
      <w:r w:rsidRPr="00DB5E6E">
        <w:rPr>
          <w:rFonts w:ascii="Times New Roman" w:hAnsi="Times New Roman"/>
          <w:b/>
          <w:sz w:val="24"/>
        </w:rPr>
        <w:t>4. Turpmākā rīcība</w:t>
      </w:r>
    </w:p>
    <w:p w14:paraId="04FF2F4F" w14:textId="77777777" w:rsidR="00231217" w:rsidRPr="00DB5E6E" w:rsidRDefault="00C12889" w:rsidP="00230975">
      <w:pPr>
        <w:tabs>
          <w:tab w:val="left" w:pos="0"/>
        </w:tabs>
        <w:spacing w:after="0" w:line="240" w:lineRule="auto"/>
        <w:ind w:firstLine="567"/>
        <w:jc w:val="both"/>
        <w:textAlignment w:val="auto"/>
        <w:rPr>
          <w:rFonts w:ascii="Times New Roman" w:hAnsi="Times New Roman"/>
          <w:sz w:val="24"/>
        </w:rPr>
      </w:pPr>
      <w:r w:rsidRPr="00DB5E6E">
        <w:rPr>
          <w:rFonts w:ascii="Times New Roman" w:hAnsi="Times New Roman"/>
          <w:sz w:val="24"/>
        </w:rPr>
        <w:t>Dalībai projektā e</w:t>
      </w:r>
      <w:r w:rsidR="004747CF" w:rsidRPr="00DB5E6E">
        <w:rPr>
          <w:rFonts w:ascii="Times New Roman" w:hAnsi="Times New Roman"/>
          <w:sz w:val="24"/>
        </w:rPr>
        <w:t>-rēķina</w:t>
      </w:r>
      <w:r w:rsidRPr="00DB5E6E">
        <w:rPr>
          <w:rFonts w:ascii="Times New Roman" w:hAnsi="Times New Roman"/>
          <w:sz w:val="24"/>
        </w:rPr>
        <w:t xml:space="preserve"> ieviešanas atbalsta ieviešanai Latvijā tālākai īstenošanai nepieciešams: </w:t>
      </w:r>
    </w:p>
    <w:p w14:paraId="4CC699D7" w14:textId="77777777" w:rsidR="00377649" w:rsidRPr="00DB5E6E" w:rsidRDefault="00C12889" w:rsidP="00377649">
      <w:pPr>
        <w:pStyle w:val="ListParagraph"/>
        <w:numPr>
          <w:ilvl w:val="0"/>
          <w:numId w:val="5"/>
        </w:numPr>
        <w:tabs>
          <w:tab w:val="left" w:pos="993"/>
        </w:tabs>
        <w:spacing w:after="0" w:line="240" w:lineRule="auto"/>
        <w:ind w:left="0" w:firstLine="567"/>
        <w:jc w:val="both"/>
        <w:textAlignment w:val="auto"/>
        <w:rPr>
          <w:rFonts w:ascii="Times New Roman" w:hAnsi="Times New Roman"/>
          <w:sz w:val="24"/>
        </w:rPr>
      </w:pPr>
      <w:r w:rsidRPr="00DB5E6E">
        <w:rPr>
          <w:rFonts w:ascii="Times New Roman" w:hAnsi="Times New Roman"/>
          <w:sz w:val="24"/>
        </w:rPr>
        <w:t>Projekta apstiprināšanas gadījumā, a</w:t>
      </w:r>
      <w:r w:rsidR="00231217" w:rsidRPr="00DB5E6E">
        <w:rPr>
          <w:rFonts w:ascii="Times New Roman" w:hAnsi="Times New Roman"/>
          <w:sz w:val="24"/>
        </w:rPr>
        <w:t>tļaut VRAA uzsākt īstenot pro</w:t>
      </w:r>
      <w:r w:rsidR="00C0530F" w:rsidRPr="00DB5E6E">
        <w:rPr>
          <w:rFonts w:ascii="Times New Roman" w:hAnsi="Times New Roman"/>
          <w:sz w:val="24"/>
        </w:rPr>
        <w:t xml:space="preserve">jekta aktivitātes </w:t>
      </w:r>
      <w:r w:rsidR="00231217" w:rsidRPr="00DB5E6E">
        <w:rPr>
          <w:rFonts w:ascii="Times New Roman" w:hAnsi="Times New Roman"/>
          <w:sz w:val="24"/>
        </w:rPr>
        <w:t>un uzņemties saistības projekta aktivitāšu īstenošanai.</w:t>
      </w:r>
    </w:p>
    <w:p w14:paraId="7A08AEC5" w14:textId="77777777" w:rsidR="00231217" w:rsidRPr="00DB5E6E" w:rsidRDefault="00C12889" w:rsidP="00377649">
      <w:pPr>
        <w:pStyle w:val="ListParagraph"/>
        <w:numPr>
          <w:ilvl w:val="0"/>
          <w:numId w:val="5"/>
        </w:numPr>
        <w:tabs>
          <w:tab w:val="left" w:pos="993"/>
        </w:tabs>
        <w:spacing w:after="0" w:line="240" w:lineRule="auto"/>
        <w:ind w:left="0" w:firstLine="567"/>
        <w:jc w:val="both"/>
        <w:textAlignment w:val="auto"/>
        <w:rPr>
          <w:rFonts w:ascii="Times New Roman" w:hAnsi="Times New Roman"/>
          <w:sz w:val="24"/>
        </w:rPr>
      </w:pPr>
      <w:r w:rsidRPr="00DB5E6E">
        <w:rPr>
          <w:rFonts w:ascii="Times New Roman" w:hAnsi="Times New Roman"/>
          <w:sz w:val="24"/>
        </w:rPr>
        <w:t>A</w:t>
      </w:r>
      <w:r w:rsidR="001A3A5C" w:rsidRPr="00DB5E6E">
        <w:rPr>
          <w:rFonts w:ascii="Times New Roman" w:hAnsi="Times New Roman"/>
          <w:sz w:val="24"/>
        </w:rPr>
        <w:t>tļaut VRAA 2019</w:t>
      </w:r>
      <w:r w:rsidRPr="00DB5E6E">
        <w:rPr>
          <w:rFonts w:ascii="Times New Roman" w:hAnsi="Times New Roman"/>
          <w:sz w:val="24"/>
        </w:rPr>
        <w:t>.</w:t>
      </w:r>
      <w:r w:rsidR="00655287" w:rsidRPr="00DB5E6E">
        <w:rPr>
          <w:rFonts w:ascii="Times New Roman" w:hAnsi="Times New Roman"/>
          <w:sz w:val="24"/>
          <w:szCs w:val="24"/>
        </w:rPr>
        <w:t> </w:t>
      </w:r>
      <w:r w:rsidRPr="00DB5E6E">
        <w:rPr>
          <w:rFonts w:ascii="Times New Roman" w:hAnsi="Times New Roman"/>
          <w:sz w:val="24"/>
        </w:rPr>
        <w:t>gadā uzņemties papildus valsts budžeta ilgtermiņa saistības Eiropas infrastruktūras savienošanas instrumenta (</w:t>
      </w:r>
      <w:proofErr w:type="spellStart"/>
      <w:r w:rsidRPr="00DB5E6E">
        <w:rPr>
          <w:rFonts w:ascii="Times New Roman" w:hAnsi="Times New Roman"/>
          <w:i/>
          <w:sz w:val="24"/>
        </w:rPr>
        <w:t>Connecting</w:t>
      </w:r>
      <w:proofErr w:type="spellEnd"/>
      <w:r w:rsidRPr="00DB5E6E">
        <w:rPr>
          <w:rFonts w:ascii="Times New Roman" w:hAnsi="Times New Roman"/>
          <w:i/>
          <w:sz w:val="24"/>
        </w:rPr>
        <w:t xml:space="preserve"> </w:t>
      </w:r>
      <w:proofErr w:type="spellStart"/>
      <w:r w:rsidRPr="00DB5E6E">
        <w:rPr>
          <w:rFonts w:ascii="Times New Roman" w:hAnsi="Times New Roman"/>
          <w:i/>
          <w:sz w:val="24"/>
        </w:rPr>
        <w:t>Europe</w:t>
      </w:r>
      <w:proofErr w:type="spellEnd"/>
      <w:r w:rsidRPr="00DB5E6E">
        <w:rPr>
          <w:rFonts w:ascii="Times New Roman" w:hAnsi="Times New Roman"/>
          <w:i/>
          <w:sz w:val="24"/>
        </w:rPr>
        <w:t xml:space="preserve"> </w:t>
      </w:r>
      <w:proofErr w:type="spellStart"/>
      <w:r w:rsidRPr="00DB5E6E">
        <w:rPr>
          <w:rFonts w:ascii="Times New Roman" w:hAnsi="Times New Roman"/>
          <w:i/>
          <w:sz w:val="24"/>
        </w:rPr>
        <w:t>Facility</w:t>
      </w:r>
      <w:proofErr w:type="spellEnd"/>
      <w:r w:rsidRPr="00DB5E6E">
        <w:rPr>
          <w:rFonts w:ascii="Times New Roman" w:hAnsi="Times New Roman"/>
          <w:sz w:val="24"/>
        </w:rPr>
        <w:t xml:space="preserve">) līdzfinansētā projekta </w:t>
      </w:r>
      <w:r w:rsidR="00000D98" w:rsidRPr="00DB5E6E">
        <w:rPr>
          <w:rFonts w:ascii="Times New Roman" w:hAnsi="Times New Roman"/>
          <w:sz w:val="24"/>
        </w:rPr>
        <w:t>“</w:t>
      </w:r>
      <w:r w:rsidR="00377649" w:rsidRPr="00DB5E6E">
        <w:rPr>
          <w:rFonts w:ascii="Times New Roman" w:hAnsi="Times New Roman"/>
          <w:sz w:val="24"/>
        </w:rPr>
        <w:t xml:space="preserve">Eiropas </w:t>
      </w:r>
      <w:r w:rsidR="00397C9F" w:rsidRPr="00DB5E6E">
        <w:rPr>
          <w:rFonts w:ascii="Times New Roman" w:hAnsi="Times New Roman"/>
          <w:sz w:val="24"/>
        </w:rPr>
        <w:t>elektroniskais</w:t>
      </w:r>
      <w:r w:rsidR="00377649" w:rsidRPr="00DB5E6E">
        <w:rPr>
          <w:rFonts w:ascii="Times New Roman" w:hAnsi="Times New Roman"/>
          <w:sz w:val="24"/>
        </w:rPr>
        <w:t xml:space="preserve"> rēķins</w:t>
      </w:r>
      <w:r w:rsidR="00000D98" w:rsidRPr="00DB5E6E">
        <w:rPr>
          <w:rFonts w:ascii="Times New Roman" w:hAnsi="Times New Roman"/>
          <w:sz w:val="24"/>
        </w:rPr>
        <w:t>” (</w:t>
      </w:r>
      <w:r w:rsidR="00397C9F" w:rsidRPr="00DB5E6E">
        <w:rPr>
          <w:rFonts w:ascii="Times New Roman" w:hAnsi="Times New Roman"/>
          <w:i/>
          <w:sz w:val="24"/>
        </w:rPr>
        <w:t>e-</w:t>
      </w:r>
      <w:proofErr w:type="spellStart"/>
      <w:r w:rsidR="00397C9F" w:rsidRPr="00DB5E6E">
        <w:rPr>
          <w:rFonts w:ascii="Times New Roman" w:hAnsi="Times New Roman"/>
          <w:i/>
          <w:sz w:val="24"/>
        </w:rPr>
        <w:t>Invoices</w:t>
      </w:r>
      <w:proofErr w:type="spellEnd"/>
      <w:r w:rsidR="00397C9F" w:rsidRPr="00DB5E6E">
        <w:rPr>
          <w:rFonts w:ascii="Times New Roman" w:hAnsi="Times New Roman"/>
          <w:i/>
          <w:sz w:val="24"/>
        </w:rPr>
        <w:t xml:space="preserve"> CEF </w:t>
      </w:r>
      <w:proofErr w:type="spellStart"/>
      <w:r w:rsidR="00397C9F" w:rsidRPr="00DB5E6E">
        <w:rPr>
          <w:rFonts w:ascii="Times New Roman" w:hAnsi="Times New Roman"/>
          <w:i/>
          <w:sz w:val="24"/>
        </w:rPr>
        <w:t>Project</w:t>
      </w:r>
      <w:proofErr w:type="spellEnd"/>
      <w:r w:rsidR="00000D98" w:rsidRPr="00DB5E6E">
        <w:rPr>
          <w:rFonts w:ascii="Times New Roman" w:hAnsi="Times New Roman"/>
          <w:sz w:val="24"/>
        </w:rPr>
        <w:t>)</w:t>
      </w:r>
      <w:r w:rsidRPr="00DB5E6E">
        <w:rPr>
          <w:rFonts w:ascii="Times New Roman" w:hAnsi="Times New Roman"/>
          <w:sz w:val="24"/>
        </w:rPr>
        <w:t xml:space="preserve"> īstenošanai tā apstiprināšanas gadījumā, un projekta īstenošanai nepieciešamo finansējumu pārdalot no 74. resora „Gadskārtējā valsts budžeta izpildes procesā pārdalāmais finansējums” 80.00.00 programmas „Nesadalītais finansējums Eiropas Savienības politiku instrumentu un pārējās ārvalstu finanšu palīdzības līdzfinansēto projektu un pasākumu īstenošanai”. </w:t>
      </w:r>
    </w:p>
    <w:p w14:paraId="3A25C609" w14:textId="77777777" w:rsidR="00231217" w:rsidRPr="00DB5E6E" w:rsidRDefault="00C12889" w:rsidP="00917C94">
      <w:pPr>
        <w:pStyle w:val="ListParagraph"/>
        <w:numPr>
          <w:ilvl w:val="0"/>
          <w:numId w:val="5"/>
        </w:numPr>
        <w:tabs>
          <w:tab w:val="left" w:pos="993"/>
        </w:tabs>
        <w:spacing w:after="0" w:line="240" w:lineRule="auto"/>
        <w:ind w:left="0" w:firstLine="567"/>
        <w:jc w:val="both"/>
        <w:textAlignment w:val="auto"/>
        <w:rPr>
          <w:rFonts w:ascii="Times New Roman" w:hAnsi="Times New Roman"/>
          <w:sz w:val="24"/>
        </w:rPr>
      </w:pPr>
      <w:r w:rsidRPr="00DB5E6E">
        <w:rPr>
          <w:rFonts w:ascii="Times New Roman" w:hAnsi="Times New Roman"/>
          <w:sz w:val="24"/>
        </w:rPr>
        <w:t>Pēc gala maksājuma saņemšanas no Eiropas Komisijas, VRAA nodrošināt saņemto līdzekļu ieskaitīšanu valsts pamatbudžeta ieņēmumos.</w:t>
      </w:r>
    </w:p>
    <w:p w14:paraId="562B1485" w14:textId="77777777" w:rsidR="00E65F5F" w:rsidRPr="00DB5E6E" w:rsidRDefault="00C12889" w:rsidP="00230975">
      <w:pPr>
        <w:pStyle w:val="ListParagraph"/>
        <w:numPr>
          <w:ilvl w:val="0"/>
          <w:numId w:val="5"/>
        </w:numPr>
        <w:tabs>
          <w:tab w:val="left" w:pos="993"/>
        </w:tabs>
        <w:spacing w:after="0" w:line="240" w:lineRule="auto"/>
        <w:ind w:left="0" w:firstLine="567"/>
        <w:jc w:val="both"/>
        <w:textAlignment w:val="auto"/>
        <w:rPr>
          <w:rFonts w:ascii="Times New Roman" w:hAnsi="Times New Roman"/>
          <w:sz w:val="24"/>
        </w:rPr>
      </w:pPr>
      <w:r w:rsidRPr="00DB5E6E">
        <w:rPr>
          <w:rFonts w:ascii="Times New Roman" w:hAnsi="Times New Roman"/>
          <w:sz w:val="24"/>
        </w:rPr>
        <w:t xml:space="preserve">Papildus finansējums projekta rezultātu uzturēšanai nebūs </w:t>
      </w:r>
      <w:r w:rsidR="00565011" w:rsidRPr="00DB5E6E">
        <w:rPr>
          <w:rFonts w:ascii="Times New Roman" w:hAnsi="Times New Roman"/>
          <w:sz w:val="24"/>
        </w:rPr>
        <w:t>n</w:t>
      </w:r>
      <w:r w:rsidRPr="00DB5E6E">
        <w:rPr>
          <w:rFonts w:ascii="Times New Roman" w:hAnsi="Times New Roman"/>
          <w:sz w:val="24"/>
        </w:rPr>
        <w:t>epiecie</w:t>
      </w:r>
      <w:r w:rsidR="00565011" w:rsidRPr="00DB5E6E">
        <w:rPr>
          <w:rFonts w:ascii="Times New Roman" w:hAnsi="Times New Roman"/>
          <w:sz w:val="24"/>
        </w:rPr>
        <w:t>šams</w:t>
      </w:r>
      <w:r w:rsidR="00230975" w:rsidRPr="00DB5E6E">
        <w:rPr>
          <w:rFonts w:ascii="Times New Roman" w:hAnsi="Times New Roman"/>
          <w:sz w:val="24"/>
        </w:rPr>
        <w:t>.</w:t>
      </w:r>
    </w:p>
    <w:p w14:paraId="4DBF1692" w14:textId="77777777" w:rsidR="00E65F5F" w:rsidRPr="00DB5E6E" w:rsidRDefault="00E65F5F" w:rsidP="00917C94">
      <w:pPr>
        <w:tabs>
          <w:tab w:val="left" w:pos="6237"/>
          <w:tab w:val="left" w:pos="6663"/>
        </w:tabs>
        <w:spacing w:after="0" w:line="240" w:lineRule="auto"/>
        <w:jc w:val="both"/>
        <w:rPr>
          <w:rFonts w:ascii="Times New Roman" w:hAnsi="Times New Roman"/>
          <w:sz w:val="24"/>
        </w:rPr>
      </w:pPr>
    </w:p>
    <w:p w14:paraId="36D1BA3A" w14:textId="77777777" w:rsidR="00377649" w:rsidRPr="00DB5E6E" w:rsidRDefault="00377649" w:rsidP="00917C94">
      <w:pPr>
        <w:tabs>
          <w:tab w:val="left" w:pos="6237"/>
          <w:tab w:val="left" w:pos="6663"/>
        </w:tabs>
        <w:spacing w:after="0" w:line="240" w:lineRule="auto"/>
        <w:jc w:val="both"/>
        <w:rPr>
          <w:rFonts w:ascii="Times New Roman" w:hAnsi="Times New Roman"/>
          <w:sz w:val="24"/>
        </w:rPr>
      </w:pPr>
    </w:p>
    <w:p w14:paraId="4BCF4491" w14:textId="77777777" w:rsidR="00BB3EEF" w:rsidRPr="00DB5E6E" w:rsidRDefault="00BB3EEF" w:rsidP="00917C94">
      <w:pPr>
        <w:tabs>
          <w:tab w:val="left" w:pos="6237"/>
          <w:tab w:val="left" w:pos="6663"/>
        </w:tabs>
        <w:spacing w:after="0" w:line="240" w:lineRule="auto"/>
        <w:jc w:val="both"/>
        <w:rPr>
          <w:rFonts w:ascii="Times New Roman" w:hAnsi="Times New Roman"/>
          <w:sz w:val="24"/>
        </w:rPr>
      </w:pPr>
    </w:p>
    <w:p w14:paraId="698643A4" w14:textId="77777777" w:rsidR="00B23787" w:rsidRPr="00DB5E6E" w:rsidRDefault="00C12889" w:rsidP="00A7364A">
      <w:pPr>
        <w:tabs>
          <w:tab w:val="left" w:pos="6840"/>
          <w:tab w:val="left" w:pos="7088"/>
          <w:tab w:val="left" w:pos="7230"/>
        </w:tabs>
        <w:spacing w:after="0" w:line="240" w:lineRule="auto"/>
        <w:jc w:val="both"/>
        <w:rPr>
          <w:rFonts w:ascii="Times New Roman" w:hAnsi="Times New Roman"/>
          <w:sz w:val="24"/>
        </w:rPr>
      </w:pPr>
      <w:r w:rsidRPr="00DB5E6E">
        <w:rPr>
          <w:rFonts w:ascii="Times New Roman" w:hAnsi="Times New Roman"/>
          <w:sz w:val="24"/>
        </w:rPr>
        <w:t xml:space="preserve">Vides aizsardzības un reģionālās attīstības </w:t>
      </w:r>
      <w:r w:rsidR="00AB702E" w:rsidRPr="00DB5E6E">
        <w:rPr>
          <w:rFonts w:ascii="Times New Roman" w:hAnsi="Times New Roman"/>
          <w:sz w:val="24"/>
          <w:szCs w:val="24"/>
        </w:rPr>
        <w:t>m</w:t>
      </w:r>
      <w:r w:rsidRPr="00DB5E6E">
        <w:rPr>
          <w:rFonts w:ascii="Times New Roman" w:hAnsi="Times New Roman"/>
          <w:sz w:val="24"/>
          <w:szCs w:val="24"/>
        </w:rPr>
        <w:t>inistr</w:t>
      </w:r>
      <w:r w:rsidR="005A0646" w:rsidRPr="00DB5E6E">
        <w:rPr>
          <w:rFonts w:ascii="Times New Roman" w:hAnsi="Times New Roman"/>
          <w:sz w:val="24"/>
          <w:szCs w:val="24"/>
        </w:rPr>
        <w:t>s</w:t>
      </w:r>
      <w:r w:rsidR="00AB702E" w:rsidRPr="00DB5E6E">
        <w:rPr>
          <w:rFonts w:ascii="Times New Roman" w:hAnsi="Times New Roman"/>
          <w:sz w:val="24"/>
          <w:szCs w:val="24"/>
        </w:rPr>
        <w:tab/>
      </w:r>
      <w:r w:rsidR="00AB702E" w:rsidRPr="00DB5E6E">
        <w:rPr>
          <w:rFonts w:ascii="Times New Roman" w:hAnsi="Times New Roman"/>
          <w:sz w:val="24"/>
          <w:szCs w:val="24"/>
        </w:rPr>
        <w:tab/>
      </w:r>
      <w:r w:rsidR="00AB702E" w:rsidRPr="00DB5E6E">
        <w:rPr>
          <w:rFonts w:ascii="Times New Roman" w:hAnsi="Times New Roman"/>
          <w:sz w:val="24"/>
          <w:szCs w:val="24"/>
        </w:rPr>
        <w:tab/>
      </w:r>
      <w:r w:rsidR="00AB702E" w:rsidRPr="00DB5E6E">
        <w:rPr>
          <w:rFonts w:ascii="Times New Roman" w:hAnsi="Times New Roman"/>
          <w:bCs/>
          <w:sz w:val="24"/>
          <w:szCs w:val="24"/>
        </w:rPr>
        <w:t xml:space="preserve">Kaspars </w:t>
      </w:r>
      <w:r w:rsidR="005A0646" w:rsidRPr="00DB5E6E">
        <w:rPr>
          <w:rFonts w:ascii="Times New Roman" w:hAnsi="Times New Roman"/>
          <w:bCs/>
          <w:sz w:val="24"/>
          <w:szCs w:val="24"/>
        </w:rPr>
        <w:t>Gerhards</w:t>
      </w:r>
    </w:p>
    <w:p w14:paraId="5EDDEA08" w14:textId="77777777" w:rsidR="00DA572C" w:rsidRPr="00DB5E6E" w:rsidRDefault="00DA572C" w:rsidP="00917C94">
      <w:pPr>
        <w:tabs>
          <w:tab w:val="left" w:pos="6237"/>
          <w:tab w:val="left" w:pos="6663"/>
        </w:tabs>
        <w:spacing w:after="0" w:line="240" w:lineRule="auto"/>
        <w:jc w:val="both"/>
        <w:rPr>
          <w:rFonts w:ascii="Times New Roman" w:hAnsi="Times New Roman"/>
          <w:sz w:val="24"/>
          <w:szCs w:val="24"/>
        </w:rPr>
      </w:pPr>
    </w:p>
    <w:p w14:paraId="02680DA0" w14:textId="77777777" w:rsidR="00B93908" w:rsidRPr="00DB5E6E" w:rsidRDefault="00B93908" w:rsidP="00917C94">
      <w:pPr>
        <w:tabs>
          <w:tab w:val="left" w:pos="6237"/>
          <w:tab w:val="left" w:pos="6663"/>
        </w:tabs>
        <w:spacing w:after="0" w:line="240" w:lineRule="auto"/>
        <w:jc w:val="both"/>
        <w:rPr>
          <w:rFonts w:ascii="Times New Roman" w:hAnsi="Times New Roman"/>
          <w:sz w:val="24"/>
          <w:szCs w:val="24"/>
        </w:rPr>
      </w:pPr>
    </w:p>
    <w:p w14:paraId="183012AE" w14:textId="77777777" w:rsidR="00D0325C" w:rsidRPr="00DB5E6E" w:rsidRDefault="00D0325C" w:rsidP="00917C94">
      <w:pPr>
        <w:tabs>
          <w:tab w:val="left" w:pos="6237"/>
          <w:tab w:val="left" w:pos="6663"/>
        </w:tabs>
        <w:spacing w:after="0" w:line="240" w:lineRule="auto"/>
        <w:jc w:val="both"/>
        <w:rPr>
          <w:rFonts w:ascii="Times New Roman" w:hAnsi="Times New Roman"/>
          <w:sz w:val="24"/>
          <w:szCs w:val="24"/>
        </w:rPr>
      </w:pPr>
    </w:p>
    <w:p w14:paraId="074953B0" w14:textId="77777777" w:rsidR="00D0325C" w:rsidRPr="00DB5E6E" w:rsidRDefault="00D0325C" w:rsidP="00917C94">
      <w:pPr>
        <w:tabs>
          <w:tab w:val="left" w:pos="6237"/>
          <w:tab w:val="left" w:pos="6663"/>
        </w:tabs>
        <w:spacing w:after="0" w:line="240" w:lineRule="auto"/>
        <w:jc w:val="both"/>
        <w:rPr>
          <w:rFonts w:ascii="Times New Roman" w:hAnsi="Times New Roman"/>
          <w:sz w:val="24"/>
          <w:szCs w:val="24"/>
        </w:rPr>
      </w:pPr>
    </w:p>
    <w:p w14:paraId="6CDF68FF" w14:textId="77777777" w:rsidR="00B93908" w:rsidRPr="00DB5E6E" w:rsidRDefault="00B93908" w:rsidP="00917C94">
      <w:pPr>
        <w:tabs>
          <w:tab w:val="left" w:pos="6237"/>
          <w:tab w:val="left" w:pos="6663"/>
        </w:tabs>
        <w:spacing w:after="0" w:line="240" w:lineRule="auto"/>
        <w:jc w:val="both"/>
        <w:rPr>
          <w:rFonts w:ascii="Times New Roman" w:hAnsi="Times New Roman"/>
          <w:sz w:val="24"/>
        </w:rPr>
      </w:pPr>
    </w:p>
    <w:p w14:paraId="51CBEF7B" w14:textId="77777777" w:rsidR="00DA572C" w:rsidRPr="00DB5E6E" w:rsidRDefault="00C12889" w:rsidP="00917C94">
      <w:pPr>
        <w:tabs>
          <w:tab w:val="left" w:pos="6237"/>
          <w:tab w:val="left" w:pos="6663"/>
        </w:tabs>
        <w:spacing w:after="0" w:line="240" w:lineRule="auto"/>
        <w:jc w:val="both"/>
        <w:rPr>
          <w:rFonts w:ascii="Times New Roman" w:hAnsi="Times New Roman"/>
          <w:sz w:val="24"/>
        </w:rPr>
      </w:pPr>
      <w:r w:rsidRPr="00DB5E6E">
        <w:rPr>
          <w:rFonts w:ascii="Times New Roman" w:hAnsi="Times New Roman"/>
          <w:sz w:val="24"/>
        </w:rPr>
        <w:t>vīza:</w:t>
      </w:r>
    </w:p>
    <w:p w14:paraId="17AF215F" w14:textId="77777777" w:rsidR="008D07BA" w:rsidRPr="00DB5E6E" w:rsidRDefault="00AB702E" w:rsidP="000929DD">
      <w:pPr>
        <w:tabs>
          <w:tab w:val="left" w:pos="6237"/>
          <w:tab w:val="left" w:pos="6663"/>
        </w:tabs>
        <w:spacing w:after="0" w:line="240" w:lineRule="auto"/>
        <w:jc w:val="both"/>
        <w:rPr>
          <w:rFonts w:ascii="Times New Roman" w:hAnsi="Times New Roman"/>
          <w:sz w:val="24"/>
        </w:rPr>
      </w:pPr>
      <w:r w:rsidRPr="00DB5E6E">
        <w:rPr>
          <w:rFonts w:ascii="Times New Roman" w:hAnsi="Times New Roman"/>
          <w:sz w:val="24"/>
        </w:rPr>
        <w:t>Valsts sekretārs</w:t>
      </w:r>
      <w:r w:rsidRPr="00DB5E6E">
        <w:rPr>
          <w:rFonts w:ascii="Times New Roman" w:hAnsi="Times New Roman"/>
          <w:sz w:val="24"/>
        </w:rPr>
        <w:tab/>
      </w:r>
      <w:r w:rsidRPr="00DB5E6E">
        <w:rPr>
          <w:rFonts w:ascii="Times New Roman" w:hAnsi="Times New Roman"/>
          <w:sz w:val="24"/>
        </w:rPr>
        <w:tab/>
      </w:r>
      <w:r w:rsidRPr="00DB5E6E">
        <w:rPr>
          <w:rFonts w:ascii="Times New Roman" w:hAnsi="Times New Roman"/>
          <w:sz w:val="24"/>
        </w:rPr>
        <w:tab/>
      </w:r>
      <w:r w:rsidRPr="00DB5E6E">
        <w:rPr>
          <w:rFonts w:ascii="Times New Roman" w:hAnsi="Times New Roman"/>
          <w:sz w:val="24"/>
          <w:szCs w:val="24"/>
        </w:rPr>
        <w:t xml:space="preserve">Rinalds </w:t>
      </w:r>
      <w:r w:rsidR="00C12889" w:rsidRPr="00DB5E6E">
        <w:rPr>
          <w:rFonts w:ascii="Times New Roman" w:hAnsi="Times New Roman"/>
          <w:sz w:val="24"/>
        </w:rPr>
        <w:t xml:space="preserve">Muciņš </w:t>
      </w:r>
    </w:p>
    <w:sectPr w:rsidR="008D07BA" w:rsidRPr="00DB5E6E" w:rsidSect="00411908">
      <w:headerReference w:type="default" r:id="rId8"/>
      <w:footerReference w:type="default" r:id="rId9"/>
      <w:footerReference w:type="first" r:id="rId10"/>
      <w:pgSz w:w="11906" w:h="16838"/>
      <w:pgMar w:top="1304" w:right="851" w:bottom="130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C62EF" w14:textId="77777777" w:rsidR="00835C24" w:rsidRDefault="00835C24">
      <w:pPr>
        <w:spacing w:after="0" w:line="240" w:lineRule="auto"/>
      </w:pPr>
      <w:r>
        <w:separator/>
      </w:r>
    </w:p>
  </w:endnote>
  <w:endnote w:type="continuationSeparator" w:id="0">
    <w:p w14:paraId="7870D1D9" w14:textId="77777777" w:rsidR="00835C24" w:rsidRDefault="00835C24">
      <w:pPr>
        <w:spacing w:after="0" w:line="240" w:lineRule="auto"/>
      </w:pPr>
      <w:r>
        <w:continuationSeparator/>
      </w:r>
    </w:p>
  </w:endnote>
  <w:endnote w:type="continuationNotice" w:id="1">
    <w:p w14:paraId="048A485D" w14:textId="77777777" w:rsidR="00835C24" w:rsidRDefault="00835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A3A5F" w14:textId="78455DE5" w:rsidR="008D07BA" w:rsidRPr="00E00D51" w:rsidRDefault="008D07BA" w:rsidP="007E014C">
    <w:pPr>
      <w:spacing w:after="0" w:line="240" w:lineRule="auto"/>
      <w:jc w:val="both"/>
      <w:textAlignment w:val="auto"/>
    </w:pPr>
    <w:r w:rsidRPr="00E00D51">
      <w:rPr>
        <w:rFonts w:ascii="Times New Roman" w:hAnsi="Times New Roman"/>
      </w:rPr>
      <w:t>VARAMinf_</w:t>
    </w:r>
    <w:r w:rsidR="00D0325C">
      <w:rPr>
        <w:rFonts w:ascii="Times New Roman" w:hAnsi="Times New Roman"/>
      </w:rPr>
      <w:t>1010</w:t>
    </w:r>
    <w:r>
      <w:rPr>
        <w:rFonts w:ascii="Times New Roman" w:hAnsi="Times New Roman"/>
      </w:rPr>
      <w:t>18_CEF_rekini</w:t>
    </w:r>
  </w:p>
  <w:p w14:paraId="2B8E4E57" w14:textId="77777777" w:rsidR="008D07BA" w:rsidRPr="007E014C" w:rsidRDefault="008D07BA" w:rsidP="007E01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6641B" w14:textId="7661B1E5" w:rsidR="008D07BA" w:rsidRPr="00E00D51" w:rsidRDefault="008D07BA" w:rsidP="0068653E">
    <w:pPr>
      <w:spacing w:after="0" w:line="240" w:lineRule="auto"/>
      <w:jc w:val="both"/>
      <w:textAlignment w:val="auto"/>
    </w:pPr>
    <w:r w:rsidRPr="00E00D51">
      <w:rPr>
        <w:rFonts w:ascii="Times New Roman" w:hAnsi="Times New Roman"/>
      </w:rPr>
      <w:t>VARAMinf_</w:t>
    </w:r>
    <w:r w:rsidR="00D0325C">
      <w:rPr>
        <w:rFonts w:ascii="Times New Roman" w:hAnsi="Times New Roman"/>
      </w:rPr>
      <w:t>1010</w:t>
    </w:r>
    <w:r>
      <w:rPr>
        <w:rFonts w:ascii="Times New Roman" w:hAnsi="Times New Roman"/>
      </w:rPr>
      <w:t>18_CEF_rekini</w:t>
    </w:r>
  </w:p>
  <w:p w14:paraId="41CB2C29" w14:textId="77777777" w:rsidR="008D07BA" w:rsidRPr="0068653E" w:rsidRDefault="008D07BA" w:rsidP="00686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2565F" w14:textId="77777777" w:rsidR="00835C24" w:rsidRDefault="00835C24" w:rsidP="00555CB3">
      <w:pPr>
        <w:spacing w:after="0" w:line="240" w:lineRule="auto"/>
      </w:pPr>
      <w:r>
        <w:separator/>
      </w:r>
    </w:p>
  </w:footnote>
  <w:footnote w:type="continuationSeparator" w:id="0">
    <w:p w14:paraId="5E09BC78" w14:textId="77777777" w:rsidR="00835C24" w:rsidRDefault="00835C24" w:rsidP="00555CB3">
      <w:pPr>
        <w:spacing w:after="0" w:line="240" w:lineRule="auto"/>
      </w:pPr>
      <w:r>
        <w:continuationSeparator/>
      </w:r>
    </w:p>
  </w:footnote>
  <w:footnote w:type="continuationNotice" w:id="1">
    <w:p w14:paraId="557BAD2C" w14:textId="77777777" w:rsidR="00835C24" w:rsidRDefault="00835C24">
      <w:pPr>
        <w:spacing w:after="0" w:line="240" w:lineRule="auto"/>
      </w:pPr>
    </w:p>
  </w:footnote>
  <w:footnote w:id="2">
    <w:p w14:paraId="5E58A758" w14:textId="77777777" w:rsidR="008D07BA" w:rsidRPr="00226EF9" w:rsidRDefault="008D07BA" w:rsidP="00555CB3">
      <w:pPr>
        <w:pStyle w:val="FootnoteText"/>
        <w:rPr>
          <w:rFonts w:ascii="Times New Roman" w:hAnsi="Times New Roman"/>
        </w:rPr>
      </w:pPr>
      <w:r w:rsidRPr="00226EF9">
        <w:rPr>
          <w:rStyle w:val="FootnoteReference"/>
          <w:rFonts w:ascii="Times New Roman" w:hAnsi="Times New Roman"/>
        </w:rPr>
        <w:footnoteRef/>
      </w:r>
      <w:r w:rsidRPr="00226EF9">
        <w:rPr>
          <w:rFonts w:ascii="Times New Roman" w:hAnsi="Times New Roman"/>
        </w:rPr>
        <w:t xml:space="preserve"> </w:t>
      </w:r>
      <w:hyperlink r:id="rId1" w:history="1">
        <w:r w:rsidRPr="00226EF9">
          <w:rPr>
            <w:rStyle w:val="Hyperlink"/>
            <w:rFonts w:ascii="Times New Roman" w:hAnsi="Times New Roman"/>
          </w:rPr>
          <w:t>http://eur-lex.europa.eu/legal-content/EN/TXT/HTML/?uri=OJ:L:2013:348:FULL&amp;from=EN</w:t>
        </w:r>
      </w:hyperlink>
      <w:r w:rsidRPr="00226EF9">
        <w:rPr>
          <w:rFonts w:ascii="Times New Roman" w:hAnsi="Times New Roman"/>
        </w:rPr>
        <w:t xml:space="preserve"> </w:t>
      </w:r>
    </w:p>
  </w:footnote>
  <w:footnote w:id="3">
    <w:p w14:paraId="0A18BACE" w14:textId="77777777" w:rsidR="008D07BA" w:rsidRPr="007F072D" w:rsidRDefault="008D07BA" w:rsidP="00555CB3">
      <w:pPr>
        <w:pStyle w:val="FootnoteText"/>
        <w:rPr>
          <w:rFonts w:ascii="Times New Roman" w:hAnsi="Times New Roman"/>
        </w:rPr>
      </w:pPr>
      <w:r w:rsidRPr="007F072D">
        <w:rPr>
          <w:rStyle w:val="FootnoteReference"/>
          <w:rFonts w:ascii="Times New Roman" w:hAnsi="Times New Roman"/>
        </w:rPr>
        <w:footnoteRef/>
      </w:r>
      <w:r w:rsidRPr="007F072D">
        <w:rPr>
          <w:rFonts w:ascii="Times New Roman" w:hAnsi="Times New Roman"/>
        </w:rPr>
        <w:t xml:space="preserve"> </w:t>
      </w:r>
      <w:hyperlink r:id="rId2" w:history="1">
        <w:r w:rsidRPr="007F072D">
          <w:rPr>
            <w:rStyle w:val="Hyperlink"/>
            <w:rFonts w:ascii="Times New Roman" w:hAnsi="Times New Roman"/>
          </w:rPr>
          <w:t>http://eur-lex.europa.eu/legal-content/EN/TXT/PDF/?uri=OJ%3AJOL_2014_086_R_0014_01&amp;from=EN</w:t>
        </w:r>
      </w:hyperlink>
      <w:r w:rsidRPr="007F072D">
        <w:rPr>
          <w:rFonts w:ascii="Times New Roman" w:hAnsi="Times New Roman"/>
        </w:rPr>
        <w:t xml:space="preserve"> </w:t>
      </w:r>
    </w:p>
  </w:footnote>
  <w:footnote w:id="4">
    <w:p w14:paraId="71C33086" w14:textId="77777777" w:rsidR="008D07BA" w:rsidRPr="007F072D" w:rsidRDefault="008D07BA" w:rsidP="00555CB3">
      <w:pPr>
        <w:pStyle w:val="FootnoteText"/>
        <w:rPr>
          <w:rFonts w:ascii="Times New Roman" w:hAnsi="Times New Roman"/>
        </w:rPr>
      </w:pPr>
      <w:r w:rsidRPr="007F072D">
        <w:rPr>
          <w:rStyle w:val="FootnoteReference"/>
          <w:rFonts w:ascii="Times New Roman" w:hAnsi="Times New Roman"/>
        </w:rPr>
        <w:footnoteRef/>
      </w:r>
      <w:r w:rsidRPr="007F072D">
        <w:rPr>
          <w:rFonts w:ascii="Times New Roman" w:hAnsi="Times New Roman"/>
        </w:rPr>
        <w:t xml:space="preserve"> </w:t>
      </w:r>
      <w:hyperlink r:id="rId3" w:history="1">
        <w:r w:rsidRPr="007F072D">
          <w:rPr>
            <w:rStyle w:val="Hyperlink"/>
            <w:rFonts w:ascii="Times New Roman" w:hAnsi="Times New Roman"/>
          </w:rPr>
          <w:t>http://eur-lex.europa.eu/legal-content/lv/TXT/PDF/?uri=CELEX:32012R0966&amp;from=EN</w:t>
        </w:r>
      </w:hyperlink>
      <w:r w:rsidRPr="007F072D">
        <w:rPr>
          <w:rFonts w:ascii="Times New Roman" w:hAnsi="Times New Roman"/>
        </w:rPr>
        <w:t xml:space="preserve"> </w:t>
      </w:r>
    </w:p>
  </w:footnote>
  <w:footnote w:id="5">
    <w:p w14:paraId="68296DA7" w14:textId="77777777" w:rsidR="008D07BA" w:rsidRPr="007F072D" w:rsidRDefault="008D07BA" w:rsidP="00555CB3">
      <w:pPr>
        <w:pStyle w:val="FootnoteText"/>
        <w:rPr>
          <w:rFonts w:ascii="Times New Roman" w:hAnsi="Times New Roman"/>
        </w:rPr>
      </w:pPr>
      <w:r w:rsidRPr="007F072D">
        <w:rPr>
          <w:rStyle w:val="FootnoteReference"/>
          <w:rFonts w:ascii="Times New Roman" w:hAnsi="Times New Roman"/>
        </w:rPr>
        <w:footnoteRef/>
      </w:r>
      <w:r w:rsidRPr="007F072D">
        <w:rPr>
          <w:rFonts w:ascii="Times New Roman" w:hAnsi="Times New Roman"/>
        </w:rPr>
        <w:t xml:space="preserve"> </w:t>
      </w:r>
      <w:hyperlink r:id="rId4" w:history="1">
        <w:r w:rsidRPr="007F072D">
          <w:rPr>
            <w:rStyle w:val="Hyperlink"/>
            <w:rFonts w:ascii="Times New Roman" w:hAnsi="Times New Roman"/>
          </w:rPr>
          <w:t>http://eur-lex.europa.eu/legal-content/LV/TXT/?uri=CELEX:32014R0910</w:t>
        </w:r>
      </w:hyperlink>
      <w:r w:rsidRPr="007F072D">
        <w:rPr>
          <w:rFonts w:ascii="Times New Roman" w:hAnsi="Times New Roman"/>
        </w:rPr>
        <w:t xml:space="preserve"> </w:t>
      </w:r>
    </w:p>
  </w:footnote>
  <w:footnote w:id="6">
    <w:p w14:paraId="18608BF1" w14:textId="77777777" w:rsidR="006F0D3C" w:rsidRDefault="006F0D3C">
      <w:pPr>
        <w:pStyle w:val="FootnoteText"/>
      </w:pPr>
      <w:r w:rsidRPr="007F072D">
        <w:rPr>
          <w:rStyle w:val="FootnoteReference"/>
          <w:rFonts w:ascii="Times New Roman" w:hAnsi="Times New Roman"/>
        </w:rPr>
        <w:footnoteRef/>
      </w:r>
      <w:r w:rsidRPr="007F072D">
        <w:rPr>
          <w:rFonts w:ascii="Times New Roman" w:hAnsi="Times New Roman"/>
        </w:rPr>
        <w:t xml:space="preserve"> </w:t>
      </w:r>
      <w:hyperlink r:id="rId5" w:history="1">
        <w:r w:rsidRPr="007F072D">
          <w:rPr>
            <w:rStyle w:val="Hyperlink"/>
            <w:rFonts w:ascii="Times New Roman" w:hAnsi="Times New Roman"/>
          </w:rPr>
          <w:t>https://eur-lex.europa.eu/legal-content/LV/TXT/PDF/?uri=CELEX:32014L0055&amp;from=EN</w:t>
        </w:r>
      </w:hyperlink>
    </w:p>
  </w:footnote>
  <w:footnote w:id="7">
    <w:p w14:paraId="4AE56215" w14:textId="77777777" w:rsidR="008D07BA" w:rsidRPr="00226EF9" w:rsidRDefault="008D07BA" w:rsidP="00555CB3">
      <w:pPr>
        <w:pStyle w:val="FootnoteText"/>
        <w:jc w:val="both"/>
        <w:rPr>
          <w:rFonts w:ascii="Times New Roman" w:hAnsi="Times New Roman"/>
        </w:rPr>
      </w:pPr>
      <w:r w:rsidRPr="00226EF9">
        <w:rPr>
          <w:rStyle w:val="FootnoteReference"/>
          <w:rFonts w:ascii="Times New Roman" w:hAnsi="Times New Roman"/>
        </w:rPr>
        <w:footnoteRef/>
      </w:r>
      <w:r w:rsidRPr="00226EF9">
        <w:rPr>
          <w:rFonts w:ascii="Times New Roman" w:hAnsi="Times New Roman"/>
        </w:rPr>
        <w:t xml:space="preserve"> Ministru kabineta 2010. gada 18. maija noteikumu Nr. 464 „Noteikumi par 74.resora "Gadskārtējā valsts budžeta izpildes procesā pārdalāmais finansējums" 80.00.00 programmā plānoto līdzekļu pārdales kārtību Eiropas Savienības politiku instrumentu un pārējās ārvalstu finanšu palīdzības līdzfinansēto projektu un pasākumu īstenošanai ” 15.punkts; "Likums par budžetu un finanšu vadību" 24. panta trešā daļa.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1E65" w14:textId="77777777" w:rsidR="008D07BA" w:rsidRPr="008B1BC5" w:rsidRDefault="008D07BA">
    <w:pPr>
      <w:pStyle w:val="Header"/>
      <w:jc w:val="center"/>
      <w:rPr>
        <w:rFonts w:ascii="Times New Roman" w:hAnsi="Times New Roman"/>
        <w:sz w:val="24"/>
        <w:szCs w:val="24"/>
      </w:rPr>
    </w:pPr>
    <w:r w:rsidRPr="008B1BC5">
      <w:rPr>
        <w:rFonts w:ascii="Times New Roman" w:hAnsi="Times New Roman"/>
        <w:sz w:val="24"/>
        <w:szCs w:val="24"/>
      </w:rPr>
      <w:fldChar w:fldCharType="begin"/>
    </w:r>
    <w:r w:rsidRPr="008B1BC5">
      <w:rPr>
        <w:rFonts w:ascii="Times New Roman" w:hAnsi="Times New Roman"/>
        <w:sz w:val="24"/>
        <w:szCs w:val="24"/>
      </w:rPr>
      <w:instrText xml:space="preserve"> PAGE </w:instrText>
    </w:r>
    <w:r w:rsidRPr="008B1BC5">
      <w:rPr>
        <w:rFonts w:ascii="Times New Roman" w:hAnsi="Times New Roman"/>
        <w:sz w:val="24"/>
        <w:szCs w:val="24"/>
      </w:rPr>
      <w:fldChar w:fldCharType="separate"/>
    </w:r>
    <w:r w:rsidR="00E217C7">
      <w:rPr>
        <w:rFonts w:ascii="Times New Roman" w:hAnsi="Times New Roman"/>
        <w:noProof/>
        <w:sz w:val="24"/>
        <w:szCs w:val="24"/>
      </w:rPr>
      <w:t>6</w:t>
    </w:r>
    <w:r w:rsidRPr="008B1BC5">
      <w:rPr>
        <w:rFonts w:ascii="Times New Roman" w:hAnsi="Times New Roman"/>
        <w:sz w:val="24"/>
        <w:szCs w:val="24"/>
      </w:rPr>
      <w:fldChar w:fldCharType="end"/>
    </w:r>
  </w:p>
  <w:p w14:paraId="5A45E4C7" w14:textId="77777777" w:rsidR="008D07BA" w:rsidRDefault="008D0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2181"/>
    <w:multiLevelType w:val="multilevel"/>
    <w:tmpl w:val="5A7E00BC"/>
    <w:lvl w:ilvl="0">
      <w:start w:val="2"/>
      <w:numFmt w:val="decimal"/>
      <w:lvlText w:val="%1."/>
      <w:lvlJc w:val="left"/>
      <w:pPr>
        <w:ind w:left="450" w:hanging="450"/>
      </w:pPr>
      <w:rPr>
        <w:rFonts w:eastAsia="Calibri" w:hint="default"/>
        <w:b/>
        <w:i/>
      </w:rPr>
    </w:lvl>
    <w:lvl w:ilvl="1">
      <w:start w:val="2"/>
      <w:numFmt w:val="decimal"/>
      <w:lvlText w:val="%1.%2."/>
      <w:lvlJc w:val="left"/>
      <w:pPr>
        <w:ind w:left="1288" w:hanging="720"/>
      </w:pPr>
      <w:rPr>
        <w:rFonts w:eastAsia="Calibri" w:hint="default"/>
        <w:b/>
        <w:i w:val="0"/>
      </w:rPr>
    </w:lvl>
    <w:lvl w:ilvl="2">
      <w:start w:val="1"/>
      <w:numFmt w:val="decimal"/>
      <w:lvlText w:val="%1.%2.%3."/>
      <w:lvlJc w:val="left"/>
      <w:pPr>
        <w:ind w:left="2160" w:hanging="720"/>
      </w:pPr>
      <w:rPr>
        <w:rFonts w:eastAsia="Calibri" w:hint="default"/>
        <w:b/>
        <w:i/>
      </w:rPr>
    </w:lvl>
    <w:lvl w:ilvl="3">
      <w:start w:val="1"/>
      <w:numFmt w:val="decimal"/>
      <w:lvlText w:val="%1.%2.%3.%4."/>
      <w:lvlJc w:val="left"/>
      <w:pPr>
        <w:ind w:left="3240" w:hanging="1080"/>
      </w:pPr>
      <w:rPr>
        <w:rFonts w:eastAsia="Calibri" w:hint="default"/>
        <w:b/>
        <w:i/>
      </w:rPr>
    </w:lvl>
    <w:lvl w:ilvl="4">
      <w:start w:val="1"/>
      <w:numFmt w:val="decimal"/>
      <w:lvlText w:val="%1.%2.%3.%4.%5."/>
      <w:lvlJc w:val="left"/>
      <w:pPr>
        <w:ind w:left="3960" w:hanging="1080"/>
      </w:pPr>
      <w:rPr>
        <w:rFonts w:eastAsia="Calibri" w:hint="default"/>
        <w:b/>
        <w:i/>
      </w:rPr>
    </w:lvl>
    <w:lvl w:ilvl="5">
      <w:start w:val="1"/>
      <w:numFmt w:val="decimal"/>
      <w:lvlText w:val="%1.%2.%3.%4.%5.%6."/>
      <w:lvlJc w:val="left"/>
      <w:pPr>
        <w:ind w:left="5040" w:hanging="1440"/>
      </w:pPr>
      <w:rPr>
        <w:rFonts w:eastAsia="Calibri" w:hint="default"/>
        <w:b/>
        <w:i/>
      </w:rPr>
    </w:lvl>
    <w:lvl w:ilvl="6">
      <w:start w:val="1"/>
      <w:numFmt w:val="decimal"/>
      <w:lvlText w:val="%1.%2.%3.%4.%5.%6.%7."/>
      <w:lvlJc w:val="left"/>
      <w:pPr>
        <w:ind w:left="6120" w:hanging="1800"/>
      </w:pPr>
      <w:rPr>
        <w:rFonts w:eastAsia="Calibri" w:hint="default"/>
        <w:b/>
        <w:i/>
      </w:rPr>
    </w:lvl>
    <w:lvl w:ilvl="7">
      <w:start w:val="1"/>
      <w:numFmt w:val="decimal"/>
      <w:lvlText w:val="%1.%2.%3.%4.%5.%6.%7.%8."/>
      <w:lvlJc w:val="left"/>
      <w:pPr>
        <w:ind w:left="6840" w:hanging="1800"/>
      </w:pPr>
      <w:rPr>
        <w:rFonts w:eastAsia="Calibri" w:hint="default"/>
        <w:b/>
        <w:i/>
      </w:rPr>
    </w:lvl>
    <w:lvl w:ilvl="8">
      <w:start w:val="1"/>
      <w:numFmt w:val="decimal"/>
      <w:lvlText w:val="%1.%2.%3.%4.%5.%6.%7.%8.%9."/>
      <w:lvlJc w:val="left"/>
      <w:pPr>
        <w:ind w:left="7920" w:hanging="2160"/>
      </w:pPr>
      <w:rPr>
        <w:rFonts w:eastAsia="Calibri" w:hint="default"/>
        <w:b/>
        <w:i/>
      </w:rPr>
    </w:lvl>
  </w:abstractNum>
  <w:abstractNum w:abstractNumId="1" w15:restartNumberingAfterBreak="0">
    <w:nsid w:val="1C2B56C6"/>
    <w:multiLevelType w:val="hybridMultilevel"/>
    <w:tmpl w:val="4712E124"/>
    <w:lvl w:ilvl="0" w:tplc="A2A4DEE6">
      <w:numFmt w:val="bullet"/>
      <w:lvlText w:val="-"/>
      <w:lvlJc w:val="left"/>
      <w:pPr>
        <w:ind w:left="1287" w:hanging="360"/>
      </w:pPr>
      <w:rPr>
        <w:rFonts w:ascii="Times New Roman" w:eastAsia="Times New Roman" w:hAnsi="Times New Roman" w:cs="Times New Roman" w:hint="default"/>
        <w:b/>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26210B64"/>
    <w:multiLevelType w:val="hybridMultilevel"/>
    <w:tmpl w:val="E8F20D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13C07"/>
    <w:multiLevelType w:val="hybridMultilevel"/>
    <w:tmpl w:val="195E9B32"/>
    <w:lvl w:ilvl="0" w:tplc="51AE0C1E">
      <w:start w:val="28"/>
      <w:numFmt w:val="bullet"/>
      <w:lvlText w:val="-"/>
      <w:lvlJc w:val="left"/>
      <w:pPr>
        <w:ind w:left="1287" w:hanging="360"/>
      </w:pPr>
      <w:rPr>
        <w:rFonts w:ascii="Calibri" w:eastAsia="Calibri" w:hAnsi="Calibri"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39C6160B"/>
    <w:multiLevelType w:val="hybridMultilevel"/>
    <w:tmpl w:val="D26AB8EE"/>
    <w:lvl w:ilvl="0" w:tplc="A2A4DEE6">
      <w:numFmt w:val="bullet"/>
      <w:lvlText w:val="-"/>
      <w:lvlJc w:val="left"/>
      <w:pPr>
        <w:ind w:left="1434" w:hanging="360"/>
      </w:pPr>
      <w:rPr>
        <w:rFonts w:ascii="Times New Roman" w:eastAsia="Times New Roman" w:hAnsi="Times New Roman" w:cs="Times New Roman" w:hint="default"/>
        <w:b/>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5" w15:restartNumberingAfterBreak="0">
    <w:nsid w:val="502A332D"/>
    <w:multiLevelType w:val="hybridMultilevel"/>
    <w:tmpl w:val="15F83FC2"/>
    <w:lvl w:ilvl="0" w:tplc="D214C46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575A6FEA"/>
    <w:multiLevelType w:val="multilevel"/>
    <w:tmpl w:val="516E4278"/>
    <w:lvl w:ilvl="0">
      <w:start w:val="1"/>
      <w:numFmt w:val="decimal"/>
      <w:lvlText w:val="%1."/>
      <w:lvlJc w:val="left"/>
      <w:pPr>
        <w:ind w:left="1080" w:hanging="360"/>
      </w:pPr>
    </w:lvl>
    <w:lvl w:ilvl="1">
      <w:start w:val="2"/>
      <w:numFmt w:val="decimal"/>
      <w:isLgl/>
      <w:lvlText w:val="%1.%2."/>
      <w:lvlJc w:val="left"/>
      <w:pPr>
        <w:ind w:left="1440" w:hanging="720"/>
      </w:pPr>
      <w:rPr>
        <w:rFonts w:eastAsia="Calibri" w:hint="default"/>
        <w:b/>
        <w:i/>
      </w:rPr>
    </w:lvl>
    <w:lvl w:ilvl="2">
      <w:start w:val="1"/>
      <w:numFmt w:val="decimal"/>
      <w:isLgl/>
      <w:lvlText w:val="%1.%2.%3."/>
      <w:lvlJc w:val="left"/>
      <w:pPr>
        <w:ind w:left="1440" w:hanging="720"/>
      </w:pPr>
      <w:rPr>
        <w:rFonts w:eastAsia="Calibri" w:hint="default"/>
        <w:b/>
        <w:i/>
      </w:rPr>
    </w:lvl>
    <w:lvl w:ilvl="3">
      <w:start w:val="1"/>
      <w:numFmt w:val="decimal"/>
      <w:isLgl/>
      <w:lvlText w:val="%1.%2.%3.%4."/>
      <w:lvlJc w:val="left"/>
      <w:pPr>
        <w:ind w:left="1800" w:hanging="1080"/>
      </w:pPr>
      <w:rPr>
        <w:rFonts w:eastAsia="Calibri" w:hint="default"/>
        <w:b/>
        <w:i/>
      </w:rPr>
    </w:lvl>
    <w:lvl w:ilvl="4">
      <w:start w:val="1"/>
      <w:numFmt w:val="decimal"/>
      <w:isLgl/>
      <w:lvlText w:val="%1.%2.%3.%4.%5."/>
      <w:lvlJc w:val="left"/>
      <w:pPr>
        <w:ind w:left="1800" w:hanging="1080"/>
      </w:pPr>
      <w:rPr>
        <w:rFonts w:eastAsia="Calibri" w:hint="default"/>
        <w:b/>
        <w:i/>
      </w:rPr>
    </w:lvl>
    <w:lvl w:ilvl="5">
      <w:start w:val="1"/>
      <w:numFmt w:val="decimal"/>
      <w:isLgl/>
      <w:lvlText w:val="%1.%2.%3.%4.%5.%6."/>
      <w:lvlJc w:val="left"/>
      <w:pPr>
        <w:ind w:left="2160" w:hanging="1440"/>
      </w:pPr>
      <w:rPr>
        <w:rFonts w:eastAsia="Calibri" w:hint="default"/>
        <w:b/>
        <w:i/>
      </w:rPr>
    </w:lvl>
    <w:lvl w:ilvl="6">
      <w:start w:val="1"/>
      <w:numFmt w:val="decimal"/>
      <w:isLgl/>
      <w:lvlText w:val="%1.%2.%3.%4.%5.%6.%7."/>
      <w:lvlJc w:val="left"/>
      <w:pPr>
        <w:ind w:left="2160" w:hanging="1440"/>
      </w:pPr>
      <w:rPr>
        <w:rFonts w:eastAsia="Calibri" w:hint="default"/>
        <w:b/>
        <w:i/>
      </w:rPr>
    </w:lvl>
    <w:lvl w:ilvl="7">
      <w:start w:val="1"/>
      <w:numFmt w:val="decimal"/>
      <w:isLgl/>
      <w:lvlText w:val="%1.%2.%3.%4.%5.%6.%7.%8."/>
      <w:lvlJc w:val="left"/>
      <w:pPr>
        <w:ind w:left="2520" w:hanging="1800"/>
      </w:pPr>
      <w:rPr>
        <w:rFonts w:eastAsia="Calibri" w:hint="default"/>
        <w:b/>
        <w:i/>
      </w:rPr>
    </w:lvl>
    <w:lvl w:ilvl="8">
      <w:start w:val="1"/>
      <w:numFmt w:val="decimal"/>
      <w:isLgl/>
      <w:lvlText w:val="%1.%2.%3.%4.%5.%6.%7.%8.%9."/>
      <w:lvlJc w:val="left"/>
      <w:pPr>
        <w:ind w:left="2520" w:hanging="1800"/>
      </w:pPr>
      <w:rPr>
        <w:rFonts w:eastAsia="Calibri" w:hint="default"/>
        <w:b/>
        <w:i/>
      </w:rPr>
    </w:lvl>
  </w:abstractNum>
  <w:abstractNum w:abstractNumId="7" w15:restartNumberingAfterBreak="0">
    <w:nsid w:val="582B278E"/>
    <w:multiLevelType w:val="hybridMultilevel"/>
    <w:tmpl w:val="A838DA20"/>
    <w:lvl w:ilvl="0" w:tplc="48F088FA">
      <w:start w:val="1"/>
      <w:numFmt w:val="decimal"/>
      <w:lvlText w:val="%1."/>
      <w:lvlJc w:val="left"/>
      <w:pPr>
        <w:ind w:left="1281" w:hanging="855"/>
      </w:pPr>
      <w:rPr>
        <w:rFonts w:hint="default"/>
      </w:rPr>
    </w:lvl>
    <w:lvl w:ilvl="1" w:tplc="4DBA4A20">
      <w:start w:val="1"/>
      <w:numFmt w:val="lowerLetter"/>
      <w:lvlText w:val="%2."/>
      <w:lvlJc w:val="left"/>
      <w:pPr>
        <w:ind w:left="1506" w:hanging="360"/>
      </w:pPr>
    </w:lvl>
    <w:lvl w:ilvl="2" w:tplc="FBC440CA" w:tentative="1">
      <w:start w:val="1"/>
      <w:numFmt w:val="lowerRoman"/>
      <w:lvlText w:val="%3."/>
      <w:lvlJc w:val="right"/>
      <w:pPr>
        <w:ind w:left="2226" w:hanging="180"/>
      </w:pPr>
    </w:lvl>
    <w:lvl w:ilvl="3" w:tplc="DC146DC2" w:tentative="1">
      <w:start w:val="1"/>
      <w:numFmt w:val="decimal"/>
      <w:lvlText w:val="%4."/>
      <w:lvlJc w:val="left"/>
      <w:pPr>
        <w:ind w:left="2946" w:hanging="360"/>
      </w:pPr>
    </w:lvl>
    <w:lvl w:ilvl="4" w:tplc="3182B0D0" w:tentative="1">
      <w:start w:val="1"/>
      <w:numFmt w:val="lowerLetter"/>
      <w:lvlText w:val="%5."/>
      <w:lvlJc w:val="left"/>
      <w:pPr>
        <w:ind w:left="3666" w:hanging="360"/>
      </w:pPr>
    </w:lvl>
    <w:lvl w:ilvl="5" w:tplc="B6DA5222" w:tentative="1">
      <w:start w:val="1"/>
      <w:numFmt w:val="lowerRoman"/>
      <w:lvlText w:val="%6."/>
      <w:lvlJc w:val="right"/>
      <w:pPr>
        <w:ind w:left="4386" w:hanging="180"/>
      </w:pPr>
    </w:lvl>
    <w:lvl w:ilvl="6" w:tplc="5E1CE9C0" w:tentative="1">
      <w:start w:val="1"/>
      <w:numFmt w:val="decimal"/>
      <w:lvlText w:val="%7."/>
      <w:lvlJc w:val="left"/>
      <w:pPr>
        <w:ind w:left="5106" w:hanging="360"/>
      </w:pPr>
    </w:lvl>
    <w:lvl w:ilvl="7" w:tplc="1A1E66BA" w:tentative="1">
      <w:start w:val="1"/>
      <w:numFmt w:val="lowerLetter"/>
      <w:lvlText w:val="%8."/>
      <w:lvlJc w:val="left"/>
      <w:pPr>
        <w:ind w:left="5826" w:hanging="360"/>
      </w:pPr>
    </w:lvl>
    <w:lvl w:ilvl="8" w:tplc="72B4F108" w:tentative="1">
      <w:start w:val="1"/>
      <w:numFmt w:val="lowerRoman"/>
      <w:lvlText w:val="%9."/>
      <w:lvlJc w:val="right"/>
      <w:pPr>
        <w:ind w:left="6546" w:hanging="180"/>
      </w:pPr>
    </w:lvl>
  </w:abstractNum>
  <w:abstractNum w:abstractNumId="8" w15:restartNumberingAfterBreak="0">
    <w:nsid w:val="588411D4"/>
    <w:multiLevelType w:val="hybridMultilevel"/>
    <w:tmpl w:val="297CDA32"/>
    <w:lvl w:ilvl="0" w:tplc="3A703BAE">
      <w:start w:val="1"/>
      <w:numFmt w:val="bullet"/>
      <w:lvlText w:val=""/>
      <w:lvlJc w:val="left"/>
      <w:pPr>
        <w:ind w:left="1429" w:hanging="360"/>
      </w:pPr>
      <w:rPr>
        <w:rFonts w:ascii="Symbol" w:hAnsi="Symbol" w:hint="default"/>
      </w:rPr>
    </w:lvl>
    <w:lvl w:ilvl="1" w:tplc="E50ED7CA" w:tentative="1">
      <w:start w:val="1"/>
      <w:numFmt w:val="bullet"/>
      <w:lvlText w:val="o"/>
      <w:lvlJc w:val="left"/>
      <w:pPr>
        <w:ind w:left="2149" w:hanging="360"/>
      </w:pPr>
      <w:rPr>
        <w:rFonts w:ascii="Courier New" w:hAnsi="Courier New" w:cs="Courier New" w:hint="default"/>
      </w:rPr>
    </w:lvl>
    <w:lvl w:ilvl="2" w:tplc="1C1E2F5E" w:tentative="1">
      <w:start w:val="1"/>
      <w:numFmt w:val="bullet"/>
      <w:lvlText w:val=""/>
      <w:lvlJc w:val="left"/>
      <w:pPr>
        <w:ind w:left="2869" w:hanging="360"/>
      </w:pPr>
      <w:rPr>
        <w:rFonts w:ascii="Wingdings" w:hAnsi="Wingdings" w:hint="default"/>
      </w:rPr>
    </w:lvl>
    <w:lvl w:ilvl="3" w:tplc="6E9E177E" w:tentative="1">
      <w:start w:val="1"/>
      <w:numFmt w:val="bullet"/>
      <w:lvlText w:val=""/>
      <w:lvlJc w:val="left"/>
      <w:pPr>
        <w:ind w:left="3589" w:hanging="360"/>
      </w:pPr>
      <w:rPr>
        <w:rFonts w:ascii="Symbol" w:hAnsi="Symbol" w:hint="default"/>
      </w:rPr>
    </w:lvl>
    <w:lvl w:ilvl="4" w:tplc="B10CAADA" w:tentative="1">
      <w:start w:val="1"/>
      <w:numFmt w:val="bullet"/>
      <w:lvlText w:val="o"/>
      <w:lvlJc w:val="left"/>
      <w:pPr>
        <w:ind w:left="4309" w:hanging="360"/>
      </w:pPr>
      <w:rPr>
        <w:rFonts w:ascii="Courier New" w:hAnsi="Courier New" w:cs="Courier New" w:hint="default"/>
      </w:rPr>
    </w:lvl>
    <w:lvl w:ilvl="5" w:tplc="13645E52" w:tentative="1">
      <w:start w:val="1"/>
      <w:numFmt w:val="bullet"/>
      <w:lvlText w:val=""/>
      <w:lvlJc w:val="left"/>
      <w:pPr>
        <w:ind w:left="5029" w:hanging="360"/>
      </w:pPr>
      <w:rPr>
        <w:rFonts w:ascii="Wingdings" w:hAnsi="Wingdings" w:hint="default"/>
      </w:rPr>
    </w:lvl>
    <w:lvl w:ilvl="6" w:tplc="D47ACE38" w:tentative="1">
      <w:start w:val="1"/>
      <w:numFmt w:val="bullet"/>
      <w:lvlText w:val=""/>
      <w:lvlJc w:val="left"/>
      <w:pPr>
        <w:ind w:left="5749" w:hanging="360"/>
      </w:pPr>
      <w:rPr>
        <w:rFonts w:ascii="Symbol" w:hAnsi="Symbol" w:hint="default"/>
      </w:rPr>
    </w:lvl>
    <w:lvl w:ilvl="7" w:tplc="F0C2CE7A" w:tentative="1">
      <w:start w:val="1"/>
      <w:numFmt w:val="bullet"/>
      <w:lvlText w:val="o"/>
      <w:lvlJc w:val="left"/>
      <w:pPr>
        <w:ind w:left="6469" w:hanging="360"/>
      </w:pPr>
      <w:rPr>
        <w:rFonts w:ascii="Courier New" w:hAnsi="Courier New" w:cs="Courier New" w:hint="default"/>
      </w:rPr>
    </w:lvl>
    <w:lvl w:ilvl="8" w:tplc="CBF8872A" w:tentative="1">
      <w:start w:val="1"/>
      <w:numFmt w:val="bullet"/>
      <w:lvlText w:val=""/>
      <w:lvlJc w:val="left"/>
      <w:pPr>
        <w:ind w:left="7189" w:hanging="360"/>
      </w:pPr>
      <w:rPr>
        <w:rFonts w:ascii="Wingdings" w:hAnsi="Wingdings" w:hint="default"/>
      </w:rPr>
    </w:lvl>
  </w:abstractNum>
  <w:abstractNum w:abstractNumId="9" w15:restartNumberingAfterBreak="0">
    <w:nsid w:val="5A8C6A5F"/>
    <w:multiLevelType w:val="hybridMultilevel"/>
    <w:tmpl w:val="12209E86"/>
    <w:lvl w:ilvl="0" w:tplc="51AE0C1E">
      <w:start w:val="28"/>
      <w:numFmt w:val="bullet"/>
      <w:lvlText w:val="-"/>
      <w:lvlJc w:val="left"/>
      <w:pPr>
        <w:ind w:left="1287" w:hanging="360"/>
      </w:pPr>
      <w:rPr>
        <w:rFonts w:ascii="Calibri" w:eastAsia="Calibri" w:hAnsi="Calibri" w:cs="Times New Roman" w:hint="default"/>
      </w:rPr>
    </w:lvl>
    <w:lvl w:ilvl="1" w:tplc="19149334">
      <w:start w:val="1"/>
      <w:numFmt w:val="bullet"/>
      <w:lvlText w:val="o"/>
      <w:lvlJc w:val="left"/>
      <w:pPr>
        <w:ind w:left="2007" w:hanging="360"/>
      </w:pPr>
      <w:rPr>
        <w:rFonts w:ascii="Courier New" w:hAnsi="Courier New" w:cs="Courier New" w:hint="default"/>
      </w:rPr>
    </w:lvl>
    <w:lvl w:ilvl="2" w:tplc="DE8659A8" w:tentative="1">
      <w:start w:val="1"/>
      <w:numFmt w:val="bullet"/>
      <w:lvlText w:val=""/>
      <w:lvlJc w:val="left"/>
      <w:pPr>
        <w:ind w:left="2727" w:hanging="360"/>
      </w:pPr>
      <w:rPr>
        <w:rFonts w:ascii="Wingdings" w:hAnsi="Wingdings" w:hint="default"/>
      </w:rPr>
    </w:lvl>
    <w:lvl w:ilvl="3" w:tplc="DADA956C" w:tentative="1">
      <w:start w:val="1"/>
      <w:numFmt w:val="bullet"/>
      <w:lvlText w:val=""/>
      <w:lvlJc w:val="left"/>
      <w:pPr>
        <w:ind w:left="3447" w:hanging="360"/>
      </w:pPr>
      <w:rPr>
        <w:rFonts w:ascii="Symbol" w:hAnsi="Symbol" w:hint="default"/>
      </w:rPr>
    </w:lvl>
    <w:lvl w:ilvl="4" w:tplc="C87E1220" w:tentative="1">
      <w:start w:val="1"/>
      <w:numFmt w:val="bullet"/>
      <w:lvlText w:val="o"/>
      <w:lvlJc w:val="left"/>
      <w:pPr>
        <w:ind w:left="4167" w:hanging="360"/>
      </w:pPr>
      <w:rPr>
        <w:rFonts w:ascii="Courier New" w:hAnsi="Courier New" w:cs="Courier New" w:hint="default"/>
      </w:rPr>
    </w:lvl>
    <w:lvl w:ilvl="5" w:tplc="DB108502" w:tentative="1">
      <w:start w:val="1"/>
      <w:numFmt w:val="bullet"/>
      <w:lvlText w:val=""/>
      <w:lvlJc w:val="left"/>
      <w:pPr>
        <w:ind w:left="4887" w:hanging="360"/>
      </w:pPr>
      <w:rPr>
        <w:rFonts w:ascii="Wingdings" w:hAnsi="Wingdings" w:hint="default"/>
      </w:rPr>
    </w:lvl>
    <w:lvl w:ilvl="6" w:tplc="15523AB6" w:tentative="1">
      <w:start w:val="1"/>
      <w:numFmt w:val="bullet"/>
      <w:lvlText w:val=""/>
      <w:lvlJc w:val="left"/>
      <w:pPr>
        <w:ind w:left="5607" w:hanging="360"/>
      </w:pPr>
      <w:rPr>
        <w:rFonts w:ascii="Symbol" w:hAnsi="Symbol" w:hint="default"/>
      </w:rPr>
    </w:lvl>
    <w:lvl w:ilvl="7" w:tplc="B596DFE2" w:tentative="1">
      <w:start w:val="1"/>
      <w:numFmt w:val="bullet"/>
      <w:lvlText w:val="o"/>
      <w:lvlJc w:val="left"/>
      <w:pPr>
        <w:ind w:left="6327" w:hanging="360"/>
      </w:pPr>
      <w:rPr>
        <w:rFonts w:ascii="Courier New" w:hAnsi="Courier New" w:cs="Courier New" w:hint="default"/>
      </w:rPr>
    </w:lvl>
    <w:lvl w:ilvl="8" w:tplc="6AEE9A72" w:tentative="1">
      <w:start w:val="1"/>
      <w:numFmt w:val="bullet"/>
      <w:lvlText w:val=""/>
      <w:lvlJc w:val="left"/>
      <w:pPr>
        <w:ind w:left="7047" w:hanging="360"/>
      </w:pPr>
      <w:rPr>
        <w:rFonts w:ascii="Wingdings" w:hAnsi="Wingdings" w:hint="default"/>
      </w:rPr>
    </w:lvl>
  </w:abstractNum>
  <w:abstractNum w:abstractNumId="10" w15:restartNumberingAfterBreak="0">
    <w:nsid w:val="5F0D2D64"/>
    <w:multiLevelType w:val="hybridMultilevel"/>
    <w:tmpl w:val="3974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515225"/>
    <w:multiLevelType w:val="hybridMultilevel"/>
    <w:tmpl w:val="54162E70"/>
    <w:lvl w:ilvl="0" w:tplc="A2A4DEE6">
      <w:numFmt w:val="bullet"/>
      <w:lvlText w:val="-"/>
      <w:lvlJc w:val="left"/>
      <w:pPr>
        <w:ind w:left="1287" w:hanging="360"/>
      </w:pPr>
      <w:rPr>
        <w:rFonts w:ascii="Times New Roman" w:eastAsia="Times New Roman" w:hAnsi="Times New Roman" w:cs="Times New Roman" w:hint="default"/>
        <w:b/>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64CA5977"/>
    <w:multiLevelType w:val="hybridMultilevel"/>
    <w:tmpl w:val="E474EB34"/>
    <w:lvl w:ilvl="0" w:tplc="51AE0C1E">
      <w:start w:val="2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F0017D3"/>
    <w:multiLevelType w:val="multilevel"/>
    <w:tmpl w:val="8556CB8E"/>
    <w:lvl w:ilvl="0">
      <w:start w:val="2"/>
      <w:numFmt w:val="decimal"/>
      <w:lvlText w:val="%1."/>
      <w:lvlJc w:val="left"/>
      <w:pPr>
        <w:ind w:left="450" w:hanging="450"/>
      </w:pPr>
      <w:rPr>
        <w:rFonts w:eastAsia="Calibri" w:hint="default"/>
        <w:b/>
        <w:i/>
      </w:rPr>
    </w:lvl>
    <w:lvl w:ilvl="1">
      <w:start w:val="2"/>
      <w:numFmt w:val="decimal"/>
      <w:lvlText w:val="%1.%2."/>
      <w:lvlJc w:val="left"/>
      <w:pPr>
        <w:ind w:left="1288" w:hanging="720"/>
      </w:pPr>
      <w:rPr>
        <w:rFonts w:eastAsia="Calibri" w:hint="default"/>
        <w:b/>
        <w:i w:val="0"/>
      </w:rPr>
    </w:lvl>
    <w:lvl w:ilvl="2">
      <w:start w:val="1"/>
      <w:numFmt w:val="decimal"/>
      <w:lvlText w:val="%1.%2.%3."/>
      <w:lvlJc w:val="left"/>
      <w:pPr>
        <w:ind w:left="2160" w:hanging="720"/>
      </w:pPr>
      <w:rPr>
        <w:rFonts w:eastAsia="Calibri" w:hint="default"/>
        <w:b/>
        <w:i/>
      </w:rPr>
    </w:lvl>
    <w:lvl w:ilvl="3">
      <w:start w:val="1"/>
      <w:numFmt w:val="decimal"/>
      <w:lvlText w:val="%1.%2.%3.%4."/>
      <w:lvlJc w:val="left"/>
      <w:pPr>
        <w:ind w:left="3240" w:hanging="1080"/>
      </w:pPr>
      <w:rPr>
        <w:rFonts w:eastAsia="Calibri" w:hint="default"/>
        <w:b/>
        <w:i/>
      </w:rPr>
    </w:lvl>
    <w:lvl w:ilvl="4">
      <w:start w:val="1"/>
      <w:numFmt w:val="decimal"/>
      <w:lvlText w:val="%1.%2.%3.%4.%5."/>
      <w:lvlJc w:val="left"/>
      <w:pPr>
        <w:ind w:left="3960" w:hanging="1080"/>
      </w:pPr>
      <w:rPr>
        <w:rFonts w:eastAsia="Calibri" w:hint="default"/>
        <w:b/>
        <w:i/>
      </w:rPr>
    </w:lvl>
    <w:lvl w:ilvl="5">
      <w:start w:val="1"/>
      <w:numFmt w:val="decimal"/>
      <w:lvlText w:val="%1.%2.%3.%4.%5.%6."/>
      <w:lvlJc w:val="left"/>
      <w:pPr>
        <w:ind w:left="5040" w:hanging="1440"/>
      </w:pPr>
      <w:rPr>
        <w:rFonts w:eastAsia="Calibri" w:hint="default"/>
        <w:b/>
        <w:i/>
      </w:rPr>
    </w:lvl>
    <w:lvl w:ilvl="6">
      <w:start w:val="1"/>
      <w:numFmt w:val="decimal"/>
      <w:lvlText w:val="%1.%2.%3.%4.%5.%6.%7."/>
      <w:lvlJc w:val="left"/>
      <w:pPr>
        <w:ind w:left="6120" w:hanging="1800"/>
      </w:pPr>
      <w:rPr>
        <w:rFonts w:eastAsia="Calibri" w:hint="default"/>
        <w:b/>
        <w:i/>
      </w:rPr>
    </w:lvl>
    <w:lvl w:ilvl="7">
      <w:start w:val="1"/>
      <w:numFmt w:val="decimal"/>
      <w:lvlText w:val="%1.%2.%3.%4.%5.%6.%7.%8."/>
      <w:lvlJc w:val="left"/>
      <w:pPr>
        <w:ind w:left="6840" w:hanging="1800"/>
      </w:pPr>
      <w:rPr>
        <w:rFonts w:eastAsia="Calibri" w:hint="default"/>
        <w:b/>
        <w:i/>
      </w:rPr>
    </w:lvl>
    <w:lvl w:ilvl="8">
      <w:start w:val="1"/>
      <w:numFmt w:val="decimal"/>
      <w:lvlText w:val="%1.%2.%3.%4.%5.%6.%7.%8.%9."/>
      <w:lvlJc w:val="left"/>
      <w:pPr>
        <w:ind w:left="7920" w:hanging="2160"/>
      </w:pPr>
      <w:rPr>
        <w:rFonts w:eastAsia="Calibri" w:hint="default"/>
        <w:b/>
        <w:i/>
      </w:rPr>
    </w:lvl>
  </w:abstractNum>
  <w:abstractNum w:abstractNumId="14" w15:restartNumberingAfterBreak="0">
    <w:nsid w:val="6FB42CFB"/>
    <w:multiLevelType w:val="multilevel"/>
    <w:tmpl w:val="B544A1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80360F6"/>
    <w:multiLevelType w:val="hybridMultilevel"/>
    <w:tmpl w:val="62B8C3EA"/>
    <w:lvl w:ilvl="0" w:tplc="A2A4DEE6">
      <w:numFmt w:val="bullet"/>
      <w:lvlText w:val="-"/>
      <w:lvlJc w:val="left"/>
      <w:pPr>
        <w:ind w:left="1069" w:hanging="360"/>
      </w:pPr>
      <w:rPr>
        <w:rFonts w:ascii="Times New Roman" w:eastAsia="Times New Roman" w:hAnsi="Times New Roman" w:cs="Times New Roman" w:hint="default"/>
        <w:b/>
      </w:rPr>
    </w:lvl>
    <w:lvl w:ilvl="1" w:tplc="CC8E0126" w:tentative="1">
      <w:start w:val="1"/>
      <w:numFmt w:val="bullet"/>
      <w:lvlText w:val="o"/>
      <w:lvlJc w:val="left"/>
      <w:pPr>
        <w:ind w:left="1789" w:hanging="360"/>
      </w:pPr>
      <w:rPr>
        <w:rFonts w:ascii="Courier New" w:hAnsi="Courier New" w:cs="Courier New" w:hint="default"/>
      </w:rPr>
    </w:lvl>
    <w:lvl w:ilvl="2" w:tplc="75803EE0" w:tentative="1">
      <w:start w:val="1"/>
      <w:numFmt w:val="bullet"/>
      <w:lvlText w:val=""/>
      <w:lvlJc w:val="left"/>
      <w:pPr>
        <w:ind w:left="2509" w:hanging="360"/>
      </w:pPr>
      <w:rPr>
        <w:rFonts w:ascii="Wingdings" w:hAnsi="Wingdings" w:hint="default"/>
      </w:rPr>
    </w:lvl>
    <w:lvl w:ilvl="3" w:tplc="76CE1B8E" w:tentative="1">
      <w:start w:val="1"/>
      <w:numFmt w:val="bullet"/>
      <w:lvlText w:val=""/>
      <w:lvlJc w:val="left"/>
      <w:pPr>
        <w:ind w:left="3229" w:hanging="360"/>
      </w:pPr>
      <w:rPr>
        <w:rFonts w:ascii="Symbol" w:hAnsi="Symbol" w:hint="default"/>
      </w:rPr>
    </w:lvl>
    <w:lvl w:ilvl="4" w:tplc="6DF85C1E" w:tentative="1">
      <w:start w:val="1"/>
      <w:numFmt w:val="bullet"/>
      <w:lvlText w:val="o"/>
      <w:lvlJc w:val="left"/>
      <w:pPr>
        <w:ind w:left="3949" w:hanging="360"/>
      </w:pPr>
      <w:rPr>
        <w:rFonts w:ascii="Courier New" w:hAnsi="Courier New" w:cs="Courier New" w:hint="default"/>
      </w:rPr>
    </w:lvl>
    <w:lvl w:ilvl="5" w:tplc="52ACF222" w:tentative="1">
      <w:start w:val="1"/>
      <w:numFmt w:val="bullet"/>
      <w:lvlText w:val=""/>
      <w:lvlJc w:val="left"/>
      <w:pPr>
        <w:ind w:left="4669" w:hanging="360"/>
      </w:pPr>
      <w:rPr>
        <w:rFonts w:ascii="Wingdings" w:hAnsi="Wingdings" w:hint="default"/>
      </w:rPr>
    </w:lvl>
    <w:lvl w:ilvl="6" w:tplc="ABE84E86" w:tentative="1">
      <w:start w:val="1"/>
      <w:numFmt w:val="bullet"/>
      <w:lvlText w:val=""/>
      <w:lvlJc w:val="left"/>
      <w:pPr>
        <w:ind w:left="5389" w:hanging="360"/>
      </w:pPr>
      <w:rPr>
        <w:rFonts w:ascii="Symbol" w:hAnsi="Symbol" w:hint="default"/>
      </w:rPr>
    </w:lvl>
    <w:lvl w:ilvl="7" w:tplc="F9AE292A" w:tentative="1">
      <w:start w:val="1"/>
      <w:numFmt w:val="bullet"/>
      <w:lvlText w:val="o"/>
      <w:lvlJc w:val="left"/>
      <w:pPr>
        <w:ind w:left="6109" w:hanging="360"/>
      </w:pPr>
      <w:rPr>
        <w:rFonts w:ascii="Courier New" w:hAnsi="Courier New" w:cs="Courier New" w:hint="default"/>
      </w:rPr>
    </w:lvl>
    <w:lvl w:ilvl="8" w:tplc="9EA0C8D0" w:tentative="1">
      <w:start w:val="1"/>
      <w:numFmt w:val="bullet"/>
      <w:lvlText w:val=""/>
      <w:lvlJc w:val="left"/>
      <w:pPr>
        <w:ind w:left="6829" w:hanging="360"/>
      </w:pPr>
      <w:rPr>
        <w:rFonts w:ascii="Wingdings" w:hAnsi="Wingdings" w:hint="default"/>
      </w:rPr>
    </w:lvl>
  </w:abstractNum>
  <w:abstractNum w:abstractNumId="16" w15:restartNumberingAfterBreak="0">
    <w:nsid w:val="7EDA34AE"/>
    <w:multiLevelType w:val="multilevel"/>
    <w:tmpl w:val="8556CB8E"/>
    <w:lvl w:ilvl="0">
      <w:start w:val="2"/>
      <w:numFmt w:val="decimal"/>
      <w:lvlText w:val="%1."/>
      <w:lvlJc w:val="left"/>
      <w:pPr>
        <w:ind w:left="450" w:hanging="450"/>
      </w:pPr>
      <w:rPr>
        <w:rFonts w:eastAsia="Calibri" w:hint="default"/>
        <w:b/>
        <w:i/>
      </w:rPr>
    </w:lvl>
    <w:lvl w:ilvl="1">
      <w:start w:val="2"/>
      <w:numFmt w:val="decimal"/>
      <w:lvlText w:val="%1.%2."/>
      <w:lvlJc w:val="left"/>
      <w:pPr>
        <w:ind w:left="1288" w:hanging="720"/>
      </w:pPr>
      <w:rPr>
        <w:rFonts w:eastAsia="Calibri" w:hint="default"/>
        <w:b/>
        <w:i w:val="0"/>
      </w:rPr>
    </w:lvl>
    <w:lvl w:ilvl="2">
      <w:start w:val="1"/>
      <w:numFmt w:val="decimal"/>
      <w:lvlText w:val="%1.%2.%3."/>
      <w:lvlJc w:val="left"/>
      <w:pPr>
        <w:ind w:left="2160" w:hanging="720"/>
      </w:pPr>
      <w:rPr>
        <w:rFonts w:eastAsia="Calibri" w:hint="default"/>
        <w:b/>
        <w:i/>
      </w:rPr>
    </w:lvl>
    <w:lvl w:ilvl="3">
      <w:start w:val="1"/>
      <w:numFmt w:val="decimal"/>
      <w:lvlText w:val="%1.%2.%3.%4."/>
      <w:lvlJc w:val="left"/>
      <w:pPr>
        <w:ind w:left="3240" w:hanging="1080"/>
      </w:pPr>
      <w:rPr>
        <w:rFonts w:eastAsia="Calibri" w:hint="default"/>
        <w:b/>
        <w:i/>
      </w:rPr>
    </w:lvl>
    <w:lvl w:ilvl="4">
      <w:start w:val="1"/>
      <w:numFmt w:val="decimal"/>
      <w:lvlText w:val="%1.%2.%3.%4.%5."/>
      <w:lvlJc w:val="left"/>
      <w:pPr>
        <w:ind w:left="3960" w:hanging="1080"/>
      </w:pPr>
      <w:rPr>
        <w:rFonts w:eastAsia="Calibri" w:hint="default"/>
        <w:b/>
        <w:i/>
      </w:rPr>
    </w:lvl>
    <w:lvl w:ilvl="5">
      <w:start w:val="1"/>
      <w:numFmt w:val="decimal"/>
      <w:lvlText w:val="%1.%2.%3.%4.%5.%6."/>
      <w:lvlJc w:val="left"/>
      <w:pPr>
        <w:ind w:left="5040" w:hanging="1440"/>
      </w:pPr>
      <w:rPr>
        <w:rFonts w:eastAsia="Calibri" w:hint="default"/>
        <w:b/>
        <w:i/>
      </w:rPr>
    </w:lvl>
    <w:lvl w:ilvl="6">
      <w:start w:val="1"/>
      <w:numFmt w:val="decimal"/>
      <w:lvlText w:val="%1.%2.%3.%4.%5.%6.%7."/>
      <w:lvlJc w:val="left"/>
      <w:pPr>
        <w:ind w:left="6120" w:hanging="1800"/>
      </w:pPr>
      <w:rPr>
        <w:rFonts w:eastAsia="Calibri" w:hint="default"/>
        <w:b/>
        <w:i/>
      </w:rPr>
    </w:lvl>
    <w:lvl w:ilvl="7">
      <w:start w:val="1"/>
      <w:numFmt w:val="decimal"/>
      <w:lvlText w:val="%1.%2.%3.%4.%5.%6.%7.%8."/>
      <w:lvlJc w:val="left"/>
      <w:pPr>
        <w:ind w:left="6840" w:hanging="1800"/>
      </w:pPr>
      <w:rPr>
        <w:rFonts w:eastAsia="Calibri" w:hint="default"/>
        <w:b/>
        <w:i/>
      </w:rPr>
    </w:lvl>
    <w:lvl w:ilvl="8">
      <w:start w:val="1"/>
      <w:numFmt w:val="decimal"/>
      <w:lvlText w:val="%1.%2.%3.%4.%5.%6.%7.%8.%9."/>
      <w:lvlJc w:val="left"/>
      <w:pPr>
        <w:ind w:left="7920" w:hanging="2160"/>
      </w:pPr>
      <w:rPr>
        <w:rFonts w:eastAsia="Calibri" w:hint="default"/>
        <w:b/>
        <w:i/>
      </w:rPr>
    </w:lvl>
  </w:abstractNum>
  <w:abstractNum w:abstractNumId="17" w15:restartNumberingAfterBreak="0">
    <w:nsid w:val="7F1821D6"/>
    <w:multiLevelType w:val="hybridMultilevel"/>
    <w:tmpl w:val="EDB6E298"/>
    <w:lvl w:ilvl="0" w:tplc="1AC07F80">
      <w:start w:val="1"/>
      <w:numFmt w:val="bullet"/>
      <w:lvlText w:val="-"/>
      <w:lvlJc w:val="left"/>
      <w:pPr>
        <w:ind w:left="922" w:hanging="360"/>
      </w:pPr>
      <w:rPr>
        <w:rFonts w:ascii="Times New Roman" w:eastAsia="Times New Roman" w:hAnsi="Times New Roman" w:cs="Times New Roman" w:hint="default"/>
      </w:rPr>
    </w:lvl>
    <w:lvl w:ilvl="1" w:tplc="EBA0F5F8" w:tentative="1">
      <w:start w:val="1"/>
      <w:numFmt w:val="bullet"/>
      <w:lvlText w:val="o"/>
      <w:lvlJc w:val="left"/>
      <w:pPr>
        <w:ind w:left="1642" w:hanging="360"/>
      </w:pPr>
      <w:rPr>
        <w:rFonts w:ascii="Courier New" w:hAnsi="Courier New" w:cs="Courier New" w:hint="default"/>
      </w:rPr>
    </w:lvl>
    <w:lvl w:ilvl="2" w:tplc="AE90519A" w:tentative="1">
      <w:start w:val="1"/>
      <w:numFmt w:val="bullet"/>
      <w:lvlText w:val=""/>
      <w:lvlJc w:val="left"/>
      <w:pPr>
        <w:ind w:left="2362" w:hanging="360"/>
      </w:pPr>
      <w:rPr>
        <w:rFonts w:ascii="Wingdings" w:hAnsi="Wingdings" w:hint="default"/>
      </w:rPr>
    </w:lvl>
    <w:lvl w:ilvl="3" w:tplc="DDCC59EC" w:tentative="1">
      <w:start w:val="1"/>
      <w:numFmt w:val="bullet"/>
      <w:lvlText w:val=""/>
      <w:lvlJc w:val="left"/>
      <w:pPr>
        <w:ind w:left="3082" w:hanging="360"/>
      </w:pPr>
      <w:rPr>
        <w:rFonts w:ascii="Symbol" w:hAnsi="Symbol" w:hint="default"/>
      </w:rPr>
    </w:lvl>
    <w:lvl w:ilvl="4" w:tplc="08B4424A" w:tentative="1">
      <w:start w:val="1"/>
      <w:numFmt w:val="bullet"/>
      <w:lvlText w:val="o"/>
      <w:lvlJc w:val="left"/>
      <w:pPr>
        <w:ind w:left="3802" w:hanging="360"/>
      </w:pPr>
      <w:rPr>
        <w:rFonts w:ascii="Courier New" w:hAnsi="Courier New" w:cs="Courier New" w:hint="default"/>
      </w:rPr>
    </w:lvl>
    <w:lvl w:ilvl="5" w:tplc="5F2A3968" w:tentative="1">
      <w:start w:val="1"/>
      <w:numFmt w:val="bullet"/>
      <w:lvlText w:val=""/>
      <w:lvlJc w:val="left"/>
      <w:pPr>
        <w:ind w:left="4522" w:hanging="360"/>
      </w:pPr>
      <w:rPr>
        <w:rFonts w:ascii="Wingdings" w:hAnsi="Wingdings" w:hint="default"/>
      </w:rPr>
    </w:lvl>
    <w:lvl w:ilvl="6" w:tplc="DE02930E" w:tentative="1">
      <w:start w:val="1"/>
      <w:numFmt w:val="bullet"/>
      <w:lvlText w:val=""/>
      <w:lvlJc w:val="left"/>
      <w:pPr>
        <w:ind w:left="5242" w:hanging="360"/>
      </w:pPr>
      <w:rPr>
        <w:rFonts w:ascii="Symbol" w:hAnsi="Symbol" w:hint="default"/>
      </w:rPr>
    </w:lvl>
    <w:lvl w:ilvl="7" w:tplc="F814DEF4" w:tentative="1">
      <w:start w:val="1"/>
      <w:numFmt w:val="bullet"/>
      <w:lvlText w:val="o"/>
      <w:lvlJc w:val="left"/>
      <w:pPr>
        <w:ind w:left="5962" w:hanging="360"/>
      </w:pPr>
      <w:rPr>
        <w:rFonts w:ascii="Courier New" w:hAnsi="Courier New" w:cs="Courier New" w:hint="default"/>
      </w:rPr>
    </w:lvl>
    <w:lvl w:ilvl="8" w:tplc="CFF44CE4" w:tentative="1">
      <w:start w:val="1"/>
      <w:numFmt w:val="bullet"/>
      <w:lvlText w:val=""/>
      <w:lvlJc w:val="left"/>
      <w:pPr>
        <w:ind w:left="6682" w:hanging="360"/>
      </w:pPr>
      <w:rPr>
        <w:rFonts w:ascii="Wingdings" w:hAnsi="Wingdings" w:hint="default"/>
      </w:rPr>
    </w:lvl>
  </w:abstractNum>
  <w:num w:numId="1">
    <w:abstractNumId w:val="14"/>
  </w:num>
  <w:num w:numId="2">
    <w:abstractNumId w:val="9"/>
  </w:num>
  <w:num w:numId="3">
    <w:abstractNumId w:val="17"/>
  </w:num>
  <w:num w:numId="4">
    <w:abstractNumId w:val="13"/>
  </w:num>
  <w:num w:numId="5">
    <w:abstractNumId w:val="7"/>
  </w:num>
  <w:num w:numId="6">
    <w:abstractNumId w:val="8"/>
  </w:num>
  <w:num w:numId="7">
    <w:abstractNumId w:val="15"/>
  </w:num>
  <w:num w:numId="8">
    <w:abstractNumId w:val="16"/>
  </w:num>
  <w:num w:numId="9">
    <w:abstractNumId w:val="0"/>
  </w:num>
  <w:num w:numId="10">
    <w:abstractNumId w:val="6"/>
  </w:num>
  <w:num w:numId="11">
    <w:abstractNumId w:val="9"/>
  </w:num>
  <w:num w:numId="12">
    <w:abstractNumId w:val="1"/>
  </w:num>
  <w:num w:numId="13">
    <w:abstractNumId w:val="11"/>
  </w:num>
  <w:num w:numId="14">
    <w:abstractNumId w:val="4"/>
  </w:num>
  <w:num w:numId="15">
    <w:abstractNumId w:val="2"/>
  </w:num>
  <w:num w:numId="16">
    <w:abstractNumId w:val="5"/>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B3"/>
    <w:rsid w:val="00000D98"/>
    <w:rsid w:val="00005409"/>
    <w:rsid w:val="00012810"/>
    <w:rsid w:val="000140C1"/>
    <w:rsid w:val="00020787"/>
    <w:rsid w:val="000344C7"/>
    <w:rsid w:val="00041A50"/>
    <w:rsid w:val="000445D4"/>
    <w:rsid w:val="0004487B"/>
    <w:rsid w:val="000470BB"/>
    <w:rsid w:val="00051E0B"/>
    <w:rsid w:val="00055229"/>
    <w:rsid w:val="00057D7A"/>
    <w:rsid w:val="00061B67"/>
    <w:rsid w:val="00080C26"/>
    <w:rsid w:val="00081A05"/>
    <w:rsid w:val="000929DD"/>
    <w:rsid w:val="00096BCD"/>
    <w:rsid w:val="000A2B83"/>
    <w:rsid w:val="000A7579"/>
    <w:rsid w:val="000B2D12"/>
    <w:rsid w:val="000B3D23"/>
    <w:rsid w:val="000E6832"/>
    <w:rsid w:val="000F5010"/>
    <w:rsid w:val="000F5374"/>
    <w:rsid w:val="00100018"/>
    <w:rsid w:val="001010D1"/>
    <w:rsid w:val="001105AC"/>
    <w:rsid w:val="00132D0A"/>
    <w:rsid w:val="00153537"/>
    <w:rsid w:val="001916EA"/>
    <w:rsid w:val="00195113"/>
    <w:rsid w:val="00197263"/>
    <w:rsid w:val="001A10B2"/>
    <w:rsid w:val="001A20D3"/>
    <w:rsid w:val="001A3A5C"/>
    <w:rsid w:val="001B063F"/>
    <w:rsid w:val="001B1AFE"/>
    <w:rsid w:val="001B1F90"/>
    <w:rsid w:val="001B2832"/>
    <w:rsid w:val="001C622B"/>
    <w:rsid w:val="001D05E7"/>
    <w:rsid w:val="001D4BEF"/>
    <w:rsid w:val="001D5882"/>
    <w:rsid w:val="001E3EAE"/>
    <w:rsid w:val="001F5F02"/>
    <w:rsid w:val="00215BDC"/>
    <w:rsid w:val="00215F1C"/>
    <w:rsid w:val="002211F9"/>
    <w:rsid w:val="00221E22"/>
    <w:rsid w:val="00226EF9"/>
    <w:rsid w:val="00230975"/>
    <w:rsid w:val="00231217"/>
    <w:rsid w:val="0024123F"/>
    <w:rsid w:val="00246797"/>
    <w:rsid w:val="00253591"/>
    <w:rsid w:val="00254E87"/>
    <w:rsid w:val="00280C66"/>
    <w:rsid w:val="00290AC8"/>
    <w:rsid w:val="002912E2"/>
    <w:rsid w:val="002A692B"/>
    <w:rsid w:val="002C1428"/>
    <w:rsid w:val="002C6259"/>
    <w:rsid w:val="002D2E4E"/>
    <w:rsid w:val="002E1821"/>
    <w:rsid w:val="002E26BB"/>
    <w:rsid w:val="002E2873"/>
    <w:rsid w:val="0030069E"/>
    <w:rsid w:val="0031042A"/>
    <w:rsid w:val="003232B5"/>
    <w:rsid w:val="00332166"/>
    <w:rsid w:val="00346F3E"/>
    <w:rsid w:val="0036316E"/>
    <w:rsid w:val="0036425C"/>
    <w:rsid w:val="00366BB9"/>
    <w:rsid w:val="00374BF4"/>
    <w:rsid w:val="00377649"/>
    <w:rsid w:val="00383A8D"/>
    <w:rsid w:val="003859B8"/>
    <w:rsid w:val="00387088"/>
    <w:rsid w:val="00397C9F"/>
    <w:rsid w:val="003A0058"/>
    <w:rsid w:val="003A05CB"/>
    <w:rsid w:val="003A3BB9"/>
    <w:rsid w:val="003A7037"/>
    <w:rsid w:val="003B2F96"/>
    <w:rsid w:val="003B4A7D"/>
    <w:rsid w:val="003C787F"/>
    <w:rsid w:val="003D4362"/>
    <w:rsid w:val="003D78E6"/>
    <w:rsid w:val="003E7678"/>
    <w:rsid w:val="003F60D6"/>
    <w:rsid w:val="003F7B5B"/>
    <w:rsid w:val="00406956"/>
    <w:rsid w:val="00411908"/>
    <w:rsid w:val="00417055"/>
    <w:rsid w:val="00420FA0"/>
    <w:rsid w:val="00420FEA"/>
    <w:rsid w:val="00422848"/>
    <w:rsid w:val="00430F69"/>
    <w:rsid w:val="00436E30"/>
    <w:rsid w:val="004421FC"/>
    <w:rsid w:val="0044635F"/>
    <w:rsid w:val="004551E6"/>
    <w:rsid w:val="004561B4"/>
    <w:rsid w:val="004624DB"/>
    <w:rsid w:val="00464A4E"/>
    <w:rsid w:val="00466293"/>
    <w:rsid w:val="00466FC9"/>
    <w:rsid w:val="00471217"/>
    <w:rsid w:val="00473CDB"/>
    <w:rsid w:val="004747CF"/>
    <w:rsid w:val="00475C15"/>
    <w:rsid w:val="00483AE0"/>
    <w:rsid w:val="004874C7"/>
    <w:rsid w:val="00487860"/>
    <w:rsid w:val="004A334D"/>
    <w:rsid w:val="004A4E0B"/>
    <w:rsid w:val="004B0C37"/>
    <w:rsid w:val="004B1630"/>
    <w:rsid w:val="004B76B6"/>
    <w:rsid w:val="004C4A6A"/>
    <w:rsid w:val="004E0D4D"/>
    <w:rsid w:val="004E4C3B"/>
    <w:rsid w:val="004E560B"/>
    <w:rsid w:val="00511225"/>
    <w:rsid w:val="0051760F"/>
    <w:rsid w:val="00522C56"/>
    <w:rsid w:val="005246F4"/>
    <w:rsid w:val="00524941"/>
    <w:rsid w:val="00537EAA"/>
    <w:rsid w:val="0054031B"/>
    <w:rsid w:val="00555CB3"/>
    <w:rsid w:val="00561AEE"/>
    <w:rsid w:val="005637B8"/>
    <w:rsid w:val="00565011"/>
    <w:rsid w:val="0057634E"/>
    <w:rsid w:val="00587DD7"/>
    <w:rsid w:val="00592EF5"/>
    <w:rsid w:val="00595976"/>
    <w:rsid w:val="005A0646"/>
    <w:rsid w:val="005A24E5"/>
    <w:rsid w:val="005A46DE"/>
    <w:rsid w:val="005D09D6"/>
    <w:rsid w:val="005D5827"/>
    <w:rsid w:val="005E4391"/>
    <w:rsid w:val="005E7A6D"/>
    <w:rsid w:val="005F1F6A"/>
    <w:rsid w:val="005F3338"/>
    <w:rsid w:val="005F6D54"/>
    <w:rsid w:val="00600CCE"/>
    <w:rsid w:val="00605719"/>
    <w:rsid w:val="006109FA"/>
    <w:rsid w:val="00616E75"/>
    <w:rsid w:val="00644015"/>
    <w:rsid w:val="00651336"/>
    <w:rsid w:val="0065401F"/>
    <w:rsid w:val="006550A2"/>
    <w:rsid w:val="00655287"/>
    <w:rsid w:val="00662126"/>
    <w:rsid w:val="00682777"/>
    <w:rsid w:val="00683DF9"/>
    <w:rsid w:val="0068653E"/>
    <w:rsid w:val="006969C7"/>
    <w:rsid w:val="006A0311"/>
    <w:rsid w:val="006A4B80"/>
    <w:rsid w:val="006E2347"/>
    <w:rsid w:val="006E36B9"/>
    <w:rsid w:val="006E4A81"/>
    <w:rsid w:val="006E4AB8"/>
    <w:rsid w:val="006F04F0"/>
    <w:rsid w:val="006F0D3C"/>
    <w:rsid w:val="006F25CF"/>
    <w:rsid w:val="00703BB2"/>
    <w:rsid w:val="007209E5"/>
    <w:rsid w:val="00727D96"/>
    <w:rsid w:val="00736B4D"/>
    <w:rsid w:val="007454AC"/>
    <w:rsid w:val="00755802"/>
    <w:rsid w:val="00761AA0"/>
    <w:rsid w:val="007665B7"/>
    <w:rsid w:val="0078038F"/>
    <w:rsid w:val="00780586"/>
    <w:rsid w:val="007A7E2E"/>
    <w:rsid w:val="007B210B"/>
    <w:rsid w:val="007B39DC"/>
    <w:rsid w:val="007C3C82"/>
    <w:rsid w:val="007C4A5C"/>
    <w:rsid w:val="007C79F7"/>
    <w:rsid w:val="007D39C2"/>
    <w:rsid w:val="007E014C"/>
    <w:rsid w:val="007E0AE5"/>
    <w:rsid w:val="007E5D3C"/>
    <w:rsid w:val="007E7D27"/>
    <w:rsid w:val="007F072D"/>
    <w:rsid w:val="00803664"/>
    <w:rsid w:val="00811301"/>
    <w:rsid w:val="0081415A"/>
    <w:rsid w:val="00826D49"/>
    <w:rsid w:val="00835378"/>
    <w:rsid w:val="00835C24"/>
    <w:rsid w:val="00844B8D"/>
    <w:rsid w:val="0085010F"/>
    <w:rsid w:val="00856720"/>
    <w:rsid w:val="00867723"/>
    <w:rsid w:val="0087079C"/>
    <w:rsid w:val="00870956"/>
    <w:rsid w:val="00880D4C"/>
    <w:rsid w:val="00885C9A"/>
    <w:rsid w:val="008B1BC5"/>
    <w:rsid w:val="008B7568"/>
    <w:rsid w:val="008C03E2"/>
    <w:rsid w:val="008D07BA"/>
    <w:rsid w:val="008D38CB"/>
    <w:rsid w:val="009077B0"/>
    <w:rsid w:val="00917C94"/>
    <w:rsid w:val="00920D67"/>
    <w:rsid w:val="00924A0F"/>
    <w:rsid w:val="00927115"/>
    <w:rsid w:val="00930C1F"/>
    <w:rsid w:val="00934FCF"/>
    <w:rsid w:val="009427C3"/>
    <w:rsid w:val="00946E17"/>
    <w:rsid w:val="009575B2"/>
    <w:rsid w:val="009754D4"/>
    <w:rsid w:val="00975B2F"/>
    <w:rsid w:val="009768FB"/>
    <w:rsid w:val="00983371"/>
    <w:rsid w:val="00983E35"/>
    <w:rsid w:val="00990E03"/>
    <w:rsid w:val="00992EBE"/>
    <w:rsid w:val="00997021"/>
    <w:rsid w:val="009A3CAC"/>
    <w:rsid w:val="009A70F9"/>
    <w:rsid w:val="009B55AE"/>
    <w:rsid w:val="009C408C"/>
    <w:rsid w:val="009C6771"/>
    <w:rsid w:val="009E5841"/>
    <w:rsid w:val="009F26D1"/>
    <w:rsid w:val="009F27B1"/>
    <w:rsid w:val="00A06773"/>
    <w:rsid w:val="00A14949"/>
    <w:rsid w:val="00A17E2A"/>
    <w:rsid w:val="00A324E4"/>
    <w:rsid w:val="00A32873"/>
    <w:rsid w:val="00A46E88"/>
    <w:rsid w:val="00A50556"/>
    <w:rsid w:val="00A53C00"/>
    <w:rsid w:val="00A556B9"/>
    <w:rsid w:val="00A61BD7"/>
    <w:rsid w:val="00A7364A"/>
    <w:rsid w:val="00A74F29"/>
    <w:rsid w:val="00A7518F"/>
    <w:rsid w:val="00A86743"/>
    <w:rsid w:val="00A869E9"/>
    <w:rsid w:val="00A934B4"/>
    <w:rsid w:val="00A966DB"/>
    <w:rsid w:val="00AA677D"/>
    <w:rsid w:val="00AB69CF"/>
    <w:rsid w:val="00AB702E"/>
    <w:rsid w:val="00AC1445"/>
    <w:rsid w:val="00AD44A8"/>
    <w:rsid w:val="00AD5411"/>
    <w:rsid w:val="00AF15E2"/>
    <w:rsid w:val="00B10741"/>
    <w:rsid w:val="00B10BBE"/>
    <w:rsid w:val="00B1138E"/>
    <w:rsid w:val="00B1459B"/>
    <w:rsid w:val="00B16B82"/>
    <w:rsid w:val="00B23787"/>
    <w:rsid w:val="00B260EC"/>
    <w:rsid w:val="00B35372"/>
    <w:rsid w:val="00B5076C"/>
    <w:rsid w:val="00B606D4"/>
    <w:rsid w:val="00B64212"/>
    <w:rsid w:val="00B65D1A"/>
    <w:rsid w:val="00B92DED"/>
    <w:rsid w:val="00B93908"/>
    <w:rsid w:val="00B950AF"/>
    <w:rsid w:val="00BB3EEF"/>
    <w:rsid w:val="00BB5CC5"/>
    <w:rsid w:val="00BC36B4"/>
    <w:rsid w:val="00BC494B"/>
    <w:rsid w:val="00BC51B6"/>
    <w:rsid w:val="00BE28A6"/>
    <w:rsid w:val="00BE503F"/>
    <w:rsid w:val="00BF6B2E"/>
    <w:rsid w:val="00C0530F"/>
    <w:rsid w:val="00C12889"/>
    <w:rsid w:val="00C1353E"/>
    <w:rsid w:val="00C220A0"/>
    <w:rsid w:val="00C3108B"/>
    <w:rsid w:val="00C35209"/>
    <w:rsid w:val="00C3730E"/>
    <w:rsid w:val="00C40AFF"/>
    <w:rsid w:val="00C56B0D"/>
    <w:rsid w:val="00C5730E"/>
    <w:rsid w:val="00C7625B"/>
    <w:rsid w:val="00C802DF"/>
    <w:rsid w:val="00C91B37"/>
    <w:rsid w:val="00C95FEF"/>
    <w:rsid w:val="00C962A1"/>
    <w:rsid w:val="00CA33FD"/>
    <w:rsid w:val="00CA65E9"/>
    <w:rsid w:val="00CA6761"/>
    <w:rsid w:val="00CA6F03"/>
    <w:rsid w:val="00CB3502"/>
    <w:rsid w:val="00CB54D3"/>
    <w:rsid w:val="00CC0742"/>
    <w:rsid w:val="00CC45C4"/>
    <w:rsid w:val="00CD0A7E"/>
    <w:rsid w:val="00CD13EE"/>
    <w:rsid w:val="00CD1AA5"/>
    <w:rsid w:val="00CD419E"/>
    <w:rsid w:val="00CE5C55"/>
    <w:rsid w:val="00CE7C5F"/>
    <w:rsid w:val="00CF3808"/>
    <w:rsid w:val="00D0195A"/>
    <w:rsid w:val="00D0325C"/>
    <w:rsid w:val="00D03EFD"/>
    <w:rsid w:val="00D16ACD"/>
    <w:rsid w:val="00D3179D"/>
    <w:rsid w:val="00D32C30"/>
    <w:rsid w:val="00D4470D"/>
    <w:rsid w:val="00D447D9"/>
    <w:rsid w:val="00D50AB2"/>
    <w:rsid w:val="00D63395"/>
    <w:rsid w:val="00D65FDC"/>
    <w:rsid w:val="00D718D3"/>
    <w:rsid w:val="00D7420A"/>
    <w:rsid w:val="00D81BDC"/>
    <w:rsid w:val="00D83DEB"/>
    <w:rsid w:val="00D93D40"/>
    <w:rsid w:val="00D9484C"/>
    <w:rsid w:val="00DA0EB9"/>
    <w:rsid w:val="00DA572C"/>
    <w:rsid w:val="00DB5E6E"/>
    <w:rsid w:val="00DE19A7"/>
    <w:rsid w:val="00DE6C6B"/>
    <w:rsid w:val="00E00D51"/>
    <w:rsid w:val="00E03EAD"/>
    <w:rsid w:val="00E0695B"/>
    <w:rsid w:val="00E217C7"/>
    <w:rsid w:val="00E31046"/>
    <w:rsid w:val="00E32CCA"/>
    <w:rsid w:val="00E35846"/>
    <w:rsid w:val="00E52B16"/>
    <w:rsid w:val="00E6518A"/>
    <w:rsid w:val="00E651D0"/>
    <w:rsid w:val="00E65F5F"/>
    <w:rsid w:val="00E669A0"/>
    <w:rsid w:val="00E72C9A"/>
    <w:rsid w:val="00E81B99"/>
    <w:rsid w:val="00E940C6"/>
    <w:rsid w:val="00E978B0"/>
    <w:rsid w:val="00EA4AAB"/>
    <w:rsid w:val="00ED5B7A"/>
    <w:rsid w:val="00ED7216"/>
    <w:rsid w:val="00ED754E"/>
    <w:rsid w:val="00EE0228"/>
    <w:rsid w:val="00EE66AF"/>
    <w:rsid w:val="00EF43BC"/>
    <w:rsid w:val="00F014C5"/>
    <w:rsid w:val="00F02A54"/>
    <w:rsid w:val="00F10A03"/>
    <w:rsid w:val="00F120AA"/>
    <w:rsid w:val="00F2612C"/>
    <w:rsid w:val="00F27747"/>
    <w:rsid w:val="00F31D0F"/>
    <w:rsid w:val="00F325D8"/>
    <w:rsid w:val="00F3369E"/>
    <w:rsid w:val="00F35B24"/>
    <w:rsid w:val="00F40CDE"/>
    <w:rsid w:val="00F43155"/>
    <w:rsid w:val="00F45684"/>
    <w:rsid w:val="00F4632A"/>
    <w:rsid w:val="00F532A9"/>
    <w:rsid w:val="00F55EBC"/>
    <w:rsid w:val="00F70830"/>
    <w:rsid w:val="00F86DF7"/>
    <w:rsid w:val="00F92148"/>
    <w:rsid w:val="00F938F8"/>
    <w:rsid w:val="00F966C2"/>
    <w:rsid w:val="00F96F14"/>
    <w:rsid w:val="00F97B84"/>
    <w:rsid w:val="00FA36CE"/>
    <w:rsid w:val="00FB1CD8"/>
    <w:rsid w:val="00FB5DF1"/>
    <w:rsid w:val="00FB61E5"/>
    <w:rsid w:val="00FB721C"/>
    <w:rsid w:val="00FC7698"/>
    <w:rsid w:val="00FE1744"/>
    <w:rsid w:val="00FE2A1E"/>
    <w:rsid w:val="00FF4B14"/>
    <w:rsid w:val="00FF5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C49A"/>
  <w15:docId w15:val="{00EF289F-E09D-47BF-B3C1-A05AC838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5CB3"/>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5CB3"/>
    <w:rPr>
      <w:color w:val="0000FF"/>
      <w:u w:val="single"/>
    </w:rPr>
  </w:style>
  <w:style w:type="paragraph" w:styleId="FootnoteText">
    <w:name w:val="footnote text"/>
    <w:basedOn w:val="Normal"/>
    <w:link w:val="FootnoteTextChar"/>
    <w:rsid w:val="00555CB3"/>
    <w:pPr>
      <w:spacing w:after="0" w:line="240" w:lineRule="auto"/>
    </w:pPr>
    <w:rPr>
      <w:sz w:val="20"/>
      <w:szCs w:val="20"/>
    </w:rPr>
  </w:style>
  <w:style w:type="character" w:customStyle="1" w:styleId="FootnoteTextChar">
    <w:name w:val="Footnote Text Char"/>
    <w:basedOn w:val="DefaultParagraphFont"/>
    <w:link w:val="FootnoteText"/>
    <w:rsid w:val="00555CB3"/>
    <w:rPr>
      <w:rFonts w:ascii="Calibri" w:eastAsia="Calibri" w:hAnsi="Calibri" w:cs="Times New Roman"/>
      <w:sz w:val="20"/>
      <w:szCs w:val="20"/>
    </w:rPr>
  </w:style>
  <w:style w:type="character" w:styleId="FootnoteReference">
    <w:name w:val="footnote reference"/>
    <w:rsid w:val="00555CB3"/>
    <w:rPr>
      <w:position w:val="0"/>
      <w:vertAlign w:val="superscript"/>
    </w:rPr>
  </w:style>
  <w:style w:type="paragraph" w:styleId="ListParagraph">
    <w:name w:val="List Paragraph"/>
    <w:basedOn w:val="Normal"/>
    <w:qFormat/>
    <w:rsid w:val="00411908"/>
    <w:pPr>
      <w:ind w:left="720"/>
    </w:pPr>
  </w:style>
  <w:style w:type="paragraph" w:styleId="Header">
    <w:name w:val="header"/>
    <w:basedOn w:val="Normal"/>
    <w:link w:val="HeaderChar"/>
    <w:rsid w:val="00555CB3"/>
    <w:pPr>
      <w:tabs>
        <w:tab w:val="center" w:pos="4153"/>
        <w:tab w:val="right" w:pos="8306"/>
      </w:tabs>
      <w:spacing w:after="0" w:line="240" w:lineRule="auto"/>
    </w:pPr>
  </w:style>
  <w:style w:type="character" w:customStyle="1" w:styleId="HeaderChar">
    <w:name w:val="Header Char"/>
    <w:basedOn w:val="DefaultParagraphFont"/>
    <w:link w:val="Header"/>
    <w:rsid w:val="00555CB3"/>
    <w:rPr>
      <w:rFonts w:ascii="Calibri" w:eastAsia="Calibri" w:hAnsi="Calibri" w:cs="Times New Roman"/>
    </w:rPr>
  </w:style>
  <w:style w:type="paragraph" w:styleId="Footer">
    <w:name w:val="footer"/>
    <w:basedOn w:val="Normal"/>
    <w:link w:val="FooterChar"/>
    <w:uiPriority w:val="99"/>
    <w:unhideWhenUsed/>
    <w:rsid w:val="00555C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CB3"/>
    <w:rPr>
      <w:rFonts w:ascii="Calibri" w:eastAsia="Calibri" w:hAnsi="Calibri" w:cs="Times New Roman"/>
    </w:rPr>
  </w:style>
  <w:style w:type="character" w:styleId="CommentReference">
    <w:name w:val="annotation reference"/>
    <w:basedOn w:val="DefaultParagraphFont"/>
    <w:uiPriority w:val="99"/>
    <w:semiHidden/>
    <w:unhideWhenUsed/>
    <w:rsid w:val="00555CB3"/>
    <w:rPr>
      <w:sz w:val="16"/>
      <w:szCs w:val="16"/>
    </w:rPr>
  </w:style>
  <w:style w:type="paragraph" w:styleId="CommentText">
    <w:name w:val="annotation text"/>
    <w:basedOn w:val="Normal"/>
    <w:link w:val="CommentTextChar"/>
    <w:uiPriority w:val="99"/>
    <w:semiHidden/>
    <w:unhideWhenUsed/>
    <w:rsid w:val="00555CB3"/>
    <w:pPr>
      <w:spacing w:line="240" w:lineRule="auto"/>
    </w:pPr>
    <w:rPr>
      <w:sz w:val="20"/>
      <w:szCs w:val="20"/>
    </w:rPr>
  </w:style>
  <w:style w:type="character" w:customStyle="1" w:styleId="CommentTextChar">
    <w:name w:val="Comment Text Char"/>
    <w:basedOn w:val="DefaultParagraphFont"/>
    <w:link w:val="CommentText"/>
    <w:uiPriority w:val="99"/>
    <w:semiHidden/>
    <w:rsid w:val="00555CB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5CB3"/>
    <w:rPr>
      <w:b/>
      <w:bCs/>
    </w:rPr>
  </w:style>
  <w:style w:type="character" w:customStyle="1" w:styleId="CommentSubjectChar">
    <w:name w:val="Comment Subject Char"/>
    <w:basedOn w:val="CommentTextChar"/>
    <w:link w:val="CommentSubject"/>
    <w:uiPriority w:val="99"/>
    <w:semiHidden/>
    <w:rsid w:val="00555CB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55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CB3"/>
    <w:rPr>
      <w:rFonts w:ascii="Segoe UI" w:eastAsia="Calibri" w:hAnsi="Segoe UI" w:cs="Segoe UI"/>
      <w:sz w:val="18"/>
      <w:szCs w:val="18"/>
    </w:rPr>
  </w:style>
  <w:style w:type="table" w:styleId="TableGrid">
    <w:name w:val="Table Grid"/>
    <w:basedOn w:val="TableNormal"/>
    <w:uiPriority w:val="39"/>
    <w:unhideWhenUsed/>
    <w:rsid w:val="000B2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4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539889">
      <w:bodyDiv w:val="1"/>
      <w:marLeft w:val="0"/>
      <w:marRight w:val="0"/>
      <w:marTop w:val="0"/>
      <w:marBottom w:val="0"/>
      <w:divBdr>
        <w:top w:val="none" w:sz="0" w:space="0" w:color="auto"/>
        <w:left w:val="none" w:sz="0" w:space="0" w:color="auto"/>
        <w:bottom w:val="none" w:sz="0" w:space="0" w:color="auto"/>
        <w:right w:val="none" w:sz="0" w:space="0" w:color="auto"/>
      </w:divBdr>
    </w:div>
    <w:div w:id="1663503689">
      <w:bodyDiv w:val="1"/>
      <w:marLeft w:val="0"/>
      <w:marRight w:val="0"/>
      <w:marTop w:val="0"/>
      <w:marBottom w:val="0"/>
      <w:divBdr>
        <w:top w:val="none" w:sz="0" w:space="0" w:color="auto"/>
        <w:left w:val="none" w:sz="0" w:space="0" w:color="auto"/>
        <w:bottom w:val="none" w:sz="0" w:space="0" w:color="auto"/>
        <w:right w:val="none" w:sz="0" w:space="0" w:color="auto"/>
      </w:divBdr>
    </w:div>
    <w:div w:id="19905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PDF/?uri=CELEX:32012R0966&amp;from=EN" TargetMode="External"/><Relationship Id="rId2" Type="http://schemas.openxmlformats.org/officeDocument/2006/relationships/hyperlink" Target="http://eur-lex.europa.eu/legal-content/EN/TXT/PDF/?uri=OJ%3AJOL_2014_086_R_0014_01&amp;from=EN" TargetMode="External"/><Relationship Id="rId1" Type="http://schemas.openxmlformats.org/officeDocument/2006/relationships/hyperlink" Target="http://eur-lex.europa.eu/legal-content/EN/TXT/HTML/?uri=OJ:L:2013:348:FULL&amp;from=EN" TargetMode="External"/><Relationship Id="rId5" Type="http://schemas.openxmlformats.org/officeDocument/2006/relationships/hyperlink" Target="https://eur-lex.europa.eu/legal-content/LV/TXT/PDF/?uri=CELEX:32014L0055&amp;from=EN" TargetMode="External"/><Relationship Id="rId4" Type="http://schemas.openxmlformats.org/officeDocument/2006/relationships/hyperlink" Target="http://eur-lex.europa.eu/legal-content/LV/TXT/?uri=CELEX:32014R0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184D9-0E2B-4E03-AE30-BA6207BF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10231</Words>
  <Characters>5832</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Informatīvais ziņojums “Par papildu valsts budžeta saistību uzņemšanos Eiropas infrastruktūras savienošanas instrumenta (Connecting Europe Facility) līdzfinansētā projekta “Eiropas Digitālais rēķins Latvijai (European Digital Invoice for Latvia) īstenošan</vt:lpstr>
    </vt:vector>
  </TitlesOfParts>
  <Company>Vides aizsardzības un reģionālās attīstības ministrija</Company>
  <LinksUpToDate>false</LinksUpToDate>
  <CharactersWithSpaces>16031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papildu valsts budžeta saistību uzņemšanos Eiropas infrastruktūras savienošanas instrumenta (Connecting Europe Facility) līdzfinansētā projekta “Eiropas Digitālais rēķins Latvijai (European Digital Invoice for Latvia) īstenošanai””</dc:title>
  <dc:subject>Informatīvais ziņojums</dc:subject>
  <dc:creator>Ingrīda Igaune</dc:creator>
  <dc:description>66016780 ingrida.igaune@varam.gov.lv</dc:description>
  <cp:lastModifiedBy>Ingrīda Igaune</cp:lastModifiedBy>
  <cp:revision>13</cp:revision>
  <cp:lastPrinted>2018-09-19T13:07:00Z</cp:lastPrinted>
  <dcterms:created xsi:type="dcterms:W3CDTF">2018-10-10T13:10:00Z</dcterms:created>
  <dcterms:modified xsi:type="dcterms:W3CDTF">2018-10-16T12:52:00Z</dcterms:modified>
</cp:coreProperties>
</file>