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13731" w14:textId="15B5F57C" w:rsidR="00D21E10" w:rsidRPr="003717CA" w:rsidRDefault="00D21E10" w:rsidP="0026620A">
      <w:pPr>
        <w:spacing w:after="0" w:line="240" w:lineRule="auto"/>
        <w:jc w:val="center"/>
        <w:rPr>
          <w:rFonts w:ascii="Times New Roman" w:hAnsi="Times New Roman" w:cs="Times New Roman"/>
          <w:b/>
          <w:bCs/>
          <w:sz w:val="28"/>
          <w:szCs w:val="28"/>
        </w:rPr>
      </w:pPr>
      <w:bookmarkStart w:id="0" w:name="_Hlk523729874"/>
    </w:p>
    <w:p w14:paraId="74532BA4" w14:textId="687D5DF6" w:rsidR="00245BA0" w:rsidRPr="00EA2FD1" w:rsidRDefault="00007AC5" w:rsidP="0026620A">
      <w:pPr>
        <w:spacing w:after="0" w:line="240" w:lineRule="auto"/>
        <w:jc w:val="center"/>
        <w:rPr>
          <w:rFonts w:ascii="Times New Roman" w:hAnsi="Times New Roman" w:cs="Times New Roman"/>
          <w:b/>
          <w:bCs/>
          <w:sz w:val="28"/>
          <w:szCs w:val="28"/>
        </w:rPr>
      </w:pPr>
      <w:r w:rsidRPr="003717CA">
        <w:rPr>
          <w:rFonts w:ascii="Times New Roman" w:hAnsi="Times New Roman" w:cs="Times New Roman"/>
          <w:b/>
          <w:bCs/>
          <w:sz w:val="28"/>
          <w:szCs w:val="28"/>
        </w:rPr>
        <w:t>Informatīvais ziņojums “</w:t>
      </w:r>
      <w:bookmarkStart w:id="1" w:name="_Hlk526516151"/>
      <w:r w:rsidR="00E70653" w:rsidRPr="003717CA">
        <w:rPr>
          <w:rFonts w:ascii="Times New Roman" w:hAnsi="Times New Roman" w:cs="Times New Roman"/>
          <w:b/>
          <w:bCs/>
          <w:sz w:val="28"/>
          <w:szCs w:val="28"/>
        </w:rPr>
        <w:t xml:space="preserve">Par </w:t>
      </w:r>
      <w:r w:rsidR="00E70653" w:rsidRPr="00EA2FD1">
        <w:rPr>
          <w:rFonts w:ascii="Times New Roman" w:hAnsi="Times New Roman" w:cs="Times New Roman"/>
          <w:b/>
          <w:bCs/>
          <w:sz w:val="28"/>
          <w:szCs w:val="28"/>
        </w:rPr>
        <w:t>n</w:t>
      </w:r>
      <w:r w:rsidR="00C1063D" w:rsidRPr="00EA2FD1">
        <w:rPr>
          <w:rFonts w:ascii="Times New Roman" w:hAnsi="Times New Roman" w:cs="Times New Roman"/>
          <w:b/>
          <w:bCs/>
          <w:sz w:val="28"/>
          <w:szCs w:val="28"/>
        </w:rPr>
        <w:t>epieciešamajām</w:t>
      </w:r>
      <w:r w:rsidR="00E70653" w:rsidRPr="00EA2FD1">
        <w:rPr>
          <w:rFonts w:ascii="Times New Roman" w:hAnsi="Times New Roman" w:cs="Times New Roman"/>
          <w:b/>
          <w:bCs/>
          <w:sz w:val="28"/>
          <w:szCs w:val="28"/>
        </w:rPr>
        <w:t xml:space="preserve"> </w:t>
      </w:r>
      <w:r w:rsidR="00324D08" w:rsidRPr="00EA2FD1">
        <w:rPr>
          <w:rFonts w:ascii="Times New Roman" w:hAnsi="Times New Roman" w:cs="Times New Roman"/>
          <w:b/>
          <w:bCs/>
          <w:sz w:val="28"/>
          <w:szCs w:val="28"/>
        </w:rPr>
        <w:t xml:space="preserve">apropriācijas pārdalēm </w:t>
      </w:r>
      <w:bookmarkStart w:id="2" w:name="_Hlk529372678"/>
      <w:r w:rsidR="00B04B55" w:rsidRPr="00EA2FD1">
        <w:rPr>
          <w:rFonts w:ascii="Times New Roman" w:hAnsi="Times New Roman" w:cs="Times New Roman"/>
          <w:b/>
          <w:bCs/>
          <w:sz w:val="28"/>
          <w:szCs w:val="28"/>
        </w:rPr>
        <w:t xml:space="preserve">Veselības ministrijas budžeta ietvaros </w:t>
      </w:r>
      <w:bookmarkEnd w:id="2"/>
      <w:r w:rsidR="00324D08" w:rsidRPr="00EA2FD1">
        <w:rPr>
          <w:rFonts w:ascii="Times New Roman" w:hAnsi="Times New Roman" w:cs="Times New Roman"/>
          <w:b/>
          <w:bCs/>
          <w:sz w:val="28"/>
          <w:szCs w:val="28"/>
        </w:rPr>
        <w:t>2018</w:t>
      </w:r>
      <w:r w:rsidR="002F148D" w:rsidRPr="00EA2FD1">
        <w:rPr>
          <w:rFonts w:ascii="Times New Roman" w:hAnsi="Times New Roman" w:cs="Times New Roman"/>
          <w:b/>
          <w:bCs/>
          <w:sz w:val="28"/>
          <w:szCs w:val="28"/>
        </w:rPr>
        <w:t>.gad</w:t>
      </w:r>
      <w:bookmarkEnd w:id="1"/>
      <w:r w:rsidR="00324D08" w:rsidRPr="00EA2FD1">
        <w:rPr>
          <w:rFonts w:ascii="Times New Roman" w:hAnsi="Times New Roman" w:cs="Times New Roman"/>
          <w:b/>
          <w:bCs/>
          <w:sz w:val="28"/>
          <w:szCs w:val="28"/>
        </w:rPr>
        <w:t>ā</w:t>
      </w:r>
      <w:r w:rsidRPr="00EA2FD1">
        <w:rPr>
          <w:rFonts w:ascii="Times New Roman" w:hAnsi="Times New Roman" w:cs="Times New Roman"/>
          <w:b/>
          <w:bCs/>
          <w:sz w:val="28"/>
          <w:szCs w:val="28"/>
        </w:rPr>
        <w:t>”</w:t>
      </w:r>
      <w:bookmarkEnd w:id="0"/>
      <w:r w:rsidR="00245BA0" w:rsidRPr="00EA2FD1">
        <w:rPr>
          <w:rFonts w:ascii="Times New Roman" w:hAnsi="Times New Roman" w:cs="Times New Roman"/>
          <w:b/>
          <w:bCs/>
          <w:sz w:val="28"/>
          <w:szCs w:val="28"/>
        </w:rPr>
        <w:t xml:space="preserve"> </w:t>
      </w:r>
    </w:p>
    <w:p w14:paraId="032E009A" w14:textId="2D69786C" w:rsidR="00EC6306" w:rsidRPr="003717CA" w:rsidRDefault="00EC6306" w:rsidP="0026620A">
      <w:pPr>
        <w:spacing w:after="0" w:line="240" w:lineRule="auto"/>
        <w:jc w:val="center"/>
        <w:rPr>
          <w:rFonts w:ascii="Times New Roman" w:hAnsi="Times New Roman" w:cs="Times New Roman"/>
          <w:b/>
          <w:bCs/>
          <w:sz w:val="28"/>
          <w:szCs w:val="28"/>
        </w:rPr>
      </w:pPr>
    </w:p>
    <w:p w14:paraId="1F4C6268" w14:textId="77777777" w:rsidR="00F51D7E" w:rsidRPr="003717CA" w:rsidRDefault="00F51D7E" w:rsidP="0026620A">
      <w:pPr>
        <w:spacing w:after="0" w:line="240" w:lineRule="auto"/>
        <w:ind w:firstLine="720"/>
        <w:jc w:val="both"/>
        <w:rPr>
          <w:rFonts w:ascii="Times New Roman" w:hAnsi="Times New Roman" w:cs="Times New Roman"/>
          <w:sz w:val="28"/>
          <w:szCs w:val="28"/>
        </w:rPr>
      </w:pPr>
    </w:p>
    <w:p w14:paraId="346BBCD8" w14:textId="6C438B91" w:rsidR="00B20B67" w:rsidRPr="003717CA" w:rsidRDefault="00245BA0" w:rsidP="0026620A">
      <w:pPr>
        <w:spacing w:after="0" w:line="240" w:lineRule="auto"/>
        <w:ind w:firstLine="720"/>
        <w:jc w:val="both"/>
        <w:rPr>
          <w:rFonts w:ascii="Times New Roman" w:hAnsi="Times New Roman"/>
          <w:bCs/>
          <w:sz w:val="24"/>
          <w:szCs w:val="24"/>
        </w:rPr>
      </w:pPr>
      <w:r w:rsidRPr="003717CA">
        <w:rPr>
          <w:rFonts w:ascii="Times New Roman" w:hAnsi="Times New Roman" w:cs="Times New Roman"/>
          <w:sz w:val="24"/>
          <w:szCs w:val="24"/>
        </w:rPr>
        <w:t>Veselības ministrija ir sagatavojusi i</w:t>
      </w:r>
      <w:r w:rsidR="00ED2403" w:rsidRPr="003717CA">
        <w:rPr>
          <w:rFonts w:ascii="Times New Roman" w:hAnsi="Times New Roman" w:cs="Times New Roman"/>
          <w:sz w:val="24"/>
          <w:szCs w:val="24"/>
        </w:rPr>
        <w:t>nformatīv</w:t>
      </w:r>
      <w:r w:rsidRPr="003717CA">
        <w:rPr>
          <w:rFonts w:ascii="Times New Roman" w:hAnsi="Times New Roman" w:cs="Times New Roman"/>
          <w:sz w:val="24"/>
          <w:szCs w:val="24"/>
        </w:rPr>
        <w:t>o</w:t>
      </w:r>
      <w:r w:rsidR="00ED2403" w:rsidRPr="003717CA">
        <w:rPr>
          <w:rFonts w:ascii="Times New Roman" w:hAnsi="Times New Roman" w:cs="Times New Roman"/>
          <w:sz w:val="24"/>
          <w:szCs w:val="24"/>
        </w:rPr>
        <w:t xml:space="preserve"> ziņojum</w:t>
      </w:r>
      <w:r w:rsidRPr="003717CA">
        <w:rPr>
          <w:rFonts w:ascii="Times New Roman" w:hAnsi="Times New Roman" w:cs="Times New Roman"/>
          <w:sz w:val="24"/>
          <w:szCs w:val="24"/>
        </w:rPr>
        <w:t>u</w:t>
      </w:r>
      <w:r w:rsidR="00245344" w:rsidRPr="003717CA">
        <w:rPr>
          <w:rFonts w:ascii="Times New Roman" w:hAnsi="Times New Roman" w:cs="Times New Roman"/>
          <w:sz w:val="24"/>
          <w:szCs w:val="24"/>
        </w:rPr>
        <w:t xml:space="preserve"> </w:t>
      </w:r>
      <w:r w:rsidR="009F394C" w:rsidRPr="003717CA">
        <w:rPr>
          <w:rFonts w:ascii="Times New Roman" w:hAnsi="Times New Roman" w:cs="Times New Roman"/>
          <w:sz w:val="24"/>
          <w:szCs w:val="24"/>
        </w:rPr>
        <w:t>“</w:t>
      </w:r>
      <w:r w:rsidR="00324D08" w:rsidRPr="003717CA">
        <w:rPr>
          <w:rFonts w:ascii="Times New Roman" w:hAnsi="Times New Roman" w:cs="Times New Roman"/>
          <w:sz w:val="24"/>
          <w:szCs w:val="24"/>
        </w:rPr>
        <w:t xml:space="preserve">Par nepieciešamajām apropriācijas pārdalēm </w:t>
      </w:r>
      <w:r w:rsidR="00EA2FD1" w:rsidRPr="00EA2FD1">
        <w:rPr>
          <w:rFonts w:ascii="Times New Roman" w:hAnsi="Times New Roman" w:cs="Times New Roman"/>
          <w:sz w:val="24"/>
          <w:szCs w:val="24"/>
        </w:rPr>
        <w:t>Veselības ministrijas budžeta ietvaros</w:t>
      </w:r>
      <w:r w:rsidR="00EA2FD1" w:rsidRPr="00EA2FD1">
        <w:rPr>
          <w:rFonts w:ascii="Times New Roman" w:hAnsi="Times New Roman" w:cs="Times New Roman"/>
          <w:b/>
          <w:bCs/>
          <w:sz w:val="28"/>
          <w:szCs w:val="28"/>
        </w:rPr>
        <w:t xml:space="preserve"> </w:t>
      </w:r>
      <w:r w:rsidR="00324D08" w:rsidRPr="003717CA">
        <w:rPr>
          <w:rFonts w:ascii="Times New Roman" w:hAnsi="Times New Roman" w:cs="Times New Roman"/>
          <w:sz w:val="24"/>
          <w:szCs w:val="24"/>
        </w:rPr>
        <w:t>2018.gadā</w:t>
      </w:r>
      <w:r w:rsidR="009F394C" w:rsidRPr="003717CA">
        <w:rPr>
          <w:rFonts w:ascii="Times New Roman" w:hAnsi="Times New Roman" w:cs="Times New Roman"/>
          <w:sz w:val="24"/>
          <w:szCs w:val="24"/>
        </w:rPr>
        <w:t>”</w:t>
      </w:r>
      <w:r w:rsidR="009F394C" w:rsidRPr="003717CA">
        <w:rPr>
          <w:rFonts w:ascii="Times New Roman" w:hAnsi="Times New Roman" w:cs="Times New Roman"/>
          <w:bCs/>
          <w:sz w:val="24"/>
          <w:szCs w:val="24"/>
        </w:rPr>
        <w:t xml:space="preserve"> (turpmāk </w:t>
      </w:r>
      <w:r w:rsidR="00DE67EB" w:rsidRPr="003717CA">
        <w:rPr>
          <w:rFonts w:ascii="Times New Roman" w:hAnsi="Times New Roman" w:cs="Times New Roman"/>
          <w:sz w:val="24"/>
          <w:szCs w:val="24"/>
        </w:rPr>
        <w:t xml:space="preserve">– </w:t>
      </w:r>
      <w:r w:rsidRPr="003717CA">
        <w:rPr>
          <w:rFonts w:ascii="Times New Roman" w:hAnsi="Times New Roman" w:cs="Times New Roman"/>
          <w:sz w:val="24"/>
          <w:szCs w:val="24"/>
        </w:rPr>
        <w:t>informatīvai</w:t>
      </w:r>
      <w:r w:rsidR="00BB1161" w:rsidRPr="003717CA">
        <w:rPr>
          <w:rFonts w:ascii="Times New Roman" w:hAnsi="Times New Roman" w:cs="Times New Roman"/>
          <w:sz w:val="24"/>
          <w:szCs w:val="24"/>
        </w:rPr>
        <w:t>s</w:t>
      </w:r>
      <w:r w:rsidRPr="003717CA">
        <w:rPr>
          <w:rFonts w:ascii="Times New Roman" w:hAnsi="Times New Roman" w:cs="Times New Roman"/>
          <w:sz w:val="24"/>
          <w:szCs w:val="24"/>
        </w:rPr>
        <w:t xml:space="preserve"> </w:t>
      </w:r>
      <w:r w:rsidR="00DE67EB" w:rsidRPr="003717CA">
        <w:rPr>
          <w:rFonts w:ascii="Times New Roman" w:hAnsi="Times New Roman" w:cs="Times New Roman"/>
          <w:sz w:val="24"/>
          <w:szCs w:val="24"/>
        </w:rPr>
        <w:t>ziņojums</w:t>
      </w:r>
      <w:r w:rsidR="009F394C" w:rsidRPr="003717CA">
        <w:rPr>
          <w:rFonts w:ascii="Times New Roman" w:hAnsi="Times New Roman" w:cs="Times New Roman"/>
          <w:bCs/>
          <w:sz w:val="24"/>
          <w:szCs w:val="24"/>
        </w:rPr>
        <w:t>)</w:t>
      </w:r>
      <w:r w:rsidR="00406D87" w:rsidRPr="003717CA">
        <w:rPr>
          <w:rFonts w:ascii="Times New Roman" w:hAnsi="Times New Roman" w:cs="Times New Roman"/>
          <w:bCs/>
          <w:sz w:val="24"/>
          <w:szCs w:val="24"/>
        </w:rPr>
        <w:t>,</w:t>
      </w:r>
      <w:r w:rsidR="00D666B7" w:rsidRPr="003717CA">
        <w:rPr>
          <w:rFonts w:ascii="Times New Roman" w:hAnsi="Times New Roman" w:cs="Times New Roman"/>
          <w:sz w:val="24"/>
          <w:szCs w:val="24"/>
        </w:rPr>
        <w:t xml:space="preserve"> </w:t>
      </w:r>
      <w:r w:rsidR="003D4AA4" w:rsidRPr="003717CA">
        <w:rPr>
          <w:rFonts w:ascii="Times New Roman" w:hAnsi="Times New Roman" w:cs="Times New Roman"/>
          <w:bCs/>
          <w:sz w:val="24"/>
          <w:szCs w:val="24"/>
        </w:rPr>
        <w:t xml:space="preserve">lai </w:t>
      </w:r>
      <w:r w:rsidR="003D4AA4" w:rsidRPr="003717CA">
        <w:rPr>
          <w:rFonts w:ascii="Times New Roman" w:hAnsi="Times New Roman"/>
          <w:bCs/>
          <w:sz w:val="24"/>
          <w:szCs w:val="24"/>
        </w:rPr>
        <w:t xml:space="preserve">saņemtu </w:t>
      </w:r>
      <w:r w:rsidR="00355E0C" w:rsidRPr="003717CA">
        <w:rPr>
          <w:rFonts w:ascii="Times New Roman" w:hAnsi="Times New Roman"/>
          <w:bCs/>
          <w:sz w:val="24"/>
          <w:szCs w:val="24"/>
        </w:rPr>
        <w:t>Ministru kabineta</w:t>
      </w:r>
      <w:r w:rsidR="0045551A" w:rsidRPr="003717CA">
        <w:rPr>
          <w:rFonts w:ascii="Times New Roman" w:hAnsi="Times New Roman"/>
          <w:bCs/>
          <w:sz w:val="24"/>
          <w:szCs w:val="24"/>
        </w:rPr>
        <w:t xml:space="preserve"> </w:t>
      </w:r>
      <w:r w:rsidR="00355E0C" w:rsidRPr="003717CA">
        <w:rPr>
          <w:rFonts w:ascii="Times New Roman" w:hAnsi="Times New Roman"/>
          <w:bCs/>
          <w:sz w:val="24"/>
          <w:szCs w:val="24"/>
        </w:rPr>
        <w:t>atļauju</w:t>
      </w:r>
      <w:r w:rsidR="003D4AA4" w:rsidRPr="003717CA">
        <w:rPr>
          <w:rFonts w:ascii="Times New Roman" w:hAnsi="Times New Roman"/>
          <w:bCs/>
          <w:sz w:val="24"/>
          <w:szCs w:val="24"/>
        </w:rPr>
        <w:t xml:space="preserve"> </w:t>
      </w:r>
      <w:r w:rsidR="0018521C" w:rsidRPr="003717CA">
        <w:rPr>
          <w:rFonts w:ascii="Times New Roman" w:hAnsi="Times New Roman" w:cs="Times New Roman"/>
          <w:bCs/>
          <w:sz w:val="24"/>
          <w:szCs w:val="24"/>
        </w:rPr>
        <w:t xml:space="preserve">2018.gadā </w:t>
      </w:r>
      <w:r w:rsidR="003D4AA4" w:rsidRPr="003717CA">
        <w:rPr>
          <w:rFonts w:ascii="Times New Roman" w:hAnsi="Times New Roman" w:cs="Times New Roman"/>
          <w:bCs/>
          <w:sz w:val="24"/>
          <w:szCs w:val="24"/>
        </w:rPr>
        <w:t>nepieciešamajām</w:t>
      </w:r>
      <w:r w:rsidR="0018521C" w:rsidRPr="003717CA">
        <w:rPr>
          <w:rFonts w:ascii="Times New Roman" w:hAnsi="Times New Roman" w:cs="Times New Roman"/>
          <w:bCs/>
          <w:sz w:val="24"/>
          <w:szCs w:val="24"/>
        </w:rPr>
        <w:t xml:space="preserve"> apropriācijas pārdal</w:t>
      </w:r>
      <w:r w:rsidR="003D4AA4" w:rsidRPr="003717CA">
        <w:rPr>
          <w:rFonts w:ascii="Times New Roman" w:hAnsi="Times New Roman" w:cs="Times New Roman"/>
          <w:bCs/>
          <w:sz w:val="24"/>
          <w:szCs w:val="24"/>
        </w:rPr>
        <w:t>ēm</w:t>
      </w:r>
      <w:r w:rsidR="0018521C" w:rsidRPr="003717CA">
        <w:rPr>
          <w:rFonts w:ascii="Times New Roman" w:hAnsi="Times New Roman" w:cs="Times New Roman"/>
          <w:bCs/>
          <w:sz w:val="24"/>
          <w:szCs w:val="24"/>
        </w:rPr>
        <w:t xml:space="preserve"> </w:t>
      </w:r>
      <w:r w:rsidR="004547C2" w:rsidRPr="003717CA">
        <w:rPr>
          <w:rFonts w:ascii="Times New Roman" w:hAnsi="Times New Roman" w:cs="Times New Roman"/>
          <w:bCs/>
          <w:sz w:val="24"/>
          <w:szCs w:val="24"/>
        </w:rPr>
        <w:t xml:space="preserve">Veselības ministrijas budžeta ietvaros </w:t>
      </w:r>
      <w:r w:rsidR="0018521C" w:rsidRPr="003717CA">
        <w:rPr>
          <w:rFonts w:ascii="Times New Roman" w:hAnsi="Times New Roman" w:cs="Times New Roman"/>
          <w:bCs/>
          <w:sz w:val="24"/>
          <w:szCs w:val="24"/>
        </w:rPr>
        <w:t xml:space="preserve">starp apakšprogrammām </w:t>
      </w:r>
      <w:r w:rsidR="000E1838" w:rsidRPr="003717CA">
        <w:rPr>
          <w:rFonts w:ascii="Times New Roman" w:hAnsi="Times New Roman" w:cs="Times New Roman"/>
          <w:bCs/>
          <w:sz w:val="24"/>
          <w:szCs w:val="24"/>
        </w:rPr>
        <w:t xml:space="preserve"> </w:t>
      </w:r>
      <w:r w:rsidR="00B20B67" w:rsidRPr="003717CA">
        <w:rPr>
          <w:rFonts w:ascii="Times New Roman" w:hAnsi="Times New Roman"/>
          <w:bCs/>
          <w:sz w:val="24"/>
          <w:szCs w:val="24"/>
        </w:rPr>
        <w:t xml:space="preserve">02.04.00 “Rezidentu apmācība”, 33.14.00 „Primārās ambulatorās veselības aprūpes nodrošināšana”, 33.16.00 “Pārējo ambulatoro veselības aprūpes pakalpojumu nodrošināšanas”, 33.18.00 “Plānveida stacionāro veselības aprūpes pakalpojumu nodrošināšana” un 33.19.00 „Starptautiskie norēķini par sniegtajiem veselības aprūpes pakalpojumiem”. </w:t>
      </w:r>
      <w:r w:rsidR="00416E3A" w:rsidRPr="003717CA">
        <w:rPr>
          <w:rFonts w:ascii="Times New Roman" w:hAnsi="Times New Roman"/>
          <w:bCs/>
          <w:sz w:val="24"/>
          <w:szCs w:val="24"/>
        </w:rPr>
        <w:t xml:space="preserve">Informatīvā ziņojuma projekts un </w:t>
      </w:r>
      <w:proofErr w:type="spellStart"/>
      <w:r w:rsidR="00416E3A" w:rsidRPr="003717CA">
        <w:rPr>
          <w:rFonts w:ascii="Times New Roman" w:hAnsi="Times New Roman"/>
          <w:bCs/>
          <w:sz w:val="24"/>
          <w:szCs w:val="24"/>
        </w:rPr>
        <w:t>protokollēmuma</w:t>
      </w:r>
      <w:proofErr w:type="spellEnd"/>
      <w:r w:rsidR="00416E3A" w:rsidRPr="003717CA">
        <w:rPr>
          <w:rFonts w:ascii="Times New Roman" w:hAnsi="Times New Roman"/>
          <w:bCs/>
          <w:sz w:val="24"/>
          <w:szCs w:val="24"/>
        </w:rPr>
        <w:t xml:space="preserve"> projekts sagatavots</w:t>
      </w:r>
      <w:r w:rsidR="009F574F" w:rsidRPr="003717CA">
        <w:rPr>
          <w:rFonts w:ascii="Times New Roman" w:hAnsi="Times New Roman"/>
          <w:bCs/>
          <w:sz w:val="24"/>
          <w:szCs w:val="24"/>
        </w:rPr>
        <w:t xml:space="preserve">, lai varētu veikt apropriācijas </w:t>
      </w:r>
      <w:r w:rsidR="00FF2495" w:rsidRPr="003717CA">
        <w:rPr>
          <w:rFonts w:ascii="Times New Roman" w:hAnsi="Times New Roman"/>
          <w:bCs/>
          <w:sz w:val="24"/>
          <w:szCs w:val="24"/>
        </w:rPr>
        <w:t>palielinājumu,</w:t>
      </w:r>
      <w:r w:rsidR="00416E3A" w:rsidRPr="003717CA">
        <w:rPr>
          <w:rFonts w:ascii="Times New Roman" w:hAnsi="Times New Roman"/>
          <w:bCs/>
          <w:sz w:val="24"/>
          <w:szCs w:val="24"/>
        </w:rPr>
        <w:t xml:space="preserve"> </w:t>
      </w:r>
      <w:r w:rsidR="00FF2495" w:rsidRPr="003717CA">
        <w:rPr>
          <w:rFonts w:ascii="Times New Roman" w:hAnsi="Times New Roman"/>
          <w:sz w:val="24"/>
          <w:szCs w:val="24"/>
        </w:rPr>
        <w:t xml:space="preserve">kas ir lielāks par pieciem procentiem no apakšprogrammām </w:t>
      </w:r>
      <w:r w:rsidR="00FF2495" w:rsidRPr="003717CA">
        <w:rPr>
          <w:rFonts w:ascii="Times New Roman" w:hAnsi="Times New Roman"/>
          <w:bCs/>
          <w:sz w:val="24"/>
          <w:szCs w:val="24"/>
        </w:rPr>
        <w:t xml:space="preserve">02.04.00 “Rezidentu apmācība” un 33.19.00 „Starptautiskie norēķini par sniegtajiem veselības aprūpes pakalpojumiem” </w:t>
      </w:r>
      <w:r w:rsidR="00FF2495" w:rsidRPr="003717CA">
        <w:rPr>
          <w:rFonts w:ascii="Times New Roman" w:hAnsi="Times New Roman"/>
          <w:sz w:val="24"/>
          <w:szCs w:val="24"/>
        </w:rPr>
        <w:t>apstiprinātās gada apropriācijas apjoma,</w:t>
      </w:r>
      <w:r w:rsidR="009F574F" w:rsidRPr="003717CA">
        <w:rPr>
          <w:rFonts w:ascii="Times New Roman" w:hAnsi="Times New Roman" w:cs="Times New Roman"/>
          <w:bCs/>
          <w:sz w:val="24"/>
          <w:szCs w:val="24"/>
        </w:rPr>
        <w:t xml:space="preserve"> </w:t>
      </w:r>
      <w:r w:rsidR="00FF2495" w:rsidRPr="003717CA">
        <w:rPr>
          <w:rFonts w:ascii="Times New Roman" w:hAnsi="Times New Roman"/>
          <w:bCs/>
          <w:sz w:val="24"/>
          <w:szCs w:val="24"/>
        </w:rPr>
        <w:t xml:space="preserve"> Veselības ministrijas budžeta ietvaros </w:t>
      </w:r>
      <w:r w:rsidR="00416E3A" w:rsidRPr="003717CA">
        <w:rPr>
          <w:rFonts w:ascii="Times New Roman" w:hAnsi="Times New Roman"/>
          <w:bCs/>
          <w:sz w:val="24"/>
          <w:szCs w:val="24"/>
        </w:rPr>
        <w:t>saskaņā ar</w:t>
      </w:r>
      <w:r w:rsidR="00B20B67" w:rsidRPr="003717CA">
        <w:rPr>
          <w:rFonts w:ascii="Times New Roman" w:hAnsi="Times New Roman"/>
          <w:bCs/>
          <w:sz w:val="24"/>
          <w:szCs w:val="24"/>
        </w:rPr>
        <w:t>:</w:t>
      </w:r>
    </w:p>
    <w:p w14:paraId="650981CC" w14:textId="3DBF503C" w:rsidR="00B20B67" w:rsidRPr="003717CA" w:rsidRDefault="00B20B67" w:rsidP="0026620A">
      <w:pPr>
        <w:pStyle w:val="ListParagraph"/>
        <w:numPr>
          <w:ilvl w:val="0"/>
          <w:numId w:val="35"/>
        </w:numPr>
        <w:spacing w:after="0" w:line="240" w:lineRule="auto"/>
        <w:jc w:val="both"/>
        <w:rPr>
          <w:rFonts w:ascii="Times New Roman" w:hAnsi="Times New Roman"/>
          <w:sz w:val="24"/>
          <w:szCs w:val="24"/>
          <w:lang w:val="lv-LV"/>
        </w:rPr>
      </w:pPr>
      <w:r w:rsidRPr="003717CA">
        <w:rPr>
          <w:rFonts w:ascii="Times New Roman" w:hAnsi="Times New Roman"/>
          <w:bCs/>
          <w:sz w:val="24"/>
          <w:szCs w:val="24"/>
          <w:lang w:val="lv-LV"/>
        </w:rPr>
        <w:t>L</w:t>
      </w:r>
      <w:r w:rsidR="00324D08" w:rsidRPr="003717CA">
        <w:rPr>
          <w:rFonts w:ascii="Times New Roman" w:hAnsi="Times New Roman"/>
          <w:sz w:val="24"/>
          <w:szCs w:val="24"/>
          <w:lang w:val="lv-LV"/>
        </w:rPr>
        <w:t>ikuma “Par valsts budžetu 2018. gadam”</w:t>
      </w:r>
      <w:r w:rsidR="00D0729B" w:rsidRPr="003717CA">
        <w:rPr>
          <w:rFonts w:ascii="Times New Roman" w:hAnsi="Times New Roman"/>
          <w:sz w:val="24"/>
          <w:szCs w:val="24"/>
          <w:lang w:val="lv-LV"/>
        </w:rPr>
        <w:t xml:space="preserve"> 30.pant</w:t>
      </w:r>
      <w:r w:rsidR="00416E3A" w:rsidRPr="003717CA">
        <w:rPr>
          <w:rFonts w:ascii="Times New Roman" w:hAnsi="Times New Roman"/>
          <w:sz w:val="24"/>
          <w:szCs w:val="24"/>
          <w:lang w:val="lv-LV"/>
        </w:rPr>
        <w:t xml:space="preserve">a </w:t>
      </w:r>
      <w:r w:rsidR="009C39AB" w:rsidRPr="003717CA">
        <w:rPr>
          <w:rFonts w:ascii="Times New Roman" w:hAnsi="Times New Roman"/>
          <w:sz w:val="24"/>
          <w:szCs w:val="24"/>
          <w:lang w:val="lv-LV"/>
        </w:rPr>
        <w:t>1.punktu</w:t>
      </w:r>
      <w:r w:rsidR="00416E3A" w:rsidRPr="003717CA">
        <w:rPr>
          <w:rFonts w:ascii="Times New Roman" w:hAnsi="Times New Roman"/>
          <w:sz w:val="24"/>
          <w:szCs w:val="24"/>
          <w:lang w:val="lv-LV"/>
        </w:rPr>
        <w:t>, kas</w:t>
      </w:r>
      <w:r w:rsidR="00D0729B" w:rsidRPr="003717CA">
        <w:rPr>
          <w:rFonts w:ascii="Times New Roman" w:hAnsi="Times New Roman"/>
          <w:sz w:val="24"/>
          <w:szCs w:val="24"/>
          <w:lang w:val="lv-LV"/>
        </w:rPr>
        <w:t xml:space="preserve"> nosaka, ka</w:t>
      </w:r>
      <w:r w:rsidR="00324D08" w:rsidRPr="003717CA">
        <w:rPr>
          <w:rFonts w:ascii="Times New Roman" w:hAnsi="Times New Roman"/>
          <w:sz w:val="24"/>
          <w:szCs w:val="24"/>
          <w:lang w:val="lv-LV"/>
        </w:rPr>
        <w:t xml:space="preserve"> Finanšu ministram ir tiesības budžeta resoram likumā noteiktās apropriācijas ietvaros pārdalīt apropriāciju starp programmām, apakšprogrammām, budžeta izdevumu kodiem atbilstoši ekonomiskajām kategorijām, ievērojot </w:t>
      </w:r>
      <w:r w:rsidR="00D0729B" w:rsidRPr="003717CA">
        <w:rPr>
          <w:rFonts w:ascii="Times New Roman" w:hAnsi="Times New Roman"/>
          <w:sz w:val="24"/>
          <w:szCs w:val="24"/>
          <w:lang w:val="lv-LV"/>
        </w:rPr>
        <w:t>nosacījumu</w:t>
      </w:r>
      <w:r w:rsidR="00416E3A" w:rsidRPr="003717CA">
        <w:rPr>
          <w:rFonts w:ascii="Times New Roman" w:hAnsi="Times New Roman"/>
          <w:sz w:val="24"/>
          <w:szCs w:val="24"/>
          <w:lang w:val="lv-LV"/>
        </w:rPr>
        <w:t>,</w:t>
      </w:r>
      <w:r w:rsidR="00D0729B" w:rsidRPr="003717CA">
        <w:rPr>
          <w:rFonts w:ascii="Times New Roman" w:hAnsi="Times New Roman"/>
          <w:sz w:val="24"/>
          <w:szCs w:val="24"/>
          <w:lang w:val="lv-LV"/>
        </w:rPr>
        <w:t xml:space="preserve"> ka </w:t>
      </w:r>
      <w:r w:rsidR="00324D08" w:rsidRPr="003717CA">
        <w:rPr>
          <w:rFonts w:ascii="Times New Roman" w:hAnsi="Times New Roman"/>
          <w:sz w:val="24"/>
          <w:szCs w:val="24"/>
          <w:lang w:val="lv-LV"/>
        </w:rPr>
        <w:t>kopējais pārdales apjoms starp pamatbudžeta programmām (apakšprogrammām) nedrīkst izraisīt katras atsevišķās programmas (apakšprogrammas) palielinājumu, kas būtu lielāks par pieciem procentiem no programmai (apakšprogrammai) apstipri</w:t>
      </w:r>
      <w:r w:rsidR="00D0729B" w:rsidRPr="003717CA">
        <w:rPr>
          <w:rFonts w:ascii="Times New Roman" w:hAnsi="Times New Roman"/>
          <w:sz w:val="24"/>
          <w:szCs w:val="24"/>
          <w:lang w:val="lv-LV"/>
        </w:rPr>
        <w:t>nātās gada apropriācijas apjoma</w:t>
      </w:r>
      <w:r w:rsidR="00416E3A" w:rsidRPr="003717CA">
        <w:rPr>
          <w:rFonts w:ascii="Times New Roman" w:hAnsi="Times New Roman"/>
          <w:sz w:val="24"/>
          <w:szCs w:val="24"/>
          <w:lang w:val="lv-LV"/>
        </w:rPr>
        <w:t>;</w:t>
      </w:r>
    </w:p>
    <w:p w14:paraId="14A4E2EE" w14:textId="077A7601" w:rsidR="00437AF1" w:rsidRPr="003717CA" w:rsidRDefault="00416E3A" w:rsidP="0026620A">
      <w:pPr>
        <w:pStyle w:val="ListParagraph"/>
        <w:numPr>
          <w:ilvl w:val="0"/>
          <w:numId w:val="35"/>
        </w:numPr>
        <w:spacing w:after="0" w:line="240" w:lineRule="auto"/>
        <w:jc w:val="both"/>
        <w:rPr>
          <w:rFonts w:ascii="Times New Roman" w:hAnsi="Times New Roman"/>
          <w:sz w:val="24"/>
          <w:szCs w:val="24"/>
          <w:lang w:val="lv-LV"/>
        </w:rPr>
      </w:pPr>
      <w:r w:rsidRPr="003717CA">
        <w:rPr>
          <w:rFonts w:ascii="Times New Roman" w:hAnsi="Times New Roman"/>
          <w:sz w:val="24"/>
          <w:szCs w:val="24"/>
          <w:lang w:val="lv-LV"/>
        </w:rPr>
        <w:t>Likuma “Par valsts budžetu 2018.gadam” 31.panta 5.punktu, kas nosaka</w:t>
      </w:r>
      <w:r w:rsidR="009C39AB" w:rsidRPr="003717CA">
        <w:rPr>
          <w:rFonts w:ascii="Times New Roman" w:hAnsi="Times New Roman"/>
          <w:sz w:val="24"/>
          <w:szCs w:val="24"/>
          <w:lang w:val="lv-LV"/>
        </w:rPr>
        <w:t>, ka minētā likuma 30.panta nosacījumi neattiecas uz</w:t>
      </w:r>
      <w:r w:rsidRPr="003717CA">
        <w:rPr>
          <w:rFonts w:ascii="Times New Roman" w:hAnsi="Times New Roman"/>
          <w:sz w:val="24"/>
          <w:szCs w:val="24"/>
          <w:lang w:val="lv-LV"/>
        </w:rPr>
        <w:t xml:space="preserve"> apropriācijas pārdal</w:t>
      </w:r>
      <w:r w:rsidR="009C39AB" w:rsidRPr="003717CA">
        <w:rPr>
          <w:rFonts w:ascii="Times New Roman" w:hAnsi="Times New Roman"/>
          <w:sz w:val="24"/>
          <w:szCs w:val="24"/>
          <w:lang w:val="lv-LV"/>
        </w:rPr>
        <w:t>i</w:t>
      </w:r>
      <w:r w:rsidRPr="003717CA">
        <w:rPr>
          <w:rFonts w:ascii="Times New Roman" w:hAnsi="Times New Roman"/>
          <w:sz w:val="24"/>
          <w:szCs w:val="24"/>
          <w:lang w:val="lv-LV"/>
        </w:rPr>
        <w:t xml:space="preserve"> starp programmām, apakšprogrammām un budžeta izdevumu kodiem atbilstoši ekonomiskajām kategorijā</w:t>
      </w:r>
      <w:r w:rsidR="009C39AB" w:rsidRPr="003717CA">
        <w:rPr>
          <w:rFonts w:ascii="Times New Roman" w:hAnsi="Times New Roman"/>
          <w:sz w:val="24"/>
          <w:szCs w:val="24"/>
          <w:lang w:val="lv-LV"/>
        </w:rPr>
        <w:t>m</w:t>
      </w:r>
      <w:r w:rsidRPr="003717CA">
        <w:rPr>
          <w:rFonts w:ascii="Times New Roman" w:hAnsi="Times New Roman"/>
          <w:sz w:val="24"/>
          <w:szCs w:val="24"/>
          <w:lang w:val="lv-LV"/>
        </w:rPr>
        <w:t>, ja ir pieņemts Ministru kabineta lēmums un Ministru kabinets ir deleģējis finanšu ministram tiesības veikt apropriācijas pārdali</w:t>
      </w:r>
      <w:r w:rsidR="009C39AB" w:rsidRPr="003717CA">
        <w:rPr>
          <w:rFonts w:ascii="Times New Roman" w:hAnsi="Times New Roman"/>
          <w:sz w:val="24"/>
          <w:szCs w:val="24"/>
          <w:lang w:val="lv-LV"/>
        </w:rPr>
        <w:t>,  nepiemērojot šā likuma </w:t>
      </w:r>
      <w:hyperlink r:id="rId8" w:anchor="p30" w:history="1">
        <w:r w:rsidR="009C39AB" w:rsidRPr="003717CA">
          <w:rPr>
            <w:rFonts w:ascii="Times New Roman" w:hAnsi="Times New Roman"/>
            <w:sz w:val="24"/>
            <w:szCs w:val="24"/>
            <w:lang w:val="lv-LV"/>
          </w:rPr>
          <w:t>30. panta</w:t>
        </w:r>
      </w:hyperlink>
      <w:r w:rsidR="009C39AB" w:rsidRPr="003717CA">
        <w:rPr>
          <w:rFonts w:ascii="Times New Roman" w:hAnsi="Times New Roman"/>
          <w:sz w:val="24"/>
          <w:szCs w:val="24"/>
          <w:lang w:val="lv-LV"/>
        </w:rPr>
        <w:t> nosacījumus. Šādu apropriācijas pārdali atļauts veikt, ja Saeimas Budžeta un finanšu (nodokļu) komisija piecu darba dienu laikā no attiecīgās informācijas saņemšanas nav iebildusi pret apropriācijas pārdali</w:t>
      </w:r>
      <w:r w:rsidRPr="003717CA">
        <w:rPr>
          <w:rFonts w:ascii="Times New Roman" w:hAnsi="Times New Roman"/>
          <w:sz w:val="24"/>
          <w:szCs w:val="24"/>
          <w:lang w:val="lv-LV"/>
        </w:rPr>
        <w:t>;</w:t>
      </w:r>
    </w:p>
    <w:p w14:paraId="6A14C627" w14:textId="2FEF9145" w:rsidR="00416E3A" w:rsidRPr="003717CA" w:rsidRDefault="00416E3A" w:rsidP="0026620A">
      <w:pPr>
        <w:pStyle w:val="ListParagraph"/>
        <w:numPr>
          <w:ilvl w:val="0"/>
          <w:numId w:val="35"/>
        </w:numPr>
        <w:spacing w:after="0" w:line="240" w:lineRule="auto"/>
        <w:jc w:val="both"/>
        <w:rPr>
          <w:rFonts w:ascii="Times New Roman" w:hAnsi="Times New Roman"/>
          <w:sz w:val="24"/>
          <w:szCs w:val="24"/>
          <w:lang w:val="lv-LV"/>
        </w:rPr>
      </w:pPr>
      <w:r w:rsidRPr="003717CA">
        <w:rPr>
          <w:rFonts w:ascii="Times New Roman" w:hAnsi="Times New Roman"/>
          <w:sz w:val="24"/>
          <w:szCs w:val="24"/>
          <w:lang w:val="lv-LV"/>
        </w:rPr>
        <w:t>Likuma par budžetu un finanšu vadību 9.panta 13.daļas 1.punktu, kas nosaka, ka finanšu ministram ir tiesības Ministru kabineta noteiktajā kārtībā, i</w:t>
      </w:r>
      <w:r w:rsidR="00437AF1" w:rsidRPr="003717CA">
        <w:rPr>
          <w:rFonts w:ascii="Times New Roman" w:hAnsi="Times New Roman"/>
          <w:sz w:val="24"/>
          <w:szCs w:val="24"/>
          <w:lang w:val="lv-LV"/>
        </w:rPr>
        <w:t>nformējot par to Saeimu, veikt apropriāciju pārdales</w:t>
      </w:r>
      <w:r w:rsidRPr="003717CA">
        <w:rPr>
          <w:rFonts w:ascii="Times New Roman" w:hAnsi="Times New Roman"/>
          <w:sz w:val="24"/>
          <w:szCs w:val="24"/>
          <w:lang w:val="lv-LV"/>
        </w:rPr>
        <w:t xml:space="preserve"> ministrijai vai citai centrālajai valsts iestādei gadskārtējā valsts budžeta likumā noteiktās apropriācijas ietvaros starp programmām, apakšprogrammām un izdevumu kodiem atbilstoši ekonomiskajām kategorijām. </w:t>
      </w:r>
    </w:p>
    <w:p w14:paraId="7AE8EEAA" w14:textId="5908F51A" w:rsidR="00324D08" w:rsidRPr="003717CA" w:rsidRDefault="004223C4" w:rsidP="0026620A">
      <w:pPr>
        <w:pStyle w:val="ListParagraph"/>
        <w:numPr>
          <w:ilvl w:val="0"/>
          <w:numId w:val="35"/>
        </w:numPr>
        <w:spacing w:after="0" w:line="240" w:lineRule="auto"/>
        <w:jc w:val="both"/>
        <w:rPr>
          <w:rFonts w:ascii="Times New Roman" w:hAnsi="Times New Roman"/>
          <w:sz w:val="24"/>
          <w:szCs w:val="24"/>
          <w:lang w:val="lv-LV"/>
        </w:rPr>
      </w:pPr>
      <w:r w:rsidRPr="003717CA">
        <w:rPr>
          <w:rFonts w:ascii="Times New Roman" w:hAnsi="Times New Roman"/>
          <w:sz w:val="24"/>
          <w:szCs w:val="24"/>
          <w:lang w:val="lv-LV"/>
        </w:rPr>
        <w:t>Ministru kabineta 2018.gada 17.jūlija noteikum</w:t>
      </w:r>
      <w:r w:rsidR="00592B88" w:rsidRPr="003717CA">
        <w:rPr>
          <w:rFonts w:ascii="Times New Roman" w:hAnsi="Times New Roman"/>
          <w:sz w:val="24"/>
          <w:szCs w:val="24"/>
          <w:lang w:val="lv-LV"/>
        </w:rPr>
        <w:t>u</w:t>
      </w:r>
      <w:r w:rsidRPr="003717CA">
        <w:rPr>
          <w:rFonts w:ascii="Times New Roman" w:hAnsi="Times New Roman"/>
          <w:sz w:val="24"/>
          <w:szCs w:val="24"/>
          <w:lang w:val="lv-LV"/>
        </w:rPr>
        <w:t xml:space="preserve"> Nr.421 “Kārtība, kādā veic gadskārtējā valsts budžeta likumā noteiktās apropriācijas izmaiņas” 15.punktu, kurš nosaka, ka </w:t>
      </w:r>
      <w:r w:rsidR="009C39AB" w:rsidRPr="003717CA">
        <w:rPr>
          <w:rFonts w:ascii="Times New Roman" w:hAnsi="Times New Roman"/>
          <w:sz w:val="24"/>
          <w:szCs w:val="24"/>
          <w:lang w:val="lv-LV"/>
        </w:rPr>
        <w:t>m</w:t>
      </w:r>
      <w:r w:rsidRPr="003717CA">
        <w:rPr>
          <w:rFonts w:ascii="Times New Roman" w:hAnsi="Times New Roman"/>
          <w:sz w:val="24"/>
          <w:szCs w:val="24"/>
          <w:lang w:val="lv-LV"/>
        </w:rPr>
        <w:t>inistrija nodrošina, ka budžeta izpildītāji izvērtē valsts budžeta programmā (apakšprogrammā) piešķirto līdzekļu faktisko izlietojumu un plānoto izdevumu prognozes, un, ja piešķirtās apropriācijas ietvaros nav iespējams nodrošināt ministrijas noteikto mērķu sasniegšanai paredzētos izdevumus, ministrija izstrādā pieprasījumu apropriācijas izmaiņām.</w:t>
      </w:r>
      <w:r w:rsidR="00416E3A" w:rsidRPr="003717CA">
        <w:rPr>
          <w:rFonts w:ascii="Times New Roman" w:hAnsi="Times New Roman"/>
          <w:sz w:val="24"/>
          <w:szCs w:val="24"/>
          <w:lang w:val="lv-LV"/>
        </w:rPr>
        <w:t xml:space="preserve"> </w:t>
      </w:r>
    </w:p>
    <w:p w14:paraId="341BF129" w14:textId="4B6831EA" w:rsidR="00523F50" w:rsidRPr="003717CA" w:rsidRDefault="00523F50" w:rsidP="0026620A">
      <w:pPr>
        <w:spacing w:after="0" w:line="240" w:lineRule="auto"/>
        <w:jc w:val="both"/>
        <w:rPr>
          <w:rFonts w:ascii="Times New Roman" w:eastAsia="Times New Roman" w:hAnsi="Times New Roman"/>
          <w:bCs/>
          <w:noProof/>
          <w:sz w:val="24"/>
          <w:szCs w:val="24"/>
          <w:lang w:eastAsia="lv-LV"/>
        </w:rPr>
      </w:pPr>
    </w:p>
    <w:p w14:paraId="198720AA" w14:textId="34A56978" w:rsidR="00523F50" w:rsidRPr="003717CA" w:rsidRDefault="00523F50" w:rsidP="0026620A">
      <w:pPr>
        <w:spacing w:after="0" w:line="240" w:lineRule="auto"/>
        <w:ind w:firstLine="709"/>
        <w:jc w:val="both"/>
        <w:rPr>
          <w:rFonts w:ascii="Times New Roman" w:eastAsia="Times New Roman" w:hAnsi="Times New Roman"/>
          <w:bCs/>
          <w:noProof/>
          <w:sz w:val="24"/>
          <w:szCs w:val="24"/>
          <w:lang w:eastAsia="lv-LV"/>
        </w:rPr>
      </w:pPr>
    </w:p>
    <w:p w14:paraId="4825BD41" w14:textId="77777777" w:rsidR="00D21E10" w:rsidRPr="003717CA" w:rsidRDefault="00D21E10" w:rsidP="0026620A">
      <w:pPr>
        <w:spacing w:after="0" w:line="240" w:lineRule="auto"/>
        <w:ind w:firstLine="709"/>
        <w:jc w:val="both"/>
        <w:rPr>
          <w:rFonts w:ascii="Times New Roman" w:eastAsia="Times New Roman" w:hAnsi="Times New Roman"/>
          <w:bCs/>
          <w:noProof/>
          <w:sz w:val="24"/>
          <w:szCs w:val="24"/>
          <w:lang w:eastAsia="lv-LV"/>
        </w:rPr>
      </w:pPr>
    </w:p>
    <w:p w14:paraId="724D3C32" w14:textId="490A88F8" w:rsidR="0087121A" w:rsidRPr="003717CA" w:rsidRDefault="00C71D28" w:rsidP="0026620A">
      <w:pPr>
        <w:pStyle w:val="ListParagraph"/>
        <w:tabs>
          <w:tab w:val="left" w:pos="284"/>
        </w:tabs>
        <w:spacing w:after="0" w:line="240" w:lineRule="auto"/>
        <w:ind w:left="0"/>
        <w:jc w:val="both"/>
        <w:rPr>
          <w:rFonts w:ascii="Times New Roman" w:hAnsi="Times New Roman"/>
          <w:b/>
          <w:bCs/>
          <w:sz w:val="24"/>
          <w:szCs w:val="24"/>
          <w:u w:val="single"/>
          <w:lang w:val="lv-LV"/>
        </w:rPr>
      </w:pPr>
      <w:r w:rsidRPr="003717CA">
        <w:rPr>
          <w:rFonts w:ascii="Times New Roman" w:hAnsi="Times New Roman"/>
          <w:b/>
          <w:bCs/>
          <w:sz w:val="24"/>
          <w:szCs w:val="24"/>
          <w:u w:val="single"/>
          <w:lang w:val="lv-LV"/>
        </w:rPr>
        <w:t xml:space="preserve">Par </w:t>
      </w:r>
      <w:r w:rsidR="0087121A" w:rsidRPr="003717CA">
        <w:rPr>
          <w:rFonts w:ascii="Times New Roman" w:eastAsia="Times New Roman" w:hAnsi="Times New Roman"/>
          <w:b/>
          <w:bCs/>
          <w:noProof/>
          <w:sz w:val="24"/>
          <w:szCs w:val="24"/>
          <w:u w:val="single"/>
          <w:lang w:val="lv-LV" w:eastAsia="lv-LV"/>
        </w:rPr>
        <w:t>nepieciešamajām</w:t>
      </w:r>
      <w:r w:rsidRPr="003717CA">
        <w:rPr>
          <w:rFonts w:ascii="Times New Roman" w:eastAsia="Times New Roman" w:hAnsi="Times New Roman"/>
          <w:b/>
          <w:bCs/>
          <w:noProof/>
          <w:sz w:val="24"/>
          <w:szCs w:val="24"/>
          <w:u w:val="single"/>
          <w:lang w:val="lv-LV" w:eastAsia="lv-LV"/>
        </w:rPr>
        <w:t xml:space="preserve"> </w:t>
      </w:r>
      <w:r w:rsidR="0087121A" w:rsidRPr="003717CA">
        <w:rPr>
          <w:rFonts w:ascii="Times New Roman" w:eastAsia="Times New Roman" w:hAnsi="Times New Roman"/>
          <w:b/>
          <w:bCs/>
          <w:noProof/>
          <w:sz w:val="24"/>
          <w:szCs w:val="24"/>
          <w:u w:val="single"/>
          <w:lang w:val="lv-LV" w:eastAsia="lv-LV"/>
        </w:rPr>
        <w:t>ieņēmumu un izdevumu izmaiņām starp budžeta programmām un apakš</w:t>
      </w:r>
      <w:r w:rsidR="0087121A" w:rsidRPr="003717CA">
        <w:rPr>
          <w:rFonts w:ascii="Times New Roman" w:eastAsia="Times New Roman" w:hAnsi="Times New Roman"/>
          <w:b/>
          <w:bCs/>
          <w:noProof/>
          <w:sz w:val="24"/>
          <w:szCs w:val="24"/>
          <w:u w:val="single"/>
          <w:lang w:val="lv-LV" w:eastAsia="lv-LV"/>
        </w:rPr>
        <w:softHyphen/>
        <w:t>programmām</w:t>
      </w:r>
      <w:r w:rsidR="00FB64AD" w:rsidRPr="003717CA">
        <w:rPr>
          <w:rFonts w:ascii="Times New Roman" w:eastAsia="Times New Roman" w:hAnsi="Times New Roman"/>
          <w:b/>
          <w:bCs/>
          <w:noProof/>
          <w:sz w:val="24"/>
          <w:szCs w:val="24"/>
          <w:u w:val="single"/>
          <w:lang w:val="lv-LV" w:eastAsia="lv-LV"/>
        </w:rPr>
        <w:t xml:space="preserve"> </w:t>
      </w:r>
    </w:p>
    <w:p w14:paraId="23CF7D6A" w14:textId="69431726" w:rsidR="004F69AE" w:rsidRPr="003717CA" w:rsidRDefault="004F69AE" w:rsidP="0026620A">
      <w:pPr>
        <w:tabs>
          <w:tab w:val="left" w:pos="284"/>
        </w:tabs>
        <w:spacing w:after="0" w:line="240" w:lineRule="auto"/>
        <w:jc w:val="both"/>
        <w:rPr>
          <w:rFonts w:ascii="Times New Roman" w:hAnsi="Times New Roman"/>
          <w:bCs/>
          <w:sz w:val="24"/>
          <w:szCs w:val="24"/>
          <w:u w:val="single"/>
        </w:rPr>
      </w:pPr>
    </w:p>
    <w:p w14:paraId="27EB3549" w14:textId="2ADE773C" w:rsidR="00A95378" w:rsidRPr="003717CA" w:rsidRDefault="004F69AE" w:rsidP="0026620A">
      <w:pPr>
        <w:tabs>
          <w:tab w:val="left" w:pos="709"/>
        </w:tabs>
        <w:spacing w:after="0" w:line="240" w:lineRule="auto"/>
        <w:jc w:val="both"/>
        <w:rPr>
          <w:rFonts w:ascii="Times New Roman" w:hAnsi="Times New Roman" w:cs="Times New Roman"/>
          <w:bCs/>
          <w:sz w:val="24"/>
          <w:szCs w:val="24"/>
        </w:rPr>
      </w:pPr>
      <w:r w:rsidRPr="003717CA">
        <w:rPr>
          <w:rFonts w:ascii="Times New Roman" w:hAnsi="Times New Roman" w:cs="Times New Roman"/>
          <w:bCs/>
          <w:sz w:val="24"/>
          <w:szCs w:val="24"/>
        </w:rPr>
        <w:tab/>
      </w:r>
      <w:r w:rsidRPr="003717CA">
        <w:rPr>
          <w:rFonts w:ascii="Times New Roman" w:hAnsi="Times New Roman" w:cs="Times New Roman"/>
          <w:bCs/>
          <w:sz w:val="24"/>
          <w:szCs w:val="24"/>
          <w:u w:val="single"/>
        </w:rPr>
        <w:t xml:space="preserve">Budžeta programmas </w:t>
      </w:r>
      <w:r w:rsidR="00E31227" w:rsidRPr="003717CA">
        <w:rPr>
          <w:rFonts w:ascii="Times New Roman" w:hAnsi="Times New Roman" w:cs="Times New Roman"/>
          <w:bCs/>
          <w:sz w:val="24"/>
          <w:szCs w:val="24"/>
          <w:u w:val="single"/>
        </w:rPr>
        <w:t>02.00.</w:t>
      </w:r>
      <w:r w:rsidRPr="003717CA">
        <w:rPr>
          <w:rFonts w:ascii="Times New Roman" w:hAnsi="Times New Roman" w:cs="Times New Roman"/>
          <w:bCs/>
          <w:sz w:val="24"/>
          <w:szCs w:val="24"/>
          <w:u w:val="single"/>
        </w:rPr>
        <w:t>00 “Medicīnas izglītība” apakšprogrammas 02.04.00 “Rezidentu apmācība”</w:t>
      </w:r>
      <w:r w:rsidRPr="003717CA">
        <w:rPr>
          <w:rFonts w:ascii="Times New Roman" w:hAnsi="Times New Roman" w:cs="Times New Roman"/>
          <w:bCs/>
          <w:sz w:val="24"/>
          <w:szCs w:val="24"/>
        </w:rPr>
        <w:t xml:space="preserve"> mērķis ir attīstīt pieejamu un nozares darba tirgus prasībām atbilstošu ārstniecības personu tālākizglītības sistēmu, papildināt veselības aprūpes nozari ar jaunām zināšanām un medicīniskajām tehnoloģijām, nodrošinot pētniecisko projektu konkurētspēju Latvijā un starptautiskajā līmenī, attīstīt lietišķo pētījumu veikšanu. Apakšprogrammas 02.04.00 “Rezidentu apmācība” ietvaros tiek nodrošināta no valsts budžeta finansēto rezidentu apmācība, apstiprinot rezidentu apmācībai paredzēto finanšu līdzekļu apjomu un rezidentu vietu skaitu, organizējot rezidentu izglītību un nodrošinot apmācību saskaņā ar valsts akreditētu studiju programmu, uzņemot rezidentus noteiktās specialitātēs, slēdzot līgumus ar ārstniecības iestādēm par rezidentu apmācību. Apakšprogrammas 02.04.00 “Rezidentu apmācība” izpildītāji ir Veselības ministrija (</w:t>
      </w:r>
      <w:r w:rsidR="002900F5" w:rsidRPr="003717CA">
        <w:rPr>
          <w:rFonts w:ascii="Times New Roman" w:hAnsi="Times New Roman" w:cs="Times New Roman"/>
          <w:bCs/>
          <w:sz w:val="24"/>
          <w:szCs w:val="24"/>
        </w:rPr>
        <w:t xml:space="preserve">slēdzot līgumus ar </w:t>
      </w:r>
      <w:r w:rsidRPr="003717CA">
        <w:rPr>
          <w:rFonts w:ascii="Times New Roman" w:hAnsi="Times New Roman" w:cs="Times New Roman"/>
          <w:bCs/>
          <w:sz w:val="24"/>
          <w:szCs w:val="24"/>
        </w:rPr>
        <w:t>Rīgas Stradiņa universitā</w:t>
      </w:r>
      <w:r w:rsidR="002900F5" w:rsidRPr="003717CA">
        <w:rPr>
          <w:rFonts w:ascii="Times New Roman" w:hAnsi="Times New Roman" w:cs="Times New Roman"/>
          <w:bCs/>
          <w:sz w:val="24"/>
          <w:szCs w:val="24"/>
        </w:rPr>
        <w:t>ti un Latvijas Universitāt</w:t>
      </w:r>
      <w:r w:rsidRPr="003717CA">
        <w:rPr>
          <w:rFonts w:ascii="Times New Roman" w:hAnsi="Times New Roman" w:cs="Times New Roman"/>
          <w:bCs/>
          <w:sz w:val="24"/>
          <w:szCs w:val="24"/>
        </w:rPr>
        <w:t>i</w:t>
      </w:r>
      <w:r w:rsidR="002900F5" w:rsidRPr="003717CA">
        <w:rPr>
          <w:rFonts w:ascii="Times New Roman" w:hAnsi="Times New Roman" w:cs="Times New Roman"/>
          <w:bCs/>
          <w:sz w:val="24"/>
          <w:szCs w:val="24"/>
        </w:rPr>
        <w:t>, pārskaitot valsts budžeta dotāciju augstskolām</w:t>
      </w:r>
      <w:r w:rsidRPr="003717CA">
        <w:rPr>
          <w:rFonts w:ascii="Times New Roman" w:hAnsi="Times New Roman" w:cs="Times New Roman"/>
          <w:bCs/>
          <w:sz w:val="24"/>
          <w:szCs w:val="24"/>
        </w:rPr>
        <w:t>), Valsts tiesu medicīnas ekspertīzes centrs, Valsts asinsdonoru centrs, Veselības inspekcija un Slimību profilakses un kontroles centrs.</w:t>
      </w:r>
    </w:p>
    <w:p w14:paraId="06EF28F7" w14:textId="125AC71E" w:rsidR="0035364B" w:rsidRPr="003717CA" w:rsidRDefault="00A95378" w:rsidP="0026620A">
      <w:pPr>
        <w:tabs>
          <w:tab w:val="left" w:pos="709"/>
        </w:tabs>
        <w:spacing w:after="0" w:line="240" w:lineRule="auto"/>
        <w:jc w:val="both"/>
        <w:rPr>
          <w:rFonts w:ascii="Times New Roman" w:eastAsia="Times New Roman" w:hAnsi="Times New Roman"/>
          <w:bCs/>
          <w:noProof/>
          <w:sz w:val="24"/>
          <w:szCs w:val="24"/>
          <w:lang w:eastAsia="lv-LV"/>
        </w:rPr>
      </w:pPr>
      <w:r w:rsidRPr="003717CA">
        <w:rPr>
          <w:rFonts w:ascii="Times New Roman" w:hAnsi="Times New Roman" w:cs="Times New Roman"/>
          <w:bCs/>
          <w:sz w:val="24"/>
          <w:szCs w:val="24"/>
        </w:rPr>
        <w:tab/>
      </w:r>
      <w:r w:rsidR="00194D52" w:rsidRPr="003717CA">
        <w:rPr>
          <w:rFonts w:ascii="Times New Roman" w:eastAsia="Times New Roman" w:hAnsi="Times New Roman"/>
          <w:bCs/>
          <w:noProof/>
          <w:sz w:val="24"/>
          <w:szCs w:val="24"/>
          <w:lang w:eastAsia="lv-LV"/>
        </w:rPr>
        <w:t>2018</w:t>
      </w:r>
      <w:r w:rsidR="00E963F1" w:rsidRPr="003717CA">
        <w:rPr>
          <w:rFonts w:ascii="Times New Roman" w:eastAsia="Times New Roman" w:hAnsi="Times New Roman"/>
          <w:bCs/>
          <w:noProof/>
          <w:sz w:val="24"/>
          <w:szCs w:val="24"/>
          <w:lang w:eastAsia="lv-LV"/>
        </w:rPr>
        <w:t xml:space="preserve">.gadā vidējais plānotais rezidentu skaits ir </w:t>
      </w:r>
      <w:r w:rsidR="00194D52" w:rsidRPr="003717CA">
        <w:rPr>
          <w:rFonts w:ascii="Times New Roman" w:eastAsia="Times New Roman" w:hAnsi="Times New Roman"/>
          <w:bCs/>
          <w:noProof/>
          <w:sz w:val="24"/>
          <w:szCs w:val="24"/>
          <w:lang w:eastAsia="lv-LV"/>
        </w:rPr>
        <w:t>771</w:t>
      </w:r>
      <w:r w:rsidR="00E963F1" w:rsidRPr="003717CA">
        <w:rPr>
          <w:rFonts w:ascii="Times New Roman" w:eastAsia="Times New Roman" w:hAnsi="Times New Roman"/>
          <w:bCs/>
          <w:noProof/>
          <w:sz w:val="24"/>
          <w:szCs w:val="24"/>
          <w:lang w:eastAsia="lv-LV"/>
        </w:rPr>
        <w:t xml:space="preserve">, uzņemot  </w:t>
      </w:r>
      <w:r w:rsidR="00194D52" w:rsidRPr="003717CA">
        <w:rPr>
          <w:rFonts w:ascii="Times New Roman" w:eastAsia="Times New Roman" w:hAnsi="Times New Roman"/>
          <w:bCs/>
          <w:noProof/>
          <w:sz w:val="24"/>
          <w:szCs w:val="24"/>
          <w:lang w:eastAsia="lv-LV"/>
        </w:rPr>
        <w:t>245</w:t>
      </w:r>
      <w:r w:rsidR="00E963F1" w:rsidRPr="003717CA">
        <w:rPr>
          <w:rFonts w:ascii="Times New Roman" w:eastAsia="Times New Roman" w:hAnsi="Times New Roman"/>
          <w:bCs/>
          <w:noProof/>
          <w:sz w:val="24"/>
          <w:szCs w:val="24"/>
          <w:lang w:eastAsia="lv-LV"/>
        </w:rPr>
        <w:t xml:space="preserve"> rezidentus un gada laikā absolvējot 208 rezidentiem. </w:t>
      </w:r>
    </w:p>
    <w:p w14:paraId="7ABFE9FA" w14:textId="72301354" w:rsidR="00A95378" w:rsidRPr="003717CA" w:rsidRDefault="0035364B" w:rsidP="0026620A">
      <w:pPr>
        <w:tabs>
          <w:tab w:val="left" w:pos="709"/>
        </w:tabs>
        <w:spacing w:after="0" w:line="240" w:lineRule="auto"/>
        <w:jc w:val="both"/>
        <w:rPr>
          <w:rFonts w:ascii="Times New Roman" w:eastAsia="Times New Roman" w:hAnsi="Times New Roman"/>
          <w:bCs/>
          <w:noProof/>
          <w:sz w:val="24"/>
          <w:szCs w:val="24"/>
          <w:lang w:eastAsia="lv-LV"/>
        </w:rPr>
      </w:pPr>
      <w:r w:rsidRPr="003717CA">
        <w:rPr>
          <w:rFonts w:ascii="Times New Roman" w:eastAsia="Times New Roman" w:hAnsi="Times New Roman"/>
          <w:bCs/>
          <w:noProof/>
          <w:sz w:val="24"/>
          <w:szCs w:val="24"/>
          <w:lang w:eastAsia="lv-LV"/>
        </w:rPr>
        <w:tab/>
      </w:r>
      <w:r w:rsidR="00E963F1" w:rsidRPr="003717CA">
        <w:rPr>
          <w:rFonts w:ascii="Times New Roman" w:eastAsia="Times New Roman" w:hAnsi="Times New Roman"/>
          <w:bCs/>
          <w:noProof/>
          <w:sz w:val="24"/>
          <w:szCs w:val="24"/>
          <w:lang w:eastAsia="lv-LV"/>
        </w:rPr>
        <w:t xml:space="preserve">Atbilstoši  </w:t>
      </w:r>
      <w:r w:rsidR="001463B0" w:rsidRPr="003717CA">
        <w:rPr>
          <w:rFonts w:ascii="Times New Roman" w:eastAsia="Times New Roman" w:hAnsi="Times New Roman"/>
          <w:bCs/>
          <w:noProof/>
          <w:sz w:val="24"/>
          <w:szCs w:val="24"/>
          <w:lang w:eastAsia="lv-LV"/>
        </w:rPr>
        <w:t>likumam “Par valst</w:t>
      </w:r>
      <w:r w:rsidR="00EF2984" w:rsidRPr="003717CA">
        <w:rPr>
          <w:rFonts w:ascii="Times New Roman" w:eastAsia="Times New Roman" w:hAnsi="Times New Roman"/>
          <w:bCs/>
          <w:noProof/>
          <w:sz w:val="24"/>
          <w:szCs w:val="24"/>
          <w:lang w:eastAsia="lv-LV"/>
        </w:rPr>
        <w:t>s</w:t>
      </w:r>
      <w:r w:rsidR="001463B0" w:rsidRPr="003717CA">
        <w:rPr>
          <w:rFonts w:ascii="Times New Roman" w:eastAsia="Times New Roman" w:hAnsi="Times New Roman"/>
          <w:bCs/>
          <w:noProof/>
          <w:sz w:val="24"/>
          <w:szCs w:val="24"/>
          <w:lang w:eastAsia="lv-LV"/>
        </w:rPr>
        <w:t xml:space="preserve"> budžetu 2018.gadam”</w:t>
      </w:r>
      <w:r w:rsidR="00E963F1" w:rsidRPr="003717CA">
        <w:rPr>
          <w:rFonts w:ascii="Times New Roman" w:hAnsi="Times New Roman" w:cs="Times New Roman"/>
          <w:bCs/>
          <w:sz w:val="24"/>
          <w:szCs w:val="24"/>
        </w:rPr>
        <w:t xml:space="preserve"> </w:t>
      </w:r>
      <w:r w:rsidR="001463B0" w:rsidRPr="003717CA">
        <w:rPr>
          <w:rFonts w:ascii="Times New Roman" w:hAnsi="Times New Roman" w:cs="Times New Roman"/>
          <w:bCs/>
          <w:sz w:val="24"/>
          <w:szCs w:val="24"/>
        </w:rPr>
        <w:t xml:space="preserve">un Finanšu ministrijas rīkojumiem </w:t>
      </w:r>
      <w:r w:rsidR="00E963F1" w:rsidRPr="003717CA">
        <w:rPr>
          <w:rFonts w:ascii="Times New Roman" w:eastAsia="Times New Roman" w:hAnsi="Times New Roman"/>
          <w:bCs/>
          <w:noProof/>
          <w:sz w:val="24"/>
          <w:szCs w:val="24"/>
          <w:lang w:eastAsia="lv-LV"/>
        </w:rPr>
        <w:t xml:space="preserve">apakšprogrammai 02.04.00 “Rezidentu apmācība” plānotie izdevumi </w:t>
      </w:r>
      <w:r w:rsidR="001463B0" w:rsidRPr="003717CA">
        <w:rPr>
          <w:rFonts w:ascii="Times New Roman" w:eastAsia="Times New Roman" w:hAnsi="Times New Roman"/>
          <w:bCs/>
          <w:noProof/>
          <w:sz w:val="24"/>
          <w:szCs w:val="24"/>
          <w:lang w:eastAsia="lv-LV"/>
        </w:rPr>
        <w:t>2018.</w:t>
      </w:r>
      <w:r w:rsidR="00E963F1" w:rsidRPr="003717CA">
        <w:rPr>
          <w:rFonts w:ascii="Times New Roman" w:eastAsia="Times New Roman" w:hAnsi="Times New Roman"/>
          <w:bCs/>
          <w:noProof/>
          <w:sz w:val="24"/>
          <w:szCs w:val="24"/>
          <w:lang w:eastAsia="lv-LV"/>
        </w:rPr>
        <w:t>gadā ir 11</w:t>
      </w:r>
      <w:r w:rsidR="001463B0" w:rsidRPr="003717CA">
        <w:rPr>
          <w:rFonts w:ascii="Times New Roman" w:eastAsia="Times New Roman" w:hAnsi="Times New Roman"/>
          <w:bCs/>
          <w:noProof/>
          <w:sz w:val="24"/>
          <w:szCs w:val="24"/>
          <w:lang w:eastAsia="lv-LV"/>
        </w:rPr>
        <w:t> 948 643</w:t>
      </w:r>
      <w:r w:rsidR="00E963F1" w:rsidRPr="003717CA">
        <w:rPr>
          <w:rFonts w:ascii="Times New Roman" w:eastAsia="Times New Roman" w:hAnsi="Times New Roman"/>
          <w:bCs/>
          <w:noProof/>
          <w:sz w:val="24"/>
          <w:szCs w:val="24"/>
          <w:lang w:eastAsia="lv-LV"/>
        </w:rPr>
        <w:t xml:space="preserve"> </w:t>
      </w:r>
      <w:r w:rsidR="00464AFE" w:rsidRPr="003717CA">
        <w:rPr>
          <w:rFonts w:ascii="Times New Roman" w:eastAsia="Times New Roman" w:hAnsi="Times New Roman"/>
          <w:bCs/>
          <w:i/>
          <w:noProof/>
          <w:sz w:val="24"/>
          <w:szCs w:val="24"/>
          <w:lang w:eastAsia="lv-LV"/>
        </w:rPr>
        <w:t>euro</w:t>
      </w:r>
      <w:r w:rsidR="00E963F1" w:rsidRPr="003717CA">
        <w:rPr>
          <w:rFonts w:ascii="Times New Roman" w:eastAsia="Times New Roman" w:hAnsi="Times New Roman"/>
          <w:bCs/>
          <w:noProof/>
          <w:sz w:val="24"/>
          <w:szCs w:val="24"/>
          <w:lang w:eastAsia="lv-LV"/>
        </w:rPr>
        <w:t xml:space="preserve">. </w:t>
      </w:r>
    </w:p>
    <w:p w14:paraId="6869338E" w14:textId="11081E68" w:rsidR="000871D4" w:rsidRPr="003717CA" w:rsidRDefault="00A95378" w:rsidP="0026620A">
      <w:pPr>
        <w:tabs>
          <w:tab w:val="left" w:pos="709"/>
        </w:tabs>
        <w:spacing w:after="0" w:line="240" w:lineRule="auto"/>
        <w:jc w:val="both"/>
        <w:rPr>
          <w:rFonts w:ascii="Times New Roman" w:eastAsia="Times New Roman" w:hAnsi="Times New Roman"/>
          <w:bCs/>
          <w:noProof/>
          <w:sz w:val="24"/>
          <w:szCs w:val="24"/>
          <w:lang w:eastAsia="lv-LV"/>
        </w:rPr>
      </w:pPr>
      <w:r w:rsidRPr="003717CA">
        <w:rPr>
          <w:rFonts w:ascii="Times New Roman" w:eastAsia="Times New Roman" w:hAnsi="Times New Roman"/>
          <w:bCs/>
          <w:noProof/>
          <w:sz w:val="24"/>
          <w:szCs w:val="24"/>
          <w:lang w:eastAsia="lv-LV"/>
        </w:rPr>
        <w:tab/>
      </w:r>
      <w:r w:rsidR="00E46EA8" w:rsidRPr="003717CA">
        <w:rPr>
          <w:rFonts w:ascii="Times New Roman" w:eastAsia="Times New Roman" w:hAnsi="Times New Roman"/>
          <w:bCs/>
          <w:noProof/>
          <w:sz w:val="24"/>
          <w:szCs w:val="24"/>
          <w:lang w:eastAsia="lv-LV"/>
        </w:rPr>
        <w:t>Kopā 2018</w:t>
      </w:r>
      <w:r w:rsidR="00E963F1" w:rsidRPr="003717CA">
        <w:rPr>
          <w:rFonts w:ascii="Times New Roman" w:eastAsia="Times New Roman" w:hAnsi="Times New Roman"/>
          <w:bCs/>
          <w:noProof/>
          <w:sz w:val="24"/>
          <w:szCs w:val="24"/>
          <w:lang w:eastAsia="lv-LV"/>
        </w:rPr>
        <w:t xml:space="preserve">.gadā nepieciešamais finansējums pie plānotā vidējā rezidentu skaita ir </w:t>
      </w:r>
      <w:r w:rsidR="00116EDA" w:rsidRPr="003717CA">
        <w:rPr>
          <w:rFonts w:ascii="Times New Roman" w:eastAsia="Times New Roman" w:hAnsi="Times New Roman"/>
          <w:bCs/>
          <w:noProof/>
          <w:sz w:val="24"/>
          <w:szCs w:val="24"/>
          <w:lang w:eastAsia="lv-LV"/>
        </w:rPr>
        <w:t>15 120 451</w:t>
      </w:r>
      <w:r w:rsidR="00E963F1" w:rsidRPr="003717CA">
        <w:rPr>
          <w:rFonts w:ascii="Times New Roman" w:eastAsia="Times New Roman" w:hAnsi="Times New Roman"/>
          <w:bCs/>
          <w:noProof/>
          <w:sz w:val="24"/>
          <w:szCs w:val="24"/>
          <w:lang w:eastAsia="lv-LV"/>
        </w:rPr>
        <w:t xml:space="preserve"> (1 634,29 viena rezidenta vidējās izmaksas mēnesī x 12 mēneši x </w:t>
      </w:r>
      <w:r w:rsidR="00116EDA" w:rsidRPr="003717CA">
        <w:rPr>
          <w:rFonts w:ascii="Times New Roman" w:eastAsia="Times New Roman" w:hAnsi="Times New Roman"/>
          <w:bCs/>
          <w:noProof/>
          <w:sz w:val="24"/>
          <w:szCs w:val="24"/>
          <w:lang w:eastAsia="lv-LV"/>
        </w:rPr>
        <w:t>771</w:t>
      </w:r>
      <w:r w:rsidR="00E963F1" w:rsidRPr="003717CA">
        <w:rPr>
          <w:rFonts w:ascii="Times New Roman" w:eastAsia="Times New Roman" w:hAnsi="Times New Roman"/>
          <w:bCs/>
          <w:noProof/>
          <w:sz w:val="24"/>
          <w:szCs w:val="24"/>
          <w:lang w:eastAsia="lv-LV"/>
        </w:rPr>
        <w:t xml:space="preserve"> plānotais vidējais rezidentu skaits)</w:t>
      </w:r>
      <w:r w:rsidR="00E25B73" w:rsidRPr="003717CA">
        <w:rPr>
          <w:rFonts w:ascii="Times New Roman" w:eastAsia="Times New Roman" w:hAnsi="Times New Roman"/>
          <w:bCs/>
          <w:noProof/>
          <w:sz w:val="24"/>
          <w:szCs w:val="24"/>
          <w:lang w:eastAsia="lv-LV"/>
        </w:rPr>
        <w:t>. Kā rezultātā 201</w:t>
      </w:r>
      <w:r w:rsidR="00116EDA" w:rsidRPr="003717CA">
        <w:rPr>
          <w:rFonts w:ascii="Times New Roman" w:eastAsia="Times New Roman" w:hAnsi="Times New Roman"/>
          <w:bCs/>
          <w:noProof/>
          <w:sz w:val="24"/>
          <w:szCs w:val="24"/>
          <w:lang w:eastAsia="lv-LV"/>
        </w:rPr>
        <w:t>8</w:t>
      </w:r>
      <w:r w:rsidR="00E25B73" w:rsidRPr="003717CA">
        <w:rPr>
          <w:rFonts w:ascii="Times New Roman" w:eastAsia="Times New Roman" w:hAnsi="Times New Roman"/>
          <w:bCs/>
          <w:noProof/>
          <w:sz w:val="24"/>
          <w:szCs w:val="24"/>
          <w:lang w:eastAsia="lv-LV"/>
        </w:rPr>
        <w:t xml:space="preserve">.gadam veidojas deficīts </w:t>
      </w:r>
      <w:r w:rsidR="00116EDA" w:rsidRPr="003717CA">
        <w:rPr>
          <w:rFonts w:ascii="Times New Roman" w:eastAsia="Times New Roman" w:hAnsi="Times New Roman"/>
          <w:bCs/>
          <w:noProof/>
          <w:sz w:val="24"/>
          <w:szCs w:val="24"/>
          <w:lang w:eastAsia="lv-LV"/>
        </w:rPr>
        <w:t>3 171 808</w:t>
      </w:r>
      <w:r w:rsidR="00E25B73" w:rsidRPr="003717CA">
        <w:rPr>
          <w:rFonts w:ascii="Times New Roman" w:eastAsia="Times New Roman" w:hAnsi="Times New Roman"/>
          <w:bCs/>
          <w:noProof/>
          <w:sz w:val="24"/>
          <w:szCs w:val="24"/>
          <w:lang w:eastAsia="lv-LV"/>
        </w:rPr>
        <w:t xml:space="preserve"> </w:t>
      </w:r>
      <w:r w:rsidR="00464AFE" w:rsidRPr="003717CA">
        <w:rPr>
          <w:rFonts w:ascii="Times New Roman" w:eastAsia="Times New Roman" w:hAnsi="Times New Roman"/>
          <w:bCs/>
          <w:i/>
          <w:noProof/>
          <w:sz w:val="24"/>
          <w:szCs w:val="24"/>
          <w:lang w:eastAsia="lv-LV"/>
        </w:rPr>
        <w:t>euro</w:t>
      </w:r>
      <w:r w:rsidRPr="003717CA">
        <w:rPr>
          <w:rFonts w:ascii="Times New Roman" w:eastAsia="Times New Roman" w:hAnsi="Times New Roman"/>
          <w:bCs/>
          <w:noProof/>
          <w:sz w:val="24"/>
          <w:szCs w:val="24"/>
          <w:lang w:eastAsia="lv-LV"/>
        </w:rPr>
        <w:t xml:space="preserve"> ap</w:t>
      </w:r>
      <w:r w:rsidR="00E25B73" w:rsidRPr="003717CA">
        <w:rPr>
          <w:rFonts w:ascii="Times New Roman" w:eastAsia="Times New Roman" w:hAnsi="Times New Roman"/>
          <w:bCs/>
          <w:noProof/>
          <w:sz w:val="24"/>
          <w:szCs w:val="24"/>
          <w:lang w:eastAsia="lv-LV"/>
        </w:rPr>
        <w:t>mērā.</w:t>
      </w:r>
      <w:r w:rsidRPr="003717CA">
        <w:rPr>
          <w:rFonts w:ascii="Times New Roman" w:eastAsia="Times New Roman" w:hAnsi="Times New Roman"/>
          <w:bCs/>
          <w:noProof/>
          <w:sz w:val="24"/>
          <w:szCs w:val="24"/>
          <w:lang w:eastAsia="lv-LV"/>
        </w:rPr>
        <w:t xml:space="preserve"> </w:t>
      </w:r>
      <w:r w:rsidR="00E10DC9" w:rsidRPr="003717CA">
        <w:rPr>
          <w:rFonts w:ascii="Times New Roman" w:eastAsia="Times New Roman" w:hAnsi="Times New Roman"/>
          <w:bCs/>
          <w:noProof/>
          <w:sz w:val="24"/>
          <w:szCs w:val="24"/>
          <w:lang w:eastAsia="lv-LV"/>
        </w:rPr>
        <w:t>(Skatīt pielikumu Nr.1)</w:t>
      </w:r>
    </w:p>
    <w:p w14:paraId="7B85064D" w14:textId="63EC4105" w:rsidR="00954CFC" w:rsidRPr="003717CA" w:rsidRDefault="000871D4" w:rsidP="0026620A">
      <w:pPr>
        <w:spacing w:after="0" w:line="240" w:lineRule="auto"/>
        <w:ind w:firstLine="720"/>
        <w:jc w:val="both"/>
        <w:rPr>
          <w:rFonts w:ascii="Times New Roman" w:eastAsia="Times New Roman" w:hAnsi="Times New Roman"/>
          <w:bCs/>
          <w:noProof/>
          <w:sz w:val="24"/>
          <w:szCs w:val="24"/>
          <w:lang w:eastAsia="lv-LV"/>
        </w:rPr>
      </w:pPr>
      <w:r w:rsidRPr="003717CA">
        <w:rPr>
          <w:rFonts w:ascii="Times New Roman" w:eastAsia="Times New Roman" w:hAnsi="Times New Roman"/>
          <w:bCs/>
          <w:noProof/>
          <w:sz w:val="24"/>
          <w:szCs w:val="24"/>
          <w:lang w:eastAsia="lv-LV"/>
        </w:rPr>
        <w:t>Ņemot vērā rezidentu būtisko nozīmi veselības aprūpes cilvēkresursu nodrošināšanā un atjaunošanā, kā arī izvērtējot valsts budžeta izdevumu izpildes prognozi apakšprogrammā</w:t>
      </w:r>
      <w:r w:rsidR="00D0729B" w:rsidRPr="003717CA">
        <w:rPr>
          <w:rFonts w:ascii="Times New Roman" w:eastAsia="Times New Roman" w:hAnsi="Times New Roman"/>
          <w:bCs/>
          <w:noProof/>
          <w:sz w:val="24"/>
          <w:szCs w:val="24"/>
          <w:lang w:eastAsia="lv-LV"/>
        </w:rPr>
        <w:t>s</w:t>
      </w:r>
      <w:r w:rsidRPr="003717CA">
        <w:rPr>
          <w:rFonts w:ascii="Times New Roman" w:eastAsia="Times New Roman" w:hAnsi="Times New Roman"/>
          <w:bCs/>
          <w:noProof/>
          <w:sz w:val="24"/>
          <w:szCs w:val="24"/>
          <w:lang w:eastAsia="lv-LV"/>
        </w:rPr>
        <w:t xml:space="preserve"> </w:t>
      </w:r>
      <w:r w:rsidR="00D0729B" w:rsidRPr="003717CA">
        <w:rPr>
          <w:rFonts w:ascii="Times New Roman" w:eastAsia="Times New Roman" w:hAnsi="Times New Roman"/>
          <w:bCs/>
          <w:noProof/>
          <w:sz w:val="24"/>
          <w:szCs w:val="24"/>
          <w:lang w:eastAsia="lv-LV"/>
        </w:rPr>
        <w:t xml:space="preserve">33.14.00 “Primārās ambulatorās veselības aprūpes nodrošināšana” un </w:t>
      </w:r>
      <w:r w:rsidRPr="003717CA">
        <w:rPr>
          <w:rFonts w:ascii="Times New Roman" w:eastAsia="Times New Roman" w:hAnsi="Times New Roman"/>
          <w:bCs/>
          <w:noProof/>
          <w:sz w:val="24"/>
          <w:szCs w:val="24"/>
          <w:lang w:eastAsia="lv-LV"/>
        </w:rPr>
        <w:t>33.16.00 „Pārējo ambulatoro veselības aprūpes pakalpojumu nodrošināšana”</w:t>
      </w:r>
      <w:r w:rsidR="00592B88" w:rsidRPr="003717CA">
        <w:rPr>
          <w:rFonts w:ascii="Times New Roman" w:eastAsia="Times New Roman" w:hAnsi="Times New Roman"/>
          <w:bCs/>
          <w:noProof/>
          <w:sz w:val="24"/>
          <w:szCs w:val="24"/>
          <w:lang w:eastAsia="lv-LV"/>
        </w:rPr>
        <w:t>,</w:t>
      </w:r>
      <w:r w:rsidRPr="003717CA">
        <w:rPr>
          <w:rFonts w:ascii="Times New Roman" w:eastAsia="Times New Roman" w:hAnsi="Times New Roman"/>
          <w:bCs/>
          <w:noProof/>
          <w:sz w:val="24"/>
          <w:szCs w:val="24"/>
          <w:lang w:eastAsia="lv-LV"/>
        </w:rPr>
        <w:t xml:space="preserve"> ir iespējams </w:t>
      </w:r>
      <w:r w:rsidR="00592B88" w:rsidRPr="003717CA">
        <w:rPr>
          <w:rFonts w:ascii="Times New Roman" w:eastAsia="Times New Roman" w:hAnsi="Times New Roman"/>
          <w:bCs/>
          <w:noProof/>
          <w:sz w:val="24"/>
          <w:szCs w:val="24"/>
          <w:lang w:eastAsia="lv-LV"/>
        </w:rPr>
        <w:t xml:space="preserve">2018.gadā </w:t>
      </w:r>
      <w:r w:rsidR="00A95378" w:rsidRPr="003717CA">
        <w:rPr>
          <w:rFonts w:ascii="Times New Roman" w:eastAsia="Times New Roman" w:hAnsi="Times New Roman"/>
          <w:bCs/>
          <w:noProof/>
          <w:sz w:val="24"/>
          <w:szCs w:val="24"/>
          <w:lang w:eastAsia="lv-LV"/>
        </w:rPr>
        <w:t xml:space="preserve">palielināt </w:t>
      </w:r>
      <w:r w:rsidR="00592B88" w:rsidRPr="003717CA">
        <w:rPr>
          <w:rFonts w:ascii="Times New Roman" w:eastAsia="Times New Roman" w:hAnsi="Times New Roman"/>
          <w:bCs/>
          <w:noProof/>
          <w:sz w:val="24"/>
          <w:szCs w:val="24"/>
          <w:lang w:eastAsia="lv-LV"/>
        </w:rPr>
        <w:t xml:space="preserve">dotāciju </w:t>
      </w:r>
      <w:r w:rsidR="00A95378" w:rsidRPr="003717CA">
        <w:rPr>
          <w:rFonts w:ascii="Times New Roman" w:eastAsia="Times New Roman" w:hAnsi="Times New Roman"/>
          <w:bCs/>
          <w:noProof/>
          <w:sz w:val="24"/>
          <w:szCs w:val="24"/>
          <w:lang w:eastAsia="lv-LV"/>
        </w:rPr>
        <w:t xml:space="preserve">no vispārējiem ieņēmumiem  </w:t>
      </w:r>
      <w:r w:rsidR="00D9595D" w:rsidRPr="003717CA">
        <w:rPr>
          <w:rFonts w:ascii="Times New Roman" w:eastAsia="Times New Roman" w:hAnsi="Times New Roman"/>
          <w:bCs/>
          <w:noProof/>
          <w:sz w:val="24"/>
          <w:szCs w:val="24"/>
          <w:lang w:eastAsia="lv-LV"/>
        </w:rPr>
        <w:t>3 171 808</w:t>
      </w:r>
      <w:r w:rsidR="00A95378" w:rsidRPr="003717CA">
        <w:rPr>
          <w:rFonts w:ascii="Times New Roman" w:eastAsia="Times New Roman" w:hAnsi="Times New Roman"/>
          <w:bCs/>
          <w:noProof/>
          <w:sz w:val="24"/>
          <w:szCs w:val="24"/>
          <w:lang w:eastAsia="lv-LV"/>
        </w:rPr>
        <w:t xml:space="preserve"> </w:t>
      </w:r>
      <w:r w:rsidR="00464AFE" w:rsidRPr="003717CA">
        <w:rPr>
          <w:rFonts w:ascii="Times New Roman" w:eastAsia="Times New Roman" w:hAnsi="Times New Roman"/>
          <w:bCs/>
          <w:i/>
          <w:noProof/>
          <w:sz w:val="24"/>
          <w:szCs w:val="24"/>
          <w:lang w:eastAsia="lv-LV"/>
        </w:rPr>
        <w:t>euro</w:t>
      </w:r>
      <w:r w:rsidR="00A95378" w:rsidRPr="003717CA">
        <w:rPr>
          <w:rFonts w:ascii="Times New Roman" w:eastAsia="Times New Roman" w:hAnsi="Times New Roman"/>
          <w:bCs/>
          <w:noProof/>
          <w:sz w:val="24"/>
          <w:szCs w:val="24"/>
          <w:lang w:eastAsia="lv-LV"/>
        </w:rPr>
        <w:t xml:space="preserve"> apmērā un attiecīgi </w:t>
      </w:r>
      <w:r w:rsidR="00592B88" w:rsidRPr="003717CA">
        <w:rPr>
          <w:rFonts w:ascii="Times New Roman" w:eastAsia="Times New Roman" w:hAnsi="Times New Roman"/>
          <w:bCs/>
          <w:noProof/>
          <w:sz w:val="24"/>
          <w:szCs w:val="24"/>
          <w:lang w:eastAsia="lv-LV"/>
        </w:rPr>
        <w:t xml:space="preserve">izdevumus </w:t>
      </w:r>
      <w:r w:rsidR="00A95378" w:rsidRPr="003717CA">
        <w:rPr>
          <w:rFonts w:ascii="Times New Roman" w:eastAsia="Times New Roman" w:hAnsi="Times New Roman"/>
          <w:bCs/>
          <w:noProof/>
          <w:sz w:val="24"/>
          <w:szCs w:val="24"/>
          <w:lang w:eastAsia="lv-LV"/>
        </w:rPr>
        <w:t xml:space="preserve">valsts budžeta </w:t>
      </w:r>
      <w:r w:rsidR="00592B88" w:rsidRPr="003717CA">
        <w:rPr>
          <w:rFonts w:ascii="Times New Roman" w:eastAsia="Times New Roman" w:hAnsi="Times New Roman"/>
          <w:bCs/>
          <w:noProof/>
          <w:sz w:val="24"/>
          <w:szCs w:val="24"/>
          <w:lang w:eastAsia="lv-LV"/>
        </w:rPr>
        <w:t xml:space="preserve">transfertiem </w:t>
      </w:r>
      <w:r w:rsidR="00A95378" w:rsidRPr="003717CA">
        <w:rPr>
          <w:rFonts w:ascii="Times New Roman" w:eastAsia="Times New Roman" w:hAnsi="Times New Roman"/>
          <w:bCs/>
          <w:noProof/>
          <w:sz w:val="24"/>
          <w:szCs w:val="24"/>
          <w:lang w:eastAsia="lv-LV"/>
        </w:rPr>
        <w:t xml:space="preserve">valsts budžeta daļēji finansētām atvasinātām publiskām personām un budžeta nefinansētām iestādēm noteiktam mērķim (7350 kods), lai </w:t>
      </w:r>
      <w:r w:rsidR="00857CD6" w:rsidRPr="003717CA">
        <w:rPr>
          <w:rFonts w:ascii="Times New Roman" w:eastAsia="Times New Roman" w:hAnsi="Times New Roman"/>
          <w:bCs/>
          <w:noProof/>
          <w:sz w:val="24"/>
          <w:szCs w:val="24"/>
          <w:lang w:eastAsia="lv-LV"/>
        </w:rPr>
        <w:t xml:space="preserve">daļēji </w:t>
      </w:r>
      <w:r w:rsidR="00A95378" w:rsidRPr="003717CA">
        <w:rPr>
          <w:rFonts w:ascii="Times New Roman" w:eastAsia="Times New Roman" w:hAnsi="Times New Roman"/>
          <w:bCs/>
          <w:noProof/>
          <w:sz w:val="24"/>
          <w:szCs w:val="24"/>
          <w:lang w:eastAsia="lv-LV"/>
        </w:rPr>
        <w:t xml:space="preserve">segtu radušos deficītu, vidēji gadā nodrošinot </w:t>
      </w:r>
      <w:r w:rsidR="00243A9F" w:rsidRPr="003717CA">
        <w:rPr>
          <w:rFonts w:ascii="Times New Roman" w:eastAsia="Times New Roman" w:hAnsi="Times New Roman"/>
          <w:bCs/>
          <w:noProof/>
          <w:sz w:val="24"/>
          <w:szCs w:val="24"/>
          <w:lang w:eastAsia="lv-LV"/>
        </w:rPr>
        <w:t xml:space="preserve">162 </w:t>
      </w:r>
      <w:r w:rsidR="00A95378" w:rsidRPr="003717CA">
        <w:rPr>
          <w:rFonts w:ascii="Times New Roman" w:eastAsia="Times New Roman" w:hAnsi="Times New Roman"/>
          <w:bCs/>
          <w:noProof/>
          <w:sz w:val="24"/>
          <w:szCs w:val="24"/>
          <w:lang w:eastAsia="lv-LV"/>
        </w:rPr>
        <w:t>rezidentu apmācību apakšprogrammā saistībā ar rezidentu plūsmas (faktiskais rezidentu skaits bez ilgstošām prombūtnēm) pieaugumu</w:t>
      </w:r>
      <w:r w:rsidR="00592B88" w:rsidRPr="003717CA">
        <w:rPr>
          <w:rFonts w:ascii="Times New Roman" w:eastAsia="Times New Roman" w:hAnsi="Times New Roman"/>
          <w:bCs/>
          <w:noProof/>
          <w:sz w:val="24"/>
          <w:szCs w:val="24"/>
          <w:lang w:eastAsia="lv-LV"/>
        </w:rPr>
        <w:t>,</w:t>
      </w:r>
      <w:r w:rsidR="00E31227" w:rsidRPr="003717CA">
        <w:rPr>
          <w:rFonts w:ascii="Times New Roman" w:eastAsia="Times New Roman" w:hAnsi="Times New Roman"/>
          <w:bCs/>
          <w:noProof/>
          <w:sz w:val="24"/>
          <w:szCs w:val="24"/>
          <w:lang w:eastAsia="lv-LV"/>
        </w:rPr>
        <w:t xml:space="preserve"> </w:t>
      </w:r>
      <w:r w:rsidR="004F69AE" w:rsidRPr="003717CA">
        <w:rPr>
          <w:rFonts w:ascii="Times New Roman" w:eastAsia="Times New Roman" w:hAnsi="Times New Roman"/>
          <w:bCs/>
          <w:noProof/>
          <w:sz w:val="24"/>
          <w:szCs w:val="24"/>
          <w:lang w:eastAsia="lv-LV"/>
        </w:rPr>
        <w:t xml:space="preserve">attiecīgi samazinot dotāciju </w:t>
      </w:r>
      <w:r w:rsidR="00517005" w:rsidRPr="003717CA">
        <w:rPr>
          <w:rFonts w:ascii="Times New Roman" w:eastAsia="Times New Roman" w:hAnsi="Times New Roman"/>
          <w:bCs/>
          <w:noProof/>
          <w:sz w:val="24"/>
          <w:szCs w:val="24"/>
          <w:lang w:eastAsia="lv-LV"/>
        </w:rPr>
        <w:t>no vispārējiem ieņēmumiem apakš</w:t>
      </w:r>
      <w:r w:rsidR="004F69AE" w:rsidRPr="003717CA">
        <w:rPr>
          <w:rFonts w:ascii="Times New Roman" w:eastAsia="Times New Roman" w:hAnsi="Times New Roman"/>
          <w:bCs/>
          <w:noProof/>
          <w:sz w:val="24"/>
          <w:szCs w:val="24"/>
          <w:lang w:eastAsia="lv-LV"/>
        </w:rPr>
        <w:t>programmā</w:t>
      </w:r>
      <w:r w:rsidR="00D0729B" w:rsidRPr="003717CA">
        <w:rPr>
          <w:rFonts w:ascii="Times New Roman" w:eastAsia="Times New Roman" w:hAnsi="Times New Roman"/>
          <w:bCs/>
          <w:noProof/>
          <w:sz w:val="24"/>
          <w:szCs w:val="24"/>
          <w:lang w:eastAsia="lv-LV"/>
        </w:rPr>
        <w:t xml:space="preserve"> 33.14.00 “Primārās ambulatorās veselības aprūpes nodrošināšana” un izdevumus subsīdijām un dotācijām (3000 kods) </w:t>
      </w:r>
      <w:r w:rsidR="00E3273A" w:rsidRPr="003717CA">
        <w:rPr>
          <w:rFonts w:ascii="Times New Roman" w:eastAsia="Times New Roman" w:hAnsi="Times New Roman"/>
          <w:bCs/>
          <w:noProof/>
          <w:sz w:val="24"/>
          <w:szCs w:val="24"/>
          <w:lang w:eastAsia="lv-LV"/>
        </w:rPr>
        <w:t>2 266 144</w:t>
      </w:r>
      <w:r w:rsidR="00D0729B" w:rsidRPr="003717CA">
        <w:rPr>
          <w:rFonts w:ascii="Times New Roman" w:eastAsia="Times New Roman" w:hAnsi="Times New Roman"/>
          <w:bCs/>
          <w:noProof/>
          <w:sz w:val="24"/>
          <w:szCs w:val="24"/>
          <w:lang w:eastAsia="lv-LV"/>
        </w:rPr>
        <w:t xml:space="preserve"> </w:t>
      </w:r>
      <w:r w:rsidR="00464AFE" w:rsidRPr="003717CA">
        <w:rPr>
          <w:rFonts w:ascii="Times New Roman" w:eastAsia="Times New Roman" w:hAnsi="Times New Roman"/>
          <w:bCs/>
          <w:i/>
          <w:noProof/>
          <w:sz w:val="24"/>
          <w:szCs w:val="24"/>
          <w:lang w:eastAsia="lv-LV"/>
        </w:rPr>
        <w:t>euro</w:t>
      </w:r>
      <w:r w:rsidR="00D0729B" w:rsidRPr="003717CA">
        <w:rPr>
          <w:rFonts w:ascii="Times New Roman" w:eastAsia="Times New Roman" w:hAnsi="Times New Roman"/>
          <w:bCs/>
          <w:noProof/>
          <w:sz w:val="24"/>
          <w:szCs w:val="24"/>
          <w:lang w:eastAsia="lv-LV"/>
        </w:rPr>
        <w:t xml:space="preserve"> apmērā </w:t>
      </w:r>
      <w:r w:rsidR="00FF1B96" w:rsidRPr="003717CA">
        <w:rPr>
          <w:rFonts w:ascii="Times New Roman" w:eastAsia="Times New Roman" w:hAnsi="Times New Roman"/>
          <w:bCs/>
          <w:noProof/>
          <w:sz w:val="24"/>
          <w:szCs w:val="24"/>
          <w:lang w:eastAsia="lv-LV"/>
        </w:rPr>
        <w:t xml:space="preserve">no </w:t>
      </w:r>
      <w:r w:rsidR="00FF1B96" w:rsidRPr="003717CA">
        <w:rPr>
          <w:rFonts w:ascii="Times New Roman" w:eastAsia="Calibri" w:hAnsi="Times New Roman" w:cs="Times New Roman"/>
          <w:noProof/>
          <w:sz w:val="24"/>
          <w:szCs w:val="24"/>
        </w:rPr>
        <w:t xml:space="preserve">plānotā ietaupījuma gala norēķiniem </w:t>
      </w:r>
      <w:r w:rsidR="00D0729B" w:rsidRPr="003717CA">
        <w:rPr>
          <w:rFonts w:ascii="Times New Roman" w:eastAsia="Times New Roman" w:hAnsi="Times New Roman"/>
          <w:bCs/>
          <w:noProof/>
          <w:sz w:val="24"/>
          <w:szCs w:val="24"/>
          <w:lang w:eastAsia="lv-LV"/>
        </w:rPr>
        <w:t xml:space="preserve">un </w:t>
      </w:r>
      <w:r w:rsidR="000B37ED" w:rsidRPr="003717CA">
        <w:rPr>
          <w:rFonts w:ascii="Times New Roman" w:eastAsia="Times New Roman" w:hAnsi="Times New Roman"/>
          <w:bCs/>
          <w:noProof/>
          <w:sz w:val="24"/>
          <w:szCs w:val="24"/>
          <w:lang w:eastAsia="lv-LV"/>
        </w:rPr>
        <w:t xml:space="preserve">samazinot dotāciju no vispārējiem ieņēmumiem apakšprogrammā </w:t>
      </w:r>
      <w:r w:rsidR="004F69AE" w:rsidRPr="003717CA">
        <w:rPr>
          <w:rFonts w:ascii="Times New Roman" w:eastAsia="Times New Roman" w:hAnsi="Times New Roman"/>
          <w:bCs/>
          <w:noProof/>
          <w:sz w:val="24"/>
          <w:szCs w:val="24"/>
          <w:lang w:eastAsia="lv-LV"/>
        </w:rPr>
        <w:t xml:space="preserve">33.16.00 „Pārējo ambulatoro veselības aprūpes pakalpojumu nodrošināšana” un izdevumus subsīdijām un dotācijām (3000 kods) </w:t>
      </w:r>
      <w:r w:rsidR="00243A9F" w:rsidRPr="003717CA">
        <w:rPr>
          <w:rFonts w:ascii="Times New Roman" w:eastAsia="Times New Roman" w:hAnsi="Times New Roman"/>
          <w:bCs/>
          <w:noProof/>
          <w:sz w:val="24"/>
          <w:szCs w:val="24"/>
          <w:lang w:eastAsia="lv-LV"/>
        </w:rPr>
        <w:t>905 664</w:t>
      </w:r>
      <w:r w:rsidR="004F69AE" w:rsidRPr="003717CA">
        <w:rPr>
          <w:rFonts w:ascii="Times New Roman" w:eastAsia="Times New Roman" w:hAnsi="Times New Roman"/>
          <w:bCs/>
          <w:noProof/>
          <w:sz w:val="24"/>
          <w:szCs w:val="24"/>
          <w:lang w:eastAsia="lv-LV"/>
        </w:rPr>
        <w:t xml:space="preserve"> </w:t>
      </w:r>
      <w:r w:rsidR="00464AFE" w:rsidRPr="003717CA">
        <w:rPr>
          <w:rFonts w:ascii="Times New Roman" w:eastAsia="Times New Roman" w:hAnsi="Times New Roman"/>
          <w:bCs/>
          <w:i/>
          <w:noProof/>
          <w:sz w:val="24"/>
          <w:szCs w:val="24"/>
          <w:lang w:eastAsia="lv-LV"/>
        </w:rPr>
        <w:t>euro</w:t>
      </w:r>
      <w:r w:rsidR="004F69AE" w:rsidRPr="003717CA">
        <w:rPr>
          <w:rFonts w:ascii="Times New Roman" w:eastAsia="Times New Roman" w:hAnsi="Times New Roman"/>
          <w:bCs/>
          <w:noProof/>
          <w:sz w:val="24"/>
          <w:szCs w:val="24"/>
          <w:lang w:eastAsia="lv-LV"/>
        </w:rPr>
        <w:t xml:space="preserve"> apmērā </w:t>
      </w:r>
      <w:r w:rsidR="00FF1B96" w:rsidRPr="003717CA">
        <w:rPr>
          <w:rFonts w:ascii="Times New Roman" w:eastAsia="Times New Roman" w:hAnsi="Times New Roman"/>
          <w:bCs/>
          <w:noProof/>
          <w:sz w:val="24"/>
          <w:szCs w:val="24"/>
          <w:lang w:eastAsia="lv-LV"/>
        </w:rPr>
        <w:t xml:space="preserve">no </w:t>
      </w:r>
      <w:r w:rsidR="00FF1B96" w:rsidRPr="003717CA">
        <w:rPr>
          <w:rFonts w:ascii="Times New Roman" w:eastAsia="Calibri" w:hAnsi="Times New Roman" w:cs="Times New Roman"/>
          <w:noProof/>
          <w:sz w:val="24"/>
          <w:szCs w:val="24"/>
        </w:rPr>
        <w:t>plānotā ietaupījuma gala norēķiniem</w:t>
      </w:r>
      <w:r w:rsidR="00FF1B96" w:rsidRPr="003717CA">
        <w:rPr>
          <w:rFonts w:ascii="Times New Roman" w:eastAsia="Times New Roman" w:hAnsi="Times New Roman"/>
          <w:bCs/>
          <w:noProof/>
          <w:sz w:val="24"/>
          <w:szCs w:val="24"/>
          <w:lang w:eastAsia="lv-LV"/>
        </w:rPr>
        <w:t xml:space="preserve"> </w:t>
      </w:r>
      <w:r w:rsidR="004F69AE" w:rsidRPr="003717CA">
        <w:rPr>
          <w:rFonts w:ascii="Times New Roman" w:eastAsia="Times New Roman" w:hAnsi="Times New Roman"/>
          <w:bCs/>
          <w:noProof/>
          <w:sz w:val="24"/>
          <w:szCs w:val="24"/>
          <w:lang w:eastAsia="lv-LV"/>
        </w:rPr>
        <w:t>(Skatīt pielikumu Nr.</w:t>
      </w:r>
      <w:r w:rsidR="00E10DC9" w:rsidRPr="003717CA">
        <w:rPr>
          <w:rFonts w:ascii="Times New Roman" w:eastAsia="Times New Roman" w:hAnsi="Times New Roman"/>
          <w:bCs/>
          <w:noProof/>
          <w:sz w:val="24"/>
          <w:szCs w:val="24"/>
          <w:lang w:eastAsia="lv-LV"/>
        </w:rPr>
        <w:t>3</w:t>
      </w:r>
      <w:r w:rsidR="004F69AE" w:rsidRPr="003717CA">
        <w:rPr>
          <w:rFonts w:ascii="Times New Roman" w:eastAsia="Times New Roman" w:hAnsi="Times New Roman"/>
          <w:bCs/>
          <w:noProof/>
          <w:sz w:val="24"/>
          <w:szCs w:val="24"/>
          <w:lang w:eastAsia="lv-LV"/>
        </w:rPr>
        <w:t>)</w:t>
      </w:r>
      <w:r w:rsidR="00FF1B96" w:rsidRPr="003717CA">
        <w:rPr>
          <w:rFonts w:ascii="Times New Roman" w:eastAsia="Times New Roman" w:hAnsi="Times New Roman"/>
          <w:bCs/>
          <w:noProof/>
          <w:sz w:val="24"/>
          <w:szCs w:val="24"/>
          <w:lang w:eastAsia="lv-LV"/>
        </w:rPr>
        <w:t>.</w:t>
      </w:r>
    </w:p>
    <w:p w14:paraId="17114584" w14:textId="20821C0B" w:rsidR="0087121A" w:rsidRPr="003717CA" w:rsidRDefault="0087121A" w:rsidP="0026620A">
      <w:pPr>
        <w:tabs>
          <w:tab w:val="left" w:pos="284"/>
        </w:tabs>
        <w:spacing w:after="0" w:line="240" w:lineRule="auto"/>
        <w:jc w:val="both"/>
        <w:rPr>
          <w:rFonts w:ascii="Times New Roman" w:hAnsi="Times New Roman"/>
          <w:bCs/>
          <w:sz w:val="24"/>
          <w:szCs w:val="24"/>
          <w:u w:val="single"/>
        </w:rPr>
      </w:pPr>
    </w:p>
    <w:p w14:paraId="6C266112" w14:textId="77777777" w:rsidR="00087880" w:rsidRPr="003717CA" w:rsidRDefault="00696D68" w:rsidP="0026620A">
      <w:pPr>
        <w:pStyle w:val="programmas"/>
        <w:tabs>
          <w:tab w:val="left" w:pos="3690"/>
        </w:tabs>
        <w:spacing w:before="0" w:after="0"/>
        <w:ind w:firstLine="709"/>
        <w:jc w:val="both"/>
        <w:rPr>
          <w:rFonts w:eastAsia="Calibri"/>
          <w:b w:val="0"/>
          <w:bCs/>
          <w:noProof/>
          <w:lang w:val="lv-LV"/>
        </w:rPr>
      </w:pPr>
      <w:r w:rsidRPr="003717CA">
        <w:rPr>
          <w:rFonts w:cstheme="minorBidi"/>
          <w:b w:val="0"/>
          <w:bCs/>
          <w:noProof/>
          <w:szCs w:val="24"/>
          <w:u w:val="single"/>
          <w:lang w:val="lv-LV" w:eastAsia="lv-LV"/>
        </w:rPr>
        <w:t>Budžeta programmas 33.00.00 “</w:t>
      </w:r>
      <w:r w:rsidRPr="003717CA">
        <w:rPr>
          <w:b w:val="0"/>
          <w:noProof/>
          <w:szCs w:val="24"/>
          <w:u w:val="single"/>
          <w:lang w:val="lv-LV"/>
        </w:rPr>
        <w:t>Veselības aprūpes nodrošināšana</w:t>
      </w:r>
      <w:r w:rsidRPr="003717CA">
        <w:rPr>
          <w:rFonts w:cstheme="minorBidi"/>
          <w:b w:val="0"/>
          <w:bCs/>
          <w:noProof/>
          <w:szCs w:val="24"/>
          <w:u w:val="single"/>
          <w:lang w:val="lv-LV" w:eastAsia="lv-LV"/>
        </w:rPr>
        <w:t xml:space="preserve">” apakšprogrammas </w:t>
      </w:r>
      <w:r w:rsidRPr="003717CA">
        <w:rPr>
          <w:b w:val="0"/>
          <w:noProof/>
          <w:szCs w:val="24"/>
          <w:u w:val="single"/>
          <w:lang w:val="lv-LV"/>
        </w:rPr>
        <w:t>33.19.00 “Starptautiskie norēķini par sniegtajiem veselības aprūpes pakalpojumiem”</w:t>
      </w:r>
      <w:r w:rsidRPr="003717CA">
        <w:rPr>
          <w:b w:val="0"/>
          <w:noProof/>
          <w:szCs w:val="24"/>
          <w:lang w:val="lv-LV"/>
        </w:rPr>
        <w:t xml:space="preserve"> </w:t>
      </w:r>
      <w:r w:rsidRPr="003717CA">
        <w:rPr>
          <w:rFonts w:eastAsia="Calibri"/>
          <w:b w:val="0"/>
          <w:bCs/>
          <w:noProof/>
          <w:lang w:val="lv-LV"/>
        </w:rPr>
        <w:t xml:space="preserve">mērķis ir nodrošināt norēķinu veikšanu ar ES un Eiropas Ekonomiskas zonas dalībvalstīm par Latvijas iedzīvotajiem ES sociālā nodrošinājuma sistēmas ietvaros sniegtajiem veselības aprūpes </w:t>
      </w:r>
      <w:r w:rsidRPr="003717CA">
        <w:rPr>
          <w:rFonts w:eastAsia="Calibri"/>
          <w:b w:val="0"/>
          <w:bCs/>
          <w:noProof/>
          <w:lang w:val="lv-LV"/>
        </w:rPr>
        <w:lastRenderedPageBreak/>
        <w:t>pakalpojumiem un no Krievijas Federācijas līdzekļiem kompensēt veselības aprūpes  budžeta izdevumus par Krievijas Federācijas militāro pensionāru veselības aprūpi.</w:t>
      </w:r>
    </w:p>
    <w:p w14:paraId="25AB7572" w14:textId="602B1EAC" w:rsidR="00424618" w:rsidRPr="003717CA" w:rsidRDefault="00087880" w:rsidP="0026620A">
      <w:pPr>
        <w:pStyle w:val="programmas"/>
        <w:tabs>
          <w:tab w:val="left" w:pos="3690"/>
        </w:tabs>
        <w:spacing w:before="0" w:after="0"/>
        <w:ind w:firstLine="709"/>
        <w:jc w:val="both"/>
        <w:rPr>
          <w:rFonts w:eastAsia="Calibri"/>
          <w:b w:val="0"/>
          <w:bCs/>
          <w:noProof/>
          <w:lang w:val="lv-LV"/>
        </w:rPr>
      </w:pPr>
      <w:r w:rsidRPr="003717CA">
        <w:rPr>
          <w:rFonts w:eastAsia="Calibri"/>
          <w:b w:val="0"/>
          <w:bCs/>
          <w:noProof/>
          <w:lang w:val="lv-LV"/>
        </w:rPr>
        <w:t xml:space="preserve">Apakšprogrammas ietvaros tiek nodrošināts,  ka apdrošinātā persona, kurai ir tiesības saņemt veselības  aprūpes pakalpojumus valsts obligātās veselības apdrošināšanas ietvaros, pārvietojoties uz citu Dalībvalsti, saglabā tiesības uz veselības aprūpi, ES ietvaros ir noteikts vienots ES tiesiskais regulējums sociālā nodrošinājuma sistēmu koordinācijai (Eiropas Parlamenta un Padomes Regula Nr.883/2004 (2004.gada 29.aprīlis) par sociālā nodrošinājuma sistēmu koordinēšanu un Eiropas Parlamenta un Padomes Regula Nr.987/2009 (2009.gada 16.septembris), ar ko nosaka īstenošanas kārtību Regulai (EK) Nr. 883/2004 par sociālās nodrošināšanas sistēmu koordinēšanu). </w:t>
      </w:r>
      <w:r w:rsidRPr="003717CA">
        <w:rPr>
          <w:rFonts w:eastAsia="Calibri"/>
          <w:b w:val="0"/>
          <w:bCs/>
          <w:noProof/>
        </w:rPr>
        <w:t>Nacionālais veselības dienests (turpmāk - Dienests) ir</w:t>
      </w:r>
      <w:r w:rsidRPr="003717CA">
        <w:rPr>
          <w:rFonts w:eastAsia="Calibri"/>
          <w:b w:val="0"/>
          <w:bCs/>
          <w:noProof/>
          <w:lang w:val="lv-LV"/>
        </w:rPr>
        <w:t> Veselības ministrijas padotības iestāde, kas pilda </w:t>
      </w:r>
      <w:r w:rsidRPr="003717CA">
        <w:rPr>
          <w:rFonts w:eastAsia="Calibri"/>
          <w:b w:val="0"/>
          <w:bCs/>
          <w:noProof/>
        </w:rPr>
        <w:t>Latvijas kompetentās institūcijas funkciju un ir atbildīga par ES sociālā nodrošinājuma sistēmu koordinēšanu veselības aprūpes jomā Latvijā:</w:t>
      </w:r>
    </w:p>
    <w:p w14:paraId="3DC56CCF" w14:textId="77777777" w:rsidR="00424618" w:rsidRPr="003717CA" w:rsidRDefault="00424618" w:rsidP="0026620A">
      <w:pPr>
        <w:numPr>
          <w:ilvl w:val="0"/>
          <w:numId w:val="29"/>
        </w:numPr>
        <w:spacing w:after="0" w:line="240" w:lineRule="auto"/>
        <w:ind w:left="261" w:right="57" w:firstLine="222"/>
        <w:contextualSpacing/>
        <w:jc w:val="both"/>
        <w:rPr>
          <w:rFonts w:ascii="Times New Roman" w:eastAsia="Calibri" w:hAnsi="Times New Roman" w:cs="Times New Roman"/>
          <w:sz w:val="24"/>
          <w:szCs w:val="24"/>
        </w:rPr>
      </w:pPr>
      <w:r w:rsidRPr="003717CA">
        <w:rPr>
          <w:rFonts w:ascii="Times New Roman" w:eastAsia="Calibri" w:hAnsi="Times New Roman" w:cs="Times New Roman"/>
          <w:sz w:val="24"/>
          <w:szCs w:val="24"/>
        </w:rPr>
        <w:t>izsniedz dokumentus, izmantojot vienotu paraugu, kas apliecina Latvijā apdrošinātas personas</w:t>
      </w:r>
      <w:r w:rsidRPr="003717CA">
        <w:rPr>
          <w:rFonts w:ascii="Times New Roman" w:eastAsia="Calibri" w:hAnsi="Times New Roman" w:cs="Times New Roman"/>
          <w:sz w:val="24"/>
          <w:szCs w:val="24"/>
          <w:vertAlign w:val="superscript"/>
        </w:rPr>
        <w:footnoteReference w:id="1"/>
      </w:r>
      <w:r w:rsidRPr="003717CA">
        <w:rPr>
          <w:rFonts w:ascii="Times New Roman" w:eastAsia="Calibri" w:hAnsi="Times New Roman" w:cs="Times New Roman"/>
          <w:sz w:val="24"/>
          <w:szCs w:val="24"/>
          <w:vertAlign w:val="superscript"/>
        </w:rPr>
        <w:t xml:space="preserve"> </w:t>
      </w:r>
      <w:r w:rsidRPr="003717CA">
        <w:rPr>
          <w:rFonts w:ascii="Times New Roman" w:eastAsia="Calibri" w:hAnsi="Times New Roman" w:cs="Times New Roman"/>
          <w:sz w:val="24"/>
          <w:szCs w:val="24"/>
        </w:rPr>
        <w:t>tiesības saņemt veselības aprūpes pakalpojumus citā Dalībvalstī;</w:t>
      </w:r>
    </w:p>
    <w:p w14:paraId="59EC053C" w14:textId="77777777" w:rsidR="00424618" w:rsidRPr="003717CA" w:rsidRDefault="00424618" w:rsidP="0026620A">
      <w:pPr>
        <w:numPr>
          <w:ilvl w:val="0"/>
          <w:numId w:val="29"/>
        </w:numPr>
        <w:spacing w:after="0" w:line="240" w:lineRule="auto"/>
        <w:ind w:left="261" w:right="57" w:firstLine="222"/>
        <w:contextualSpacing/>
        <w:jc w:val="both"/>
        <w:rPr>
          <w:rFonts w:ascii="Times New Roman" w:eastAsia="Calibri" w:hAnsi="Times New Roman" w:cs="Times New Roman"/>
          <w:sz w:val="24"/>
          <w:szCs w:val="24"/>
        </w:rPr>
      </w:pPr>
      <w:r w:rsidRPr="003717CA">
        <w:rPr>
          <w:rFonts w:ascii="Times New Roman" w:eastAsia="Calibri" w:hAnsi="Times New Roman" w:cs="Times New Roman"/>
          <w:sz w:val="24"/>
          <w:szCs w:val="24"/>
        </w:rPr>
        <w:t>veic samaksu par veselības aprūpes pakalpojumiem, kas sniegti pamatojoties uz šiem dokumentiem: S 1 veidlapa "Apliecinājums tiesībām saņemt veselības aprūpi", S 2 veidlapa "Apliecinājums tiesībām uz plānveida ārstēšanu", Eiropas veselības apdrošināšanas karte, kas apliecina tiesības saņemt neatliekamo un nepieciešamo veselības aprūpi, īslaicīgas uzturēšanās laikā citā Dalībvalstī.</w:t>
      </w:r>
    </w:p>
    <w:p w14:paraId="42B912D0" w14:textId="77777777" w:rsidR="00C33D38" w:rsidRPr="003717CA" w:rsidRDefault="00424618" w:rsidP="0026620A">
      <w:pPr>
        <w:spacing w:after="0" w:line="240" w:lineRule="auto"/>
        <w:ind w:left="147" w:right="145" w:firstLine="579"/>
        <w:jc w:val="both"/>
        <w:outlineLvl w:val="0"/>
        <w:rPr>
          <w:rFonts w:ascii="Times New Roman" w:eastAsia="Times New Roman" w:hAnsi="Times New Roman" w:cs="Times New Roman"/>
          <w:sz w:val="24"/>
          <w:szCs w:val="24"/>
          <w:lang w:eastAsia="lv-LV"/>
        </w:rPr>
      </w:pPr>
      <w:r w:rsidRPr="003717CA">
        <w:rPr>
          <w:rFonts w:ascii="Times New Roman" w:eastAsia="Times New Roman" w:hAnsi="Times New Roman" w:cs="Times New Roman"/>
          <w:sz w:val="24"/>
          <w:szCs w:val="24"/>
          <w:lang w:eastAsia="lv-LV"/>
        </w:rPr>
        <w:t>Viena no ES pamata brīvībām ir brīva personu kustība, kas ietver personas tiesības brīvi pārvietoties, apmesties uz dzīvi un strādāt citā ES dalībvalstī, Eiropas Ekonomikas zonas (turpmāk – EEZ) dalībvalstī (Norvēģija, Lihtenšteina un Islande) vai Šveicē (turpmāk – Dalībvalstis). Lai nodrošinātu, ka apdrošinātās personas, pārvietojoties uz citu Dalībvalsti, saglabā tiesības uz veselības aprūpi, ES ietvaros ir noteikts vienots ES tiesiskais regulējums sociālā nodrošinājuma sistēmu koordinācijai</w:t>
      </w:r>
      <w:r w:rsidRPr="003717CA">
        <w:rPr>
          <w:rFonts w:ascii="Times New Roman" w:eastAsia="Times New Roman" w:hAnsi="Times New Roman" w:cs="Times New Roman"/>
          <w:sz w:val="24"/>
          <w:szCs w:val="24"/>
          <w:vertAlign w:val="superscript"/>
          <w:lang w:eastAsia="lv-LV"/>
        </w:rPr>
        <w:footnoteReference w:id="2"/>
      </w:r>
      <w:r w:rsidRPr="003717CA">
        <w:rPr>
          <w:rFonts w:ascii="Times New Roman" w:eastAsia="Times New Roman" w:hAnsi="Times New Roman" w:cs="Times New Roman"/>
          <w:sz w:val="24"/>
          <w:szCs w:val="24"/>
          <w:lang w:eastAsia="lv-LV"/>
        </w:rPr>
        <w:t>.</w:t>
      </w:r>
    </w:p>
    <w:p w14:paraId="4497CB8B" w14:textId="61DBA796" w:rsidR="00424618" w:rsidRPr="003717CA" w:rsidRDefault="00424618" w:rsidP="0026620A">
      <w:pPr>
        <w:spacing w:after="0" w:line="240" w:lineRule="auto"/>
        <w:ind w:left="147" w:right="145" w:firstLine="579"/>
        <w:jc w:val="both"/>
        <w:outlineLvl w:val="0"/>
        <w:rPr>
          <w:rFonts w:ascii="Times New Roman" w:eastAsia="Times New Roman" w:hAnsi="Times New Roman" w:cs="Times New Roman"/>
          <w:sz w:val="24"/>
          <w:szCs w:val="24"/>
          <w:lang w:eastAsia="lv-LV"/>
        </w:rPr>
      </w:pPr>
      <w:r w:rsidRPr="003717CA">
        <w:rPr>
          <w:rFonts w:ascii="Times New Roman" w:eastAsia="Times New Roman" w:hAnsi="Times New Roman" w:cs="Times New Roman"/>
          <w:bCs/>
          <w:sz w:val="24"/>
          <w:szCs w:val="24"/>
          <w:lang w:eastAsia="lv-LV"/>
        </w:rPr>
        <w:t>P</w:t>
      </w:r>
      <w:r w:rsidRPr="003717CA">
        <w:rPr>
          <w:rFonts w:ascii="Times New Roman" w:eastAsia="Times New Roman" w:hAnsi="Times New Roman" w:cs="Times New Roman"/>
          <w:sz w:val="24"/>
          <w:szCs w:val="24"/>
          <w:lang w:eastAsia="lv-LV"/>
        </w:rPr>
        <w:t>amatojoties uz S 1 un S 2 veidlapām, kā arī Eiropas veselības apdrošināšanas karti, veselības aprūpe tiek nodrošināta atbilstoši uzturēšanās dalībvalsts publiskās veselības aprūpes sistēmas nosacījumiem. Turklāt, atbilstoši tiem veselības aprūpes tarifiem, kas ir spēkā attiecīgajā Dalībvalstī. Norēķini par veselības aprūpes pakalpojumiem notiek starp Dalībvalstu kompetentajām institūcijām (</w:t>
      </w:r>
      <w:r w:rsidRPr="003717CA">
        <w:rPr>
          <w:rFonts w:ascii="Times New Roman" w:eastAsia="Times New Roman" w:hAnsi="Times New Roman" w:cs="Times New Roman"/>
          <w:i/>
          <w:sz w:val="24"/>
          <w:szCs w:val="24"/>
          <w:lang w:eastAsia="lv-LV"/>
        </w:rPr>
        <w:t>personai jāveic tikai pacienta iemaksas vai līdzmaksājuma vai publiskajā veselības aprūpē neietilpstošu pakalpojumu apmaksa</w:t>
      </w:r>
      <w:r w:rsidRPr="003717CA">
        <w:rPr>
          <w:rFonts w:ascii="Times New Roman" w:eastAsia="Times New Roman" w:hAnsi="Times New Roman" w:cs="Times New Roman"/>
          <w:sz w:val="24"/>
          <w:szCs w:val="24"/>
          <w:lang w:eastAsia="lv-LV"/>
        </w:rPr>
        <w:t xml:space="preserve">). </w:t>
      </w:r>
    </w:p>
    <w:p w14:paraId="2F56A20E" w14:textId="77777777" w:rsidR="006F1813" w:rsidRPr="003717CA" w:rsidRDefault="00424618" w:rsidP="0026620A">
      <w:pPr>
        <w:spacing w:after="0" w:line="240" w:lineRule="auto"/>
        <w:ind w:left="147" w:right="145" w:firstLine="579"/>
        <w:jc w:val="both"/>
        <w:outlineLvl w:val="0"/>
        <w:rPr>
          <w:rFonts w:ascii="Times New Roman" w:eastAsia="Times New Roman" w:hAnsi="Times New Roman" w:cs="Times New Roman"/>
          <w:sz w:val="24"/>
          <w:szCs w:val="24"/>
          <w:lang w:eastAsia="lv-LV"/>
        </w:rPr>
      </w:pPr>
      <w:r w:rsidRPr="003717CA">
        <w:rPr>
          <w:rFonts w:ascii="Times New Roman" w:eastAsia="Times New Roman" w:hAnsi="Times New Roman" w:cs="Times New Roman"/>
          <w:sz w:val="24"/>
          <w:szCs w:val="24"/>
          <w:lang w:eastAsia="lv-LV"/>
        </w:rPr>
        <w:t>Latvijai ir jānodrošina citu Dalībvalstu izsniegto rēķinu apmaksa 18 mēnešu laikā</w:t>
      </w:r>
      <w:r w:rsidRPr="003717CA">
        <w:rPr>
          <w:rFonts w:ascii="Times New Roman" w:eastAsia="Times New Roman" w:hAnsi="Times New Roman" w:cs="Times New Roman"/>
          <w:sz w:val="24"/>
          <w:szCs w:val="24"/>
          <w:vertAlign w:val="superscript"/>
          <w:lang w:eastAsia="lv-LV"/>
        </w:rPr>
        <w:footnoteReference w:id="3"/>
      </w:r>
      <w:r w:rsidRPr="003717CA">
        <w:rPr>
          <w:rFonts w:ascii="Times New Roman" w:eastAsia="Times New Roman" w:hAnsi="Times New Roman" w:cs="Times New Roman"/>
          <w:sz w:val="24"/>
          <w:szCs w:val="24"/>
          <w:lang w:eastAsia="lv-LV"/>
        </w:rPr>
        <w:t xml:space="preserve"> pēc rēķina saņemšanas. NVD seko līdzi maksājumu izpildes termiņiem un veic norēķinus savlaicīgi, ņemot vērā to, ka savlaicīgas saistību neizpildes gadījumā (neievērojot 18 mēnešu </w:t>
      </w:r>
      <w:r w:rsidRPr="003717CA">
        <w:rPr>
          <w:rFonts w:ascii="Times New Roman" w:eastAsia="Times New Roman" w:hAnsi="Times New Roman" w:cs="Times New Roman"/>
          <w:sz w:val="24"/>
          <w:szCs w:val="24"/>
          <w:lang w:eastAsia="lv-LV"/>
        </w:rPr>
        <w:lastRenderedPageBreak/>
        <w:t>termiņu), kreditora valsts var aprēķināt procentus</w:t>
      </w:r>
      <w:r w:rsidRPr="003717CA">
        <w:rPr>
          <w:rFonts w:ascii="Times New Roman" w:eastAsia="Times New Roman" w:hAnsi="Times New Roman" w:cs="Times New Roman"/>
          <w:sz w:val="24"/>
          <w:szCs w:val="24"/>
          <w:vertAlign w:val="superscript"/>
          <w:lang w:eastAsia="lv-LV"/>
        </w:rPr>
        <w:footnoteReference w:id="4"/>
      </w:r>
      <w:r w:rsidRPr="003717CA">
        <w:rPr>
          <w:rFonts w:ascii="Times New Roman" w:eastAsia="Times New Roman" w:hAnsi="Times New Roman" w:cs="Times New Roman"/>
          <w:sz w:val="24"/>
          <w:szCs w:val="24"/>
          <w:lang w:eastAsia="lv-LV"/>
        </w:rPr>
        <w:t>, pamatojoties uz atsauces likmi</w:t>
      </w:r>
      <w:r w:rsidRPr="003717CA">
        <w:rPr>
          <w:rFonts w:ascii="Times New Roman" w:eastAsia="Times New Roman" w:hAnsi="Times New Roman" w:cs="Times New Roman"/>
          <w:sz w:val="24"/>
          <w:szCs w:val="24"/>
          <w:vertAlign w:val="superscript"/>
          <w:lang w:eastAsia="lv-LV"/>
        </w:rPr>
        <w:footnoteReference w:id="5"/>
      </w:r>
      <w:r w:rsidRPr="003717CA">
        <w:rPr>
          <w:rFonts w:ascii="Times New Roman" w:eastAsia="Times New Roman" w:hAnsi="Times New Roman" w:cs="Times New Roman"/>
          <w:sz w:val="24"/>
          <w:szCs w:val="24"/>
          <w:lang w:eastAsia="lv-LV"/>
        </w:rPr>
        <w:t>, ko Eiropas Centrālā banka piemēro tās galvenajām refinansēšanas operācijām.</w:t>
      </w:r>
    </w:p>
    <w:p w14:paraId="7B91DA36" w14:textId="02ADD1A1" w:rsidR="006F1813" w:rsidRPr="003717CA" w:rsidRDefault="006F1813" w:rsidP="0026620A">
      <w:pPr>
        <w:spacing w:after="0" w:line="240" w:lineRule="auto"/>
        <w:ind w:left="147" w:right="145" w:firstLine="579"/>
        <w:jc w:val="both"/>
        <w:outlineLvl w:val="0"/>
        <w:rPr>
          <w:rFonts w:ascii="Times New Roman" w:hAnsi="Times New Roman" w:cs="Times New Roman"/>
          <w:sz w:val="24"/>
          <w:szCs w:val="24"/>
        </w:rPr>
      </w:pPr>
      <w:r w:rsidRPr="003717CA">
        <w:rPr>
          <w:rFonts w:ascii="Times New Roman" w:hAnsi="Times New Roman" w:cs="Times New Roman"/>
          <w:sz w:val="24"/>
          <w:szCs w:val="24"/>
        </w:rPr>
        <w:t xml:space="preserve">Pēc stāvokļa uz 2018.gada </w:t>
      </w:r>
      <w:r w:rsidR="00B03781" w:rsidRPr="003717CA">
        <w:rPr>
          <w:rFonts w:ascii="Times New Roman" w:hAnsi="Times New Roman" w:cs="Times New Roman"/>
          <w:sz w:val="24"/>
          <w:szCs w:val="24"/>
        </w:rPr>
        <w:t>10.oktobri</w:t>
      </w:r>
      <w:r w:rsidRPr="003717CA">
        <w:rPr>
          <w:rFonts w:ascii="Times New Roman" w:hAnsi="Times New Roman" w:cs="Times New Roman"/>
          <w:sz w:val="24"/>
          <w:szCs w:val="24"/>
        </w:rPr>
        <w:t xml:space="preserve"> neapmaksātās saistības par saņemtajiem rēķiniem no ES </w:t>
      </w:r>
      <w:r w:rsidR="00F5207C" w:rsidRPr="003717CA">
        <w:rPr>
          <w:rFonts w:ascii="Times New Roman" w:hAnsi="Times New Roman" w:cs="Times New Roman"/>
          <w:sz w:val="24"/>
          <w:szCs w:val="24"/>
        </w:rPr>
        <w:t xml:space="preserve">un EEZ </w:t>
      </w:r>
      <w:r w:rsidRPr="003717CA">
        <w:rPr>
          <w:rFonts w:ascii="Times New Roman" w:hAnsi="Times New Roman" w:cs="Times New Roman"/>
          <w:sz w:val="24"/>
          <w:szCs w:val="24"/>
        </w:rPr>
        <w:t xml:space="preserve">dalībvalstīm par Latvijas iedzīvotājiem sniegtajiem veselības aprūpes pakalpojumiem ES sociālā nodrošinājumā sistēmas ietvaros </w:t>
      </w:r>
      <w:r w:rsidR="000B72B5" w:rsidRPr="003717CA">
        <w:rPr>
          <w:rFonts w:ascii="Times New Roman" w:hAnsi="Times New Roman" w:cs="Times New Roman"/>
          <w:sz w:val="24"/>
          <w:szCs w:val="24"/>
        </w:rPr>
        <w:t>12 923 103</w:t>
      </w:r>
      <w:r w:rsidRPr="003717CA">
        <w:rPr>
          <w:rFonts w:ascii="Times New Roman" w:hAnsi="Times New Roman" w:cs="Times New Roman"/>
          <w:sz w:val="24"/>
          <w:szCs w:val="24"/>
        </w:rPr>
        <w:t xml:space="preserve"> </w:t>
      </w:r>
      <w:proofErr w:type="spellStart"/>
      <w:r w:rsidR="00464AFE" w:rsidRPr="003717CA">
        <w:rPr>
          <w:rFonts w:ascii="Times New Roman" w:hAnsi="Times New Roman" w:cs="Times New Roman"/>
          <w:i/>
          <w:sz w:val="24"/>
          <w:szCs w:val="24"/>
        </w:rPr>
        <w:t>euro</w:t>
      </w:r>
      <w:proofErr w:type="spellEnd"/>
      <w:r w:rsidRPr="003717CA">
        <w:rPr>
          <w:rFonts w:ascii="Times New Roman" w:hAnsi="Times New Roman" w:cs="Times New Roman"/>
          <w:sz w:val="24"/>
          <w:szCs w:val="24"/>
        </w:rPr>
        <w:t xml:space="preserve"> apmērā. No tiem </w:t>
      </w:r>
      <w:r w:rsidR="00475262" w:rsidRPr="003717CA">
        <w:rPr>
          <w:rFonts w:ascii="Times New Roman" w:hAnsi="Times New Roman" w:cs="Times New Roman"/>
          <w:sz w:val="24"/>
          <w:szCs w:val="24"/>
        </w:rPr>
        <w:t>9 774 880</w:t>
      </w:r>
      <w:r w:rsidRPr="003717CA">
        <w:rPr>
          <w:rFonts w:ascii="Times New Roman" w:hAnsi="Times New Roman" w:cs="Times New Roman"/>
          <w:sz w:val="24"/>
          <w:szCs w:val="24"/>
        </w:rPr>
        <w:t xml:space="preserve"> </w:t>
      </w:r>
      <w:proofErr w:type="spellStart"/>
      <w:r w:rsidR="00464AFE" w:rsidRPr="003717CA">
        <w:rPr>
          <w:rFonts w:ascii="Times New Roman" w:hAnsi="Times New Roman" w:cs="Times New Roman"/>
          <w:i/>
          <w:sz w:val="24"/>
          <w:szCs w:val="24"/>
        </w:rPr>
        <w:t>euro</w:t>
      </w:r>
      <w:proofErr w:type="spellEnd"/>
      <w:r w:rsidRPr="003717CA">
        <w:rPr>
          <w:rFonts w:ascii="Times New Roman" w:hAnsi="Times New Roman" w:cs="Times New Roman"/>
          <w:i/>
          <w:sz w:val="24"/>
          <w:szCs w:val="24"/>
        </w:rPr>
        <w:t xml:space="preserve"> </w:t>
      </w:r>
      <w:r w:rsidRPr="003717CA">
        <w:rPr>
          <w:rFonts w:ascii="Times New Roman" w:hAnsi="Times New Roman" w:cs="Times New Roman"/>
          <w:sz w:val="24"/>
          <w:szCs w:val="24"/>
        </w:rPr>
        <w:t>veido saistības, kuru</w:t>
      </w:r>
      <w:r w:rsidR="00475262" w:rsidRPr="003717CA">
        <w:rPr>
          <w:rFonts w:ascii="Times New Roman" w:hAnsi="Times New Roman" w:cs="Times New Roman"/>
          <w:sz w:val="24"/>
          <w:szCs w:val="24"/>
        </w:rPr>
        <w:t xml:space="preserve"> samaksas termiņš ir 2018.gads. </w:t>
      </w:r>
      <w:r w:rsidRPr="003717CA">
        <w:rPr>
          <w:rFonts w:ascii="Times New Roman" w:hAnsi="Times New Roman" w:cs="Times New Roman"/>
          <w:sz w:val="24"/>
          <w:szCs w:val="24"/>
        </w:rPr>
        <w:t xml:space="preserve">(skatīt </w:t>
      </w:r>
      <w:r w:rsidR="00E10DC9" w:rsidRPr="003717CA">
        <w:rPr>
          <w:rFonts w:ascii="Times New Roman" w:hAnsi="Times New Roman" w:cs="Times New Roman"/>
          <w:sz w:val="24"/>
          <w:szCs w:val="24"/>
        </w:rPr>
        <w:t>2</w:t>
      </w:r>
      <w:r w:rsidRPr="003717CA">
        <w:rPr>
          <w:rFonts w:ascii="Times New Roman" w:hAnsi="Times New Roman" w:cs="Times New Roman"/>
          <w:sz w:val="24"/>
          <w:szCs w:val="24"/>
        </w:rPr>
        <w:t>.pielikumu)</w:t>
      </w:r>
    </w:p>
    <w:p w14:paraId="194CEB40" w14:textId="0427AD5A" w:rsidR="000444A8" w:rsidRPr="003717CA" w:rsidRDefault="007D4260" w:rsidP="0026620A">
      <w:pPr>
        <w:tabs>
          <w:tab w:val="left" w:pos="709"/>
        </w:tabs>
        <w:spacing w:after="0" w:line="240" w:lineRule="auto"/>
        <w:jc w:val="both"/>
        <w:rPr>
          <w:rFonts w:ascii="Times New Roman" w:eastAsia="Times New Roman" w:hAnsi="Times New Roman"/>
          <w:bCs/>
          <w:noProof/>
          <w:sz w:val="24"/>
          <w:szCs w:val="24"/>
          <w:lang w:eastAsia="lv-LV"/>
        </w:rPr>
      </w:pPr>
      <w:r w:rsidRPr="003717CA">
        <w:rPr>
          <w:rFonts w:ascii="Times New Roman" w:eastAsia="Times New Roman" w:hAnsi="Times New Roman"/>
          <w:bCs/>
          <w:noProof/>
          <w:sz w:val="24"/>
          <w:szCs w:val="24"/>
          <w:lang w:eastAsia="lv-LV"/>
        </w:rPr>
        <w:tab/>
      </w:r>
      <w:r w:rsidR="009F43B0" w:rsidRPr="009F43B0">
        <w:rPr>
          <w:rFonts w:ascii="Times New Roman" w:eastAsia="Times New Roman" w:hAnsi="Times New Roman"/>
          <w:bCs/>
          <w:noProof/>
          <w:sz w:val="24"/>
          <w:szCs w:val="24"/>
          <w:lang w:eastAsia="lv-LV"/>
        </w:rPr>
        <w:t>Latvijas iedzīvotājiem sniegtajiem veselības aprūpes pakalpojumiem ES sociālā nodrošinājuma sistēmas ietvaros atbilstoši no ES un EEZ dalībvalstīm saņemtajiem rēķiniem</w:t>
      </w:r>
      <w:r w:rsidR="009F43B0">
        <w:rPr>
          <w:rFonts w:ascii="Times New Roman" w:eastAsia="Times New Roman" w:hAnsi="Times New Roman"/>
          <w:bCs/>
          <w:noProof/>
          <w:sz w:val="24"/>
          <w:szCs w:val="24"/>
          <w:lang w:eastAsia="lv-LV"/>
        </w:rPr>
        <w:t xml:space="preserve"> a</w:t>
      </w:r>
      <w:r w:rsidR="000444A8" w:rsidRPr="003717CA">
        <w:rPr>
          <w:rFonts w:ascii="Times New Roman" w:eastAsia="Times New Roman" w:hAnsi="Times New Roman"/>
          <w:bCs/>
          <w:noProof/>
          <w:sz w:val="24"/>
          <w:szCs w:val="24"/>
          <w:lang w:eastAsia="lv-LV"/>
        </w:rPr>
        <w:t>tbilstoši  likumam “Par valsts budžetu 2018.gadam”</w:t>
      </w:r>
      <w:r w:rsidR="000444A8" w:rsidRPr="009F43B0">
        <w:rPr>
          <w:rFonts w:ascii="Times New Roman" w:eastAsia="Times New Roman" w:hAnsi="Times New Roman"/>
          <w:bCs/>
          <w:noProof/>
          <w:sz w:val="24"/>
          <w:szCs w:val="24"/>
          <w:lang w:eastAsia="lv-LV"/>
        </w:rPr>
        <w:t xml:space="preserve"> un Finanšu ministrijas rīkojum</w:t>
      </w:r>
      <w:r w:rsidRPr="009F43B0">
        <w:rPr>
          <w:rFonts w:ascii="Times New Roman" w:eastAsia="Times New Roman" w:hAnsi="Times New Roman"/>
          <w:bCs/>
          <w:noProof/>
          <w:sz w:val="24"/>
          <w:szCs w:val="24"/>
          <w:lang w:eastAsia="lv-LV"/>
        </w:rPr>
        <w:t>am</w:t>
      </w:r>
      <w:r w:rsidR="000444A8" w:rsidRPr="009F43B0">
        <w:rPr>
          <w:rFonts w:ascii="Times New Roman" w:eastAsia="Times New Roman" w:hAnsi="Times New Roman"/>
          <w:bCs/>
          <w:noProof/>
          <w:sz w:val="24"/>
          <w:szCs w:val="24"/>
          <w:lang w:eastAsia="lv-LV"/>
        </w:rPr>
        <w:t xml:space="preserve"> </w:t>
      </w:r>
      <w:r w:rsidRPr="003717CA">
        <w:rPr>
          <w:rFonts w:ascii="Times New Roman" w:eastAsia="Times New Roman" w:hAnsi="Times New Roman"/>
          <w:bCs/>
          <w:noProof/>
          <w:sz w:val="24"/>
          <w:szCs w:val="24"/>
          <w:lang w:eastAsia="lv-LV"/>
        </w:rPr>
        <w:t>apakšprogramma</w:t>
      </w:r>
      <w:r w:rsidR="009F43B0">
        <w:rPr>
          <w:rFonts w:ascii="Times New Roman" w:eastAsia="Times New Roman" w:hAnsi="Times New Roman"/>
          <w:bCs/>
          <w:noProof/>
          <w:sz w:val="24"/>
          <w:szCs w:val="24"/>
          <w:lang w:eastAsia="lv-LV"/>
        </w:rPr>
        <w:t>s</w:t>
      </w:r>
      <w:r w:rsidRPr="003717CA">
        <w:rPr>
          <w:rFonts w:ascii="Times New Roman" w:eastAsia="Times New Roman" w:hAnsi="Times New Roman"/>
          <w:bCs/>
          <w:noProof/>
          <w:sz w:val="24"/>
          <w:szCs w:val="24"/>
          <w:lang w:eastAsia="lv-LV"/>
        </w:rPr>
        <w:t xml:space="preserve"> 33.19</w:t>
      </w:r>
      <w:r w:rsidR="000444A8" w:rsidRPr="003717CA">
        <w:rPr>
          <w:rFonts w:ascii="Times New Roman" w:eastAsia="Times New Roman" w:hAnsi="Times New Roman"/>
          <w:bCs/>
          <w:noProof/>
          <w:sz w:val="24"/>
          <w:szCs w:val="24"/>
          <w:lang w:eastAsia="lv-LV"/>
        </w:rPr>
        <w:t>.00 “</w:t>
      </w:r>
      <w:r w:rsidRPr="003717CA">
        <w:rPr>
          <w:rFonts w:ascii="Times New Roman" w:eastAsia="Times New Roman" w:hAnsi="Times New Roman"/>
          <w:bCs/>
          <w:noProof/>
          <w:sz w:val="24"/>
          <w:szCs w:val="24"/>
          <w:lang w:eastAsia="lv-LV"/>
        </w:rPr>
        <w:t>Starptautiskie norēķini par sniegtajiem veselības aprūpes pakalpojumiem</w:t>
      </w:r>
      <w:r w:rsidR="000444A8" w:rsidRPr="003717CA">
        <w:rPr>
          <w:rFonts w:ascii="Times New Roman" w:eastAsia="Times New Roman" w:hAnsi="Times New Roman"/>
          <w:bCs/>
          <w:noProof/>
          <w:sz w:val="24"/>
          <w:szCs w:val="24"/>
          <w:lang w:eastAsia="lv-LV"/>
        </w:rPr>
        <w:t xml:space="preserve">” </w:t>
      </w:r>
      <w:r w:rsidR="004C59B3" w:rsidRPr="009F43B0">
        <w:rPr>
          <w:rFonts w:ascii="Times New Roman" w:eastAsia="Times New Roman" w:hAnsi="Times New Roman"/>
          <w:bCs/>
          <w:noProof/>
          <w:sz w:val="24"/>
          <w:szCs w:val="24"/>
          <w:lang w:eastAsia="lv-LV"/>
        </w:rPr>
        <w:t xml:space="preserve">ietvaros </w:t>
      </w:r>
      <w:r w:rsidR="009F43B0" w:rsidRPr="009F43B0">
        <w:rPr>
          <w:rFonts w:ascii="Times New Roman" w:eastAsia="Times New Roman" w:hAnsi="Times New Roman"/>
          <w:bCs/>
          <w:noProof/>
          <w:sz w:val="24"/>
          <w:szCs w:val="24"/>
          <w:lang w:eastAsia="lv-LV"/>
        </w:rPr>
        <w:t xml:space="preserve">2018.gadā </w:t>
      </w:r>
      <w:r w:rsidR="000444A8" w:rsidRPr="009F43B0">
        <w:rPr>
          <w:rFonts w:ascii="Times New Roman" w:eastAsia="Times New Roman" w:hAnsi="Times New Roman"/>
          <w:bCs/>
          <w:noProof/>
          <w:sz w:val="24"/>
          <w:szCs w:val="24"/>
          <w:lang w:eastAsia="lv-LV"/>
        </w:rPr>
        <w:t xml:space="preserve">plānoti izdevumi </w:t>
      </w:r>
      <w:r w:rsidR="00576DD4" w:rsidRPr="009F43B0">
        <w:rPr>
          <w:rFonts w:ascii="Times New Roman" w:eastAsia="Times New Roman" w:hAnsi="Times New Roman"/>
          <w:bCs/>
          <w:noProof/>
          <w:sz w:val="24"/>
          <w:szCs w:val="24"/>
          <w:lang w:eastAsia="lv-LV"/>
        </w:rPr>
        <w:t>1 205 379</w:t>
      </w:r>
      <w:r w:rsidR="000444A8" w:rsidRPr="009F43B0">
        <w:rPr>
          <w:rFonts w:ascii="Times New Roman" w:eastAsia="Times New Roman" w:hAnsi="Times New Roman"/>
          <w:bCs/>
          <w:noProof/>
          <w:sz w:val="24"/>
          <w:szCs w:val="24"/>
          <w:lang w:eastAsia="lv-LV"/>
        </w:rPr>
        <w:t xml:space="preserve"> </w:t>
      </w:r>
      <w:r w:rsidR="000444A8" w:rsidRPr="009F43B0">
        <w:rPr>
          <w:rFonts w:ascii="Times New Roman" w:eastAsia="Times New Roman" w:hAnsi="Times New Roman"/>
          <w:bCs/>
          <w:i/>
          <w:noProof/>
          <w:sz w:val="24"/>
          <w:szCs w:val="24"/>
          <w:lang w:eastAsia="lv-LV"/>
        </w:rPr>
        <w:t>euro</w:t>
      </w:r>
      <w:r w:rsidR="00D93060" w:rsidRPr="009F43B0">
        <w:rPr>
          <w:rFonts w:ascii="Times New Roman" w:eastAsia="Times New Roman" w:hAnsi="Times New Roman"/>
          <w:bCs/>
          <w:noProof/>
          <w:sz w:val="24"/>
          <w:szCs w:val="24"/>
          <w:lang w:eastAsia="lv-LV"/>
        </w:rPr>
        <w:t xml:space="preserve"> </w:t>
      </w:r>
      <w:r w:rsidR="009F43B0">
        <w:rPr>
          <w:rFonts w:ascii="Times New Roman" w:eastAsia="Times New Roman" w:hAnsi="Times New Roman"/>
          <w:bCs/>
          <w:noProof/>
          <w:sz w:val="24"/>
          <w:szCs w:val="24"/>
          <w:lang w:eastAsia="lv-LV"/>
        </w:rPr>
        <w:t xml:space="preserve">apmērā </w:t>
      </w:r>
      <w:r w:rsidR="004C59B3" w:rsidRPr="003717CA">
        <w:rPr>
          <w:rFonts w:ascii="Times New Roman" w:eastAsia="Times New Roman" w:hAnsi="Times New Roman"/>
          <w:bCs/>
          <w:noProof/>
          <w:sz w:val="24"/>
          <w:szCs w:val="24"/>
          <w:lang w:eastAsia="lv-LV"/>
        </w:rPr>
        <w:t xml:space="preserve">(no dotācijas no vispārējiem ieņēmumiem 913 258 </w:t>
      </w:r>
      <w:r w:rsidR="004C59B3" w:rsidRPr="003717CA">
        <w:rPr>
          <w:rFonts w:ascii="Times New Roman" w:eastAsia="Times New Roman" w:hAnsi="Times New Roman"/>
          <w:bCs/>
          <w:i/>
          <w:noProof/>
          <w:sz w:val="24"/>
          <w:szCs w:val="24"/>
          <w:lang w:eastAsia="lv-LV"/>
        </w:rPr>
        <w:t>euro</w:t>
      </w:r>
      <w:r w:rsidR="004C59B3" w:rsidRPr="003717CA">
        <w:rPr>
          <w:rFonts w:ascii="Times New Roman" w:eastAsia="Times New Roman" w:hAnsi="Times New Roman"/>
          <w:bCs/>
          <w:noProof/>
          <w:sz w:val="24"/>
          <w:szCs w:val="24"/>
          <w:lang w:eastAsia="lv-LV"/>
        </w:rPr>
        <w:t xml:space="preserve"> apmērā, no citiem pašu ieņēmumiem 192 152 </w:t>
      </w:r>
      <w:r w:rsidR="004C59B3" w:rsidRPr="003717CA">
        <w:rPr>
          <w:rFonts w:ascii="Times New Roman" w:eastAsia="Times New Roman" w:hAnsi="Times New Roman"/>
          <w:bCs/>
          <w:i/>
          <w:noProof/>
          <w:sz w:val="24"/>
          <w:szCs w:val="24"/>
          <w:lang w:eastAsia="lv-LV"/>
        </w:rPr>
        <w:t>euro</w:t>
      </w:r>
      <w:r w:rsidR="004C59B3" w:rsidRPr="003717CA">
        <w:rPr>
          <w:rFonts w:ascii="Times New Roman" w:eastAsia="Times New Roman" w:hAnsi="Times New Roman"/>
          <w:bCs/>
          <w:noProof/>
          <w:sz w:val="24"/>
          <w:szCs w:val="24"/>
          <w:lang w:eastAsia="lv-LV"/>
        </w:rPr>
        <w:t xml:space="preserve"> apmērā un no pašu ieņēmumu naudas līdzekļu atlikumu palielinājuma 99 969 </w:t>
      </w:r>
      <w:r w:rsidR="004C59B3" w:rsidRPr="003717CA">
        <w:rPr>
          <w:rFonts w:ascii="Times New Roman" w:eastAsia="Times New Roman" w:hAnsi="Times New Roman"/>
          <w:bCs/>
          <w:i/>
          <w:noProof/>
          <w:sz w:val="24"/>
          <w:szCs w:val="24"/>
          <w:lang w:eastAsia="lv-LV"/>
        </w:rPr>
        <w:t xml:space="preserve">euro </w:t>
      </w:r>
      <w:r w:rsidR="004C59B3" w:rsidRPr="003717CA">
        <w:rPr>
          <w:rFonts w:ascii="Times New Roman" w:eastAsia="Times New Roman" w:hAnsi="Times New Roman"/>
          <w:bCs/>
          <w:noProof/>
          <w:sz w:val="24"/>
          <w:szCs w:val="24"/>
          <w:lang w:eastAsia="lv-LV"/>
        </w:rPr>
        <w:t xml:space="preserve">apmērā) un attiecīgie izdevumi par  2018.gada 10 mēnešiem - 1 141 520 </w:t>
      </w:r>
      <w:r w:rsidR="004C59B3" w:rsidRPr="003717CA">
        <w:rPr>
          <w:rFonts w:ascii="Times New Roman" w:eastAsia="Times New Roman" w:hAnsi="Times New Roman"/>
          <w:bCs/>
          <w:i/>
          <w:noProof/>
          <w:sz w:val="24"/>
          <w:szCs w:val="24"/>
          <w:lang w:eastAsia="lv-LV"/>
        </w:rPr>
        <w:t xml:space="preserve">euro </w:t>
      </w:r>
      <w:r w:rsidR="00B37CFB" w:rsidRPr="003717CA">
        <w:rPr>
          <w:rFonts w:ascii="Times New Roman" w:eastAsia="Times New Roman" w:hAnsi="Times New Roman"/>
          <w:bCs/>
          <w:noProof/>
          <w:sz w:val="24"/>
          <w:szCs w:val="24"/>
          <w:lang w:eastAsia="lv-LV"/>
        </w:rPr>
        <w:t xml:space="preserve">(no dotācijas no vispārējiem ieņēmumiem 889 602 </w:t>
      </w:r>
      <w:r w:rsidR="00B37CFB" w:rsidRPr="003717CA">
        <w:rPr>
          <w:rFonts w:ascii="Times New Roman" w:eastAsia="Times New Roman" w:hAnsi="Times New Roman"/>
          <w:bCs/>
          <w:i/>
          <w:noProof/>
          <w:sz w:val="24"/>
          <w:szCs w:val="24"/>
          <w:lang w:eastAsia="lv-LV"/>
        </w:rPr>
        <w:t>euro</w:t>
      </w:r>
      <w:r w:rsidR="00B37CFB" w:rsidRPr="003717CA">
        <w:rPr>
          <w:rFonts w:ascii="Times New Roman" w:eastAsia="Times New Roman" w:hAnsi="Times New Roman"/>
          <w:bCs/>
          <w:noProof/>
          <w:sz w:val="24"/>
          <w:szCs w:val="24"/>
          <w:lang w:eastAsia="lv-LV"/>
        </w:rPr>
        <w:t xml:space="preserve"> apmērā, no citiem pašu ieņēmumiem 151 949 </w:t>
      </w:r>
      <w:r w:rsidR="00B37CFB" w:rsidRPr="003717CA">
        <w:rPr>
          <w:rFonts w:ascii="Times New Roman" w:eastAsia="Times New Roman" w:hAnsi="Times New Roman"/>
          <w:bCs/>
          <w:i/>
          <w:noProof/>
          <w:sz w:val="24"/>
          <w:szCs w:val="24"/>
          <w:lang w:eastAsia="lv-LV"/>
        </w:rPr>
        <w:t>euro</w:t>
      </w:r>
      <w:r w:rsidR="00B37CFB" w:rsidRPr="003717CA">
        <w:rPr>
          <w:rFonts w:ascii="Times New Roman" w:eastAsia="Times New Roman" w:hAnsi="Times New Roman"/>
          <w:bCs/>
          <w:noProof/>
          <w:sz w:val="24"/>
          <w:szCs w:val="24"/>
          <w:lang w:eastAsia="lv-LV"/>
        </w:rPr>
        <w:t xml:space="preserve"> apmērā un no pašu ieņēmumu naudas līdzekļu atlikumu palielinājuma 99 969 </w:t>
      </w:r>
      <w:r w:rsidR="00B37CFB" w:rsidRPr="003717CA">
        <w:rPr>
          <w:rFonts w:ascii="Times New Roman" w:eastAsia="Times New Roman" w:hAnsi="Times New Roman"/>
          <w:bCs/>
          <w:i/>
          <w:noProof/>
          <w:sz w:val="24"/>
          <w:szCs w:val="24"/>
          <w:lang w:eastAsia="lv-LV"/>
        </w:rPr>
        <w:t xml:space="preserve">euro </w:t>
      </w:r>
      <w:r w:rsidR="00B37CFB" w:rsidRPr="003717CA">
        <w:rPr>
          <w:rFonts w:ascii="Times New Roman" w:eastAsia="Times New Roman" w:hAnsi="Times New Roman"/>
          <w:bCs/>
          <w:noProof/>
          <w:sz w:val="24"/>
          <w:szCs w:val="24"/>
          <w:lang w:eastAsia="lv-LV"/>
        </w:rPr>
        <w:t>apmērā)</w:t>
      </w:r>
      <w:r w:rsidR="004C59B3" w:rsidRPr="003717CA">
        <w:rPr>
          <w:rFonts w:ascii="Times New Roman" w:eastAsia="Times New Roman" w:hAnsi="Times New Roman"/>
          <w:bCs/>
          <w:noProof/>
          <w:sz w:val="24"/>
          <w:szCs w:val="24"/>
          <w:lang w:eastAsia="lv-LV"/>
        </w:rPr>
        <w:t>.</w:t>
      </w:r>
    </w:p>
    <w:p w14:paraId="777DF089" w14:textId="2399813D" w:rsidR="000B37ED" w:rsidRPr="003717CA" w:rsidRDefault="00424618" w:rsidP="007A453A">
      <w:pPr>
        <w:spacing w:after="0" w:line="240" w:lineRule="auto"/>
        <w:ind w:right="145" w:firstLine="709"/>
        <w:jc w:val="both"/>
        <w:outlineLvl w:val="0"/>
        <w:rPr>
          <w:rFonts w:ascii="Times New Roman" w:eastAsia="Times New Roman" w:hAnsi="Times New Roman"/>
          <w:bCs/>
          <w:noProof/>
          <w:sz w:val="24"/>
          <w:szCs w:val="24"/>
          <w:lang w:eastAsia="lv-LV"/>
        </w:rPr>
      </w:pPr>
      <w:r w:rsidRPr="003717CA">
        <w:rPr>
          <w:rFonts w:ascii="Times New Roman" w:eastAsia="Times New Roman" w:hAnsi="Times New Roman" w:cs="Times New Roman"/>
          <w:sz w:val="24"/>
          <w:szCs w:val="24"/>
          <w:lang w:eastAsia="lv-LV"/>
        </w:rPr>
        <w:t xml:space="preserve">Lai nodrošinātu savlaicīgu saņemto rēķinu apmaksu, kā arī, lai savlaicīgas saistību neizpildes gadījumā citu Dalībvalstu kompetentās institūcijas neaprēķinātu kavējuma procentus, ir nepieciešams </w:t>
      </w:r>
      <w:r w:rsidR="00C33D38" w:rsidRPr="003717CA">
        <w:rPr>
          <w:rFonts w:ascii="Times New Roman" w:eastAsia="Times New Roman" w:hAnsi="Times New Roman" w:cs="Times New Roman"/>
          <w:sz w:val="24"/>
          <w:szCs w:val="24"/>
          <w:lang w:eastAsia="lv-LV"/>
        </w:rPr>
        <w:t>veikt līdzekļu pārdali</w:t>
      </w:r>
      <w:r w:rsidR="007E06B8" w:rsidRPr="003717CA">
        <w:rPr>
          <w:rFonts w:ascii="Times New Roman" w:eastAsia="Times New Roman" w:hAnsi="Times New Roman" w:cs="Times New Roman"/>
          <w:sz w:val="24"/>
          <w:szCs w:val="24"/>
          <w:lang w:eastAsia="lv-LV"/>
        </w:rPr>
        <w:t xml:space="preserve"> uz VM budžeta apakšprogrammu 33.19.00 “</w:t>
      </w:r>
      <w:r w:rsidR="00C33D38" w:rsidRPr="003717CA">
        <w:rPr>
          <w:rFonts w:ascii="Times New Roman" w:eastAsia="Times New Roman" w:hAnsi="Times New Roman" w:cs="Times New Roman"/>
          <w:sz w:val="24"/>
          <w:szCs w:val="24"/>
          <w:lang w:eastAsia="lv-LV"/>
        </w:rPr>
        <w:t xml:space="preserve"> </w:t>
      </w:r>
      <w:r w:rsidR="007E06B8" w:rsidRPr="003717CA">
        <w:rPr>
          <w:rFonts w:ascii="Times New Roman" w:eastAsia="Times New Roman" w:hAnsi="Times New Roman" w:cs="Times New Roman"/>
          <w:sz w:val="24"/>
          <w:szCs w:val="24"/>
          <w:lang w:eastAsia="lv-LV"/>
        </w:rPr>
        <w:t xml:space="preserve">“Starptautiskie norēķini par sniegtajiem veselības aprūpes pakalpojumiem” </w:t>
      </w:r>
      <w:r w:rsidR="000B72B5" w:rsidRPr="003717CA">
        <w:rPr>
          <w:rFonts w:ascii="Times New Roman" w:eastAsia="Times New Roman" w:hAnsi="Times New Roman" w:cs="Times New Roman"/>
          <w:sz w:val="24"/>
          <w:szCs w:val="24"/>
          <w:lang w:eastAsia="lv-LV"/>
        </w:rPr>
        <w:t>6 798 870</w:t>
      </w:r>
      <w:r w:rsidR="000B37ED" w:rsidRPr="003717CA">
        <w:rPr>
          <w:rFonts w:ascii="Times New Roman" w:eastAsia="Times New Roman" w:hAnsi="Times New Roman" w:cs="Times New Roman"/>
          <w:sz w:val="24"/>
          <w:szCs w:val="24"/>
          <w:lang w:eastAsia="lv-LV"/>
        </w:rPr>
        <w:t xml:space="preserve"> </w:t>
      </w:r>
      <w:proofErr w:type="spellStart"/>
      <w:r w:rsidR="00464AFE" w:rsidRPr="003717CA">
        <w:rPr>
          <w:rFonts w:ascii="Times New Roman" w:eastAsia="Times New Roman" w:hAnsi="Times New Roman" w:cs="Times New Roman"/>
          <w:i/>
          <w:sz w:val="24"/>
          <w:szCs w:val="24"/>
          <w:lang w:eastAsia="lv-LV"/>
        </w:rPr>
        <w:t>euro</w:t>
      </w:r>
      <w:proofErr w:type="spellEnd"/>
      <w:r w:rsidR="000B37ED" w:rsidRPr="003717CA">
        <w:rPr>
          <w:rFonts w:ascii="Times New Roman" w:eastAsia="Times New Roman" w:hAnsi="Times New Roman" w:cs="Times New Roman"/>
          <w:sz w:val="24"/>
          <w:szCs w:val="24"/>
          <w:lang w:eastAsia="lv-LV"/>
        </w:rPr>
        <w:t xml:space="preserve"> </w:t>
      </w:r>
      <w:r w:rsidR="007E06B8" w:rsidRPr="003717CA">
        <w:rPr>
          <w:rFonts w:ascii="Times New Roman" w:eastAsia="Times New Roman" w:hAnsi="Times New Roman" w:cs="Times New Roman"/>
          <w:sz w:val="24"/>
          <w:szCs w:val="24"/>
          <w:lang w:eastAsia="lv-LV"/>
        </w:rPr>
        <w:t xml:space="preserve">apmērā, </w:t>
      </w:r>
      <w:r w:rsidR="000B37ED" w:rsidRPr="003717CA">
        <w:rPr>
          <w:rFonts w:ascii="Times New Roman" w:eastAsia="Times New Roman" w:hAnsi="Times New Roman" w:cs="Times New Roman"/>
          <w:sz w:val="24"/>
          <w:szCs w:val="24"/>
          <w:lang w:eastAsia="lv-LV"/>
        </w:rPr>
        <w:t xml:space="preserve">palielinot </w:t>
      </w:r>
      <w:r w:rsidR="000B37ED" w:rsidRPr="003717CA">
        <w:rPr>
          <w:rFonts w:ascii="Times New Roman" w:eastAsia="Times New Roman" w:hAnsi="Times New Roman"/>
          <w:bCs/>
          <w:noProof/>
          <w:sz w:val="24"/>
          <w:szCs w:val="24"/>
          <w:lang w:eastAsia="lv-LV"/>
        </w:rPr>
        <w:t>dotāciju no vispārējiem ieņēmumiem un izdevumus subsīdijām un dotācijām (3000 kods)</w:t>
      </w:r>
      <w:r w:rsidR="007E06B8" w:rsidRPr="003717CA">
        <w:rPr>
          <w:rFonts w:ascii="Times New Roman" w:eastAsia="Times New Roman" w:hAnsi="Times New Roman"/>
          <w:bCs/>
          <w:noProof/>
          <w:sz w:val="24"/>
          <w:szCs w:val="24"/>
          <w:lang w:eastAsia="lv-LV"/>
        </w:rPr>
        <w:t>,</w:t>
      </w:r>
      <w:r w:rsidR="000B37ED" w:rsidRPr="003717CA">
        <w:rPr>
          <w:rFonts w:ascii="Times New Roman" w:eastAsia="Times New Roman" w:hAnsi="Times New Roman"/>
          <w:bCs/>
          <w:noProof/>
          <w:sz w:val="24"/>
          <w:szCs w:val="24"/>
          <w:lang w:eastAsia="lv-LV"/>
        </w:rPr>
        <w:t xml:space="preserve"> </w:t>
      </w:r>
      <w:r w:rsidR="00C33D38" w:rsidRPr="003717CA">
        <w:rPr>
          <w:rFonts w:ascii="Times New Roman" w:eastAsia="Times New Roman" w:hAnsi="Times New Roman" w:cs="Times New Roman"/>
          <w:sz w:val="24"/>
          <w:szCs w:val="24"/>
          <w:lang w:eastAsia="lv-LV"/>
        </w:rPr>
        <w:t xml:space="preserve">no </w:t>
      </w:r>
      <w:r w:rsidR="000B37ED" w:rsidRPr="003717CA">
        <w:rPr>
          <w:rFonts w:ascii="Times New Roman" w:eastAsia="Times New Roman" w:hAnsi="Times New Roman" w:cs="Times New Roman"/>
          <w:sz w:val="24"/>
          <w:szCs w:val="24"/>
          <w:lang w:eastAsia="lv-LV"/>
        </w:rPr>
        <w:t xml:space="preserve">apakšprogrammas </w:t>
      </w:r>
      <w:r w:rsidR="000B37ED" w:rsidRPr="003717CA">
        <w:rPr>
          <w:rFonts w:ascii="Times New Roman" w:eastAsia="Times New Roman" w:hAnsi="Times New Roman"/>
          <w:bCs/>
          <w:noProof/>
          <w:sz w:val="24"/>
          <w:szCs w:val="24"/>
          <w:lang w:eastAsia="lv-LV"/>
        </w:rPr>
        <w:t>33.16.00 „Pārējo ambulatoro veselības aprūpes pakalpojumu nodrošināšana”</w:t>
      </w:r>
      <w:r w:rsidR="007E06B8" w:rsidRPr="003717CA">
        <w:rPr>
          <w:rFonts w:ascii="Times New Roman" w:eastAsia="Times New Roman" w:hAnsi="Times New Roman"/>
          <w:bCs/>
          <w:noProof/>
          <w:sz w:val="24"/>
          <w:szCs w:val="24"/>
          <w:lang w:eastAsia="lv-LV"/>
        </w:rPr>
        <w:t>,</w:t>
      </w:r>
      <w:r w:rsidR="000B37ED" w:rsidRPr="003717CA">
        <w:rPr>
          <w:rFonts w:ascii="Times New Roman" w:eastAsia="Times New Roman" w:hAnsi="Times New Roman"/>
          <w:bCs/>
          <w:noProof/>
          <w:sz w:val="24"/>
          <w:szCs w:val="24"/>
          <w:lang w:eastAsia="lv-LV"/>
        </w:rPr>
        <w:t xml:space="preserve"> samazinot dotāciju no vispārējiem ieņēmumiem un izdevumus subsīdijām un dotācijām (3000 kods)</w:t>
      </w:r>
      <w:r w:rsidR="007E06B8" w:rsidRPr="003717CA">
        <w:rPr>
          <w:rFonts w:ascii="Times New Roman" w:eastAsia="Times New Roman" w:hAnsi="Times New Roman"/>
          <w:bCs/>
          <w:noProof/>
          <w:sz w:val="24"/>
          <w:szCs w:val="24"/>
          <w:lang w:eastAsia="lv-LV"/>
        </w:rPr>
        <w:t>,</w:t>
      </w:r>
      <w:r w:rsidR="000B37ED" w:rsidRPr="003717CA">
        <w:rPr>
          <w:rFonts w:ascii="Times New Roman" w:eastAsia="Times New Roman" w:hAnsi="Times New Roman"/>
          <w:bCs/>
          <w:noProof/>
          <w:sz w:val="24"/>
          <w:szCs w:val="24"/>
          <w:lang w:eastAsia="lv-LV"/>
        </w:rPr>
        <w:t xml:space="preserve"> </w:t>
      </w:r>
      <w:r w:rsidR="000B72B5" w:rsidRPr="003717CA">
        <w:rPr>
          <w:rFonts w:ascii="Times New Roman" w:eastAsia="Times New Roman" w:hAnsi="Times New Roman"/>
          <w:bCs/>
          <w:noProof/>
          <w:sz w:val="24"/>
          <w:szCs w:val="24"/>
          <w:lang w:eastAsia="lv-LV"/>
        </w:rPr>
        <w:t>4 593 606</w:t>
      </w:r>
      <w:r w:rsidR="000B37ED" w:rsidRPr="003717CA">
        <w:rPr>
          <w:rFonts w:ascii="Times New Roman" w:eastAsia="Times New Roman" w:hAnsi="Times New Roman"/>
          <w:bCs/>
          <w:noProof/>
          <w:sz w:val="24"/>
          <w:szCs w:val="24"/>
          <w:lang w:eastAsia="lv-LV"/>
        </w:rPr>
        <w:t xml:space="preserve"> </w:t>
      </w:r>
      <w:r w:rsidR="00464AFE" w:rsidRPr="003717CA">
        <w:rPr>
          <w:rFonts w:ascii="Times New Roman" w:eastAsia="Times New Roman" w:hAnsi="Times New Roman"/>
          <w:bCs/>
          <w:i/>
          <w:noProof/>
          <w:sz w:val="24"/>
          <w:szCs w:val="24"/>
          <w:lang w:eastAsia="lv-LV"/>
        </w:rPr>
        <w:t>euro</w:t>
      </w:r>
      <w:r w:rsidR="000B37ED" w:rsidRPr="003717CA">
        <w:rPr>
          <w:rFonts w:ascii="Times New Roman" w:eastAsia="Times New Roman" w:hAnsi="Times New Roman"/>
          <w:bCs/>
          <w:noProof/>
          <w:sz w:val="24"/>
          <w:szCs w:val="24"/>
          <w:lang w:eastAsia="lv-LV"/>
        </w:rPr>
        <w:t xml:space="preserve"> apmērā no </w:t>
      </w:r>
      <w:r w:rsidR="000B37ED" w:rsidRPr="003717CA">
        <w:rPr>
          <w:rFonts w:ascii="Times New Roman" w:eastAsia="Calibri" w:hAnsi="Times New Roman" w:cs="Times New Roman"/>
          <w:noProof/>
          <w:sz w:val="24"/>
          <w:szCs w:val="24"/>
        </w:rPr>
        <w:t>plānotā ietaupījuma gala norēķiniem</w:t>
      </w:r>
      <w:r w:rsidR="000B37ED" w:rsidRPr="003717CA">
        <w:rPr>
          <w:rFonts w:ascii="Times New Roman" w:eastAsia="Times New Roman" w:hAnsi="Times New Roman"/>
          <w:bCs/>
          <w:noProof/>
          <w:sz w:val="24"/>
          <w:szCs w:val="24"/>
          <w:lang w:eastAsia="lv-LV"/>
        </w:rPr>
        <w:t xml:space="preserve"> un no apakšprogrammas </w:t>
      </w:r>
      <w:r w:rsidR="000B37ED" w:rsidRPr="003717CA">
        <w:rPr>
          <w:rFonts w:ascii="Times New Roman" w:eastAsia="Calibri" w:hAnsi="Times New Roman" w:cs="Times New Roman"/>
          <w:noProof/>
          <w:sz w:val="24"/>
          <w:szCs w:val="24"/>
        </w:rPr>
        <w:t>33.18.00 “Plānveida stacionāro veselības aprūpes pakalpojumu nodrošināšana”</w:t>
      </w:r>
      <w:r w:rsidR="007E06B8" w:rsidRPr="003717CA">
        <w:rPr>
          <w:rFonts w:ascii="Times New Roman" w:eastAsia="Calibri" w:hAnsi="Times New Roman" w:cs="Times New Roman"/>
          <w:noProof/>
          <w:sz w:val="24"/>
          <w:szCs w:val="24"/>
        </w:rPr>
        <w:t>,</w:t>
      </w:r>
      <w:r w:rsidR="000B37ED" w:rsidRPr="003717CA">
        <w:rPr>
          <w:rFonts w:ascii="Times New Roman" w:eastAsia="Calibri" w:hAnsi="Times New Roman" w:cs="Times New Roman"/>
          <w:noProof/>
          <w:sz w:val="24"/>
          <w:szCs w:val="24"/>
        </w:rPr>
        <w:t xml:space="preserve"> </w:t>
      </w:r>
      <w:r w:rsidR="000B37ED" w:rsidRPr="003717CA">
        <w:rPr>
          <w:rFonts w:ascii="Times New Roman" w:eastAsia="Times New Roman" w:hAnsi="Times New Roman"/>
          <w:bCs/>
          <w:noProof/>
          <w:sz w:val="24"/>
          <w:szCs w:val="24"/>
          <w:lang w:eastAsia="lv-LV"/>
        </w:rPr>
        <w:t>samazinot dotāciju no vispārējiem ieņēmumiem apakšprogrammā un izdevumus subsīdijām un dotācijām (3000 kods)</w:t>
      </w:r>
      <w:r w:rsidR="007E06B8" w:rsidRPr="003717CA">
        <w:rPr>
          <w:rFonts w:ascii="Times New Roman" w:eastAsia="Times New Roman" w:hAnsi="Times New Roman"/>
          <w:bCs/>
          <w:noProof/>
          <w:sz w:val="24"/>
          <w:szCs w:val="24"/>
          <w:lang w:eastAsia="lv-LV"/>
        </w:rPr>
        <w:t>,</w:t>
      </w:r>
      <w:r w:rsidR="000B37ED" w:rsidRPr="003717CA">
        <w:rPr>
          <w:rFonts w:ascii="Times New Roman" w:eastAsia="Times New Roman" w:hAnsi="Times New Roman"/>
          <w:bCs/>
          <w:noProof/>
          <w:sz w:val="24"/>
          <w:szCs w:val="24"/>
          <w:lang w:eastAsia="lv-LV"/>
        </w:rPr>
        <w:t xml:space="preserve"> </w:t>
      </w:r>
      <w:r w:rsidR="00475262" w:rsidRPr="003717CA">
        <w:rPr>
          <w:rFonts w:ascii="Times New Roman" w:eastAsia="Times New Roman" w:hAnsi="Times New Roman"/>
          <w:bCs/>
          <w:noProof/>
          <w:sz w:val="24"/>
          <w:szCs w:val="24"/>
          <w:lang w:eastAsia="lv-LV"/>
        </w:rPr>
        <w:t>2 205 264</w:t>
      </w:r>
      <w:r w:rsidR="000B37ED" w:rsidRPr="003717CA">
        <w:rPr>
          <w:rFonts w:ascii="Times New Roman" w:eastAsia="Times New Roman" w:hAnsi="Times New Roman"/>
          <w:bCs/>
          <w:noProof/>
          <w:sz w:val="24"/>
          <w:szCs w:val="24"/>
          <w:lang w:eastAsia="lv-LV"/>
        </w:rPr>
        <w:t xml:space="preserve"> </w:t>
      </w:r>
      <w:r w:rsidR="00464AFE" w:rsidRPr="003717CA">
        <w:rPr>
          <w:rFonts w:ascii="Times New Roman" w:eastAsia="Times New Roman" w:hAnsi="Times New Roman"/>
          <w:bCs/>
          <w:i/>
          <w:noProof/>
          <w:sz w:val="24"/>
          <w:szCs w:val="24"/>
          <w:lang w:eastAsia="lv-LV"/>
        </w:rPr>
        <w:t>euro</w:t>
      </w:r>
      <w:r w:rsidR="000B37ED" w:rsidRPr="003717CA">
        <w:rPr>
          <w:rFonts w:ascii="Times New Roman" w:eastAsia="Times New Roman" w:hAnsi="Times New Roman"/>
          <w:bCs/>
          <w:noProof/>
          <w:sz w:val="24"/>
          <w:szCs w:val="24"/>
          <w:lang w:eastAsia="lv-LV"/>
        </w:rPr>
        <w:t xml:space="preserve"> apmērā no </w:t>
      </w:r>
      <w:r w:rsidR="000B37ED" w:rsidRPr="003717CA">
        <w:rPr>
          <w:rFonts w:ascii="Times New Roman" w:eastAsia="Calibri" w:hAnsi="Times New Roman" w:cs="Times New Roman"/>
          <w:noProof/>
          <w:sz w:val="24"/>
          <w:szCs w:val="24"/>
        </w:rPr>
        <w:t>plānotā ietaupījuma gala norēķiniem</w:t>
      </w:r>
      <w:r w:rsidR="006F1813" w:rsidRPr="003717CA">
        <w:rPr>
          <w:rFonts w:ascii="Times New Roman" w:eastAsia="Calibri" w:hAnsi="Times New Roman" w:cs="Times New Roman"/>
          <w:noProof/>
          <w:sz w:val="24"/>
          <w:szCs w:val="24"/>
        </w:rPr>
        <w:t>.</w:t>
      </w:r>
      <w:r w:rsidR="009C175E" w:rsidRPr="003717CA">
        <w:rPr>
          <w:rFonts w:ascii="Times New Roman" w:eastAsia="Times New Roman" w:hAnsi="Times New Roman"/>
          <w:bCs/>
          <w:noProof/>
          <w:sz w:val="24"/>
          <w:szCs w:val="24"/>
          <w:lang w:eastAsia="lv-LV"/>
        </w:rPr>
        <w:t xml:space="preserve"> (Skatīt pielikumu Nr.</w:t>
      </w:r>
      <w:r w:rsidR="00E10DC9" w:rsidRPr="003717CA">
        <w:rPr>
          <w:rFonts w:ascii="Times New Roman" w:eastAsia="Times New Roman" w:hAnsi="Times New Roman"/>
          <w:bCs/>
          <w:noProof/>
          <w:sz w:val="24"/>
          <w:szCs w:val="24"/>
          <w:lang w:eastAsia="lv-LV"/>
        </w:rPr>
        <w:t>3</w:t>
      </w:r>
      <w:r w:rsidR="009C175E" w:rsidRPr="003717CA">
        <w:rPr>
          <w:rFonts w:ascii="Times New Roman" w:eastAsia="Times New Roman" w:hAnsi="Times New Roman"/>
          <w:bCs/>
          <w:noProof/>
          <w:sz w:val="24"/>
          <w:szCs w:val="24"/>
          <w:lang w:eastAsia="lv-LV"/>
        </w:rPr>
        <w:t>)</w:t>
      </w:r>
      <w:r w:rsidR="004202B7" w:rsidRPr="003717CA">
        <w:rPr>
          <w:rFonts w:ascii="Times New Roman" w:eastAsia="Times New Roman" w:hAnsi="Times New Roman"/>
          <w:bCs/>
          <w:noProof/>
          <w:sz w:val="24"/>
          <w:szCs w:val="24"/>
          <w:lang w:eastAsia="lv-LV"/>
        </w:rPr>
        <w:t xml:space="preserve"> Atlikušās 2018.gada saistības</w:t>
      </w:r>
      <w:r w:rsidR="00EE42B2" w:rsidRPr="003717CA">
        <w:rPr>
          <w:rFonts w:ascii="Times New Roman" w:eastAsia="Times New Roman" w:hAnsi="Times New Roman"/>
          <w:bCs/>
          <w:noProof/>
          <w:sz w:val="24"/>
          <w:szCs w:val="24"/>
          <w:lang w:eastAsia="lv-LV"/>
        </w:rPr>
        <w:t xml:space="preserve">, kurām apmaksas termiņš ir 2018.gads  un netiks segtas 2018.gadā 2 976 010 </w:t>
      </w:r>
      <w:r w:rsidR="00EE42B2" w:rsidRPr="003717CA">
        <w:rPr>
          <w:rFonts w:ascii="Times New Roman" w:eastAsia="Times New Roman" w:hAnsi="Times New Roman"/>
          <w:bCs/>
          <w:i/>
          <w:noProof/>
          <w:sz w:val="24"/>
          <w:szCs w:val="24"/>
          <w:lang w:eastAsia="lv-LV"/>
        </w:rPr>
        <w:t>euro</w:t>
      </w:r>
      <w:r w:rsidR="00EE42B2" w:rsidRPr="003717CA">
        <w:rPr>
          <w:rFonts w:ascii="Times New Roman" w:eastAsia="Times New Roman" w:hAnsi="Times New Roman"/>
          <w:bCs/>
          <w:noProof/>
          <w:sz w:val="24"/>
          <w:szCs w:val="24"/>
          <w:lang w:eastAsia="lv-LV"/>
        </w:rPr>
        <w:t xml:space="preserve"> apmērā</w:t>
      </w:r>
      <w:r w:rsidR="004202B7" w:rsidRPr="003717CA">
        <w:rPr>
          <w:rFonts w:ascii="Times New Roman" w:eastAsia="Times New Roman" w:hAnsi="Times New Roman"/>
          <w:bCs/>
          <w:noProof/>
          <w:sz w:val="24"/>
          <w:szCs w:val="24"/>
          <w:lang w:eastAsia="lv-LV"/>
        </w:rPr>
        <w:t>, tiks pārceltas uz 2019.gadu.</w:t>
      </w:r>
      <w:r w:rsidR="00D52F63" w:rsidRPr="003717CA">
        <w:rPr>
          <w:rFonts w:ascii="Times New Roman" w:eastAsia="Times New Roman" w:hAnsi="Times New Roman"/>
          <w:bCs/>
          <w:noProof/>
          <w:sz w:val="24"/>
          <w:szCs w:val="24"/>
          <w:lang w:eastAsia="lv-LV"/>
        </w:rPr>
        <w:t xml:space="preserve"> </w:t>
      </w:r>
    </w:p>
    <w:p w14:paraId="3344E759" w14:textId="77777777" w:rsidR="009F1923" w:rsidRPr="003717CA" w:rsidRDefault="009F1923" w:rsidP="0026620A">
      <w:pPr>
        <w:spacing w:after="0" w:line="240" w:lineRule="auto"/>
        <w:ind w:left="147" w:right="145" w:firstLine="579"/>
        <w:jc w:val="both"/>
        <w:outlineLvl w:val="0"/>
        <w:rPr>
          <w:rFonts w:ascii="Times New Roman" w:eastAsia="Times New Roman" w:hAnsi="Times New Roman" w:cs="Times New Roman"/>
          <w:sz w:val="24"/>
          <w:szCs w:val="24"/>
          <w:lang w:eastAsia="lv-LV"/>
        </w:rPr>
      </w:pPr>
    </w:p>
    <w:p w14:paraId="6940BF54" w14:textId="3DF37D93" w:rsidR="00AE5753" w:rsidRPr="003717CA" w:rsidRDefault="00964C24" w:rsidP="0026620A">
      <w:pPr>
        <w:spacing w:after="0" w:line="240" w:lineRule="auto"/>
        <w:ind w:firstLine="720"/>
        <w:contextualSpacing/>
        <w:jc w:val="both"/>
        <w:rPr>
          <w:rFonts w:ascii="Times New Roman" w:eastAsia="Calibri" w:hAnsi="Times New Roman" w:cs="Times New Roman"/>
          <w:noProof/>
          <w:sz w:val="24"/>
          <w:szCs w:val="24"/>
        </w:rPr>
      </w:pPr>
      <w:r w:rsidRPr="003717CA">
        <w:rPr>
          <w:rFonts w:ascii="Times New Roman" w:hAnsi="Times New Roman" w:cs="Times New Roman"/>
          <w:bCs/>
          <w:noProof/>
          <w:sz w:val="24"/>
          <w:szCs w:val="24"/>
          <w:u w:val="single"/>
          <w:lang w:eastAsia="lv-LV"/>
        </w:rPr>
        <w:t>Budžeta programmas 33.00.00 “</w:t>
      </w:r>
      <w:r w:rsidRPr="003717CA">
        <w:rPr>
          <w:rFonts w:ascii="Times New Roman" w:hAnsi="Times New Roman" w:cs="Times New Roman"/>
          <w:noProof/>
          <w:sz w:val="24"/>
          <w:szCs w:val="24"/>
          <w:u w:val="single"/>
        </w:rPr>
        <w:t>Veselības aprūpes nodrošināšana</w:t>
      </w:r>
      <w:r w:rsidRPr="003717CA">
        <w:rPr>
          <w:rFonts w:ascii="Times New Roman" w:hAnsi="Times New Roman" w:cs="Times New Roman"/>
          <w:bCs/>
          <w:noProof/>
          <w:sz w:val="24"/>
          <w:szCs w:val="24"/>
          <w:u w:val="single"/>
          <w:lang w:eastAsia="lv-LV"/>
        </w:rPr>
        <w:t xml:space="preserve">” apakšprogrammas </w:t>
      </w:r>
      <w:r w:rsidRPr="003717CA">
        <w:rPr>
          <w:rFonts w:ascii="Times New Roman" w:hAnsi="Times New Roman" w:cs="Times New Roman"/>
          <w:noProof/>
          <w:sz w:val="24"/>
          <w:szCs w:val="24"/>
          <w:u w:val="single"/>
        </w:rPr>
        <w:t>33.14.00 “Primārās ambulatorās veselības aprūpes nodrošināšana”</w:t>
      </w:r>
      <w:r w:rsidR="00462733" w:rsidRPr="003717CA">
        <w:rPr>
          <w:rFonts w:ascii="Times New Roman" w:hAnsi="Times New Roman" w:cs="Times New Roman"/>
          <w:noProof/>
          <w:sz w:val="24"/>
          <w:szCs w:val="24"/>
        </w:rPr>
        <w:t xml:space="preserve"> </w:t>
      </w:r>
      <w:r w:rsidRPr="003717CA">
        <w:rPr>
          <w:rFonts w:ascii="Times New Roman" w:eastAsia="Calibri" w:hAnsi="Times New Roman" w:cs="Times New Roman"/>
          <w:bCs/>
          <w:noProof/>
          <w:sz w:val="24"/>
          <w:szCs w:val="24"/>
        </w:rPr>
        <w:t xml:space="preserve">mērķis ir </w:t>
      </w:r>
      <w:r w:rsidRPr="003717CA">
        <w:rPr>
          <w:rFonts w:ascii="Times New Roman" w:eastAsia="Calibri" w:hAnsi="Times New Roman" w:cs="Times New Roman"/>
          <w:noProof/>
          <w:sz w:val="24"/>
          <w:szCs w:val="24"/>
        </w:rPr>
        <w:t xml:space="preserve">nodrošināt </w:t>
      </w:r>
      <w:r w:rsidRPr="003717CA">
        <w:rPr>
          <w:rFonts w:ascii="Times New Roman" w:eastAsia="Calibri" w:hAnsi="Times New Roman" w:cs="Times New Roman"/>
          <w:noProof/>
          <w:sz w:val="24"/>
          <w:szCs w:val="24"/>
          <w:lang w:eastAsia="lv-LV"/>
        </w:rPr>
        <w:t>ārstniecības iestāžu sniegto primārās ambulatorās veselības aprūpes pakalpojumu apmaksu. A</w:t>
      </w:r>
      <w:r w:rsidRPr="003717CA">
        <w:rPr>
          <w:rFonts w:ascii="Times New Roman" w:eastAsia="Calibri" w:hAnsi="Times New Roman" w:cs="Times New Roman"/>
          <w:noProof/>
          <w:sz w:val="24"/>
          <w:szCs w:val="24"/>
        </w:rPr>
        <w:t>pakšprogrammas ietvaros tiek nodrošināta no valsts budžeta apmaksāto primārās ambulatorās veselības aprūpes pakalpojumu apmaksa ārstniecības iestādēm, kā arī tiek nodrošināta pacienta iemaksu kompensācija tām iedzīvotāju kategorijām, kuras saskaņā ar normatīvajos aktos noteikto ir atbrīvotas no pacienta iemaksas.</w:t>
      </w:r>
    </w:p>
    <w:p w14:paraId="2595ADD2" w14:textId="3D1F6AB3" w:rsidR="000E4E55" w:rsidRPr="003717CA" w:rsidRDefault="000E4E55" w:rsidP="0026620A">
      <w:pPr>
        <w:spacing w:after="0" w:line="240" w:lineRule="auto"/>
        <w:ind w:firstLine="709"/>
        <w:jc w:val="both"/>
        <w:rPr>
          <w:rFonts w:ascii="Times New Roman" w:hAnsi="Times New Roman" w:cs="Times New Roman"/>
          <w:sz w:val="24"/>
          <w:szCs w:val="24"/>
        </w:rPr>
      </w:pPr>
      <w:r w:rsidRPr="003717CA">
        <w:rPr>
          <w:rFonts w:ascii="Times New Roman" w:hAnsi="Times New Roman" w:cs="Times New Roman"/>
          <w:sz w:val="24"/>
          <w:szCs w:val="24"/>
        </w:rPr>
        <w:t>Kārtējā gada budžetā piešķirtais finansējums</w:t>
      </w:r>
      <w:r w:rsidR="00AE5753" w:rsidRPr="003717CA">
        <w:rPr>
          <w:rFonts w:ascii="Times New Roman" w:hAnsi="Times New Roman" w:cs="Times New Roman"/>
          <w:sz w:val="24"/>
          <w:szCs w:val="24"/>
        </w:rPr>
        <w:t xml:space="preserve"> </w:t>
      </w:r>
      <w:r w:rsidR="008E50D8" w:rsidRPr="003717CA">
        <w:rPr>
          <w:rFonts w:ascii="Times New Roman" w:hAnsi="Times New Roman" w:cs="Times New Roman"/>
          <w:sz w:val="24"/>
          <w:szCs w:val="24"/>
        </w:rPr>
        <w:t xml:space="preserve">apakšprogrammā 33.14.00 “Primārās ambulatorās veselības aprūpes nodrošināšana” </w:t>
      </w:r>
      <w:r w:rsidRPr="003717CA">
        <w:rPr>
          <w:rFonts w:ascii="Times New Roman" w:hAnsi="Times New Roman" w:cs="Times New Roman"/>
          <w:sz w:val="24"/>
          <w:szCs w:val="24"/>
        </w:rPr>
        <w:t>ik gadus tiek izlietots  izlietot pēc sekojoša algoritma</w:t>
      </w:r>
      <w:r w:rsidR="00592B88" w:rsidRPr="003717CA">
        <w:rPr>
          <w:rFonts w:ascii="Times New Roman" w:hAnsi="Times New Roman" w:cs="Times New Roman"/>
          <w:sz w:val="24"/>
          <w:szCs w:val="24"/>
        </w:rPr>
        <w:t>,</w:t>
      </w:r>
      <w:r w:rsidRPr="003717CA">
        <w:rPr>
          <w:rFonts w:ascii="Times New Roman" w:hAnsi="Times New Roman" w:cs="Times New Roman"/>
          <w:sz w:val="24"/>
          <w:szCs w:val="24"/>
        </w:rPr>
        <w:t xml:space="preserve"> veicot:</w:t>
      </w:r>
    </w:p>
    <w:p w14:paraId="7A3A0D14" w14:textId="77777777" w:rsidR="000E4E55" w:rsidRPr="003717CA" w:rsidRDefault="000E4E55" w:rsidP="0026620A">
      <w:pPr>
        <w:pStyle w:val="ListParagraph"/>
        <w:numPr>
          <w:ilvl w:val="0"/>
          <w:numId w:val="31"/>
        </w:numPr>
        <w:spacing w:after="0" w:line="240" w:lineRule="auto"/>
        <w:jc w:val="both"/>
        <w:rPr>
          <w:rFonts w:ascii="Times New Roman" w:eastAsiaTheme="minorHAnsi" w:hAnsi="Times New Roman"/>
          <w:sz w:val="24"/>
          <w:szCs w:val="24"/>
          <w:lang w:val="lv-LV"/>
        </w:rPr>
      </w:pPr>
      <w:r w:rsidRPr="003717CA">
        <w:rPr>
          <w:rFonts w:ascii="Times New Roman" w:eastAsiaTheme="minorHAnsi" w:hAnsi="Times New Roman"/>
          <w:sz w:val="24"/>
          <w:szCs w:val="24"/>
          <w:lang w:val="lv-LV"/>
        </w:rPr>
        <w:lastRenderedPageBreak/>
        <w:t>gala norēķinus par veselības aprūpes pakalpojumu sniedzēju sniegtajiem pakalpojumiem iepriekšējā kalendārā gadā (decembrī);</w:t>
      </w:r>
    </w:p>
    <w:p w14:paraId="2014B686" w14:textId="77777777" w:rsidR="000E4E55" w:rsidRPr="003717CA" w:rsidRDefault="000E4E55" w:rsidP="0026620A">
      <w:pPr>
        <w:pStyle w:val="ListParagraph"/>
        <w:numPr>
          <w:ilvl w:val="0"/>
          <w:numId w:val="31"/>
        </w:numPr>
        <w:spacing w:after="0" w:line="240" w:lineRule="auto"/>
        <w:jc w:val="both"/>
        <w:rPr>
          <w:rFonts w:ascii="Times New Roman" w:eastAsiaTheme="minorHAnsi" w:hAnsi="Times New Roman"/>
          <w:sz w:val="24"/>
          <w:szCs w:val="24"/>
          <w:lang w:val="lv-LV"/>
        </w:rPr>
      </w:pPr>
      <w:r w:rsidRPr="003717CA">
        <w:rPr>
          <w:rFonts w:ascii="Times New Roman" w:eastAsiaTheme="minorHAnsi" w:hAnsi="Times New Roman"/>
          <w:sz w:val="24"/>
          <w:szCs w:val="24"/>
          <w:lang w:val="lv-LV"/>
        </w:rPr>
        <w:t xml:space="preserve"> norēķinus par kārtējā gadā sniegtajiem veselības aprūpes pakalpojumiem. Tā kā rēķinu summa par mēnesī sniegto pakalpojumu apjomu tiek aprēķināta un iesniegta apmaksai nākošajā mēnesī, kalendārā gada laikā tiek apmaksāti rēķini kārtējam gadam par periodu janvāris - novembris;</w:t>
      </w:r>
    </w:p>
    <w:p w14:paraId="55AAE8B4" w14:textId="77777777" w:rsidR="000E4E55" w:rsidRPr="003717CA" w:rsidRDefault="000E4E55" w:rsidP="0026620A">
      <w:pPr>
        <w:pStyle w:val="ListParagraph"/>
        <w:numPr>
          <w:ilvl w:val="0"/>
          <w:numId w:val="31"/>
        </w:numPr>
        <w:spacing w:after="0" w:line="240" w:lineRule="auto"/>
        <w:jc w:val="both"/>
        <w:rPr>
          <w:rFonts w:ascii="Times New Roman" w:eastAsiaTheme="minorHAnsi" w:hAnsi="Times New Roman"/>
          <w:sz w:val="24"/>
          <w:szCs w:val="24"/>
          <w:lang w:val="lv-LV"/>
        </w:rPr>
      </w:pPr>
      <w:r w:rsidRPr="003717CA">
        <w:rPr>
          <w:rFonts w:ascii="Times New Roman" w:eastAsiaTheme="minorHAnsi" w:hAnsi="Times New Roman"/>
          <w:sz w:val="24"/>
          <w:szCs w:val="24"/>
          <w:lang w:val="lv-LV"/>
        </w:rPr>
        <w:t xml:space="preserve"> avansa maksājumu par decembrī sniegtajiem veselības aprūpes pakalpojumiem. Avansa apjoms tiek aprēķināts, ņemot vērā   pakalpojumu sniedzēju līgumu izpildes rādītājus no gada sākuma, un tā, lai neveidotos līdzekļu pārmaksa uz gada beigām.</w:t>
      </w:r>
    </w:p>
    <w:p w14:paraId="4974A538" w14:textId="5F969845" w:rsidR="008E50D8" w:rsidRPr="003717CA" w:rsidRDefault="008E50D8" w:rsidP="0026620A">
      <w:pPr>
        <w:spacing w:after="0" w:line="240" w:lineRule="auto"/>
        <w:ind w:firstLine="709"/>
        <w:jc w:val="both"/>
        <w:rPr>
          <w:rFonts w:ascii="Times New Roman" w:hAnsi="Times New Roman" w:cs="Times New Roman"/>
          <w:sz w:val="24"/>
          <w:szCs w:val="24"/>
        </w:rPr>
      </w:pPr>
      <w:r w:rsidRPr="003717CA">
        <w:rPr>
          <w:rFonts w:ascii="Times New Roman" w:hAnsi="Times New Roman" w:cs="Times New Roman"/>
          <w:sz w:val="24"/>
          <w:szCs w:val="24"/>
        </w:rPr>
        <w:t>Apakšprogrammā 33.14.00 “Primārās ambulatorās veselības aprūpes nodrošināšana” plānotais finansējums 2018.gadam (atbilstoši likumam “Par valsts budžetu 2018.gadam” un Finanšu ministrijas rīkojumiem</w:t>
      </w:r>
      <w:r w:rsidR="009971D3" w:rsidRPr="003717CA">
        <w:rPr>
          <w:rFonts w:ascii="Times New Roman" w:hAnsi="Times New Roman" w:cs="Times New Roman"/>
          <w:sz w:val="24"/>
          <w:szCs w:val="24"/>
        </w:rPr>
        <w:t xml:space="preserve"> uz 22.10.2018.</w:t>
      </w:r>
      <w:r w:rsidRPr="003717CA">
        <w:rPr>
          <w:rFonts w:ascii="Times New Roman" w:hAnsi="Times New Roman" w:cs="Times New Roman"/>
          <w:sz w:val="24"/>
          <w:szCs w:val="24"/>
        </w:rPr>
        <w:t xml:space="preserve">) ir 110 122 878 </w:t>
      </w:r>
      <w:proofErr w:type="spellStart"/>
      <w:r w:rsidR="00464AFE" w:rsidRPr="003717CA">
        <w:rPr>
          <w:rFonts w:ascii="Times New Roman" w:hAnsi="Times New Roman" w:cs="Times New Roman"/>
          <w:i/>
          <w:sz w:val="24"/>
          <w:szCs w:val="24"/>
        </w:rPr>
        <w:t>euro</w:t>
      </w:r>
      <w:proofErr w:type="spellEnd"/>
      <w:r w:rsidRPr="003717CA">
        <w:rPr>
          <w:rFonts w:ascii="Times New Roman" w:hAnsi="Times New Roman" w:cs="Times New Roman"/>
          <w:sz w:val="24"/>
          <w:szCs w:val="24"/>
        </w:rPr>
        <w:t>. No šīs kopsumm</w:t>
      </w:r>
      <w:r w:rsidR="009971D3" w:rsidRPr="003717CA">
        <w:rPr>
          <w:rFonts w:ascii="Times New Roman" w:hAnsi="Times New Roman" w:cs="Times New Roman"/>
          <w:sz w:val="24"/>
          <w:szCs w:val="24"/>
        </w:rPr>
        <w:t>a</w:t>
      </w:r>
      <w:r w:rsidRPr="003717CA">
        <w:rPr>
          <w:rFonts w:ascii="Times New Roman" w:hAnsi="Times New Roman" w:cs="Times New Roman"/>
          <w:sz w:val="24"/>
          <w:szCs w:val="24"/>
        </w:rPr>
        <w:t xml:space="preserve">s 6 819 358 </w:t>
      </w:r>
      <w:proofErr w:type="spellStart"/>
      <w:r w:rsidR="00464AFE" w:rsidRPr="003717CA">
        <w:rPr>
          <w:rFonts w:ascii="Times New Roman" w:hAnsi="Times New Roman" w:cs="Times New Roman"/>
          <w:i/>
          <w:sz w:val="24"/>
          <w:szCs w:val="24"/>
        </w:rPr>
        <w:t>euro</w:t>
      </w:r>
      <w:proofErr w:type="spellEnd"/>
      <w:r w:rsidRPr="003717CA">
        <w:rPr>
          <w:rFonts w:ascii="Times New Roman" w:hAnsi="Times New Roman" w:cs="Times New Roman"/>
          <w:sz w:val="24"/>
          <w:szCs w:val="24"/>
        </w:rPr>
        <w:t xml:space="preserve"> apmērā jeb 6,19 % ir veikti norēķini par iepriekšējā gadā (decembrī) sniegtajiem veselības aprūpes pakalpojumiem. Salīdzinot ar iepriekšējos gados veiktajiem gala norēķiniem par iepriekšējo gadu, procentuāli no gada kopsummas ir vērojams šo izdevumu samazinājums. </w:t>
      </w:r>
      <w:r w:rsidR="00CD11FB" w:rsidRPr="003717CA">
        <w:rPr>
          <w:rFonts w:ascii="Times New Roman" w:hAnsi="Times New Roman" w:cs="Times New Roman"/>
          <w:sz w:val="24"/>
          <w:szCs w:val="24"/>
        </w:rPr>
        <w:t>100 663 795</w:t>
      </w:r>
      <w:r w:rsidRPr="003717CA">
        <w:rPr>
          <w:rFonts w:ascii="Times New Roman" w:hAnsi="Times New Roman" w:cs="Times New Roman"/>
          <w:sz w:val="24"/>
          <w:szCs w:val="24"/>
        </w:rPr>
        <w:t xml:space="preserve"> </w:t>
      </w:r>
      <w:proofErr w:type="spellStart"/>
      <w:r w:rsidR="00464AFE" w:rsidRPr="003717CA">
        <w:rPr>
          <w:rFonts w:ascii="Times New Roman" w:hAnsi="Times New Roman" w:cs="Times New Roman"/>
          <w:i/>
          <w:sz w:val="24"/>
          <w:szCs w:val="24"/>
        </w:rPr>
        <w:t>euro</w:t>
      </w:r>
      <w:proofErr w:type="spellEnd"/>
      <w:r w:rsidRPr="003717CA">
        <w:rPr>
          <w:rFonts w:ascii="Times New Roman" w:hAnsi="Times New Roman" w:cs="Times New Roman"/>
          <w:sz w:val="24"/>
          <w:szCs w:val="24"/>
        </w:rPr>
        <w:t xml:space="preserve"> jeb 91</w:t>
      </w:r>
      <w:r w:rsidR="00592B88" w:rsidRPr="003717CA">
        <w:rPr>
          <w:rFonts w:ascii="Times New Roman" w:hAnsi="Times New Roman" w:cs="Times New Roman"/>
          <w:sz w:val="24"/>
          <w:szCs w:val="24"/>
        </w:rPr>
        <w:t>,</w:t>
      </w:r>
      <w:r w:rsidR="00D955AC" w:rsidRPr="003717CA">
        <w:rPr>
          <w:rFonts w:ascii="Times New Roman" w:hAnsi="Times New Roman" w:cs="Times New Roman"/>
          <w:sz w:val="24"/>
          <w:szCs w:val="24"/>
        </w:rPr>
        <w:t xml:space="preserve">41 </w:t>
      </w:r>
      <w:r w:rsidRPr="003717CA">
        <w:rPr>
          <w:rFonts w:ascii="Times New Roman" w:hAnsi="Times New Roman" w:cs="Times New Roman"/>
          <w:sz w:val="24"/>
          <w:szCs w:val="24"/>
        </w:rPr>
        <w:t>% no apakšprogrammas kopsummas veido par gada 11 mēnešiem prognozējamie norēķini par sniegtajiem pakalpojumiem. Neskatoties uz finansējuma palielinājumu apakšprogrammā 2018.gadā, šīs pozīcijas novirze no iepriekšējā gada procentuālā īpatsvara nepārsniedz pat 1 procenta apmēru (0,</w:t>
      </w:r>
      <w:r w:rsidR="00D955AC" w:rsidRPr="003717CA">
        <w:rPr>
          <w:rFonts w:ascii="Times New Roman" w:hAnsi="Times New Roman" w:cs="Times New Roman"/>
          <w:sz w:val="24"/>
          <w:szCs w:val="24"/>
        </w:rPr>
        <w:t xml:space="preserve">63 </w:t>
      </w:r>
      <w:r w:rsidRPr="003717CA">
        <w:rPr>
          <w:rFonts w:ascii="Times New Roman" w:hAnsi="Times New Roman" w:cs="Times New Roman"/>
          <w:sz w:val="24"/>
          <w:szCs w:val="24"/>
        </w:rPr>
        <w:t>procent</w:t>
      </w:r>
      <w:r w:rsidR="009971D3" w:rsidRPr="003717CA">
        <w:rPr>
          <w:rFonts w:ascii="Times New Roman" w:hAnsi="Times New Roman" w:cs="Times New Roman"/>
          <w:sz w:val="24"/>
          <w:szCs w:val="24"/>
        </w:rPr>
        <w:t>p</w:t>
      </w:r>
      <w:r w:rsidRPr="003717CA">
        <w:rPr>
          <w:rFonts w:ascii="Times New Roman" w:hAnsi="Times New Roman" w:cs="Times New Roman"/>
          <w:sz w:val="24"/>
          <w:szCs w:val="24"/>
        </w:rPr>
        <w:t xml:space="preserve">unktus), kas liecina par vienmērīgu finansējuma sadalījumu tekošā gada 11 mēnešos, salīdzinot ar iepriekšējiem gadiem. Ņemot vērā, ka lielākā daļa primārās veselības aprūpes pakalpojumu sniedzēji ir </w:t>
      </w:r>
      <w:proofErr w:type="spellStart"/>
      <w:r w:rsidRPr="003717CA">
        <w:rPr>
          <w:rFonts w:ascii="Times New Roman" w:hAnsi="Times New Roman" w:cs="Times New Roman"/>
          <w:sz w:val="24"/>
          <w:szCs w:val="24"/>
        </w:rPr>
        <w:t>pašnodarbinātās</w:t>
      </w:r>
      <w:proofErr w:type="spellEnd"/>
      <w:r w:rsidRPr="003717CA">
        <w:rPr>
          <w:rFonts w:ascii="Times New Roman" w:hAnsi="Times New Roman" w:cs="Times New Roman"/>
          <w:sz w:val="24"/>
          <w:szCs w:val="24"/>
        </w:rPr>
        <w:t xml:space="preserve"> personas, kuras vēlas saņemt maksājumu par padarīto darbu, bet nevēl</w:t>
      </w:r>
      <w:r w:rsidR="00592B88" w:rsidRPr="003717CA">
        <w:rPr>
          <w:rFonts w:ascii="Times New Roman" w:hAnsi="Times New Roman" w:cs="Times New Roman"/>
          <w:sz w:val="24"/>
          <w:szCs w:val="24"/>
        </w:rPr>
        <w:t>a</w:t>
      </w:r>
      <w:r w:rsidRPr="003717CA">
        <w:rPr>
          <w:rFonts w:ascii="Times New Roman" w:hAnsi="Times New Roman" w:cs="Times New Roman"/>
          <w:sz w:val="24"/>
          <w:szCs w:val="24"/>
        </w:rPr>
        <w:t>s saņemt avansa maksājumus (īpaši gada beigās, kas atstāj tiešu ietekmi uz saimnieciskās darbības rezultātu) par decembr</w:t>
      </w:r>
      <w:r w:rsidR="00592B88" w:rsidRPr="003717CA">
        <w:rPr>
          <w:rFonts w:ascii="Times New Roman" w:hAnsi="Times New Roman" w:cs="Times New Roman"/>
          <w:sz w:val="24"/>
          <w:szCs w:val="24"/>
        </w:rPr>
        <w:t>i</w:t>
      </w:r>
      <w:r w:rsidRPr="003717CA">
        <w:rPr>
          <w:rFonts w:ascii="Times New Roman" w:hAnsi="Times New Roman" w:cs="Times New Roman"/>
          <w:sz w:val="24"/>
          <w:szCs w:val="24"/>
        </w:rPr>
        <w:t>, jau iepriekšējos gados avansu par decembr</w:t>
      </w:r>
      <w:r w:rsidR="00592B88" w:rsidRPr="003717CA">
        <w:rPr>
          <w:rFonts w:ascii="Times New Roman" w:hAnsi="Times New Roman" w:cs="Times New Roman"/>
          <w:sz w:val="24"/>
          <w:szCs w:val="24"/>
        </w:rPr>
        <w:t>i</w:t>
      </w:r>
      <w:r w:rsidRPr="003717CA">
        <w:rPr>
          <w:rFonts w:ascii="Times New Roman" w:hAnsi="Times New Roman" w:cs="Times New Roman"/>
          <w:sz w:val="24"/>
          <w:szCs w:val="24"/>
        </w:rPr>
        <w:t xml:space="preserve"> īpatsvars šajā apakšprogrammā ir no 0</w:t>
      </w:r>
      <w:r w:rsidR="00592B88" w:rsidRPr="003717CA">
        <w:rPr>
          <w:rFonts w:ascii="Times New Roman" w:hAnsi="Times New Roman" w:cs="Times New Roman"/>
          <w:sz w:val="24"/>
          <w:szCs w:val="24"/>
        </w:rPr>
        <w:t>,</w:t>
      </w:r>
      <w:r w:rsidRPr="003717CA">
        <w:rPr>
          <w:rFonts w:ascii="Times New Roman" w:hAnsi="Times New Roman" w:cs="Times New Roman"/>
          <w:sz w:val="24"/>
          <w:szCs w:val="24"/>
        </w:rPr>
        <w:t>25-0</w:t>
      </w:r>
      <w:r w:rsidR="00592B88" w:rsidRPr="003717CA">
        <w:rPr>
          <w:rFonts w:ascii="Times New Roman" w:hAnsi="Times New Roman" w:cs="Times New Roman"/>
          <w:sz w:val="24"/>
          <w:szCs w:val="24"/>
        </w:rPr>
        <w:t>,</w:t>
      </w:r>
      <w:r w:rsidRPr="003717CA">
        <w:rPr>
          <w:rFonts w:ascii="Times New Roman" w:hAnsi="Times New Roman" w:cs="Times New Roman"/>
          <w:sz w:val="24"/>
          <w:szCs w:val="24"/>
        </w:rPr>
        <w:t>59 % un prognoze 2018.gadam   0,36 % ir pat zemāka nekā divu iepriekšējo gadu vidējais rādītājs.</w:t>
      </w:r>
    </w:p>
    <w:p w14:paraId="4E91A128" w14:textId="4E10B888" w:rsidR="00AE5753" w:rsidRPr="003717CA" w:rsidRDefault="008E50D8" w:rsidP="0026620A">
      <w:pPr>
        <w:spacing w:after="0" w:line="240" w:lineRule="auto"/>
        <w:ind w:firstLine="709"/>
        <w:jc w:val="both"/>
        <w:rPr>
          <w:rFonts w:ascii="Times New Roman" w:hAnsi="Times New Roman" w:cs="Times New Roman"/>
          <w:sz w:val="24"/>
          <w:szCs w:val="24"/>
        </w:rPr>
      </w:pPr>
      <w:r w:rsidRPr="003717CA">
        <w:rPr>
          <w:rFonts w:ascii="Times New Roman" w:hAnsi="Times New Roman" w:cs="Times New Roman"/>
          <w:sz w:val="24"/>
          <w:szCs w:val="24"/>
        </w:rPr>
        <w:t>Kopā budžeta apakšprogrammā 33.14.00 finansējuma pieaugums 2018.gadā</w:t>
      </w:r>
      <w:r w:rsidR="005D5427" w:rsidRPr="003717CA">
        <w:rPr>
          <w:rFonts w:ascii="Times New Roman" w:hAnsi="Times New Roman" w:cs="Times New Roman"/>
          <w:sz w:val="24"/>
          <w:szCs w:val="24"/>
        </w:rPr>
        <w:t xml:space="preserve"> (110 122 878 </w:t>
      </w:r>
      <w:proofErr w:type="spellStart"/>
      <w:r w:rsidR="005D5427" w:rsidRPr="003717CA">
        <w:rPr>
          <w:rFonts w:ascii="Times New Roman" w:hAnsi="Times New Roman" w:cs="Times New Roman"/>
          <w:sz w:val="24"/>
          <w:szCs w:val="24"/>
        </w:rPr>
        <w:t>euro</w:t>
      </w:r>
      <w:proofErr w:type="spellEnd"/>
      <w:r w:rsidR="005D5427" w:rsidRPr="003717CA">
        <w:rPr>
          <w:rFonts w:ascii="Times New Roman" w:hAnsi="Times New Roman" w:cs="Times New Roman"/>
          <w:sz w:val="24"/>
          <w:szCs w:val="24"/>
        </w:rPr>
        <w:t>)</w:t>
      </w:r>
      <w:r w:rsidRPr="003717CA">
        <w:rPr>
          <w:rFonts w:ascii="Times New Roman" w:hAnsi="Times New Roman" w:cs="Times New Roman"/>
          <w:sz w:val="24"/>
          <w:szCs w:val="24"/>
        </w:rPr>
        <w:t xml:space="preserve"> pret 2017.gadu </w:t>
      </w:r>
      <w:r w:rsidR="005D5427" w:rsidRPr="003717CA">
        <w:rPr>
          <w:rFonts w:ascii="Times New Roman" w:hAnsi="Times New Roman" w:cs="Times New Roman"/>
          <w:sz w:val="24"/>
          <w:szCs w:val="24"/>
        </w:rPr>
        <w:t>(</w:t>
      </w:r>
      <w:r w:rsidR="00203342" w:rsidRPr="003717CA">
        <w:rPr>
          <w:rFonts w:ascii="Times New Roman" w:hAnsi="Times New Roman" w:cs="Times New Roman"/>
          <w:sz w:val="24"/>
          <w:szCs w:val="24"/>
        </w:rPr>
        <w:t>86 574 725</w:t>
      </w:r>
      <w:r w:rsidR="005D5427" w:rsidRPr="003717CA">
        <w:rPr>
          <w:rFonts w:ascii="Times New Roman" w:hAnsi="Times New Roman" w:cs="Times New Roman"/>
          <w:sz w:val="24"/>
          <w:szCs w:val="24"/>
        </w:rPr>
        <w:t xml:space="preserve">) </w:t>
      </w:r>
      <w:r w:rsidRPr="003717CA">
        <w:rPr>
          <w:rFonts w:ascii="Times New Roman" w:hAnsi="Times New Roman" w:cs="Times New Roman"/>
          <w:sz w:val="24"/>
          <w:szCs w:val="24"/>
        </w:rPr>
        <w:t xml:space="preserve">ir </w:t>
      </w:r>
      <w:r w:rsidR="00203342" w:rsidRPr="003717CA">
        <w:rPr>
          <w:rFonts w:ascii="Times New Roman" w:hAnsi="Times New Roman" w:cs="Times New Roman"/>
          <w:sz w:val="24"/>
          <w:szCs w:val="24"/>
        </w:rPr>
        <w:t>27</w:t>
      </w:r>
      <w:r w:rsidR="00592B88" w:rsidRPr="003717CA">
        <w:rPr>
          <w:rFonts w:ascii="Times New Roman" w:hAnsi="Times New Roman" w:cs="Times New Roman"/>
          <w:sz w:val="24"/>
          <w:szCs w:val="24"/>
        </w:rPr>
        <w:t>,2</w:t>
      </w:r>
      <w:r w:rsidRPr="003717CA">
        <w:rPr>
          <w:rFonts w:ascii="Times New Roman" w:hAnsi="Times New Roman" w:cs="Times New Roman"/>
          <w:sz w:val="24"/>
          <w:szCs w:val="24"/>
        </w:rPr>
        <w:t>%, kas liecina, ka saistību īpatsvara, kas pāriet uz 2019.gadu no 2018.gada, pieaugums par 20,2 %</w:t>
      </w:r>
      <w:r w:rsidR="00592B88" w:rsidRPr="003717CA">
        <w:rPr>
          <w:rFonts w:ascii="Times New Roman" w:hAnsi="Times New Roman" w:cs="Times New Roman"/>
          <w:sz w:val="24"/>
          <w:szCs w:val="24"/>
        </w:rPr>
        <w:t>,</w:t>
      </w:r>
      <w:r w:rsidRPr="003717CA">
        <w:rPr>
          <w:rFonts w:ascii="Times New Roman" w:hAnsi="Times New Roman" w:cs="Times New Roman"/>
          <w:sz w:val="24"/>
          <w:szCs w:val="24"/>
        </w:rPr>
        <w:t xml:space="preserve"> salīdzinot ar saistībām, kas no 2017.gada pārgāja uz 2018.gadu</w:t>
      </w:r>
      <w:r w:rsidR="00CC5635" w:rsidRPr="003717CA">
        <w:rPr>
          <w:rFonts w:ascii="Times New Roman" w:hAnsi="Times New Roman" w:cs="Times New Roman"/>
          <w:sz w:val="24"/>
          <w:szCs w:val="24"/>
        </w:rPr>
        <w:t>,</w:t>
      </w:r>
      <w:r w:rsidRPr="003717CA">
        <w:rPr>
          <w:rFonts w:ascii="Times New Roman" w:hAnsi="Times New Roman" w:cs="Times New Roman"/>
          <w:sz w:val="24"/>
          <w:szCs w:val="24"/>
        </w:rPr>
        <w:t xml:space="preserve"> nav </w:t>
      </w:r>
      <w:proofErr w:type="spellStart"/>
      <w:r w:rsidRPr="003717CA">
        <w:rPr>
          <w:rFonts w:ascii="Times New Roman" w:hAnsi="Times New Roman" w:cs="Times New Roman"/>
          <w:sz w:val="24"/>
          <w:szCs w:val="24"/>
        </w:rPr>
        <w:t>disproporcionāls</w:t>
      </w:r>
      <w:proofErr w:type="spellEnd"/>
      <w:r w:rsidRPr="003717CA">
        <w:rPr>
          <w:rFonts w:ascii="Times New Roman" w:hAnsi="Times New Roman" w:cs="Times New Roman"/>
          <w:sz w:val="24"/>
          <w:szCs w:val="24"/>
        </w:rPr>
        <w:t>.</w:t>
      </w:r>
    </w:p>
    <w:p w14:paraId="63AF1898" w14:textId="438FDB57" w:rsidR="00BF4453" w:rsidRPr="003717CA" w:rsidRDefault="008E50D8" w:rsidP="0026620A">
      <w:pPr>
        <w:spacing w:after="0" w:line="240" w:lineRule="auto"/>
        <w:ind w:firstLine="720"/>
        <w:contextualSpacing/>
        <w:jc w:val="both"/>
        <w:rPr>
          <w:rFonts w:ascii="Times New Roman" w:eastAsia="Times New Roman" w:hAnsi="Times New Roman" w:cs="Times New Roman"/>
          <w:noProof/>
          <w:sz w:val="24"/>
          <w:szCs w:val="24"/>
        </w:rPr>
      </w:pPr>
      <w:r w:rsidRPr="003717CA">
        <w:rPr>
          <w:rFonts w:ascii="Times New Roman" w:eastAsia="Calibri" w:hAnsi="Times New Roman" w:cs="Times New Roman"/>
          <w:noProof/>
          <w:sz w:val="24"/>
          <w:szCs w:val="24"/>
        </w:rPr>
        <w:t>Balstoties uz iepriekš minēto</w:t>
      </w:r>
      <w:r w:rsidR="005D5427" w:rsidRPr="003717CA">
        <w:rPr>
          <w:rFonts w:ascii="Times New Roman" w:eastAsia="Calibri" w:hAnsi="Times New Roman" w:cs="Times New Roman"/>
          <w:noProof/>
          <w:sz w:val="24"/>
          <w:szCs w:val="24"/>
        </w:rPr>
        <w:t>,</w:t>
      </w:r>
      <w:r w:rsidRPr="003717CA">
        <w:rPr>
          <w:rFonts w:ascii="Times New Roman" w:eastAsia="Calibri" w:hAnsi="Times New Roman" w:cs="Times New Roman"/>
          <w:noProof/>
          <w:sz w:val="24"/>
          <w:szCs w:val="24"/>
        </w:rPr>
        <w:t xml:space="preserve"> a</w:t>
      </w:r>
      <w:r w:rsidR="00BF4453" w:rsidRPr="003717CA">
        <w:rPr>
          <w:rFonts w:ascii="Times New Roman" w:eastAsia="Calibri" w:hAnsi="Times New Roman" w:cs="Times New Roman"/>
          <w:noProof/>
          <w:sz w:val="24"/>
          <w:szCs w:val="24"/>
        </w:rPr>
        <w:t xml:space="preserve">pakšprogrammas 33.14.00 “Primārās ambulatorās veselības aprūpes nodrošināšana” ietvaros 2018.gadā tiek plānots ietaupījums </w:t>
      </w:r>
      <w:r w:rsidRPr="003717CA">
        <w:rPr>
          <w:rFonts w:ascii="Times New Roman" w:eastAsia="Calibri" w:hAnsi="Times New Roman" w:cs="Times New Roman"/>
          <w:noProof/>
          <w:sz w:val="24"/>
          <w:szCs w:val="24"/>
        </w:rPr>
        <w:t xml:space="preserve">2 266 144 </w:t>
      </w:r>
      <w:r w:rsidR="00464AFE" w:rsidRPr="003717CA">
        <w:rPr>
          <w:rFonts w:ascii="Times New Roman" w:eastAsia="Calibri" w:hAnsi="Times New Roman" w:cs="Times New Roman"/>
          <w:i/>
          <w:noProof/>
          <w:sz w:val="24"/>
          <w:szCs w:val="24"/>
        </w:rPr>
        <w:t>euro</w:t>
      </w:r>
      <w:r w:rsidRPr="003717CA">
        <w:rPr>
          <w:rFonts w:ascii="Times New Roman" w:eastAsia="Calibri" w:hAnsi="Times New Roman" w:cs="Times New Roman"/>
          <w:noProof/>
          <w:sz w:val="24"/>
          <w:szCs w:val="24"/>
        </w:rPr>
        <w:t xml:space="preserve"> apmērā </w:t>
      </w:r>
      <w:r w:rsidR="00BF4453" w:rsidRPr="003717CA">
        <w:rPr>
          <w:rFonts w:ascii="Times New Roman" w:eastAsia="Calibri" w:hAnsi="Times New Roman" w:cs="Times New Roman"/>
          <w:noProof/>
          <w:sz w:val="24"/>
          <w:szCs w:val="24"/>
        </w:rPr>
        <w:t>gala norēķiniem par decembri primārās veselības aprūpes (PVA)</w:t>
      </w:r>
      <w:r w:rsidR="00B01FCC" w:rsidRPr="003717CA">
        <w:rPr>
          <w:rFonts w:ascii="Times New Roman" w:eastAsia="Calibri" w:hAnsi="Times New Roman" w:cs="Times New Roman"/>
          <w:noProof/>
          <w:sz w:val="24"/>
          <w:szCs w:val="24"/>
        </w:rPr>
        <w:t xml:space="preserve"> pakalpojumu un zobārstniecības </w:t>
      </w:r>
      <w:r w:rsidR="00BF4453" w:rsidRPr="003717CA">
        <w:rPr>
          <w:rFonts w:ascii="Times New Roman" w:eastAsia="Calibri" w:hAnsi="Times New Roman" w:cs="Times New Roman"/>
          <w:noProof/>
          <w:sz w:val="24"/>
          <w:szCs w:val="24"/>
        </w:rPr>
        <w:t xml:space="preserve">pakalpojumu sniedzējiem. </w:t>
      </w:r>
      <w:r w:rsidRPr="003717CA">
        <w:rPr>
          <w:rFonts w:ascii="Times New Roman" w:eastAsia="Calibri" w:hAnsi="Times New Roman" w:cs="Times New Roman"/>
          <w:noProof/>
          <w:sz w:val="24"/>
          <w:szCs w:val="24"/>
        </w:rPr>
        <w:t>Un n</w:t>
      </w:r>
      <w:r w:rsidR="00BF4453" w:rsidRPr="003717CA">
        <w:rPr>
          <w:rFonts w:ascii="Times New Roman" w:eastAsia="Calibri" w:hAnsi="Times New Roman" w:cs="Times New Roman"/>
          <w:noProof/>
          <w:sz w:val="24"/>
          <w:szCs w:val="24"/>
        </w:rPr>
        <w:t>orēķini par decembrī sniegtajiem PVA un zobārstniecības pakalpojumiem ti</w:t>
      </w:r>
      <w:r w:rsidRPr="003717CA">
        <w:rPr>
          <w:rFonts w:ascii="Times New Roman" w:eastAsia="Calibri" w:hAnsi="Times New Roman" w:cs="Times New Roman"/>
          <w:noProof/>
          <w:sz w:val="24"/>
          <w:szCs w:val="24"/>
        </w:rPr>
        <w:t>ks</w:t>
      </w:r>
      <w:r w:rsidR="00BF4453" w:rsidRPr="003717CA">
        <w:rPr>
          <w:rFonts w:ascii="Times New Roman" w:eastAsia="Calibri" w:hAnsi="Times New Roman" w:cs="Times New Roman"/>
          <w:noProof/>
          <w:sz w:val="24"/>
          <w:szCs w:val="24"/>
        </w:rPr>
        <w:t xml:space="preserve"> veikti janvārī (skatīt </w:t>
      </w:r>
      <w:r w:rsidR="00E10DC9" w:rsidRPr="003717CA">
        <w:rPr>
          <w:rFonts w:ascii="Times New Roman" w:eastAsia="Calibri" w:hAnsi="Times New Roman" w:cs="Times New Roman"/>
          <w:noProof/>
          <w:sz w:val="24"/>
          <w:szCs w:val="24"/>
        </w:rPr>
        <w:t>3</w:t>
      </w:r>
      <w:r w:rsidR="00BF4453" w:rsidRPr="003717CA">
        <w:rPr>
          <w:rFonts w:ascii="Times New Roman" w:eastAsia="Calibri" w:hAnsi="Times New Roman" w:cs="Times New Roman"/>
          <w:noProof/>
          <w:sz w:val="24"/>
          <w:szCs w:val="24"/>
        </w:rPr>
        <w:t>.</w:t>
      </w:r>
      <w:r w:rsidR="000D082E" w:rsidRPr="003717CA">
        <w:rPr>
          <w:rFonts w:ascii="Times New Roman" w:eastAsia="Calibri" w:hAnsi="Times New Roman" w:cs="Times New Roman"/>
          <w:noProof/>
          <w:sz w:val="24"/>
          <w:szCs w:val="24"/>
        </w:rPr>
        <w:t xml:space="preserve"> un 4.</w:t>
      </w:r>
      <w:r w:rsidR="00BF4453" w:rsidRPr="003717CA">
        <w:rPr>
          <w:rFonts w:ascii="Times New Roman" w:eastAsia="Calibri" w:hAnsi="Times New Roman" w:cs="Times New Roman"/>
          <w:noProof/>
          <w:sz w:val="24"/>
          <w:szCs w:val="24"/>
        </w:rPr>
        <w:t>pielikumu)</w:t>
      </w:r>
      <w:r w:rsidR="00D52F63" w:rsidRPr="003717CA">
        <w:rPr>
          <w:rFonts w:ascii="Times New Roman" w:eastAsia="Calibri" w:hAnsi="Times New Roman" w:cs="Times New Roman"/>
          <w:noProof/>
          <w:sz w:val="24"/>
          <w:szCs w:val="24"/>
        </w:rPr>
        <w:t>.</w:t>
      </w:r>
    </w:p>
    <w:p w14:paraId="27907007" w14:textId="5A1503FC" w:rsidR="008E50D8" w:rsidRPr="003717CA" w:rsidRDefault="008E50D8" w:rsidP="0026620A">
      <w:pPr>
        <w:spacing w:after="0" w:line="240" w:lineRule="auto"/>
        <w:contextualSpacing/>
        <w:jc w:val="both"/>
        <w:rPr>
          <w:rFonts w:ascii="Times New Roman" w:eastAsia="Times New Roman" w:hAnsi="Times New Roman" w:cs="Times New Roman"/>
          <w:b/>
          <w:noProof/>
          <w:sz w:val="24"/>
          <w:szCs w:val="24"/>
        </w:rPr>
      </w:pPr>
    </w:p>
    <w:p w14:paraId="057C08D3" w14:textId="66081960" w:rsidR="00C24CC3" w:rsidRPr="003717CA" w:rsidRDefault="00F7745E" w:rsidP="0026620A">
      <w:pPr>
        <w:pStyle w:val="programmas"/>
        <w:tabs>
          <w:tab w:val="left" w:pos="3690"/>
        </w:tabs>
        <w:spacing w:before="0" w:after="0"/>
        <w:ind w:firstLine="709"/>
        <w:jc w:val="both"/>
        <w:rPr>
          <w:rFonts w:eastAsia="Calibri"/>
          <w:b w:val="0"/>
          <w:noProof/>
          <w:szCs w:val="24"/>
          <w:lang w:val="lv-LV"/>
        </w:rPr>
      </w:pPr>
      <w:r w:rsidRPr="003717CA">
        <w:rPr>
          <w:rFonts w:cstheme="minorBidi"/>
          <w:b w:val="0"/>
          <w:bCs/>
          <w:noProof/>
          <w:szCs w:val="24"/>
          <w:u w:val="single"/>
          <w:lang w:val="lv-LV" w:eastAsia="lv-LV"/>
        </w:rPr>
        <w:t>Budžeta programmas 33.00.00 “</w:t>
      </w:r>
      <w:r w:rsidRPr="003717CA">
        <w:rPr>
          <w:b w:val="0"/>
          <w:noProof/>
          <w:szCs w:val="24"/>
          <w:u w:val="single"/>
          <w:lang w:val="lv-LV"/>
        </w:rPr>
        <w:t>Veselības aprūpes nodrošināšana</w:t>
      </w:r>
      <w:r w:rsidRPr="003717CA">
        <w:rPr>
          <w:rFonts w:cstheme="minorBidi"/>
          <w:b w:val="0"/>
          <w:bCs/>
          <w:noProof/>
          <w:szCs w:val="24"/>
          <w:u w:val="single"/>
          <w:lang w:val="lv-LV" w:eastAsia="lv-LV"/>
        </w:rPr>
        <w:t xml:space="preserve">” apakšprogrammas </w:t>
      </w:r>
      <w:r w:rsidR="009B7E32" w:rsidRPr="003717CA">
        <w:rPr>
          <w:b w:val="0"/>
          <w:noProof/>
          <w:szCs w:val="24"/>
          <w:u w:val="single"/>
          <w:lang w:val="lv-LV"/>
        </w:rPr>
        <w:t>33.16</w:t>
      </w:r>
      <w:r w:rsidRPr="003717CA">
        <w:rPr>
          <w:b w:val="0"/>
          <w:noProof/>
          <w:szCs w:val="24"/>
          <w:u w:val="single"/>
          <w:lang w:val="lv-LV"/>
        </w:rPr>
        <w:t>.00 “Pārējo ambulatoro veselības aprūpes pakalpojumu nodrošināšanas”</w:t>
      </w:r>
      <w:r w:rsidRPr="003717CA">
        <w:rPr>
          <w:b w:val="0"/>
          <w:noProof/>
          <w:szCs w:val="24"/>
          <w:lang w:val="lv-LV"/>
        </w:rPr>
        <w:t xml:space="preserve"> </w:t>
      </w:r>
      <w:r w:rsidRPr="003717CA">
        <w:rPr>
          <w:rFonts w:eastAsia="Calibri"/>
          <w:b w:val="0"/>
          <w:bCs/>
          <w:noProof/>
          <w:lang w:val="lv-LV"/>
        </w:rPr>
        <w:t xml:space="preserve">mērķis ir </w:t>
      </w:r>
      <w:r w:rsidRPr="003717CA">
        <w:rPr>
          <w:rFonts w:eastAsia="Calibri"/>
          <w:b w:val="0"/>
          <w:noProof/>
          <w:lang w:val="lv-LV"/>
        </w:rPr>
        <w:t xml:space="preserve">nodrošināt </w:t>
      </w:r>
      <w:r w:rsidRPr="003717CA">
        <w:rPr>
          <w:rFonts w:eastAsia="Calibri"/>
          <w:b w:val="0"/>
          <w:noProof/>
          <w:szCs w:val="24"/>
          <w:lang w:val="lv-LV" w:eastAsia="lv-LV"/>
        </w:rPr>
        <w:t>ārstniecības iestāžu sniegto sekundārās ambulatorās veselības aprūpes pakalpojumu apmaksu (izņemot laboratoriskos izmeklējumus). A</w:t>
      </w:r>
      <w:r w:rsidRPr="003717CA">
        <w:rPr>
          <w:rFonts w:eastAsia="Calibri"/>
          <w:b w:val="0"/>
          <w:noProof/>
          <w:szCs w:val="24"/>
          <w:lang w:val="lv-LV"/>
        </w:rPr>
        <w:t xml:space="preserve">pakšprogrammas ietvaros tiek nodrošināta no valsts budžeta apmaksāto sekundārās ambulatorās veselības aprūpes pakalpojumu apmaksa, kā arī tiek nodrošināta pacienta iemaksu kompensācija tām iedzīvotāju kategorijām, kuras saskaņā ar normatīvajos aktos noteikto ir </w:t>
      </w:r>
      <w:r w:rsidR="007A42A3" w:rsidRPr="003717CA">
        <w:rPr>
          <w:rFonts w:eastAsia="Calibri"/>
          <w:b w:val="0"/>
          <w:noProof/>
          <w:szCs w:val="24"/>
          <w:lang w:val="lv-LV"/>
        </w:rPr>
        <w:t>atbrīvotas no pacienta iemaksas.</w:t>
      </w:r>
    </w:p>
    <w:p w14:paraId="564F8263" w14:textId="3C0D2FAB" w:rsidR="000E4E55" w:rsidRPr="003717CA" w:rsidRDefault="000E4E55" w:rsidP="0026620A">
      <w:pPr>
        <w:spacing w:after="0" w:line="240" w:lineRule="auto"/>
        <w:ind w:firstLine="709"/>
        <w:jc w:val="both"/>
        <w:rPr>
          <w:rFonts w:ascii="Times New Roman" w:hAnsi="Times New Roman" w:cs="Times New Roman"/>
          <w:sz w:val="24"/>
          <w:szCs w:val="24"/>
        </w:rPr>
      </w:pPr>
      <w:r w:rsidRPr="003717CA">
        <w:rPr>
          <w:rFonts w:ascii="Times New Roman" w:hAnsi="Times New Roman" w:cs="Times New Roman"/>
          <w:sz w:val="24"/>
          <w:szCs w:val="24"/>
        </w:rPr>
        <w:t>Kārtējā gada budžetā piešķirtais finansējums apakšprogrammā 33.16.00 “Pārējo ambulatoro veselības aprūpes pakalpojumu nodrošināšana” ik gadus tiek izlietots  izlietot pēc sekojoša algoritma</w:t>
      </w:r>
      <w:r w:rsidR="00592B88" w:rsidRPr="003717CA">
        <w:rPr>
          <w:rFonts w:ascii="Times New Roman" w:hAnsi="Times New Roman" w:cs="Times New Roman"/>
          <w:sz w:val="24"/>
          <w:szCs w:val="24"/>
        </w:rPr>
        <w:t>,</w:t>
      </w:r>
      <w:r w:rsidRPr="003717CA">
        <w:rPr>
          <w:rFonts w:ascii="Times New Roman" w:hAnsi="Times New Roman" w:cs="Times New Roman"/>
          <w:sz w:val="24"/>
          <w:szCs w:val="24"/>
        </w:rPr>
        <w:t xml:space="preserve"> veicot:</w:t>
      </w:r>
    </w:p>
    <w:p w14:paraId="4349F98A" w14:textId="77777777" w:rsidR="000E4E55" w:rsidRPr="003717CA" w:rsidRDefault="000E4E55" w:rsidP="0026620A">
      <w:pPr>
        <w:pStyle w:val="ListParagraph"/>
        <w:numPr>
          <w:ilvl w:val="0"/>
          <w:numId w:val="31"/>
        </w:numPr>
        <w:spacing w:after="0" w:line="240" w:lineRule="auto"/>
        <w:jc w:val="both"/>
        <w:rPr>
          <w:rFonts w:ascii="Times New Roman" w:eastAsiaTheme="minorHAnsi" w:hAnsi="Times New Roman"/>
          <w:sz w:val="24"/>
          <w:szCs w:val="24"/>
          <w:lang w:val="lv-LV"/>
        </w:rPr>
      </w:pPr>
      <w:r w:rsidRPr="003717CA">
        <w:rPr>
          <w:rFonts w:ascii="Times New Roman" w:eastAsiaTheme="minorHAnsi" w:hAnsi="Times New Roman"/>
          <w:sz w:val="24"/>
          <w:szCs w:val="24"/>
          <w:lang w:val="lv-LV"/>
        </w:rPr>
        <w:lastRenderedPageBreak/>
        <w:t>gala norēķinus par veselības aprūpes pakalpojumu sniedzēju sniegtajiem pakalpojumiem iepriekšējā kalendārā gadā (decembrī);</w:t>
      </w:r>
    </w:p>
    <w:p w14:paraId="07F6FA5A" w14:textId="77777777" w:rsidR="000E4E55" w:rsidRPr="003717CA" w:rsidRDefault="000E4E55" w:rsidP="0026620A">
      <w:pPr>
        <w:pStyle w:val="ListParagraph"/>
        <w:numPr>
          <w:ilvl w:val="0"/>
          <w:numId w:val="31"/>
        </w:numPr>
        <w:spacing w:after="0" w:line="240" w:lineRule="auto"/>
        <w:jc w:val="both"/>
        <w:rPr>
          <w:rFonts w:ascii="Times New Roman" w:eastAsiaTheme="minorHAnsi" w:hAnsi="Times New Roman"/>
          <w:sz w:val="24"/>
          <w:szCs w:val="24"/>
          <w:lang w:val="lv-LV"/>
        </w:rPr>
      </w:pPr>
      <w:r w:rsidRPr="003717CA">
        <w:rPr>
          <w:rFonts w:ascii="Times New Roman" w:eastAsiaTheme="minorHAnsi" w:hAnsi="Times New Roman"/>
          <w:sz w:val="24"/>
          <w:szCs w:val="24"/>
          <w:lang w:val="lv-LV"/>
        </w:rPr>
        <w:t xml:space="preserve"> norēķinus par kārtējā gadā sniegtajiem veselības aprūpes pakalpojumiem. Tā kā rēķinu summa par mēnesī sniegto pakalpojumu apjomu tiek aprēķināta un iesniegta apmaksai nākošajā mēnesī, kalendārā gada laikā tiek apmaksāti rēķini kārtējam gadam par periodu janvāris - novembris;</w:t>
      </w:r>
    </w:p>
    <w:p w14:paraId="28EF12A8" w14:textId="77777777" w:rsidR="000E4E55" w:rsidRPr="003717CA" w:rsidRDefault="000E4E55" w:rsidP="0026620A">
      <w:pPr>
        <w:pStyle w:val="ListParagraph"/>
        <w:numPr>
          <w:ilvl w:val="0"/>
          <w:numId w:val="31"/>
        </w:numPr>
        <w:spacing w:after="0" w:line="240" w:lineRule="auto"/>
        <w:jc w:val="both"/>
        <w:rPr>
          <w:rFonts w:ascii="Times New Roman" w:eastAsiaTheme="minorHAnsi" w:hAnsi="Times New Roman"/>
          <w:sz w:val="24"/>
          <w:szCs w:val="24"/>
          <w:lang w:val="lv-LV"/>
        </w:rPr>
      </w:pPr>
      <w:r w:rsidRPr="003717CA">
        <w:rPr>
          <w:rFonts w:ascii="Times New Roman" w:eastAsiaTheme="minorHAnsi" w:hAnsi="Times New Roman"/>
          <w:sz w:val="24"/>
          <w:szCs w:val="24"/>
          <w:lang w:val="lv-LV"/>
        </w:rPr>
        <w:t xml:space="preserve"> avansa maksājumu par decembrī sniegtajiem veselības aprūpes pakalpojumiem. Avansa apjoms tiek aprēķināts, ņemot vērā   pakalpojumu sniedzēju līgumu izpildes rādītājus no gada sākuma, un tā, lai neveidotos līdzekļu pārmaksa uz gada beigām.</w:t>
      </w:r>
    </w:p>
    <w:p w14:paraId="3D958607" w14:textId="3D9B342C" w:rsidR="00C24CC3" w:rsidRPr="003717CA" w:rsidRDefault="00C24CC3" w:rsidP="0026620A">
      <w:pPr>
        <w:spacing w:after="0" w:line="240" w:lineRule="auto"/>
        <w:ind w:firstLine="709"/>
        <w:jc w:val="both"/>
        <w:rPr>
          <w:rFonts w:ascii="Times New Roman" w:hAnsi="Times New Roman" w:cs="Times New Roman"/>
          <w:sz w:val="24"/>
          <w:szCs w:val="24"/>
        </w:rPr>
      </w:pPr>
      <w:r w:rsidRPr="003717CA">
        <w:rPr>
          <w:rFonts w:ascii="Times New Roman" w:hAnsi="Times New Roman" w:cs="Times New Roman"/>
          <w:sz w:val="24"/>
          <w:szCs w:val="24"/>
        </w:rPr>
        <w:t>Apakšprogrammā 33.16.00 “Pārējo ambulatoro veselības aprūpes pakalpojumu nodrošināšana” plānotais finansējums 2018.gadam (atbilstoši likumam “Par valsts budžetu 2018.gadam” un Finanšu ministrijas rīkojumiem</w:t>
      </w:r>
      <w:r w:rsidR="00203342" w:rsidRPr="003717CA">
        <w:rPr>
          <w:rFonts w:ascii="Times New Roman" w:hAnsi="Times New Roman" w:cs="Times New Roman"/>
          <w:sz w:val="24"/>
          <w:szCs w:val="24"/>
        </w:rPr>
        <w:t xml:space="preserve"> uz 22.10.2018.</w:t>
      </w:r>
      <w:r w:rsidRPr="003717CA">
        <w:rPr>
          <w:rFonts w:ascii="Times New Roman" w:hAnsi="Times New Roman" w:cs="Times New Roman"/>
          <w:sz w:val="24"/>
          <w:szCs w:val="24"/>
        </w:rPr>
        <w:t xml:space="preserve">) ir 200 469 174 </w:t>
      </w:r>
      <w:proofErr w:type="spellStart"/>
      <w:r w:rsidR="00464AFE" w:rsidRPr="003717CA">
        <w:rPr>
          <w:rFonts w:ascii="Times New Roman" w:hAnsi="Times New Roman" w:cs="Times New Roman"/>
          <w:i/>
          <w:sz w:val="24"/>
          <w:szCs w:val="24"/>
        </w:rPr>
        <w:t>euro</w:t>
      </w:r>
      <w:proofErr w:type="spellEnd"/>
      <w:r w:rsidR="00EA031B" w:rsidRPr="003717CA">
        <w:rPr>
          <w:rFonts w:ascii="Times New Roman" w:hAnsi="Times New Roman" w:cs="Times New Roman"/>
          <w:sz w:val="24"/>
          <w:szCs w:val="24"/>
        </w:rPr>
        <w:t xml:space="preserve">. No šīs </w:t>
      </w:r>
      <w:r w:rsidR="00436A74" w:rsidRPr="003717CA">
        <w:rPr>
          <w:rFonts w:ascii="Times New Roman" w:hAnsi="Times New Roman" w:cs="Times New Roman"/>
          <w:sz w:val="24"/>
          <w:szCs w:val="24"/>
        </w:rPr>
        <w:t xml:space="preserve">kopsummas </w:t>
      </w:r>
      <w:r w:rsidR="00EA031B" w:rsidRPr="003717CA">
        <w:rPr>
          <w:rFonts w:ascii="Times New Roman" w:hAnsi="Times New Roman" w:cs="Times New Roman"/>
          <w:sz w:val="24"/>
          <w:szCs w:val="24"/>
        </w:rPr>
        <w:t>5 405 </w:t>
      </w:r>
      <w:r w:rsidRPr="003717CA">
        <w:rPr>
          <w:rFonts w:ascii="Times New Roman" w:hAnsi="Times New Roman" w:cs="Times New Roman"/>
          <w:sz w:val="24"/>
          <w:szCs w:val="24"/>
        </w:rPr>
        <w:t xml:space="preserve">576 </w:t>
      </w:r>
      <w:proofErr w:type="spellStart"/>
      <w:r w:rsidR="00464AFE" w:rsidRPr="003717CA">
        <w:rPr>
          <w:rFonts w:ascii="Times New Roman" w:hAnsi="Times New Roman" w:cs="Times New Roman"/>
          <w:i/>
          <w:sz w:val="24"/>
          <w:szCs w:val="24"/>
        </w:rPr>
        <w:t>euro</w:t>
      </w:r>
      <w:proofErr w:type="spellEnd"/>
      <w:r w:rsidRPr="003717CA">
        <w:rPr>
          <w:rFonts w:ascii="Times New Roman" w:hAnsi="Times New Roman" w:cs="Times New Roman"/>
          <w:sz w:val="24"/>
          <w:szCs w:val="24"/>
        </w:rPr>
        <w:t xml:space="preserve"> apmērā jeb 2,7 % ir veikti norēķini par iepriekšējā gadā (decembrī) sniegtajiem veselības aprūpes pakalpojumiem. Salīdzinot ar iepriekšējos gados veiktajiem gala norēķiniem par iepriekšējo gadu, procentuāli no gada kopsummas ir vērojams šo izdevumu samazinājums. </w:t>
      </w:r>
      <w:r w:rsidR="00D955AC" w:rsidRPr="003717CA">
        <w:rPr>
          <w:rFonts w:ascii="Times New Roman" w:hAnsi="Times New Roman" w:cs="Times New Roman"/>
          <w:sz w:val="24"/>
          <w:szCs w:val="24"/>
        </w:rPr>
        <w:t>180 974 256</w:t>
      </w:r>
      <w:r w:rsidRPr="003717CA">
        <w:rPr>
          <w:rFonts w:ascii="Times New Roman" w:hAnsi="Times New Roman" w:cs="Times New Roman"/>
          <w:sz w:val="24"/>
          <w:szCs w:val="24"/>
        </w:rPr>
        <w:t xml:space="preserve"> </w:t>
      </w:r>
      <w:proofErr w:type="spellStart"/>
      <w:r w:rsidR="00464AFE" w:rsidRPr="003717CA">
        <w:rPr>
          <w:rFonts w:ascii="Times New Roman" w:hAnsi="Times New Roman" w:cs="Times New Roman"/>
          <w:i/>
          <w:sz w:val="24"/>
          <w:szCs w:val="24"/>
        </w:rPr>
        <w:t>euro</w:t>
      </w:r>
      <w:proofErr w:type="spellEnd"/>
      <w:r w:rsidRPr="003717CA">
        <w:rPr>
          <w:rFonts w:ascii="Times New Roman" w:hAnsi="Times New Roman" w:cs="Times New Roman"/>
          <w:sz w:val="24"/>
          <w:szCs w:val="24"/>
        </w:rPr>
        <w:t xml:space="preserve"> jeb 90,</w:t>
      </w:r>
      <w:r w:rsidR="00D955AC" w:rsidRPr="003717CA">
        <w:rPr>
          <w:rFonts w:ascii="Times New Roman" w:hAnsi="Times New Roman" w:cs="Times New Roman"/>
          <w:sz w:val="24"/>
          <w:szCs w:val="24"/>
        </w:rPr>
        <w:t xml:space="preserve">28 </w:t>
      </w:r>
      <w:r w:rsidRPr="003717CA">
        <w:rPr>
          <w:rFonts w:ascii="Times New Roman" w:hAnsi="Times New Roman" w:cs="Times New Roman"/>
          <w:sz w:val="24"/>
          <w:szCs w:val="24"/>
        </w:rPr>
        <w:t>% no apakšprogrammas kopsummas veido par gada 11 mēnešiem prognozējamie norēķini par sniegtajiem pakalpojumiem. Neskatoties uz finansējuma palielinājumu apakšprogrammā 2018.gadā, šīs pozīcijas novirze no iepriekšējā gada procentuālā īpatsvara nedaudz pārsniedz 1 procenta apmēru (1,1</w:t>
      </w:r>
      <w:r w:rsidR="00FD7853" w:rsidRPr="003717CA">
        <w:rPr>
          <w:rFonts w:ascii="Times New Roman" w:hAnsi="Times New Roman" w:cs="Times New Roman"/>
          <w:sz w:val="24"/>
          <w:szCs w:val="24"/>
        </w:rPr>
        <w:t>5</w:t>
      </w:r>
      <w:r w:rsidRPr="003717CA">
        <w:rPr>
          <w:rFonts w:ascii="Times New Roman" w:hAnsi="Times New Roman" w:cs="Times New Roman"/>
          <w:sz w:val="24"/>
          <w:szCs w:val="24"/>
        </w:rPr>
        <w:t xml:space="preserve"> procent</w:t>
      </w:r>
      <w:r w:rsidR="00203342" w:rsidRPr="003717CA">
        <w:rPr>
          <w:rFonts w:ascii="Times New Roman" w:hAnsi="Times New Roman" w:cs="Times New Roman"/>
          <w:sz w:val="24"/>
          <w:szCs w:val="24"/>
        </w:rPr>
        <w:t>p</w:t>
      </w:r>
      <w:r w:rsidRPr="003717CA">
        <w:rPr>
          <w:rFonts w:ascii="Times New Roman" w:hAnsi="Times New Roman" w:cs="Times New Roman"/>
          <w:sz w:val="24"/>
          <w:szCs w:val="24"/>
        </w:rPr>
        <w:t xml:space="preserve">unktus), kas liecina par vienmērīgu finansējuma sadalījumu tekošā gada 11 mēnešos, salīdzinot ar iepriekšējiem gadiem. </w:t>
      </w:r>
    </w:p>
    <w:p w14:paraId="2C4399B4" w14:textId="062D3F20" w:rsidR="00C24CC3" w:rsidRPr="003717CA" w:rsidRDefault="00C24CC3" w:rsidP="0026620A">
      <w:pPr>
        <w:spacing w:after="0" w:line="240" w:lineRule="auto"/>
        <w:ind w:firstLine="709"/>
        <w:jc w:val="both"/>
        <w:rPr>
          <w:rFonts w:ascii="Times New Roman" w:hAnsi="Times New Roman" w:cs="Times New Roman"/>
          <w:sz w:val="24"/>
          <w:szCs w:val="24"/>
        </w:rPr>
      </w:pPr>
      <w:r w:rsidRPr="003717CA">
        <w:rPr>
          <w:rFonts w:ascii="Times New Roman" w:hAnsi="Times New Roman" w:cs="Times New Roman"/>
          <w:sz w:val="24"/>
          <w:szCs w:val="24"/>
        </w:rPr>
        <w:t>Avanss par decembri 2018.gad</w:t>
      </w:r>
      <w:r w:rsidR="00203342" w:rsidRPr="003717CA">
        <w:rPr>
          <w:rFonts w:ascii="Times New Roman" w:hAnsi="Times New Roman" w:cs="Times New Roman"/>
          <w:sz w:val="24"/>
          <w:szCs w:val="24"/>
        </w:rPr>
        <w:t>ā</w:t>
      </w:r>
      <w:r w:rsidR="00592B88" w:rsidRPr="003717CA">
        <w:rPr>
          <w:rFonts w:ascii="Times New Roman" w:hAnsi="Times New Roman" w:cs="Times New Roman"/>
          <w:sz w:val="24"/>
          <w:szCs w:val="24"/>
        </w:rPr>
        <w:t>,</w:t>
      </w:r>
      <w:r w:rsidRPr="003717CA">
        <w:rPr>
          <w:rFonts w:ascii="Times New Roman" w:hAnsi="Times New Roman" w:cs="Times New Roman"/>
          <w:sz w:val="24"/>
          <w:szCs w:val="24"/>
        </w:rPr>
        <w:t xml:space="preserve"> salīdzinot ar 2017.gadu</w:t>
      </w:r>
      <w:r w:rsidR="00203342" w:rsidRPr="003717CA">
        <w:rPr>
          <w:rFonts w:ascii="Times New Roman" w:hAnsi="Times New Roman" w:cs="Times New Roman"/>
          <w:sz w:val="24"/>
          <w:szCs w:val="24"/>
        </w:rPr>
        <w:t>,</w:t>
      </w:r>
      <w:r w:rsidRPr="003717CA">
        <w:rPr>
          <w:rFonts w:ascii="Times New Roman" w:hAnsi="Times New Roman" w:cs="Times New Roman"/>
          <w:sz w:val="24"/>
          <w:szCs w:val="24"/>
        </w:rPr>
        <w:t xml:space="preserve"> procentuāli no kopsummas nedaudz samazinās (par 1,4 procentpunktiem), bet samazinājums pret 2016.gadu ir vēl mazāks (0,</w:t>
      </w:r>
      <w:r w:rsidR="00223E9A" w:rsidRPr="003717CA">
        <w:rPr>
          <w:rFonts w:ascii="Times New Roman" w:hAnsi="Times New Roman" w:cs="Times New Roman"/>
          <w:sz w:val="24"/>
          <w:szCs w:val="24"/>
        </w:rPr>
        <w:t xml:space="preserve">74 </w:t>
      </w:r>
      <w:r w:rsidRPr="003717CA">
        <w:rPr>
          <w:rFonts w:ascii="Times New Roman" w:hAnsi="Times New Roman" w:cs="Times New Roman"/>
          <w:sz w:val="24"/>
          <w:szCs w:val="24"/>
        </w:rPr>
        <w:t>procentpunkti), kas liecina, ka pastāv virkne faktoru</w:t>
      </w:r>
      <w:r w:rsidR="00EF0688" w:rsidRPr="003717CA">
        <w:rPr>
          <w:rFonts w:ascii="Times New Roman" w:hAnsi="Times New Roman" w:cs="Times New Roman"/>
          <w:sz w:val="24"/>
          <w:szCs w:val="24"/>
        </w:rPr>
        <w:t xml:space="preserve"> (sniedzamo pakalpojumu klāsts, ārstniecības iestāžu līgumu izpilde un citi faktori, kas ietekmē ārstniecības iestāžu sniedzamos pakalpojumus (ārstniecības personu prombūtnes, iekārtu darbība u.c.))</w:t>
      </w:r>
      <w:r w:rsidRPr="003717CA">
        <w:rPr>
          <w:rFonts w:ascii="Times New Roman" w:hAnsi="Times New Roman" w:cs="Times New Roman"/>
          <w:sz w:val="24"/>
          <w:szCs w:val="24"/>
        </w:rPr>
        <w:t>, kas ietekmē tekošā gada 11 mēnešu prognozējamo izpildi, kā arī prognozējamo avansu par decembri.</w:t>
      </w:r>
      <w:r w:rsidR="00EF0688" w:rsidRPr="003717CA">
        <w:rPr>
          <w:rFonts w:ascii="Times New Roman" w:hAnsi="Times New Roman" w:cs="Times New Roman"/>
          <w:sz w:val="24"/>
          <w:szCs w:val="24"/>
        </w:rPr>
        <w:t xml:space="preserve"> </w:t>
      </w:r>
    </w:p>
    <w:p w14:paraId="7D8627C2" w14:textId="290B6B21" w:rsidR="00C24CC3" w:rsidRPr="003717CA" w:rsidRDefault="00C24CC3" w:rsidP="0026620A">
      <w:pPr>
        <w:spacing w:after="0" w:line="240" w:lineRule="auto"/>
        <w:ind w:firstLine="709"/>
        <w:jc w:val="both"/>
        <w:rPr>
          <w:rFonts w:ascii="Times New Roman" w:hAnsi="Times New Roman" w:cs="Times New Roman"/>
          <w:sz w:val="24"/>
          <w:szCs w:val="24"/>
        </w:rPr>
      </w:pPr>
      <w:r w:rsidRPr="003717CA">
        <w:rPr>
          <w:rFonts w:ascii="Times New Roman" w:hAnsi="Times New Roman" w:cs="Times New Roman"/>
          <w:sz w:val="24"/>
          <w:szCs w:val="24"/>
        </w:rPr>
        <w:t>Budžeta apakšprogrammā 33.16.00 saistību īpatsvar</w:t>
      </w:r>
      <w:r w:rsidR="00203342" w:rsidRPr="003717CA">
        <w:rPr>
          <w:rFonts w:ascii="Times New Roman" w:hAnsi="Times New Roman" w:cs="Times New Roman"/>
          <w:sz w:val="24"/>
          <w:szCs w:val="24"/>
        </w:rPr>
        <w:t>s</w:t>
      </w:r>
      <w:r w:rsidRPr="003717CA">
        <w:rPr>
          <w:rFonts w:ascii="Times New Roman" w:hAnsi="Times New Roman" w:cs="Times New Roman"/>
          <w:sz w:val="24"/>
          <w:szCs w:val="24"/>
        </w:rPr>
        <w:t>, kas pāriet uz 2019.gadu no 2018.gada, salīdzinot ar saistībām, kas pārgāja no 2017.gada uz 2018.gadu</w:t>
      </w:r>
      <w:r w:rsidR="00203342" w:rsidRPr="003717CA">
        <w:rPr>
          <w:rFonts w:ascii="Times New Roman" w:hAnsi="Times New Roman" w:cs="Times New Roman"/>
          <w:sz w:val="24"/>
          <w:szCs w:val="24"/>
        </w:rPr>
        <w:t>,</w:t>
      </w:r>
      <w:r w:rsidRPr="003717CA">
        <w:rPr>
          <w:rFonts w:ascii="Times New Roman" w:hAnsi="Times New Roman" w:cs="Times New Roman"/>
          <w:sz w:val="24"/>
          <w:szCs w:val="24"/>
        </w:rPr>
        <w:t xml:space="preserve"> ir pieaudzis tikai par 2,</w:t>
      </w:r>
      <w:r w:rsidR="00EF0688" w:rsidRPr="003717CA">
        <w:rPr>
          <w:rFonts w:ascii="Times New Roman" w:hAnsi="Times New Roman" w:cs="Times New Roman"/>
          <w:sz w:val="24"/>
          <w:szCs w:val="24"/>
        </w:rPr>
        <w:t>43</w:t>
      </w:r>
      <w:r w:rsidR="00BA03AA" w:rsidRPr="003717CA">
        <w:rPr>
          <w:rFonts w:ascii="Times New Roman" w:hAnsi="Times New Roman" w:cs="Times New Roman"/>
          <w:sz w:val="24"/>
          <w:szCs w:val="24"/>
        </w:rPr>
        <w:t xml:space="preserve"> </w:t>
      </w:r>
      <w:r w:rsidRPr="003717CA">
        <w:rPr>
          <w:rFonts w:ascii="Times New Roman" w:hAnsi="Times New Roman" w:cs="Times New Roman"/>
          <w:sz w:val="24"/>
          <w:szCs w:val="24"/>
        </w:rPr>
        <w:t xml:space="preserve">%, kas salīdzinoši  ar kopējā finansējuma pieaugumu apakšprogrammā 2018.gadā pret 2017.gadu - 16,7 %, kas liecina, ka prognozējamais nākamā gada saistību pieaugums ir nebūtisks. </w:t>
      </w:r>
    </w:p>
    <w:p w14:paraId="6D1A36AE" w14:textId="567E5962" w:rsidR="00F7745E" w:rsidRPr="003717CA" w:rsidRDefault="000809BA" w:rsidP="0026620A">
      <w:pPr>
        <w:pStyle w:val="programmas"/>
        <w:tabs>
          <w:tab w:val="left" w:pos="3690"/>
        </w:tabs>
        <w:spacing w:before="0" w:after="0"/>
        <w:ind w:firstLine="851"/>
        <w:jc w:val="both"/>
        <w:rPr>
          <w:rFonts w:eastAsiaTheme="minorHAnsi"/>
          <w:b w:val="0"/>
          <w:bCs/>
          <w:szCs w:val="24"/>
          <w:lang w:val="lv-LV" w:eastAsia="lv-LV"/>
        </w:rPr>
      </w:pPr>
      <w:r w:rsidRPr="003717CA">
        <w:rPr>
          <w:rFonts w:eastAsia="Calibri"/>
          <w:b w:val="0"/>
          <w:noProof/>
          <w:szCs w:val="24"/>
        </w:rPr>
        <w:t>Balstoties uz iepriekš minēto</w:t>
      </w:r>
      <w:r w:rsidR="00203342" w:rsidRPr="003717CA">
        <w:rPr>
          <w:rFonts w:eastAsia="Calibri"/>
          <w:b w:val="0"/>
          <w:noProof/>
          <w:szCs w:val="24"/>
        </w:rPr>
        <w:t>,</w:t>
      </w:r>
      <w:r w:rsidRPr="003717CA">
        <w:rPr>
          <w:rFonts w:eastAsia="Calibri"/>
          <w:noProof/>
          <w:szCs w:val="24"/>
        </w:rPr>
        <w:t xml:space="preserve"> </w:t>
      </w:r>
      <w:r w:rsidRPr="003717CA">
        <w:rPr>
          <w:b w:val="0"/>
          <w:bCs/>
          <w:noProof/>
          <w:szCs w:val="24"/>
          <w:lang w:val="lv-LV" w:eastAsia="lv-LV"/>
        </w:rPr>
        <w:t>a</w:t>
      </w:r>
      <w:r w:rsidR="004D4C13" w:rsidRPr="003717CA">
        <w:rPr>
          <w:b w:val="0"/>
          <w:bCs/>
          <w:noProof/>
          <w:szCs w:val="24"/>
          <w:lang w:val="lv-LV" w:eastAsia="lv-LV"/>
        </w:rPr>
        <w:t xml:space="preserve">pakšprogrammas </w:t>
      </w:r>
      <w:r w:rsidR="004D4C13" w:rsidRPr="003717CA">
        <w:rPr>
          <w:b w:val="0"/>
          <w:noProof/>
          <w:szCs w:val="24"/>
          <w:lang w:val="lv-LV"/>
        </w:rPr>
        <w:t xml:space="preserve">33.16.00 “Pārējo ambulatoro veselības aprūpes pakalpojumu nodrošināšanas” ietvaros </w:t>
      </w:r>
      <w:r w:rsidR="00935359" w:rsidRPr="003717CA">
        <w:rPr>
          <w:b w:val="0"/>
          <w:szCs w:val="24"/>
        </w:rPr>
        <w:t xml:space="preserve">2018.gadā </w:t>
      </w:r>
      <w:r w:rsidR="00935359" w:rsidRPr="003717CA">
        <w:rPr>
          <w:b w:val="0"/>
          <w:szCs w:val="24"/>
          <w:lang w:val="lv-LV"/>
        </w:rPr>
        <w:t>tiek plānots ietaupījums</w:t>
      </w:r>
      <w:r w:rsidRPr="003717CA">
        <w:rPr>
          <w:b w:val="0"/>
          <w:szCs w:val="24"/>
          <w:lang w:val="lv-LV"/>
        </w:rPr>
        <w:t xml:space="preserve"> </w:t>
      </w:r>
      <w:proofErr w:type="gramStart"/>
      <w:r w:rsidRPr="003717CA">
        <w:rPr>
          <w:b w:val="0"/>
          <w:szCs w:val="24"/>
          <w:lang w:val="lv-LV"/>
        </w:rPr>
        <w:t xml:space="preserve">5 499 270 </w:t>
      </w:r>
      <w:proofErr w:type="spellStart"/>
      <w:r w:rsidR="00464AFE" w:rsidRPr="003717CA">
        <w:rPr>
          <w:b w:val="0"/>
          <w:i/>
          <w:szCs w:val="24"/>
          <w:lang w:val="lv-LV"/>
        </w:rPr>
        <w:t>euro</w:t>
      </w:r>
      <w:proofErr w:type="spellEnd"/>
      <w:proofErr w:type="gramEnd"/>
      <w:r w:rsidRPr="003717CA">
        <w:rPr>
          <w:b w:val="0"/>
          <w:szCs w:val="24"/>
          <w:lang w:val="lv-LV"/>
        </w:rPr>
        <w:t xml:space="preserve"> apmērā</w:t>
      </w:r>
      <w:r w:rsidR="00935359" w:rsidRPr="003717CA">
        <w:rPr>
          <w:b w:val="0"/>
          <w:szCs w:val="24"/>
          <w:lang w:val="lv-LV"/>
        </w:rPr>
        <w:t>, kuru veido</w:t>
      </w:r>
      <w:r w:rsidRPr="003717CA">
        <w:rPr>
          <w:b w:val="0"/>
          <w:szCs w:val="24"/>
          <w:lang w:val="lv-LV"/>
        </w:rPr>
        <w:t xml:space="preserve"> norēķinu daļa par decembri.</w:t>
      </w:r>
      <w:r w:rsidR="00935359" w:rsidRPr="003717CA">
        <w:rPr>
          <w:b w:val="0"/>
          <w:szCs w:val="24"/>
          <w:lang w:val="lv-LV"/>
        </w:rPr>
        <w:t xml:space="preserve"> 2019.gada janvārī tiks veikti galēji norēķini par 2018.gada saistībām (</w:t>
      </w:r>
      <w:r w:rsidR="000D082E" w:rsidRPr="003717CA">
        <w:rPr>
          <w:rFonts w:eastAsia="Calibri"/>
          <w:b w:val="0"/>
          <w:noProof/>
          <w:szCs w:val="24"/>
        </w:rPr>
        <w:t>skatīt 3. un 4.pielikumu</w:t>
      </w:r>
      <w:r w:rsidR="00935359" w:rsidRPr="003717CA">
        <w:rPr>
          <w:b w:val="0"/>
          <w:szCs w:val="24"/>
          <w:lang w:val="lv-LV"/>
        </w:rPr>
        <w:t>)</w:t>
      </w:r>
      <w:r w:rsidR="00436A74" w:rsidRPr="003717CA">
        <w:rPr>
          <w:b w:val="0"/>
          <w:szCs w:val="24"/>
          <w:lang w:val="lv-LV"/>
        </w:rPr>
        <w:t>.</w:t>
      </w:r>
      <w:r w:rsidR="00935359" w:rsidRPr="003717CA">
        <w:rPr>
          <w:b w:val="0"/>
          <w:szCs w:val="24"/>
          <w:lang w:val="lv-LV"/>
        </w:rPr>
        <w:t xml:space="preserve"> Arī Valsts kontrole iepriekšējo periodu revīzijās ir sniegusi ieteikumu Nacionālajam veselības dienestam ievērot normatīvā akta prasību rīkoties ar finanšu līdzekļiem atbilstoši to paredzētajiem mērķiem un ievērot noslēgto līgumu noteiktās norēķinu kārtības par pakalpojumu vai medikamentu apmaksu un neveikt līgumos neparedzētus avansa maksājumus darījuma partneriem par nākamajiem periodiem, sedzot tikai gadskārtējā budžeta likumā plānotas un pamatotas saistības konkrētām vajadzībām</w:t>
      </w:r>
      <w:r w:rsidR="00FD7853" w:rsidRPr="003717CA">
        <w:rPr>
          <w:b w:val="0"/>
          <w:szCs w:val="24"/>
          <w:lang w:val="lv-LV"/>
        </w:rPr>
        <w:t>.</w:t>
      </w:r>
      <w:r w:rsidR="00935359" w:rsidRPr="003717CA">
        <w:rPr>
          <w:rFonts w:eastAsiaTheme="minorHAnsi"/>
          <w:b w:val="0"/>
          <w:bCs/>
          <w:szCs w:val="24"/>
          <w:lang w:val="lv-LV" w:eastAsia="lv-LV"/>
        </w:rPr>
        <w:t xml:space="preserve"> </w:t>
      </w:r>
    </w:p>
    <w:p w14:paraId="557687FD" w14:textId="77777777" w:rsidR="00087880" w:rsidRPr="003717CA" w:rsidRDefault="00087880" w:rsidP="0026620A">
      <w:pPr>
        <w:pStyle w:val="programmas"/>
        <w:tabs>
          <w:tab w:val="left" w:pos="3690"/>
        </w:tabs>
        <w:spacing w:before="0" w:after="0"/>
        <w:ind w:firstLine="851"/>
        <w:jc w:val="both"/>
        <w:rPr>
          <w:rFonts w:eastAsiaTheme="minorHAnsi"/>
          <w:b w:val="0"/>
          <w:bCs/>
          <w:szCs w:val="24"/>
          <w:lang w:val="lv-LV" w:eastAsia="lv-LV"/>
        </w:rPr>
      </w:pPr>
    </w:p>
    <w:p w14:paraId="5C43818D" w14:textId="23C42541" w:rsidR="00FB165A" w:rsidRPr="003717CA" w:rsidRDefault="008773FA" w:rsidP="0026620A">
      <w:pPr>
        <w:pStyle w:val="programmas"/>
        <w:spacing w:before="0" w:after="0"/>
        <w:ind w:firstLine="720"/>
        <w:jc w:val="both"/>
        <w:rPr>
          <w:rFonts w:eastAsia="Calibri"/>
          <w:b w:val="0"/>
          <w:noProof/>
          <w:lang w:val="lv-LV"/>
        </w:rPr>
      </w:pPr>
      <w:r w:rsidRPr="003717CA">
        <w:rPr>
          <w:rFonts w:cstheme="minorBidi"/>
          <w:b w:val="0"/>
          <w:bCs/>
          <w:noProof/>
          <w:szCs w:val="24"/>
          <w:u w:val="single"/>
          <w:lang w:val="lv-LV" w:eastAsia="lv-LV"/>
        </w:rPr>
        <w:t>Budžeta programmas 33.00.00 “</w:t>
      </w:r>
      <w:r w:rsidRPr="003717CA">
        <w:rPr>
          <w:b w:val="0"/>
          <w:noProof/>
          <w:szCs w:val="24"/>
          <w:u w:val="single"/>
          <w:lang w:val="lv-LV"/>
        </w:rPr>
        <w:t>Veselības aprūpes nodrošināšana</w:t>
      </w:r>
      <w:r w:rsidRPr="003717CA">
        <w:rPr>
          <w:rFonts w:cstheme="minorBidi"/>
          <w:b w:val="0"/>
          <w:bCs/>
          <w:noProof/>
          <w:szCs w:val="24"/>
          <w:u w:val="single"/>
          <w:lang w:val="lv-LV" w:eastAsia="lv-LV"/>
        </w:rPr>
        <w:t>” apakšprogrammas 33.18.00 “Plānveida stacionāro veselības aprūpes pakalpojumu nodrošināšana”</w:t>
      </w:r>
      <w:r w:rsidRPr="003717CA">
        <w:rPr>
          <w:rFonts w:cstheme="minorBidi"/>
          <w:b w:val="0"/>
          <w:bCs/>
          <w:noProof/>
          <w:szCs w:val="24"/>
          <w:lang w:val="lv-LV" w:eastAsia="lv-LV"/>
        </w:rPr>
        <w:t xml:space="preserve"> </w:t>
      </w:r>
      <w:r w:rsidRPr="003717CA">
        <w:rPr>
          <w:rFonts w:eastAsia="Calibri"/>
          <w:b w:val="0"/>
          <w:bCs/>
          <w:noProof/>
          <w:lang w:val="lv-LV"/>
        </w:rPr>
        <w:t xml:space="preserve">mērķis ir </w:t>
      </w:r>
      <w:r w:rsidRPr="003717CA">
        <w:rPr>
          <w:rFonts w:eastAsia="Calibri"/>
          <w:b w:val="0"/>
          <w:noProof/>
          <w:lang w:val="lv-LV"/>
        </w:rPr>
        <w:t xml:space="preserve">nodrošināt plānveida stacionārās veselības aprūpes pakalpojumu </w:t>
      </w:r>
      <w:r w:rsidRPr="003717CA">
        <w:rPr>
          <w:rFonts w:eastAsia="Calibri"/>
          <w:b w:val="0"/>
          <w:noProof/>
          <w:lang w:val="lv-LV" w:eastAsia="lv-LV"/>
        </w:rPr>
        <w:t>apmaksu. A</w:t>
      </w:r>
      <w:r w:rsidRPr="003717CA">
        <w:rPr>
          <w:rFonts w:eastAsia="Calibri"/>
          <w:b w:val="0"/>
          <w:noProof/>
          <w:lang w:val="lv-LV"/>
        </w:rPr>
        <w:t>pakšprogrammas ietvaros tiek nodrošināta no valsts budžeta apmaksāto plānveida veselības aprūpes pakalpojumu apmaksa stacionārajām ārstniecības iestādēm</w:t>
      </w:r>
      <w:r w:rsidRPr="003717CA">
        <w:rPr>
          <w:rFonts w:eastAsia="Calibri"/>
          <w:b w:val="0"/>
          <w:noProof/>
          <w:lang w:val="lv-LV" w:eastAsia="lv-LV"/>
        </w:rPr>
        <w:t xml:space="preserve"> atbilstoši no</w:t>
      </w:r>
      <w:r w:rsidRPr="003717CA">
        <w:rPr>
          <w:rFonts w:eastAsia="Calibri"/>
          <w:b w:val="0"/>
          <w:noProof/>
          <w:lang w:val="lv-LV" w:eastAsia="lv-LV"/>
        </w:rPr>
        <w:softHyphen/>
        <w:t>teiktajiem tarifiem un apmaksas nosacījumiem</w:t>
      </w:r>
      <w:r w:rsidRPr="003717CA">
        <w:rPr>
          <w:rFonts w:eastAsia="Calibri"/>
          <w:b w:val="0"/>
          <w:noProof/>
          <w:lang w:val="lv-LV"/>
        </w:rPr>
        <w:t xml:space="preserve">, kā arī tiek nodrošināta pacienta iemaksu kompensācija tām iedzīvotāju </w:t>
      </w:r>
      <w:r w:rsidRPr="003717CA">
        <w:rPr>
          <w:rFonts w:eastAsia="Calibri"/>
          <w:b w:val="0"/>
          <w:noProof/>
          <w:lang w:val="lv-LV"/>
        </w:rPr>
        <w:lastRenderedPageBreak/>
        <w:t>kategorijām, kuras saskaņā ar normatīvajos aktos noteikto ir atbrīvotas no pacienta iemaksas.</w:t>
      </w:r>
    </w:p>
    <w:p w14:paraId="64F8FCE7" w14:textId="5FA23BD8" w:rsidR="000E4E55" w:rsidRPr="003717CA" w:rsidRDefault="000E4E55" w:rsidP="0026620A">
      <w:pPr>
        <w:spacing w:after="0" w:line="240" w:lineRule="auto"/>
        <w:ind w:firstLine="709"/>
        <w:jc w:val="both"/>
        <w:rPr>
          <w:rFonts w:ascii="Times New Roman" w:hAnsi="Times New Roman" w:cs="Times New Roman"/>
          <w:sz w:val="24"/>
          <w:szCs w:val="24"/>
        </w:rPr>
      </w:pPr>
      <w:r w:rsidRPr="003717CA">
        <w:rPr>
          <w:rFonts w:ascii="Times New Roman" w:hAnsi="Times New Roman" w:cs="Times New Roman"/>
          <w:sz w:val="24"/>
          <w:szCs w:val="24"/>
        </w:rPr>
        <w:t>Kārtējā gada budžetā piešķirtais finansējums apakšprogrammā 33.18.00 “Plānveida stacionāro veselības aprūpes pakalpojumu nodrošināšana” ik gadus tiek izlietots  izlietot pēc sekojoša algoritma</w:t>
      </w:r>
      <w:r w:rsidR="00592B88" w:rsidRPr="003717CA">
        <w:rPr>
          <w:rFonts w:ascii="Times New Roman" w:hAnsi="Times New Roman" w:cs="Times New Roman"/>
          <w:sz w:val="24"/>
          <w:szCs w:val="24"/>
        </w:rPr>
        <w:t>,</w:t>
      </w:r>
      <w:r w:rsidRPr="003717CA">
        <w:rPr>
          <w:rFonts w:ascii="Times New Roman" w:hAnsi="Times New Roman" w:cs="Times New Roman"/>
          <w:sz w:val="24"/>
          <w:szCs w:val="24"/>
        </w:rPr>
        <w:t xml:space="preserve"> veicot:</w:t>
      </w:r>
    </w:p>
    <w:p w14:paraId="3F0B1D28" w14:textId="77777777" w:rsidR="000E4E55" w:rsidRPr="003717CA" w:rsidRDefault="000E4E55" w:rsidP="0026620A">
      <w:pPr>
        <w:pStyle w:val="ListParagraph"/>
        <w:numPr>
          <w:ilvl w:val="0"/>
          <w:numId w:val="31"/>
        </w:numPr>
        <w:spacing w:after="0" w:line="240" w:lineRule="auto"/>
        <w:jc w:val="both"/>
        <w:rPr>
          <w:rFonts w:ascii="Times New Roman" w:eastAsiaTheme="minorHAnsi" w:hAnsi="Times New Roman"/>
          <w:sz w:val="24"/>
          <w:szCs w:val="24"/>
          <w:lang w:val="lv-LV"/>
        </w:rPr>
      </w:pPr>
      <w:r w:rsidRPr="003717CA">
        <w:rPr>
          <w:rFonts w:ascii="Times New Roman" w:eastAsiaTheme="minorHAnsi" w:hAnsi="Times New Roman"/>
          <w:sz w:val="24"/>
          <w:szCs w:val="24"/>
          <w:lang w:val="lv-LV"/>
        </w:rPr>
        <w:t>gala norēķinus par veselības aprūpes pakalpojumu sniedzēju sniegtajiem pakalpojumiem iepriekšējā kalendārā gadā (decembrī);</w:t>
      </w:r>
    </w:p>
    <w:p w14:paraId="286A6F4F" w14:textId="77777777" w:rsidR="000E4E55" w:rsidRPr="003717CA" w:rsidRDefault="000E4E55" w:rsidP="0026620A">
      <w:pPr>
        <w:pStyle w:val="ListParagraph"/>
        <w:numPr>
          <w:ilvl w:val="0"/>
          <w:numId w:val="31"/>
        </w:numPr>
        <w:spacing w:after="0" w:line="240" w:lineRule="auto"/>
        <w:jc w:val="both"/>
        <w:rPr>
          <w:rFonts w:ascii="Times New Roman" w:eastAsiaTheme="minorHAnsi" w:hAnsi="Times New Roman"/>
          <w:sz w:val="24"/>
          <w:szCs w:val="24"/>
          <w:lang w:val="lv-LV"/>
        </w:rPr>
      </w:pPr>
      <w:r w:rsidRPr="003717CA">
        <w:rPr>
          <w:rFonts w:ascii="Times New Roman" w:eastAsiaTheme="minorHAnsi" w:hAnsi="Times New Roman"/>
          <w:sz w:val="24"/>
          <w:szCs w:val="24"/>
          <w:lang w:val="lv-LV"/>
        </w:rPr>
        <w:t xml:space="preserve"> norēķinus par kārtējā gadā sniegtajiem veselības aprūpes pakalpojumiem. Tā kā rēķinu summa par mēnesī sniegto pakalpojumu apjomu tiek aprēķināta un iesniegta apmaksai nākošajā mēnesī, kalendārā gada laikā tiek apmaksāti rēķini kārtējam gadam par periodu janvāris - novembris;</w:t>
      </w:r>
    </w:p>
    <w:p w14:paraId="163CF322" w14:textId="77777777" w:rsidR="000E4E55" w:rsidRPr="003717CA" w:rsidRDefault="000E4E55" w:rsidP="0026620A">
      <w:pPr>
        <w:pStyle w:val="ListParagraph"/>
        <w:numPr>
          <w:ilvl w:val="0"/>
          <w:numId w:val="31"/>
        </w:numPr>
        <w:spacing w:after="0" w:line="240" w:lineRule="auto"/>
        <w:jc w:val="both"/>
        <w:rPr>
          <w:rFonts w:ascii="Times New Roman" w:eastAsiaTheme="minorHAnsi" w:hAnsi="Times New Roman"/>
          <w:sz w:val="24"/>
          <w:szCs w:val="24"/>
          <w:lang w:val="lv-LV"/>
        </w:rPr>
      </w:pPr>
      <w:r w:rsidRPr="003717CA">
        <w:rPr>
          <w:rFonts w:ascii="Times New Roman" w:eastAsiaTheme="minorHAnsi" w:hAnsi="Times New Roman"/>
          <w:sz w:val="24"/>
          <w:szCs w:val="24"/>
          <w:lang w:val="lv-LV"/>
        </w:rPr>
        <w:t xml:space="preserve"> avansa maksājumu par decembrī sniegtajiem veselības aprūpes pakalpojumiem. Avansa apjoms tiek aprēķināts, ņemot vērā   pakalpojumu sniedzēju līgumu izpildes rādītājus no gada sākuma, un tā, lai neveidotos līdzekļu pārmaksa uz gada beigām.</w:t>
      </w:r>
    </w:p>
    <w:p w14:paraId="7602908F" w14:textId="361988E3" w:rsidR="00EA6CB5" w:rsidRPr="003717CA" w:rsidRDefault="00EA6CB5" w:rsidP="0026620A">
      <w:pPr>
        <w:spacing w:after="0" w:line="240" w:lineRule="auto"/>
        <w:ind w:firstLine="567"/>
        <w:jc w:val="both"/>
        <w:rPr>
          <w:rFonts w:ascii="Times New Roman" w:hAnsi="Times New Roman" w:cs="Times New Roman"/>
          <w:sz w:val="24"/>
          <w:szCs w:val="24"/>
        </w:rPr>
      </w:pPr>
      <w:r w:rsidRPr="003717CA">
        <w:rPr>
          <w:rFonts w:ascii="Times New Roman" w:hAnsi="Times New Roman" w:cs="Times New Roman"/>
          <w:sz w:val="24"/>
          <w:szCs w:val="24"/>
        </w:rPr>
        <w:t>Apakšprogrammā 33.18.00 “Plānveida stacionāro veselības aprūpes pakalpojumu nodrošināšana” plānotais finansējums 2018.gadam (atbilstoši likumam “Par valsts budžetu 2018.gadam” un Finanšu ministrijas rīkojumiem</w:t>
      </w:r>
      <w:r w:rsidR="00203342" w:rsidRPr="003717CA">
        <w:rPr>
          <w:rFonts w:ascii="Times New Roman" w:hAnsi="Times New Roman" w:cs="Times New Roman"/>
          <w:sz w:val="24"/>
          <w:szCs w:val="24"/>
        </w:rPr>
        <w:t xml:space="preserve"> uz 22.10.2018.</w:t>
      </w:r>
      <w:r w:rsidRPr="003717CA">
        <w:rPr>
          <w:rFonts w:ascii="Times New Roman" w:hAnsi="Times New Roman" w:cs="Times New Roman"/>
          <w:sz w:val="24"/>
          <w:szCs w:val="24"/>
        </w:rPr>
        <w:t xml:space="preserve">) ir 138 690 472 </w:t>
      </w:r>
      <w:proofErr w:type="spellStart"/>
      <w:r w:rsidR="00464AFE" w:rsidRPr="003717CA">
        <w:rPr>
          <w:rFonts w:ascii="Times New Roman" w:hAnsi="Times New Roman" w:cs="Times New Roman"/>
          <w:i/>
          <w:sz w:val="24"/>
          <w:szCs w:val="24"/>
        </w:rPr>
        <w:t>euro</w:t>
      </w:r>
      <w:proofErr w:type="spellEnd"/>
      <w:r w:rsidR="000E4E55" w:rsidRPr="003717CA">
        <w:rPr>
          <w:rFonts w:ascii="Times New Roman" w:hAnsi="Times New Roman" w:cs="Times New Roman"/>
          <w:sz w:val="24"/>
          <w:szCs w:val="24"/>
        </w:rPr>
        <w:t xml:space="preserve">. No šīs </w:t>
      </w:r>
      <w:r w:rsidR="00436A74" w:rsidRPr="003717CA">
        <w:rPr>
          <w:rFonts w:ascii="Times New Roman" w:hAnsi="Times New Roman" w:cs="Times New Roman"/>
          <w:sz w:val="24"/>
          <w:szCs w:val="24"/>
        </w:rPr>
        <w:t xml:space="preserve">kopsummas </w:t>
      </w:r>
      <w:r w:rsidR="000E4E55" w:rsidRPr="003717CA">
        <w:rPr>
          <w:rFonts w:ascii="Times New Roman" w:hAnsi="Times New Roman" w:cs="Times New Roman"/>
          <w:sz w:val="24"/>
          <w:szCs w:val="24"/>
        </w:rPr>
        <w:t>2 561 </w:t>
      </w:r>
      <w:r w:rsidRPr="003717CA">
        <w:rPr>
          <w:rFonts w:ascii="Times New Roman" w:hAnsi="Times New Roman" w:cs="Times New Roman"/>
          <w:sz w:val="24"/>
          <w:szCs w:val="24"/>
        </w:rPr>
        <w:t xml:space="preserve">386 </w:t>
      </w:r>
      <w:proofErr w:type="spellStart"/>
      <w:r w:rsidR="00464AFE" w:rsidRPr="003717CA">
        <w:rPr>
          <w:rFonts w:ascii="Times New Roman" w:hAnsi="Times New Roman" w:cs="Times New Roman"/>
          <w:i/>
          <w:sz w:val="24"/>
          <w:szCs w:val="24"/>
        </w:rPr>
        <w:t>euro</w:t>
      </w:r>
      <w:proofErr w:type="spellEnd"/>
      <w:r w:rsidRPr="003717CA">
        <w:rPr>
          <w:rFonts w:ascii="Times New Roman" w:hAnsi="Times New Roman" w:cs="Times New Roman"/>
          <w:sz w:val="24"/>
          <w:szCs w:val="24"/>
        </w:rPr>
        <w:t xml:space="preserve"> apmērā jeb 1,85 % ir veikti norēķini par iepriekšējā gadā (decembrī) sniegtajiem veselības aprūpes pakalpojumiem. Salīdzinot ar iepriekšējos gados veiktajiem gala norēķiniem par iepriekšējo gadu, procentuāli no gada kopsummas ir vērojams, ka šo izdevumu īpatsvars ir aptuveni 2017.gada līmenī (2017.gadā – 1,99 %, 2018.gadā – 1,85 %), ar nelielu samazinājumu. </w:t>
      </w:r>
      <w:r w:rsidR="000451A2" w:rsidRPr="003717CA">
        <w:rPr>
          <w:rFonts w:ascii="Times New Roman" w:hAnsi="Times New Roman" w:cs="Times New Roman"/>
          <w:sz w:val="24"/>
          <w:szCs w:val="24"/>
        </w:rPr>
        <w:t>123 899 476</w:t>
      </w:r>
      <w:r w:rsidRPr="003717CA">
        <w:rPr>
          <w:rFonts w:ascii="Times New Roman" w:hAnsi="Times New Roman" w:cs="Times New Roman"/>
          <w:sz w:val="24"/>
          <w:szCs w:val="24"/>
        </w:rPr>
        <w:t xml:space="preserve"> </w:t>
      </w:r>
      <w:proofErr w:type="spellStart"/>
      <w:r w:rsidR="00464AFE" w:rsidRPr="003717CA">
        <w:rPr>
          <w:rFonts w:ascii="Times New Roman" w:hAnsi="Times New Roman" w:cs="Times New Roman"/>
          <w:i/>
          <w:sz w:val="24"/>
          <w:szCs w:val="24"/>
        </w:rPr>
        <w:t>euro</w:t>
      </w:r>
      <w:proofErr w:type="spellEnd"/>
      <w:r w:rsidRPr="003717CA">
        <w:rPr>
          <w:rFonts w:ascii="Times New Roman" w:hAnsi="Times New Roman" w:cs="Times New Roman"/>
          <w:sz w:val="24"/>
          <w:szCs w:val="24"/>
        </w:rPr>
        <w:t xml:space="preserve"> jeb 89,34 % no apakšprogrammas kopsummas veido par gada 11 mēnešiem prognozējamie norēķini par sniegtajiem pakalpojumiem. Šīs pozīcijas novirze no iepriekšējā gada procentuālā </w:t>
      </w:r>
      <w:r w:rsidR="000E4E55" w:rsidRPr="003717CA">
        <w:rPr>
          <w:rFonts w:ascii="Times New Roman" w:hAnsi="Times New Roman" w:cs="Times New Roman"/>
          <w:sz w:val="24"/>
          <w:szCs w:val="24"/>
        </w:rPr>
        <w:t>īpatsvara ir 5,95 procentpunkti.</w:t>
      </w:r>
      <w:r w:rsidRPr="003717CA">
        <w:rPr>
          <w:rFonts w:ascii="Times New Roman" w:hAnsi="Times New Roman" w:cs="Times New Roman"/>
          <w:sz w:val="24"/>
          <w:szCs w:val="24"/>
        </w:rPr>
        <w:t xml:space="preserve"> </w:t>
      </w:r>
      <w:r w:rsidR="000E4E55" w:rsidRPr="003717CA">
        <w:rPr>
          <w:rFonts w:ascii="Times New Roman" w:hAnsi="Times New Roman" w:cs="Times New Roman"/>
          <w:sz w:val="24"/>
          <w:szCs w:val="24"/>
        </w:rPr>
        <w:t>Tas</w:t>
      </w:r>
      <w:r w:rsidRPr="003717CA">
        <w:rPr>
          <w:rFonts w:ascii="Times New Roman" w:hAnsi="Times New Roman" w:cs="Times New Roman"/>
          <w:sz w:val="24"/>
          <w:szCs w:val="24"/>
        </w:rPr>
        <w:t xml:space="preserve"> saist</w:t>
      </w:r>
      <w:r w:rsidR="000E4E55" w:rsidRPr="003717CA">
        <w:rPr>
          <w:rFonts w:ascii="Times New Roman" w:hAnsi="Times New Roman" w:cs="Times New Roman"/>
          <w:sz w:val="24"/>
          <w:szCs w:val="24"/>
        </w:rPr>
        <w:t>īts ar to</w:t>
      </w:r>
      <w:r w:rsidRPr="003717CA">
        <w:rPr>
          <w:rFonts w:ascii="Times New Roman" w:hAnsi="Times New Roman" w:cs="Times New Roman"/>
          <w:sz w:val="24"/>
          <w:szCs w:val="24"/>
        </w:rPr>
        <w:t>, ka lielāks  finansējuma procentuālais īpatsvars tiek plānots 2018.gada norēķiniem par decembri (2017.gadā – 2</w:t>
      </w:r>
      <w:r w:rsidR="00592B88" w:rsidRPr="003717CA">
        <w:rPr>
          <w:rFonts w:ascii="Times New Roman" w:hAnsi="Times New Roman" w:cs="Times New Roman"/>
          <w:sz w:val="24"/>
          <w:szCs w:val="24"/>
        </w:rPr>
        <w:t>,</w:t>
      </w:r>
      <w:r w:rsidRPr="003717CA">
        <w:rPr>
          <w:rFonts w:ascii="Times New Roman" w:hAnsi="Times New Roman" w:cs="Times New Roman"/>
          <w:sz w:val="24"/>
          <w:szCs w:val="24"/>
        </w:rPr>
        <w:t>72 % no kopsummas</w:t>
      </w:r>
      <w:r w:rsidR="000E4E55" w:rsidRPr="003717CA">
        <w:rPr>
          <w:rFonts w:ascii="Times New Roman" w:hAnsi="Times New Roman" w:cs="Times New Roman"/>
          <w:sz w:val="24"/>
          <w:szCs w:val="24"/>
        </w:rPr>
        <w:t>, 2018.gada prognoze – 7</w:t>
      </w:r>
      <w:r w:rsidR="00592B88" w:rsidRPr="003717CA">
        <w:rPr>
          <w:rFonts w:ascii="Times New Roman" w:hAnsi="Times New Roman" w:cs="Times New Roman"/>
          <w:sz w:val="24"/>
          <w:szCs w:val="24"/>
        </w:rPr>
        <w:t>,</w:t>
      </w:r>
      <w:r w:rsidR="000E4E55" w:rsidRPr="003717CA">
        <w:rPr>
          <w:rFonts w:ascii="Times New Roman" w:hAnsi="Times New Roman" w:cs="Times New Roman"/>
          <w:sz w:val="24"/>
          <w:szCs w:val="24"/>
        </w:rPr>
        <w:t>23 %), tajā skaitā 4</w:t>
      </w:r>
      <w:r w:rsidR="00592B88" w:rsidRPr="003717CA">
        <w:rPr>
          <w:rFonts w:ascii="Times New Roman" w:hAnsi="Times New Roman" w:cs="Times New Roman"/>
          <w:sz w:val="24"/>
          <w:szCs w:val="24"/>
        </w:rPr>
        <w:t>,</w:t>
      </w:r>
      <w:r w:rsidR="000E4E55" w:rsidRPr="003717CA">
        <w:rPr>
          <w:rFonts w:ascii="Times New Roman" w:hAnsi="Times New Roman" w:cs="Times New Roman"/>
          <w:sz w:val="24"/>
          <w:szCs w:val="24"/>
        </w:rPr>
        <w:t>60%  - veido pilns norēķins  par  stacionārajiem veselības aprūpes pakalpojumiem decembrī, par kuriem atbilstoši ārējiem normatīvajiem tiesību aktiem samaksu veic fiksēta ikmēneša maksājumu veidā</w:t>
      </w:r>
      <w:r w:rsidR="00592B88" w:rsidRPr="003717CA">
        <w:rPr>
          <w:rFonts w:ascii="Times New Roman" w:hAnsi="Times New Roman" w:cs="Times New Roman"/>
          <w:sz w:val="24"/>
          <w:szCs w:val="24"/>
        </w:rPr>
        <w:t>,</w:t>
      </w:r>
      <w:r w:rsidR="000E4E55" w:rsidRPr="003717CA">
        <w:rPr>
          <w:rFonts w:ascii="Times New Roman" w:hAnsi="Times New Roman" w:cs="Times New Roman"/>
          <w:sz w:val="24"/>
          <w:szCs w:val="24"/>
        </w:rPr>
        <w:t xml:space="preserve"> un 2,78% - avanss par decembri par pakalpojumiem, kurus apmaksā pēc izpildes rādītājiem. </w:t>
      </w:r>
    </w:p>
    <w:p w14:paraId="21DEBF46" w14:textId="0CA53347" w:rsidR="00DC1D6D" w:rsidRPr="003717CA" w:rsidRDefault="00EA6CB5" w:rsidP="0026620A">
      <w:pPr>
        <w:spacing w:after="0" w:line="240" w:lineRule="auto"/>
        <w:ind w:firstLine="709"/>
        <w:jc w:val="both"/>
        <w:rPr>
          <w:rFonts w:ascii="Times New Roman" w:hAnsi="Times New Roman" w:cs="Times New Roman"/>
          <w:sz w:val="24"/>
          <w:szCs w:val="24"/>
        </w:rPr>
      </w:pPr>
      <w:r w:rsidRPr="003717CA">
        <w:rPr>
          <w:rFonts w:ascii="Times New Roman" w:hAnsi="Times New Roman" w:cs="Times New Roman"/>
          <w:sz w:val="24"/>
          <w:szCs w:val="24"/>
        </w:rPr>
        <w:t>Pozitīvi atzīmējams, ka saistību apmērs, kas pāriet uz 2019.gadu no 2018.gada</w:t>
      </w:r>
      <w:r w:rsidR="00592B88" w:rsidRPr="003717CA">
        <w:rPr>
          <w:rFonts w:ascii="Times New Roman" w:hAnsi="Times New Roman" w:cs="Times New Roman"/>
          <w:sz w:val="24"/>
          <w:szCs w:val="24"/>
        </w:rPr>
        <w:t>,</w:t>
      </w:r>
      <w:r w:rsidRPr="003717CA">
        <w:rPr>
          <w:rFonts w:ascii="Times New Roman" w:hAnsi="Times New Roman" w:cs="Times New Roman"/>
          <w:sz w:val="24"/>
          <w:szCs w:val="24"/>
        </w:rPr>
        <w:t xml:space="preserve"> samazinās, salīdzinot ar saistībām, kas pārgāja no 2017.gada uz 2018.gadu (attiecīgi 2018.gadā </w:t>
      </w:r>
      <w:r w:rsidR="000451A2" w:rsidRPr="003717CA">
        <w:rPr>
          <w:rFonts w:ascii="Times New Roman" w:hAnsi="Times New Roman" w:cs="Times New Roman"/>
          <w:sz w:val="24"/>
          <w:szCs w:val="24"/>
        </w:rPr>
        <w:t>2 561 386</w:t>
      </w:r>
      <w:r w:rsidRPr="003717CA">
        <w:rPr>
          <w:rFonts w:ascii="Times New Roman" w:hAnsi="Times New Roman" w:cs="Times New Roman"/>
          <w:sz w:val="24"/>
          <w:szCs w:val="24"/>
        </w:rPr>
        <w:t xml:space="preserve"> </w:t>
      </w:r>
      <w:proofErr w:type="spellStart"/>
      <w:r w:rsidR="00464AFE" w:rsidRPr="003717CA">
        <w:rPr>
          <w:rFonts w:ascii="Times New Roman" w:hAnsi="Times New Roman" w:cs="Times New Roman"/>
          <w:i/>
          <w:sz w:val="24"/>
          <w:szCs w:val="24"/>
        </w:rPr>
        <w:t>euro</w:t>
      </w:r>
      <w:proofErr w:type="spellEnd"/>
      <w:r w:rsidRPr="003717CA">
        <w:rPr>
          <w:rFonts w:ascii="Times New Roman" w:hAnsi="Times New Roman" w:cs="Times New Roman"/>
          <w:sz w:val="24"/>
          <w:szCs w:val="24"/>
        </w:rPr>
        <w:t xml:space="preserve">, prognoze 2019.gadam  - 1 689 494 </w:t>
      </w:r>
      <w:proofErr w:type="spellStart"/>
      <w:r w:rsidR="00464AFE" w:rsidRPr="003717CA">
        <w:rPr>
          <w:rFonts w:ascii="Times New Roman" w:hAnsi="Times New Roman" w:cs="Times New Roman"/>
          <w:i/>
          <w:sz w:val="24"/>
          <w:szCs w:val="24"/>
        </w:rPr>
        <w:t>euro</w:t>
      </w:r>
      <w:proofErr w:type="spellEnd"/>
      <w:r w:rsidRPr="003717CA">
        <w:rPr>
          <w:rFonts w:ascii="Times New Roman" w:hAnsi="Times New Roman" w:cs="Times New Roman"/>
          <w:sz w:val="24"/>
          <w:szCs w:val="24"/>
        </w:rPr>
        <w:t>), pie nosacījuma, ka finansējuma apmērs apakšprogrammā 2018.gadā</w:t>
      </w:r>
      <w:r w:rsidR="003C09ED" w:rsidRPr="003717CA">
        <w:rPr>
          <w:rFonts w:ascii="Times New Roman" w:hAnsi="Times New Roman" w:cs="Times New Roman"/>
          <w:sz w:val="24"/>
          <w:szCs w:val="24"/>
        </w:rPr>
        <w:t xml:space="preserve"> (138 690 472 </w:t>
      </w:r>
      <w:proofErr w:type="spellStart"/>
      <w:r w:rsidR="003C09ED" w:rsidRPr="003717CA">
        <w:rPr>
          <w:rFonts w:ascii="Times New Roman" w:hAnsi="Times New Roman" w:cs="Times New Roman"/>
          <w:i/>
          <w:sz w:val="24"/>
          <w:szCs w:val="24"/>
        </w:rPr>
        <w:t>euro</w:t>
      </w:r>
      <w:proofErr w:type="spellEnd"/>
      <w:r w:rsidR="003C09ED" w:rsidRPr="003717CA">
        <w:rPr>
          <w:rFonts w:ascii="Times New Roman" w:hAnsi="Times New Roman" w:cs="Times New Roman"/>
          <w:sz w:val="24"/>
          <w:szCs w:val="24"/>
        </w:rPr>
        <w:t>)</w:t>
      </w:r>
      <w:r w:rsidRPr="003717CA">
        <w:rPr>
          <w:rFonts w:ascii="Times New Roman" w:hAnsi="Times New Roman" w:cs="Times New Roman"/>
          <w:sz w:val="24"/>
          <w:szCs w:val="24"/>
        </w:rPr>
        <w:t xml:space="preserve"> pret 2017.gadu</w:t>
      </w:r>
      <w:r w:rsidR="003C09ED" w:rsidRPr="003717CA">
        <w:rPr>
          <w:rFonts w:ascii="Times New Roman" w:hAnsi="Times New Roman" w:cs="Times New Roman"/>
          <w:sz w:val="24"/>
          <w:szCs w:val="24"/>
        </w:rPr>
        <w:t xml:space="preserve"> (99 501 034 </w:t>
      </w:r>
      <w:proofErr w:type="spellStart"/>
      <w:r w:rsidR="003C09ED" w:rsidRPr="003717CA">
        <w:rPr>
          <w:rFonts w:ascii="Times New Roman" w:hAnsi="Times New Roman" w:cs="Times New Roman"/>
          <w:i/>
          <w:sz w:val="24"/>
          <w:szCs w:val="24"/>
        </w:rPr>
        <w:t>euro</w:t>
      </w:r>
      <w:proofErr w:type="spellEnd"/>
      <w:r w:rsidR="003C09ED" w:rsidRPr="003717CA">
        <w:rPr>
          <w:rFonts w:ascii="Times New Roman" w:hAnsi="Times New Roman" w:cs="Times New Roman"/>
          <w:sz w:val="24"/>
          <w:szCs w:val="24"/>
        </w:rPr>
        <w:t>)</w:t>
      </w:r>
      <w:r w:rsidRPr="003717CA">
        <w:rPr>
          <w:rFonts w:ascii="Times New Roman" w:hAnsi="Times New Roman" w:cs="Times New Roman"/>
          <w:sz w:val="24"/>
          <w:szCs w:val="24"/>
        </w:rPr>
        <w:t xml:space="preserve"> ir pieaudzis par 39,39 %. </w:t>
      </w:r>
    </w:p>
    <w:p w14:paraId="0A1A1CEA" w14:textId="770B9410" w:rsidR="00990C5E" w:rsidRPr="003717CA" w:rsidRDefault="00EA6CB5" w:rsidP="0026620A">
      <w:pPr>
        <w:spacing w:after="0" w:line="240" w:lineRule="auto"/>
        <w:ind w:firstLine="720"/>
        <w:jc w:val="both"/>
        <w:rPr>
          <w:rFonts w:ascii="Times New Roman" w:hAnsi="Times New Roman" w:cs="Times New Roman"/>
          <w:sz w:val="24"/>
          <w:szCs w:val="24"/>
        </w:rPr>
      </w:pPr>
      <w:r w:rsidRPr="003717CA">
        <w:rPr>
          <w:rFonts w:ascii="Times New Roman" w:eastAsia="Calibri" w:hAnsi="Times New Roman" w:cs="Times New Roman"/>
          <w:noProof/>
          <w:sz w:val="24"/>
          <w:szCs w:val="24"/>
        </w:rPr>
        <w:t>Balstoties uz iepriekš minēto</w:t>
      </w:r>
      <w:r w:rsidR="00592B88" w:rsidRPr="003717CA">
        <w:rPr>
          <w:rFonts w:ascii="Times New Roman" w:eastAsia="Calibri" w:hAnsi="Times New Roman" w:cs="Times New Roman"/>
          <w:noProof/>
          <w:sz w:val="24"/>
          <w:szCs w:val="24"/>
        </w:rPr>
        <w:t>,</w:t>
      </w:r>
      <w:r w:rsidRPr="003717CA">
        <w:rPr>
          <w:rFonts w:ascii="Times New Roman" w:eastAsia="Calibri" w:hAnsi="Times New Roman" w:cs="Times New Roman"/>
          <w:noProof/>
          <w:sz w:val="24"/>
          <w:szCs w:val="24"/>
        </w:rPr>
        <w:t xml:space="preserve"> a</w:t>
      </w:r>
      <w:r w:rsidR="00FB165A" w:rsidRPr="003717CA">
        <w:rPr>
          <w:rFonts w:ascii="Times New Roman" w:eastAsia="Calibri" w:hAnsi="Times New Roman" w:cs="Times New Roman"/>
          <w:noProof/>
          <w:sz w:val="24"/>
          <w:szCs w:val="24"/>
        </w:rPr>
        <w:t xml:space="preserve">pakšprogrammas 33.18.00 “Plānveida stacionāro veselības aprūpes pakalpojumu nodrošināšana” ietvaros </w:t>
      </w:r>
      <w:r w:rsidR="00990C5E" w:rsidRPr="003717CA">
        <w:rPr>
          <w:rFonts w:ascii="Times New Roman" w:eastAsia="Calibri" w:hAnsi="Times New Roman" w:cs="Times New Roman"/>
          <w:noProof/>
          <w:sz w:val="24"/>
          <w:szCs w:val="24"/>
        </w:rPr>
        <w:t>2018.gadā tiek plānots ietaupījums</w:t>
      </w:r>
      <w:r w:rsidRPr="003717CA">
        <w:rPr>
          <w:rFonts w:ascii="Times New Roman" w:eastAsia="Calibri" w:hAnsi="Times New Roman" w:cs="Times New Roman"/>
          <w:noProof/>
          <w:sz w:val="24"/>
          <w:szCs w:val="24"/>
        </w:rPr>
        <w:t xml:space="preserve"> 2 205 264 </w:t>
      </w:r>
      <w:r w:rsidR="00464AFE" w:rsidRPr="003717CA">
        <w:rPr>
          <w:rFonts w:ascii="Times New Roman" w:eastAsia="Calibri" w:hAnsi="Times New Roman" w:cs="Times New Roman"/>
          <w:i/>
          <w:noProof/>
          <w:sz w:val="24"/>
          <w:szCs w:val="24"/>
        </w:rPr>
        <w:t>euro</w:t>
      </w:r>
      <w:r w:rsidRPr="003717CA">
        <w:rPr>
          <w:rFonts w:ascii="Times New Roman" w:eastAsia="Calibri" w:hAnsi="Times New Roman" w:cs="Times New Roman"/>
          <w:noProof/>
          <w:sz w:val="24"/>
          <w:szCs w:val="24"/>
        </w:rPr>
        <w:t xml:space="preserve"> apmērā</w:t>
      </w:r>
      <w:r w:rsidR="00990C5E" w:rsidRPr="003717CA">
        <w:rPr>
          <w:rFonts w:ascii="Times New Roman" w:eastAsia="Calibri" w:hAnsi="Times New Roman" w:cs="Times New Roman"/>
          <w:noProof/>
          <w:sz w:val="24"/>
          <w:szCs w:val="24"/>
        </w:rPr>
        <w:t xml:space="preserve">, kuru veido </w:t>
      </w:r>
      <w:r w:rsidR="00D6767C" w:rsidRPr="003717CA">
        <w:rPr>
          <w:rFonts w:ascii="Times New Roman" w:eastAsia="Calibri" w:hAnsi="Times New Roman" w:cs="Times New Roman"/>
          <w:noProof/>
          <w:sz w:val="24"/>
          <w:szCs w:val="24"/>
        </w:rPr>
        <w:t xml:space="preserve">norēķini </w:t>
      </w:r>
      <w:r w:rsidR="00990C5E" w:rsidRPr="003717CA">
        <w:rPr>
          <w:rFonts w:ascii="Times New Roman" w:eastAsia="Calibri" w:hAnsi="Times New Roman" w:cs="Times New Roman"/>
          <w:noProof/>
          <w:sz w:val="24"/>
          <w:szCs w:val="24"/>
        </w:rPr>
        <w:t xml:space="preserve">par </w:t>
      </w:r>
      <w:r w:rsidR="0026620A">
        <w:rPr>
          <w:rFonts w:ascii="Times New Roman" w:eastAsia="Calibri" w:hAnsi="Times New Roman" w:cs="Times New Roman"/>
          <w:noProof/>
          <w:sz w:val="24"/>
          <w:szCs w:val="24"/>
        </w:rPr>
        <w:t>2018.gadā apmaksājamām</w:t>
      </w:r>
      <w:r w:rsidR="00A61706" w:rsidRPr="003717CA">
        <w:rPr>
          <w:rFonts w:ascii="Times New Roman" w:eastAsia="Calibri" w:hAnsi="Times New Roman" w:cs="Times New Roman"/>
          <w:noProof/>
          <w:sz w:val="24"/>
          <w:szCs w:val="24"/>
        </w:rPr>
        <w:t xml:space="preserve"> saistībām </w:t>
      </w:r>
      <w:r w:rsidR="00990C5E" w:rsidRPr="003717CA">
        <w:rPr>
          <w:rFonts w:ascii="Times New Roman" w:eastAsia="Calibri" w:hAnsi="Times New Roman" w:cs="Times New Roman"/>
          <w:noProof/>
          <w:sz w:val="24"/>
          <w:szCs w:val="24"/>
        </w:rPr>
        <w:t>(</w:t>
      </w:r>
      <w:r w:rsidR="000D082E" w:rsidRPr="003717CA">
        <w:rPr>
          <w:rFonts w:ascii="Times New Roman" w:eastAsia="Calibri" w:hAnsi="Times New Roman" w:cs="Times New Roman"/>
          <w:noProof/>
          <w:sz w:val="24"/>
          <w:szCs w:val="24"/>
        </w:rPr>
        <w:t>skatīt 3. un 4.pielikumu</w:t>
      </w:r>
      <w:r w:rsidR="00990C5E" w:rsidRPr="003717CA">
        <w:rPr>
          <w:rFonts w:ascii="Times New Roman" w:eastAsia="Calibri" w:hAnsi="Times New Roman" w:cs="Times New Roman"/>
          <w:noProof/>
          <w:sz w:val="24"/>
          <w:szCs w:val="24"/>
        </w:rPr>
        <w:t>)</w:t>
      </w:r>
      <w:r w:rsidR="00592B88" w:rsidRPr="003717CA">
        <w:rPr>
          <w:rFonts w:ascii="Times New Roman" w:eastAsia="Calibri" w:hAnsi="Times New Roman" w:cs="Times New Roman"/>
          <w:noProof/>
          <w:sz w:val="24"/>
          <w:szCs w:val="24"/>
        </w:rPr>
        <w:t>.</w:t>
      </w:r>
    </w:p>
    <w:p w14:paraId="37857E9C" w14:textId="2255152A" w:rsidR="00DC1D6D" w:rsidRPr="003717CA" w:rsidRDefault="00DC1D6D" w:rsidP="0026620A">
      <w:pPr>
        <w:tabs>
          <w:tab w:val="left" w:pos="284"/>
        </w:tabs>
        <w:spacing w:after="0" w:line="240" w:lineRule="auto"/>
        <w:jc w:val="both"/>
        <w:rPr>
          <w:rFonts w:ascii="Times New Roman" w:hAnsi="Times New Roman"/>
          <w:bCs/>
          <w:sz w:val="24"/>
          <w:szCs w:val="24"/>
        </w:rPr>
      </w:pPr>
    </w:p>
    <w:p w14:paraId="5B9FE343" w14:textId="509BD0CD" w:rsidR="00A56E65" w:rsidRPr="003717CA" w:rsidRDefault="00A56E65" w:rsidP="0026620A">
      <w:pPr>
        <w:tabs>
          <w:tab w:val="left" w:pos="284"/>
        </w:tabs>
        <w:spacing w:after="0" w:line="240" w:lineRule="auto"/>
        <w:jc w:val="both"/>
        <w:rPr>
          <w:rFonts w:ascii="Times New Roman" w:hAnsi="Times New Roman"/>
          <w:bCs/>
          <w:sz w:val="28"/>
          <w:szCs w:val="28"/>
          <w:u w:val="single"/>
        </w:rPr>
      </w:pPr>
    </w:p>
    <w:p w14:paraId="04A63738" w14:textId="6ADA4B2A" w:rsidR="00D21E10" w:rsidRPr="003717CA" w:rsidRDefault="00D21E10" w:rsidP="0026620A">
      <w:pPr>
        <w:tabs>
          <w:tab w:val="left" w:pos="284"/>
        </w:tabs>
        <w:spacing w:after="0" w:line="240" w:lineRule="auto"/>
        <w:jc w:val="both"/>
        <w:rPr>
          <w:rFonts w:ascii="Times New Roman" w:hAnsi="Times New Roman"/>
          <w:bCs/>
          <w:sz w:val="28"/>
          <w:szCs w:val="28"/>
          <w:u w:val="single"/>
        </w:rPr>
      </w:pPr>
    </w:p>
    <w:p w14:paraId="53828CC8" w14:textId="525FBEAE" w:rsidR="00D21E10" w:rsidRPr="003717CA" w:rsidRDefault="00D21E10" w:rsidP="0026620A">
      <w:pPr>
        <w:tabs>
          <w:tab w:val="left" w:pos="284"/>
        </w:tabs>
        <w:spacing w:after="0" w:line="240" w:lineRule="auto"/>
        <w:jc w:val="both"/>
        <w:rPr>
          <w:rFonts w:ascii="Times New Roman" w:hAnsi="Times New Roman"/>
          <w:bCs/>
          <w:sz w:val="28"/>
          <w:szCs w:val="28"/>
          <w:u w:val="single"/>
        </w:rPr>
      </w:pPr>
    </w:p>
    <w:p w14:paraId="6BDFAAE7" w14:textId="77777777" w:rsidR="00D64021" w:rsidRPr="003717CA" w:rsidRDefault="00D64021" w:rsidP="0026620A">
      <w:pPr>
        <w:tabs>
          <w:tab w:val="left" w:pos="284"/>
        </w:tabs>
        <w:spacing w:after="0" w:line="240" w:lineRule="auto"/>
        <w:jc w:val="both"/>
        <w:rPr>
          <w:rFonts w:ascii="Times New Roman" w:hAnsi="Times New Roman"/>
          <w:bCs/>
          <w:sz w:val="28"/>
          <w:szCs w:val="28"/>
          <w:u w:val="single"/>
        </w:rPr>
      </w:pPr>
    </w:p>
    <w:p w14:paraId="3E22F3E0" w14:textId="642D50BE" w:rsidR="00D21E10" w:rsidRPr="003717CA" w:rsidRDefault="00D21E10" w:rsidP="0026620A">
      <w:pPr>
        <w:tabs>
          <w:tab w:val="left" w:pos="284"/>
        </w:tabs>
        <w:spacing w:after="0" w:line="240" w:lineRule="auto"/>
        <w:jc w:val="both"/>
        <w:rPr>
          <w:rFonts w:ascii="Times New Roman" w:hAnsi="Times New Roman"/>
          <w:bCs/>
          <w:sz w:val="28"/>
          <w:szCs w:val="28"/>
          <w:u w:val="single"/>
        </w:rPr>
      </w:pPr>
    </w:p>
    <w:p w14:paraId="49B4F71A" w14:textId="77777777" w:rsidR="00A61706" w:rsidRPr="003717CA" w:rsidRDefault="00A61706" w:rsidP="0026620A">
      <w:pPr>
        <w:tabs>
          <w:tab w:val="left" w:pos="284"/>
        </w:tabs>
        <w:spacing w:after="0" w:line="240" w:lineRule="auto"/>
        <w:jc w:val="both"/>
        <w:rPr>
          <w:rFonts w:ascii="Times New Roman" w:hAnsi="Times New Roman"/>
          <w:bCs/>
          <w:sz w:val="28"/>
          <w:szCs w:val="28"/>
          <w:u w:val="single"/>
        </w:rPr>
      </w:pPr>
    </w:p>
    <w:p w14:paraId="7C07F52E" w14:textId="77777777" w:rsidR="00D21E10" w:rsidRPr="003717CA" w:rsidRDefault="00D21E10" w:rsidP="0026620A">
      <w:pPr>
        <w:tabs>
          <w:tab w:val="left" w:pos="284"/>
        </w:tabs>
        <w:spacing w:after="0" w:line="240" w:lineRule="auto"/>
        <w:jc w:val="both"/>
        <w:rPr>
          <w:rFonts w:ascii="Times New Roman" w:hAnsi="Times New Roman"/>
          <w:bCs/>
          <w:sz w:val="28"/>
          <w:szCs w:val="28"/>
          <w:u w:val="single"/>
        </w:rPr>
      </w:pPr>
    </w:p>
    <w:p w14:paraId="2D924A4B" w14:textId="77777777" w:rsidR="00157F1D" w:rsidRPr="003717CA" w:rsidRDefault="00157F1D" w:rsidP="0026620A">
      <w:pPr>
        <w:keepNext/>
        <w:keepLines/>
        <w:spacing w:after="0" w:line="240" w:lineRule="auto"/>
        <w:outlineLvl w:val="0"/>
        <w:rPr>
          <w:rFonts w:ascii="Times New Roman" w:eastAsiaTheme="majorEastAsia" w:hAnsi="Times New Roman" w:cs="Times New Roman"/>
          <w:b/>
          <w:sz w:val="24"/>
          <w:szCs w:val="24"/>
          <w:u w:val="single"/>
        </w:rPr>
      </w:pPr>
      <w:r w:rsidRPr="003717CA">
        <w:rPr>
          <w:rFonts w:ascii="Times New Roman" w:eastAsiaTheme="majorEastAsia" w:hAnsi="Times New Roman" w:cs="Times New Roman"/>
          <w:b/>
          <w:sz w:val="24"/>
          <w:szCs w:val="24"/>
          <w:u w:val="single"/>
        </w:rPr>
        <w:lastRenderedPageBreak/>
        <w:t>Secinājumi un priekšlikumi</w:t>
      </w:r>
    </w:p>
    <w:p w14:paraId="356C7919" w14:textId="7AAFA0AF" w:rsidR="00DC1D6D" w:rsidRPr="003717CA" w:rsidRDefault="00DC1D6D" w:rsidP="0026620A">
      <w:pPr>
        <w:tabs>
          <w:tab w:val="left" w:pos="284"/>
        </w:tabs>
        <w:spacing w:after="0" w:line="240" w:lineRule="auto"/>
        <w:jc w:val="both"/>
        <w:rPr>
          <w:rFonts w:ascii="Times New Roman" w:hAnsi="Times New Roman"/>
          <w:bCs/>
          <w:sz w:val="28"/>
          <w:szCs w:val="28"/>
          <w:u w:val="single"/>
        </w:rPr>
      </w:pPr>
    </w:p>
    <w:p w14:paraId="6A192030" w14:textId="69D94976" w:rsidR="00DC1D6D" w:rsidRPr="003717CA" w:rsidRDefault="00DC1D6D" w:rsidP="0026620A">
      <w:pPr>
        <w:spacing w:after="0" w:line="240" w:lineRule="auto"/>
        <w:ind w:firstLine="720"/>
        <w:jc w:val="both"/>
        <w:rPr>
          <w:rFonts w:ascii="Times New Roman" w:hAnsi="Times New Roman" w:cs="Times New Roman"/>
          <w:sz w:val="24"/>
          <w:szCs w:val="24"/>
        </w:rPr>
      </w:pPr>
      <w:r w:rsidRPr="003717CA">
        <w:rPr>
          <w:rFonts w:ascii="Times New Roman" w:hAnsi="Times New Roman" w:cs="Times New Roman"/>
          <w:sz w:val="24"/>
          <w:szCs w:val="24"/>
        </w:rPr>
        <w:t xml:space="preserve">Ņemot vērā iepriekš minēto, </w:t>
      </w:r>
      <w:r w:rsidR="00B97D19" w:rsidRPr="003717CA">
        <w:rPr>
          <w:rFonts w:ascii="Times New Roman" w:hAnsi="Times New Roman" w:cs="Times New Roman"/>
          <w:sz w:val="24"/>
          <w:szCs w:val="24"/>
        </w:rPr>
        <w:t>ir nepieciešams</w:t>
      </w:r>
      <w:r w:rsidRPr="003717CA">
        <w:rPr>
          <w:rFonts w:ascii="Times New Roman" w:hAnsi="Times New Roman" w:cs="Times New Roman"/>
          <w:sz w:val="24"/>
          <w:szCs w:val="24"/>
        </w:rPr>
        <w:t xml:space="preserve"> atbalstīt finansējuma pārdali  9 970 678 </w:t>
      </w:r>
      <w:proofErr w:type="spellStart"/>
      <w:r w:rsidR="00464AFE" w:rsidRPr="003717CA">
        <w:rPr>
          <w:rFonts w:ascii="Times New Roman" w:hAnsi="Times New Roman" w:cs="Times New Roman"/>
          <w:i/>
          <w:sz w:val="24"/>
          <w:szCs w:val="24"/>
        </w:rPr>
        <w:t>euro</w:t>
      </w:r>
      <w:proofErr w:type="spellEnd"/>
      <w:r w:rsidRPr="003717CA">
        <w:rPr>
          <w:rFonts w:ascii="Times New Roman" w:hAnsi="Times New Roman" w:cs="Times New Roman"/>
          <w:i/>
          <w:sz w:val="24"/>
          <w:szCs w:val="24"/>
        </w:rPr>
        <w:t xml:space="preserve"> </w:t>
      </w:r>
      <w:r w:rsidRPr="003717CA">
        <w:rPr>
          <w:rFonts w:ascii="Times New Roman" w:hAnsi="Times New Roman" w:cs="Times New Roman"/>
          <w:sz w:val="24"/>
          <w:szCs w:val="24"/>
        </w:rPr>
        <w:t xml:space="preserve">apmērā </w:t>
      </w:r>
      <w:r w:rsidRPr="003717CA">
        <w:rPr>
          <w:rFonts w:ascii="Times New Roman" w:hAnsi="Times New Roman" w:cs="Times New Roman"/>
          <w:bCs/>
          <w:sz w:val="24"/>
          <w:szCs w:val="24"/>
        </w:rPr>
        <w:t xml:space="preserve">Veselības ministrijas </w:t>
      </w:r>
      <w:r w:rsidRPr="003717CA">
        <w:rPr>
          <w:rFonts w:ascii="Times New Roman" w:hAnsi="Times New Roman"/>
          <w:bCs/>
          <w:sz w:val="24"/>
          <w:szCs w:val="24"/>
        </w:rPr>
        <w:t>pamatbudžet</w:t>
      </w:r>
      <w:r w:rsidR="00964A5B" w:rsidRPr="003717CA">
        <w:rPr>
          <w:rFonts w:ascii="Times New Roman" w:hAnsi="Times New Roman"/>
          <w:bCs/>
          <w:sz w:val="24"/>
          <w:szCs w:val="24"/>
        </w:rPr>
        <w:t>a ietvaros</w:t>
      </w:r>
      <w:r w:rsidRPr="003717CA">
        <w:rPr>
          <w:rFonts w:ascii="Times New Roman" w:hAnsi="Times New Roman"/>
          <w:bCs/>
          <w:sz w:val="24"/>
          <w:szCs w:val="24"/>
        </w:rPr>
        <w:t xml:space="preserve"> 2018.gadam</w:t>
      </w:r>
      <w:r w:rsidR="00964A5B" w:rsidRPr="003717CA">
        <w:rPr>
          <w:rFonts w:ascii="Times New Roman" w:hAnsi="Times New Roman"/>
          <w:bCs/>
          <w:sz w:val="24"/>
          <w:szCs w:val="24"/>
        </w:rPr>
        <w:t>,</w:t>
      </w:r>
      <w:r w:rsidRPr="003717CA">
        <w:rPr>
          <w:rFonts w:ascii="Times New Roman" w:hAnsi="Times New Roman"/>
          <w:bCs/>
          <w:sz w:val="24"/>
          <w:szCs w:val="24"/>
        </w:rPr>
        <w:t xml:space="preserve"> veicot apropriācijas izmaiņas starp budžeta apakšprogrammām 02.04.00 “Rezidentu apmācība”, 33.14.00 „Primārās ambulatorās veselības aprūpes nodrošināšana”, 33.16.00 “Pārējo ambulatoro veselības aprūpes pakalpojumu nodrošināšanas”, 33.18.00 “Plānveida stacionāro veselības aprūpes pakalpojumu nodrošināšana” un 33.19.00 „Starptautiskie norēķini par sniegtajiem veselības aprūpes pakalpojumiem</w:t>
      </w:r>
      <w:r w:rsidR="00B20B67" w:rsidRPr="003717CA">
        <w:rPr>
          <w:rFonts w:ascii="Times New Roman" w:hAnsi="Times New Roman"/>
          <w:bCs/>
          <w:sz w:val="24"/>
          <w:szCs w:val="24"/>
        </w:rPr>
        <w:t>”</w:t>
      </w:r>
      <w:r w:rsidRPr="003717CA">
        <w:rPr>
          <w:rFonts w:ascii="Times New Roman" w:hAnsi="Times New Roman" w:cs="Times New Roman"/>
          <w:sz w:val="24"/>
          <w:szCs w:val="24"/>
        </w:rPr>
        <w:t xml:space="preserve">. </w:t>
      </w:r>
    </w:p>
    <w:p w14:paraId="46AFFAAB" w14:textId="0FA37157" w:rsidR="00DC1D6D" w:rsidRPr="003717CA" w:rsidRDefault="00DC1D6D" w:rsidP="0026620A">
      <w:pPr>
        <w:spacing w:after="0" w:line="240" w:lineRule="auto"/>
        <w:ind w:firstLine="720"/>
        <w:jc w:val="both"/>
        <w:rPr>
          <w:rFonts w:ascii="Times New Roman" w:hAnsi="Times New Roman" w:cs="Times New Roman"/>
          <w:sz w:val="24"/>
          <w:szCs w:val="24"/>
        </w:rPr>
      </w:pPr>
      <w:r w:rsidRPr="003717CA">
        <w:rPr>
          <w:rFonts w:ascii="Times New Roman" w:hAnsi="Times New Roman" w:cs="Times New Roman"/>
          <w:sz w:val="24"/>
          <w:szCs w:val="24"/>
        </w:rPr>
        <w:t xml:space="preserve">Papildus </w:t>
      </w:r>
      <w:r w:rsidR="00AE5E34" w:rsidRPr="003717CA">
        <w:rPr>
          <w:rFonts w:ascii="Times New Roman" w:hAnsi="Times New Roman" w:cs="Times New Roman"/>
          <w:sz w:val="24"/>
          <w:szCs w:val="24"/>
        </w:rPr>
        <w:t>informējam</w:t>
      </w:r>
      <w:r w:rsidRPr="003717CA">
        <w:rPr>
          <w:rFonts w:ascii="Times New Roman" w:hAnsi="Times New Roman" w:cs="Times New Roman"/>
          <w:sz w:val="24"/>
          <w:szCs w:val="24"/>
        </w:rPr>
        <w:t xml:space="preserve">, ka daļa iepriekš plānoto veselības aprūpes pakalpojumu apakšprogrammās </w:t>
      </w:r>
      <w:r w:rsidRPr="003717CA">
        <w:rPr>
          <w:rFonts w:ascii="Times New Roman" w:hAnsi="Times New Roman"/>
          <w:bCs/>
          <w:sz w:val="24"/>
          <w:szCs w:val="24"/>
        </w:rPr>
        <w:t>33.14.00 „Primārās ambulatorās veselības aprūpes nodrošināšana”, 33.16.00 “Pārējo ambulatoro veselības aprūpes pakalpojumu nodrošināšanas” un 33.18.00 “Plānveida stacionāro veselības aprūpes pakalpojumu nodrošināšana”</w:t>
      </w:r>
      <w:r w:rsidRPr="003717CA">
        <w:rPr>
          <w:rFonts w:ascii="Times New Roman" w:hAnsi="Times New Roman" w:cs="Times New Roman"/>
          <w:sz w:val="24"/>
          <w:szCs w:val="24"/>
        </w:rPr>
        <w:t xml:space="preserve"> netiks sniegti, jo iedzīvotāji dažādu iemeslu dēļ izvēlējās saņemt veselības aprūpes pakalpojumus ārvalstīs. </w:t>
      </w:r>
      <w:r w:rsidR="00AE5E34" w:rsidRPr="003717CA">
        <w:rPr>
          <w:rFonts w:ascii="Times New Roman" w:hAnsi="Times New Roman" w:cs="Times New Roman"/>
          <w:sz w:val="24"/>
          <w:szCs w:val="24"/>
        </w:rPr>
        <w:t>P</w:t>
      </w:r>
      <w:r w:rsidRPr="003717CA">
        <w:rPr>
          <w:rFonts w:ascii="Times New Roman" w:hAnsi="Times New Roman" w:cs="Times New Roman"/>
          <w:sz w:val="24"/>
          <w:szCs w:val="24"/>
        </w:rPr>
        <w:t xml:space="preserve">apildus finansējuma pārdale uz  </w:t>
      </w:r>
      <w:r w:rsidRPr="003717CA">
        <w:rPr>
          <w:rFonts w:ascii="Times New Roman" w:hAnsi="Times New Roman"/>
          <w:bCs/>
          <w:sz w:val="24"/>
          <w:szCs w:val="24"/>
        </w:rPr>
        <w:t>02.04.00 “Rezidentu apmācība” ir atbalstāma un nepieciešama</w:t>
      </w:r>
      <w:r w:rsidRPr="003717CA">
        <w:rPr>
          <w:rFonts w:ascii="Times New Roman" w:hAnsi="Times New Roman" w:cs="Times New Roman"/>
          <w:sz w:val="24"/>
          <w:szCs w:val="24"/>
        </w:rPr>
        <w:t>, jo rezidentu apmācības ietvaros rezidenti lielāko daļu sava laika pavada</w:t>
      </w:r>
      <w:r w:rsidR="00964A5B" w:rsidRPr="003717CA">
        <w:rPr>
          <w:rFonts w:ascii="Times New Roman" w:hAnsi="Times New Roman" w:cs="Times New Roman"/>
          <w:sz w:val="24"/>
          <w:szCs w:val="24"/>
        </w:rPr>
        <w:t>,</w:t>
      </w:r>
      <w:r w:rsidRPr="003717CA">
        <w:rPr>
          <w:rFonts w:ascii="Times New Roman" w:hAnsi="Times New Roman" w:cs="Times New Roman"/>
          <w:sz w:val="24"/>
          <w:szCs w:val="24"/>
        </w:rPr>
        <w:t xml:space="preserve"> sniedzot pacientiem veselības aprūpes pakalpojumus</w:t>
      </w:r>
      <w:r w:rsidR="00964A5B" w:rsidRPr="003717CA">
        <w:rPr>
          <w:rFonts w:ascii="Times New Roman" w:hAnsi="Times New Roman" w:cs="Times New Roman"/>
          <w:sz w:val="24"/>
          <w:szCs w:val="24"/>
        </w:rPr>
        <w:t>,</w:t>
      </w:r>
      <w:r w:rsidRPr="003717CA">
        <w:rPr>
          <w:rFonts w:ascii="Times New Roman" w:hAnsi="Times New Roman" w:cs="Times New Roman"/>
          <w:sz w:val="24"/>
          <w:szCs w:val="24"/>
        </w:rPr>
        <w:t xml:space="preserve"> un ir vērā ņemams </w:t>
      </w:r>
      <w:proofErr w:type="spellStart"/>
      <w:r w:rsidRPr="003717CA">
        <w:rPr>
          <w:rFonts w:ascii="Times New Roman" w:hAnsi="Times New Roman" w:cs="Times New Roman"/>
          <w:sz w:val="24"/>
          <w:szCs w:val="24"/>
        </w:rPr>
        <w:t>cilvēkresurss</w:t>
      </w:r>
      <w:proofErr w:type="spellEnd"/>
      <w:r w:rsidRPr="003717CA">
        <w:rPr>
          <w:rFonts w:ascii="Times New Roman" w:hAnsi="Times New Roman" w:cs="Times New Roman"/>
          <w:sz w:val="24"/>
          <w:szCs w:val="24"/>
        </w:rPr>
        <w:t xml:space="preserve"> gan stacionārajās, gan ambulatorajās ārstniecības iestādēs. Turklāt saskaņā ar Ministru kabineta 2011.gada 30.augusta noteikumiem Nr.685  “Rezidentu uzņemšanas, sadales un rezidentūras finansēšanas kārtība” 91 % no kopējā rezidentūrā plānotā finansējuma tiek novirzīts ārstniecības iestādēm. Ierobežota finansējuma apstākļos, nepietiekams rezidentūras finansējums atstāj ietekmi uz ārstniecības iestādes kopējo naudas plūsmu un iestādes izmaksā rezidentiem un </w:t>
      </w:r>
      <w:proofErr w:type="spellStart"/>
      <w:r w:rsidRPr="003717CA">
        <w:rPr>
          <w:rFonts w:ascii="Times New Roman" w:hAnsi="Times New Roman" w:cs="Times New Roman"/>
          <w:sz w:val="24"/>
          <w:szCs w:val="24"/>
        </w:rPr>
        <w:t>apmācīttiesīgajām</w:t>
      </w:r>
      <w:proofErr w:type="spellEnd"/>
      <w:r w:rsidRPr="003717CA">
        <w:rPr>
          <w:rFonts w:ascii="Times New Roman" w:hAnsi="Times New Roman" w:cs="Times New Roman"/>
          <w:sz w:val="24"/>
          <w:szCs w:val="24"/>
        </w:rPr>
        <w:t xml:space="preserve"> ārstniecības personām par faktiski veikto darbu nopelnīto darba samaksu uz citu iestādes izdevumu deficīta rēķina.  </w:t>
      </w:r>
    </w:p>
    <w:p w14:paraId="34EB6C8C" w14:textId="7265D134" w:rsidR="00DC1D6D" w:rsidRPr="003717CA" w:rsidRDefault="00DC1D6D" w:rsidP="0026620A">
      <w:pPr>
        <w:tabs>
          <w:tab w:val="left" w:pos="284"/>
        </w:tabs>
        <w:spacing w:after="0" w:line="240" w:lineRule="auto"/>
        <w:jc w:val="both"/>
        <w:rPr>
          <w:rFonts w:ascii="Times New Roman" w:hAnsi="Times New Roman"/>
          <w:bCs/>
          <w:sz w:val="28"/>
          <w:szCs w:val="28"/>
          <w:u w:val="single"/>
        </w:rPr>
      </w:pPr>
    </w:p>
    <w:p w14:paraId="20076779" w14:textId="11EFDD94" w:rsidR="00427251" w:rsidRPr="003717CA" w:rsidRDefault="00157F1D" w:rsidP="0026620A">
      <w:pPr>
        <w:tabs>
          <w:tab w:val="left" w:pos="284"/>
        </w:tabs>
        <w:spacing w:after="0" w:line="240" w:lineRule="auto"/>
        <w:ind w:firstLine="709"/>
        <w:jc w:val="both"/>
        <w:rPr>
          <w:rFonts w:ascii="Times New Roman" w:hAnsi="Times New Roman"/>
          <w:bCs/>
          <w:sz w:val="24"/>
          <w:szCs w:val="24"/>
        </w:rPr>
      </w:pPr>
      <w:r w:rsidRPr="003717CA">
        <w:rPr>
          <w:rFonts w:ascii="Times New Roman" w:hAnsi="Times New Roman"/>
          <w:bCs/>
          <w:sz w:val="24"/>
          <w:szCs w:val="24"/>
        </w:rPr>
        <w:tab/>
      </w:r>
      <w:r w:rsidR="00DC1D6D" w:rsidRPr="003717CA">
        <w:rPr>
          <w:rFonts w:ascii="Times New Roman" w:hAnsi="Times New Roman"/>
          <w:bCs/>
          <w:sz w:val="24"/>
          <w:szCs w:val="24"/>
        </w:rPr>
        <w:t>N</w:t>
      </w:r>
      <w:r w:rsidRPr="003717CA">
        <w:rPr>
          <w:rFonts w:ascii="Times New Roman" w:hAnsi="Times New Roman"/>
          <w:bCs/>
          <w:sz w:val="24"/>
          <w:szCs w:val="24"/>
        </w:rPr>
        <w:t>epieciešam</w:t>
      </w:r>
      <w:r w:rsidR="00DC1D6D" w:rsidRPr="003717CA">
        <w:rPr>
          <w:rFonts w:ascii="Times New Roman" w:hAnsi="Times New Roman"/>
          <w:bCs/>
          <w:sz w:val="24"/>
          <w:szCs w:val="24"/>
        </w:rPr>
        <w:t>ā</w:t>
      </w:r>
      <w:r w:rsidRPr="003717CA">
        <w:rPr>
          <w:rFonts w:ascii="Times New Roman" w:hAnsi="Times New Roman"/>
          <w:bCs/>
          <w:sz w:val="24"/>
          <w:szCs w:val="24"/>
        </w:rPr>
        <w:t xml:space="preserve">s izmaiņas </w:t>
      </w:r>
      <w:r w:rsidRPr="003717CA">
        <w:rPr>
          <w:rFonts w:ascii="Times New Roman" w:hAnsi="Times New Roman" w:cs="Times New Roman"/>
          <w:bCs/>
          <w:sz w:val="24"/>
          <w:szCs w:val="24"/>
        </w:rPr>
        <w:t xml:space="preserve">Veselības ministrijas </w:t>
      </w:r>
      <w:r w:rsidRPr="003717CA">
        <w:rPr>
          <w:rFonts w:ascii="Times New Roman" w:hAnsi="Times New Roman"/>
          <w:bCs/>
          <w:sz w:val="24"/>
          <w:szCs w:val="24"/>
        </w:rPr>
        <w:t>pamatbudžet</w:t>
      </w:r>
      <w:r w:rsidR="00427251" w:rsidRPr="003717CA">
        <w:rPr>
          <w:rFonts w:ascii="Times New Roman" w:hAnsi="Times New Roman"/>
          <w:bCs/>
          <w:sz w:val="24"/>
          <w:szCs w:val="24"/>
        </w:rPr>
        <w:t>ā 2018.</w:t>
      </w:r>
      <w:r w:rsidRPr="003717CA">
        <w:rPr>
          <w:rFonts w:ascii="Times New Roman" w:hAnsi="Times New Roman"/>
          <w:bCs/>
          <w:sz w:val="24"/>
          <w:szCs w:val="24"/>
        </w:rPr>
        <w:t>gadam</w:t>
      </w:r>
      <w:r w:rsidR="00DC1D6D" w:rsidRPr="003717CA">
        <w:rPr>
          <w:rFonts w:ascii="Times New Roman" w:hAnsi="Times New Roman"/>
          <w:bCs/>
          <w:sz w:val="24"/>
          <w:szCs w:val="24"/>
        </w:rPr>
        <w:t>,</w:t>
      </w:r>
      <w:r w:rsidR="00427251" w:rsidRPr="003717CA">
        <w:rPr>
          <w:rFonts w:ascii="Times New Roman" w:hAnsi="Times New Roman"/>
          <w:bCs/>
          <w:sz w:val="24"/>
          <w:szCs w:val="24"/>
        </w:rPr>
        <w:t xml:space="preserve"> veicot apropriācijas pārdales starp budžeta apakšprogrammām</w:t>
      </w:r>
      <w:r w:rsidRPr="003717CA">
        <w:rPr>
          <w:rFonts w:ascii="Times New Roman" w:hAnsi="Times New Roman"/>
          <w:bCs/>
          <w:sz w:val="24"/>
          <w:szCs w:val="24"/>
        </w:rPr>
        <w:t xml:space="preserve"> </w:t>
      </w:r>
      <w:r w:rsidR="00427251" w:rsidRPr="003717CA">
        <w:rPr>
          <w:rFonts w:ascii="Times New Roman" w:hAnsi="Times New Roman"/>
          <w:bCs/>
          <w:sz w:val="24"/>
          <w:szCs w:val="24"/>
        </w:rPr>
        <w:t xml:space="preserve">02.04.00 “Rezidentu apmācība”, 33.14.00 „Primārās ambulatorās veselības aprūpes nodrošināšana”, 33.16.00 “Pārējo ambulatoro veselības aprūpes pakalpojumu nodrošināšanas”, 33.18.00 “Plānveida stacionāro veselības aprūpes pakalpojumu nodrošināšana” un </w:t>
      </w:r>
      <w:r w:rsidR="009420B5" w:rsidRPr="003717CA">
        <w:rPr>
          <w:rFonts w:ascii="Times New Roman" w:hAnsi="Times New Roman"/>
          <w:bCs/>
          <w:sz w:val="24"/>
          <w:szCs w:val="24"/>
        </w:rPr>
        <w:t>33.19.00 „Starptautiskie norēķini par sniegtajiem veselības aprūpes pakalpojumiem”</w:t>
      </w:r>
      <w:r w:rsidR="00A253FE" w:rsidRPr="003717CA">
        <w:rPr>
          <w:rFonts w:ascii="Times New Roman" w:hAnsi="Times New Roman"/>
          <w:bCs/>
          <w:sz w:val="24"/>
          <w:szCs w:val="24"/>
        </w:rPr>
        <w:t>:</w:t>
      </w:r>
    </w:p>
    <w:p w14:paraId="00E8FB8F" w14:textId="77777777" w:rsidR="00427251" w:rsidRPr="003717CA" w:rsidRDefault="00427251" w:rsidP="0026620A">
      <w:pPr>
        <w:tabs>
          <w:tab w:val="left" w:pos="284"/>
        </w:tabs>
        <w:spacing w:after="0" w:line="240" w:lineRule="auto"/>
        <w:ind w:firstLine="709"/>
        <w:jc w:val="both"/>
        <w:rPr>
          <w:rFonts w:ascii="Times New Roman" w:hAnsi="Times New Roman"/>
          <w:bCs/>
          <w:sz w:val="24"/>
          <w:szCs w:val="24"/>
        </w:rPr>
      </w:pPr>
    </w:p>
    <w:p w14:paraId="6104B3FB" w14:textId="2E1D5D54" w:rsidR="00A253FE" w:rsidRPr="003717CA" w:rsidRDefault="00EE797E" w:rsidP="0026620A">
      <w:pPr>
        <w:pStyle w:val="ListParagraph"/>
        <w:numPr>
          <w:ilvl w:val="0"/>
          <w:numId w:val="27"/>
        </w:numPr>
        <w:tabs>
          <w:tab w:val="left" w:pos="284"/>
        </w:tabs>
        <w:spacing w:after="0" w:line="240" w:lineRule="auto"/>
        <w:jc w:val="both"/>
        <w:rPr>
          <w:rFonts w:ascii="Times New Roman" w:hAnsi="Times New Roman"/>
          <w:bCs/>
          <w:sz w:val="24"/>
          <w:szCs w:val="24"/>
        </w:rPr>
      </w:pPr>
      <w:r w:rsidRPr="003717CA">
        <w:rPr>
          <w:rFonts w:ascii="Times New Roman" w:hAnsi="Times New Roman"/>
          <w:bCs/>
          <w:sz w:val="24"/>
          <w:szCs w:val="24"/>
          <w:u w:val="single"/>
          <w:lang w:val="lv-LV" w:eastAsia="lv-LV"/>
        </w:rPr>
        <w:t>programmas 02.00.00 „</w:t>
      </w:r>
      <w:r w:rsidRPr="003717CA">
        <w:rPr>
          <w:rFonts w:ascii="Times New Roman" w:eastAsia="Times New Roman" w:hAnsi="Times New Roman"/>
          <w:sz w:val="24"/>
          <w:szCs w:val="24"/>
          <w:u w:val="single"/>
          <w:lang w:val="lv-LV"/>
        </w:rPr>
        <w:t xml:space="preserve"> </w:t>
      </w:r>
      <w:r w:rsidRPr="003717CA">
        <w:rPr>
          <w:rFonts w:ascii="Times New Roman" w:hAnsi="Times New Roman"/>
          <w:bCs/>
          <w:sz w:val="24"/>
          <w:szCs w:val="24"/>
          <w:u w:val="single"/>
          <w:lang w:val="lv-LV" w:eastAsia="lv-LV"/>
        </w:rPr>
        <w:t>Medicīnas izglītība” apakš</w:t>
      </w:r>
      <w:r w:rsidRPr="003717CA">
        <w:rPr>
          <w:rFonts w:ascii="Times New Roman" w:hAnsi="Times New Roman"/>
          <w:bCs/>
          <w:sz w:val="24"/>
          <w:szCs w:val="24"/>
          <w:u w:val="single"/>
          <w:lang w:val="lv-LV" w:eastAsia="lv-LV"/>
        </w:rPr>
        <w:softHyphen/>
        <w:t>programmā 02.04.00 “Rezidentu apmācība”</w:t>
      </w:r>
      <w:r w:rsidRPr="003717CA">
        <w:rPr>
          <w:rFonts w:ascii="Times New Roman" w:hAnsi="Times New Roman"/>
          <w:bCs/>
          <w:sz w:val="24"/>
          <w:szCs w:val="24"/>
          <w:lang w:val="lv-LV" w:eastAsia="lv-LV"/>
        </w:rPr>
        <w:t xml:space="preserve"> </w:t>
      </w:r>
      <w:r w:rsidRPr="003717CA">
        <w:rPr>
          <w:rFonts w:ascii="Times New Roman" w:hAnsi="Times New Roman"/>
          <w:b/>
          <w:bCs/>
          <w:sz w:val="24"/>
          <w:szCs w:val="24"/>
          <w:lang w:val="lv-LV" w:eastAsia="lv-LV"/>
        </w:rPr>
        <w:t>palielināt</w:t>
      </w:r>
      <w:r w:rsidRPr="003717CA">
        <w:rPr>
          <w:rFonts w:ascii="Times New Roman" w:hAnsi="Times New Roman"/>
          <w:bCs/>
          <w:sz w:val="24"/>
          <w:szCs w:val="24"/>
          <w:lang w:val="lv-LV" w:eastAsia="lv-LV"/>
        </w:rPr>
        <w:t xml:space="preserve"> dotācij</w:t>
      </w:r>
      <w:r w:rsidR="00964A5B" w:rsidRPr="003717CA">
        <w:rPr>
          <w:rFonts w:ascii="Times New Roman" w:hAnsi="Times New Roman"/>
          <w:bCs/>
          <w:sz w:val="24"/>
          <w:szCs w:val="24"/>
          <w:lang w:val="lv-LV" w:eastAsia="lv-LV"/>
        </w:rPr>
        <w:t>u</w:t>
      </w:r>
      <w:r w:rsidRPr="003717CA">
        <w:rPr>
          <w:rFonts w:ascii="Times New Roman" w:hAnsi="Times New Roman"/>
          <w:bCs/>
          <w:sz w:val="24"/>
          <w:szCs w:val="24"/>
          <w:lang w:val="lv-LV" w:eastAsia="lv-LV"/>
        </w:rPr>
        <w:t xml:space="preserve"> no vispārējiem ieņēmumiem  </w:t>
      </w:r>
      <w:r w:rsidR="000A18E5" w:rsidRPr="003717CA">
        <w:rPr>
          <w:rFonts w:ascii="Times New Roman" w:eastAsia="Times New Roman" w:hAnsi="Times New Roman"/>
          <w:b/>
          <w:noProof/>
          <w:sz w:val="24"/>
          <w:szCs w:val="24"/>
          <w:lang w:val="lv-LV"/>
        </w:rPr>
        <w:t>3 171 808</w:t>
      </w:r>
      <w:r w:rsidRPr="003717CA">
        <w:rPr>
          <w:rFonts w:ascii="Times New Roman" w:eastAsia="Times New Roman" w:hAnsi="Times New Roman"/>
          <w:b/>
          <w:noProof/>
          <w:sz w:val="24"/>
          <w:szCs w:val="24"/>
          <w:lang w:val="lv-LV"/>
        </w:rPr>
        <w:t xml:space="preserve"> </w:t>
      </w:r>
      <w:r w:rsidR="00464AFE" w:rsidRPr="003717CA">
        <w:rPr>
          <w:rFonts w:ascii="Times New Roman" w:eastAsia="Times New Roman" w:hAnsi="Times New Roman"/>
          <w:b/>
          <w:i/>
          <w:noProof/>
          <w:sz w:val="24"/>
          <w:szCs w:val="24"/>
          <w:lang w:val="lv-LV"/>
        </w:rPr>
        <w:t>euro</w:t>
      </w:r>
      <w:r w:rsidRPr="003717CA">
        <w:rPr>
          <w:rFonts w:ascii="Times New Roman" w:eastAsia="Times New Roman" w:hAnsi="Times New Roman"/>
          <w:noProof/>
          <w:sz w:val="24"/>
          <w:szCs w:val="24"/>
          <w:lang w:val="lv-LV"/>
        </w:rPr>
        <w:t xml:space="preserve"> apmērā </w:t>
      </w:r>
      <w:r w:rsidRPr="003717CA">
        <w:rPr>
          <w:rFonts w:ascii="Times New Roman" w:hAnsi="Times New Roman"/>
          <w:bCs/>
          <w:sz w:val="24"/>
          <w:szCs w:val="24"/>
          <w:lang w:val="lv-LV" w:eastAsia="lv-LV"/>
        </w:rPr>
        <w:t xml:space="preserve">un attiecīgi </w:t>
      </w:r>
      <w:r w:rsidR="00964A5B" w:rsidRPr="003717CA">
        <w:rPr>
          <w:rFonts w:ascii="Times New Roman" w:hAnsi="Times New Roman"/>
          <w:bCs/>
          <w:sz w:val="24"/>
          <w:szCs w:val="24"/>
          <w:lang w:val="lv-LV" w:eastAsia="lv-LV"/>
        </w:rPr>
        <w:t xml:space="preserve">izdevumus </w:t>
      </w:r>
      <w:r w:rsidRPr="003717CA">
        <w:rPr>
          <w:rFonts w:ascii="Times New Roman" w:hAnsi="Times New Roman"/>
          <w:bCs/>
          <w:sz w:val="24"/>
          <w:szCs w:val="24"/>
          <w:lang w:val="lv-LV" w:eastAsia="lv-LV"/>
        </w:rPr>
        <w:t xml:space="preserve">valsts budžeta </w:t>
      </w:r>
      <w:proofErr w:type="spellStart"/>
      <w:r w:rsidRPr="003717CA">
        <w:rPr>
          <w:rFonts w:ascii="Times New Roman" w:hAnsi="Times New Roman"/>
          <w:bCs/>
          <w:sz w:val="24"/>
          <w:szCs w:val="24"/>
          <w:lang w:val="lv-LV" w:eastAsia="lv-LV"/>
        </w:rPr>
        <w:t>transfert</w:t>
      </w:r>
      <w:r w:rsidR="00964A5B" w:rsidRPr="003717CA">
        <w:rPr>
          <w:rFonts w:ascii="Times New Roman" w:hAnsi="Times New Roman"/>
          <w:bCs/>
          <w:sz w:val="24"/>
          <w:szCs w:val="24"/>
          <w:lang w:val="lv-LV" w:eastAsia="lv-LV"/>
        </w:rPr>
        <w:t>iem</w:t>
      </w:r>
      <w:proofErr w:type="spellEnd"/>
      <w:r w:rsidRPr="003717CA">
        <w:rPr>
          <w:rFonts w:ascii="Times New Roman" w:hAnsi="Times New Roman"/>
          <w:bCs/>
          <w:sz w:val="24"/>
          <w:szCs w:val="24"/>
          <w:lang w:val="lv-LV" w:eastAsia="lv-LV"/>
        </w:rPr>
        <w:t xml:space="preserve"> valsts budžeta daļēji finansētām atvasinātām publiskām personām un budžeta nefinansētām iestādēm noteiktam mērķim (7350 kods)</w:t>
      </w:r>
      <w:r w:rsidRPr="003717CA">
        <w:rPr>
          <w:rFonts w:ascii="Times New Roman" w:hAnsi="Times New Roman"/>
          <w:noProof/>
          <w:sz w:val="24"/>
          <w:szCs w:val="24"/>
          <w:lang w:val="lv-LV"/>
        </w:rPr>
        <w:t xml:space="preserve">, </w:t>
      </w:r>
      <w:r w:rsidR="008A28AE" w:rsidRPr="003717CA">
        <w:rPr>
          <w:rFonts w:ascii="Times New Roman" w:hAnsi="Times New Roman"/>
          <w:noProof/>
          <w:sz w:val="24"/>
          <w:szCs w:val="24"/>
        </w:rPr>
        <w:t>lai nodrošinātu rezidentu apmācību saistībā ar rezidentu skaita pieaugumu</w:t>
      </w:r>
      <w:r w:rsidR="00964A5B" w:rsidRPr="003717CA">
        <w:rPr>
          <w:rFonts w:ascii="Times New Roman" w:hAnsi="Times New Roman"/>
          <w:noProof/>
          <w:sz w:val="24"/>
          <w:szCs w:val="24"/>
          <w:lang w:val="lv-LV"/>
        </w:rPr>
        <w:t>,</w:t>
      </w:r>
      <w:r w:rsidRPr="003717CA">
        <w:rPr>
          <w:rFonts w:ascii="Times New Roman" w:hAnsi="Times New Roman"/>
          <w:noProof/>
          <w:sz w:val="24"/>
          <w:szCs w:val="24"/>
          <w:lang w:val="lv-LV"/>
        </w:rPr>
        <w:t xml:space="preserve"> attiecīgi samazinot </w:t>
      </w:r>
      <w:r w:rsidRPr="003717CA">
        <w:rPr>
          <w:rFonts w:ascii="Times New Roman" w:hAnsi="Times New Roman"/>
          <w:bCs/>
          <w:sz w:val="24"/>
          <w:szCs w:val="24"/>
          <w:lang w:val="lv-LV" w:eastAsia="lv-LV"/>
        </w:rPr>
        <w:t>dotāciju no vispārējiem ieņēmumiem apakš</w:t>
      </w:r>
      <w:r w:rsidRPr="003717CA">
        <w:rPr>
          <w:rFonts w:ascii="Times New Roman" w:hAnsi="Times New Roman"/>
          <w:bCs/>
          <w:sz w:val="24"/>
          <w:szCs w:val="24"/>
          <w:lang w:val="lv-LV" w:eastAsia="lv-LV"/>
        </w:rPr>
        <w:softHyphen/>
        <w:t xml:space="preserve">programmā 33.16.00 „Pārējo ambulatoro veselības aprūpes pakalpojumu nodrošināšana” un izdevumus subsīdijām un dotācijām (3000 kods) </w:t>
      </w:r>
      <w:r w:rsidR="000A18E5" w:rsidRPr="003717CA">
        <w:rPr>
          <w:rFonts w:ascii="Times New Roman" w:hAnsi="Times New Roman"/>
          <w:bCs/>
          <w:sz w:val="24"/>
          <w:szCs w:val="24"/>
          <w:lang w:val="lv-LV" w:eastAsia="lv-LV"/>
        </w:rPr>
        <w:t>905 664</w:t>
      </w:r>
      <w:r w:rsidRPr="003717CA">
        <w:rPr>
          <w:rFonts w:ascii="Times New Roman" w:hAnsi="Times New Roman"/>
          <w:bCs/>
          <w:sz w:val="24"/>
          <w:szCs w:val="24"/>
          <w:lang w:val="lv-LV" w:eastAsia="lv-LV"/>
        </w:rPr>
        <w:t xml:space="preserve"> </w:t>
      </w:r>
      <w:proofErr w:type="spellStart"/>
      <w:r w:rsidR="00464AFE" w:rsidRPr="003717CA">
        <w:rPr>
          <w:rFonts w:ascii="Times New Roman" w:hAnsi="Times New Roman"/>
          <w:bCs/>
          <w:i/>
          <w:sz w:val="24"/>
          <w:szCs w:val="24"/>
          <w:lang w:val="lv-LV" w:eastAsia="lv-LV"/>
        </w:rPr>
        <w:t>euro</w:t>
      </w:r>
      <w:proofErr w:type="spellEnd"/>
      <w:r w:rsidRPr="003717CA">
        <w:rPr>
          <w:rFonts w:ascii="Times New Roman" w:hAnsi="Times New Roman"/>
          <w:bCs/>
          <w:i/>
          <w:sz w:val="24"/>
          <w:szCs w:val="24"/>
          <w:lang w:val="lv-LV" w:eastAsia="lv-LV"/>
        </w:rPr>
        <w:t xml:space="preserve"> </w:t>
      </w:r>
      <w:r w:rsidRPr="003717CA">
        <w:rPr>
          <w:rFonts w:ascii="Times New Roman" w:hAnsi="Times New Roman"/>
          <w:bCs/>
          <w:sz w:val="24"/>
          <w:szCs w:val="24"/>
          <w:lang w:val="lv-LV" w:eastAsia="lv-LV"/>
        </w:rPr>
        <w:t>apmērā, kurus veido gala norēķinu daļa par decembrī sniegtajiem veselības aprūpes pakalpojumiem</w:t>
      </w:r>
      <w:r w:rsidR="00964A5B" w:rsidRPr="003717CA">
        <w:rPr>
          <w:rFonts w:ascii="Times New Roman" w:hAnsi="Times New Roman"/>
          <w:bCs/>
          <w:sz w:val="24"/>
          <w:szCs w:val="24"/>
          <w:lang w:val="lv-LV" w:eastAsia="lv-LV"/>
        </w:rPr>
        <w:t>,</w:t>
      </w:r>
      <w:r w:rsidR="00A253FE" w:rsidRPr="003717CA">
        <w:rPr>
          <w:rFonts w:ascii="Times New Roman" w:hAnsi="Times New Roman"/>
          <w:bCs/>
          <w:sz w:val="24"/>
          <w:szCs w:val="24"/>
          <w:lang w:val="lv-LV" w:eastAsia="lv-LV"/>
        </w:rPr>
        <w:t xml:space="preserve"> un</w:t>
      </w:r>
      <w:r w:rsidRPr="003717CA">
        <w:rPr>
          <w:rFonts w:ascii="Times New Roman" w:hAnsi="Times New Roman"/>
          <w:bCs/>
          <w:sz w:val="24"/>
          <w:szCs w:val="24"/>
          <w:lang w:val="lv-LV" w:eastAsia="lv-LV"/>
        </w:rPr>
        <w:t xml:space="preserve"> </w:t>
      </w:r>
      <w:r w:rsidR="00A253FE" w:rsidRPr="003717CA">
        <w:rPr>
          <w:rFonts w:ascii="Times New Roman" w:hAnsi="Times New Roman"/>
          <w:noProof/>
          <w:sz w:val="24"/>
          <w:szCs w:val="24"/>
          <w:lang w:val="lv-LV"/>
        </w:rPr>
        <w:t xml:space="preserve">attiecīgi samazinot </w:t>
      </w:r>
      <w:r w:rsidR="00A253FE" w:rsidRPr="003717CA">
        <w:rPr>
          <w:rFonts w:ascii="Times New Roman" w:hAnsi="Times New Roman"/>
          <w:bCs/>
          <w:sz w:val="24"/>
          <w:szCs w:val="24"/>
          <w:lang w:val="lv-LV" w:eastAsia="lv-LV"/>
        </w:rPr>
        <w:t>dotāciju no vispārējiem ieņēmumiem apakš</w:t>
      </w:r>
      <w:r w:rsidR="00A253FE" w:rsidRPr="003717CA">
        <w:rPr>
          <w:rFonts w:ascii="Times New Roman" w:hAnsi="Times New Roman"/>
          <w:bCs/>
          <w:sz w:val="24"/>
          <w:szCs w:val="24"/>
          <w:lang w:val="lv-LV" w:eastAsia="lv-LV"/>
        </w:rPr>
        <w:softHyphen/>
        <w:t>programmā 33.14.00 „</w:t>
      </w:r>
      <w:r w:rsidR="00A253FE" w:rsidRPr="003717CA">
        <w:rPr>
          <w:rFonts w:ascii="Times New Roman" w:hAnsi="Times New Roman"/>
          <w:bCs/>
          <w:sz w:val="24"/>
          <w:szCs w:val="24"/>
          <w:lang w:val="lv-LV"/>
        </w:rPr>
        <w:t>Primārās ambulatorās veselības aprūpes nodrošināšana</w:t>
      </w:r>
      <w:r w:rsidR="00A253FE" w:rsidRPr="003717CA">
        <w:rPr>
          <w:rFonts w:ascii="Times New Roman" w:hAnsi="Times New Roman"/>
          <w:bCs/>
          <w:sz w:val="24"/>
          <w:szCs w:val="24"/>
          <w:lang w:val="lv-LV" w:eastAsia="lv-LV"/>
        </w:rPr>
        <w:t xml:space="preserve">” un izdevumus subsīdijām un dotācijām (3000 kods) </w:t>
      </w:r>
      <w:r w:rsidR="00764DEF" w:rsidRPr="003717CA">
        <w:rPr>
          <w:rFonts w:ascii="Times New Roman" w:hAnsi="Times New Roman"/>
          <w:bCs/>
          <w:sz w:val="24"/>
          <w:szCs w:val="24"/>
          <w:lang w:val="lv-LV" w:eastAsia="lv-LV"/>
        </w:rPr>
        <w:t>2 266 144</w:t>
      </w:r>
      <w:r w:rsidR="00A253FE" w:rsidRPr="003717CA">
        <w:rPr>
          <w:rFonts w:ascii="Times New Roman" w:hAnsi="Times New Roman"/>
          <w:bCs/>
          <w:sz w:val="24"/>
          <w:szCs w:val="24"/>
          <w:lang w:val="lv-LV" w:eastAsia="lv-LV"/>
        </w:rPr>
        <w:t xml:space="preserve"> </w:t>
      </w:r>
      <w:proofErr w:type="spellStart"/>
      <w:r w:rsidR="00464AFE" w:rsidRPr="003717CA">
        <w:rPr>
          <w:rFonts w:ascii="Times New Roman" w:hAnsi="Times New Roman"/>
          <w:bCs/>
          <w:i/>
          <w:sz w:val="24"/>
          <w:szCs w:val="24"/>
          <w:lang w:val="lv-LV" w:eastAsia="lv-LV"/>
        </w:rPr>
        <w:t>euro</w:t>
      </w:r>
      <w:proofErr w:type="spellEnd"/>
      <w:r w:rsidR="00A253FE" w:rsidRPr="003717CA">
        <w:rPr>
          <w:rFonts w:ascii="Times New Roman" w:hAnsi="Times New Roman"/>
          <w:bCs/>
          <w:i/>
          <w:sz w:val="24"/>
          <w:szCs w:val="24"/>
          <w:lang w:val="lv-LV" w:eastAsia="lv-LV"/>
        </w:rPr>
        <w:t xml:space="preserve"> </w:t>
      </w:r>
      <w:r w:rsidR="00A253FE" w:rsidRPr="003717CA">
        <w:rPr>
          <w:rFonts w:ascii="Times New Roman" w:hAnsi="Times New Roman"/>
          <w:bCs/>
          <w:sz w:val="24"/>
          <w:szCs w:val="24"/>
          <w:lang w:val="lv-LV" w:eastAsia="lv-LV"/>
        </w:rPr>
        <w:t>apmērā, kurus veido gala norēķinu daļa par decembrī sniegtajiem veselības aprūpes pakalpojumiem.</w:t>
      </w:r>
    </w:p>
    <w:p w14:paraId="04162720" w14:textId="60E7A1EF" w:rsidR="00A253FE" w:rsidRPr="003717CA" w:rsidRDefault="00A253FE" w:rsidP="0026620A">
      <w:pPr>
        <w:tabs>
          <w:tab w:val="left" w:pos="284"/>
        </w:tabs>
        <w:spacing w:after="0" w:line="240" w:lineRule="auto"/>
        <w:jc w:val="both"/>
        <w:rPr>
          <w:rFonts w:ascii="Times New Roman" w:hAnsi="Times New Roman"/>
          <w:bCs/>
          <w:sz w:val="24"/>
          <w:szCs w:val="24"/>
        </w:rPr>
      </w:pPr>
    </w:p>
    <w:p w14:paraId="3B87B802" w14:textId="7C0181EE" w:rsidR="00A253FE" w:rsidRPr="003717CA" w:rsidRDefault="00A253FE" w:rsidP="0026620A">
      <w:pPr>
        <w:pStyle w:val="ListParagraph"/>
        <w:numPr>
          <w:ilvl w:val="0"/>
          <w:numId w:val="27"/>
        </w:numPr>
        <w:spacing w:after="0" w:line="240" w:lineRule="auto"/>
        <w:jc w:val="both"/>
        <w:rPr>
          <w:rFonts w:ascii="Times New Roman" w:eastAsia="Times New Roman" w:hAnsi="Times New Roman"/>
          <w:noProof/>
          <w:sz w:val="24"/>
          <w:szCs w:val="24"/>
        </w:rPr>
      </w:pPr>
      <w:r w:rsidRPr="003717CA">
        <w:rPr>
          <w:rFonts w:ascii="Times New Roman" w:eastAsia="Times New Roman" w:hAnsi="Times New Roman"/>
          <w:noProof/>
          <w:sz w:val="24"/>
          <w:szCs w:val="24"/>
          <w:u w:val="single"/>
          <w:lang w:val="lv-LV"/>
        </w:rPr>
        <w:lastRenderedPageBreak/>
        <w:t>programmas 33.00.00 “Veselības aprūpes nodrošināšana” apakšprogrammā 33.14.00 “</w:t>
      </w:r>
      <w:r w:rsidRPr="003717CA">
        <w:rPr>
          <w:rFonts w:ascii="Times New Roman" w:hAnsi="Times New Roman"/>
          <w:bCs/>
          <w:sz w:val="24"/>
          <w:szCs w:val="24"/>
          <w:u w:val="single"/>
          <w:lang w:val="lv-LV"/>
        </w:rPr>
        <w:t>Primārās ambulatorās veselības aprūpes nodrošināšana</w:t>
      </w:r>
      <w:r w:rsidRPr="003717CA">
        <w:rPr>
          <w:rFonts w:ascii="Times New Roman" w:eastAsia="Times New Roman" w:hAnsi="Times New Roman"/>
          <w:noProof/>
          <w:sz w:val="24"/>
          <w:szCs w:val="24"/>
          <w:u w:val="single"/>
          <w:lang w:val="lv-LV"/>
        </w:rPr>
        <w:t>”</w:t>
      </w:r>
      <w:r w:rsidRPr="003717CA">
        <w:rPr>
          <w:rFonts w:ascii="Times New Roman" w:eastAsia="Times New Roman" w:hAnsi="Times New Roman"/>
          <w:noProof/>
          <w:sz w:val="24"/>
          <w:szCs w:val="24"/>
          <w:lang w:val="lv-LV"/>
        </w:rPr>
        <w:t xml:space="preserve"> </w:t>
      </w:r>
      <w:r w:rsidRPr="003717CA">
        <w:rPr>
          <w:rFonts w:ascii="Times New Roman" w:eastAsia="Times New Roman" w:hAnsi="Times New Roman"/>
          <w:b/>
          <w:noProof/>
          <w:sz w:val="24"/>
          <w:szCs w:val="24"/>
          <w:lang w:val="lv-LV"/>
        </w:rPr>
        <w:t>samazināt</w:t>
      </w:r>
      <w:r w:rsidRPr="003717CA">
        <w:rPr>
          <w:rFonts w:ascii="Times New Roman" w:eastAsia="Times New Roman" w:hAnsi="Times New Roman"/>
          <w:noProof/>
          <w:sz w:val="24"/>
          <w:szCs w:val="24"/>
          <w:lang w:val="lv-LV"/>
        </w:rPr>
        <w:t xml:space="preserve"> dotācij</w:t>
      </w:r>
      <w:r w:rsidR="00964A5B" w:rsidRPr="003717CA">
        <w:rPr>
          <w:rFonts w:ascii="Times New Roman" w:eastAsia="Times New Roman" w:hAnsi="Times New Roman"/>
          <w:noProof/>
          <w:sz w:val="24"/>
          <w:szCs w:val="24"/>
          <w:lang w:val="lv-LV"/>
        </w:rPr>
        <w:t>u</w:t>
      </w:r>
      <w:r w:rsidRPr="003717CA">
        <w:rPr>
          <w:rFonts w:ascii="Times New Roman" w:eastAsia="Times New Roman" w:hAnsi="Times New Roman"/>
          <w:noProof/>
          <w:sz w:val="24"/>
          <w:szCs w:val="24"/>
          <w:lang w:val="lv-LV"/>
        </w:rPr>
        <w:t xml:space="preserve"> no vispārējiem ieņēmumiem un izdevumus subsīdijām un dotācijām (3000 kods) </w:t>
      </w:r>
      <w:r w:rsidR="00764DEF" w:rsidRPr="003717CA">
        <w:rPr>
          <w:rFonts w:ascii="Times New Roman" w:eastAsia="Times New Roman" w:hAnsi="Times New Roman"/>
          <w:b/>
          <w:noProof/>
          <w:sz w:val="24"/>
          <w:szCs w:val="24"/>
          <w:lang w:val="lv-LV"/>
        </w:rPr>
        <w:t>2 266 144</w:t>
      </w:r>
      <w:r w:rsidRPr="003717CA">
        <w:rPr>
          <w:rFonts w:ascii="Times New Roman" w:eastAsia="Times New Roman" w:hAnsi="Times New Roman"/>
          <w:b/>
          <w:noProof/>
          <w:sz w:val="24"/>
          <w:szCs w:val="24"/>
          <w:lang w:val="lv-LV"/>
        </w:rPr>
        <w:t xml:space="preserve"> </w:t>
      </w:r>
      <w:r w:rsidR="00464AFE" w:rsidRPr="003717CA">
        <w:rPr>
          <w:rFonts w:ascii="Times New Roman" w:eastAsia="Times New Roman" w:hAnsi="Times New Roman"/>
          <w:b/>
          <w:i/>
          <w:noProof/>
          <w:sz w:val="24"/>
          <w:szCs w:val="24"/>
          <w:lang w:val="lv-LV"/>
        </w:rPr>
        <w:t>euro</w:t>
      </w:r>
      <w:r w:rsidRPr="003717CA">
        <w:rPr>
          <w:rFonts w:ascii="Times New Roman" w:eastAsia="Times New Roman" w:hAnsi="Times New Roman"/>
          <w:noProof/>
          <w:sz w:val="24"/>
          <w:szCs w:val="24"/>
          <w:lang w:val="lv-LV"/>
        </w:rPr>
        <w:t xml:space="preserve"> apmērā</w:t>
      </w:r>
      <w:r w:rsidR="00964A5B" w:rsidRPr="003717CA">
        <w:rPr>
          <w:rFonts w:ascii="Times New Roman" w:eastAsia="Times New Roman" w:hAnsi="Times New Roman"/>
          <w:noProof/>
          <w:sz w:val="24"/>
          <w:szCs w:val="24"/>
          <w:lang w:val="lv-LV"/>
        </w:rPr>
        <w:t xml:space="preserve"> un</w:t>
      </w:r>
      <w:r w:rsidRPr="003717CA">
        <w:rPr>
          <w:rFonts w:ascii="Times New Roman" w:eastAsia="Times New Roman" w:hAnsi="Times New Roman"/>
          <w:noProof/>
          <w:sz w:val="24"/>
          <w:szCs w:val="24"/>
          <w:lang w:val="lv-LV"/>
        </w:rPr>
        <w:t xml:space="preserve"> </w:t>
      </w:r>
      <w:r w:rsidRPr="003717CA">
        <w:rPr>
          <w:rFonts w:ascii="Times New Roman" w:eastAsia="Times New Roman" w:hAnsi="Times New Roman"/>
          <w:noProof/>
          <w:sz w:val="24"/>
          <w:szCs w:val="24"/>
        </w:rPr>
        <w:t>palielin</w:t>
      </w:r>
      <w:r w:rsidR="00964A5B" w:rsidRPr="003717CA">
        <w:rPr>
          <w:rFonts w:ascii="Times New Roman" w:eastAsia="Times New Roman" w:hAnsi="Times New Roman"/>
          <w:noProof/>
          <w:sz w:val="24"/>
          <w:szCs w:val="24"/>
        </w:rPr>
        <w:t>ā</w:t>
      </w:r>
      <w:r w:rsidRPr="003717CA">
        <w:rPr>
          <w:rFonts w:ascii="Times New Roman" w:eastAsia="Times New Roman" w:hAnsi="Times New Roman"/>
          <w:noProof/>
          <w:sz w:val="24"/>
          <w:szCs w:val="24"/>
        </w:rPr>
        <w:t>t dotāciju no vispārējiem ieņēmumiem un izdevumus valsts budžeta transfertiem valsts budžeta daļēji finansētām atvasinātajām publiskajām personām un budžeta nefinansētām iestādēm noteiktam mērķim (7350 kods) apakšprogramm</w:t>
      </w:r>
      <w:r w:rsidR="00964A5B" w:rsidRPr="003717CA">
        <w:rPr>
          <w:rFonts w:ascii="Times New Roman" w:eastAsia="Times New Roman" w:hAnsi="Times New Roman"/>
          <w:noProof/>
          <w:sz w:val="24"/>
          <w:szCs w:val="24"/>
        </w:rPr>
        <w:t>ā</w:t>
      </w:r>
      <w:r w:rsidRPr="003717CA">
        <w:rPr>
          <w:rFonts w:ascii="Times New Roman" w:eastAsia="Times New Roman" w:hAnsi="Times New Roman"/>
          <w:noProof/>
          <w:sz w:val="24"/>
          <w:szCs w:val="24"/>
        </w:rPr>
        <w:t xml:space="preserve"> 02.04.00 “Rezidentu apmācība” (</w:t>
      </w:r>
      <w:r w:rsidR="008A28AE" w:rsidRPr="003717CA">
        <w:rPr>
          <w:rFonts w:ascii="Times New Roman" w:hAnsi="Times New Roman"/>
          <w:noProof/>
          <w:sz w:val="24"/>
          <w:szCs w:val="24"/>
        </w:rPr>
        <w:t>rezidentu apmācībai saistībā ar rezidentu skaita pieaugumu</w:t>
      </w:r>
      <w:r w:rsidRPr="003717CA">
        <w:rPr>
          <w:rFonts w:ascii="Times New Roman" w:eastAsia="Times New Roman" w:hAnsi="Times New Roman"/>
          <w:noProof/>
          <w:sz w:val="24"/>
          <w:szCs w:val="24"/>
        </w:rPr>
        <w:t xml:space="preserve">), veicot pārdali no </w:t>
      </w:r>
      <w:r w:rsidRPr="003717CA">
        <w:rPr>
          <w:rFonts w:ascii="Times New Roman" w:hAnsi="Times New Roman"/>
          <w:bCs/>
          <w:sz w:val="24"/>
          <w:szCs w:val="24"/>
          <w:lang w:val="lv-LV" w:eastAsia="lv-LV"/>
        </w:rPr>
        <w:t>gala norēķin</w:t>
      </w:r>
      <w:r w:rsidRPr="003717CA">
        <w:rPr>
          <w:rFonts w:ascii="Times New Roman" w:hAnsi="Times New Roman"/>
          <w:bCs/>
          <w:sz w:val="24"/>
          <w:szCs w:val="24"/>
          <w:lang w:eastAsia="lv-LV"/>
        </w:rPr>
        <w:t>u</w:t>
      </w:r>
      <w:r w:rsidRPr="003717CA">
        <w:rPr>
          <w:rFonts w:ascii="Times New Roman" w:hAnsi="Times New Roman"/>
          <w:bCs/>
          <w:sz w:val="24"/>
          <w:szCs w:val="24"/>
          <w:lang w:val="lv-LV" w:eastAsia="lv-LV"/>
        </w:rPr>
        <w:t xml:space="preserve"> daļa</w:t>
      </w:r>
      <w:r w:rsidRPr="003717CA">
        <w:rPr>
          <w:rFonts w:ascii="Times New Roman" w:hAnsi="Times New Roman"/>
          <w:bCs/>
          <w:sz w:val="24"/>
          <w:szCs w:val="24"/>
          <w:lang w:eastAsia="lv-LV"/>
        </w:rPr>
        <w:t>s</w:t>
      </w:r>
      <w:r w:rsidRPr="003717CA">
        <w:rPr>
          <w:rFonts w:ascii="Times New Roman" w:hAnsi="Times New Roman"/>
          <w:bCs/>
          <w:sz w:val="24"/>
          <w:szCs w:val="24"/>
          <w:lang w:val="lv-LV" w:eastAsia="lv-LV"/>
        </w:rPr>
        <w:t xml:space="preserve"> par decembrī sniegtajiem veselības aprūpes pakalpojumiem</w:t>
      </w:r>
      <w:r w:rsidRPr="003717CA">
        <w:rPr>
          <w:rFonts w:ascii="Times New Roman" w:eastAsia="Times New Roman" w:hAnsi="Times New Roman"/>
          <w:noProof/>
          <w:sz w:val="24"/>
          <w:szCs w:val="24"/>
        </w:rPr>
        <w:t>.</w:t>
      </w:r>
    </w:p>
    <w:p w14:paraId="18E3EA25" w14:textId="77777777" w:rsidR="00A253FE" w:rsidRPr="003717CA" w:rsidRDefault="00A253FE" w:rsidP="0026620A">
      <w:pPr>
        <w:tabs>
          <w:tab w:val="left" w:pos="284"/>
        </w:tabs>
        <w:spacing w:after="0" w:line="240" w:lineRule="auto"/>
        <w:jc w:val="both"/>
        <w:rPr>
          <w:rFonts w:ascii="Times New Roman" w:hAnsi="Times New Roman"/>
          <w:bCs/>
          <w:sz w:val="24"/>
          <w:szCs w:val="24"/>
        </w:rPr>
      </w:pPr>
    </w:p>
    <w:p w14:paraId="3E110760" w14:textId="61DC8496" w:rsidR="00E16CC2" w:rsidRPr="003717CA" w:rsidRDefault="00E16CC2" w:rsidP="0026620A">
      <w:pPr>
        <w:pStyle w:val="ListParagraph"/>
        <w:numPr>
          <w:ilvl w:val="0"/>
          <w:numId w:val="27"/>
        </w:numPr>
        <w:spacing w:after="0" w:line="240" w:lineRule="auto"/>
        <w:jc w:val="both"/>
        <w:rPr>
          <w:rFonts w:ascii="Times New Roman" w:eastAsia="Times New Roman" w:hAnsi="Times New Roman"/>
          <w:noProof/>
          <w:sz w:val="24"/>
          <w:szCs w:val="24"/>
          <w:lang w:val="lv-LV"/>
        </w:rPr>
      </w:pPr>
      <w:r w:rsidRPr="003717CA">
        <w:rPr>
          <w:rFonts w:ascii="Times New Roman" w:eastAsia="Times New Roman" w:hAnsi="Times New Roman"/>
          <w:noProof/>
          <w:sz w:val="24"/>
          <w:szCs w:val="24"/>
          <w:u w:val="single"/>
          <w:lang w:val="lv-LV"/>
        </w:rPr>
        <w:t>programmas 33.00.00 “Veselības aprūpes nodrošināšana” apakšprogrammā 33.16.00 “Pārējo ambulatoro veselības aprūpes pakalpojumu nodrošināšana”</w:t>
      </w:r>
      <w:r w:rsidRPr="003717CA">
        <w:rPr>
          <w:rFonts w:ascii="Times New Roman" w:eastAsia="Times New Roman" w:hAnsi="Times New Roman"/>
          <w:noProof/>
          <w:sz w:val="24"/>
          <w:szCs w:val="24"/>
          <w:lang w:val="lv-LV"/>
        </w:rPr>
        <w:t xml:space="preserve"> </w:t>
      </w:r>
      <w:r w:rsidRPr="003717CA">
        <w:rPr>
          <w:rFonts w:ascii="Times New Roman" w:eastAsia="Times New Roman" w:hAnsi="Times New Roman"/>
          <w:b/>
          <w:noProof/>
          <w:sz w:val="24"/>
          <w:szCs w:val="24"/>
          <w:lang w:val="lv-LV"/>
        </w:rPr>
        <w:t xml:space="preserve">samazināt </w:t>
      </w:r>
      <w:r w:rsidRPr="003717CA">
        <w:rPr>
          <w:rFonts w:ascii="Times New Roman" w:eastAsia="Times New Roman" w:hAnsi="Times New Roman"/>
          <w:noProof/>
          <w:sz w:val="24"/>
          <w:szCs w:val="24"/>
          <w:lang w:val="lv-LV"/>
        </w:rPr>
        <w:t xml:space="preserve"> dotācij</w:t>
      </w:r>
      <w:r w:rsidR="00964A5B" w:rsidRPr="003717CA">
        <w:rPr>
          <w:rFonts w:ascii="Times New Roman" w:eastAsia="Times New Roman" w:hAnsi="Times New Roman"/>
          <w:noProof/>
          <w:sz w:val="24"/>
          <w:szCs w:val="24"/>
          <w:lang w:val="lv-LV"/>
        </w:rPr>
        <w:t>u</w:t>
      </w:r>
      <w:r w:rsidRPr="003717CA">
        <w:rPr>
          <w:rFonts w:ascii="Times New Roman" w:eastAsia="Times New Roman" w:hAnsi="Times New Roman"/>
          <w:noProof/>
          <w:sz w:val="24"/>
          <w:szCs w:val="24"/>
          <w:lang w:val="lv-LV"/>
        </w:rPr>
        <w:t xml:space="preserve"> no vispārējiem ieņēmumiem un izdevumus subsīdijām un dotācijām (3000 kods) </w:t>
      </w:r>
      <w:r w:rsidR="00764DEF" w:rsidRPr="003717CA">
        <w:rPr>
          <w:rFonts w:ascii="Times New Roman" w:eastAsia="Times New Roman" w:hAnsi="Times New Roman"/>
          <w:b/>
          <w:noProof/>
          <w:sz w:val="24"/>
          <w:szCs w:val="24"/>
          <w:lang w:val="lv-LV"/>
        </w:rPr>
        <w:t>5 499 270</w:t>
      </w:r>
      <w:r w:rsidRPr="003717CA">
        <w:rPr>
          <w:rFonts w:ascii="Times New Roman" w:eastAsia="Times New Roman" w:hAnsi="Times New Roman"/>
          <w:b/>
          <w:noProof/>
          <w:sz w:val="24"/>
          <w:szCs w:val="24"/>
          <w:lang w:val="lv-LV"/>
        </w:rPr>
        <w:t xml:space="preserve"> </w:t>
      </w:r>
      <w:r w:rsidR="00464AFE" w:rsidRPr="003717CA">
        <w:rPr>
          <w:rFonts w:ascii="Times New Roman" w:eastAsia="Times New Roman" w:hAnsi="Times New Roman"/>
          <w:b/>
          <w:i/>
          <w:noProof/>
          <w:sz w:val="24"/>
          <w:szCs w:val="24"/>
          <w:lang w:val="lv-LV"/>
        </w:rPr>
        <w:t>euro</w:t>
      </w:r>
      <w:r w:rsidRPr="003717CA">
        <w:rPr>
          <w:rFonts w:ascii="Times New Roman" w:eastAsia="Times New Roman" w:hAnsi="Times New Roman"/>
          <w:noProof/>
          <w:sz w:val="24"/>
          <w:szCs w:val="24"/>
          <w:lang w:val="lv-LV"/>
        </w:rPr>
        <w:t xml:space="preserve"> apmērā</w:t>
      </w:r>
      <w:r w:rsidR="00EF7439" w:rsidRPr="003717CA">
        <w:rPr>
          <w:rFonts w:ascii="Times New Roman" w:eastAsia="Times New Roman" w:hAnsi="Times New Roman"/>
          <w:noProof/>
          <w:sz w:val="24"/>
          <w:szCs w:val="24"/>
        </w:rPr>
        <w:t xml:space="preserve"> no </w:t>
      </w:r>
      <w:r w:rsidR="00EF7439" w:rsidRPr="003717CA">
        <w:rPr>
          <w:rFonts w:ascii="Times New Roman" w:hAnsi="Times New Roman"/>
          <w:bCs/>
          <w:sz w:val="24"/>
          <w:szCs w:val="24"/>
          <w:lang w:val="lv-LV" w:eastAsia="lv-LV"/>
        </w:rPr>
        <w:t>gala norēķinu daļas par decembrī sniegtajiem veselības aprūpes pakalpojumiem</w:t>
      </w:r>
      <w:r w:rsidRPr="003717CA">
        <w:rPr>
          <w:rFonts w:ascii="Times New Roman" w:eastAsia="Times New Roman" w:hAnsi="Times New Roman"/>
          <w:noProof/>
          <w:sz w:val="24"/>
          <w:szCs w:val="24"/>
          <w:lang w:val="lv-LV"/>
        </w:rPr>
        <w:t xml:space="preserve">, tajā skaitā:  </w:t>
      </w:r>
    </w:p>
    <w:p w14:paraId="7586C47B" w14:textId="1CFDCB55" w:rsidR="00EF7439" w:rsidRPr="003717CA" w:rsidRDefault="00E16CC2" w:rsidP="0026620A">
      <w:pPr>
        <w:spacing w:after="0" w:line="240" w:lineRule="auto"/>
        <w:ind w:left="993" w:hanging="284"/>
        <w:jc w:val="both"/>
        <w:rPr>
          <w:rFonts w:ascii="Times New Roman" w:eastAsia="Times New Roman" w:hAnsi="Times New Roman"/>
          <w:noProof/>
          <w:sz w:val="24"/>
          <w:szCs w:val="24"/>
        </w:rPr>
      </w:pPr>
      <w:r w:rsidRPr="003717CA">
        <w:rPr>
          <w:rFonts w:ascii="Times New Roman" w:eastAsia="Times New Roman" w:hAnsi="Times New Roman"/>
          <w:b/>
          <w:noProof/>
          <w:sz w:val="28"/>
          <w:szCs w:val="28"/>
        </w:rPr>
        <w:t>-</w:t>
      </w:r>
      <w:r w:rsidRPr="003717CA">
        <w:rPr>
          <w:rFonts w:ascii="Times New Roman" w:eastAsia="Times New Roman" w:hAnsi="Times New Roman"/>
          <w:noProof/>
          <w:sz w:val="28"/>
          <w:szCs w:val="28"/>
        </w:rPr>
        <w:tab/>
      </w:r>
      <w:r w:rsidR="000A18E5" w:rsidRPr="003717CA">
        <w:rPr>
          <w:rFonts w:ascii="Times New Roman" w:eastAsia="Times New Roman" w:hAnsi="Times New Roman"/>
          <w:noProof/>
          <w:sz w:val="24"/>
          <w:szCs w:val="24"/>
        </w:rPr>
        <w:t>905 664</w:t>
      </w:r>
      <w:r w:rsidRPr="003717CA">
        <w:rPr>
          <w:rFonts w:ascii="Times New Roman" w:eastAsia="Times New Roman" w:hAnsi="Times New Roman"/>
          <w:noProof/>
          <w:sz w:val="24"/>
          <w:szCs w:val="24"/>
        </w:rPr>
        <w:t xml:space="preserve"> </w:t>
      </w:r>
      <w:r w:rsidR="00464AFE" w:rsidRPr="003717CA">
        <w:rPr>
          <w:rFonts w:ascii="Times New Roman" w:eastAsia="Times New Roman" w:hAnsi="Times New Roman"/>
          <w:i/>
          <w:noProof/>
          <w:sz w:val="24"/>
          <w:szCs w:val="24"/>
        </w:rPr>
        <w:t>euro</w:t>
      </w:r>
      <w:r w:rsidRPr="003717CA">
        <w:rPr>
          <w:rFonts w:ascii="Times New Roman" w:eastAsia="Times New Roman" w:hAnsi="Times New Roman"/>
          <w:noProof/>
          <w:sz w:val="24"/>
          <w:szCs w:val="24"/>
        </w:rPr>
        <w:t xml:space="preserve"> samazināt dotācij</w:t>
      </w:r>
      <w:r w:rsidR="00964A5B" w:rsidRPr="003717CA">
        <w:rPr>
          <w:rFonts w:ascii="Times New Roman" w:eastAsia="Times New Roman" w:hAnsi="Times New Roman"/>
          <w:noProof/>
          <w:sz w:val="24"/>
          <w:szCs w:val="24"/>
        </w:rPr>
        <w:t>u</w:t>
      </w:r>
      <w:r w:rsidRPr="003717CA">
        <w:rPr>
          <w:rFonts w:ascii="Times New Roman" w:eastAsia="Times New Roman" w:hAnsi="Times New Roman"/>
          <w:noProof/>
          <w:sz w:val="24"/>
          <w:szCs w:val="24"/>
        </w:rPr>
        <w:t xml:space="preserve"> no vispārējiem ieņēmumiem un izdevumus subsīdijām un dotācijām (3000 kods) </w:t>
      </w:r>
      <w:r w:rsidR="00964A5B" w:rsidRPr="003717CA">
        <w:rPr>
          <w:rFonts w:ascii="Times New Roman" w:eastAsia="Times New Roman" w:hAnsi="Times New Roman"/>
          <w:noProof/>
          <w:sz w:val="24"/>
          <w:szCs w:val="24"/>
        </w:rPr>
        <w:t>un</w:t>
      </w:r>
      <w:r w:rsidR="000A18E5" w:rsidRPr="003717CA">
        <w:rPr>
          <w:rFonts w:ascii="Times New Roman" w:eastAsia="Times New Roman" w:hAnsi="Times New Roman"/>
          <w:noProof/>
          <w:sz w:val="24"/>
          <w:szCs w:val="24"/>
        </w:rPr>
        <w:t xml:space="preserve"> </w:t>
      </w:r>
      <w:r w:rsidRPr="003717CA">
        <w:rPr>
          <w:rFonts w:ascii="Times New Roman" w:eastAsia="Times New Roman" w:hAnsi="Times New Roman"/>
          <w:noProof/>
          <w:sz w:val="24"/>
          <w:szCs w:val="24"/>
        </w:rPr>
        <w:t>palielin</w:t>
      </w:r>
      <w:r w:rsidR="00964A5B" w:rsidRPr="003717CA">
        <w:rPr>
          <w:rFonts w:ascii="Times New Roman" w:eastAsia="Times New Roman" w:hAnsi="Times New Roman"/>
          <w:noProof/>
          <w:sz w:val="24"/>
          <w:szCs w:val="24"/>
        </w:rPr>
        <w:t>ā</w:t>
      </w:r>
      <w:r w:rsidRPr="003717CA">
        <w:rPr>
          <w:rFonts w:ascii="Times New Roman" w:eastAsia="Times New Roman" w:hAnsi="Times New Roman"/>
          <w:noProof/>
          <w:sz w:val="24"/>
          <w:szCs w:val="24"/>
        </w:rPr>
        <w:t>t dotāciju no vispārējiem ieņēmumiem un izdevumus valsts budžeta transfertiem valsts budžeta daļēji finansētām atvasinātajām publiskajām personām un budžeta nefinansētām iestādēm no</w:t>
      </w:r>
      <w:r w:rsidR="00971DF9" w:rsidRPr="003717CA">
        <w:rPr>
          <w:rFonts w:ascii="Times New Roman" w:eastAsia="Times New Roman" w:hAnsi="Times New Roman"/>
          <w:noProof/>
          <w:sz w:val="24"/>
          <w:szCs w:val="24"/>
        </w:rPr>
        <w:t>teiktam mērķim (7350 kods) apak</w:t>
      </w:r>
      <w:r w:rsidR="00964A5B" w:rsidRPr="003717CA">
        <w:rPr>
          <w:rFonts w:ascii="Times New Roman" w:eastAsia="Times New Roman" w:hAnsi="Times New Roman"/>
          <w:noProof/>
          <w:sz w:val="24"/>
          <w:szCs w:val="24"/>
        </w:rPr>
        <w:t>š</w:t>
      </w:r>
      <w:r w:rsidRPr="003717CA">
        <w:rPr>
          <w:rFonts w:ascii="Times New Roman" w:eastAsia="Times New Roman" w:hAnsi="Times New Roman"/>
          <w:noProof/>
          <w:sz w:val="24"/>
          <w:szCs w:val="24"/>
        </w:rPr>
        <w:t>programm</w:t>
      </w:r>
      <w:r w:rsidR="00964A5B" w:rsidRPr="003717CA">
        <w:rPr>
          <w:rFonts w:ascii="Times New Roman" w:eastAsia="Times New Roman" w:hAnsi="Times New Roman"/>
          <w:noProof/>
          <w:sz w:val="24"/>
          <w:szCs w:val="24"/>
        </w:rPr>
        <w:t>ā</w:t>
      </w:r>
      <w:r w:rsidRPr="003717CA">
        <w:rPr>
          <w:rFonts w:ascii="Times New Roman" w:eastAsia="Times New Roman" w:hAnsi="Times New Roman"/>
          <w:noProof/>
          <w:sz w:val="24"/>
          <w:szCs w:val="24"/>
        </w:rPr>
        <w:t xml:space="preserve"> 02.04.00 “Rezidentu apmācība” (</w:t>
      </w:r>
      <w:r w:rsidR="008A28AE" w:rsidRPr="003717CA">
        <w:rPr>
          <w:rFonts w:ascii="Times New Roman" w:hAnsi="Times New Roman" w:cs="Times New Roman"/>
          <w:noProof/>
          <w:sz w:val="24"/>
          <w:szCs w:val="24"/>
        </w:rPr>
        <w:t>rezidentu apmācībai saistībā ar rezidentu skaita pieaugumu</w:t>
      </w:r>
      <w:r w:rsidRPr="003717CA">
        <w:rPr>
          <w:rFonts w:ascii="Times New Roman" w:eastAsia="Times New Roman" w:hAnsi="Times New Roman"/>
          <w:noProof/>
          <w:sz w:val="24"/>
          <w:szCs w:val="24"/>
        </w:rPr>
        <w:t>);</w:t>
      </w:r>
      <w:r w:rsidR="00D302E0" w:rsidRPr="003717CA">
        <w:rPr>
          <w:rFonts w:ascii="Times New Roman" w:eastAsia="Times New Roman" w:hAnsi="Times New Roman"/>
          <w:noProof/>
          <w:sz w:val="24"/>
          <w:szCs w:val="24"/>
        </w:rPr>
        <w:t xml:space="preserve"> </w:t>
      </w:r>
    </w:p>
    <w:p w14:paraId="01B5E770" w14:textId="08E092AE" w:rsidR="00146189" w:rsidRPr="003717CA" w:rsidRDefault="000A18E5" w:rsidP="0026620A">
      <w:pPr>
        <w:pStyle w:val="ListParagraph"/>
        <w:numPr>
          <w:ilvl w:val="0"/>
          <w:numId w:val="37"/>
        </w:numPr>
        <w:spacing w:after="0" w:line="240" w:lineRule="auto"/>
        <w:ind w:left="993" w:hanging="284"/>
        <w:jc w:val="both"/>
        <w:rPr>
          <w:rFonts w:ascii="Times New Roman" w:hAnsi="Times New Roman"/>
          <w:bCs/>
          <w:sz w:val="24"/>
          <w:szCs w:val="24"/>
        </w:rPr>
      </w:pPr>
      <w:r w:rsidRPr="003717CA">
        <w:rPr>
          <w:rFonts w:ascii="Times New Roman" w:eastAsia="Times New Roman" w:hAnsi="Times New Roman"/>
          <w:noProof/>
          <w:sz w:val="24"/>
          <w:szCs w:val="24"/>
        </w:rPr>
        <w:t>4 593 606</w:t>
      </w:r>
      <w:r w:rsidR="00E16CC2" w:rsidRPr="003717CA">
        <w:rPr>
          <w:rFonts w:ascii="Times New Roman" w:eastAsia="Times New Roman" w:hAnsi="Times New Roman"/>
          <w:noProof/>
          <w:sz w:val="24"/>
          <w:szCs w:val="24"/>
        </w:rPr>
        <w:t xml:space="preserve"> </w:t>
      </w:r>
      <w:r w:rsidR="00464AFE" w:rsidRPr="003717CA">
        <w:rPr>
          <w:rFonts w:ascii="Times New Roman" w:eastAsia="Times New Roman" w:hAnsi="Times New Roman"/>
          <w:i/>
          <w:noProof/>
          <w:sz w:val="24"/>
          <w:szCs w:val="24"/>
        </w:rPr>
        <w:t>euro</w:t>
      </w:r>
      <w:r w:rsidR="00E16CC2" w:rsidRPr="003717CA">
        <w:rPr>
          <w:rFonts w:ascii="Times New Roman" w:eastAsia="Times New Roman" w:hAnsi="Times New Roman"/>
          <w:noProof/>
          <w:sz w:val="24"/>
          <w:szCs w:val="24"/>
        </w:rPr>
        <w:t xml:space="preserve"> </w:t>
      </w:r>
      <w:r w:rsidR="00A26072" w:rsidRPr="003717CA">
        <w:rPr>
          <w:rFonts w:ascii="Times New Roman" w:eastAsia="Times New Roman" w:hAnsi="Times New Roman"/>
          <w:noProof/>
          <w:sz w:val="24"/>
          <w:szCs w:val="24"/>
        </w:rPr>
        <w:t>samazināt dotācij</w:t>
      </w:r>
      <w:r w:rsidR="00964A5B" w:rsidRPr="003717CA">
        <w:rPr>
          <w:rFonts w:ascii="Times New Roman" w:eastAsia="Times New Roman" w:hAnsi="Times New Roman"/>
          <w:noProof/>
          <w:sz w:val="24"/>
          <w:szCs w:val="24"/>
        </w:rPr>
        <w:t>u</w:t>
      </w:r>
      <w:r w:rsidR="00A26072" w:rsidRPr="003717CA">
        <w:rPr>
          <w:rFonts w:ascii="Times New Roman" w:eastAsia="Times New Roman" w:hAnsi="Times New Roman"/>
          <w:noProof/>
          <w:sz w:val="24"/>
          <w:szCs w:val="24"/>
        </w:rPr>
        <w:t xml:space="preserve"> no vispārējiem ieņēmumiem un izdevumus subsīdijām un dotācijām (3000 kods) </w:t>
      </w:r>
      <w:r w:rsidR="00964A5B" w:rsidRPr="003717CA">
        <w:rPr>
          <w:rFonts w:ascii="Times New Roman" w:eastAsia="Times New Roman" w:hAnsi="Times New Roman"/>
          <w:noProof/>
          <w:sz w:val="24"/>
          <w:szCs w:val="24"/>
        </w:rPr>
        <w:t xml:space="preserve">un </w:t>
      </w:r>
      <w:r w:rsidR="00A26072" w:rsidRPr="003717CA">
        <w:rPr>
          <w:rFonts w:ascii="Times New Roman" w:eastAsia="Times New Roman" w:hAnsi="Times New Roman"/>
          <w:noProof/>
          <w:sz w:val="24"/>
          <w:szCs w:val="24"/>
        </w:rPr>
        <w:t>palielin</w:t>
      </w:r>
      <w:r w:rsidR="00964A5B" w:rsidRPr="003717CA">
        <w:rPr>
          <w:rFonts w:ascii="Times New Roman" w:eastAsia="Times New Roman" w:hAnsi="Times New Roman"/>
          <w:noProof/>
          <w:sz w:val="24"/>
          <w:szCs w:val="24"/>
        </w:rPr>
        <w:t>ā</w:t>
      </w:r>
      <w:r w:rsidR="00A26072" w:rsidRPr="003717CA">
        <w:rPr>
          <w:rFonts w:ascii="Times New Roman" w:eastAsia="Times New Roman" w:hAnsi="Times New Roman"/>
          <w:noProof/>
          <w:sz w:val="24"/>
          <w:szCs w:val="24"/>
        </w:rPr>
        <w:t>t dotāciju no vispārējiem ieņēmumiem un izdevumus subsīdijām un dotācijām (3000 kods) apak</w:t>
      </w:r>
      <w:r w:rsidR="00964A5B" w:rsidRPr="003717CA">
        <w:rPr>
          <w:rFonts w:ascii="Times New Roman" w:eastAsia="Times New Roman" w:hAnsi="Times New Roman"/>
          <w:noProof/>
          <w:sz w:val="24"/>
          <w:szCs w:val="24"/>
        </w:rPr>
        <w:t>š</w:t>
      </w:r>
      <w:r w:rsidR="00A26072" w:rsidRPr="003717CA">
        <w:rPr>
          <w:rFonts w:ascii="Times New Roman" w:eastAsia="Times New Roman" w:hAnsi="Times New Roman"/>
          <w:noProof/>
          <w:sz w:val="24"/>
          <w:szCs w:val="24"/>
        </w:rPr>
        <w:t>programm</w:t>
      </w:r>
      <w:r w:rsidR="00964A5B" w:rsidRPr="003717CA">
        <w:rPr>
          <w:rFonts w:ascii="Times New Roman" w:eastAsia="Times New Roman" w:hAnsi="Times New Roman"/>
          <w:noProof/>
          <w:sz w:val="24"/>
          <w:szCs w:val="24"/>
        </w:rPr>
        <w:t>ā</w:t>
      </w:r>
      <w:r w:rsidR="00A26072" w:rsidRPr="003717CA">
        <w:rPr>
          <w:rFonts w:ascii="Times New Roman" w:eastAsia="Times New Roman" w:hAnsi="Times New Roman"/>
          <w:noProof/>
          <w:sz w:val="24"/>
          <w:szCs w:val="24"/>
        </w:rPr>
        <w:t xml:space="preserve"> 33.19.00 “</w:t>
      </w:r>
      <w:r w:rsidR="00A26072" w:rsidRPr="003717CA">
        <w:rPr>
          <w:rFonts w:ascii="Times New Roman" w:hAnsi="Times New Roman"/>
          <w:bCs/>
          <w:sz w:val="24"/>
          <w:szCs w:val="24"/>
        </w:rPr>
        <w:t>Starptautiskie norēķini par sniegtajiem veselības aprūpes pakalpojumiem</w:t>
      </w:r>
      <w:r w:rsidR="00A26072" w:rsidRPr="003717CA">
        <w:rPr>
          <w:rFonts w:ascii="Times New Roman" w:eastAsia="Times New Roman" w:hAnsi="Times New Roman"/>
          <w:noProof/>
          <w:sz w:val="24"/>
          <w:szCs w:val="24"/>
        </w:rPr>
        <w:t xml:space="preserve">”, </w:t>
      </w:r>
      <w:bookmarkStart w:id="3" w:name="_Hlk529190729"/>
      <w:r w:rsidR="008A28AE" w:rsidRPr="003717CA">
        <w:rPr>
          <w:rFonts w:ascii="Times New Roman" w:hAnsi="Times New Roman"/>
          <w:sz w:val="24"/>
          <w:szCs w:val="24"/>
        </w:rPr>
        <w:t xml:space="preserve">lai </w:t>
      </w:r>
      <w:r w:rsidR="008A28AE" w:rsidRPr="003717CA">
        <w:rPr>
          <w:rFonts w:ascii="Times New Roman" w:hAnsi="Times New Roman"/>
          <w:noProof/>
          <w:sz w:val="24"/>
          <w:szCs w:val="24"/>
        </w:rPr>
        <w:t xml:space="preserve">nodrošinātu daļēju apmaksu par Latvijas iedzīvotājiem sniegtajiem veselības aprūpes pakalpojumiem ES sociālā nodrošinājuma sistēmas ietvaros atbilstoši no ES un EEZ dalībvalstīm saņemtajiem rēķiniem, kuru apmaksas termiņš ir 2018.gads. </w:t>
      </w:r>
      <w:bookmarkEnd w:id="3"/>
    </w:p>
    <w:p w14:paraId="2A67DABB" w14:textId="77777777" w:rsidR="00EF7439" w:rsidRPr="003717CA" w:rsidRDefault="00EF7439" w:rsidP="0026620A">
      <w:pPr>
        <w:spacing w:after="0" w:line="240" w:lineRule="auto"/>
        <w:ind w:left="709"/>
        <w:jc w:val="both"/>
        <w:rPr>
          <w:rFonts w:ascii="Times New Roman" w:hAnsi="Times New Roman"/>
          <w:bCs/>
          <w:sz w:val="24"/>
          <w:szCs w:val="24"/>
        </w:rPr>
      </w:pPr>
    </w:p>
    <w:p w14:paraId="31D2B5BC" w14:textId="77777777" w:rsidR="0026620A" w:rsidRPr="0026620A" w:rsidRDefault="00BE7E56" w:rsidP="0026620A">
      <w:pPr>
        <w:pStyle w:val="ListParagraph"/>
        <w:numPr>
          <w:ilvl w:val="0"/>
          <w:numId w:val="27"/>
        </w:numPr>
        <w:spacing w:after="0" w:line="240" w:lineRule="auto"/>
        <w:jc w:val="both"/>
        <w:rPr>
          <w:rFonts w:ascii="Times New Roman" w:eastAsia="Times New Roman" w:hAnsi="Times New Roman"/>
          <w:noProof/>
          <w:sz w:val="24"/>
          <w:szCs w:val="24"/>
          <w:lang w:val="lv-LV"/>
        </w:rPr>
      </w:pPr>
      <w:r w:rsidRPr="003717CA">
        <w:rPr>
          <w:rFonts w:ascii="Times New Roman" w:eastAsia="Times New Roman" w:hAnsi="Times New Roman"/>
          <w:noProof/>
          <w:sz w:val="24"/>
          <w:szCs w:val="24"/>
          <w:u w:val="single"/>
          <w:lang w:val="lv-LV"/>
        </w:rPr>
        <w:t>programmas 33.00.00 “Veselības aprūpes nodrošināšana” apakšprogrammā 33.18.00 “Plānveida stacionāro veselības aprūpes pakalpojumu nodrošināšana”</w:t>
      </w:r>
      <w:r w:rsidRPr="003717CA">
        <w:rPr>
          <w:rFonts w:ascii="Times New Roman" w:eastAsia="Times New Roman" w:hAnsi="Times New Roman"/>
          <w:noProof/>
          <w:sz w:val="24"/>
          <w:szCs w:val="24"/>
          <w:lang w:val="lv-LV"/>
        </w:rPr>
        <w:t xml:space="preserve"> </w:t>
      </w:r>
      <w:r w:rsidRPr="003717CA">
        <w:rPr>
          <w:rFonts w:ascii="Times New Roman" w:eastAsia="Times New Roman" w:hAnsi="Times New Roman"/>
          <w:b/>
          <w:noProof/>
          <w:sz w:val="24"/>
          <w:szCs w:val="24"/>
          <w:lang w:val="lv-LV"/>
        </w:rPr>
        <w:t xml:space="preserve">samazināt </w:t>
      </w:r>
      <w:r w:rsidRPr="003717CA">
        <w:rPr>
          <w:rFonts w:ascii="Times New Roman" w:eastAsia="Times New Roman" w:hAnsi="Times New Roman"/>
          <w:noProof/>
          <w:sz w:val="24"/>
          <w:szCs w:val="24"/>
          <w:lang w:val="lv-LV"/>
        </w:rPr>
        <w:t>dotācij</w:t>
      </w:r>
      <w:r w:rsidR="00964A5B" w:rsidRPr="003717CA">
        <w:rPr>
          <w:rFonts w:ascii="Times New Roman" w:eastAsia="Times New Roman" w:hAnsi="Times New Roman"/>
          <w:noProof/>
          <w:sz w:val="24"/>
          <w:szCs w:val="24"/>
          <w:lang w:val="lv-LV"/>
        </w:rPr>
        <w:t>u</w:t>
      </w:r>
      <w:r w:rsidRPr="003717CA">
        <w:rPr>
          <w:rFonts w:ascii="Times New Roman" w:eastAsia="Times New Roman" w:hAnsi="Times New Roman"/>
          <w:noProof/>
          <w:sz w:val="24"/>
          <w:szCs w:val="24"/>
          <w:lang w:val="lv-LV"/>
        </w:rPr>
        <w:t xml:space="preserve"> no vispārējiem ieņēmumiem un izdevumus subsīdijām un dotācijām (3000 kods) </w:t>
      </w:r>
      <w:r w:rsidR="00764DEF" w:rsidRPr="003717CA">
        <w:rPr>
          <w:rFonts w:ascii="Times New Roman" w:eastAsia="Times New Roman" w:hAnsi="Times New Roman"/>
          <w:b/>
          <w:noProof/>
          <w:sz w:val="24"/>
          <w:szCs w:val="24"/>
          <w:lang w:val="lv-LV"/>
        </w:rPr>
        <w:t>2 205 264</w:t>
      </w:r>
      <w:r w:rsidRPr="003717CA">
        <w:rPr>
          <w:rFonts w:ascii="Times New Roman" w:eastAsia="Times New Roman" w:hAnsi="Times New Roman"/>
          <w:b/>
          <w:noProof/>
          <w:sz w:val="24"/>
          <w:szCs w:val="24"/>
          <w:lang w:val="lv-LV"/>
        </w:rPr>
        <w:t xml:space="preserve"> </w:t>
      </w:r>
      <w:r w:rsidR="00464AFE" w:rsidRPr="003717CA">
        <w:rPr>
          <w:rFonts w:ascii="Times New Roman" w:eastAsia="Times New Roman" w:hAnsi="Times New Roman"/>
          <w:b/>
          <w:i/>
          <w:noProof/>
          <w:sz w:val="24"/>
          <w:szCs w:val="24"/>
          <w:lang w:val="lv-LV"/>
        </w:rPr>
        <w:t>euro</w:t>
      </w:r>
      <w:r w:rsidRPr="003717CA">
        <w:rPr>
          <w:rFonts w:ascii="Times New Roman" w:eastAsia="Times New Roman" w:hAnsi="Times New Roman"/>
          <w:noProof/>
          <w:sz w:val="24"/>
          <w:szCs w:val="24"/>
          <w:lang w:val="lv-LV"/>
        </w:rPr>
        <w:t xml:space="preserve"> </w:t>
      </w:r>
      <w:r w:rsidRPr="0026620A">
        <w:rPr>
          <w:rFonts w:ascii="Times New Roman" w:eastAsia="Times New Roman" w:hAnsi="Times New Roman"/>
          <w:noProof/>
          <w:sz w:val="24"/>
          <w:szCs w:val="24"/>
          <w:lang w:val="lv-LV"/>
        </w:rPr>
        <w:t xml:space="preserve">apmērā </w:t>
      </w:r>
      <w:r w:rsidR="0044635E" w:rsidRPr="0026620A">
        <w:rPr>
          <w:rFonts w:ascii="Times New Roman" w:eastAsia="Times New Roman" w:hAnsi="Times New Roman"/>
          <w:noProof/>
          <w:sz w:val="24"/>
          <w:szCs w:val="24"/>
          <w:lang w:val="lv-LV"/>
        </w:rPr>
        <w:t>no</w:t>
      </w:r>
      <w:r w:rsidR="0044635E" w:rsidRPr="0026620A">
        <w:rPr>
          <w:rFonts w:ascii="Times New Roman" w:hAnsi="Times New Roman"/>
          <w:noProof/>
          <w:sz w:val="24"/>
          <w:szCs w:val="24"/>
        </w:rPr>
        <w:t xml:space="preserve"> norēķiniem par </w:t>
      </w:r>
      <w:r w:rsidR="0026620A" w:rsidRPr="0026620A">
        <w:rPr>
          <w:rFonts w:ascii="Times New Roman" w:hAnsi="Times New Roman"/>
          <w:noProof/>
          <w:sz w:val="24"/>
          <w:szCs w:val="24"/>
        </w:rPr>
        <w:t>2018.gadā apmaksājamām saistībām</w:t>
      </w:r>
      <w:r w:rsidR="0026620A" w:rsidRPr="003717CA">
        <w:rPr>
          <w:rFonts w:ascii="Times New Roman" w:eastAsia="Times New Roman" w:hAnsi="Times New Roman"/>
          <w:noProof/>
          <w:sz w:val="24"/>
          <w:szCs w:val="24"/>
          <w:lang w:val="lv-LV"/>
        </w:rPr>
        <w:t xml:space="preserve"> </w:t>
      </w:r>
      <w:r w:rsidR="00964A5B" w:rsidRPr="003717CA">
        <w:rPr>
          <w:rFonts w:ascii="Times New Roman" w:eastAsia="Times New Roman" w:hAnsi="Times New Roman"/>
          <w:noProof/>
          <w:sz w:val="24"/>
          <w:szCs w:val="24"/>
          <w:lang w:val="lv-LV"/>
        </w:rPr>
        <w:t xml:space="preserve">un </w:t>
      </w:r>
      <w:r w:rsidRPr="003717CA">
        <w:rPr>
          <w:rFonts w:ascii="Times New Roman" w:eastAsia="Times New Roman" w:hAnsi="Times New Roman"/>
          <w:noProof/>
          <w:sz w:val="24"/>
          <w:szCs w:val="24"/>
          <w:lang w:val="lv-LV"/>
        </w:rPr>
        <w:t>palielin</w:t>
      </w:r>
      <w:r w:rsidR="00964A5B" w:rsidRPr="003717CA">
        <w:rPr>
          <w:rFonts w:ascii="Times New Roman" w:eastAsia="Times New Roman" w:hAnsi="Times New Roman"/>
          <w:noProof/>
          <w:sz w:val="24"/>
          <w:szCs w:val="24"/>
          <w:lang w:val="lv-LV"/>
        </w:rPr>
        <w:t>ā</w:t>
      </w:r>
      <w:r w:rsidRPr="003717CA">
        <w:rPr>
          <w:rFonts w:ascii="Times New Roman" w:eastAsia="Times New Roman" w:hAnsi="Times New Roman"/>
          <w:noProof/>
          <w:sz w:val="24"/>
          <w:szCs w:val="24"/>
          <w:lang w:val="lv-LV"/>
        </w:rPr>
        <w:t>t dotāciju no vispārējiem ieņēmumiem un izdevumus subsīdijām un dotācijām (3000 kods) apak</w:t>
      </w:r>
      <w:r w:rsidR="00964A5B" w:rsidRPr="003717CA">
        <w:rPr>
          <w:rFonts w:ascii="Times New Roman" w:eastAsia="Times New Roman" w:hAnsi="Times New Roman"/>
          <w:noProof/>
          <w:sz w:val="24"/>
          <w:szCs w:val="24"/>
          <w:lang w:val="lv-LV"/>
        </w:rPr>
        <w:t>š</w:t>
      </w:r>
      <w:r w:rsidRPr="003717CA">
        <w:rPr>
          <w:rFonts w:ascii="Times New Roman" w:eastAsia="Times New Roman" w:hAnsi="Times New Roman"/>
          <w:noProof/>
          <w:sz w:val="24"/>
          <w:szCs w:val="24"/>
          <w:lang w:val="lv-LV"/>
        </w:rPr>
        <w:t>programm</w:t>
      </w:r>
      <w:r w:rsidR="00964A5B" w:rsidRPr="003717CA">
        <w:rPr>
          <w:rFonts w:ascii="Times New Roman" w:eastAsia="Times New Roman" w:hAnsi="Times New Roman"/>
          <w:noProof/>
          <w:sz w:val="24"/>
          <w:szCs w:val="24"/>
          <w:lang w:val="lv-LV"/>
        </w:rPr>
        <w:t>ā</w:t>
      </w:r>
      <w:r w:rsidRPr="003717CA">
        <w:rPr>
          <w:rFonts w:ascii="Times New Roman" w:eastAsia="Times New Roman" w:hAnsi="Times New Roman"/>
          <w:noProof/>
          <w:sz w:val="24"/>
          <w:szCs w:val="24"/>
          <w:lang w:val="lv-LV"/>
        </w:rPr>
        <w:t xml:space="preserve"> 33.19.00 “Starptautiskie norēķini par sniegtajiem veselības aprūpes pakalpojumiem”, </w:t>
      </w:r>
      <w:r w:rsidR="008A28AE" w:rsidRPr="003717CA">
        <w:rPr>
          <w:rFonts w:ascii="Times New Roman" w:hAnsi="Times New Roman"/>
          <w:sz w:val="24"/>
          <w:szCs w:val="24"/>
          <w:lang w:val="lv-LV"/>
        </w:rPr>
        <w:t xml:space="preserve">lai </w:t>
      </w:r>
      <w:r w:rsidR="008A28AE" w:rsidRPr="003717CA">
        <w:rPr>
          <w:rFonts w:ascii="Times New Roman" w:hAnsi="Times New Roman"/>
          <w:noProof/>
          <w:sz w:val="24"/>
          <w:szCs w:val="24"/>
          <w:lang w:val="lv-LV"/>
        </w:rPr>
        <w:t>n</w:t>
      </w:r>
      <w:r w:rsidR="008A28AE" w:rsidRPr="003717CA">
        <w:rPr>
          <w:rFonts w:ascii="Times New Roman" w:hAnsi="Times New Roman"/>
          <w:noProof/>
          <w:sz w:val="24"/>
          <w:szCs w:val="24"/>
        </w:rPr>
        <w:t>odrošinātu daļēju apmaksu par Latvijas iedzīvotājiem sniegtajiem veselības aprūpes pakalpojumiem ES sociālā nodrošinājuma sistēmas ietvaros atbilstoši no ES un EEZ dalībvalstīm saņemtajiem rēķiniem, kuru apmaksas termiņš ir 2018.gads.</w:t>
      </w:r>
    </w:p>
    <w:p w14:paraId="49EB5001" w14:textId="77777777" w:rsidR="0026620A" w:rsidRPr="0026620A" w:rsidRDefault="0026620A" w:rsidP="0026620A">
      <w:pPr>
        <w:pStyle w:val="ListParagraph"/>
        <w:spacing w:after="0" w:line="240" w:lineRule="auto"/>
        <w:jc w:val="both"/>
        <w:rPr>
          <w:rFonts w:ascii="Times New Roman" w:eastAsia="Times New Roman" w:hAnsi="Times New Roman"/>
          <w:noProof/>
          <w:sz w:val="24"/>
          <w:szCs w:val="24"/>
          <w:lang w:val="lv-LV"/>
        </w:rPr>
      </w:pPr>
    </w:p>
    <w:p w14:paraId="127D9C62" w14:textId="7B92CDBA" w:rsidR="0026620A" w:rsidRPr="0026620A" w:rsidRDefault="00E16CC2" w:rsidP="0026620A">
      <w:pPr>
        <w:pStyle w:val="ListParagraph"/>
        <w:numPr>
          <w:ilvl w:val="0"/>
          <w:numId w:val="27"/>
        </w:numPr>
        <w:spacing w:after="0" w:line="240" w:lineRule="auto"/>
        <w:jc w:val="both"/>
        <w:rPr>
          <w:rFonts w:ascii="Times New Roman" w:eastAsia="Times New Roman" w:hAnsi="Times New Roman"/>
          <w:noProof/>
          <w:sz w:val="24"/>
          <w:szCs w:val="24"/>
          <w:lang w:val="lv-LV"/>
        </w:rPr>
      </w:pPr>
      <w:r w:rsidRPr="0026620A">
        <w:rPr>
          <w:rFonts w:ascii="Times New Roman" w:eastAsia="Times New Roman" w:hAnsi="Times New Roman"/>
          <w:noProof/>
          <w:sz w:val="24"/>
          <w:szCs w:val="24"/>
          <w:u w:val="single"/>
          <w:lang w:val="lv-LV"/>
        </w:rPr>
        <w:t>programmas 33.00.00 „Veselības aprūpes nod</w:t>
      </w:r>
      <w:r w:rsidR="00B60B03" w:rsidRPr="0026620A">
        <w:rPr>
          <w:rFonts w:ascii="Times New Roman" w:eastAsia="Times New Roman" w:hAnsi="Times New Roman"/>
          <w:noProof/>
          <w:sz w:val="24"/>
          <w:szCs w:val="24"/>
          <w:u w:val="single"/>
          <w:lang w:val="lv-LV"/>
        </w:rPr>
        <w:t>rošināšana” apakšprogrammā 33.19</w:t>
      </w:r>
      <w:r w:rsidRPr="0026620A">
        <w:rPr>
          <w:rFonts w:ascii="Times New Roman" w:eastAsia="Times New Roman" w:hAnsi="Times New Roman"/>
          <w:noProof/>
          <w:sz w:val="24"/>
          <w:szCs w:val="24"/>
          <w:u w:val="single"/>
          <w:lang w:val="lv-LV"/>
        </w:rPr>
        <w:t>.00 „</w:t>
      </w:r>
      <w:r w:rsidR="00B60B03" w:rsidRPr="0026620A">
        <w:rPr>
          <w:rFonts w:ascii="Times New Roman" w:hAnsi="Times New Roman"/>
          <w:bCs/>
          <w:sz w:val="24"/>
          <w:szCs w:val="24"/>
          <w:u w:val="single"/>
          <w:lang w:val="lv-LV"/>
        </w:rPr>
        <w:t>Starptautiskie norēķini par sniegtajiem veselības aprūpes pakalpojumiem</w:t>
      </w:r>
      <w:r w:rsidRPr="0026620A">
        <w:rPr>
          <w:rFonts w:ascii="Times New Roman" w:eastAsia="Times New Roman" w:hAnsi="Times New Roman"/>
          <w:noProof/>
          <w:sz w:val="24"/>
          <w:szCs w:val="24"/>
          <w:u w:val="single"/>
          <w:lang w:val="lv-LV"/>
        </w:rPr>
        <w:t>”</w:t>
      </w:r>
      <w:r w:rsidRPr="0026620A">
        <w:rPr>
          <w:rFonts w:ascii="Times New Roman" w:eastAsia="Times New Roman" w:hAnsi="Times New Roman"/>
          <w:noProof/>
          <w:sz w:val="24"/>
          <w:szCs w:val="24"/>
          <w:lang w:val="lv-LV"/>
        </w:rPr>
        <w:t xml:space="preserve"> </w:t>
      </w:r>
      <w:r w:rsidR="00B60B03" w:rsidRPr="0026620A">
        <w:rPr>
          <w:rFonts w:ascii="Times New Roman" w:eastAsia="Times New Roman" w:hAnsi="Times New Roman"/>
          <w:noProof/>
          <w:sz w:val="24"/>
          <w:szCs w:val="24"/>
          <w:lang w:val="lv-LV"/>
        </w:rPr>
        <w:t>palielināt</w:t>
      </w:r>
      <w:r w:rsidRPr="0026620A">
        <w:rPr>
          <w:rFonts w:ascii="Times New Roman" w:eastAsia="Times New Roman" w:hAnsi="Times New Roman"/>
          <w:noProof/>
          <w:sz w:val="24"/>
          <w:szCs w:val="24"/>
          <w:lang w:val="lv-LV"/>
        </w:rPr>
        <w:t xml:space="preserve"> dotācij</w:t>
      </w:r>
      <w:r w:rsidR="00964A5B" w:rsidRPr="0026620A">
        <w:rPr>
          <w:rFonts w:ascii="Times New Roman" w:eastAsia="Times New Roman" w:hAnsi="Times New Roman"/>
          <w:noProof/>
          <w:sz w:val="24"/>
          <w:szCs w:val="24"/>
          <w:lang w:val="lv-LV"/>
        </w:rPr>
        <w:t>u</w:t>
      </w:r>
      <w:r w:rsidRPr="0026620A">
        <w:rPr>
          <w:rFonts w:ascii="Times New Roman" w:eastAsia="Times New Roman" w:hAnsi="Times New Roman"/>
          <w:noProof/>
          <w:sz w:val="24"/>
          <w:szCs w:val="24"/>
          <w:lang w:val="lv-LV"/>
        </w:rPr>
        <w:t xml:space="preserve"> no vispārējiem ieņēmumiem un izdevumus subsīdijām un dotācijām (3000 kods) </w:t>
      </w:r>
      <w:r w:rsidR="001D77F0" w:rsidRPr="0026620A">
        <w:rPr>
          <w:rFonts w:ascii="Times New Roman" w:eastAsia="Times New Roman" w:hAnsi="Times New Roman"/>
          <w:noProof/>
          <w:sz w:val="24"/>
          <w:szCs w:val="24"/>
          <w:lang w:val="lv-LV"/>
        </w:rPr>
        <w:t>6 798 870</w:t>
      </w:r>
      <w:r w:rsidRPr="0026620A">
        <w:rPr>
          <w:rFonts w:ascii="Times New Roman" w:eastAsia="Times New Roman" w:hAnsi="Times New Roman"/>
          <w:noProof/>
          <w:sz w:val="24"/>
          <w:szCs w:val="24"/>
          <w:lang w:val="lv-LV"/>
        </w:rPr>
        <w:t xml:space="preserve"> </w:t>
      </w:r>
      <w:r w:rsidR="00464AFE" w:rsidRPr="0026620A">
        <w:rPr>
          <w:rFonts w:ascii="Times New Roman" w:eastAsia="Times New Roman" w:hAnsi="Times New Roman"/>
          <w:i/>
          <w:noProof/>
          <w:sz w:val="24"/>
          <w:szCs w:val="24"/>
          <w:lang w:val="lv-LV"/>
        </w:rPr>
        <w:t>euro</w:t>
      </w:r>
      <w:r w:rsidRPr="0026620A">
        <w:rPr>
          <w:rFonts w:ascii="Times New Roman" w:eastAsia="Times New Roman" w:hAnsi="Times New Roman"/>
          <w:noProof/>
          <w:sz w:val="24"/>
          <w:szCs w:val="24"/>
          <w:lang w:val="lv-LV"/>
        </w:rPr>
        <w:t xml:space="preserve"> apmērā </w:t>
      </w:r>
      <w:r w:rsidR="00DB4827" w:rsidRPr="0026620A">
        <w:rPr>
          <w:rFonts w:ascii="Times New Roman" w:eastAsia="Times New Roman" w:hAnsi="Times New Roman"/>
          <w:sz w:val="24"/>
          <w:szCs w:val="24"/>
          <w:lang w:val="lv-LV" w:eastAsia="lv-LV"/>
        </w:rPr>
        <w:t>savlaicīgai saņemto rēķinu apmaksai</w:t>
      </w:r>
      <w:r w:rsidR="00DB4827" w:rsidRPr="0026620A">
        <w:rPr>
          <w:rFonts w:ascii="Times New Roman" w:eastAsia="Times New Roman" w:hAnsi="Times New Roman"/>
          <w:noProof/>
          <w:sz w:val="24"/>
          <w:szCs w:val="24"/>
          <w:lang w:val="lv-LV"/>
        </w:rPr>
        <w:t xml:space="preserve">. </w:t>
      </w:r>
      <w:r w:rsidRPr="0026620A">
        <w:rPr>
          <w:rFonts w:ascii="Times New Roman" w:eastAsia="Times New Roman" w:hAnsi="Times New Roman"/>
          <w:noProof/>
          <w:sz w:val="24"/>
          <w:szCs w:val="24"/>
          <w:lang w:val="lv-LV"/>
        </w:rPr>
        <w:t xml:space="preserve">Pārdale veicama </w:t>
      </w:r>
      <w:r w:rsidR="00DB4827" w:rsidRPr="0026620A">
        <w:rPr>
          <w:rFonts w:ascii="Times New Roman" w:eastAsia="Times New Roman" w:hAnsi="Times New Roman"/>
          <w:noProof/>
          <w:sz w:val="24"/>
          <w:szCs w:val="24"/>
          <w:lang w:val="lv-LV"/>
        </w:rPr>
        <w:t>no</w:t>
      </w:r>
      <w:r w:rsidRPr="0026620A">
        <w:rPr>
          <w:rFonts w:ascii="Times New Roman" w:eastAsia="Times New Roman" w:hAnsi="Times New Roman"/>
          <w:noProof/>
          <w:sz w:val="24"/>
          <w:szCs w:val="24"/>
          <w:lang w:val="lv-LV"/>
        </w:rPr>
        <w:t xml:space="preserve"> apakšprogramm</w:t>
      </w:r>
      <w:r w:rsidR="00964A5B" w:rsidRPr="0026620A">
        <w:rPr>
          <w:rFonts w:ascii="Times New Roman" w:eastAsia="Times New Roman" w:hAnsi="Times New Roman"/>
          <w:noProof/>
          <w:sz w:val="24"/>
          <w:szCs w:val="24"/>
          <w:lang w:val="lv-LV"/>
        </w:rPr>
        <w:t>as</w:t>
      </w:r>
      <w:r w:rsidRPr="0026620A">
        <w:rPr>
          <w:rFonts w:ascii="Times New Roman" w:eastAsia="Times New Roman" w:hAnsi="Times New Roman"/>
          <w:noProof/>
          <w:sz w:val="24"/>
          <w:szCs w:val="24"/>
          <w:lang w:val="lv-LV"/>
        </w:rPr>
        <w:t xml:space="preserve"> </w:t>
      </w:r>
      <w:r w:rsidR="00DB4827" w:rsidRPr="0026620A">
        <w:rPr>
          <w:rFonts w:ascii="Times New Roman" w:eastAsia="Times New Roman" w:hAnsi="Times New Roman"/>
          <w:noProof/>
          <w:sz w:val="24"/>
          <w:szCs w:val="24"/>
          <w:lang w:val="lv-LV"/>
        </w:rPr>
        <w:t>33.16</w:t>
      </w:r>
      <w:r w:rsidRPr="0026620A">
        <w:rPr>
          <w:rFonts w:ascii="Times New Roman" w:eastAsia="Times New Roman" w:hAnsi="Times New Roman"/>
          <w:noProof/>
          <w:sz w:val="24"/>
          <w:szCs w:val="24"/>
          <w:lang w:val="lv-LV"/>
        </w:rPr>
        <w:t>.00 “</w:t>
      </w:r>
      <w:r w:rsidR="00DB4827" w:rsidRPr="0026620A">
        <w:rPr>
          <w:rFonts w:ascii="Times New Roman" w:eastAsia="Times New Roman" w:hAnsi="Times New Roman"/>
          <w:noProof/>
          <w:sz w:val="24"/>
          <w:szCs w:val="24"/>
          <w:lang w:val="lv-LV"/>
        </w:rPr>
        <w:t xml:space="preserve">Pārējo ambulatoro veselības aprūpes pakalpojumu nodrošināšana” </w:t>
      </w:r>
      <w:r w:rsidR="001D77F0" w:rsidRPr="0026620A">
        <w:rPr>
          <w:rFonts w:ascii="Times New Roman" w:eastAsia="Times New Roman" w:hAnsi="Times New Roman"/>
          <w:noProof/>
          <w:sz w:val="24"/>
          <w:szCs w:val="24"/>
          <w:lang w:val="lv-LV"/>
        </w:rPr>
        <w:t>4 593 606</w:t>
      </w:r>
      <w:r w:rsidR="00DB4827" w:rsidRPr="0026620A">
        <w:rPr>
          <w:rFonts w:ascii="Times New Roman" w:eastAsia="Times New Roman" w:hAnsi="Times New Roman"/>
          <w:noProof/>
          <w:sz w:val="24"/>
          <w:szCs w:val="24"/>
          <w:lang w:val="lv-LV"/>
        </w:rPr>
        <w:t xml:space="preserve"> </w:t>
      </w:r>
      <w:r w:rsidR="00464AFE" w:rsidRPr="0026620A">
        <w:rPr>
          <w:rFonts w:ascii="Times New Roman" w:eastAsia="Times New Roman" w:hAnsi="Times New Roman"/>
          <w:i/>
          <w:noProof/>
          <w:sz w:val="24"/>
          <w:szCs w:val="24"/>
          <w:lang w:val="lv-LV"/>
        </w:rPr>
        <w:t>euro</w:t>
      </w:r>
      <w:r w:rsidR="00DB4827" w:rsidRPr="0026620A">
        <w:rPr>
          <w:rFonts w:ascii="Times New Roman" w:eastAsia="Times New Roman" w:hAnsi="Times New Roman"/>
          <w:noProof/>
          <w:sz w:val="24"/>
          <w:szCs w:val="24"/>
          <w:lang w:val="lv-LV"/>
        </w:rPr>
        <w:t xml:space="preserve"> apmērā</w:t>
      </w:r>
      <w:r w:rsidR="00592B88" w:rsidRPr="0026620A">
        <w:rPr>
          <w:rFonts w:ascii="Times New Roman" w:eastAsia="Times New Roman" w:hAnsi="Times New Roman"/>
          <w:noProof/>
          <w:sz w:val="24"/>
          <w:szCs w:val="24"/>
          <w:lang w:val="lv-LV"/>
        </w:rPr>
        <w:t>,</w:t>
      </w:r>
      <w:r w:rsidR="00DB4827" w:rsidRPr="0026620A">
        <w:rPr>
          <w:rFonts w:ascii="Times New Roman" w:eastAsia="Times New Roman" w:hAnsi="Times New Roman"/>
          <w:noProof/>
          <w:sz w:val="24"/>
          <w:szCs w:val="24"/>
          <w:lang w:val="lv-LV"/>
        </w:rPr>
        <w:t xml:space="preserve"> samazin</w:t>
      </w:r>
      <w:r w:rsidR="00592B88" w:rsidRPr="0026620A">
        <w:rPr>
          <w:rFonts w:ascii="Times New Roman" w:eastAsia="Times New Roman" w:hAnsi="Times New Roman"/>
          <w:noProof/>
          <w:sz w:val="24"/>
          <w:szCs w:val="24"/>
          <w:lang w:val="lv-LV"/>
        </w:rPr>
        <w:t>o</w:t>
      </w:r>
      <w:r w:rsidR="00DB4827" w:rsidRPr="0026620A">
        <w:rPr>
          <w:rFonts w:ascii="Times New Roman" w:eastAsia="Times New Roman" w:hAnsi="Times New Roman"/>
          <w:noProof/>
          <w:sz w:val="24"/>
          <w:szCs w:val="24"/>
          <w:lang w:val="lv-LV"/>
        </w:rPr>
        <w:t>t</w:t>
      </w:r>
      <w:r w:rsidRPr="0026620A">
        <w:rPr>
          <w:rFonts w:ascii="Times New Roman" w:eastAsia="Times New Roman" w:hAnsi="Times New Roman"/>
          <w:noProof/>
          <w:sz w:val="24"/>
          <w:szCs w:val="24"/>
          <w:lang w:val="lv-LV"/>
        </w:rPr>
        <w:t xml:space="preserve"> dotāciju no vispārējiem ieņēmumiem un izdevumus</w:t>
      </w:r>
      <w:r w:rsidR="00964A5B" w:rsidRPr="0026620A">
        <w:rPr>
          <w:rFonts w:ascii="Times New Roman" w:eastAsia="Times New Roman" w:hAnsi="Times New Roman"/>
          <w:noProof/>
          <w:sz w:val="24"/>
          <w:szCs w:val="24"/>
          <w:lang w:val="lv-LV"/>
        </w:rPr>
        <w:t xml:space="preserve"> subsīdijām un dotācijām</w:t>
      </w:r>
      <w:r w:rsidRPr="0026620A">
        <w:rPr>
          <w:rFonts w:ascii="Times New Roman" w:eastAsia="Times New Roman" w:hAnsi="Times New Roman"/>
          <w:noProof/>
          <w:sz w:val="24"/>
          <w:szCs w:val="24"/>
          <w:lang w:val="lv-LV"/>
        </w:rPr>
        <w:t xml:space="preserve"> </w:t>
      </w:r>
      <w:r w:rsidR="0026620A" w:rsidRPr="0026620A">
        <w:rPr>
          <w:rFonts w:ascii="Times New Roman" w:eastAsia="Times New Roman" w:hAnsi="Times New Roman"/>
          <w:noProof/>
          <w:sz w:val="24"/>
          <w:szCs w:val="24"/>
        </w:rPr>
        <w:t xml:space="preserve">no </w:t>
      </w:r>
      <w:r w:rsidR="0026620A" w:rsidRPr="0026620A">
        <w:rPr>
          <w:rFonts w:ascii="Times New Roman" w:hAnsi="Times New Roman"/>
          <w:bCs/>
          <w:sz w:val="24"/>
          <w:szCs w:val="24"/>
          <w:lang w:val="lv-LV" w:eastAsia="lv-LV"/>
        </w:rPr>
        <w:t>gala norēķin</w:t>
      </w:r>
      <w:r w:rsidR="0026620A" w:rsidRPr="0026620A">
        <w:rPr>
          <w:rFonts w:ascii="Times New Roman" w:hAnsi="Times New Roman"/>
          <w:bCs/>
          <w:sz w:val="24"/>
          <w:szCs w:val="24"/>
          <w:lang w:eastAsia="lv-LV"/>
        </w:rPr>
        <w:t>u</w:t>
      </w:r>
      <w:r w:rsidR="0026620A" w:rsidRPr="0026620A">
        <w:rPr>
          <w:rFonts w:ascii="Times New Roman" w:hAnsi="Times New Roman"/>
          <w:bCs/>
          <w:sz w:val="24"/>
          <w:szCs w:val="24"/>
          <w:lang w:val="lv-LV" w:eastAsia="lv-LV"/>
        </w:rPr>
        <w:t xml:space="preserve"> daļa</w:t>
      </w:r>
      <w:r w:rsidR="0026620A" w:rsidRPr="0026620A">
        <w:rPr>
          <w:rFonts w:ascii="Times New Roman" w:hAnsi="Times New Roman"/>
          <w:bCs/>
          <w:sz w:val="24"/>
          <w:szCs w:val="24"/>
          <w:lang w:eastAsia="lv-LV"/>
        </w:rPr>
        <w:t>s</w:t>
      </w:r>
      <w:r w:rsidR="0026620A" w:rsidRPr="0026620A">
        <w:rPr>
          <w:rFonts w:ascii="Times New Roman" w:hAnsi="Times New Roman"/>
          <w:bCs/>
          <w:sz w:val="24"/>
          <w:szCs w:val="24"/>
          <w:lang w:val="lv-LV" w:eastAsia="lv-LV"/>
        </w:rPr>
        <w:t xml:space="preserve"> par decembrī sniegtajiem </w:t>
      </w:r>
      <w:r w:rsidR="0026620A" w:rsidRPr="0026620A">
        <w:rPr>
          <w:rFonts w:ascii="Times New Roman" w:hAnsi="Times New Roman"/>
          <w:bCs/>
          <w:sz w:val="24"/>
          <w:szCs w:val="24"/>
          <w:lang w:val="lv-LV" w:eastAsia="lv-LV"/>
        </w:rPr>
        <w:lastRenderedPageBreak/>
        <w:t>veselības aprūpes pakalpojumiem</w:t>
      </w:r>
      <w:r w:rsidR="00DB4827" w:rsidRPr="0026620A">
        <w:rPr>
          <w:rFonts w:ascii="Times New Roman" w:eastAsia="Times New Roman" w:hAnsi="Times New Roman"/>
          <w:noProof/>
          <w:sz w:val="24"/>
          <w:szCs w:val="24"/>
        </w:rPr>
        <w:t xml:space="preserve"> un no </w:t>
      </w:r>
      <w:r w:rsidR="00DB4827" w:rsidRPr="0026620A">
        <w:rPr>
          <w:rFonts w:ascii="Times New Roman" w:eastAsia="Times New Roman" w:hAnsi="Times New Roman"/>
          <w:noProof/>
          <w:sz w:val="24"/>
          <w:szCs w:val="24"/>
          <w:lang w:val="lv-LV"/>
        </w:rPr>
        <w:t>apakšprogramm</w:t>
      </w:r>
      <w:r w:rsidR="00964A5B" w:rsidRPr="0026620A">
        <w:rPr>
          <w:rFonts w:ascii="Times New Roman" w:eastAsia="Times New Roman" w:hAnsi="Times New Roman"/>
          <w:noProof/>
          <w:sz w:val="24"/>
          <w:szCs w:val="24"/>
          <w:lang w:val="lv-LV"/>
        </w:rPr>
        <w:t>as</w:t>
      </w:r>
      <w:r w:rsidR="00DB4827" w:rsidRPr="0026620A">
        <w:rPr>
          <w:rFonts w:ascii="Times New Roman" w:eastAsia="Times New Roman" w:hAnsi="Times New Roman"/>
          <w:noProof/>
          <w:sz w:val="24"/>
          <w:szCs w:val="24"/>
          <w:lang w:val="lv-LV"/>
        </w:rPr>
        <w:t xml:space="preserve"> 33.18.00 “Pārējo ambulatoro veselības aprūpes pakalpojumu nodrošināšana” </w:t>
      </w:r>
      <w:r w:rsidR="00764DEF" w:rsidRPr="0026620A">
        <w:rPr>
          <w:rFonts w:ascii="Times New Roman" w:eastAsia="Times New Roman" w:hAnsi="Times New Roman"/>
          <w:noProof/>
          <w:sz w:val="24"/>
          <w:szCs w:val="24"/>
          <w:lang w:val="lv-LV"/>
        </w:rPr>
        <w:t>2 205 264</w:t>
      </w:r>
      <w:r w:rsidR="00DB4827" w:rsidRPr="0026620A">
        <w:rPr>
          <w:rFonts w:ascii="Times New Roman" w:eastAsia="Times New Roman" w:hAnsi="Times New Roman"/>
          <w:noProof/>
          <w:sz w:val="24"/>
          <w:szCs w:val="24"/>
          <w:lang w:val="lv-LV"/>
        </w:rPr>
        <w:t xml:space="preserve"> </w:t>
      </w:r>
      <w:r w:rsidR="00464AFE" w:rsidRPr="0026620A">
        <w:rPr>
          <w:rFonts w:ascii="Times New Roman" w:eastAsia="Times New Roman" w:hAnsi="Times New Roman"/>
          <w:i/>
          <w:noProof/>
          <w:sz w:val="24"/>
          <w:szCs w:val="24"/>
          <w:lang w:val="lv-LV"/>
        </w:rPr>
        <w:t>euro</w:t>
      </w:r>
      <w:r w:rsidR="00DB4827" w:rsidRPr="0026620A">
        <w:rPr>
          <w:rFonts w:ascii="Times New Roman" w:eastAsia="Times New Roman" w:hAnsi="Times New Roman"/>
          <w:noProof/>
          <w:sz w:val="24"/>
          <w:szCs w:val="24"/>
          <w:lang w:val="lv-LV"/>
        </w:rPr>
        <w:t xml:space="preserve"> apmērā</w:t>
      </w:r>
      <w:r w:rsidR="00592B88" w:rsidRPr="0026620A">
        <w:rPr>
          <w:rFonts w:ascii="Times New Roman" w:eastAsia="Times New Roman" w:hAnsi="Times New Roman"/>
          <w:noProof/>
          <w:sz w:val="24"/>
          <w:szCs w:val="24"/>
          <w:lang w:val="lv-LV"/>
        </w:rPr>
        <w:t>,</w:t>
      </w:r>
      <w:r w:rsidR="00DB4827" w:rsidRPr="0026620A">
        <w:rPr>
          <w:rFonts w:ascii="Times New Roman" w:eastAsia="Times New Roman" w:hAnsi="Times New Roman"/>
          <w:noProof/>
          <w:sz w:val="24"/>
          <w:szCs w:val="24"/>
          <w:lang w:val="lv-LV"/>
        </w:rPr>
        <w:t xml:space="preserve"> samazinot dotāciju no vispārējiem ieņēmumiem un izdevumus</w:t>
      </w:r>
      <w:r w:rsidR="00592B88" w:rsidRPr="0026620A">
        <w:rPr>
          <w:rFonts w:ascii="Times New Roman" w:eastAsia="Times New Roman" w:hAnsi="Times New Roman"/>
          <w:noProof/>
          <w:sz w:val="24"/>
          <w:szCs w:val="24"/>
          <w:lang w:val="lv-LV"/>
        </w:rPr>
        <w:t xml:space="preserve"> subsīdijām un dotācijām</w:t>
      </w:r>
      <w:r w:rsidR="00DB4827" w:rsidRPr="0026620A">
        <w:rPr>
          <w:rFonts w:ascii="Times New Roman" w:eastAsia="Times New Roman" w:hAnsi="Times New Roman"/>
          <w:noProof/>
          <w:sz w:val="24"/>
          <w:szCs w:val="24"/>
          <w:lang w:val="lv-LV"/>
        </w:rPr>
        <w:t xml:space="preserve"> </w:t>
      </w:r>
      <w:r w:rsidR="0026620A" w:rsidRPr="0026620A">
        <w:rPr>
          <w:rFonts w:ascii="Times New Roman" w:eastAsia="Times New Roman" w:hAnsi="Times New Roman"/>
          <w:noProof/>
          <w:sz w:val="24"/>
          <w:szCs w:val="24"/>
          <w:lang w:val="lv-LV"/>
        </w:rPr>
        <w:t>no</w:t>
      </w:r>
      <w:r w:rsidR="0026620A" w:rsidRPr="0026620A">
        <w:rPr>
          <w:rFonts w:ascii="Times New Roman" w:hAnsi="Times New Roman"/>
          <w:noProof/>
          <w:sz w:val="24"/>
          <w:szCs w:val="24"/>
        </w:rPr>
        <w:t xml:space="preserve"> norēķiniem par 2018.gadā apmaksājamām saistībām</w:t>
      </w:r>
      <w:r w:rsidR="00DB4827" w:rsidRPr="0026620A">
        <w:rPr>
          <w:rFonts w:ascii="Times New Roman" w:hAnsi="Times New Roman"/>
          <w:bCs/>
          <w:sz w:val="24"/>
          <w:szCs w:val="24"/>
          <w:lang w:val="lv-LV" w:eastAsia="lv-LV"/>
        </w:rPr>
        <w:t>.</w:t>
      </w:r>
    </w:p>
    <w:p w14:paraId="2BC4E9D1" w14:textId="77777777" w:rsidR="0026620A" w:rsidRPr="003717CA" w:rsidRDefault="0026620A" w:rsidP="0026620A">
      <w:pPr>
        <w:spacing w:after="0" w:line="240" w:lineRule="auto"/>
        <w:ind w:right="4"/>
        <w:rPr>
          <w:rFonts w:ascii="Times New Roman" w:eastAsia="Times New Roman" w:hAnsi="Times New Roman" w:cs="Times New Roman"/>
          <w:sz w:val="24"/>
          <w:szCs w:val="24"/>
          <w:lang w:eastAsia="lv-LV"/>
        </w:rPr>
      </w:pPr>
    </w:p>
    <w:p w14:paraId="17659CF5" w14:textId="35723A0E" w:rsidR="001D29EC" w:rsidRPr="003717CA" w:rsidRDefault="001D29EC" w:rsidP="0026620A">
      <w:pPr>
        <w:spacing w:after="0" w:line="240" w:lineRule="auto"/>
        <w:ind w:right="4" w:firstLine="709"/>
        <w:jc w:val="both"/>
        <w:rPr>
          <w:rFonts w:ascii="Times New Roman" w:eastAsia="Times New Roman" w:hAnsi="Times New Roman" w:cs="Times New Roman"/>
          <w:sz w:val="24"/>
          <w:szCs w:val="24"/>
          <w:lang w:eastAsia="lv-LV"/>
        </w:rPr>
      </w:pPr>
      <w:r w:rsidRPr="003717CA">
        <w:rPr>
          <w:rFonts w:ascii="Times New Roman" w:eastAsia="Times New Roman" w:hAnsi="Times New Roman" w:cs="Times New Roman"/>
          <w:sz w:val="24"/>
          <w:szCs w:val="24"/>
          <w:lang w:eastAsia="lv-LV"/>
        </w:rPr>
        <w:t>Informācija, kurā atspoguļota informatīvā ziņojumā minētās apropriācijas pārdales procentuālās izmaiņas</w:t>
      </w:r>
      <w:r w:rsidR="00F431CB" w:rsidRPr="003717CA">
        <w:rPr>
          <w:rFonts w:ascii="Times New Roman" w:eastAsia="Times New Roman" w:hAnsi="Times New Roman" w:cs="Times New Roman"/>
          <w:sz w:val="24"/>
          <w:szCs w:val="24"/>
          <w:lang w:eastAsia="lv-LV"/>
        </w:rPr>
        <w:t xml:space="preserve"> pret </w:t>
      </w:r>
      <w:r w:rsidR="00E73FFD" w:rsidRPr="003717CA">
        <w:rPr>
          <w:rFonts w:ascii="Times New Roman" w:eastAsia="Times New Roman" w:hAnsi="Times New Roman" w:cs="Times New Roman"/>
          <w:sz w:val="24"/>
          <w:szCs w:val="24"/>
          <w:lang w:eastAsia="lv-LV"/>
        </w:rPr>
        <w:t>likumā “Par valsts budžetu 2018.gadam” un Finanšu ministrijas 2018.gada 5.</w:t>
      </w:r>
      <w:r w:rsidR="00404D1B">
        <w:rPr>
          <w:rFonts w:ascii="Times New Roman" w:eastAsia="Times New Roman" w:hAnsi="Times New Roman" w:cs="Times New Roman"/>
          <w:sz w:val="24"/>
          <w:szCs w:val="24"/>
          <w:lang w:eastAsia="lv-LV"/>
        </w:rPr>
        <w:t>janvāra</w:t>
      </w:r>
      <w:bookmarkStart w:id="4" w:name="_GoBack"/>
      <w:bookmarkEnd w:id="4"/>
      <w:r w:rsidR="00E73FFD" w:rsidRPr="003717CA">
        <w:rPr>
          <w:rFonts w:ascii="Times New Roman" w:eastAsia="Times New Roman" w:hAnsi="Times New Roman" w:cs="Times New Roman"/>
          <w:sz w:val="24"/>
          <w:szCs w:val="24"/>
          <w:lang w:eastAsia="lv-LV"/>
        </w:rPr>
        <w:t xml:space="preserve"> rīkojumos Nr.5 un Nr.7 apstiprināto </w:t>
      </w:r>
      <w:r w:rsidR="004D31F0">
        <w:rPr>
          <w:rFonts w:ascii="Times New Roman" w:eastAsia="Times New Roman" w:hAnsi="Times New Roman" w:cs="Times New Roman"/>
          <w:sz w:val="24"/>
          <w:szCs w:val="24"/>
          <w:lang w:eastAsia="lv-LV"/>
        </w:rPr>
        <w:t xml:space="preserve">gada apropriācijas </w:t>
      </w:r>
      <w:r w:rsidR="00E73FFD" w:rsidRPr="003717CA">
        <w:rPr>
          <w:rFonts w:ascii="Times New Roman" w:eastAsia="Times New Roman" w:hAnsi="Times New Roman" w:cs="Times New Roman"/>
          <w:sz w:val="24"/>
          <w:szCs w:val="24"/>
          <w:lang w:eastAsia="lv-LV"/>
        </w:rPr>
        <w:t>apjomu</w:t>
      </w:r>
      <w:r w:rsidRPr="003717CA">
        <w:rPr>
          <w:rFonts w:ascii="Times New Roman" w:eastAsia="Times New Roman" w:hAnsi="Times New Roman" w:cs="Times New Roman"/>
          <w:sz w:val="24"/>
          <w:szCs w:val="24"/>
          <w:lang w:eastAsia="lv-LV"/>
        </w:rPr>
        <w:t>, skatāma 5.pielikumā.</w:t>
      </w:r>
    </w:p>
    <w:p w14:paraId="20E8E4C0" w14:textId="77777777" w:rsidR="001D29EC" w:rsidRPr="003717CA" w:rsidRDefault="001D29EC" w:rsidP="0026620A">
      <w:pPr>
        <w:spacing w:after="0" w:line="240" w:lineRule="auto"/>
        <w:ind w:right="-766" w:firstLine="709"/>
        <w:rPr>
          <w:rFonts w:ascii="Times New Roman" w:eastAsia="Times New Roman" w:hAnsi="Times New Roman" w:cs="Times New Roman"/>
          <w:sz w:val="24"/>
          <w:szCs w:val="24"/>
          <w:lang w:eastAsia="lv-LV"/>
        </w:rPr>
      </w:pPr>
    </w:p>
    <w:p w14:paraId="5F95BD47" w14:textId="5C6859A9" w:rsidR="00C57875" w:rsidRPr="003717CA" w:rsidRDefault="00C57875" w:rsidP="0026620A">
      <w:pPr>
        <w:tabs>
          <w:tab w:val="left" w:pos="-5387"/>
          <w:tab w:val="left" w:pos="709"/>
        </w:tabs>
        <w:spacing w:after="0" w:line="240" w:lineRule="auto"/>
        <w:jc w:val="both"/>
        <w:rPr>
          <w:rFonts w:ascii="Times New Roman" w:eastAsia="Times New Roman" w:hAnsi="Times New Roman" w:cs="Times New Roman"/>
          <w:sz w:val="24"/>
          <w:szCs w:val="24"/>
        </w:rPr>
      </w:pPr>
      <w:r w:rsidRPr="003717CA">
        <w:rPr>
          <w:rFonts w:ascii="Times New Roman" w:eastAsia="Times New Roman" w:hAnsi="Times New Roman" w:cs="Times New Roman"/>
          <w:sz w:val="24"/>
          <w:szCs w:val="24"/>
          <w:lang w:eastAsia="lv-LV"/>
        </w:rPr>
        <w:tab/>
        <w:t xml:space="preserve">Veselības ministrija normatīvajos aktos noteiktā kārtībā </w:t>
      </w:r>
      <w:r w:rsidR="00F431CB" w:rsidRPr="003717CA">
        <w:rPr>
          <w:rFonts w:ascii="Times New Roman" w:eastAsia="Times New Roman" w:hAnsi="Times New Roman" w:cs="Times New Roman"/>
          <w:sz w:val="24"/>
          <w:szCs w:val="24"/>
          <w:lang w:eastAsia="lv-LV"/>
        </w:rPr>
        <w:t xml:space="preserve">sagatavos </w:t>
      </w:r>
      <w:r w:rsidRPr="003717CA">
        <w:rPr>
          <w:rFonts w:ascii="Times New Roman" w:eastAsia="Times New Roman" w:hAnsi="Times New Roman" w:cs="Times New Roman"/>
          <w:sz w:val="24"/>
          <w:szCs w:val="24"/>
          <w:lang w:eastAsia="lv-LV"/>
        </w:rPr>
        <w:t xml:space="preserve">un </w:t>
      </w:r>
      <w:r w:rsidR="00F431CB" w:rsidRPr="003717CA">
        <w:rPr>
          <w:rFonts w:ascii="Times New Roman" w:eastAsia="Times New Roman" w:hAnsi="Times New Roman" w:cs="Times New Roman"/>
          <w:sz w:val="24"/>
          <w:szCs w:val="24"/>
          <w:lang w:eastAsia="lv-LV"/>
        </w:rPr>
        <w:t xml:space="preserve">iesniegs </w:t>
      </w:r>
      <w:r w:rsidRPr="003717CA">
        <w:rPr>
          <w:rFonts w:ascii="Times New Roman" w:eastAsia="Times New Roman" w:hAnsi="Times New Roman" w:cs="Times New Roman"/>
          <w:sz w:val="24"/>
          <w:szCs w:val="24"/>
          <w:lang w:eastAsia="lv-LV"/>
        </w:rPr>
        <w:t>Finanšu ministrijā pieprasījumu valsts budžeta apropriācijas pārdalei atbilstoši iepriekš minētajam.</w:t>
      </w:r>
    </w:p>
    <w:p w14:paraId="0E8B4282" w14:textId="77777777" w:rsidR="00C57875" w:rsidRPr="003717CA" w:rsidRDefault="00C57875" w:rsidP="0026620A">
      <w:pPr>
        <w:tabs>
          <w:tab w:val="left" w:pos="-5387"/>
          <w:tab w:val="left" w:pos="709"/>
        </w:tabs>
        <w:spacing w:after="0" w:line="240" w:lineRule="auto"/>
        <w:ind w:left="360"/>
        <w:jc w:val="both"/>
        <w:rPr>
          <w:rFonts w:ascii="Times New Roman" w:eastAsia="Times New Roman" w:hAnsi="Times New Roman" w:cs="Times New Roman"/>
          <w:sz w:val="24"/>
          <w:szCs w:val="24"/>
        </w:rPr>
      </w:pPr>
    </w:p>
    <w:p w14:paraId="0F83366B" w14:textId="1BCFD14F" w:rsidR="00C57875" w:rsidRPr="003717CA" w:rsidRDefault="00C57875" w:rsidP="0026620A">
      <w:pPr>
        <w:tabs>
          <w:tab w:val="left" w:pos="-5387"/>
          <w:tab w:val="left" w:pos="709"/>
        </w:tabs>
        <w:spacing w:after="0" w:line="240" w:lineRule="auto"/>
        <w:jc w:val="both"/>
        <w:rPr>
          <w:rFonts w:ascii="Times New Roman" w:eastAsia="Times New Roman" w:hAnsi="Times New Roman" w:cs="Times New Roman"/>
          <w:sz w:val="24"/>
          <w:szCs w:val="24"/>
        </w:rPr>
      </w:pPr>
      <w:r w:rsidRPr="003717CA">
        <w:rPr>
          <w:rFonts w:ascii="Times New Roman" w:eastAsia="Times New Roman" w:hAnsi="Times New Roman" w:cs="Times New Roman"/>
          <w:sz w:val="24"/>
          <w:szCs w:val="24"/>
          <w:lang w:eastAsia="lv-LV"/>
        </w:rPr>
        <w:tab/>
        <w:t>Finanšu ministr</w:t>
      </w:r>
      <w:r w:rsidR="00F431CB" w:rsidRPr="003717CA">
        <w:rPr>
          <w:rFonts w:ascii="Times New Roman" w:eastAsia="Times New Roman" w:hAnsi="Times New Roman" w:cs="Times New Roman"/>
          <w:sz w:val="24"/>
          <w:szCs w:val="24"/>
          <w:lang w:eastAsia="lv-LV"/>
        </w:rPr>
        <w:t>s</w:t>
      </w:r>
      <w:r w:rsidRPr="003717CA">
        <w:rPr>
          <w:rFonts w:ascii="Times New Roman" w:eastAsia="Times New Roman" w:hAnsi="Times New Roman" w:cs="Times New Roman"/>
          <w:sz w:val="24"/>
          <w:szCs w:val="24"/>
          <w:lang w:eastAsia="lv-LV"/>
        </w:rPr>
        <w:t xml:space="preserve"> normatīvajos aktos noteiktajā kārtībā </w:t>
      </w:r>
      <w:r w:rsidR="00F431CB" w:rsidRPr="003717CA">
        <w:rPr>
          <w:rFonts w:ascii="Times New Roman" w:eastAsia="Times New Roman" w:hAnsi="Times New Roman" w:cs="Times New Roman"/>
          <w:sz w:val="24"/>
          <w:szCs w:val="24"/>
          <w:lang w:eastAsia="lv-LV"/>
        </w:rPr>
        <w:t xml:space="preserve">informēs </w:t>
      </w:r>
      <w:r w:rsidRPr="003717CA">
        <w:rPr>
          <w:rFonts w:ascii="Times New Roman" w:eastAsia="Times New Roman" w:hAnsi="Times New Roman" w:cs="Times New Roman"/>
          <w:sz w:val="24"/>
          <w:szCs w:val="24"/>
          <w:lang w:eastAsia="lv-LV"/>
        </w:rPr>
        <w:t xml:space="preserve">Saeimas Budžeta un finanšu (nodokļu) komisiju par </w:t>
      </w:r>
      <w:r w:rsidR="0044635E" w:rsidRPr="003717CA">
        <w:rPr>
          <w:rFonts w:ascii="Times New Roman" w:eastAsia="Times New Roman" w:hAnsi="Times New Roman" w:cs="Times New Roman"/>
          <w:sz w:val="24"/>
          <w:szCs w:val="24"/>
          <w:lang w:eastAsia="lv-LV"/>
        </w:rPr>
        <w:t>šajā</w:t>
      </w:r>
      <w:r w:rsidR="00F431CB" w:rsidRPr="003717CA">
        <w:rPr>
          <w:rFonts w:ascii="Times New Roman" w:eastAsia="Times New Roman" w:hAnsi="Times New Roman" w:cs="Times New Roman"/>
          <w:sz w:val="24"/>
          <w:szCs w:val="24"/>
          <w:lang w:eastAsia="lv-LV"/>
        </w:rPr>
        <w:t xml:space="preserve"> </w:t>
      </w:r>
      <w:r w:rsidRPr="003717CA">
        <w:rPr>
          <w:rFonts w:ascii="Times New Roman" w:eastAsia="Times New Roman" w:hAnsi="Times New Roman" w:cs="Times New Roman"/>
          <w:sz w:val="24"/>
          <w:szCs w:val="24"/>
          <w:lang w:eastAsia="lv-LV"/>
        </w:rPr>
        <w:t xml:space="preserve">informatīvajā ziņojumā minēto apropriācijas pārdali un, ja Saeimas Budžeta un finanšu (nodokļu) komisija piecu darbdienu laikā pēc attiecīgās informācijas saņemšanas </w:t>
      </w:r>
      <w:r w:rsidR="00F431CB" w:rsidRPr="003717CA">
        <w:rPr>
          <w:rFonts w:ascii="Times New Roman" w:eastAsia="Times New Roman" w:hAnsi="Times New Roman" w:cs="Times New Roman"/>
          <w:sz w:val="24"/>
          <w:szCs w:val="24"/>
          <w:lang w:eastAsia="lv-LV"/>
        </w:rPr>
        <w:t xml:space="preserve"> neiebildīs</w:t>
      </w:r>
      <w:r w:rsidRPr="003717CA">
        <w:rPr>
          <w:rFonts w:ascii="Times New Roman" w:eastAsia="Times New Roman" w:hAnsi="Times New Roman" w:cs="Times New Roman"/>
          <w:sz w:val="24"/>
          <w:szCs w:val="24"/>
          <w:lang w:eastAsia="lv-LV"/>
        </w:rPr>
        <w:t xml:space="preserve">, </w:t>
      </w:r>
      <w:r w:rsidR="00F431CB" w:rsidRPr="003717CA">
        <w:rPr>
          <w:rFonts w:ascii="Times New Roman" w:eastAsia="Times New Roman" w:hAnsi="Times New Roman" w:cs="Times New Roman"/>
          <w:sz w:val="24"/>
          <w:szCs w:val="24"/>
          <w:lang w:eastAsia="lv-LV"/>
        </w:rPr>
        <w:t xml:space="preserve">veiks </w:t>
      </w:r>
      <w:r w:rsidRPr="003717CA">
        <w:rPr>
          <w:rFonts w:ascii="Times New Roman" w:eastAsia="Times New Roman" w:hAnsi="Times New Roman" w:cs="Times New Roman"/>
          <w:sz w:val="24"/>
          <w:szCs w:val="24"/>
          <w:lang w:eastAsia="lv-LV"/>
        </w:rPr>
        <w:t>apropriācijas pārdali.</w:t>
      </w:r>
    </w:p>
    <w:p w14:paraId="05ADC8D9" w14:textId="5DF2A9F8" w:rsidR="00B97D19" w:rsidRPr="003717CA" w:rsidRDefault="00B97D19" w:rsidP="00A56E65">
      <w:pPr>
        <w:spacing w:after="0" w:line="240" w:lineRule="auto"/>
        <w:ind w:right="-766"/>
        <w:rPr>
          <w:rFonts w:ascii="Times New Roman" w:eastAsia="Times New Roman" w:hAnsi="Times New Roman" w:cs="Times New Roman"/>
          <w:sz w:val="28"/>
          <w:szCs w:val="28"/>
        </w:rPr>
      </w:pPr>
    </w:p>
    <w:p w14:paraId="40889BFC" w14:textId="77777777" w:rsidR="00390BC3" w:rsidRPr="003717CA" w:rsidRDefault="00390BC3" w:rsidP="00A56E65">
      <w:pPr>
        <w:spacing w:after="0" w:line="240" w:lineRule="auto"/>
        <w:ind w:right="-766"/>
        <w:rPr>
          <w:rFonts w:ascii="Times New Roman" w:eastAsia="Times New Roman" w:hAnsi="Times New Roman" w:cs="Times New Roman"/>
          <w:sz w:val="28"/>
          <w:szCs w:val="28"/>
        </w:rPr>
      </w:pPr>
    </w:p>
    <w:p w14:paraId="2C7FEC7D" w14:textId="77777777" w:rsidR="00390BC3" w:rsidRPr="003717CA" w:rsidRDefault="00390BC3" w:rsidP="00A56E65">
      <w:pPr>
        <w:spacing w:after="0" w:line="240" w:lineRule="auto"/>
        <w:ind w:right="-766"/>
        <w:rPr>
          <w:rFonts w:ascii="Times New Roman" w:eastAsia="Times New Roman" w:hAnsi="Times New Roman" w:cs="Times New Roman"/>
          <w:sz w:val="28"/>
          <w:szCs w:val="28"/>
        </w:rPr>
      </w:pPr>
    </w:p>
    <w:p w14:paraId="416F87E1" w14:textId="53D4F9CC" w:rsidR="00D21E10" w:rsidRPr="003717CA" w:rsidRDefault="00D21E10" w:rsidP="00A56E65">
      <w:pPr>
        <w:spacing w:after="0" w:line="240" w:lineRule="auto"/>
        <w:ind w:right="-766"/>
        <w:rPr>
          <w:rFonts w:ascii="Times New Roman" w:eastAsia="Times New Roman" w:hAnsi="Times New Roman" w:cs="Times New Roman"/>
          <w:sz w:val="28"/>
          <w:szCs w:val="28"/>
        </w:rPr>
      </w:pPr>
    </w:p>
    <w:p w14:paraId="720B0B9E" w14:textId="773931BC" w:rsidR="003B73AD" w:rsidRPr="003717CA" w:rsidRDefault="003B73AD" w:rsidP="003B73AD">
      <w:pPr>
        <w:spacing w:after="0" w:line="240" w:lineRule="auto"/>
        <w:ind w:right="-766" w:firstLine="851"/>
        <w:rPr>
          <w:rFonts w:ascii="Times New Roman" w:eastAsia="Times New Roman" w:hAnsi="Times New Roman" w:cs="Times New Roman"/>
          <w:sz w:val="28"/>
          <w:szCs w:val="28"/>
        </w:rPr>
      </w:pPr>
      <w:r w:rsidRPr="003717CA">
        <w:rPr>
          <w:rFonts w:ascii="Times New Roman" w:eastAsia="Times New Roman" w:hAnsi="Times New Roman" w:cs="Times New Roman"/>
          <w:sz w:val="28"/>
          <w:szCs w:val="28"/>
        </w:rPr>
        <w:t>Veselības ministre</w:t>
      </w:r>
      <w:r w:rsidRPr="003717CA">
        <w:rPr>
          <w:rFonts w:ascii="Times New Roman" w:eastAsia="Times New Roman" w:hAnsi="Times New Roman" w:cs="Times New Roman"/>
          <w:sz w:val="28"/>
          <w:szCs w:val="28"/>
        </w:rPr>
        <w:tab/>
      </w:r>
      <w:r w:rsidRPr="003717CA">
        <w:rPr>
          <w:rFonts w:ascii="Times New Roman" w:eastAsia="Times New Roman" w:hAnsi="Times New Roman" w:cs="Times New Roman"/>
          <w:sz w:val="28"/>
          <w:szCs w:val="28"/>
        </w:rPr>
        <w:tab/>
      </w:r>
      <w:r w:rsidRPr="003717CA">
        <w:rPr>
          <w:rFonts w:ascii="Times New Roman" w:eastAsia="Times New Roman" w:hAnsi="Times New Roman" w:cs="Times New Roman"/>
          <w:sz w:val="28"/>
          <w:szCs w:val="28"/>
        </w:rPr>
        <w:tab/>
      </w:r>
      <w:r w:rsidRPr="003717CA">
        <w:rPr>
          <w:rFonts w:ascii="Times New Roman" w:eastAsia="Times New Roman" w:hAnsi="Times New Roman" w:cs="Times New Roman"/>
          <w:sz w:val="28"/>
          <w:szCs w:val="28"/>
        </w:rPr>
        <w:tab/>
      </w:r>
      <w:r w:rsidRPr="003717CA">
        <w:rPr>
          <w:rFonts w:ascii="Times New Roman" w:eastAsia="Times New Roman" w:hAnsi="Times New Roman" w:cs="Times New Roman"/>
          <w:sz w:val="28"/>
          <w:szCs w:val="28"/>
        </w:rPr>
        <w:tab/>
      </w:r>
      <w:r w:rsidRPr="003717CA">
        <w:rPr>
          <w:rFonts w:ascii="Times New Roman" w:eastAsia="Times New Roman" w:hAnsi="Times New Roman" w:cs="Times New Roman"/>
          <w:sz w:val="28"/>
          <w:szCs w:val="28"/>
        </w:rPr>
        <w:tab/>
        <w:t xml:space="preserve">Anda </w:t>
      </w:r>
      <w:proofErr w:type="spellStart"/>
      <w:r w:rsidRPr="003717CA">
        <w:rPr>
          <w:rFonts w:ascii="Times New Roman" w:eastAsia="Times New Roman" w:hAnsi="Times New Roman" w:cs="Times New Roman"/>
          <w:sz w:val="28"/>
          <w:szCs w:val="28"/>
        </w:rPr>
        <w:t>Čakša</w:t>
      </w:r>
      <w:proofErr w:type="spellEnd"/>
    </w:p>
    <w:p w14:paraId="2CC9A3C3" w14:textId="77777777" w:rsidR="003B73AD" w:rsidRPr="003717CA" w:rsidRDefault="003B73AD" w:rsidP="003B73AD">
      <w:pPr>
        <w:tabs>
          <w:tab w:val="left" w:pos="7088"/>
          <w:tab w:val="right" w:pos="9072"/>
        </w:tabs>
        <w:spacing w:after="0" w:line="240" w:lineRule="auto"/>
        <w:ind w:right="-766" w:firstLine="851"/>
        <w:rPr>
          <w:rFonts w:ascii="Times New Roman" w:eastAsia="Times New Roman" w:hAnsi="Times New Roman" w:cs="Times New Roman"/>
          <w:sz w:val="28"/>
          <w:szCs w:val="28"/>
        </w:rPr>
      </w:pPr>
    </w:p>
    <w:p w14:paraId="4E9C30F4" w14:textId="77777777" w:rsidR="003B73AD" w:rsidRPr="003717CA" w:rsidRDefault="003B73AD" w:rsidP="003B73AD">
      <w:pPr>
        <w:tabs>
          <w:tab w:val="left" w:pos="7088"/>
          <w:tab w:val="right" w:pos="9072"/>
        </w:tabs>
        <w:spacing w:after="0" w:line="240" w:lineRule="auto"/>
        <w:ind w:right="-766" w:firstLine="851"/>
        <w:rPr>
          <w:rFonts w:ascii="Times New Roman" w:eastAsia="Times New Roman" w:hAnsi="Times New Roman" w:cs="Times New Roman"/>
          <w:sz w:val="28"/>
          <w:szCs w:val="28"/>
        </w:rPr>
      </w:pPr>
      <w:r w:rsidRPr="003717CA">
        <w:rPr>
          <w:rFonts w:ascii="Times New Roman" w:eastAsia="Times New Roman" w:hAnsi="Times New Roman" w:cs="Times New Roman"/>
          <w:sz w:val="28"/>
          <w:szCs w:val="28"/>
        </w:rPr>
        <w:t>Iesniedzējs: Veselības ministre</w:t>
      </w:r>
      <w:r w:rsidRPr="003717CA">
        <w:rPr>
          <w:rFonts w:ascii="Times New Roman" w:eastAsia="Times New Roman" w:hAnsi="Times New Roman" w:cs="Times New Roman"/>
          <w:sz w:val="28"/>
          <w:szCs w:val="28"/>
        </w:rPr>
        <w:tab/>
        <w:t xml:space="preserve">  Anda </w:t>
      </w:r>
      <w:proofErr w:type="spellStart"/>
      <w:r w:rsidRPr="003717CA">
        <w:rPr>
          <w:rFonts w:ascii="Times New Roman" w:eastAsia="Times New Roman" w:hAnsi="Times New Roman" w:cs="Times New Roman"/>
          <w:sz w:val="28"/>
          <w:szCs w:val="28"/>
        </w:rPr>
        <w:t>Čakša</w:t>
      </w:r>
      <w:proofErr w:type="spellEnd"/>
    </w:p>
    <w:p w14:paraId="590ED48F" w14:textId="77777777" w:rsidR="003B73AD" w:rsidRPr="003717CA" w:rsidRDefault="003B73AD" w:rsidP="003B73AD">
      <w:pPr>
        <w:spacing w:after="0" w:line="240" w:lineRule="auto"/>
        <w:ind w:right="-1" w:firstLine="851"/>
        <w:rPr>
          <w:rFonts w:ascii="Times New Roman" w:eastAsia="Times New Roman" w:hAnsi="Times New Roman" w:cs="Times New Roman"/>
          <w:sz w:val="28"/>
          <w:szCs w:val="28"/>
        </w:rPr>
      </w:pPr>
    </w:p>
    <w:p w14:paraId="28FD5C93" w14:textId="77777777" w:rsidR="003B73AD" w:rsidRPr="003717CA" w:rsidRDefault="003B73AD" w:rsidP="003B73AD">
      <w:pPr>
        <w:spacing w:after="0" w:line="240" w:lineRule="auto"/>
        <w:ind w:right="-1" w:firstLine="851"/>
        <w:rPr>
          <w:rFonts w:ascii="Times New Roman" w:eastAsia="Times New Roman" w:hAnsi="Times New Roman" w:cs="Times New Roman"/>
          <w:sz w:val="28"/>
          <w:szCs w:val="28"/>
        </w:rPr>
      </w:pPr>
    </w:p>
    <w:p w14:paraId="1AD53917" w14:textId="0B91C366" w:rsidR="003B73AD" w:rsidRPr="003717CA" w:rsidRDefault="003B73AD" w:rsidP="003B73AD">
      <w:pPr>
        <w:spacing w:after="0" w:line="240" w:lineRule="auto"/>
        <w:ind w:right="-1" w:firstLine="851"/>
        <w:rPr>
          <w:rFonts w:ascii="Times New Roman" w:eastAsia="Times New Roman" w:hAnsi="Times New Roman" w:cs="Times New Roman"/>
          <w:sz w:val="28"/>
          <w:szCs w:val="28"/>
        </w:rPr>
      </w:pPr>
      <w:r w:rsidRPr="003717CA">
        <w:rPr>
          <w:rFonts w:ascii="Times New Roman" w:eastAsia="Times New Roman" w:hAnsi="Times New Roman" w:cs="Times New Roman"/>
          <w:sz w:val="28"/>
          <w:szCs w:val="28"/>
        </w:rPr>
        <w:t>Vīza: Valsts sekretār</w:t>
      </w:r>
      <w:r w:rsidR="00B97D19" w:rsidRPr="003717CA">
        <w:rPr>
          <w:rFonts w:ascii="Times New Roman" w:eastAsia="Times New Roman" w:hAnsi="Times New Roman" w:cs="Times New Roman"/>
          <w:sz w:val="28"/>
          <w:szCs w:val="28"/>
        </w:rPr>
        <w:t xml:space="preserve">a </w:t>
      </w:r>
      <w:proofErr w:type="spellStart"/>
      <w:r w:rsidR="00B97D19" w:rsidRPr="003717CA">
        <w:rPr>
          <w:rFonts w:ascii="Times New Roman" w:eastAsia="Times New Roman" w:hAnsi="Times New Roman" w:cs="Times New Roman"/>
          <w:sz w:val="28"/>
          <w:szCs w:val="28"/>
        </w:rPr>
        <w:t>p.i</w:t>
      </w:r>
      <w:proofErr w:type="spellEnd"/>
      <w:r w:rsidR="00B97D19" w:rsidRPr="003717CA">
        <w:rPr>
          <w:rFonts w:ascii="Times New Roman" w:eastAsia="Times New Roman" w:hAnsi="Times New Roman" w:cs="Times New Roman"/>
          <w:sz w:val="28"/>
          <w:szCs w:val="28"/>
        </w:rPr>
        <w:t xml:space="preserve">.          </w:t>
      </w:r>
      <w:r w:rsidR="00B97D19" w:rsidRPr="003717CA">
        <w:rPr>
          <w:rFonts w:ascii="Times New Roman" w:eastAsia="Times New Roman" w:hAnsi="Times New Roman" w:cs="Times New Roman"/>
          <w:sz w:val="28"/>
          <w:szCs w:val="28"/>
        </w:rPr>
        <w:tab/>
        <w:t xml:space="preserve">        </w:t>
      </w:r>
      <w:r w:rsidR="00764DEF" w:rsidRPr="003717CA">
        <w:rPr>
          <w:rFonts w:ascii="Times New Roman" w:eastAsia="Times New Roman" w:hAnsi="Times New Roman" w:cs="Times New Roman"/>
          <w:sz w:val="28"/>
          <w:szCs w:val="28"/>
        </w:rPr>
        <w:t xml:space="preserve">     </w:t>
      </w:r>
      <w:r w:rsidR="00B97D19" w:rsidRPr="003717CA">
        <w:rPr>
          <w:rFonts w:ascii="Times New Roman" w:eastAsia="Calibri" w:hAnsi="Times New Roman" w:cs="Times New Roman"/>
          <w:sz w:val="28"/>
          <w:szCs w:val="28"/>
        </w:rPr>
        <w:t xml:space="preserve">Daina </w:t>
      </w:r>
      <w:proofErr w:type="spellStart"/>
      <w:r w:rsidR="00B97D19" w:rsidRPr="003717CA">
        <w:rPr>
          <w:rFonts w:ascii="Times New Roman" w:eastAsia="Calibri" w:hAnsi="Times New Roman" w:cs="Times New Roman"/>
          <w:sz w:val="28"/>
          <w:szCs w:val="28"/>
        </w:rPr>
        <w:t>Mūrmane-Umbraško</w:t>
      </w:r>
      <w:proofErr w:type="spellEnd"/>
    </w:p>
    <w:p w14:paraId="33430DB0" w14:textId="77777777" w:rsidR="00F0248A" w:rsidRPr="003717CA" w:rsidRDefault="00F0248A" w:rsidP="00BE7E56">
      <w:pPr>
        <w:spacing w:after="0" w:line="240" w:lineRule="auto"/>
        <w:ind w:right="-1"/>
        <w:rPr>
          <w:rFonts w:ascii="Times New Roman" w:eastAsia="Times New Roman" w:hAnsi="Times New Roman" w:cs="Times New Roman"/>
          <w:sz w:val="24"/>
          <w:szCs w:val="24"/>
        </w:rPr>
      </w:pPr>
      <w:bookmarkStart w:id="5" w:name="OLE_LINK2"/>
      <w:bookmarkStart w:id="6" w:name="OLE_LINK1"/>
    </w:p>
    <w:p w14:paraId="2BD9CBBA" w14:textId="6D886268" w:rsidR="00BE7E56" w:rsidRPr="003717CA" w:rsidRDefault="00BE7E56" w:rsidP="003B73AD">
      <w:pPr>
        <w:spacing w:after="0" w:line="240" w:lineRule="auto"/>
        <w:ind w:right="-1" w:firstLine="851"/>
        <w:rPr>
          <w:rFonts w:ascii="Times New Roman" w:eastAsia="Times New Roman" w:hAnsi="Times New Roman" w:cs="Times New Roman"/>
          <w:sz w:val="24"/>
          <w:szCs w:val="24"/>
        </w:rPr>
      </w:pPr>
    </w:p>
    <w:p w14:paraId="243417C9" w14:textId="7D8131FD" w:rsidR="006F0E62" w:rsidRPr="003717CA" w:rsidRDefault="006F0E62" w:rsidP="003B73AD">
      <w:pPr>
        <w:spacing w:after="0" w:line="240" w:lineRule="auto"/>
        <w:ind w:right="-1" w:firstLine="851"/>
        <w:rPr>
          <w:rFonts w:ascii="Times New Roman" w:eastAsia="Times New Roman" w:hAnsi="Times New Roman" w:cs="Times New Roman"/>
          <w:sz w:val="24"/>
          <w:szCs w:val="24"/>
        </w:rPr>
      </w:pPr>
    </w:p>
    <w:p w14:paraId="6067AB0C" w14:textId="0419DA2F" w:rsidR="006F0E62" w:rsidRPr="003717CA" w:rsidRDefault="006F0E62" w:rsidP="003B73AD">
      <w:pPr>
        <w:spacing w:after="0" w:line="240" w:lineRule="auto"/>
        <w:ind w:right="-1" w:firstLine="851"/>
        <w:rPr>
          <w:rFonts w:ascii="Times New Roman" w:eastAsia="Times New Roman" w:hAnsi="Times New Roman" w:cs="Times New Roman"/>
          <w:sz w:val="24"/>
          <w:szCs w:val="24"/>
        </w:rPr>
      </w:pPr>
    </w:p>
    <w:p w14:paraId="6ED3E2FC" w14:textId="77777777" w:rsidR="006F0E62" w:rsidRPr="003717CA" w:rsidRDefault="006F0E62" w:rsidP="003B73AD">
      <w:pPr>
        <w:spacing w:after="0" w:line="240" w:lineRule="auto"/>
        <w:ind w:right="-1" w:firstLine="851"/>
        <w:rPr>
          <w:rFonts w:ascii="Times New Roman" w:eastAsia="Times New Roman" w:hAnsi="Times New Roman" w:cs="Times New Roman"/>
          <w:sz w:val="24"/>
          <w:szCs w:val="24"/>
        </w:rPr>
      </w:pPr>
    </w:p>
    <w:p w14:paraId="7A4A0D84" w14:textId="3B3CF041" w:rsidR="003B73AD" w:rsidRPr="003717CA" w:rsidRDefault="00C1063D" w:rsidP="003B73AD">
      <w:pPr>
        <w:spacing w:after="0" w:line="240" w:lineRule="auto"/>
        <w:ind w:right="-1" w:firstLine="851"/>
        <w:rPr>
          <w:rFonts w:ascii="Times New Roman" w:eastAsia="Times New Roman" w:hAnsi="Times New Roman" w:cs="Times New Roman"/>
          <w:sz w:val="24"/>
          <w:szCs w:val="24"/>
        </w:rPr>
      </w:pPr>
      <w:r w:rsidRPr="003717CA">
        <w:rPr>
          <w:rFonts w:ascii="Times New Roman" w:eastAsia="Times New Roman" w:hAnsi="Times New Roman" w:cs="Times New Roman"/>
          <w:sz w:val="24"/>
          <w:szCs w:val="24"/>
        </w:rPr>
        <w:t>Kasparenko</w:t>
      </w:r>
      <w:r w:rsidR="003B73AD" w:rsidRPr="003717CA">
        <w:rPr>
          <w:rFonts w:ascii="Times New Roman" w:eastAsia="Times New Roman" w:hAnsi="Times New Roman" w:cs="Times New Roman"/>
          <w:sz w:val="24"/>
          <w:szCs w:val="24"/>
        </w:rPr>
        <w:t xml:space="preserve"> 67876</w:t>
      </w:r>
      <w:r w:rsidRPr="003717CA">
        <w:rPr>
          <w:rFonts w:ascii="Times New Roman" w:eastAsia="Times New Roman" w:hAnsi="Times New Roman" w:cs="Times New Roman"/>
          <w:sz w:val="24"/>
          <w:szCs w:val="24"/>
        </w:rPr>
        <w:t>147</w:t>
      </w:r>
    </w:p>
    <w:p w14:paraId="01F876D7" w14:textId="7D7A781D" w:rsidR="00915D96" w:rsidRPr="003717CA" w:rsidRDefault="00404D1B" w:rsidP="00BE7E56">
      <w:pPr>
        <w:spacing w:after="0" w:line="240" w:lineRule="auto"/>
        <w:ind w:right="-1" w:firstLine="851"/>
        <w:rPr>
          <w:rFonts w:ascii="Times New Roman" w:eastAsia="Times New Roman" w:hAnsi="Times New Roman" w:cs="Times New Roman"/>
          <w:sz w:val="24"/>
          <w:szCs w:val="24"/>
        </w:rPr>
      </w:pPr>
      <w:hyperlink r:id="rId9" w:history="1">
        <w:r w:rsidR="00C1063D" w:rsidRPr="003717CA">
          <w:rPr>
            <w:rStyle w:val="Hyperlink"/>
            <w:rFonts w:ascii="Times New Roman" w:eastAsia="Times New Roman" w:hAnsi="Times New Roman" w:cs="Times New Roman"/>
            <w:color w:val="auto"/>
            <w:sz w:val="24"/>
            <w:szCs w:val="24"/>
            <w:u w:val="none"/>
          </w:rPr>
          <w:t>Sandra.Kasparenko@vm.gov.lv</w:t>
        </w:r>
      </w:hyperlink>
      <w:bookmarkEnd w:id="5"/>
      <w:bookmarkEnd w:id="6"/>
    </w:p>
    <w:p w14:paraId="27FCA829" w14:textId="77777777" w:rsidR="00915D96" w:rsidRPr="009E386A" w:rsidRDefault="00915D96" w:rsidP="00213256">
      <w:pPr>
        <w:pStyle w:val="pamattekststabul"/>
        <w:ind w:left="5040" w:firstLine="720"/>
        <w:jc w:val="right"/>
        <w:rPr>
          <w:bCs/>
          <w:sz w:val="28"/>
          <w:szCs w:val="28"/>
          <w:lang w:val="lv-LV"/>
        </w:rPr>
      </w:pPr>
    </w:p>
    <w:p w14:paraId="0802EDC8" w14:textId="77777777" w:rsidR="00915D96" w:rsidRPr="009E386A" w:rsidRDefault="00915D96" w:rsidP="00213256">
      <w:pPr>
        <w:pStyle w:val="pamattekststabul"/>
        <w:ind w:left="5040" w:firstLine="720"/>
        <w:jc w:val="right"/>
        <w:rPr>
          <w:bCs/>
          <w:sz w:val="28"/>
          <w:szCs w:val="28"/>
          <w:lang w:val="lv-LV"/>
        </w:rPr>
      </w:pPr>
    </w:p>
    <w:sectPr w:rsidR="00915D96" w:rsidRPr="009E386A" w:rsidSect="00DA4A2F">
      <w:headerReference w:type="default" r:id="rId10"/>
      <w:footerReference w:type="defaul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9955B" w14:textId="77777777" w:rsidR="00A47D64" w:rsidRDefault="00A47D64" w:rsidP="00742970">
      <w:pPr>
        <w:spacing w:after="0" w:line="240" w:lineRule="auto"/>
      </w:pPr>
      <w:r>
        <w:separator/>
      </w:r>
    </w:p>
  </w:endnote>
  <w:endnote w:type="continuationSeparator" w:id="0">
    <w:p w14:paraId="5258A1F2" w14:textId="77777777" w:rsidR="00A47D64" w:rsidRDefault="00A47D64" w:rsidP="00742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B1561" w14:textId="61F38F05" w:rsidR="00352798" w:rsidRPr="003071C3" w:rsidRDefault="00352798" w:rsidP="00784B55">
    <w:pPr>
      <w:pStyle w:val="Footer"/>
      <w:rPr>
        <w:rFonts w:ascii="Times New Roman" w:hAnsi="Times New Roman" w:cs="Times New Roman"/>
        <w:sz w:val="20"/>
        <w:szCs w:val="20"/>
      </w:rPr>
    </w:pPr>
    <w:r w:rsidRPr="003071C3">
      <w:rPr>
        <w:rFonts w:ascii="Times New Roman" w:hAnsi="Times New Roman" w:cs="Times New Roman"/>
        <w:sz w:val="20"/>
        <w:szCs w:val="20"/>
      </w:rPr>
      <w:t>VMzino_</w:t>
    </w:r>
    <w:r w:rsidR="002F3905">
      <w:rPr>
        <w:rFonts w:ascii="Times New Roman" w:hAnsi="Times New Roman" w:cs="Times New Roman"/>
        <w:sz w:val="20"/>
        <w:szCs w:val="20"/>
      </w:rPr>
      <w:t>0</w:t>
    </w:r>
    <w:r w:rsidR="000442B4">
      <w:rPr>
        <w:rFonts w:ascii="Times New Roman" w:hAnsi="Times New Roman" w:cs="Times New Roman"/>
        <w:sz w:val="20"/>
        <w:szCs w:val="20"/>
      </w:rPr>
      <w:t>7</w:t>
    </w:r>
    <w:r w:rsidR="002F3905">
      <w:rPr>
        <w:rFonts w:ascii="Times New Roman" w:hAnsi="Times New Roman" w:cs="Times New Roman"/>
        <w:sz w:val="20"/>
        <w:szCs w:val="20"/>
      </w:rPr>
      <w:t>11</w:t>
    </w:r>
    <w:r w:rsidR="002F3905" w:rsidRPr="003071C3">
      <w:rPr>
        <w:rFonts w:ascii="Times New Roman" w:hAnsi="Times New Roman" w:cs="Times New Roman"/>
        <w:sz w:val="20"/>
        <w:szCs w:val="20"/>
      </w:rPr>
      <w:t>1</w:t>
    </w:r>
    <w:r w:rsidR="002F3905">
      <w:rPr>
        <w:rFonts w:ascii="Times New Roman" w:hAnsi="Times New Roman" w:cs="Times New Roman"/>
        <w:sz w:val="20"/>
        <w:szCs w:val="20"/>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E127C" w14:textId="290DF3BC" w:rsidR="00352798" w:rsidRPr="003071C3" w:rsidRDefault="00352798">
    <w:pPr>
      <w:pStyle w:val="Footer"/>
      <w:rPr>
        <w:rFonts w:ascii="Times New Roman" w:hAnsi="Times New Roman" w:cs="Times New Roman"/>
        <w:sz w:val="20"/>
        <w:szCs w:val="20"/>
      </w:rPr>
    </w:pPr>
    <w:bookmarkStart w:id="7" w:name="_Hlk523130033"/>
    <w:bookmarkStart w:id="8" w:name="_Hlk523130034"/>
    <w:bookmarkStart w:id="9" w:name="_Hlk523130035"/>
    <w:bookmarkStart w:id="10" w:name="_Hlk523130036"/>
    <w:bookmarkStart w:id="11" w:name="_Hlk523130037"/>
    <w:bookmarkStart w:id="12" w:name="_Hlk523130038"/>
    <w:bookmarkStart w:id="13" w:name="_Hlk523149701"/>
    <w:bookmarkStart w:id="14" w:name="_Hlk523149702"/>
    <w:r w:rsidRPr="003071C3">
      <w:rPr>
        <w:rFonts w:ascii="Times New Roman" w:hAnsi="Times New Roman" w:cs="Times New Roman"/>
        <w:sz w:val="20"/>
        <w:szCs w:val="20"/>
      </w:rPr>
      <w:t>VMzino_</w:t>
    </w:r>
    <w:bookmarkEnd w:id="7"/>
    <w:bookmarkEnd w:id="8"/>
    <w:bookmarkEnd w:id="9"/>
    <w:bookmarkEnd w:id="10"/>
    <w:bookmarkEnd w:id="11"/>
    <w:bookmarkEnd w:id="12"/>
    <w:bookmarkEnd w:id="13"/>
    <w:bookmarkEnd w:id="14"/>
    <w:r w:rsidR="002F3905">
      <w:rPr>
        <w:rFonts w:ascii="Times New Roman" w:hAnsi="Times New Roman" w:cs="Times New Roman"/>
        <w:sz w:val="20"/>
        <w:szCs w:val="20"/>
      </w:rPr>
      <w:t>0</w:t>
    </w:r>
    <w:r w:rsidR="000442B4">
      <w:rPr>
        <w:rFonts w:ascii="Times New Roman" w:hAnsi="Times New Roman" w:cs="Times New Roman"/>
        <w:sz w:val="20"/>
        <w:szCs w:val="20"/>
      </w:rPr>
      <w:t>7</w:t>
    </w:r>
    <w:r w:rsidR="002F3905">
      <w:rPr>
        <w:rFonts w:ascii="Times New Roman" w:hAnsi="Times New Roman" w:cs="Times New Roman"/>
        <w:sz w:val="20"/>
        <w:szCs w:val="20"/>
      </w:rPr>
      <w:t>11</w:t>
    </w:r>
    <w:r w:rsidR="002F3905" w:rsidRPr="003071C3">
      <w:rPr>
        <w:rFonts w:ascii="Times New Roman" w:hAnsi="Times New Roman" w:cs="Times New Roman"/>
        <w:sz w:val="20"/>
        <w:szCs w:val="20"/>
      </w:rPr>
      <w:t>1</w:t>
    </w:r>
    <w:r w:rsidR="002F3905">
      <w:rPr>
        <w:rFonts w:ascii="Times New Roman" w:hAnsi="Times New Roman" w:cs="Times New Roman"/>
        <w:sz w:val="20"/>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A5C18" w14:textId="77777777" w:rsidR="00A47D64" w:rsidRDefault="00A47D64" w:rsidP="00742970">
      <w:pPr>
        <w:spacing w:after="0" w:line="240" w:lineRule="auto"/>
      </w:pPr>
      <w:r>
        <w:separator/>
      </w:r>
    </w:p>
  </w:footnote>
  <w:footnote w:type="continuationSeparator" w:id="0">
    <w:p w14:paraId="7CBE345C" w14:textId="77777777" w:rsidR="00A47D64" w:rsidRDefault="00A47D64" w:rsidP="00742970">
      <w:pPr>
        <w:spacing w:after="0" w:line="240" w:lineRule="auto"/>
      </w:pPr>
      <w:r>
        <w:continuationSeparator/>
      </w:r>
    </w:p>
  </w:footnote>
  <w:footnote w:id="1">
    <w:p w14:paraId="1F5A477E" w14:textId="77777777" w:rsidR="00424618" w:rsidRPr="00DB4827" w:rsidRDefault="00424618" w:rsidP="00424618">
      <w:pPr>
        <w:pStyle w:val="FootnoteText"/>
        <w:jc w:val="both"/>
        <w:rPr>
          <w:rFonts w:ascii="Times New Roman" w:hAnsi="Times New Roman" w:cs="Times New Roman"/>
        </w:rPr>
      </w:pPr>
      <w:r w:rsidRPr="00DB4827">
        <w:rPr>
          <w:rStyle w:val="FootnoteReference"/>
          <w:rFonts w:ascii="Times New Roman" w:hAnsi="Times New Roman" w:cs="Times New Roman"/>
        </w:rPr>
        <w:footnoteRef/>
      </w:r>
      <w:r w:rsidRPr="00DB4827">
        <w:rPr>
          <w:rFonts w:ascii="Times New Roman" w:hAnsi="Times New Roman" w:cs="Times New Roman"/>
        </w:rPr>
        <w:t xml:space="preserve"> Ārstniecības likums paredz, ka no valsts pamatbudžeta līdzekļiem apmaksāto pakalpojumu apjomu sniedz Latvijas pilsoņiem; Latvijas </w:t>
      </w:r>
      <w:proofErr w:type="spellStart"/>
      <w:r w:rsidRPr="00DB4827">
        <w:rPr>
          <w:rFonts w:ascii="Times New Roman" w:hAnsi="Times New Roman" w:cs="Times New Roman"/>
        </w:rPr>
        <w:t>nepilsoņiem</w:t>
      </w:r>
      <w:proofErr w:type="spellEnd"/>
      <w:r w:rsidRPr="00DB4827">
        <w:rPr>
          <w:rFonts w:ascii="Times New Roman" w:hAnsi="Times New Roman" w:cs="Times New Roman"/>
        </w:rPr>
        <w:t xml:space="preserve">; Eiropas Savienības dalībvalstu, Eiropas Ekonomikas zonas valstu un Šveices Konfederācijas pilsoņiem, kuri uzturas Latvijā sakarā ar nodarbinātību vai kā </w:t>
      </w:r>
      <w:proofErr w:type="spellStart"/>
      <w:r w:rsidRPr="00DB4827">
        <w:rPr>
          <w:rFonts w:ascii="Times New Roman" w:hAnsi="Times New Roman" w:cs="Times New Roman"/>
        </w:rPr>
        <w:t>pašnodarbinātas</w:t>
      </w:r>
      <w:proofErr w:type="spellEnd"/>
      <w:r w:rsidRPr="00DB4827">
        <w:rPr>
          <w:rFonts w:ascii="Times New Roman" w:hAnsi="Times New Roman" w:cs="Times New Roman"/>
        </w:rPr>
        <w:t xml:space="preserve"> personas, kā arī viņu ģimenes locekļiem; ārzemniekiem, kuriem ir pastāvīgās uzturēšanās atļauja Latvijā; bēgļiem un personām, kurām piešķirts alternatīvais statuss; aizturētajām, apcietinātajām un ar brīvības atņemšanu notiesātajām personām (17.pants).</w:t>
      </w:r>
    </w:p>
  </w:footnote>
  <w:footnote w:id="2">
    <w:p w14:paraId="65755F46" w14:textId="77777777" w:rsidR="00424618" w:rsidRPr="00DB4827" w:rsidRDefault="00424618" w:rsidP="00424618">
      <w:pPr>
        <w:pStyle w:val="FootnoteText"/>
        <w:jc w:val="both"/>
        <w:rPr>
          <w:rFonts w:ascii="Times New Roman" w:hAnsi="Times New Roman" w:cs="Times New Roman"/>
        </w:rPr>
      </w:pPr>
      <w:r w:rsidRPr="00DB4827">
        <w:rPr>
          <w:rStyle w:val="FootnoteReference"/>
          <w:rFonts w:ascii="Times New Roman" w:hAnsi="Times New Roman" w:cs="Times New Roman"/>
        </w:rPr>
        <w:footnoteRef/>
      </w:r>
      <w:r w:rsidRPr="00DB4827">
        <w:rPr>
          <w:rFonts w:ascii="Times New Roman" w:hAnsi="Times New Roman" w:cs="Times New Roman"/>
        </w:rPr>
        <w:t xml:space="preserve"> Eiropas Parlamenta un Padomes Regula Nr.883/2004 (2004.gada 29.aprīlis) par sociālā nodrošinājuma sistēmu koordinēšanu un Eiropas Parlamenta un Padomes Regula Nr.987/2009 (2009.gada 16.septembris), ar ko nosaka īstenošanas kārtību Regulai (EK) Nr. 883/2004 par sociālās nodrošināšanas sistēmu koordinēšanu</w:t>
      </w:r>
    </w:p>
  </w:footnote>
  <w:footnote w:id="3">
    <w:p w14:paraId="62D4EA9A" w14:textId="77777777" w:rsidR="00424618" w:rsidRPr="00DB4827" w:rsidRDefault="00424618" w:rsidP="00424618">
      <w:pPr>
        <w:pStyle w:val="FootnoteText"/>
        <w:jc w:val="both"/>
        <w:rPr>
          <w:rFonts w:ascii="Times New Roman" w:hAnsi="Times New Roman" w:cs="Times New Roman"/>
        </w:rPr>
      </w:pPr>
      <w:r w:rsidRPr="00DB4827">
        <w:rPr>
          <w:rStyle w:val="FootnoteReference"/>
          <w:rFonts w:ascii="Times New Roman" w:hAnsi="Times New Roman" w:cs="Times New Roman"/>
        </w:rPr>
        <w:footnoteRef/>
      </w:r>
      <w:r w:rsidRPr="00DB4827">
        <w:rPr>
          <w:rFonts w:ascii="Times New Roman" w:hAnsi="Times New Roman" w:cs="Times New Roman"/>
        </w:rPr>
        <w:t xml:space="preserve"> Skat., Eiropas Parlamenta un Padomes </w:t>
      </w:r>
      <w:r w:rsidRPr="00DB4827">
        <w:rPr>
          <w:rFonts w:ascii="Times New Roman" w:hAnsi="Times New Roman" w:cs="Times New Roman"/>
          <w:b/>
        </w:rPr>
        <w:t>Regulas Nr.987/2009</w:t>
      </w:r>
      <w:r w:rsidRPr="00DB4827">
        <w:rPr>
          <w:rFonts w:ascii="Times New Roman" w:hAnsi="Times New Roman" w:cs="Times New Roman"/>
        </w:rPr>
        <w:t xml:space="preserve"> (2009.gada 16.septembris), ar ko nosaka īstenošanas kārtību Regulai (EK) Nr. 883/2004 par sociālās nodrošināšanas sistēmu koordinēšanu </w:t>
      </w:r>
      <w:r w:rsidRPr="00DB4827">
        <w:rPr>
          <w:rFonts w:ascii="Times New Roman" w:hAnsi="Times New Roman" w:cs="Times New Roman"/>
          <w:b/>
        </w:rPr>
        <w:t>67.panta 5.punkts</w:t>
      </w:r>
    </w:p>
  </w:footnote>
  <w:footnote w:id="4">
    <w:p w14:paraId="1D38FE8C" w14:textId="77777777" w:rsidR="00424618" w:rsidRPr="00DB4827" w:rsidRDefault="00424618" w:rsidP="00424618">
      <w:pPr>
        <w:pStyle w:val="FootnoteText"/>
        <w:jc w:val="both"/>
        <w:rPr>
          <w:rFonts w:ascii="Times New Roman" w:hAnsi="Times New Roman" w:cs="Times New Roman"/>
        </w:rPr>
      </w:pPr>
      <w:r w:rsidRPr="00DB4827">
        <w:rPr>
          <w:rStyle w:val="FootnoteReference"/>
          <w:rFonts w:ascii="Times New Roman" w:hAnsi="Times New Roman" w:cs="Times New Roman"/>
        </w:rPr>
        <w:footnoteRef/>
      </w:r>
      <w:r w:rsidRPr="00DB4827">
        <w:rPr>
          <w:rFonts w:ascii="Times New Roman" w:hAnsi="Times New Roman" w:cs="Times New Roman"/>
        </w:rPr>
        <w:t xml:space="preserve"> Skat., Eiropas Parlamenta un Padomes </w:t>
      </w:r>
      <w:r w:rsidRPr="00DB4827">
        <w:rPr>
          <w:rFonts w:ascii="Times New Roman" w:hAnsi="Times New Roman" w:cs="Times New Roman"/>
          <w:b/>
        </w:rPr>
        <w:t>Regulas Nr.987/2009</w:t>
      </w:r>
      <w:r w:rsidRPr="00DB4827">
        <w:rPr>
          <w:rFonts w:ascii="Times New Roman" w:hAnsi="Times New Roman" w:cs="Times New Roman"/>
        </w:rPr>
        <w:t xml:space="preserve"> (2009.gada 16.septembris), ar ko nosaka īstenošanas kārtību Regulai (EK) Nr. 883/2004 par sociālās nodrošināšanas sistēmu koordinēšanu </w:t>
      </w:r>
      <w:r w:rsidRPr="00DB4827">
        <w:rPr>
          <w:rFonts w:ascii="Times New Roman" w:hAnsi="Times New Roman" w:cs="Times New Roman"/>
          <w:b/>
        </w:rPr>
        <w:t>68.panta 1.punkts</w:t>
      </w:r>
    </w:p>
  </w:footnote>
  <w:footnote w:id="5">
    <w:p w14:paraId="2E8A0A37" w14:textId="77777777" w:rsidR="00424618" w:rsidRPr="00E43422" w:rsidRDefault="00424618" w:rsidP="00424618">
      <w:pPr>
        <w:pStyle w:val="FootnoteText"/>
        <w:jc w:val="both"/>
        <w:rPr>
          <w:i/>
        </w:rPr>
      </w:pPr>
      <w:r w:rsidRPr="00DB4827">
        <w:rPr>
          <w:rStyle w:val="FootnoteReference"/>
          <w:rFonts w:ascii="Times New Roman" w:hAnsi="Times New Roman" w:cs="Times New Roman"/>
        </w:rPr>
        <w:footnoteRef/>
      </w:r>
      <w:r w:rsidRPr="00DB4827">
        <w:rPr>
          <w:rFonts w:ascii="Times New Roman" w:hAnsi="Times New Roman" w:cs="Times New Roman"/>
        </w:rPr>
        <w:t xml:space="preserve"> Skat., Eiropas Parlamenta un Padomes </w:t>
      </w:r>
      <w:r w:rsidRPr="00DB4827">
        <w:rPr>
          <w:rFonts w:ascii="Times New Roman" w:hAnsi="Times New Roman" w:cs="Times New Roman"/>
          <w:b/>
        </w:rPr>
        <w:t>Regulas Nr.987/2009</w:t>
      </w:r>
      <w:r w:rsidRPr="00DB4827">
        <w:rPr>
          <w:rFonts w:ascii="Times New Roman" w:hAnsi="Times New Roman" w:cs="Times New Roman"/>
        </w:rPr>
        <w:t xml:space="preserve"> (2009.gada 16.septembris), ar ko nosaka īstenošanas kārtību Regulai (EK) Nr. 883/2004 par sociālās nodrošināšanas sistēmu koordinēšanu </w:t>
      </w:r>
      <w:r w:rsidRPr="00DB4827">
        <w:rPr>
          <w:rFonts w:ascii="Times New Roman" w:hAnsi="Times New Roman" w:cs="Times New Roman"/>
          <w:b/>
        </w:rPr>
        <w:t xml:space="preserve">68.panta 2.punkts. </w:t>
      </w:r>
      <w:r w:rsidRPr="00DB4827">
        <w:rPr>
          <w:rFonts w:ascii="Times New Roman" w:hAnsi="Times New Roman" w:cs="Times New Roman"/>
          <w:i/>
        </w:rPr>
        <w:t>Piemērojamā atsauces likme ir tā, kura ir spēkā tā mēneša pirmajā dienā, kad jāveic maksājums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1090549"/>
      <w:docPartObj>
        <w:docPartGallery w:val="Page Numbers (Top of Page)"/>
        <w:docPartUnique/>
      </w:docPartObj>
    </w:sdtPr>
    <w:sdtEndPr>
      <w:rPr>
        <w:noProof/>
      </w:rPr>
    </w:sdtEndPr>
    <w:sdtContent>
      <w:p w14:paraId="4D378B0C" w14:textId="5262753D" w:rsidR="00352798" w:rsidRDefault="00352798">
        <w:pPr>
          <w:pStyle w:val="Header"/>
          <w:jc w:val="center"/>
        </w:pPr>
        <w:r>
          <w:fldChar w:fldCharType="begin"/>
        </w:r>
        <w:r>
          <w:instrText xml:space="preserve"> PAGE   \* MERGEFORMAT </w:instrText>
        </w:r>
        <w:r>
          <w:fldChar w:fldCharType="separate"/>
        </w:r>
        <w:r w:rsidR="00CC5635">
          <w:rPr>
            <w:noProof/>
          </w:rPr>
          <w:t>10</w:t>
        </w:r>
        <w:r>
          <w:rPr>
            <w:noProof/>
          </w:rPr>
          <w:fldChar w:fldCharType="end"/>
        </w:r>
      </w:p>
    </w:sdtContent>
  </w:sdt>
  <w:p w14:paraId="6B700509" w14:textId="77777777" w:rsidR="00352798" w:rsidRDefault="003527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86461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43B012B"/>
    <w:multiLevelType w:val="hybridMultilevel"/>
    <w:tmpl w:val="DC485D8E"/>
    <w:lvl w:ilvl="0" w:tplc="A23ED114">
      <w:start w:val="1"/>
      <w:numFmt w:val="decimal"/>
      <w:lvlText w:val="%1."/>
      <w:lvlJc w:val="left"/>
      <w:pPr>
        <w:ind w:left="765" w:hanging="405"/>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C902F9"/>
    <w:multiLevelType w:val="hybridMultilevel"/>
    <w:tmpl w:val="530C65E6"/>
    <w:lvl w:ilvl="0" w:tplc="849E38C0">
      <w:start w:val="40"/>
      <w:numFmt w:val="bullet"/>
      <w:lvlText w:val="-"/>
      <w:lvlJc w:val="left"/>
      <w:pPr>
        <w:ind w:left="720" w:hanging="360"/>
      </w:pPr>
      <w:rPr>
        <w:rFonts w:ascii="Calibri" w:eastAsiaTheme="minorHAnsi" w:hAnsi="Calibri" w:cs="Calibri"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3CE7890"/>
    <w:multiLevelType w:val="hybridMultilevel"/>
    <w:tmpl w:val="5D84EC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58C4628"/>
    <w:multiLevelType w:val="hybridMultilevel"/>
    <w:tmpl w:val="1488ED3A"/>
    <w:lvl w:ilvl="0" w:tplc="F74A6970">
      <w:start w:val="1"/>
      <w:numFmt w:val="bullet"/>
      <w:lvlText w:val="-"/>
      <w:lvlJc w:val="left"/>
      <w:pPr>
        <w:ind w:left="720" w:hanging="360"/>
      </w:pPr>
      <w:rPr>
        <w:rFonts w:ascii="Arial" w:eastAsia="Times New Roman" w:hAnsi="Arial" w:cs="Arial" w:hint="default"/>
        <w:color w:val="auto"/>
      </w:rPr>
    </w:lvl>
    <w:lvl w:ilvl="1" w:tplc="5622AC4A" w:tentative="1">
      <w:start w:val="1"/>
      <w:numFmt w:val="bullet"/>
      <w:lvlText w:val="o"/>
      <w:lvlJc w:val="left"/>
      <w:pPr>
        <w:ind w:left="1440" w:hanging="360"/>
      </w:pPr>
      <w:rPr>
        <w:rFonts w:ascii="Courier New" w:hAnsi="Courier New" w:cs="Courier New" w:hint="default"/>
      </w:rPr>
    </w:lvl>
    <w:lvl w:ilvl="2" w:tplc="1C0E9CCC" w:tentative="1">
      <w:start w:val="1"/>
      <w:numFmt w:val="bullet"/>
      <w:lvlText w:val=""/>
      <w:lvlJc w:val="left"/>
      <w:pPr>
        <w:ind w:left="2160" w:hanging="360"/>
      </w:pPr>
      <w:rPr>
        <w:rFonts w:ascii="Wingdings" w:hAnsi="Wingdings" w:hint="default"/>
      </w:rPr>
    </w:lvl>
    <w:lvl w:ilvl="3" w:tplc="EED630B8" w:tentative="1">
      <w:start w:val="1"/>
      <w:numFmt w:val="bullet"/>
      <w:lvlText w:val=""/>
      <w:lvlJc w:val="left"/>
      <w:pPr>
        <w:ind w:left="2880" w:hanging="360"/>
      </w:pPr>
      <w:rPr>
        <w:rFonts w:ascii="Symbol" w:hAnsi="Symbol" w:hint="default"/>
      </w:rPr>
    </w:lvl>
    <w:lvl w:ilvl="4" w:tplc="76CA97C8" w:tentative="1">
      <w:start w:val="1"/>
      <w:numFmt w:val="bullet"/>
      <w:lvlText w:val="o"/>
      <w:lvlJc w:val="left"/>
      <w:pPr>
        <w:ind w:left="3600" w:hanging="360"/>
      </w:pPr>
      <w:rPr>
        <w:rFonts w:ascii="Courier New" w:hAnsi="Courier New" w:cs="Courier New" w:hint="default"/>
      </w:rPr>
    </w:lvl>
    <w:lvl w:ilvl="5" w:tplc="41F4816E" w:tentative="1">
      <w:start w:val="1"/>
      <w:numFmt w:val="bullet"/>
      <w:lvlText w:val=""/>
      <w:lvlJc w:val="left"/>
      <w:pPr>
        <w:ind w:left="4320" w:hanging="360"/>
      </w:pPr>
      <w:rPr>
        <w:rFonts w:ascii="Wingdings" w:hAnsi="Wingdings" w:hint="default"/>
      </w:rPr>
    </w:lvl>
    <w:lvl w:ilvl="6" w:tplc="E4427754" w:tentative="1">
      <w:start w:val="1"/>
      <w:numFmt w:val="bullet"/>
      <w:lvlText w:val=""/>
      <w:lvlJc w:val="left"/>
      <w:pPr>
        <w:ind w:left="5040" w:hanging="360"/>
      </w:pPr>
      <w:rPr>
        <w:rFonts w:ascii="Symbol" w:hAnsi="Symbol" w:hint="default"/>
      </w:rPr>
    </w:lvl>
    <w:lvl w:ilvl="7" w:tplc="3188B1F8" w:tentative="1">
      <w:start w:val="1"/>
      <w:numFmt w:val="bullet"/>
      <w:lvlText w:val="o"/>
      <w:lvlJc w:val="left"/>
      <w:pPr>
        <w:ind w:left="5760" w:hanging="360"/>
      </w:pPr>
      <w:rPr>
        <w:rFonts w:ascii="Courier New" w:hAnsi="Courier New" w:cs="Courier New" w:hint="default"/>
      </w:rPr>
    </w:lvl>
    <w:lvl w:ilvl="8" w:tplc="1902E9D4" w:tentative="1">
      <w:start w:val="1"/>
      <w:numFmt w:val="bullet"/>
      <w:lvlText w:val=""/>
      <w:lvlJc w:val="left"/>
      <w:pPr>
        <w:ind w:left="6480" w:hanging="360"/>
      </w:pPr>
      <w:rPr>
        <w:rFonts w:ascii="Wingdings" w:hAnsi="Wingdings" w:hint="default"/>
      </w:rPr>
    </w:lvl>
  </w:abstractNum>
  <w:abstractNum w:abstractNumId="5" w15:restartNumberingAfterBreak="0">
    <w:nsid w:val="16C009DB"/>
    <w:multiLevelType w:val="hybridMultilevel"/>
    <w:tmpl w:val="B86C7D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70B317C"/>
    <w:multiLevelType w:val="hybridMultilevel"/>
    <w:tmpl w:val="18C0037E"/>
    <w:lvl w:ilvl="0" w:tplc="849E38C0">
      <w:start w:val="40"/>
      <w:numFmt w:val="bullet"/>
      <w:lvlText w:val="-"/>
      <w:lvlJc w:val="left"/>
      <w:pPr>
        <w:ind w:left="720" w:hanging="360"/>
      </w:pPr>
      <w:rPr>
        <w:rFonts w:ascii="Calibri" w:eastAsiaTheme="minorHAnsi" w:hAnsi="Calibri" w:cs="Calibri"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79F524E"/>
    <w:multiLevelType w:val="hybridMultilevel"/>
    <w:tmpl w:val="71AC65F4"/>
    <w:lvl w:ilvl="0" w:tplc="FE8CFE18">
      <w:start w:val="40"/>
      <w:numFmt w:val="bullet"/>
      <w:lvlText w:val="-"/>
      <w:lvlJc w:val="left"/>
      <w:pPr>
        <w:ind w:left="720" w:hanging="360"/>
      </w:pPr>
      <w:rPr>
        <w:rFonts w:ascii="Calibri" w:eastAsiaTheme="minorHAnsi" w:hAnsi="Calibri" w:cs="Calibri" w:hint="default"/>
        <w:b/>
      </w:rPr>
    </w:lvl>
    <w:lvl w:ilvl="1" w:tplc="73587F3C" w:tentative="1">
      <w:start w:val="1"/>
      <w:numFmt w:val="bullet"/>
      <w:lvlText w:val="o"/>
      <w:lvlJc w:val="left"/>
      <w:pPr>
        <w:ind w:left="1440" w:hanging="360"/>
      </w:pPr>
      <w:rPr>
        <w:rFonts w:ascii="Courier New" w:hAnsi="Courier New" w:cs="Courier New" w:hint="default"/>
      </w:rPr>
    </w:lvl>
    <w:lvl w:ilvl="2" w:tplc="9F9481C8" w:tentative="1">
      <w:start w:val="1"/>
      <w:numFmt w:val="bullet"/>
      <w:lvlText w:val=""/>
      <w:lvlJc w:val="left"/>
      <w:pPr>
        <w:ind w:left="2160" w:hanging="360"/>
      </w:pPr>
      <w:rPr>
        <w:rFonts w:ascii="Wingdings" w:hAnsi="Wingdings" w:hint="default"/>
      </w:rPr>
    </w:lvl>
    <w:lvl w:ilvl="3" w:tplc="45ECFCD0" w:tentative="1">
      <w:start w:val="1"/>
      <w:numFmt w:val="bullet"/>
      <w:lvlText w:val=""/>
      <w:lvlJc w:val="left"/>
      <w:pPr>
        <w:ind w:left="2880" w:hanging="360"/>
      </w:pPr>
      <w:rPr>
        <w:rFonts w:ascii="Symbol" w:hAnsi="Symbol" w:hint="default"/>
      </w:rPr>
    </w:lvl>
    <w:lvl w:ilvl="4" w:tplc="5EB6D30C" w:tentative="1">
      <w:start w:val="1"/>
      <w:numFmt w:val="bullet"/>
      <w:lvlText w:val="o"/>
      <w:lvlJc w:val="left"/>
      <w:pPr>
        <w:ind w:left="3600" w:hanging="360"/>
      </w:pPr>
      <w:rPr>
        <w:rFonts w:ascii="Courier New" w:hAnsi="Courier New" w:cs="Courier New" w:hint="default"/>
      </w:rPr>
    </w:lvl>
    <w:lvl w:ilvl="5" w:tplc="F53A7CD2" w:tentative="1">
      <w:start w:val="1"/>
      <w:numFmt w:val="bullet"/>
      <w:lvlText w:val=""/>
      <w:lvlJc w:val="left"/>
      <w:pPr>
        <w:ind w:left="4320" w:hanging="360"/>
      </w:pPr>
      <w:rPr>
        <w:rFonts w:ascii="Wingdings" w:hAnsi="Wingdings" w:hint="default"/>
      </w:rPr>
    </w:lvl>
    <w:lvl w:ilvl="6" w:tplc="EF6C911C" w:tentative="1">
      <w:start w:val="1"/>
      <w:numFmt w:val="bullet"/>
      <w:lvlText w:val=""/>
      <w:lvlJc w:val="left"/>
      <w:pPr>
        <w:ind w:left="5040" w:hanging="360"/>
      </w:pPr>
      <w:rPr>
        <w:rFonts w:ascii="Symbol" w:hAnsi="Symbol" w:hint="default"/>
      </w:rPr>
    </w:lvl>
    <w:lvl w:ilvl="7" w:tplc="79BCB6C2" w:tentative="1">
      <w:start w:val="1"/>
      <w:numFmt w:val="bullet"/>
      <w:lvlText w:val="o"/>
      <w:lvlJc w:val="left"/>
      <w:pPr>
        <w:ind w:left="5760" w:hanging="360"/>
      </w:pPr>
      <w:rPr>
        <w:rFonts w:ascii="Courier New" w:hAnsi="Courier New" w:cs="Courier New" w:hint="default"/>
      </w:rPr>
    </w:lvl>
    <w:lvl w:ilvl="8" w:tplc="D182DE44" w:tentative="1">
      <w:start w:val="1"/>
      <w:numFmt w:val="bullet"/>
      <w:lvlText w:val=""/>
      <w:lvlJc w:val="left"/>
      <w:pPr>
        <w:ind w:left="6480" w:hanging="360"/>
      </w:pPr>
      <w:rPr>
        <w:rFonts w:ascii="Wingdings" w:hAnsi="Wingdings" w:hint="default"/>
      </w:rPr>
    </w:lvl>
  </w:abstractNum>
  <w:abstractNum w:abstractNumId="8" w15:restartNumberingAfterBreak="0">
    <w:nsid w:val="17F433D8"/>
    <w:multiLevelType w:val="hybridMultilevel"/>
    <w:tmpl w:val="7B3ACDCA"/>
    <w:lvl w:ilvl="0" w:tplc="849E38C0">
      <w:start w:val="40"/>
      <w:numFmt w:val="bullet"/>
      <w:lvlText w:val="-"/>
      <w:lvlJc w:val="left"/>
      <w:pPr>
        <w:ind w:left="720" w:hanging="360"/>
      </w:pPr>
      <w:rPr>
        <w:rFonts w:ascii="Calibri" w:eastAsiaTheme="minorHAnsi" w:hAnsi="Calibri" w:cs="Calibri" w:hint="default"/>
        <w:b/>
      </w:rPr>
    </w:lvl>
    <w:lvl w:ilvl="1" w:tplc="68DA0568" w:tentative="1">
      <w:start w:val="1"/>
      <w:numFmt w:val="bullet"/>
      <w:lvlText w:val="o"/>
      <w:lvlJc w:val="left"/>
      <w:pPr>
        <w:ind w:left="1440" w:hanging="360"/>
      </w:pPr>
      <w:rPr>
        <w:rFonts w:ascii="Courier New" w:hAnsi="Courier New" w:cs="Courier New" w:hint="default"/>
      </w:rPr>
    </w:lvl>
    <w:lvl w:ilvl="2" w:tplc="E504740A" w:tentative="1">
      <w:start w:val="1"/>
      <w:numFmt w:val="bullet"/>
      <w:lvlText w:val=""/>
      <w:lvlJc w:val="left"/>
      <w:pPr>
        <w:ind w:left="2160" w:hanging="360"/>
      </w:pPr>
      <w:rPr>
        <w:rFonts w:ascii="Wingdings" w:hAnsi="Wingdings" w:hint="default"/>
      </w:rPr>
    </w:lvl>
    <w:lvl w:ilvl="3" w:tplc="02061A12" w:tentative="1">
      <w:start w:val="1"/>
      <w:numFmt w:val="bullet"/>
      <w:lvlText w:val=""/>
      <w:lvlJc w:val="left"/>
      <w:pPr>
        <w:ind w:left="2880" w:hanging="360"/>
      </w:pPr>
      <w:rPr>
        <w:rFonts w:ascii="Symbol" w:hAnsi="Symbol" w:hint="default"/>
      </w:rPr>
    </w:lvl>
    <w:lvl w:ilvl="4" w:tplc="649E61D8" w:tentative="1">
      <w:start w:val="1"/>
      <w:numFmt w:val="bullet"/>
      <w:lvlText w:val="o"/>
      <w:lvlJc w:val="left"/>
      <w:pPr>
        <w:ind w:left="3600" w:hanging="360"/>
      </w:pPr>
      <w:rPr>
        <w:rFonts w:ascii="Courier New" w:hAnsi="Courier New" w:cs="Courier New" w:hint="default"/>
      </w:rPr>
    </w:lvl>
    <w:lvl w:ilvl="5" w:tplc="39D64E2C" w:tentative="1">
      <w:start w:val="1"/>
      <w:numFmt w:val="bullet"/>
      <w:lvlText w:val=""/>
      <w:lvlJc w:val="left"/>
      <w:pPr>
        <w:ind w:left="4320" w:hanging="360"/>
      </w:pPr>
      <w:rPr>
        <w:rFonts w:ascii="Wingdings" w:hAnsi="Wingdings" w:hint="default"/>
      </w:rPr>
    </w:lvl>
    <w:lvl w:ilvl="6" w:tplc="8116A012" w:tentative="1">
      <w:start w:val="1"/>
      <w:numFmt w:val="bullet"/>
      <w:lvlText w:val=""/>
      <w:lvlJc w:val="left"/>
      <w:pPr>
        <w:ind w:left="5040" w:hanging="360"/>
      </w:pPr>
      <w:rPr>
        <w:rFonts w:ascii="Symbol" w:hAnsi="Symbol" w:hint="default"/>
      </w:rPr>
    </w:lvl>
    <w:lvl w:ilvl="7" w:tplc="3F865144" w:tentative="1">
      <w:start w:val="1"/>
      <w:numFmt w:val="bullet"/>
      <w:lvlText w:val="o"/>
      <w:lvlJc w:val="left"/>
      <w:pPr>
        <w:ind w:left="5760" w:hanging="360"/>
      </w:pPr>
      <w:rPr>
        <w:rFonts w:ascii="Courier New" w:hAnsi="Courier New" w:cs="Courier New" w:hint="default"/>
      </w:rPr>
    </w:lvl>
    <w:lvl w:ilvl="8" w:tplc="EC8A06B4" w:tentative="1">
      <w:start w:val="1"/>
      <w:numFmt w:val="bullet"/>
      <w:lvlText w:val=""/>
      <w:lvlJc w:val="left"/>
      <w:pPr>
        <w:ind w:left="6480" w:hanging="360"/>
      </w:pPr>
      <w:rPr>
        <w:rFonts w:ascii="Wingdings" w:hAnsi="Wingdings" w:hint="default"/>
      </w:rPr>
    </w:lvl>
  </w:abstractNum>
  <w:abstractNum w:abstractNumId="9" w15:restartNumberingAfterBreak="0">
    <w:nsid w:val="19614EF5"/>
    <w:multiLevelType w:val="hybridMultilevel"/>
    <w:tmpl w:val="49105860"/>
    <w:lvl w:ilvl="0" w:tplc="6860BD64">
      <w:start w:val="1"/>
      <w:numFmt w:val="lowerLetter"/>
      <w:lvlText w:val="%1)"/>
      <w:lvlJc w:val="left"/>
      <w:pPr>
        <w:ind w:left="1155" w:hanging="360"/>
      </w:pPr>
      <w:rPr>
        <w:rFonts w:hint="default"/>
      </w:rPr>
    </w:lvl>
    <w:lvl w:ilvl="1" w:tplc="04260019" w:tentative="1">
      <w:start w:val="1"/>
      <w:numFmt w:val="lowerLetter"/>
      <w:lvlText w:val="%2."/>
      <w:lvlJc w:val="left"/>
      <w:pPr>
        <w:ind w:left="1875" w:hanging="360"/>
      </w:pPr>
    </w:lvl>
    <w:lvl w:ilvl="2" w:tplc="0426001B" w:tentative="1">
      <w:start w:val="1"/>
      <w:numFmt w:val="lowerRoman"/>
      <w:lvlText w:val="%3."/>
      <w:lvlJc w:val="right"/>
      <w:pPr>
        <w:ind w:left="2595" w:hanging="180"/>
      </w:pPr>
    </w:lvl>
    <w:lvl w:ilvl="3" w:tplc="0426000F" w:tentative="1">
      <w:start w:val="1"/>
      <w:numFmt w:val="decimal"/>
      <w:lvlText w:val="%4."/>
      <w:lvlJc w:val="left"/>
      <w:pPr>
        <w:ind w:left="3315" w:hanging="360"/>
      </w:pPr>
    </w:lvl>
    <w:lvl w:ilvl="4" w:tplc="04260019" w:tentative="1">
      <w:start w:val="1"/>
      <w:numFmt w:val="lowerLetter"/>
      <w:lvlText w:val="%5."/>
      <w:lvlJc w:val="left"/>
      <w:pPr>
        <w:ind w:left="4035" w:hanging="360"/>
      </w:pPr>
    </w:lvl>
    <w:lvl w:ilvl="5" w:tplc="0426001B" w:tentative="1">
      <w:start w:val="1"/>
      <w:numFmt w:val="lowerRoman"/>
      <w:lvlText w:val="%6."/>
      <w:lvlJc w:val="right"/>
      <w:pPr>
        <w:ind w:left="4755" w:hanging="180"/>
      </w:pPr>
    </w:lvl>
    <w:lvl w:ilvl="6" w:tplc="0426000F" w:tentative="1">
      <w:start w:val="1"/>
      <w:numFmt w:val="decimal"/>
      <w:lvlText w:val="%7."/>
      <w:lvlJc w:val="left"/>
      <w:pPr>
        <w:ind w:left="5475" w:hanging="360"/>
      </w:pPr>
    </w:lvl>
    <w:lvl w:ilvl="7" w:tplc="04260019" w:tentative="1">
      <w:start w:val="1"/>
      <w:numFmt w:val="lowerLetter"/>
      <w:lvlText w:val="%8."/>
      <w:lvlJc w:val="left"/>
      <w:pPr>
        <w:ind w:left="6195" w:hanging="360"/>
      </w:pPr>
    </w:lvl>
    <w:lvl w:ilvl="8" w:tplc="0426001B" w:tentative="1">
      <w:start w:val="1"/>
      <w:numFmt w:val="lowerRoman"/>
      <w:lvlText w:val="%9."/>
      <w:lvlJc w:val="right"/>
      <w:pPr>
        <w:ind w:left="6915" w:hanging="180"/>
      </w:pPr>
    </w:lvl>
  </w:abstractNum>
  <w:abstractNum w:abstractNumId="10" w15:restartNumberingAfterBreak="0">
    <w:nsid w:val="21A20027"/>
    <w:multiLevelType w:val="hybridMultilevel"/>
    <w:tmpl w:val="26C25DD4"/>
    <w:lvl w:ilvl="0" w:tplc="1E66B8E2">
      <w:start w:val="1"/>
      <w:numFmt w:val="decimal"/>
      <w:lvlText w:val="%1."/>
      <w:lvlJc w:val="left"/>
      <w:pPr>
        <w:ind w:left="1170" w:hanging="45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21D6FBC"/>
    <w:multiLevelType w:val="multilevel"/>
    <w:tmpl w:val="0426001F"/>
    <w:lvl w:ilvl="0">
      <w:start w:val="1"/>
      <w:numFmt w:val="decimal"/>
      <w:lvlText w:val="%1."/>
      <w:lvlJc w:val="left"/>
      <w:pPr>
        <w:ind w:left="1070" w:hanging="360"/>
      </w:p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8B753F"/>
    <w:multiLevelType w:val="hybridMultilevel"/>
    <w:tmpl w:val="6F54882A"/>
    <w:lvl w:ilvl="0" w:tplc="AF644182">
      <w:start w:val="8"/>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26FF4A7A"/>
    <w:multiLevelType w:val="hybridMultilevel"/>
    <w:tmpl w:val="7966D578"/>
    <w:lvl w:ilvl="0" w:tplc="3618AF4C">
      <w:start w:val="1"/>
      <w:numFmt w:val="bullet"/>
      <w:lvlText w:val=""/>
      <w:lvlJc w:val="left"/>
      <w:pPr>
        <w:ind w:left="1211" w:hanging="360"/>
      </w:pPr>
      <w:rPr>
        <w:rFonts w:ascii="Symbol" w:eastAsia="Times New Roman" w:hAnsi="Symbol" w:cs="Times New Roman"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14" w15:restartNumberingAfterBreak="0">
    <w:nsid w:val="295A2CB8"/>
    <w:multiLevelType w:val="hybridMultilevel"/>
    <w:tmpl w:val="A1CA64A0"/>
    <w:lvl w:ilvl="0" w:tplc="849E38C0">
      <w:start w:val="40"/>
      <w:numFmt w:val="bullet"/>
      <w:lvlText w:val="-"/>
      <w:lvlJc w:val="left"/>
      <w:pPr>
        <w:ind w:left="780" w:hanging="360"/>
      </w:pPr>
      <w:rPr>
        <w:rFonts w:ascii="Calibri" w:eastAsiaTheme="minorHAnsi" w:hAnsi="Calibri" w:cs="Calibri" w:hint="default"/>
        <w:b/>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5" w15:restartNumberingAfterBreak="0">
    <w:nsid w:val="296671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1814FC"/>
    <w:multiLevelType w:val="hybridMultilevel"/>
    <w:tmpl w:val="21F62DBC"/>
    <w:lvl w:ilvl="0" w:tplc="6C5EDB7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2E496E52"/>
    <w:multiLevelType w:val="hybridMultilevel"/>
    <w:tmpl w:val="ED98A9CA"/>
    <w:lvl w:ilvl="0" w:tplc="98660068">
      <w:start w:val="1"/>
      <w:numFmt w:val="decimal"/>
      <w:lvlText w:val="%1."/>
      <w:lvlJc w:val="left"/>
      <w:pPr>
        <w:ind w:left="107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8" w15:restartNumberingAfterBreak="0">
    <w:nsid w:val="30986A0A"/>
    <w:multiLevelType w:val="hybridMultilevel"/>
    <w:tmpl w:val="988C9BF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3FF84152"/>
    <w:multiLevelType w:val="hybridMultilevel"/>
    <w:tmpl w:val="F576463E"/>
    <w:lvl w:ilvl="0" w:tplc="64E41A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3637390"/>
    <w:multiLevelType w:val="hybridMultilevel"/>
    <w:tmpl w:val="0436DD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D7E1900"/>
    <w:multiLevelType w:val="hybridMultilevel"/>
    <w:tmpl w:val="A1803272"/>
    <w:lvl w:ilvl="0" w:tplc="089E13C0">
      <w:start w:val="210"/>
      <w:numFmt w:val="bullet"/>
      <w:lvlText w:val="-"/>
      <w:lvlJc w:val="left"/>
      <w:pPr>
        <w:ind w:left="1713" w:hanging="360"/>
      </w:pPr>
      <w:rPr>
        <w:rFonts w:ascii="Times New Roman" w:eastAsia="Calibri" w:hAnsi="Times New Roman" w:cs="Times New Roman"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22" w15:restartNumberingAfterBreak="0">
    <w:nsid w:val="5186577A"/>
    <w:multiLevelType w:val="hybridMultilevel"/>
    <w:tmpl w:val="34A02A66"/>
    <w:lvl w:ilvl="0" w:tplc="D64841DC">
      <w:start w:val="1"/>
      <w:numFmt w:val="bullet"/>
      <w:lvlText w:val=""/>
      <w:lvlJc w:val="left"/>
      <w:pPr>
        <w:ind w:left="502" w:hanging="360"/>
      </w:pPr>
      <w:rPr>
        <w:rFonts w:ascii="Symbol" w:hAnsi="Symbol" w:hint="default"/>
      </w:rPr>
    </w:lvl>
    <w:lvl w:ilvl="1" w:tplc="22A45D4A" w:tentative="1">
      <w:start w:val="1"/>
      <w:numFmt w:val="bullet"/>
      <w:lvlText w:val="o"/>
      <w:lvlJc w:val="left"/>
      <w:pPr>
        <w:ind w:left="1222" w:hanging="360"/>
      </w:pPr>
      <w:rPr>
        <w:rFonts w:ascii="Courier New" w:hAnsi="Courier New" w:cs="Courier New" w:hint="default"/>
      </w:rPr>
    </w:lvl>
    <w:lvl w:ilvl="2" w:tplc="78220FEA" w:tentative="1">
      <w:start w:val="1"/>
      <w:numFmt w:val="bullet"/>
      <w:lvlText w:val=""/>
      <w:lvlJc w:val="left"/>
      <w:pPr>
        <w:ind w:left="1942" w:hanging="360"/>
      </w:pPr>
      <w:rPr>
        <w:rFonts w:ascii="Wingdings" w:hAnsi="Wingdings" w:hint="default"/>
      </w:rPr>
    </w:lvl>
    <w:lvl w:ilvl="3" w:tplc="F3B64FFA" w:tentative="1">
      <w:start w:val="1"/>
      <w:numFmt w:val="bullet"/>
      <w:lvlText w:val=""/>
      <w:lvlJc w:val="left"/>
      <w:pPr>
        <w:ind w:left="2662" w:hanging="360"/>
      </w:pPr>
      <w:rPr>
        <w:rFonts w:ascii="Symbol" w:hAnsi="Symbol" w:hint="default"/>
      </w:rPr>
    </w:lvl>
    <w:lvl w:ilvl="4" w:tplc="BAAAB04A" w:tentative="1">
      <w:start w:val="1"/>
      <w:numFmt w:val="bullet"/>
      <w:lvlText w:val="o"/>
      <w:lvlJc w:val="left"/>
      <w:pPr>
        <w:ind w:left="3382" w:hanging="360"/>
      </w:pPr>
      <w:rPr>
        <w:rFonts w:ascii="Courier New" w:hAnsi="Courier New" w:cs="Courier New" w:hint="default"/>
      </w:rPr>
    </w:lvl>
    <w:lvl w:ilvl="5" w:tplc="7226A624" w:tentative="1">
      <w:start w:val="1"/>
      <w:numFmt w:val="bullet"/>
      <w:lvlText w:val=""/>
      <w:lvlJc w:val="left"/>
      <w:pPr>
        <w:ind w:left="4102" w:hanging="360"/>
      </w:pPr>
      <w:rPr>
        <w:rFonts w:ascii="Wingdings" w:hAnsi="Wingdings" w:hint="default"/>
      </w:rPr>
    </w:lvl>
    <w:lvl w:ilvl="6" w:tplc="3B405FA6" w:tentative="1">
      <w:start w:val="1"/>
      <w:numFmt w:val="bullet"/>
      <w:lvlText w:val=""/>
      <w:lvlJc w:val="left"/>
      <w:pPr>
        <w:ind w:left="4822" w:hanging="360"/>
      </w:pPr>
      <w:rPr>
        <w:rFonts w:ascii="Symbol" w:hAnsi="Symbol" w:hint="default"/>
      </w:rPr>
    </w:lvl>
    <w:lvl w:ilvl="7" w:tplc="D204864C" w:tentative="1">
      <w:start w:val="1"/>
      <w:numFmt w:val="bullet"/>
      <w:lvlText w:val="o"/>
      <w:lvlJc w:val="left"/>
      <w:pPr>
        <w:ind w:left="5542" w:hanging="360"/>
      </w:pPr>
      <w:rPr>
        <w:rFonts w:ascii="Courier New" w:hAnsi="Courier New" w:cs="Courier New" w:hint="default"/>
      </w:rPr>
    </w:lvl>
    <w:lvl w:ilvl="8" w:tplc="89446FA4" w:tentative="1">
      <w:start w:val="1"/>
      <w:numFmt w:val="bullet"/>
      <w:lvlText w:val=""/>
      <w:lvlJc w:val="left"/>
      <w:pPr>
        <w:ind w:left="6262" w:hanging="360"/>
      </w:pPr>
      <w:rPr>
        <w:rFonts w:ascii="Wingdings" w:hAnsi="Wingdings" w:hint="default"/>
      </w:rPr>
    </w:lvl>
  </w:abstractNum>
  <w:abstractNum w:abstractNumId="23" w15:restartNumberingAfterBreak="0">
    <w:nsid w:val="541F7AF4"/>
    <w:multiLevelType w:val="hybridMultilevel"/>
    <w:tmpl w:val="5334815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550606C5"/>
    <w:multiLevelType w:val="hybridMultilevel"/>
    <w:tmpl w:val="5BB2378C"/>
    <w:lvl w:ilvl="0" w:tplc="35AA1336">
      <w:start w:val="5"/>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572574B1"/>
    <w:multiLevelType w:val="hybridMultilevel"/>
    <w:tmpl w:val="8D3E22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9DF7EB2"/>
    <w:multiLevelType w:val="hybridMultilevel"/>
    <w:tmpl w:val="1DB068D8"/>
    <w:lvl w:ilvl="0" w:tplc="1C3C7DA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CBE23D3"/>
    <w:multiLevelType w:val="hybridMultilevel"/>
    <w:tmpl w:val="1D7A5A1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1">
    <w:nsid w:val="5F627A55"/>
    <w:multiLevelType w:val="hybridMultilevel"/>
    <w:tmpl w:val="E13C4408"/>
    <w:lvl w:ilvl="0" w:tplc="089E13C0">
      <w:start w:val="210"/>
      <w:numFmt w:val="bullet"/>
      <w:lvlText w:val="-"/>
      <w:lvlJc w:val="left"/>
      <w:pPr>
        <w:ind w:left="843" w:hanging="360"/>
      </w:pPr>
      <w:rPr>
        <w:rFonts w:ascii="Times New Roman" w:eastAsia="Calibri" w:hAnsi="Times New Roman" w:cs="Times New Roman" w:hint="default"/>
      </w:rPr>
    </w:lvl>
    <w:lvl w:ilvl="1" w:tplc="23167F24" w:tentative="1">
      <w:start w:val="1"/>
      <w:numFmt w:val="bullet"/>
      <w:lvlText w:val="o"/>
      <w:lvlJc w:val="left"/>
      <w:pPr>
        <w:ind w:left="1563" w:hanging="360"/>
      </w:pPr>
      <w:rPr>
        <w:rFonts w:ascii="Courier New" w:hAnsi="Courier New" w:cs="Courier New" w:hint="default"/>
      </w:rPr>
    </w:lvl>
    <w:lvl w:ilvl="2" w:tplc="20443750" w:tentative="1">
      <w:start w:val="1"/>
      <w:numFmt w:val="bullet"/>
      <w:lvlText w:val=""/>
      <w:lvlJc w:val="left"/>
      <w:pPr>
        <w:ind w:left="2283" w:hanging="360"/>
      </w:pPr>
      <w:rPr>
        <w:rFonts w:ascii="Wingdings" w:hAnsi="Wingdings" w:hint="default"/>
      </w:rPr>
    </w:lvl>
    <w:lvl w:ilvl="3" w:tplc="69A67A4A" w:tentative="1">
      <w:start w:val="1"/>
      <w:numFmt w:val="bullet"/>
      <w:lvlText w:val=""/>
      <w:lvlJc w:val="left"/>
      <w:pPr>
        <w:ind w:left="3003" w:hanging="360"/>
      </w:pPr>
      <w:rPr>
        <w:rFonts w:ascii="Symbol" w:hAnsi="Symbol" w:hint="default"/>
      </w:rPr>
    </w:lvl>
    <w:lvl w:ilvl="4" w:tplc="06289C98" w:tentative="1">
      <w:start w:val="1"/>
      <w:numFmt w:val="bullet"/>
      <w:lvlText w:val="o"/>
      <w:lvlJc w:val="left"/>
      <w:pPr>
        <w:ind w:left="3723" w:hanging="360"/>
      </w:pPr>
      <w:rPr>
        <w:rFonts w:ascii="Courier New" w:hAnsi="Courier New" w:cs="Courier New" w:hint="default"/>
      </w:rPr>
    </w:lvl>
    <w:lvl w:ilvl="5" w:tplc="17C6742E" w:tentative="1">
      <w:start w:val="1"/>
      <w:numFmt w:val="bullet"/>
      <w:lvlText w:val=""/>
      <w:lvlJc w:val="left"/>
      <w:pPr>
        <w:ind w:left="4443" w:hanging="360"/>
      </w:pPr>
      <w:rPr>
        <w:rFonts w:ascii="Wingdings" w:hAnsi="Wingdings" w:hint="default"/>
      </w:rPr>
    </w:lvl>
    <w:lvl w:ilvl="6" w:tplc="75B04CEC" w:tentative="1">
      <w:start w:val="1"/>
      <w:numFmt w:val="bullet"/>
      <w:lvlText w:val=""/>
      <w:lvlJc w:val="left"/>
      <w:pPr>
        <w:ind w:left="5163" w:hanging="360"/>
      </w:pPr>
      <w:rPr>
        <w:rFonts w:ascii="Symbol" w:hAnsi="Symbol" w:hint="default"/>
      </w:rPr>
    </w:lvl>
    <w:lvl w:ilvl="7" w:tplc="90768B3C" w:tentative="1">
      <w:start w:val="1"/>
      <w:numFmt w:val="bullet"/>
      <w:lvlText w:val="o"/>
      <w:lvlJc w:val="left"/>
      <w:pPr>
        <w:ind w:left="5883" w:hanging="360"/>
      </w:pPr>
      <w:rPr>
        <w:rFonts w:ascii="Courier New" w:hAnsi="Courier New" w:cs="Courier New" w:hint="default"/>
      </w:rPr>
    </w:lvl>
    <w:lvl w:ilvl="8" w:tplc="DE0401C2" w:tentative="1">
      <w:start w:val="1"/>
      <w:numFmt w:val="bullet"/>
      <w:lvlText w:val=""/>
      <w:lvlJc w:val="left"/>
      <w:pPr>
        <w:ind w:left="6603" w:hanging="360"/>
      </w:pPr>
      <w:rPr>
        <w:rFonts w:ascii="Wingdings" w:hAnsi="Wingdings" w:hint="default"/>
      </w:rPr>
    </w:lvl>
  </w:abstractNum>
  <w:abstractNum w:abstractNumId="29" w15:restartNumberingAfterBreak="0">
    <w:nsid w:val="612A47A7"/>
    <w:multiLevelType w:val="hybridMultilevel"/>
    <w:tmpl w:val="1690EB1C"/>
    <w:lvl w:ilvl="0" w:tplc="089E13C0">
      <w:start w:val="210"/>
      <w:numFmt w:val="bullet"/>
      <w:lvlText w:val="-"/>
      <w:lvlJc w:val="left"/>
      <w:pPr>
        <w:ind w:left="1429" w:hanging="360"/>
      </w:pPr>
      <w:rPr>
        <w:rFonts w:ascii="Times New Roman" w:eastAsia="Calibr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0" w15:restartNumberingAfterBreak="0">
    <w:nsid w:val="6AC9679A"/>
    <w:multiLevelType w:val="hybridMultilevel"/>
    <w:tmpl w:val="9876760A"/>
    <w:lvl w:ilvl="0" w:tplc="A88A36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6CF13B28"/>
    <w:multiLevelType w:val="hybridMultilevel"/>
    <w:tmpl w:val="65165D1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D0E71AD"/>
    <w:multiLevelType w:val="hybridMultilevel"/>
    <w:tmpl w:val="89E2254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3" w15:restartNumberingAfterBreak="0">
    <w:nsid w:val="70C92804"/>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405" w:hanging="405"/>
      </w:pPr>
      <w:rPr>
        <w:rFonts w:cs="Times New Roman" w:hint="default"/>
      </w:rPr>
    </w:lvl>
    <w:lvl w:ilvl="2">
      <w:start w:val="1"/>
      <w:numFmt w:val="decimal"/>
      <w:pStyle w:val="3pakapesvirsraksts"/>
      <w:isLgl/>
      <w:lvlText w:val="%1.%2.%3."/>
      <w:lvlJc w:val="left"/>
      <w:pPr>
        <w:ind w:left="1004"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15:restartNumberingAfterBreak="0">
    <w:nsid w:val="72351B4D"/>
    <w:multiLevelType w:val="hybridMultilevel"/>
    <w:tmpl w:val="7F0A25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37E6A92"/>
    <w:multiLevelType w:val="hybridMultilevel"/>
    <w:tmpl w:val="5FB2C3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A6A0C64"/>
    <w:multiLevelType w:val="hybridMultilevel"/>
    <w:tmpl w:val="80C0CCB0"/>
    <w:lvl w:ilvl="0" w:tplc="930A611E">
      <w:start w:val="1"/>
      <w:numFmt w:val="bullet"/>
      <w:lvlText w:val=""/>
      <w:lvlJc w:val="left"/>
      <w:pPr>
        <w:ind w:left="720" w:hanging="360"/>
      </w:pPr>
      <w:rPr>
        <w:rFonts w:ascii="Symbol" w:hAnsi="Symbol" w:hint="default"/>
      </w:rPr>
    </w:lvl>
    <w:lvl w:ilvl="1" w:tplc="180E4052" w:tentative="1">
      <w:start w:val="1"/>
      <w:numFmt w:val="bullet"/>
      <w:lvlText w:val="o"/>
      <w:lvlJc w:val="left"/>
      <w:pPr>
        <w:ind w:left="1440" w:hanging="360"/>
      </w:pPr>
      <w:rPr>
        <w:rFonts w:ascii="Courier New" w:hAnsi="Courier New" w:cs="Courier New" w:hint="default"/>
      </w:rPr>
    </w:lvl>
    <w:lvl w:ilvl="2" w:tplc="F9C22F4A" w:tentative="1">
      <w:start w:val="1"/>
      <w:numFmt w:val="bullet"/>
      <w:lvlText w:val=""/>
      <w:lvlJc w:val="left"/>
      <w:pPr>
        <w:ind w:left="2160" w:hanging="360"/>
      </w:pPr>
      <w:rPr>
        <w:rFonts w:ascii="Wingdings" w:hAnsi="Wingdings" w:hint="default"/>
      </w:rPr>
    </w:lvl>
    <w:lvl w:ilvl="3" w:tplc="B4F22812" w:tentative="1">
      <w:start w:val="1"/>
      <w:numFmt w:val="bullet"/>
      <w:lvlText w:val=""/>
      <w:lvlJc w:val="left"/>
      <w:pPr>
        <w:ind w:left="2880" w:hanging="360"/>
      </w:pPr>
      <w:rPr>
        <w:rFonts w:ascii="Symbol" w:hAnsi="Symbol" w:hint="default"/>
      </w:rPr>
    </w:lvl>
    <w:lvl w:ilvl="4" w:tplc="AA02A3C6" w:tentative="1">
      <w:start w:val="1"/>
      <w:numFmt w:val="bullet"/>
      <w:lvlText w:val="o"/>
      <w:lvlJc w:val="left"/>
      <w:pPr>
        <w:ind w:left="3600" w:hanging="360"/>
      </w:pPr>
      <w:rPr>
        <w:rFonts w:ascii="Courier New" w:hAnsi="Courier New" w:cs="Courier New" w:hint="default"/>
      </w:rPr>
    </w:lvl>
    <w:lvl w:ilvl="5" w:tplc="786AEF98" w:tentative="1">
      <w:start w:val="1"/>
      <w:numFmt w:val="bullet"/>
      <w:lvlText w:val=""/>
      <w:lvlJc w:val="left"/>
      <w:pPr>
        <w:ind w:left="4320" w:hanging="360"/>
      </w:pPr>
      <w:rPr>
        <w:rFonts w:ascii="Wingdings" w:hAnsi="Wingdings" w:hint="default"/>
      </w:rPr>
    </w:lvl>
    <w:lvl w:ilvl="6" w:tplc="1E8097B0" w:tentative="1">
      <w:start w:val="1"/>
      <w:numFmt w:val="bullet"/>
      <w:lvlText w:val=""/>
      <w:lvlJc w:val="left"/>
      <w:pPr>
        <w:ind w:left="5040" w:hanging="360"/>
      </w:pPr>
      <w:rPr>
        <w:rFonts w:ascii="Symbol" w:hAnsi="Symbol" w:hint="default"/>
      </w:rPr>
    </w:lvl>
    <w:lvl w:ilvl="7" w:tplc="C4F44D8A" w:tentative="1">
      <w:start w:val="1"/>
      <w:numFmt w:val="bullet"/>
      <w:lvlText w:val="o"/>
      <w:lvlJc w:val="left"/>
      <w:pPr>
        <w:ind w:left="5760" w:hanging="360"/>
      </w:pPr>
      <w:rPr>
        <w:rFonts w:ascii="Courier New" w:hAnsi="Courier New" w:cs="Courier New" w:hint="default"/>
      </w:rPr>
    </w:lvl>
    <w:lvl w:ilvl="8" w:tplc="3A067568" w:tentative="1">
      <w:start w:val="1"/>
      <w:numFmt w:val="bullet"/>
      <w:lvlText w:val=""/>
      <w:lvlJc w:val="left"/>
      <w:pPr>
        <w:ind w:left="6480" w:hanging="360"/>
      </w:pPr>
      <w:rPr>
        <w:rFonts w:ascii="Wingdings" w:hAnsi="Wingdings" w:hint="default"/>
      </w:rPr>
    </w:lvl>
  </w:abstractNum>
  <w:num w:numId="1">
    <w:abstractNumId w:val="11"/>
  </w:num>
  <w:num w:numId="2">
    <w:abstractNumId w:val="33"/>
  </w:num>
  <w:num w:numId="3">
    <w:abstractNumId w:val="9"/>
  </w:num>
  <w:num w:numId="4">
    <w:abstractNumId w:val="12"/>
  </w:num>
  <w:num w:numId="5">
    <w:abstractNumId w:val="10"/>
  </w:num>
  <w:num w:numId="6">
    <w:abstractNumId w:val="13"/>
  </w:num>
  <w:num w:numId="7">
    <w:abstractNumId w:val="30"/>
  </w:num>
  <w:num w:numId="8">
    <w:abstractNumId w:val="17"/>
  </w:num>
  <w:num w:numId="9">
    <w:abstractNumId w:val="19"/>
  </w:num>
  <w:num w:numId="10">
    <w:abstractNumId w:val="16"/>
  </w:num>
  <w:num w:numId="11">
    <w:abstractNumId w:val="32"/>
  </w:num>
  <w:num w:numId="12">
    <w:abstractNumId w:val="0"/>
  </w:num>
  <w:num w:numId="13">
    <w:abstractNumId w:val="34"/>
  </w:num>
  <w:num w:numId="14">
    <w:abstractNumId w:val="15"/>
  </w:num>
  <w:num w:numId="15">
    <w:abstractNumId w:val="31"/>
  </w:num>
  <w:num w:numId="16">
    <w:abstractNumId w:val="18"/>
  </w:num>
  <w:num w:numId="17">
    <w:abstractNumId w:val="27"/>
  </w:num>
  <w:num w:numId="18">
    <w:abstractNumId w:val="26"/>
  </w:num>
  <w:num w:numId="19">
    <w:abstractNumId w:val="20"/>
  </w:num>
  <w:num w:numId="20">
    <w:abstractNumId w:val="8"/>
  </w:num>
  <w:num w:numId="21">
    <w:abstractNumId w:val="22"/>
  </w:num>
  <w:num w:numId="22">
    <w:abstractNumId w:val="36"/>
  </w:num>
  <w:num w:numId="23">
    <w:abstractNumId w:val="7"/>
  </w:num>
  <w:num w:numId="24">
    <w:abstractNumId w:val="1"/>
  </w:num>
  <w:num w:numId="25">
    <w:abstractNumId w:val="3"/>
  </w:num>
  <w:num w:numId="26">
    <w:abstractNumId w:val="25"/>
  </w:num>
  <w:num w:numId="27">
    <w:abstractNumId w:val="5"/>
  </w:num>
  <w:num w:numId="28">
    <w:abstractNumId w:val="4"/>
  </w:num>
  <w:num w:numId="29">
    <w:abstractNumId w:val="28"/>
  </w:num>
  <w:num w:numId="30">
    <w:abstractNumId w:val="23"/>
  </w:num>
  <w:num w:numId="31">
    <w:abstractNumId w:val="35"/>
  </w:num>
  <w:num w:numId="32">
    <w:abstractNumId w:val="24"/>
  </w:num>
  <w:num w:numId="33">
    <w:abstractNumId w:val="2"/>
  </w:num>
  <w:num w:numId="34">
    <w:abstractNumId w:val="14"/>
  </w:num>
  <w:num w:numId="35">
    <w:abstractNumId w:val="6"/>
  </w:num>
  <w:num w:numId="36">
    <w:abstractNumId w:val="29"/>
  </w:num>
  <w:num w:numId="37">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en-GB" w:vendorID="64" w:dllVersion="6" w:nlCheck="1" w:checkStyle="0"/>
  <w:activeWritingStyle w:appName="MSWord" w:lang="en-AU"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970"/>
    <w:rsid w:val="00003851"/>
    <w:rsid w:val="00004B91"/>
    <w:rsid w:val="00004C38"/>
    <w:rsid w:val="00006D68"/>
    <w:rsid w:val="00007886"/>
    <w:rsid w:val="00007AC5"/>
    <w:rsid w:val="00010B16"/>
    <w:rsid w:val="0001297D"/>
    <w:rsid w:val="00014B3F"/>
    <w:rsid w:val="000224B6"/>
    <w:rsid w:val="00023A9C"/>
    <w:rsid w:val="00024EC4"/>
    <w:rsid w:val="00026537"/>
    <w:rsid w:val="00026C21"/>
    <w:rsid w:val="00032EE2"/>
    <w:rsid w:val="00035846"/>
    <w:rsid w:val="00040C38"/>
    <w:rsid w:val="000442B4"/>
    <w:rsid w:val="000444A8"/>
    <w:rsid w:val="000444B0"/>
    <w:rsid w:val="000451A2"/>
    <w:rsid w:val="0005043F"/>
    <w:rsid w:val="00050ED4"/>
    <w:rsid w:val="0005280E"/>
    <w:rsid w:val="00052B54"/>
    <w:rsid w:val="00052D53"/>
    <w:rsid w:val="00056617"/>
    <w:rsid w:val="00056AB6"/>
    <w:rsid w:val="00057055"/>
    <w:rsid w:val="0006091E"/>
    <w:rsid w:val="00060DFA"/>
    <w:rsid w:val="00063B55"/>
    <w:rsid w:val="00067527"/>
    <w:rsid w:val="00067FF0"/>
    <w:rsid w:val="0007279D"/>
    <w:rsid w:val="000733A6"/>
    <w:rsid w:val="00073902"/>
    <w:rsid w:val="00073A85"/>
    <w:rsid w:val="00077F89"/>
    <w:rsid w:val="000809BA"/>
    <w:rsid w:val="000809F7"/>
    <w:rsid w:val="0008128F"/>
    <w:rsid w:val="0008420B"/>
    <w:rsid w:val="00086CCD"/>
    <w:rsid w:val="000871D4"/>
    <w:rsid w:val="00087880"/>
    <w:rsid w:val="00091464"/>
    <w:rsid w:val="000924CD"/>
    <w:rsid w:val="00096930"/>
    <w:rsid w:val="00097959"/>
    <w:rsid w:val="000A09F9"/>
    <w:rsid w:val="000A0E74"/>
    <w:rsid w:val="000A0EEB"/>
    <w:rsid w:val="000A18E5"/>
    <w:rsid w:val="000A4EFD"/>
    <w:rsid w:val="000A64A7"/>
    <w:rsid w:val="000B2EAB"/>
    <w:rsid w:val="000B37ED"/>
    <w:rsid w:val="000B5110"/>
    <w:rsid w:val="000B72B5"/>
    <w:rsid w:val="000C23EA"/>
    <w:rsid w:val="000C5929"/>
    <w:rsid w:val="000D07E8"/>
    <w:rsid w:val="000D082E"/>
    <w:rsid w:val="000D12D8"/>
    <w:rsid w:val="000D1C94"/>
    <w:rsid w:val="000D3974"/>
    <w:rsid w:val="000D782E"/>
    <w:rsid w:val="000E1554"/>
    <w:rsid w:val="000E1838"/>
    <w:rsid w:val="000E38A3"/>
    <w:rsid w:val="000E3DDC"/>
    <w:rsid w:val="000E3FC0"/>
    <w:rsid w:val="000E4E55"/>
    <w:rsid w:val="000E5CC0"/>
    <w:rsid w:val="000E643F"/>
    <w:rsid w:val="000E6CE9"/>
    <w:rsid w:val="000F22AC"/>
    <w:rsid w:val="000F3CEF"/>
    <w:rsid w:val="000F76A5"/>
    <w:rsid w:val="0010247D"/>
    <w:rsid w:val="001051B9"/>
    <w:rsid w:val="0010546C"/>
    <w:rsid w:val="00106C66"/>
    <w:rsid w:val="00107173"/>
    <w:rsid w:val="00107905"/>
    <w:rsid w:val="001113E5"/>
    <w:rsid w:val="00113AEA"/>
    <w:rsid w:val="001146CB"/>
    <w:rsid w:val="00114CF3"/>
    <w:rsid w:val="001168E6"/>
    <w:rsid w:val="00116EDA"/>
    <w:rsid w:val="00117CD7"/>
    <w:rsid w:val="00117E61"/>
    <w:rsid w:val="00121348"/>
    <w:rsid w:val="00121874"/>
    <w:rsid w:val="00122386"/>
    <w:rsid w:val="0012689E"/>
    <w:rsid w:val="00135F22"/>
    <w:rsid w:val="001367F1"/>
    <w:rsid w:val="00140338"/>
    <w:rsid w:val="00140933"/>
    <w:rsid w:val="00141B04"/>
    <w:rsid w:val="00144087"/>
    <w:rsid w:val="00146189"/>
    <w:rsid w:val="001463B0"/>
    <w:rsid w:val="001506A7"/>
    <w:rsid w:val="0015101B"/>
    <w:rsid w:val="0015378D"/>
    <w:rsid w:val="00156A31"/>
    <w:rsid w:val="00157F1D"/>
    <w:rsid w:val="00160316"/>
    <w:rsid w:val="00162B6E"/>
    <w:rsid w:val="001630C6"/>
    <w:rsid w:val="0016541D"/>
    <w:rsid w:val="001656AF"/>
    <w:rsid w:val="00167568"/>
    <w:rsid w:val="001715C8"/>
    <w:rsid w:val="00176637"/>
    <w:rsid w:val="001772C4"/>
    <w:rsid w:val="00177B31"/>
    <w:rsid w:val="00177C7E"/>
    <w:rsid w:val="00177F3B"/>
    <w:rsid w:val="001805A5"/>
    <w:rsid w:val="001807C9"/>
    <w:rsid w:val="00180838"/>
    <w:rsid w:val="00180E29"/>
    <w:rsid w:val="00181979"/>
    <w:rsid w:val="00182F34"/>
    <w:rsid w:val="00183547"/>
    <w:rsid w:val="00183E50"/>
    <w:rsid w:val="0018521C"/>
    <w:rsid w:val="00190B3E"/>
    <w:rsid w:val="00191301"/>
    <w:rsid w:val="00194D52"/>
    <w:rsid w:val="00196761"/>
    <w:rsid w:val="001A75C0"/>
    <w:rsid w:val="001A7B70"/>
    <w:rsid w:val="001A7B79"/>
    <w:rsid w:val="001B17E8"/>
    <w:rsid w:val="001B246E"/>
    <w:rsid w:val="001B3D8E"/>
    <w:rsid w:val="001B4F13"/>
    <w:rsid w:val="001B5B49"/>
    <w:rsid w:val="001B60C7"/>
    <w:rsid w:val="001C01BC"/>
    <w:rsid w:val="001C5B74"/>
    <w:rsid w:val="001D1C2F"/>
    <w:rsid w:val="001D29EC"/>
    <w:rsid w:val="001D3685"/>
    <w:rsid w:val="001D52F1"/>
    <w:rsid w:val="001D65DA"/>
    <w:rsid w:val="001D77F0"/>
    <w:rsid w:val="001E043E"/>
    <w:rsid w:val="001E260D"/>
    <w:rsid w:val="001E46C5"/>
    <w:rsid w:val="001E4D0A"/>
    <w:rsid w:val="001E79B3"/>
    <w:rsid w:val="001F21AA"/>
    <w:rsid w:val="001F289F"/>
    <w:rsid w:val="001F331F"/>
    <w:rsid w:val="002025E5"/>
    <w:rsid w:val="00203342"/>
    <w:rsid w:val="00210E5E"/>
    <w:rsid w:val="00211873"/>
    <w:rsid w:val="002120B3"/>
    <w:rsid w:val="00212ECB"/>
    <w:rsid w:val="00213256"/>
    <w:rsid w:val="00215393"/>
    <w:rsid w:val="00217405"/>
    <w:rsid w:val="00217A33"/>
    <w:rsid w:val="00220A1B"/>
    <w:rsid w:val="0022120A"/>
    <w:rsid w:val="00221515"/>
    <w:rsid w:val="00221DA8"/>
    <w:rsid w:val="00223616"/>
    <w:rsid w:val="00223E9A"/>
    <w:rsid w:val="002248BD"/>
    <w:rsid w:val="00230E6B"/>
    <w:rsid w:val="00234B48"/>
    <w:rsid w:val="00234C63"/>
    <w:rsid w:val="002370DE"/>
    <w:rsid w:val="002415BF"/>
    <w:rsid w:val="00243A9F"/>
    <w:rsid w:val="00243B92"/>
    <w:rsid w:val="00245344"/>
    <w:rsid w:val="00245BA0"/>
    <w:rsid w:val="002465DA"/>
    <w:rsid w:val="00246D9F"/>
    <w:rsid w:val="002518FC"/>
    <w:rsid w:val="002521AB"/>
    <w:rsid w:val="00252681"/>
    <w:rsid w:val="0025333C"/>
    <w:rsid w:val="00253AAC"/>
    <w:rsid w:val="002615BC"/>
    <w:rsid w:val="00261765"/>
    <w:rsid w:val="00262B3E"/>
    <w:rsid w:val="00263AFA"/>
    <w:rsid w:val="00263CF1"/>
    <w:rsid w:val="00264A0D"/>
    <w:rsid w:val="00265BA4"/>
    <w:rsid w:val="0026620A"/>
    <w:rsid w:val="002663FD"/>
    <w:rsid w:val="00267810"/>
    <w:rsid w:val="00267D0F"/>
    <w:rsid w:val="0027251E"/>
    <w:rsid w:val="00272FD7"/>
    <w:rsid w:val="00274CA2"/>
    <w:rsid w:val="00276BCE"/>
    <w:rsid w:val="002826C6"/>
    <w:rsid w:val="00283896"/>
    <w:rsid w:val="002900F5"/>
    <w:rsid w:val="00291D09"/>
    <w:rsid w:val="002954E0"/>
    <w:rsid w:val="002A18A3"/>
    <w:rsid w:val="002A3E00"/>
    <w:rsid w:val="002A442F"/>
    <w:rsid w:val="002A7813"/>
    <w:rsid w:val="002B0D40"/>
    <w:rsid w:val="002B342D"/>
    <w:rsid w:val="002B3745"/>
    <w:rsid w:val="002B501C"/>
    <w:rsid w:val="002B58AD"/>
    <w:rsid w:val="002B5B37"/>
    <w:rsid w:val="002C1279"/>
    <w:rsid w:val="002C183C"/>
    <w:rsid w:val="002C2CB3"/>
    <w:rsid w:val="002C37BB"/>
    <w:rsid w:val="002C3AFB"/>
    <w:rsid w:val="002C5096"/>
    <w:rsid w:val="002D00F9"/>
    <w:rsid w:val="002D049E"/>
    <w:rsid w:val="002D2D71"/>
    <w:rsid w:val="002D6C55"/>
    <w:rsid w:val="002D703E"/>
    <w:rsid w:val="002E6368"/>
    <w:rsid w:val="002F148D"/>
    <w:rsid w:val="002F3905"/>
    <w:rsid w:val="002F3C81"/>
    <w:rsid w:val="002F56D9"/>
    <w:rsid w:val="002F704B"/>
    <w:rsid w:val="002F7E15"/>
    <w:rsid w:val="00303706"/>
    <w:rsid w:val="00305C5A"/>
    <w:rsid w:val="003071C3"/>
    <w:rsid w:val="00310016"/>
    <w:rsid w:val="00312DA7"/>
    <w:rsid w:val="003136B2"/>
    <w:rsid w:val="003149F8"/>
    <w:rsid w:val="003177FD"/>
    <w:rsid w:val="00320295"/>
    <w:rsid w:val="003206E7"/>
    <w:rsid w:val="003226DC"/>
    <w:rsid w:val="00322A57"/>
    <w:rsid w:val="00322B47"/>
    <w:rsid w:val="00324D08"/>
    <w:rsid w:val="003314E3"/>
    <w:rsid w:val="0033486B"/>
    <w:rsid w:val="0033571A"/>
    <w:rsid w:val="0033574C"/>
    <w:rsid w:val="003357CF"/>
    <w:rsid w:val="0033675C"/>
    <w:rsid w:val="00343E8A"/>
    <w:rsid w:val="00352524"/>
    <w:rsid w:val="00352798"/>
    <w:rsid w:val="0035364B"/>
    <w:rsid w:val="00355E0C"/>
    <w:rsid w:val="0035679C"/>
    <w:rsid w:val="00356E33"/>
    <w:rsid w:val="00357123"/>
    <w:rsid w:val="003612C9"/>
    <w:rsid w:val="003639EB"/>
    <w:rsid w:val="0036410A"/>
    <w:rsid w:val="00364C21"/>
    <w:rsid w:val="00367A10"/>
    <w:rsid w:val="003717CA"/>
    <w:rsid w:val="00376C59"/>
    <w:rsid w:val="0037755C"/>
    <w:rsid w:val="00377D0F"/>
    <w:rsid w:val="003825C6"/>
    <w:rsid w:val="00390BC3"/>
    <w:rsid w:val="00391D0D"/>
    <w:rsid w:val="00392495"/>
    <w:rsid w:val="003956BE"/>
    <w:rsid w:val="00397905"/>
    <w:rsid w:val="003A0BF0"/>
    <w:rsid w:val="003A1660"/>
    <w:rsid w:val="003A2CC3"/>
    <w:rsid w:val="003A7149"/>
    <w:rsid w:val="003B01C3"/>
    <w:rsid w:val="003B21C2"/>
    <w:rsid w:val="003B2B44"/>
    <w:rsid w:val="003B35E0"/>
    <w:rsid w:val="003B46CA"/>
    <w:rsid w:val="003B5A75"/>
    <w:rsid w:val="003B6D2C"/>
    <w:rsid w:val="003B6DC4"/>
    <w:rsid w:val="003B73AD"/>
    <w:rsid w:val="003C09ED"/>
    <w:rsid w:val="003C4267"/>
    <w:rsid w:val="003C481A"/>
    <w:rsid w:val="003C56D8"/>
    <w:rsid w:val="003C67B8"/>
    <w:rsid w:val="003D2069"/>
    <w:rsid w:val="003D224C"/>
    <w:rsid w:val="003D4AA4"/>
    <w:rsid w:val="003D751C"/>
    <w:rsid w:val="003D7D19"/>
    <w:rsid w:val="003E0CAE"/>
    <w:rsid w:val="003E1FF2"/>
    <w:rsid w:val="003E2C8D"/>
    <w:rsid w:val="003E57E7"/>
    <w:rsid w:val="003E6124"/>
    <w:rsid w:val="003F1C46"/>
    <w:rsid w:val="003F20F2"/>
    <w:rsid w:val="003F33C9"/>
    <w:rsid w:val="003F357D"/>
    <w:rsid w:val="003F6184"/>
    <w:rsid w:val="0040099D"/>
    <w:rsid w:val="00400F09"/>
    <w:rsid w:val="004018CD"/>
    <w:rsid w:val="004023DC"/>
    <w:rsid w:val="004046B9"/>
    <w:rsid w:val="00404D1B"/>
    <w:rsid w:val="00406CF9"/>
    <w:rsid w:val="00406D87"/>
    <w:rsid w:val="00410288"/>
    <w:rsid w:val="004109FB"/>
    <w:rsid w:val="00413BB0"/>
    <w:rsid w:val="00413F59"/>
    <w:rsid w:val="00415054"/>
    <w:rsid w:val="00416E3A"/>
    <w:rsid w:val="004202B7"/>
    <w:rsid w:val="00420971"/>
    <w:rsid w:val="00421E82"/>
    <w:rsid w:val="004223C4"/>
    <w:rsid w:val="00422A6D"/>
    <w:rsid w:val="0042410D"/>
    <w:rsid w:val="00424618"/>
    <w:rsid w:val="00426BC0"/>
    <w:rsid w:val="00427251"/>
    <w:rsid w:val="00427EC0"/>
    <w:rsid w:val="004352E6"/>
    <w:rsid w:val="00436A74"/>
    <w:rsid w:val="00437AF1"/>
    <w:rsid w:val="00441933"/>
    <w:rsid w:val="00442E21"/>
    <w:rsid w:val="0044635E"/>
    <w:rsid w:val="00446E82"/>
    <w:rsid w:val="00447BC4"/>
    <w:rsid w:val="00451553"/>
    <w:rsid w:val="00453519"/>
    <w:rsid w:val="004547C2"/>
    <w:rsid w:val="0045551A"/>
    <w:rsid w:val="00455CB3"/>
    <w:rsid w:val="004572F3"/>
    <w:rsid w:val="00460358"/>
    <w:rsid w:val="004622DA"/>
    <w:rsid w:val="00462733"/>
    <w:rsid w:val="00463077"/>
    <w:rsid w:val="004633CF"/>
    <w:rsid w:val="00464353"/>
    <w:rsid w:val="004644AC"/>
    <w:rsid w:val="00464AFE"/>
    <w:rsid w:val="00467335"/>
    <w:rsid w:val="00470B7C"/>
    <w:rsid w:val="00470DA6"/>
    <w:rsid w:val="00472FE4"/>
    <w:rsid w:val="00473D36"/>
    <w:rsid w:val="00475262"/>
    <w:rsid w:val="00475AD2"/>
    <w:rsid w:val="00476BE2"/>
    <w:rsid w:val="00477BAB"/>
    <w:rsid w:val="00477F74"/>
    <w:rsid w:val="004805F9"/>
    <w:rsid w:val="00482199"/>
    <w:rsid w:val="00483621"/>
    <w:rsid w:val="00484131"/>
    <w:rsid w:val="00484E58"/>
    <w:rsid w:val="004861BB"/>
    <w:rsid w:val="0049316C"/>
    <w:rsid w:val="00494BC5"/>
    <w:rsid w:val="00494FD3"/>
    <w:rsid w:val="004A04E2"/>
    <w:rsid w:val="004A20C3"/>
    <w:rsid w:val="004A3CE4"/>
    <w:rsid w:val="004A5103"/>
    <w:rsid w:val="004A5DEF"/>
    <w:rsid w:val="004A68D5"/>
    <w:rsid w:val="004A70DB"/>
    <w:rsid w:val="004B0AD6"/>
    <w:rsid w:val="004B1BF6"/>
    <w:rsid w:val="004B26A5"/>
    <w:rsid w:val="004B3E85"/>
    <w:rsid w:val="004B51FA"/>
    <w:rsid w:val="004B522C"/>
    <w:rsid w:val="004B5790"/>
    <w:rsid w:val="004B7599"/>
    <w:rsid w:val="004B7A09"/>
    <w:rsid w:val="004C0B47"/>
    <w:rsid w:val="004C1238"/>
    <w:rsid w:val="004C1683"/>
    <w:rsid w:val="004C2C29"/>
    <w:rsid w:val="004C3680"/>
    <w:rsid w:val="004C3A75"/>
    <w:rsid w:val="004C4287"/>
    <w:rsid w:val="004C4E3D"/>
    <w:rsid w:val="004C582C"/>
    <w:rsid w:val="004C59B3"/>
    <w:rsid w:val="004D045B"/>
    <w:rsid w:val="004D142A"/>
    <w:rsid w:val="004D2D0F"/>
    <w:rsid w:val="004D31F0"/>
    <w:rsid w:val="004D344B"/>
    <w:rsid w:val="004D3E0D"/>
    <w:rsid w:val="004D4C13"/>
    <w:rsid w:val="004D610A"/>
    <w:rsid w:val="004D68BE"/>
    <w:rsid w:val="004E470B"/>
    <w:rsid w:val="004E74EB"/>
    <w:rsid w:val="004E76F4"/>
    <w:rsid w:val="004F0752"/>
    <w:rsid w:val="004F1302"/>
    <w:rsid w:val="004F1BFD"/>
    <w:rsid w:val="004F32D2"/>
    <w:rsid w:val="004F48F4"/>
    <w:rsid w:val="004F69AE"/>
    <w:rsid w:val="00502FB4"/>
    <w:rsid w:val="00504EF9"/>
    <w:rsid w:val="005057AE"/>
    <w:rsid w:val="0050587E"/>
    <w:rsid w:val="00507D5A"/>
    <w:rsid w:val="00507FCD"/>
    <w:rsid w:val="005128DA"/>
    <w:rsid w:val="00512FC3"/>
    <w:rsid w:val="00513084"/>
    <w:rsid w:val="00514827"/>
    <w:rsid w:val="00515040"/>
    <w:rsid w:val="00516DF4"/>
    <w:rsid w:val="00517005"/>
    <w:rsid w:val="00523C3D"/>
    <w:rsid w:val="00523F50"/>
    <w:rsid w:val="0052426D"/>
    <w:rsid w:val="00524F76"/>
    <w:rsid w:val="005321E1"/>
    <w:rsid w:val="005347BD"/>
    <w:rsid w:val="00535B4B"/>
    <w:rsid w:val="00537658"/>
    <w:rsid w:val="00540B01"/>
    <w:rsid w:val="0054152A"/>
    <w:rsid w:val="00545AA6"/>
    <w:rsid w:val="005477AF"/>
    <w:rsid w:val="005503A2"/>
    <w:rsid w:val="00552B74"/>
    <w:rsid w:val="00554ED4"/>
    <w:rsid w:val="00555B66"/>
    <w:rsid w:val="00563594"/>
    <w:rsid w:val="00570AFD"/>
    <w:rsid w:val="00570CF4"/>
    <w:rsid w:val="00570E37"/>
    <w:rsid w:val="005723C3"/>
    <w:rsid w:val="00572814"/>
    <w:rsid w:val="00572D4A"/>
    <w:rsid w:val="00573493"/>
    <w:rsid w:val="00574860"/>
    <w:rsid w:val="00576DD4"/>
    <w:rsid w:val="00584553"/>
    <w:rsid w:val="00592212"/>
    <w:rsid w:val="00592833"/>
    <w:rsid w:val="00592B88"/>
    <w:rsid w:val="00592BEC"/>
    <w:rsid w:val="0059581C"/>
    <w:rsid w:val="00596684"/>
    <w:rsid w:val="005A23F0"/>
    <w:rsid w:val="005A329D"/>
    <w:rsid w:val="005A5B75"/>
    <w:rsid w:val="005A7B7D"/>
    <w:rsid w:val="005B19C7"/>
    <w:rsid w:val="005B4179"/>
    <w:rsid w:val="005B5190"/>
    <w:rsid w:val="005B605F"/>
    <w:rsid w:val="005C06A6"/>
    <w:rsid w:val="005C0E93"/>
    <w:rsid w:val="005C15D2"/>
    <w:rsid w:val="005C23E2"/>
    <w:rsid w:val="005C3470"/>
    <w:rsid w:val="005C391F"/>
    <w:rsid w:val="005C4466"/>
    <w:rsid w:val="005C63F8"/>
    <w:rsid w:val="005C6DEC"/>
    <w:rsid w:val="005C6EB9"/>
    <w:rsid w:val="005C705F"/>
    <w:rsid w:val="005D255B"/>
    <w:rsid w:val="005D2D9A"/>
    <w:rsid w:val="005D4EA3"/>
    <w:rsid w:val="005D5427"/>
    <w:rsid w:val="005D5E8E"/>
    <w:rsid w:val="005E0495"/>
    <w:rsid w:val="005E1632"/>
    <w:rsid w:val="005E1867"/>
    <w:rsid w:val="005E30C5"/>
    <w:rsid w:val="005E4EF7"/>
    <w:rsid w:val="005E680B"/>
    <w:rsid w:val="005F2DEA"/>
    <w:rsid w:val="005F58F7"/>
    <w:rsid w:val="005F6EBF"/>
    <w:rsid w:val="005F724D"/>
    <w:rsid w:val="00601E1A"/>
    <w:rsid w:val="00603E06"/>
    <w:rsid w:val="006042D3"/>
    <w:rsid w:val="0060611D"/>
    <w:rsid w:val="00607F0A"/>
    <w:rsid w:val="006122B8"/>
    <w:rsid w:val="00613835"/>
    <w:rsid w:val="00617636"/>
    <w:rsid w:val="00617D72"/>
    <w:rsid w:val="00622D1E"/>
    <w:rsid w:val="00622DF5"/>
    <w:rsid w:val="006240D2"/>
    <w:rsid w:val="00630AB7"/>
    <w:rsid w:val="00632759"/>
    <w:rsid w:val="00632B23"/>
    <w:rsid w:val="0063358B"/>
    <w:rsid w:val="00633A54"/>
    <w:rsid w:val="00633A59"/>
    <w:rsid w:val="00635FD9"/>
    <w:rsid w:val="00636F0E"/>
    <w:rsid w:val="006370C8"/>
    <w:rsid w:val="00637D3B"/>
    <w:rsid w:val="00640D98"/>
    <w:rsid w:val="00645747"/>
    <w:rsid w:val="00647770"/>
    <w:rsid w:val="00647EBC"/>
    <w:rsid w:val="0065366C"/>
    <w:rsid w:val="00653D1C"/>
    <w:rsid w:val="00656208"/>
    <w:rsid w:val="0066058E"/>
    <w:rsid w:val="006654CF"/>
    <w:rsid w:val="00666257"/>
    <w:rsid w:val="00667376"/>
    <w:rsid w:val="0067086B"/>
    <w:rsid w:val="00671120"/>
    <w:rsid w:val="00673CD6"/>
    <w:rsid w:val="006749A8"/>
    <w:rsid w:val="006779AC"/>
    <w:rsid w:val="006804F3"/>
    <w:rsid w:val="006822C7"/>
    <w:rsid w:val="0068241D"/>
    <w:rsid w:val="00684B02"/>
    <w:rsid w:val="0068674A"/>
    <w:rsid w:val="00692512"/>
    <w:rsid w:val="006943E9"/>
    <w:rsid w:val="00696D68"/>
    <w:rsid w:val="006A1185"/>
    <w:rsid w:val="006A17B5"/>
    <w:rsid w:val="006A251C"/>
    <w:rsid w:val="006A3A29"/>
    <w:rsid w:val="006A4046"/>
    <w:rsid w:val="006A5379"/>
    <w:rsid w:val="006A5996"/>
    <w:rsid w:val="006A5E19"/>
    <w:rsid w:val="006B4AE2"/>
    <w:rsid w:val="006C1A18"/>
    <w:rsid w:val="006C51F1"/>
    <w:rsid w:val="006C67FF"/>
    <w:rsid w:val="006C706A"/>
    <w:rsid w:val="006D076E"/>
    <w:rsid w:val="006D262F"/>
    <w:rsid w:val="006D7E41"/>
    <w:rsid w:val="006E24D5"/>
    <w:rsid w:val="006E3593"/>
    <w:rsid w:val="006E4B90"/>
    <w:rsid w:val="006E62E7"/>
    <w:rsid w:val="006F0E62"/>
    <w:rsid w:val="006F1813"/>
    <w:rsid w:val="006F2E02"/>
    <w:rsid w:val="006F684D"/>
    <w:rsid w:val="00703CB6"/>
    <w:rsid w:val="0070423D"/>
    <w:rsid w:val="00704363"/>
    <w:rsid w:val="00713C58"/>
    <w:rsid w:val="00721B4B"/>
    <w:rsid w:val="0072307B"/>
    <w:rsid w:val="007233E7"/>
    <w:rsid w:val="007242E8"/>
    <w:rsid w:val="007260C5"/>
    <w:rsid w:val="00726EF8"/>
    <w:rsid w:val="007321E1"/>
    <w:rsid w:val="007325B7"/>
    <w:rsid w:val="0073300C"/>
    <w:rsid w:val="00733E86"/>
    <w:rsid w:val="00742970"/>
    <w:rsid w:val="00744000"/>
    <w:rsid w:val="00744C86"/>
    <w:rsid w:val="00752027"/>
    <w:rsid w:val="007545F2"/>
    <w:rsid w:val="00755627"/>
    <w:rsid w:val="00757AA0"/>
    <w:rsid w:val="007600FA"/>
    <w:rsid w:val="007608DE"/>
    <w:rsid w:val="0076109C"/>
    <w:rsid w:val="00762749"/>
    <w:rsid w:val="00763B98"/>
    <w:rsid w:val="00764790"/>
    <w:rsid w:val="007649C4"/>
    <w:rsid w:val="00764DEF"/>
    <w:rsid w:val="00765E41"/>
    <w:rsid w:val="00767A7E"/>
    <w:rsid w:val="00767D76"/>
    <w:rsid w:val="00774BFA"/>
    <w:rsid w:val="00775546"/>
    <w:rsid w:val="00775879"/>
    <w:rsid w:val="00776E10"/>
    <w:rsid w:val="0077797A"/>
    <w:rsid w:val="00777AB1"/>
    <w:rsid w:val="00783A5F"/>
    <w:rsid w:val="00784B55"/>
    <w:rsid w:val="00787F5A"/>
    <w:rsid w:val="00795F40"/>
    <w:rsid w:val="007A233D"/>
    <w:rsid w:val="007A3FA0"/>
    <w:rsid w:val="007A42A3"/>
    <w:rsid w:val="007A453A"/>
    <w:rsid w:val="007A54FF"/>
    <w:rsid w:val="007A623D"/>
    <w:rsid w:val="007A7BC7"/>
    <w:rsid w:val="007B00F9"/>
    <w:rsid w:val="007B3A84"/>
    <w:rsid w:val="007B4001"/>
    <w:rsid w:val="007B53EE"/>
    <w:rsid w:val="007C1A3E"/>
    <w:rsid w:val="007C3A5A"/>
    <w:rsid w:val="007C5326"/>
    <w:rsid w:val="007D2B33"/>
    <w:rsid w:val="007D4260"/>
    <w:rsid w:val="007D42B6"/>
    <w:rsid w:val="007D4E33"/>
    <w:rsid w:val="007D6AB3"/>
    <w:rsid w:val="007E06B8"/>
    <w:rsid w:val="007E1F77"/>
    <w:rsid w:val="007E24E3"/>
    <w:rsid w:val="007E3D9A"/>
    <w:rsid w:val="007E48C5"/>
    <w:rsid w:val="007E4EA9"/>
    <w:rsid w:val="007E5DF1"/>
    <w:rsid w:val="007E617E"/>
    <w:rsid w:val="007E65EF"/>
    <w:rsid w:val="007E773B"/>
    <w:rsid w:val="007F392F"/>
    <w:rsid w:val="008039A0"/>
    <w:rsid w:val="008049DF"/>
    <w:rsid w:val="00811D7D"/>
    <w:rsid w:val="00813E96"/>
    <w:rsid w:val="008146D4"/>
    <w:rsid w:val="008151CF"/>
    <w:rsid w:val="00820AB0"/>
    <w:rsid w:val="00820EB1"/>
    <w:rsid w:val="00823491"/>
    <w:rsid w:val="00824D85"/>
    <w:rsid w:val="008277D0"/>
    <w:rsid w:val="00832E36"/>
    <w:rsid w:val="00833D61"/>
    <w:rsid w:val="008355F7"/>
    <w:rsid w:val="00837A15"/>
    <w:rsid w:val="00842FD2"/>
    <w:rsid w:val="00843771"/>
    <w:rsid w:val="00846CC9"/>
    <w:rsid w:val="008517DD"/>
    <w:rsid w:val="008549EA"/>
    <w:rsid w:val="008558CF"/>
    <w:rsid w:val="00856BA7"/>
    <w:rsid w:val="00857CD6"/>
    <w:rsid w:val="008638F7"/>
    <w:rsid w:val="0086718D"/>
    <w:rsid w:val="0087116E"/>
    <w:rsid w:val="0087121A"/>
    <w:rsid w:val="00871AA7"/>
    <w:rsid w:val="008727E2"/>
    <w:rsid w:val="0087312D"/>
    <w:rsid w:val="00874F6C"/>
    <w:rsid w:val="008773FA"/>
    <w:rsid w:val="00880545"/>
    <w:rsid w:val="00886879"/>
    <w:rsid w:val="00886FB7"/>
    <w:rsid w:val="00887313"/>
    <w:rsid w:val="0089189F"/>
    <w:rsid w:val="008A0E37"/>
    <w:rsid w:val="008A28AE"/>
    <w:rsid w:val="008A2E40"/>
    <w:rsid w:val="008A3C65"/>
    <w:rsid w:val="008A7127"/>
    <w:rsid w:val="008B00E9"/>
    <w:rsid w:val="008B217E"/>
    <w:rsid w:val="008B2424"/>
    <w:rsid w:val="008B592D"/>
    <w:rsid w:val="008B66C4"/>
    <w:rsid w:val="008C2A48"/>
    <w:rsid w:val="008C2D06"/>
    <w:rsid w:val="008C369D"/>
    <w:rsid w:val="008C4E0C"/>
    <w:rsid w:val="008C6BCD"/>
    <w:rsid w:val="008D3F6D"/>
    <w:rsid w:val="008D4C07"/>
    <w:rsid w:val="008D6006"/>
    <w:rsid w:val="008E0893"/>
    <w:rsid w:val="008E50D8"/>
    <w:rsid w:val="008E5730"/>
    <w:rsid w:val="008E62D4"/>
    <w:rsid w:val="008E7421"/>
    <w:rsid w:val="008E7E1A"/>
    <w:rsid w:val="008F66FF"/>
    <w:rsid w:val="008F6821"/>
    <w:rsid w:val="008F7052"/>
    <w:rsid w:val="008F79F7"/>
    <w:rsid w:val="009000F3"/>
    <w:rsid w:val="00902013"/>
    <w:rsid w:val="00902333"/>
    <w:rsid w:val="00906F5B"/>
    <w:rsid w:val="0091204F"/>
    <w:rsid w:val="00912C0D"/>
    <w:rsid w:val="00915D96"/>
    <w:rsid w:val="009160CC"/>
    <w:rsid w:val="00921B16"/>
    <w:rsid w:val="00923892"/>
    <w:rsid w:val="00923CC6"/>
    <w:rsid w:val="00924AEC"/>
    <w:rsid w:val="009267AC"/>
    <w:rsid w:val="009268C2"/>
    <w:rsid w:val="00926A2D"/>
    <w:rsid w:val="00926AAE"/>
    <w:rsid w:val="009302D4"/>
    <w:rsid w:val="00930BA8"/>
    <w:rsid w:val="009328FC"/>
    <w:rsid w:val="00935359"/>
    <w:rsid w:val="00937641"/>
    <w:rsid w:val="00940D29"/>
    <w:rsid w:val="009420B5"/>
    <w:rsid w:val="00945071"/>
    <w:rsid w:val="009460BE"/>
    <w:rsid w:val="00951846"/>
    <w:rsid w:val="0095350A"/>
    <w:rsid w:val="0095430E"/>
    <w:rsid w:val="00954CFC"/>
    <w:rsid w:val="009557CD"/>
    <w:rsid w:val="00955DCC"/>
    <w:rsid w:val="0095650E"/>
    <w:rsid w:val="009566EB"/>
    <w:rsid w:val="00960B8C"/>
    <w:rsid w:val="00960DF3"/>
    <w:rsid w:val="009628FF"/>
    <w:rsid w:val="00964A5B"/>
    <w:rsid w:val="00964BD6"/>
    <w:rsid w:val="00964C24"/>
    <w:rsid w:val="00964E02"/>
    <w:rsid w:val="00967C8A"/>
    <w:rsid w:val="00970158"/>
    <w:rsid w:val="00971DF9"/>
    <w:rsid w:val="009749EF"/>
    <w:rsid w:val="00983A53"/>
    <w:rsid w:val="00984FF6"/>
    <w:rsid w:val="0098651A"/>
    <w:rsid w:val="00986CBA"/>
    <w:rsid w:val="00990068"/>
    <w:rsid w:val="00990362"/>
    <w:rsid w:val="00990C5E"/>
    <w:rsid w:val="00992C9F"/>
    <w:rsid w:val="0099353C"/>
    <w:rsid w:val="00993659"/>
    <w:rsid w:val="009971D3"/>
    <w:rsid w:val="009971DA"/>
    <w:rsid w:val="009A0C5E"/>
    <w:rsid w:val="009A2712"/>
    <w:rsid w:val="009A2716"/>
    <w:rsid w:val="009A62D2"/>
    <w:rsid w:val="009B193F"/>
    <w:rsid w:val="009B201B"/>
    <w:rsid w:val="009B3FC9"/>
    <w:rsid w:val="009B4720"/>
    <w:rsid w:val="009B7E32"/>
    <w:rsid w:val="009C10D1"/>
    <w:rsid w:val="009C175E"/>
    <w:rsid w:val="009C2889"/>
    <w:rsid w:val="009C39AB"/>
    <w:rsid w:val="009C3EB7"/>
    <w:rsid w:val="009C4BDB"/>
    <w:rsid w:val="009E031B"/>
    <w:rsid w:val="009E386A"/>
    <w:rsid w:val="009E3A1D"/>
    <w:rsid w:val="009E7003"/>
    <w:rsid w:val="009F1923"/>
    <w:rsid w:val="009F1C10"/>
    <w:rsid w:val="009F2ABA"/>
    <w:rsid w:val="009F350E"/>
    <w:rsid w:val="009F394C"/>
    <w:rsid w:val="009F43B0"/>
    <w:rsid w:val="009F574F"/>
    <w:rsid w:val="00A0007C"/>
    <w:rsid w:val="00A00655"/>
    <w:rsid w:val="00A00E52"/>
    <w:rsid w:val="00A02D3F"/>
    <w:rsid w:val="00A03EF2"/>
    <w:rsid w:val="00A0553D"/>
    <w:rsid w:val="00A056F9"/>
    <w:rsid w:val="00A05C19"/>
    <w:rsid w:val="00A06179"/>
    <w:rsid w:val="00A12ADA"/>
    <w:rsid w:val="00A13426"/>
    <w:rsid w:val="00A17EEC"/>
    <w:rsid w:val="00A210D7"/>
    <w:rsid w:val="00A212B5"/>
    <w:rsid w:val="00A2162A"/>
    <w:rsid w:val="00A21E55"/>
    <w:rsid w:val="00A222A3"/>
    <w:rsid w:val="00A22B70"/>
    <w:rsid w:val="00A253FE"/>
    <w:rsid w:val="00A26072"/>
    <w:rsid w:val="00A307EC"/>
    <w:rsid w:val="00A31CCF"/>
    <w:rsid w:val="00A33AD1"/>
    <w:rsid w:val="00A33D3F"/>
    <w:rsid w:val="00A346A4"/>
    <w:rsid w:val="00A36349"/>
    <w:rsid w:val="00A37CA7"/>
    <w:rsid w:val="00A442C0"/>
    <w:rsid w:val="00A47D64"/>
    <w:rsid w:val="00A54174"/>
    <w:rsid w:val="00A557BA"/>
    <w:rsid w:val="00A56226"/>
    <w:rsid w:val="00A56E65"/>
    <w:rsid w:val="00A57075"/>
    <w:rsid w:val="00A61706"/>
    <w:rsid w:val="00A62063"/>
    <w:rsid w:val="00A631F6"/>
    <w:rsid w:val="00A65DAF"/>
    <w:rsid w:val="00A70445"/>
    <w:rsid w:val="00A71498"/>
    <w:rsid w:val="00A7385A"/>
    <w:rsid w:val="00A769FA"/>
    <w:rsid w:val="00A77DCA"/>
    <w:rsid w:val="00A8198D"/>
    <w:rsid w:val="00A83D1D"/>
    <w:rsid w:val="00A84E8A"/>
    <w:rsid w:val="00A853FD"/>
    <w:rsid w:val="00A86179"/>
    <w:rsid w:val="00A94435"/>
    <w:rsid w:val="00A95378"/>
    <w:rsid w:val="00A966D7"/>
    <w:rsid w:val="00AA00F5"/>
    <w:rsid w:val="00AA157F"/>
    <w:rsid w:val="00AA2C47"/>
    <w:rsid w:val="00AA377A"/>
    <w:rsid w:val="00AA6BDD"/>
    <w:rsid w:val="00AA7E40"/>
    <w:rsid w:val="00AB1CF9"/>
    <w:rsid w:val="00AB2395"/>
    <w:rsid w:val="00AB4A24"/>
    <w:rsid w:val="00AB68E7"/>
    <w:rsid w:val="00AB740E"/>
    <w:rsid w:val="00AB761B"/>
    <w:rsid w:val="00AC1616"/>
    <w:rsid w:val="00AC1B42"/>
    <w:rsid w:val="00AC4BD8"/>
    <w:rsid w:val="00AC4E15"/>
    <w:rsid w:val="00AC620C"/>
    <w:rsid w:val="00AD00AE"/>
    <w:rsid w:val="00AD2E4B"/>
    <w:rsid w:val="00AD32B2"/>
    <w:rsid w:val="00AD348B"/>
    <w:rsid w:val="00AD3930"/>
    <w:rsid w:val="00AD3DF1"/>
    <w:rsid w:val="00AD40F5"/>
    <w:rsid w:val="00AD473A"/>
    <w:rsid w:val="00AD5028"/>
    <w:rsid w:val="00AD5E58"/>
    <w:rsid w:val="00AD69DC"/>
    <w:rsid w:val="00AE5753"/>
    <w:rsid w:val="00AE5E34"/>
    <w:rsid w:val="00AE762E"/>
    <w:rsid w:val="00AE76DA"/>
    <w:rsid w:val="00AE7CCF"/>
    <w:rsid w:val="00AF121B"/>
    <w:rsid w:val="00AF2486"/>
    <w:rsid w:val="00AF41EC"/>
    <w:rsid w:val="00AF48F3"/>
    <w:rsid w:val="00AF4BC4"/>
    <w:rsid w:val="00AF5B6A"/>
    <w:rsid w:val="00AF6CBC"/>
    <w:rsid w:val="00AF6DC4"/>
    <w:rsid w:val="00AF6EF1"/>
    <w:rsid w:val="00AF7BC0"/>
    <w:rsid w:val="00B016E0"/>
    <w:rsid w:val="00B01FCC"/>
    <w:rsid w:val="00B020C4"/>
    <w:rsid w:val="00B03485"/>
    <w:rsid w:val="00B03781"/>
    <w:rsid w:val="00B037F4"/>
    <w:rsid w:val="00B04B55"/>
    <w:rsid w:val="00B05405"/>
    <w:rsid w:val="00B06B43"/>
    <w:rsid w:val="00B07B2E"/>
    <w:rsid w:val="00B10150"/>
    <w:rsid w:val="00B10205"/>
    <w:rsid w:val="00B13B14"/>
    <w:rsid w:val="00B15286"/>
    <w:rsid w:val="00B1685C"/>
    <w:rsid w:val="00B17626"/>
    <w:rsid w:val="00B20B67"/>
    <w:rsid w:val="00B22E35"/>
    <w:rsid w:val="00B23EEF"/>
    <w:rsid w:val="00B27C30"/>
    <w:rsid w:val="00B309D2"/>
    <w:rsid w:val="00B34F72"/>
    <w:rsid w:val="00B37A51"/>
    <w:rsid w:val="00B37CFB"/>
    <w:rsid w:val="00B408F2"/>
    <w:rsid w:val="00B40BB9"/>
    <w:rsid w:val="00B40CF1"/>
    <w:rsid w:val="00B433A7"/>
    <w:rsid w:val="00B45666"/>
    <w:rsid w:val="00B46C88"/>
    <w:rsid w:val="00B55C3E"/>
    <w:rsid w:val="00B5637F"/>
    <w:rsid w:val="00B56D6E"/>
    <w:rsid w:val="00B60B03"/>
    <w:rsid w:val="00B6457F"/>
    <w:rsid w:val="00B67FB6"/>
    <w:rsid w:val="00B70269"/>
    <w:rsid w:val="00B727A7"/>
    <w:rsid w:val="00B7398B"/>
    <w:rsid w:val="00B75E51"/>
    <w:rsid w:val="00B811EB"/>
    <w:rsid w:val="00B83DF4"/>
    <w:rsid w:val="00B84CFC"/>
    <w:rsid w:val="00B86C8F"/>
    <w:rsid w:val="00B952E2"/>
    <w:rsid w:val="00B95678"/>
    <w:rsid w:val="00B95DF0"/>
    <w:rsid w:val="00B9639B"/>
    <w:rsid w:val="00B97D19"/>
    <w:rsid w:val="00BA0264"/>
    <w:rsid w:val="00BA03AA"/>
    <w:rsid w:val="00BA6F98"/>
    <w:rsid w:val="00BA749E"/>
    <w:rsid w:val="00BB1161"/>
    <w:rsid w:val="00BB3BBA"/>
    <w:rsid w:val="00BB585B"/>
    <w:rsid w:val="00BB77E5"/>
    <w:rsid w:val="00BB796A"/>
    <w:rsid w:val="00BB7B14"/>
    <w:rsid w:val="00BC3087"/>
    <w:rsid w:val="00BD510D"/>
    <w:rsid w:val="00BD53DE"/>
    <w:rsid w:val="00BD5FE2"/>
    <w:rsid w:val="00BD73D7"/>
    <w:rsid w:val="00BE1F7C"/>
    <w:rsid w:val="00BE3F8B"/>
    <w:rsid w:val="00BE4DFD"/>
    <w:rsid w:val="00BE5078"/>
    <w:rsid w:val="00BE69B3"/>
    <w:rsid w:val="00BE7E56"/>
    <w:rsid w:val="00BF15F3"/>
    <w:rsid w:val="00BF4453"/>
    <w:rsid w:val="00C01384"/>
    <w:rsid w:val="00C01F09"/>
    <w:rsid w:val="00C02F47"/>
    <w:rsid w:val="00C031AB"/>
    <w:rsid w:val="00C03CF5"/>
    <w:rsid w:val="00C047AB"/>
    <w:rsid w:val="00C06A0E"/>
    <w:rsid w:val="00C1063D"/>
    <w:rsid w:val="00C169EE"/>
    <w:rsid w:val="00C17A96"/>
    <w:rsid w:val="00C24CC3"/>
    <w:rsid w:val="00C27FD7"/>
    <w:rsid w:val="00C30C20"/>
    <w:rsid w:val="00C331E7"/>
    <w:rsid w:val="00C33D38"/>
    <w:rsid w:val="00C33F8B"/>
    <w:rsid w:val="00C374C6"/>
    <w:rsid w:val="00C37968"/>
    <w:rsid w:val="00C40C8F"/>
    <w:rsid w:val="00C41337"/>
    <w:rsid w:val="00C432E5"/>
    <w:rsid w:val="00C44ACA"/>
    <w:rsid w:val="00C47A87"/>
    <w:rsid w:val="00C54044"/>
    <w:rsid w:val="00C5599A"/>
    <w:rsid w:val="00C55AE1"/>
    <w:rsid w:val="00C55BC3"/>
    <w:rsid w:val="00C56384"/>
    <w:rsid w:val="00C56EEF"/>
    <w:rsid w:val="00C57875"/>
    <w:rsid w:val="00C606E8"/>
    <w:rsid w:val="00C61BD5"/>
    <w:rsid w:val="00C70D34"/>
    <w:rsid w:val="00C7165D"/>
    <w:rsid w:val="00C71D28"/>
    <w:rsid w:val="00C722FF"/>
    <w:rsid w:val="00C729D7"/>
    <w:rsid w:val="00C75583"/>
    <w:rsid w:val="00C76818"/>
    <w:rsid w:val="00C77521"/>
    <w:rsid w:val="00C77E43"/>
    <w:rsid w:val="00C80F13"/>
    <w:rsid w:val="00C85EB6"/>
    <w:rsid w:val="00C87ACD"/>
    <w:rsid w:val="00C91EB9"/>
    <w:rsid w:val="00C95031"/>
    <w:rsid w:val="00CA3647"/>
    <w:rsid w:val="00CA6088"/>
    <w:rsid w:val="00CA6531"/>
    <w:rsid w:val="00CA71B9"/>
    <w:rsid w:val="00CB0D90"/>
    <w:rsid w:val="00CB1387"/>
    <w:rsid w:val="00CB36E9"/>
    <w:rsid w:val="00CB5749"/>
    <w:rsid w:val="00CB57E9"/>
    <w:rsid w:val="00CC001D"/>
    <w:rsid w:val="00CC406D"/>
    <w:rsid w:val="00CC5635"/>
    <w:rsid w:val="00CC63A7"/>
    <w:rsid w:val="00CC6DE7"/>
    <w:rsid w:val="00CD0464"/>
    <w:rsid w:val="00CD11FB"/>
    <w:rsid w:val="00CD135E"/>
    <w:rsid w:val="00CD1B8F"/>
    <w:rsid w:val="00CD1D69"/>
    <w:rsid w:val="00CD48EE"/>
    <w:rsid w:val="00CD4FF3"/>
    <w:rsid w:val="00CD62D4"/>
    <w:rsid w:val="00CD71A2"/>
    <w:rsid w:val="00CE3151"/>
    <w:rsid w:val="00CE5702"/>
    <w:rsid w:val="00CE7272"/>
    <w:rsid w:val="00CE729E"/>
    <w:rsid w:val="00CF02A5"/>
    <w:rsid w:val="00CF0744"/>
    <w:rsid w:val="00CF19D9"/>
    <w:rsid w:val="00CF1B26"/>
    <w:rsid w:val="00CF2D2F"/>
    <w:rsid w:val="00CF5392"/>
    <w:rsid w:val="00D00C17"/>
    <w:rsid w:val="00D018C2"/>
    <w:rsid w:val="00D04C43"/>
    <w:rsid w:val="00D0729B"/>
    <w:rsid w:val="00D07FF2"/>
    <w:rsid w:val="00D10269"/>
    <w:rsid w:val="00D1445F"/>
    <w:rsid w:val="00D20EEF"/>
    <w:rsid w:val="00D21E10"/>
    <w:rsid w:val="00D271CF"/>
    <w:rsid w:val="00D302E0"/>
    <w:rsid w:val="00D32D01"/>
    <w:rsid w:val="00D361A8"/>
    <w:rsid w:val="00D37078"/>
    <w:rsid w:val="00D41EA7"/>
    <w:rsid w:val="00D43BCD"/>
    <w:rsid w:val="00D46321"/>
    <w:rsid w:val="00D46A16"/>
    <w:rsid w:val="00D506DD"/>
    <w:rsid w:val="00D52232"/>
    <w:rsid w:val="00D52F63"/>
    <w:rsid w:val="00D5324E"/>
    <w:rsid w:val="00D54D53"/>
    <w:rsid w:val="00D60D1A"/>
    <w:rsid w:val="00D6158F"/>
    <w:rsid w:val="00D64021"/>
    <w:rsid w:val="00D64D54"/>
    <w:rsid w:val="00D666B7"/>
    <w:rsid w:val="00D6767C"/>
    <w:rsid w:val="00D722B3"/>
    <w:rsid w:val="00D728CD"/>
    <w:rsid w:val="00D80666"/>
    <w:rsid w:val="00D82070"/>
    <w:rsid w:val="00D83BAA"/>
    <w:rsid w:val="00D8500F"/>
    <w:rsid w:val="00D869FC"/>
    <w:rsid w:val="00D90EAF"/>
    <w:rsid w:val="00D915C9"/>
    <w:rsid w:val="00D91D58"/>
    <w:rsid w:val="00D93060"/>
    <w:rsid w:val="00D9406F"/>
    <w:rsid w:val="00D955AC"/>
    <w:rsid w:val="00D9595D"/>
    <w:rsid w:val="00DA022F"/>
    <w:rsid w:val="00DA1CBD"/>
    <w:rsid w:val="00DA24DD"/>
    <w:rsid w:val="00DA32CA"/>
    <w:rsid w:val="00DA4A2F"/>
    <w:rsid w:val="00DA743B"/>
    <w:rsid w:val="00DB01CF"/>
    <w:rsid w:val="00DB06C1"/>
    <w:rsid w:val="00DB2E1A"/>
    <w:rsid w:val="00DB3644"/>
    <w:rsid w:val="00DB4827"/>
    <w:rsid w:val="00DB5E39"/>
    <w:rsid w:val="00DB73D6"/>
    <w:rsid w:val="00DC0A7E"/>
    <w:rsid w:val="00DC1D6D"/>
    <w:rsid w:val="00DC3900"/>
    <w:rsid w:val="00DC3B45"/>
    <w:rsid w:val="00DC79EC"/>
    <w:rsid w:val="00DC7C3F"/>
    <w:rsid w:val="00DD075F"/>
    <w:rsid w:val="00DD0FDB"/>
    <w:rsid w:val="00DD1628"/>
    <w:rsid w:val="00DD3C11"/>
    <w:rsid w:val="00DD4648"/>
    <w:rsid w:val="00DD61AE"/>
    <w:rsid w:val="00DE19B3"/>
    <w:rsid w:val="00DE67EB"/>
    <w:rsid w:val="00DE7CB4"/>
    <w:rsid w:val="00E008CE"/>
    <w:rsid w:val="00E00914"/>
    <w:rsid w:val="00E01542"/>
    <w:rsid w:val="00E01854"/>
    <w:rsid w:val="00E0415F"/>
    <w:rsid w:val="00E10DC9"/>
    <w:rsid w:val="00E14251"/>
    <w:rsid w:val="00E14824"/>
    <w:rsid w:val="00E1655F"/>
    <w:rsid w:val="00E16CC2"/>
    <w:rsid w:val="00E17347"/>
    <w:rsid w:val="00E23C21"/>
    <w:rsid w:val="00E2434A"/>
    <w:rsid w:val="00E24BA5"/>
    <w:rsid w:val="00E25B73"/>
    <w:rsid w:val="00E31227"/>
    <w:rsid w:val="00E31C1D"/>
    <w:rsid w:val="00E3273A"/>
    <w:rsid w:val="00E37D25"/>
    <w:rsid w:val="00E37EA1"/>
    <w:rsid w:val="00E37EEB"/>
    <w:rsid w:val="00E439B8"/>
    <w:rsid w:val="00E46EA8"/>
    <w:rsid w:val="00E47EBB"/>
    <w:rsid w:val="00E520B7"/>
    <w:rsid w:val="00E5291E"/>
    <w:rsid w:val="00E5477F"/>
    <w:rsid w:val="00E54D8B"/>
    <w:rsid w:val="00E5798F"/>
    <w:rsid w:val="00E60852"/>
    <w:rsid w:val="00E61903"/>
    <w:rsid w:val="00E6443A"/>
    <w:rsid w:val="00E64717"/>
    <w:rsid w:val="00E70653"/>
    <w:rsid w:val="00E709F7"/>
    <w:rsid w:val="00E73234"/>
    <w:rsid w:val="00E73FFD"/>
    <w:rsid w:val="00E749FC"/>
    <w:rsid w:val="00E74EC0"/>
    <w:rsid w:val="00E77DDE"/>
    <w:rsid w:val="00E81FA7"/>
    <w:rsid w:val="00E837EE"/>
    <w:rsid w:val="00E86842"/>
    <w:rsid w:val="00E86AEE"/>
    <w:rsid w:val="00E929D3"/>
    <w:rsid w:val="00E945B7"/>
    <w:rsid w:val="00E95F9C"/>
    <w:rsid w:val="00E96106"/>
    <w:rsid w:val="00E963F1"/>
    <w:rsid w:val="00E96BFC"/>
    <w:rsid w:val="00E97875"/>
    <w:rsid w:val="00EA031B"/>
    <w:rsid w:val="00EA2FD1"/>
    <w:rsid w:val="00EA3B7C"/>
    <w:rsid w:val="00EA445A"/>
    <w:rsid w:val="00EA4679"/>
    <w:rsid w:val="00EA6CB5"/>
    <w:rsid w:val="00EA7B04"/>
    <w:rsid w:val="00EB32C9"/>
    <w:rsid w:val="00EB68D7"/>
    <w:rsid w:val="00EC04F5"/>
    <w:rsid w:val="00EC0AC6"/>
    <w:rsid w:val="00EC1BD2"/>
    <w:rsid w:val="00EC4BE1"/>
    <w:rsid w:val="00EC5675"/>
    <w:rsid w:val="00EC6306"/>
    <w:rsid w:val="00ED04CC"/>
    <w:rsid w:val="00ED06EA"/>
    <w:rsid w:val="00ED2403"/>
    <w:rsid w:val="00ED27FE"/>
    <w:rsid w:val="00ED44FA"/>
    <w:rsid w:val="00ED4E7D"/>
    <w:rsid w:val="00ED5E7D"/>
    <w:rsid w:val="00EE16B3"/>
    <w:rsid w:val="00EE42B2"/>
    <w:rsid w:val="00EE5F59"/>
    <w:rsid w:val="00EE5FEC"/>
    <w:rsid w:val="00EE6583"/>
    <w:rsid w:val="00EE797E"/>
    <w:rsid w:val="00EF0688"/>
    <w:rsid w:val="00EF19B8"/>
    <w:rsid w:val="00EF1D98"/>
    <w:rsid w:val="00EF2020"/>
    <w:rsid w:val="00EF2328"/>
    <w:rsid w:val="00EF2984"/>
    <w:rsid w:val="00EF3F78"/>
    <w:rsid w:val="00EF47C0"/>
    <w:rsid w:val="00EF5320"/>
    <w:rsid w:val="00EF6331"/>
    <w:rsid w:val="00EF70CB"/>
    <w:rsid w:val="00EF7439"/>
    <w:rsid w:val="00EF7AE4"/>
    <w:rsid w:val="00F006C2"/>
    <w:rsid w:val="00F0099C"/>
    <w:rsid w:val="00F01784"/>
    <w:rsid w:val="00F0248A"/>
    <w:rsid w:val="00F03958"/>
    <w:rsid w:val="00F057E2"/>
    <w:rsid w:val="00F05C17"/>
    <w:rsid w:val="00F07C9F"/>
    <w:rsid w:val="00F10418"/>
    <w:rsid w:val="00F10679"/>
    <w:rsid w:val="00F13D5A"/>
    <w:rsid w:val="00F16A9D"/>
    <w:rsid w:val="00F17D6C"/>
    <w:rsid w:val="00F20F78"/>
    <w:rsid w:val="00F20FEE"/>
    <w:rsid w:val="00F2558B"/>
    <w:rsid w:val="00F26A4C"/>
    <w:rsid w:val="00F303CC"/>
    <w:rsid w:val="00F30523"/>
    <w:rsid w:val="00F3126F"/>
    <w:rsid w:val="00F31A99"/>
    <w:rsid w:val="00F346FC"/>
    <w:rsid w:val="00F35A99"/>
    <w:rsid w:val="00F36621"/>
    <w:rsid w:val="00F3734D"/>
    <w:rsid w:val="00F40803"/>
    <w:rsid w:val="00F431CB"/>
    <w:rsid w:val="00F43229"/>
    <w:rsid w:val="00F46247"/>
    <w:rsid w:val="00F50156"/>
    <w:rsid w:val="00F50309"/>
    <w:rsid w:val="00F508B3"/>
    <w:rsid w:val="00F51D7E"/>
    <w:rsid w:val="00F51E7C"/>
    <w:rsid w:val="00F5207C"/>
    <w:rsid w:val="00F524D4"/>
    <w:rsid w:val="00F538E2"/>
    <w:rsid w:val="00F5587A"/>
    <w:rsid w:val="00F56841"/>
    <w:rsid w:val="00F61CBF"/>
    <w:rsid w:val="00F61EEA"/>
    <w:rsid w:val="00F634E5"/>
    <w:rsid w:val="00F63DDE"/>
    <w:rsid w:val="00F7172A"/>
    <w:rsid w:val="00F717FE"/>
    <w:rsid w:val="00F71FB0"/>
    <w:rsid w:val="00F7422A"/>
    <w:rsid w:val="00F750A2"/>
    <w:rsid w:val="00F75425"/>
    <w:rsid w:val="00F754B5"/>
    <w:rsid w:val="00F7745E"/>
    <w:rsid w:val="00F80484"/>
    <w:rsid w:val="00F85653"/>
    <w:rsid w:val="00F860CC"/>
    <w:rsid w:val="00F8744D"/>
    <w:rsid w:val="00F87A35"/>
    <w:rsid w:val="00F91701"/>
    <w:rsid w:val="00F91F21"/>
    <w:rsid w:val="00F95152"/>
    <w:rsid w:val="00F95D61"/>
    <w:rsid w:val="00F965EA"/>
    <w:rsid w:val="00FA1D26"/>
    <w:rsid w:val="00FA302E"/>
    <w:rsid w:val="00FA34B0"/>
    <w:rsid w:val="00FA3D33"/>
    <w:rsid w:val="00FA4A73"/>
    <w:rsid w:val="00FA7950"/>
    <w:rsid w:val="00FA7A0E"/>
    <w:rsid w:val="00FA7D70"/>
    <w:rsid w:val="00FB0627"/>
    <w:rsid w:val="00FB165A"/>
    <w:rsid w:val="00FB42B8"/>
    <w:rsid w:val="00FB466F"/>
    <w:rsid w:val="00FB64AD"/>
    <w:rsid w:val="00FC0587"/>
    <w:rsid w:val="00FC0A75"/>
    <w:rsid w:val="00FC1059"/>
    <w:rsid w:val="00FC235A"/>
    <w:rsid w:val="00FC5431"/>
    <w:rsid w:val="00FC59F7"/>
    <w:rsid w:val="00FD0FAA"/>
    <w:rsid w:val="00FD136B"/>
    <w:rsid w:val="00FD3627"/>
    <w:rsid w:val="00FD6C09"/>
    <w:rsid w:val="00FD7853"/>
    <w:rsid w:val="00FD7A96"/>
    <w:rsid w:val="00FE1D97"/>
    <w:rsid w:val="00FE400C"/>
    <w:rsid w:val="00FE7DAA"/>
    <w:rsid w:val="00FF1B96"/>
    <w:rsid w:val="00FF24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A7ACE"/>
  <w15:docId w15:val="{65C51267-BB60-43DE-ACB6-E196A612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0F2"/>
    <w:rPr>
      <w:lang w:val="lv-LV"/>
    </w:rPr>
  </w:style>
  <w:style w:type="paragraph" w:styleId="Heading1">
    <w:name w:val="heading 1"/>
    <w:basedOn w:val="Normal"/>
    <w:next w:val="Normal"/>
    <w:link w:val="Heading1Char"/>
    <w:uiPriority w:val="9"/>
    <w:qFormat/>
    <w:rsid w:val="00FA30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30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13B1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Akapit z listą BS,Numbered Para 1,Dot pt,List Paragraph Char Char Char,Indicator Text,List Paragraph1,Bullet 1,Bullet Points,MAIN CONTENT,IFCL - List Paragraph,List Paragraph12,OBC Bullet,F5 List Paragraph,Strip,Punkti ar numuriem"/>
    <w:basedOn w:val="Normal"/>
    <w:link w:val="ListParagraphChar"/>
    <w:uiPriority w:val="34"/>
    <w:qFormat/>
    <w:rsid w:val="00742970"/>
    <w:pPr>
      <w:ind w:left="720"/>
      <w:contextualSpacing/>
    </w:pPr>
    <w:rPr>
      <w:rFonts w:ascii="Calibri" w:eastAsia="Calibri" w:hAnsi="Calibri" w:cs="Times New Roman"/>
      <w:lang w:val="en-US"/>
    </w:rPr>
  </w:style>
  <w:style w:type="character" w:customStyle="1" w:styleId="ListParagraphChar">
    <w:name w:val="List Paragraph Char"/>
    <w:aliases w:val="2 Char,Akapit z listą BS Char,Numbered Para 1 Char,Dot pt Char,List Paragraph Char Char Char Char,Indicator Text Char,List Paragraph1 Char,Bullet 1 Char,Bullet Points Char,MAIN CONTENT Char,IFCL - List Paragraph Char,OBC Bullet Char"/>
    <w:link w:val="ListParagraph"/>
    <w:uiPriority w:val="34"/>
    <w:qFormat/>
    <w:locked/>
    <w:rsid w:val="00742970"/>
    <w:rPr>
      <w:rFonts w:ascii="Calibri" w:eastAsia="Calibri" w:hAnsi="Calibri" w:cs="Times New Roman"/>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unhideWhenUsed/>
    <w:qFormat/>
    <w:rsid w:val="00742970"/>
    <w:pPr>
      <w:spacing w:after="0" w:line="240" w:lineRule="auto"/>
    </w:pPr>
    <w:rPr>
      <w:sz w:val="20"/>
      <w:szCs w:val="20"/>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uiPriority w:val="99"/>
    <w:rsid w:val="00742970"/>
    <w:rPr>
      <w:sz w:val="20"/>
      <w:szCs w:val="20"/>
      <w:lang w:val="lv-LV"/>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link w:val="Char2"/>
    <w:unhideWhenUsed/>
    <w:qFormat/>
    <w:rsid w:val="00742970"/>
    <w:rPr>
      <w:vertAlign w:val="superscript"/>
    </w:rPr>
  </w:style>
  <w:style w:type="paragraph" w:customStyle="1" w:styleId="Char2">
    <w:name w:val="Char2"/>
    <w:aliases w:val="Char Char Char Char"/>
    <w:basedOn w:val="Normal"/>
    <w:next w:val="Normal"/>
    <w:link w:val="FootnoteReference"/>
    <w:uiPriority w:val="99"/>
    <w:rsid w:val="00742970"/>
    <w:pPr>
      <w:spacing w:after="160" w:line="240" w:lineRule="exact"/>
      <w:jc w:val="both"/>
      <w:textAlignment w:val="baseline"/>
    </w:pPr>
    <w:rPr>
      <w:vertAlign w:val="superscript"/>
      <w:lang w:val="en-US"/>
    </w:rPr>
  </w:style>
  <w:style w:type="paragraph" w:styleId="BalloonText">
    <w:name w:val="Balloon Text"/>
    <w:basedOn w:val="Normal"/>
    <w:link w:val="BalloonTextChar"/>
    <w:uiPriority w:val="99"/>
    <w:semiHidden/>
    <w:unhideWhenUsed/>
    <w:rsid w:val="00742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970"/>
    <w:rPr>
      <w:rFonts w:ascii="Tahoma" w:hAnsi="Tahoma" w:cs="Tahoma"/>
      <w:sz w:val="16"/>
      <w:szCs w:val="16"/>
      <w:lang w:val="lv-LV"/>
    </w:rPr>
  </w:style>
  <w:style w:type="paragraph" w:customStyle="1" w:styleId="tv2132">
    <w:name w:val="tv2132"/>
    <w:basedOn w:val="Normal"/>
    <w:rsid w:val="00245344"/>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59"/>
    <w:rsid w:val="0024534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245344"/>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paragraph" w:styleId="Header">
    <w:name w:val="header"/>
    <w:basedOn w:val="Normal"/>
    <w:link w:val="HeaderChar"/>
    <w:uiPriority w:val="99"/>
    <w:unhideWhenUsed/>
    <w:rsid w:val="00ED24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403"/>
    <w:rPr>
      <w:lang w:val="lv-LV"/>
    </w:rPr>
  </w:style>
  <w:style w:type="paragraph" w:styleId="Footer">
    <w:name w:val="footer"/>
    <w:basedOn w:val="Normal"/>
    <w:link w:val="FooterChar"/>
    <w:uiPriority w:val="99"/>
    <w:unhideWhenUsed/>
    <w:rsid w:val="00ED24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403"/>
    <w:rPr>
      <w:lang w:val="lv-LV"/>
    </w:rPr>
  </w:style>
  <w:style w:type="character" w:styleId="CommentReference">
    <w:name w:val="annotation reference"/>
    <w:basedOn w:val="DefaultParagraphFont"/>
    <w:uiPriority w:val="99"/>
    <w:semiHidden/>
    <w:unhideWhenUsed/>
    <w:rsid w:val="00291D09"/>
    <w:rPr>
      <w:sz w:val="16"/>
      <w:szCs w:val="16"/>
    </w:rPr>
  </w:style>
  <w:style w:type="paragraph" w:styleId="CommentText">
    <w:name w:val="annotation text"/>
    <w:basedOn w:val="Normal"/>
    <w:link w:val="CommentTextChar"/>
    <w:uiPriority w:val="99"/>
    <w:semiHidden/>
    <w:unhideWhenUsed/>
    <w:rsid w:val="00291D09"/>
    <w:pPr>
      <w:spacing w:line="240" w:lineRule="auto"/>
    </w:pPr>
    <w:rPr>
      <w:sz w:val="20"/>
      <w:szCs w:val="20"/>
    </w:rPr>
  </w:style>
  <w:style w:type="character" w:customStyle="1" w:styleId="CommentTextChar">
    <w:name w:val="Comment Text Char"/>
    <w:basedOn w:val="DefaultParagraphFont"/>
    <w:link w:val="CommentText"/>
    <w:uiPriority w:val="99"/>
    <w:semiHidden/>
    <w:rsid w:val="00291D09"/>
    <w:rPr>
      <w:sz w:val="20"/>
      <w:szCs w:val="20"/>
      <w:lang w:val="lv-LV"/>
    </w:rPr>
  </w:style>
  <w:style w:type="paragraph" w:styleId="CommentSubject">
    <w:name w:val="annotation subject"/>
    <w:basedOn w:val="CommentText"/>
    <w:next w:val="CommentText"/>
    <w:link w:val="CommentSubjectChar"/>
    <w:uiPriority w:val="99"/>
    <w:semiHidden/>
    <w:unhideWhenUsed/>
    <w:rsid w:val="00291D09"/>
    <w:rPr>
      <w:b/>
      <w:bCs/>
    </w:rPr>
  </w:style>
  <w:style w:type="character" w:customStyle="1" w:styleId="CommentSubjectChar">
    <w:name w:val="Comment Subject Char"/>
    <w:basedOn w:val="CommentTextChar"/>
    <w:link w:val="CommentSubject"/>
    <w:uiPriority w:val="99"/>
    <w:semiHidden/>
    <w:rsid w:val="00291D09"/>
    <w:rPr>
      <w:b/>
      <w:bCs/>
      <w:sz w:val="20"/>
      <w:szCs w:val="20"/>
      <w:lang w:val="lv-LV"/>
    </w:rPr>
  </w:style>
  <w:style w:type="character" w:customStyle="1" w:styleId="Heading1Char">
    <w:name w:val="Heading 1 Char"/>
    <w:basedOn w:val="DefaultParagraphFont"/>
    <w:link w:val="Heading1"/>
    <w:uiPriority w:val="9"/>
    <w:rsid w:val="00FA302E"/>
    <w:rPr>
      <w:rFonts w:asciiTheme="majorHAnsi" w:eastAsiaTheme="majorEastAsia" w:hAnsiTheme="majorHAnsi" w:cstheme="majorBidi"/>
      <w:color w:val="365F91" w:themeColor="accent1" w:themeShade="BF"/>
      <w:sz w:val="32"/>
      <w:szCs w:val="32"/>
      <w:lang w:val="lv-LV"/>
    </w:rPr>
  </w:style>
  <w:style w:type="character" w:customStyle="1" w:styleId="Heading2Char">
    <w:name w:val="Heading 2 Char"/>
    <w:basedOn w:val="DefaultParagraphFont"/>
    <w:link w:val="Heading2"/>
    <w:uiPriority w:val="9"/>
    <w:rsid w:val="00FA302E"/>
    <w:rPr>
      <w:rFonts w:asciiTheme="majorHAnsi" w:eastAsiaTheme="majorEastAsia" w:hAnsiTheme="majorHAnsi" w:cstheme="majorBidi"/>
      <w:color w:val="365F91" w:themeColor="accent1" w:themeShade="BF"/>
      <w:sz w:val="26"/>
      <w:szCs w:val="26"/>
      <w:lang w:val="lv-LV"/>
    </w:rPr>
  </w:style>
  <w:style w:type="paragraph" w:styleId="NormalWeb">
    <w:name w:val="Normal (Web)"/>
    <w:basedOn w:val="Normal"/>
    <w:uiPriority w:val="99"/>
    <w:unhideWhenUsed/>
    <w:rsid w:val="007F392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1pakapesvirsraksts">
    <w:name w:val="1. pakapes virsraksts"/>
    <w:basedOn w:val="Normal"/>
    <w:rsid w:val="00BD53DE"/>
    <w:pPr>
      <w:numPr>
        <w:numId w:val="2"/>
      </w:numPr>
    </w:pPr>
  </w:style>
  <w:style w:type="paragraph" w:customStyle="1" w:styleId="2pakapesvirsraksts">
    <w:name w:val="2. pakapes virsraksts"/>
    <w:basedOn w:val="Normal"/>
    <w:rsid w:val="00BD53DE"/>
    <w:pPr>
      <w:numPr>
        <w:ilvl w:val="1"/>
        <w:numId w:val="2"/>
      </w:numPr>
      <w:ind w:left="547"/>
    </w:pPr>
  </w:style>
  <w:style w:type="paragraph" w:customStyle="1" w:styleId="3pakapesvirsraksts">
    <w:name w:val="3. pakapes virsraksts"/>
    <w:basedOn w:val="Normal"/>
    <w:rsid w:val="00BD53DE"/>
    <w:pPr>
      <w:numPr>
        <w:ilvl w:val="2"/>
        <w:numId w:val="2"/>
      </w:numPr>
    </w:pPr>
  </w:style>
  <w:style w:type="paragraph" w:customStyle="1" w:styleId="4pakapesvirsraksts">
    <w:name w:val="4. pakapes virsraksts"/>
    <w:basedOn w:val="Normal"/>
    <w:rsid w:val="00BD53DE"/>
    <w:pPr>
      <w:numPr>
        <w:ilvl w:val="3"/>
        <w:numId w:val="2"/>
      </w:numPr>
    </w:pPr>
  </w:style>
  <w:style w:type="character" w:customStyle="1" w:styleId="apple-converted-space">
    <w:name w:val="apple-converted-space"/>
    <w:basedOn w:val="DefaultParagraphFont"/>
    <w:rsid w:val="00050ED4"/>
  </w:style>
  <w:style w:type="character" w:styleId="Hyperlink">
    <w:name w:val="Hyperlink"/>
    <w:basedOn w:val="DefaultParagraphFont"/>
    <w:uiPriority w:val="99"/>
    <w:unhideWhenUsed/>
    <w:rsid w:val="00050ED4"/>
    <w:rPr>
      <w:color w:val="0000FF"/>
      <w:u w:val="single"/>
    </w:rPr>
  </w:style>
  <w:style w:type="paragraph" w:styleId="NoSpacing">
    <w:name w:val="No Spacing"/>
    <w:aliases w:val="Normal1,No Spacing1,Parastais"/>
    <w:link w:val="NoSpacingChar"/>
    <w:uiPriority w:val="1"/>
    <w:qFormat/>
    <w:rsid w:val="00050ED4"/>
    <w:pPr>
      <w:spacing w:after="0" w:line="240" w:lineRule="auto"/>
    </w:pPr>
    <w:rPr>
      <w:rFonts w:ascii="Calibri" w:eastAsia="Calibri" w:hAnsi="Calibri" w:cs="DokChampa"/>
      <w:lang w:val="lv-LV"/>
    </w:rPr>
  </w:style>
  <w:style w:type="character" w:customStyle="1" w:styleId="NoSpacingChar">
    <w:name w:val="No Spacing Char"/>
    <w:aliases w:val="Normal1 Char,No Spacing1 Char,Parastais Char"/>
    <w:link w:val="NoSpacing"/>
    <w:uiPriority w:val="1"/>
    <w:rsid w:val="00050ED4"/>
    <w:rPr>
      <w:rFonts w:ascii="Calibri" w:eastAsia="Calibri" w:hAnsi="Calibri" w:cs="DokChampa"/>
      <w:lang w:val="lv-LV"/>
    </w:rPr>
  </w:style>
  <w:style w:type="character" w:customStyle="1" w:styleId="Heading3Char">
    <w:name w:val="Heading 3 Char"/>
    <w:basedOn w:val="DefaultParagraphFont"/>
    <w:link w:val="Heading3"/>
    <w:uiPriority w:val="9"/>
    <w:rsid w:val="00B13B14"/>
    <w:rPr>
      <w:rFonts w:asciiTheme="majorHAnsi" w:eastAsiaTheme="majorEastAsia" w:hAnsiTheme="majorHAnsi" w:cstheme="majorBidi"/>
      <w:color w:val="243F60" w:themeColor="accent1" w:themeShade="7F"/>
      <w:sz w:val="24"/>
      <w:szCs w:val="24"/>
      <w:lang w:val="lv-LV"/>
    </w:rPr>
  </w:style>
  <w:style w:type="paragraph" w:customStyle="1" w:styleId="xmsonormal">
    <w:name w:val="x_msonormal"/>
    <w:basedOn w:val="Normal"/>
    <w:rsid w:val="006804F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dytext">
    <w:name w:val="Body text_"/>
    <w:basedOn w:val="DefaultParagraphFont"/>
    <w:link w:val="BodyText1"/>
    <w:locked/>
    <w:rsid w:val="00DE67EB"/>
    <w:rPr>
      <w:rFonts w:ascii="Times New Roman" w:eastAsia="Times New Roman" w:hAnsi="Times New Roman" w:cs="Times New Roman"/>
      <w:sz w:val="23"/>
      <w:szCs w:val="23"/>
      <w:shd w:val="clear" w:color="auto" w:fill="FFFFFF"/>
    </w:rPr>
  </w:style>
  <w:style w:type="paragraph" w:customStyle="1" w:styleId="BodyText1">
    <w:name w:val="Body Text1"/>
    <w:basedOn w:val="Normal"/>
    <w:link w:val="Bodytext"/>
    <w:rsid w:val="00DE67EB"/>
    <w:pPr>
      <w:widowControl w:val="0"/>
      <w:shd w:val="clear" w:color="auto" w:fill="FFFFFF"/>
      <w:spacing w:before="360" w:after="120" w:line="0" w:lineRule="atLeast"/>
      <w:ind w:hanging="360"/>
      <w:jc w:val="right"/>
    </w:pPr>
    <w:rPr>
      <w:rFonts w:ascii="Times New Roman" w:eastAsia="Times New Roman" w:hAnsi="Times New Roman" w:cs="Times New Roman"/>
      <w:sz w:val="23"/>
      <w:szCs w:val="23"/>
      <w:lang w:val="en-US"/>
    </w:rPr>
  </w:style>
  <w:style w:type="character" w:customStyle="1" w:styleId="FontStyle20">
    <w:name w:val="Font Style20"/>
    <w:uiPriority w:val="99"/>
    <w:rsid w:val="00DE67EB"/>
    <w:rPr>
      <w:rFonts w:ascii="Times New Roman" w:hAnsi="Times New Roman" w:cs="Times New Roman" w:hint="default"/>
      <w:b/>
      <w:bCs/>
      <w:sz w:val="24"/>
      <w:szCs w:val="24"/>
    </w:rPr>
  </w:style>
  <w:style w:type="character" w:customStyle="1" w:styleId="UnresolvedMention1">
    <w:name w:val="Unresolved Mention1"/>
    <w:basedOn w:val="DefaultParagraphFont"/>
    <w:uiPriority w:val="99"/>
    <w:semiHidden/>
    <w:unhideWhenUsed/>
    <w:rsid w:val="001D65DA"/>
    <w:rPr>
      <w:color w:val="808080"/>
      <w:shd w:val="clear" w:color="auto" w:fill="E6E6E6"/>
    </w:rPr>
  </w:style>
  <w:style w:type="paragraph" w:styleId="BodyText2">
    <w:name w:val="Body Text 2"/>
    <w:basedOn w:val="Normal"/>
    <w:link w:val="BodyText2Char"/>
    <w:uiPriority w:val="99"/>
    <w:semiHidden/>
    <w:unhideWhenUsed/>
    <w:rsid w:val="00DA32CA"/>
    <w:pPr>
      <w:spacing w:after="120" w:line="480" w:lineRule="auto"/>
    </w:pPr>
  </w:style>
  <w:style w:type="character" w:customStyle="1" w:styleId="BodyText2Char">
    <w:name w:val="Body Text 2 Char"/>
    <w:basedOn w:val="DefaultParagraphFont"/>
    <w:link w:val="BodyText2"/>
    <w:uiPriority w:val="99"/>
    <w:semiHidden/>
    <w:rsid w:val="00DA32CA"/>
    <w:rPr>
      <w:lang w:val="lv-LV"/>
    </w:rPr>
  </w:style>
  <w:style w:type="paragraph" w:customStyle="1" w:styleId="pamattekststabul">
    <w:name w:val="pamattekststabul"/>
    <w:basedOn w:val="Normal"/>
    <w:rsid w:val="001772C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rogrammas">
    <w:name w:val="programmas"/>
    <w:basedOn w:val="Normal"/>
    <w:uiPriority w:val="99"/>
    <w:qFormat/>
    <w:rsid w:val="00451553"/>
    <w:pPr>
      <w:widowControl w:val="0"/>
      <w:spacing w:before="240" w:after="120" w:line="240" w:lineRule="auto"/>
      <w:jc w:val="center"/>
    </w:pPr>
    <w:rPr>
      <w:rFonts w:ascii="Times New Roman" w:eastAsia="Times New Roman" w:hAnsi="Times New Roman" w:cs="Times New Roman"/>
      <w:b/>
      <w:sz w:val="24"/>
      <w:szCs w:val="20"/>
      <w:lang w:val="en-US"/>
    </w:rPr>
  </w:style>
  <w:style w:type="paragraph" w:customStyle="1" w:styleId="xprogrammas">
    <w:name w:val="x_programmas"/>
    <w:basedOn w:val="Normal"/>
    <w:rsid w:val="00954CF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nvdteksts">
    <w:name w:val="x_nvdteksts"/>
    <w:basedOn w:val="Normal"/>
    <w:rsid w:val="00954CF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1306">
      <w:bodyDiv w:val="1"/>
      <w:marLeft w:val="0"/>
      <w:marRight w:val="0"/>
      <w:marTop w:val="0"/>
      <w:marBottom w:val="0"/>
      <w:divBdr>
        <w:top w:val="none" w:sz="0" w:space="0" w:color="auto"/>
        <w:left w:val="none" w:sz="0" w:space="0" w:color="auto"/>
        <w:bottom w:val="none" w:sz="0" w:space="0" w:color="auto"/>
        <w:right w:val="none" w:sz="0" w:space="0" w:color="auto"/>
      </w:divBdr>
    </w:div>
    <w:div w:id="28066359">
      <w:bodyDiv w:val="1"/>
      <w:marLeft w:val="0"/>
      <w:marRight w:val="0"/>
      <w:marTop w:val="0"/>
      <w:marBottom w:val="0"/>
      <w:divBdr>
        <w:top w:val="none" w:sz="0" w:space="0" w:color="auto"/>
        <w:left w:val="none" w:sz="0" w:space="0" w:color="auto"/>
        <w:bottom w:val="none" w:sz="0" w:space="0" w:color="auto"/>
        <w:right w:val="none" w:sz="0" w:space="0" w:color="auto"/>
      </w:divBdr>
    </w:div>
    <w:div w:id="71859112">
      <w:bodyDiv w:val="1"/>
      <w:marLeft w:val="0"/>
      <w:marRight w:val="0"/>
      <w:marTop w:val="0"/>
      <w:marBottom w:val="0"/>
      <w:divBdr>
        <w:top w:val="none" w:sz="0" w:space="0" w:color="auto"/>
        <w:left w:val="none" w:sz="0" w:space="0" w:color="auto"/>
        <w:bottom w:val="none" w:sz="0" w:space="0" w:color="auto"/>
        <w:right w:val="none" w:sz="0" w:space="0" w:color="auto"/>
      </w:divBdr>
    </w:div>
    <w:div w:id="107358659">
      <w:bodyDiv w:val="1"/>
      <w:marLeft w:val="0"/>
      <w:marRight w:val="0"/>
      <w:marTop w:val="0"/>
      <w:marBottom w:val="0"/>
      <w:divBdr>
        <w:top w:val="none" w:sz="0" w:space="0" w:color="auto"/>
        <w:left w:val="none" w:sz="0" w:space="0" w:color="auto"/>
        <w:bottom w:val="none" w:sz="0" w:space="0" w:color="auto"/>
        <w:right w:val="none" w:sz="0" w:space="0" w:color="auto"/>
      </w:divBdr>
    </w:div>
    <w:div w:id="13403440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8883551">
      <w:bodyDiv w:val="1"/>
      <w:marLeft w:val="0"/>
      <w:marRight w:val="0"/>
      <w:marTop w:val="0"/>
      <w:marBottom w:val="0"/>
      <w:divBdr>
        <w:top w:val="none" w:sz="0" w:space="0" w:color="auto"/>
        <w:left w:val="none" w:sz="0" w:space="0" w:color="auto"/>
        <w:bottom w:val="none" w:sz="0" w:space="0" w:color="auto"/>
        <w:right w:val="none" w:sz="0" w:space="0" w:color="auto"/>
      </w:divBdr>
    </w:div>
    <w:div w:id="190995251">
      <w:bodyDiv w:val="1"/>
      <w:marLeft w:val="0"/>
      <w:marRight w:val="0"/>
      <w:marTop w:val="0"/>
      <w:marBottom w:val="0"/>
      <w:divBdr>
        <w:top w:val="none" w:sz="0" w:space="0" w:color="auto"/>
        <w:left w:val="none" w:sz="0" w:space="0" w:color="auto"/>
        <w:bottom w:val="none" w:sz="0" w:space="0" w:color="auto"/>
        <w:right w:val="none" w:sz="0" w:space="0" w:color="auto"/>
      </w:divBdr>
    </w:div>
    <w:div w:id="244875101">
      <w:bodyDiv w:val="1"/>
      <w:marLeft w:val="0"/>
      <w:marRight w:val="0"/>
      <w:marTop w:val="0"/>
      <w:marBottom w:val="0"/>
      <w:divBdr>
        <w:top w:val="none" w:sz="0" w:space="0" w:color="auto"/>
        <w:left w:val="none" w:sz="0" w:space="0" w:color="auto"/>
        <w:bottom w:val="none" w:sz="0" w:space="0" w:color="auto"/>
        <w:right w:val="none" w:sz="0" w:space="0" w:color="auto"/>
      </w:divBdr>
    </w:div>
    <w:div w:id="250967254">
      <w:bodyDiv w:val="1"/>
      <w:marLeft w:val="0"/>
      <w:marRight w:val="0"/>
      <w:marTop w:val="0"/>
      <w:marBottom w:val="0"/>
      <w:divBdr>
        <w:top w:val="none" w:sz="0" w:space="0" w:color="auto"/>
        <w:left w:val="none" w:sz="0" w:space="0" w:color="auto"/>
        <w:bottom w:val="none" w:sz="0" w:space="0" w:color="auto"/>
        <w:right w:val="none" w:sz="0" w:space="0" w:color="auto"/>
      </w:divBdr>
    </w:div>
    <w:div w:id="297104459">
      <w:bodyDiv w:val="1"/>
      <w:marLeft w:val="0"/>
      <w:marRight w:val="0"/>
      <w:marTop w:val="0"/>
      <w:marBottom w:val="0"/>
      <w:divBdr>
        <w:top w:val="none" w:sz="0" w:space="0" w:color="auto"/>
        <w:left w:val="none" w:sz="0" w:space="0" w:color="auto"/>
        <w:bottom w:val="none" w:sz="0" w:space="0" w:color="auto"/>
        <w:right w:val="none" w:sz="0" w:space="0" w:color="auto"/>
      </w:divBdr>
    </w:div>
    <w:div w:id="323820538">
      <w:bodyDiv w:val="1"/>
      <w:marLeft w:val="0"/>
      <w:marRight w:val="0"/>
      <w:marTop w:val="0"/>
      <w:marBottom w:val="0"/>
      <w:divBdr>
        <w:top w:val="none" w:sz="0" w:space="0" w:color="auto"/>
        <w:left w:val="none" w:sz="0" w:space="0" w:color="auto"/>
        <w:bottom w:val="none" w:sz="0" w:space="0" w:color="auto"/>
        <w:right w:val="none" w:sz="0" w:space="0" w:color="auto"/>
      </w:divBdr>
    </w:div>
    <w:div w:id="466319015">
      <w:bodyDiv w:val="1"/>
      <w:marLeft w:val="0"/>
      <w:marRight w:val="0"/>
      <w:marTop w:val="0"/>
      <w:marBottom w:val="0"/>
      <w:divBdr>
        <w:top w:val="none" w:sz="0" w:space="0" w:color="auto"/>
        <w:left w:val="none" w:sz="0" w:space="0" w:color="auto"/>
        <w:bottom w:val="none" w:sz="0" w:space="0" w:color="auto"/>
        <w:right w:val="none" w:sz="0" w:space="0" w:color="auto"/>
      </w:divBdr>
    </w:div>
    <w:div w:id="588849082">
      <w:bodyDiv w:val="1"/>
      <w:marLeft w:val="0"/>
      <w:marRight w:val="0"/>
      <w:marTop w:val="0"/>
      <w:marBottom w:val="0"/>
      <w:divBdr>
        <w:top w:val="none" w:sz="0" w:space="0" w:color="auto"/>
        <w:left w:val="none" w:sz="0" w:space="0" w:color="auto"/>
        <w:bottom w:val="none" w:sz="0" w:space="0" w:color="auto"/>
        <w:right w:val="none" w:sz="0" w:space="0" w:color="auto"/>
      </w:divBdr>
    </w:div>
    <w:div w:id="611665277">
      <w:bodyDiv w:val="1"/>
      <w:marLeft w:val="0"/>
      <w:marRight w:val="0"/>
      <w:marTop w:val="0"/>
      <w:marBottom w:val="0"/>
      <w:divBdr>
        <w:top w:val="none" w:sz="0" w:space="0" w:color="auto"/>
        <w:left w:val="none" w:sz="0" w:space="0" w:color="auto"/>
        <w:bottom w:val="none" w:sz="0" w:space="0" w:color="auto"/>
        <w:right w:val="none" w:sz="0" w:space="0" w:color="auto"/>
      </w:divBdr>
    </w:div>
    <w:div w:id="713696077">
      <w:bodyDiv w:val="1"/>
      <w:marLeft w:val="0"/>
      <w:marRight w:val="0"/>
      <w:marTop w:val="0"/>
      <w:marBottom w:val="0"/>
      <w:divBdr>
        <w:top w:val="none" w:sz="0" w:space="0" w:color="auto"/>
        <w:left w:val="none" w:sz="0" w:space="0" w:color="auto"/>
        <w:bottom w:val="none" w:sz="0" w:space="0" w:color="auto"/>
        <w:right w:val="none" w:sz="0" w:space="0" w:color="auto"/>
      </w:divBdr>
    </w:div>
    <w:div w:id="743065811">
      <w:bodyDiv w:val="1"/>
      <w:marLeft w:val="0"/>
      <w:marRight w:val="0"/>
      <w:marTop w:val="0"/>
      <w:marBottom w:val="0"/>
      <w:divBdr>
        <w:top w:val="none" w:sz="0" w:space="0" w:color="auto"/>
        <w:left w:val="none" w:sz="0" w:space="0" w:color="auto"/>
        <w:bottom w:val="none" w:sz="0" w:space="0" w:color="auto"/>
        <w:right w:val="none" w:sz="0" w:space="0" w:color="auto"/>
      </w:divBdr>
    </w:div>
    <w:div w:id="745342228">
      <w:bodyDiv w:val="1"/>
      <w:marLeft w:val="0"/>
      <w:marRight w:val="0"/>
      <w:marTop w:val="0"/>
      <w:marBottom w:val="0"/>
      <w:divBdr>
        <w:top w:val="none" w:sz="0" w:space="0" w:color="auto"/>
        <w:left w:val="none" w:sz="0" w:space="0" w:color="auto"/>
        <w:bottom w:val="none" w:sz="0" w:space="0" w:color="auto"/>
        <w:right w:val="none" w:sz="0" w:space="0" w:color="auto"/>
      </w:divBdr>
    </w:div>
    <w:div w:id="793325234">
      <w:bodyDiv w:val="1"/>
      <w:marLeft w:val="0"/>
      <w:marRight w:val="0"/>
      <w:marTop w:val="0"/>
      <w:marBottom w:val="0"/>
      <w:divBdr>
        <w:top w:val="none" w:sz="0" w:space="0" w:color="auto"/>
        <w:left w:val="none" w:sz="0" w:space="0" w:color="auto"/>
        <w:bottom w:val="none" w:sz="0" w:space="0" w:color="auto"/>
        <w:right w:val="none" w:sz="0" w:space="0" w:color="auto"/>
      </w:divBdr>
    </w:div>
    <w:div w:id="831606542">
      <w:bodyDiv w:val="1"/>
      <w:marLeft w:val="0"/>
      <w:marRight w:val="0"/>
      <w:marTop w:val="0"/>
      <w:marBottom w:val="0"/>
      <w:divBdr>
        <w:top w:val="none" w:sz="0" w:space="0" w:color="auto"/>
        <w:left w:val="none" w:sz="0" w:space="0" w:color="auto"/>
        <w:bottom w:val="none" w:sz="0" w:space="0" w:color="auto"/>
        <w:right w:val="none" w:sz="0" w:space="0" w:color="auto"/>
      </w:divBdr>
    </w:div>
    <w:div w:id="852383543">
      <w:bodyDiv w:val="1"/>
      <w:marLeft w:val="0"/>
      <w:marRight w:val="0"/>
      <w:marTop w:val="0"/>
      <w:marBottom w:val="0"/>
      <w:divBdr>
        <w:top w:val="none" w:sz="0" w:space="0" w:color="auto"/>
        <w:left w:val="none" w:sz="0" w:space="0" w:color="auto"/>
        <w:bottom w:val="none" w:sz="0" w:space="0" w:color="auto"/>
        <w:right w:val="none" w:sz="0" w:space="0" w:color="auto"/>
      </w:divBdr>
    </w:div>
    <w:div w:id="858201439">
      <w:bodyDiv w:val="1"/>
      <w:marLeft w:val="0"/>
      <w:marRight w:val="0"/>
      <w:marTop w:val="0"/>
      <w:marBottom w:val="0"/>
      <w:divBdr>
        <w:top w:val="none" w:sz="0" w:space="0" w:color="auto"/>
        <w:left w:val="none" w:sz="0" w:space="0" w:color="auto"/>
        <w:bottom w:val="none" w:sz="0" w:space="0" w:color="auto"/>
        <w:right w:val="none" w:sz="0" w:space="0" w:color="auto"/>
      </w:divBdr>
    </w:div>
    <w:div w:id="969358757">
      <w:bodyDiv w:val="1"/>
      <w:marLeft w:val="0"/>
      <w:marRight w:val="0"/>
      <w:marTop w:val="0"/>
      <w:marBottom w:val="0"/>
      <w:divBdr>
        <w:top w:val="none" w:sz="0" w:space="0" w:color="auto"/>
        <w:left w:val="none" w:sz="0" w:space="0" w:color="auto"/>
        <w:bottom w:val="none" w:sz="0" w:space="0" w:color="auto"/>
        <w:right w:val="none" w:sz="0" w:space="0" w:color="auto"/>
      </w:divBdr>
    </w:div>
    <w:div w:id="1082603691">
      <w:bodyDiv w:val="1"/>
      <w:marLeft w:val="0"/>
      <w:marRight w:val="0"/>
      <w:marTop w:val="0"/>
      <w:marBottom w:val="0"/>
      <w:divBdr>
        <w:top w:val="none" w:sz="0" w:space="0" w:color="auto"/>
        <w:left w:val="none" w:sz="0" w:space="0" w:color="auto"/>
        <w:bottom w:val="none" w:sz="0" w:space="0" w:color="auto"/>
        <w:right w:val="none" w:sz="0" w:space="0" w:color="auto"/>
      </w:divBdr>
    </w:div>
    <w:div w:id="1086683198">
      <w:bodyDiv w:val="1"/>
      <w:marLeft w:val="0"/>
      <w:marRight w:val="0"/>
      <w:marTop w:val="0"/>
      <w:marBottom w:val="0"/>
      <w:divBdr>
        <w:top w:val="none" w:sz="0" w:space="0" w:color="auto"/>
        <w:left w:val="none" w:sz="0" w:space="0" w:color="auto"/>
        <w:bottom w:val="none" w:sz="0" w:space="0" w:color="auto"/>
        <w:right w:val="none" w:sz="0" w:space="0" w:color="auto"/>
      </w:divBdr>
    </w:div>
    <w:div w:id="1128010481">
      <w:bodyDiv w:val="1"/>
      <w:marLeft w:val="0"/>
      <w:marRight w:val="0"/>
      <w:marTop w:val="0"/>
      <w:marBottom w:val="0"/>
      <w:divBdr>
        <w:top w:val="none" w:sz="0" w:space="0" w:color="auto"/>
        <w:left w:val="none" w:sz="0" w:space="0" w:color="auto"/>
        <w:bottom w:val="none" w:sz="0" w:space="0" w:color="auto"/>
        <w:right w:val="none" w:sz="0" w:space="0" w:color="auto"/>
      </w:divBdr>
    </w:div>
    <w:div w:id="1173960373">
      <w:bodyDiv w:val="1"/>
      <w:marLeft w:val="0"/>
      <w:marRight w:val="0"/>
      <w:marTop w:val="0"/>
      <w:marBottom w:val="0"/>
      <w:divBdr>
        <w:top w:val="none" w:sz="0" w:space="0" w:color="auto"/>
        <w:left w:val="none" w:sz="0" w:space="0" w:color="auto"/>
        <w:bottom w:val="none" w:sz="0" w:space="0" w:color="auto"/>
        <w:right w:val="none" w:sz="0" w:space="0" w:color="auto"/>
      </w:divBdr>
    </w:div>
    <w:div w:id="1228876369">
      <w:bodyDiv w:val="1"/>
      <w:marLeft w:val="0"/>
      <w:marRight w:val="0"/>
      <w:marTop w:val="0"/>
      <w:marBottom w:val="0"/>
      <w:divBdr>
        <w:top w:val="none" w:sz="0" w:space="0" w:color="auto"/>
        <w:left w:val="none" w:sz="0" w:space="0" w:color="auto"/>
        <w:bottom w:val="none" w:sz="0" w:space="0" w:color="auto"/>
        <w:right w:val="none" w:sz="0" w:space="0" w:color="auto"/>
      </w:divBdr>
      <w:divsChild>
        <w:div w:id="753819807">
          <w:marLeft w:val="547"/>
          <w:marRight w:val="0"/>
          <w:marTop w:val="144"/>
          <w:marBottom w:val="0"/>
          <w:divBdr>
            <w:top w:val="none" w:sz="0" w:space="0" w:color="auto"/>
            <w:left w:val="none" w:sz="0" w:space="0" w:color="auto"/>
            <w:bottom w:val="none" w:sz="0" w:space="0" w:color="auto"/>
            <w:right w:val="none" w:sz="0" w:space="0" w:color="auto"/>
          </w:divBdr>
        </w:div>
      </w:divsChild>
    </w:div>
    <w:div w:id="1337154785">
      <w:bodyDiv w:val="1"/>
      <w:marLeft w:val="0"/>
      <w:marRight w:val="0"/>
      <w:marTop w:val="0"/>
      <w:marBottom w:val="0"/>
      <w:divBdr>
        <w:top w:val="none" w:sz="0" w:space="0" w:color="auto"/>
        <w:left w:val="none" w:sz="0" w:space="0" w:color="auto"/>
        <w:bottom w:val="none" w:sz="0" w:space="0" w:color="auto"/>
        <w:right w:val="none" w:sz="0" w:space="0" w:color="auto"/>
      </w:divBdr>
    </w:div>
    <w:div w:id="1360424744">
      <w:bodyDiv w:val="1"/>
      <w:marLeft w:val="0"/>
      <w:marRight w:val="0"/>
      <w:marTop w:val="0"/>
      <w:marBottom w:val="0"/>
      <w:divBdr>
        <w:top w:val="none" w:sz="0" w:space="0" w:color="auto"/>
        <w:left w:val="none" w:sz="0" w:space="0" w:color="auto"/>
        <w:bottom w:val="none" w:sz="0" w:space="0" w:color="auto"/>
        <w:right w:val="none" w:sz="0" w:space="0" w:color="auto"/>
      </w:divBdr>
    </w:div>
    <w:div w:id="1381786219">
      <w:bodyDiv w:val="1"/>
      <w:marLeft w:val="0"/>
      <w:marRight w:val="0"/>
      <w:marTop w:val="0"/>
      <w:marBottom w:val="0"/>
      <w:divBdr>
        <w:top w:val="none" w:sz="0" w:space="0" w:color="auto"/>
        <w:left w:val="none" w:sz="0" w:space="0" w:color="auto"/>
        <w:bottom w:val="none" w:sz="0" w:space="0" w:color="auto"/>
        <w:right w:val="none" w:sz="0" w:space="0" w:color="auto"/>
      </w:divBdr>
      <w:divsChild>
        <w:div w:id="1323270025">
          <w:marLeft w:val="0"/>
          <w:marRight w:val="0"/>
          <w:marTop w:val="0"/>
          <w:marBottom w:val="0"/>
          <w:divBdr>
            <w:top w:val="none" w:sz="0" w:space="0" w:color="auto"/>
            <w:left w:val="none" w:sz="0" w:space="0" w:color="auto"/>
            <w:bottom w:val="none" w:sz="0" w:space="0" w:color="auto"/>
            <w:right w:val="none" w:sz="0" w:space="0" w:color="auto"/>
          </w:divBdr>
        </w:div>
        <w:div w:id="1355155001">
          <w:marLeft w:val="0"/>
          <w:marRight w:val="0"/>
          <w:marTop w:val="0"/>
          <w:marBottom w:val="0"/>
          <w:divBdr>
            <w:top w:val="none" w:sz="0" w:space="0" w:color="auto"/>
            <w:left w:val="none" w:sz="0" w:space="0" w:color="auto"/>
            <w:bottom w:val="none" w:sz="0" w:space="0" w:color="auto"/>
            <w:right w:val="none" w:sz="0" w:space="0" w:color="auto"/>
          </w:divBdr>
        </w:div>
        <w:div w:id="1274439775">
          <w:marLeft w:val="0"/>
          <w:marRight w:val="0"/>
          <w:marTop w:val="0"/>
          <w:marBottom w:val="0"/>
          <w:divBdr>
            <w:top w:val="none" w:sz="0" w:space="0" w:color="auto"/>
            <w:left w:val="none" w:sz="0" w:space="0" w:color="auto"/>
            <w:bottom w:val="none" w:sz="0" w:space="0" w:color="auto"/>
            <w:right w:val="none" w:sz="0" w:space="0" w:color="auto"/>
          </w:divBdr>
        </w:div>
        <w:div w:id="929848555">
          <w:marLeft w:val="0"/>
          <w:marRight w:val="0"/>
          <w:marTop w:val="0"/>
          <w:marBottom w:val="0"/>
          <w:divBdr>
            <w:top w:val="none" w:sz="0" w:space="0" w:color="auto"/>
            <w:left w:val="none" w:sz="0" w:space="0" w:color="auto"/>
            <w:bottom w:val="none" w:sz="0" w:space="0" w:color="auto"/>
            <w:right w:val="none" w:sz="0" w:space="0" w:color="auto"/>
          </w:divBdr>
        </w:div>
        <w:div w:id="1076323245">
          <w:marLeft w:val="0"/>
          <w:marRight w:val="0"/>
          <w:marTop w:val="0"/>
          <w:marBottom w:val="0"/>
          <w:divBdr>
            <w:top w:val="none" w:sz="0" w:space="0" w:color="auto"/>
            <w:left w:val="none" w:sz="0" w:space="0" w:color="auto"/>
            <w:bottom w:val="none" w:sz="0" w:space="0" w:color="auto"/>
            <w:right w:val="none" w:sz="0" w:space="0" w:color="auto"/>
          </w:divBdr>
        </w:div>
        <w:div w:id="265815202">
          <w:marLeft w:val="0"/>
          <w:marRight w:val="0"/>
          <w:marTop w:val="0"/>
          <w:marBottom w:val="0"/>
          <w:divBdr>
            <w:top w:val="none" w:sz="0" w:space="0" w:color="auto"/>
            <w:left w:val="none" w:sz="0" w:space="0" w:color="auto"/>
            <w:bottom w:val="none" w:sz="0" w:space="0" w:color="auto"/>
            <w:right w:val="none" w:sz="0" w:space="0" w:color="auto"/>
          </w:divBdr>
        </w:div>
        <w:div w:id="1142119316">
          <w:marLeft w:val="0"/>
          <w:marRight w:val="0"/>
          <w:marTop w:val="0"/>
          <w:marBottom w:val="0"/>
          <w:divBdr>
            <w:top w:val="none" w:sz="0" w:space="0" w:color="auto"/>
            <w:left w:val="none" w:sz="0" w:space="0" w:color="auto"/>
            <w:bottom w:val="none" w:sz="0" w:space="0" w:color="auto"/>
            <w:right w:val="none" w:sz="0" w:space="0" w:color="auto"/>
          </w:divBdr>
        </w:div>
      </w:divsChild>
    </w:div>
    <w:div w:id="1428190103">
      <w:bodyDiv w:val="1"/>
      <w:marLeft w:val="0"/>
      <w:marRight w:val="0"/>
      <w:marTop w:val="0"/>
      <w:marBottom w:val="0"/>
      <w:divBdr>
        <w:top w:val="none" w:sz="0" w:space="0" w:color="auto"/>
        <w:left w:val="none" w:sz="0" w:space="0" w:color="auto"/>
        <w:bottom w:val="none" w:sz="0" w:space="0" w:color="auto"/>
        <w:right w:val="none" w:sz="0" w:space="0" w:color="auto"/>
      </w:divBdr>
    </w:div>
    <w:div w:id="1483740126">
      <w:bodyDiv w:val="1"/>
      <w:marLeft w:val="0"/>
      <w:marRight w:val="0"/>
      <w:marTop w:val="0"/>
      <w:marBottom w:val="0"/>
      <w:divBdr>
        <w:top w:val="none" w:sz="0" w:space="0" w:color="auto"/>
        <w:left w:val="none" w:sz="0" w:space="0" w:color="auto"/>
        <w:bottom w:val="none" w:sz="0" w:space="0" w:color="auto"/>
        <w:right w:val="none" w:sz="0" w:space="0" w:color="auto"/>
      </w:divBdr>
    </w:div>
    <w:div w:id="1526752985">
      <w:bodyDiv w:val="1"/>
      <w:marLeft w:val="0"/>
      <w:marRight w:val="0"/>
      <w:marTop w:val="0"/>
      <w:marBottom w:val="0"/>
      <w:divBdr>
        <w:top w:val="none" w:sz="0" w:space="0" w:color="auto"/>
        <w:left w:val="none" w:sz="0" w:space="0" w:color="auto"/>
        <w:bottom w:val="none" w:sz="0" w:space="0" w:color="auto"/>
        <w:right w:val="none" w:sz="0" w:space="0" w:color="auto"/>
      </w:divBdr>
    </w:div>
    <w:div w:id="1549026263">
      <w:bodyDiv w:val="1"/>
      <w:marLeft w:val="0"/>
      <w:marRight w:val="0"/>
      <w:marTop w:val="0"/>
      <w:marBottom w:val="0"/>
      <w:divBdr>
        <w:top w:val="none" w:sz="0" w:space="0" w:color="auto"/>
        <w:left w:val="none" w:sz="0" w:space="0" w:color="auto"/>
        <w:bottom w:val="none" w:sz="0" w:space="0" w:color="auto"/>
        <w:right w:val="none" w:sz="0" w:space="0" w:color="auto"/>
      </w:divBdr>
    </w:div>
    <w:div w:id="1589729983">
      <w:bodyDiv w:val="1"/>
      <w:marLeft w:val="0"/>
      <w:marRight w:val="0"/>
      <w:marTop w:val="0"/>
      <w:marBottom w:val="0"/>
      <w:divBdr>
        <w:top w:val="none" w:sz="0" w:space="0" w:color="auto"/>
        <w:left w:val="none" w:sz="0" w:space="0" w:color="auto"/>
        <w:bottom w:val="none" w:sz="0" w:space="0" w:color="auto"/>
        <w:right w:val="none" w:sz="0" w:space="0" w:color="auto"/>
      </w:divBdr>
    </w:div>
    <w:div w:id="1601985850">
      <w:bodyDiv w:val="1"/>
      <w:marLeft w:val="0"/>
      <w:marRight w:val="0"/>
      <w:marTop w:val="0"/>
      <w:marBottom w:val="0"/>
      <w:divBdr>
        <w:top w:val="none" w:sz="0" w:space="0" w:color="auto"/>
        <w:left w:val="none" w:sz="0" w:space="0" w:color="auto"/>
        <w:bottom w:val="none" w:sz="0" w:space="0" w:color="auto"/>
        <w:right w:val="none" w:sz="0" w:space="0" w:color="auto"/>
      </w:divBdr>
    </w:div>
    <w:div w:id="1604729446">
      <w:bodyDiv w:val="1"/>
      <w:marLeft w:val="0"/>
      <w:marRight w:val="0"/>
      <w:marTop w:val="0"/>
      <w:marBottom w:val="0"/>
      <w:divBdr>
        <w:top w:val="none" w:sz="0" w:space="0" w:color="auto"/>
        <w:left w:val="none" w:sz="0" w:space="0" w:color="auto"/>
        <w:bottom w:val="none" w:sz="0" w:space="0" w:color="auto"/>
        <w:right w:val="none" w:sz="0" w:space="0" w:color="auto"/>
      </w:divBdr>
    </w:div>
    <w:div w:id="1646541554">
      <w:bodyDiv w:val="1"/>
      <w:marLeft w:val="0"/>
      <w:marRight w:val="0"/>
      <w:marTop w:val="0"/>
      <w:marBottom w:val="0"/>
      <w:divBdr>
        <w:top w:val="none" w:sz="0" w:space="0" w:color="auto"/>
        <w:left w:val="none" w:sz="0" w:space="0" w:color="auto"/>
        <w:bottom w:val="none" w:sz="0" w:space="0" w:color="auto"/>
        <w:right w:val="none" w:sz="0" w:space="0" w:color="auto"/>
      </w:divBdr>
      <w:divsChild>
        <w:div w:id="1851095730">
          <w:marLeft w:val="0"/>
          <w:marRight w:val="0"/>
          <w:marTop w:val="0"/>
          <w:marBottom w:val="0"/>
          <w:divBdr>
            <w:top w:val="none" w:sz="0" w:space="0" w:color="auto"/>
            <w:left w:val="none" w:sz="0" w:space="0" w:color="auto"/>
            <w:bottom w:val="none" w:sz="0" w:space="0" w:color="auto"/>
            <w:right w:val="none" w:sz="0" w:space="0" w:color="auto"/>
          </w:divBdr>
        </w:div>
        <w:div w:id="1773353540">
          <w:marLeft w:val="0"/>
          <w:marRight w:val="0"/>
          <w:marTop w:val="0"/>
          <w:marBottom w:val="0"/>
          <w:divBdr>
            <w:top w:val="none" w:sz="0" w:space="0" w:color="auto"/>
            <w:left w:val="none" w:sz="0" w:space="0" w:color="auto"/>
            <w:bottom w:val="none" w:sz="0" w:space="0" w:color="auto"/>
            <w:right w:val="none" w:sz="0" w:space="0" w:color="auto"/>
          </w:divBdr>
        </w:div>
      </w:divsChild>
    </w:div>
    <w:div w:id="1686907341">
      <w:bodyDiv w:val="1"/>
      <w:marLeft w:val="0"/>
      <w:marRight w:val="0"/>
      <w:marTop w:val="0"/>
      <w:marBottom w:val="0"/>
      <w:divBdr>
        <w:top w:val="none" w:sz="0" w:space="0" w:color="auto"/>
        <w:left w:val="none" w:sz="0" w:space="0" w:color="auto"/>
        <w:bottom w:val="none" w:sz="0" w:space="0" w:color="auto"/>
        <w:right w:val="none" w:sz="0" w:space="0" w:color="auto"/>
      </w:divBdr>
    </w:div>
    <w:div w:id="1747875831">
      <w:bodyDiv w:val="1"/>
      <w:marLeft w:val="0"/>
      <w:marRight w:val="0"/>
      <w:marTop w:val="0"/>
      <w:marBottom w:val="0"/>
      <w:divBdr>
        <w:top w:val="none" w:sz="0" w:space="0" w:color="auto"/>
        <w:left w:val="none" w:sz="0" w:space="0" w:color="auto"/>
        <w:bottom w:val="none" w:sz="0" w:space="0" w:color="auto"/>
        <w:right w:val="none" w:sz="0" w:space="0" w:color="auto"/>
      </w:divBdr>
    </w:div>
    <w:div w:id="1818958804">
      <w:bodyDiv w:val="1"/>
      <w:marLeft w:val="0"/>
      <w:marRight w:val="0"/>
      <w:marTop w:val="0"/>
      <w:marBottom w:val="0"/>
      <w:divBdr>
        <w:top w:val="none" w:sz="0" w:space="0" w:color="auto"/>
        <w:left w:val="none" w:sz="0" w:space="0" w:color="auto"/>
        <w:bottom w:val="none" w:sz="0" w:space="0" w:color="auto"/>
        <w:right w:val="none" w:sz="0" w:space="0" w:color="auto"/>
      </w:divBdr>
    </w:div>
    <w:div w:id="1869027653">
      <w:bodyDiv w:val="1"/>
      <w:marLeft w:val="0"/>
      <w:marRight w:val="0"/>
      <w:marTop w:val="0"/>
      <w:marBottom w:val="0"/>
      <w:divBdr>
        <w:top w:val="none" w:sz="0" w:space="0" w:color="auto"/>
        <w:left w:val="none" w:sz="0" w:space="0" w:color="auto"/>
        <w:bottom w:val="none" w:sz="0" w:space="0" w:color="auto"/>
        <w:right w:val="none" w:sz="0" w:space="0" w:color="auto"/>
      </w:divBdr>
    </w:div>
    <w:div w:id="1880170107">
      <w:bodyDiv w:val="1"/>
      <w:marLeft w:val="0"/>
      <w:marRight w:val="0"/>
      <w:marTop w:val="0"/>
      <w:marBottom w:val="0"/>
      <w:divBdr>
        <w:top w:val="none" w:sz="0" w:space="0" w:color="auto"/>
        <w:left w:val="none" w:sz="0" w:space="0" w:color="auto"/>
        <w:bottom w:val="none" w:sz="0" w:space="0" w:color="auto"/>
        <w:right w:val="none" w:sz="0" w:space="0" w:color="auto"/>
      </w:divBdr>
    </w:div>
    <w:div w:id="1923560258">
      <w:bodyDiv w:val="1"/>
      <w:marLeft w:val="0"/>
      <w:marRight w:val="0"/>
      <w:marTop w:val="0"/>
      <w:marBottom w:val="0"/>
      <w:divBdr>
        <w:top w:val="none" w:sz="0" w:space="0" w:color="auto"/>
        <w:left w:val="none" w:sz="0" w:space="0" w:color="auto"/>
        <w:bottom w:val="none" w:sz="0" w:space="0" w:color="auto"/>
        <w:right w:val="none" w:sz="0" w:space="0" w:color="auto"/>
      </w:divBdr>
    </w:div>
    <w:div w:id="1960719655">
      <w:bodyDiv w:val="1"/>
      <w:marLeft w:val="0"/>
      <w:marRight w:val="0"/>
      <w:marTop w:val="0"/>
      <w:marBottom w:val="0"/>
      <w:divBdr>
        <w:top w:val="none" w:sz="0" w:space="0" w:color="auto"/>
        <w:left w:val="none" w:sz="0" w:space="0" w:color="auto"/>
        <w:bottom w:val="none" w:sz="0" w:space="0" w:color="auto"/>
        <w:right w:val="none" w:sz="0" w:space="0" w:color="auto"/>
      </w:divBdr>
    </w:div>
    <w:div w:id="1964997987">
      <w:bodyDiv w:val="1"/>
      <w:marLeft w:val="0"/>
      <w:marRight w:val="0"/>
      <w:marTop w:val="0"/>
      <w:marBottom w:val="0"/>
      <w:divBdr>
        <w:top w:val="none" w:sz="0" w:space="0" w:color="auto"/>
        <w:left w:val="none" w:sz="0" w:space="0" w:color="auto"/>
        <w:bottom w:val="none" w:sz="0" w:space="0" w:color="auto"/>
        <w:right w:val="none" w:sz="0" w:space="0" w:color="auto"/>
      </w:divBdr>
      <w:divsChild>
        <w:div w:id="1094473497">
          <w:marLeft w:val="547"/>
          <w:marRight w:val="0"/>
          <w:marTop w:val="96"/>
          <w:marBottom w:val="0"/>
          <w:divBdr>
            <w:top w:val="none" w:sz="0" w:space="0" w:color="auto"/>
            <w:left w:val="none" w:sz="0" w:space="0" w:color="auto"/>
            <w:bottom w:val="none" w:sz="0" w:space="0" w:color="auto"/>
            <w:right w:val="none" w:sz="0" w:space="0" w:color="auto"/>
          </w:divBdr>
        </w:div>
      </w:divsChild>
    </w:div>
    <w:div w:id="2001032411">
      <w:bodyDiv w:val="1"/>
      <w:marLeft w:val="0"/>
      <w:marRight w:val="0"/>
      <w:marTop w:val="0"/>
      <w:marBottom w:val="0"/>
      <w:divBdr>
        <w:top w:val="none" w:sz="0" w:space="0" w:color="auto"/>
        <w:left w:val="none" w:sz="0" w:space="0" w:color="auto"/>
        <w:bottom w:val="none" w:sz="0" w:space="0" w:color="auto"/>
        <w:right w:val="none" w:sz="0" w:space="0" w:color="auto"/>
      </w:divBdr>
    </w:div>
    <w:div w:id="2005012209">
      <w:bodyDiv w:val="1"/>
      <w:marLeft w:val="0"/>
      <w:marRight w:val="0"/>
      <w:marTop w:val="0"/>
      <w:marBottom w:val="0"/>
      <w:divBdr>
        <w:top w:val="none" w:sz="0" w:space="0" w:color="auto"/>
        <w:left w:val="none" w:sz="0" w:space="0" w:color="auto"/>
        <w:bottom w:val="none" w:sz="0" w:space="0" w:color="auto"/>
        <w:right w:val="none" w:sz="0" w:space="0" w:color="auto"/>
      </w:divBdr>
    </w:div>
    <w:div w:id="2013213507">
      <w:bodyDiv w:val="1"/>
      <w:marLeft w:val="0"/>
      <w:marRight w:val="0"/>
      <w:marTop w:val="0"/>
      <w:marBottom w:val="0"/>
      <w:divBdr>
        <w:top w:val="none" w:sz="0" w:space="0" w:color="auto"/>
        <w:left w:val="none" w:sz="0" w:space="0" w:color="auto"/>
        <w:bottom w:val="none" w:sz="0" w:space="0" w:color="auto"/>
        <w:right w:val="none" w:sz="0" w:space="0" w:color="auto"/>
      </w:divBdr>
    </w:div>
    <w:div w:id="205750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9556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dra.Kasparenko@v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9FCB4-4C78-4E80-870A-DDAF48BA8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10</Pages>
  <Words>19998</Words>
  <Characters>11400</Characters>
  <Application>Microsoft Office Word</Application>
  <DocSecurity>0</DocSecurity>
  <Lines>95</Lines>
  <Paragraphs>62</Paragraphs>
  <ScaleCrop>false</ScaleCrop>
  <HeadingPairs>
    <vt:vector size="2" baseType="variant">
      <vt:variant>
        <vt:lpstr>Title</vt:lpstr>
      </vt:variant>
      <vt:variant>
        <vt:i4>1</vt:i4>
      </vt:variant>
    </vt:vector>
  </HeadingPairs>
  <TitlesOfParts>
    <vt:vector size="1" baseType="lpstr">
      <vt:lpstr>Informatīvais ziņojums “Par nepieciešamajām apropriācijas pārdalēm 2018.gadā”</vt:lpstr>
    </vt:vector>
  </TitlesOfParts>
  <Company>Veselības ministrija</Company>
  <LinksUpToDate>false</LinksUpToDate>
  <CharactersWithSpaces>31336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nepieciešamajām apropriācijas pārdalēm 2018.gadā”</dc:title>
  <dc:subject>Informatīvais ziņojums</dc:subject>
  <dc:creator>Sandra Kasparenko</dc:creator>
  <cp:keywords/>
  <dc:description>Sandra.Kasparenko@vm.gov.lv, tel. Nr.67876147, Nozares budžeta plānošanas departamenta direktores vietniece</dc:description>
  <cp:lastModifiedBy>Sandra Kasparenko</cp:lastModifiedBy>
  <cp:revision>139</cp:revision>
  <cp:lastPrinted>2018-11-02T07:07:00Z</cp:lastPrinted>
  <dcterms:created xsi:type="dcterms:W3CDTF">2018-11-02T08:11:00Z</dcterms:created>
  <dcterms:modified xsi:type="dcterms:W3CDTF">2018-11-08T07:24:00Z</dcterms:modified>
</cp:coreProperties>
</file>