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E46B" w14:textId="5BABA9FA" w:rsidR="00425F44" w:rsidRPr="00425F44" w:rsidRDefault="00425F44" w:rsidP="0008385D">
      <w:pPr>
        <w:jc w:val="center"/>
        <w:rPr>
          <w:rFonts w:ascii="Times New Roman" w:hAnsi="Times New Roman" w:cs="Times New Roman"/>
          <w:b/>
          <w:iCs/>
          <w:sz w:val="26"/>
          <w:szCs w:val="26"/>
          <w:lang w:eastAsia="lv-LV"/>
        </w:rPr>
      </w:pPr>
      <w:bookmarkStart w:id="0" w:name="OLE_LINK3"/>
      <w:bookmarkStart w:id="1" w:name="OLE_LINK4"/>
      <w:bookmarkStart w:id="2" w:name="OLE_LINK7"/>
      <w:bookmarkStart w:id="3" w:name="OLE_LINK1"/>
      <w:bookmarkStart w:id="4" w:name="OLE_LINK2"/>
      <w:bookmarkStart w:id="5" w:name="OLE_LINK5"/>
      <w:bookmarkStart w:id="6" w:name="OLE_LINK6"/>
      <w:r w:rsidRPr="00425F44">
        <w:rPr>
          <w:rFonts w:ascii="Times New Roman" w:hAnsi="Times New Roman" w:cs="Times New Roman"/>
          <w:b/>
          <w:sz w:val="26"/>
          <w:szCs w:val="26"/>
          <w:lang w:eastAsia="lv-LV"/>
        </w:rPr>
        <w:t>Ministru kabineta noteikumu</w:t>
      </w:r>
      <w:bookmarkEnd w:id="0"/>
      <w:bookmarkEnd w:id="1"/>
      <w:bookmarkEnd w:id="2"/>
      <w:r w:rsidR="005D0B3A">
        <w:rPr>
          <w:rFonts w:ascii="Times New Roman" w:hAnsi="Times New Roman" w:cs="Times New Roman"/>
          <w:b/>
          <w:sz w:val="26"/>
          <w:szCs w:val="26"/>
          <w:lang w:eastAsia="lv-LV"/>
        </w:rPr>
        <w:t xml:space="preserve"> projekta „Grozījumi</w:t>
      </w:r>
      <w:r w:rsidRPr="00425F44">
        <w:rPr>
          <w:rFonts w:ascii="Times New Roman" w:hAnsi="Times New Roman" w:cs="Times New Roman"/>
          <w:b/>
          <w:sz w:val="26"/>
          <w:szCs w:val="26"/>
          <w:lang w:eastAsia="lv-LV"/>
        </w:rPr>
        <w:t xml:space="preserve"> Ministru kabineta 2014.gada 16.decembra noteikumos Nr.785 „Kārtība, kādā iedzīvotāju ienākuma nodokli, ar nodokli saistīto nokavējuma naudu un soda naudu ieskaita budžetā”” sākotnējās ietekmes novērtējuma </w:t>
      </w:r>
      <w:smartTag w:uri="schemas-tilde-lv/tildestengine" w:element="veidnes">
        <w:smartTagPr>
          <w:attr w:name="id" w:val="-1"/>
          <w:attr w:name="baseform" w:val="ziņojums"/>
          <w:attr w:name="text" w:val="ziņojums"/>
        </w:smartTagPr>
        <w:r w:rsidRPr="00425F44">
          <w:rPr>
            <w:rFonts w:ascii="Times New Roman" w:hAnsi="Times New Roman" w:cs="Times New Roman"/>
            <w:b/>
            <w:sz w:val="26"/>
            <w:szCs w:val="26"/>
            <w:lang w:eastAsia="lv-LV"/>
          </w:rPr>
          <w:t>ziņojums</w:t>
        </w:r>
      </w:smartTag>
      <w:bookmarkEnd w:id="3"/>
      <w:bookmarkEnd w:id="4"/>
      <w:r w:rsidRPr="00425F44">
        <w:rPr>
          <w:rFonts w:ascii="Times New Roman" w:hAnsi="Times New Roman" w:cs="Times New Roman"/>
          <w:b/>
          <w:sz w:val="26"/>
          <w:szCs w:val="26"/>
          <w:lang w:eastAsia="lv-LV"/>
        </w:rPr>
        <w:t xml:space="preserve"> (anotācija)</w:t>
      </w:r>
      <w:bookmarkEnd w:id="5"/>
      <w:bookmarkEnd w:id="6"/>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0"/>
        <w:gridCol w:w="6104"/>
      </w:tblGrid>
      <w:tr w:rsidR="005C5FEE" w:rsidRPr="00425F44" w14:paraId="6B4901B2" w14:textId="77777777" w:rsidTr="0006604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425F44" w:rsidRDefault="005C5FEE" w:rsidP="00925C70">
            <w:pPr>
              <w:spacing w:after="0" w:line="240" w:lineRule="auto"/>
              <w:jc w:val="center"/>
              <w:rPr>
                <w:rFonts w:ascii="Times New Roman" w:eastAsia="Times New Roman" w:hAnsi="Times New Roman" w:cs="Times New Roman"/>
                <w:b/>
                <w:bCs/>
                <w:iCs/>
                <w:color w:val="414142"/>
                <w:sz w:val="26"/>
                <w:szCs w:val="26"/>
                <w:lang w:eastAsia="lv-LV"/>
              </w:rPr>
            </w:pPr>
            <w:r w:rsidRPr="00425F44">
              <w:rPr>
                <w:rFonts w:ascii="Times New Roman" w:eastAsia="Times New Roman" w:hAnsi="Times New Roman" w:cs="Times New Roman"/>
                <w:b/>
                <w:bCs/>
                <w:iCs/>
                <w:color w:val="414142"/>
                <w:sz w:val="26"/>
                <w:szCs w:val="26"/>
                <w:lang w:eastAsia="lv-LV"/>
              </w:rPr>
              <w:t>Tiesību akta projekta anotācijas kopsavilkums</w:t>
            </w:r>
          </w:p>
        </w:tc>
      </w:tr>
      <w:tr w:rsidR="005C5FEE" w:rsidRPr="00425F44" w14:paraId="53EE6C9A" w14:textId="77777777" w:rsidTr="00C85287">
        <w:trPr>
          <w:tblCellSpacing w:w="15" w:type="dxa"/>
        </w:trPr>
        <w:tc>
          <w:tcPr>
            <w:tcW w:w="1613"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77777777" w:rsidR="005C5FEE" w:rsidRPr="00425F44" w:rsidRDefault="005C5FEE" w:rsidP="00925C70">
            <w:pPr>
              <w:spacing w:after="0" w:line="240" w:lineRule="auto"/>
              <w:rPr>
                <w:rFonts w:ascii="Times New Roman" w:eastAsia="Times New Roman" w:hAnsi="Times New Roman" w:cs="Times New Roman"/>
                <w:iCs/>
                <w:color w:val="414142"/>
                <w:sz w:val="26"/>
                <w:szCs w:val="26"/>
                <w:lang w:eastAsia="lv-LV"/>
              </w:rPr>
            </w:pPr>
            <w:r w:rsidRPr="00425F44">
              <w:rPr>
                <w:rFonts w:ascii="Times New Roman" w:eastAsia="Times New Roman" w:hAnsi="Times New Roman" w:cs="Times New Roman"/>
                <w:iCs/>
                <w:color w:val="414142"/>
                <w:sz w:val="26"/>
                <w:szCs w:val="26"/>
                <w:lang w:eastAsia="lv-LV"/>
              </w:rPr>
              <w:t>Mērķis, risinājums un projekta spēkā stāšanās laiks</w:t>
            </w:r>
          </w:p>
        </w:tc>
        <w:tc>
          <w:tcPr>
            <w:tcW w:w="3337" w:type="pct"/>
            <w:tcBorders>
              <w:top w:val="outset" w:sz="6" w:space="0" w:color="auto"/>
              <w:left w:val="outset" w:sz="6" w:space="0" w:color="auto"/>
              <w:bottom w:val="outset" w:sz="6" w:space="0" w:color="auto"/>
              <w:right w:val="outset" w:sz="6" w:space="0" w:color="auto"/>
            </w:tcBorders>
            <w:shd w:val="clear" w:color="auto" w:fill="auto"/>
            <w:hideMark/>
          </w:tcPr>
          <w:p w14:paraId="320DBBE7" w14:textId="123B761E" w:rsidR="005C5FEE" w:rsidRPr="00425F44" w:rsidRDefault="00F32BB4" w:rsidP="0021155A">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F32BB4">
              <w:rPr>
                <w:rFonts w:ascii="Times New Roman" w:hAnsi="Times New Roman" w:cs="Times New Roman"/>
                <w:sz w:val="26"/>
                <w:szCs w:val="26"/>
              </w:rPr>
              <w:t>Netiek aizpildīts saskaņā ar Ministru kabineta 2009.gada 15.decembra instr</w:t>
            </w:r>
            <w:bookmarkStart w:id="7" w:name="_GoBack"/>
            <w:bookmarkEnd w:id="7"/>
            <w:r w:rsidRPr="00F32BB4">
              <w:rPr>
                <w:rFonts w:ascii="Times New Roman" w:hAnsi="Times New Roman" w:cs="Times New Roman"/>
                <w:sz w:val="26"/>
                <w:szCs w:val="26"/>
              </w:rPr>
              <w:t>ukcijas “Tiesību akta projekta sākotnējās ietekmes izvērtēšanas kārtība” Nr.19 5.</w:t>
            </w:r>
            <w:r w:rsidRPr="00F32BB4">
              <w:rPr>
                <w:rFonts w:ascii="Times New Roman" w:hAnsi="Times New Roman" w:cs="Times New Roman"/>
                <w:sz w:val="26"/>
                <w:szCs w:val="26"/>
                <w:vertAlign w:val="superscript"/>
              </w:rPr>
              <w:t>1</w:t>
            </w:r>
            <w:r w:rsidRPr="00F32BB4">
              <w:rPr>
                <w:rFonts w:ascii="Times New Roman" w:hAnsi="Times New Roman" w:cs="Times New Roman"/>
                <w:sz w:val="26"/>
                <w:szCs w:val="26"/>
              </w:rPr>
              <w:t> punktu.</w:t>
            </w:r>
          </w:p>
        </w:tc>
      </w:tr>
    </w:tbl>
    <w:p w14:paraId="700C1A2C" w14:textId="77777777" w:rsidR="006E60CF" w:rsidRPr="00425F44" w:rsidRDefault="006E60CF"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475"/>
        <w:gridCol w:w="6087"/>
      </w:tblGrid>
      <w:tr w:rsidR="00E5323B" w:rsidRPr="00425F44"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425F44" w:rsidRDefault="00E5323B" w:rsidP="001B6A66">
            <w:pPr>
              <w:spacing w:after="0" w:line="240" w:lineRule="auto"/>
              <w:jc w:val="center"/>
              <w:rPr>
                <w:rFonts w:ascii="Times New Roman" w:eastAsia="Times New Roman" w:hAnsi="Times New Roman" w:cs="Times New Roman"/>
                <w:b/>
                <w:bCs/>
                <w:iCs/>
                <w:color w:val="414142"/>
                <w:sz w:val="26"/>
                <w:szCs w:val="26"/>
                <w:lang w:eastAsia="lv-LV"/>
              </w:rPr>
            </w:pPr>
            <w:r w:rsidRPr="00425F44">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425F44" w14:paraId="721E8FF1" w14:textId="77777777" w:rsidTr="00C8528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77777777" w:rsidR="00CD526E" w:rsidRPr="00425F44" w:rsidRDefault="00E5323B" w:rsidP="00E5323B">
            <w:pPr>
              <w:spacing w:after="0" w:line="240" w:lineRule="auto"/>
              <w:rPr>
                <w:rFonts w:ascii="Times New Roman" w:eastAsia="Times New Roman" w:hAnsi="Times New Roman" w:cs="Times New Roman"/>
                <w:iCs/>
                <w:color w:val="414142"/>
                <w:sz w:val="26"/>
                <w:szCs w:val="26"/>
                <w:lang w:eastAsia="lv-LV"/>
              </w:rPr>
            </w:pPr>
            <w:r w:rsidRPr="00425F44">
              <w:rPr>
                <w:rFonts w:ascii="Times New Roman" w:eastAsia="Times New Roman" w:hAnsi="Times New Roman" w:cs="Times New Roman"/>
                <w:iCs/>
                <w:color w:val="414142"/>
                <w:sz w:val="26"/>
                <w:szCs w:val="26"/>
                <w:lang w:eastAsia="lv-LV"/>
              </w:rPr>
              <w:t>1.</w:t>
            </w:r>
          </w:p>
        </w:tc>
        <w:tc>
          <w:tcPr>
            <w:tcW w:w="1350" w:type="pct"/>
            <w:tcBorders>
              <w:top w:val="outset" w:sz="6" w:space="0" w:color="auto"/>
              <w:left w:val="outset" w:sz="6" w:space="0" w:color="auto"/>
              <w:bottom w:val="outset" w:sz="6" w:space="0" w:color="auto"/>
              <w:right w:val="outset" w:sz="6" w:space="0" w:color="auto"/>
            </w:tcBorders>
            <w:hideMark/>
          </w:tcPr>
          <w:p w14:paraId="37DC90C7" w14:textId="77777777" w:rsidR="00E5323B" w:rsidRPr="00425F44" w:rsidRDefault="00E5323B" w:rsidP="00E5323B">
            <w:pPr>
              <w:spacing w:after="0" w:line="240" w:lineRule="auto"/>
              <w:rPr>
                <w:rFonts w:ascii="Times New Roman" w:eastAsia="Times New Roman" w:hAnsi="Times New Roman" w:cs="Times New Roman"/>
                <w:iCs/>
                <w:color w:val="414142"/>
                <w:sz w:val="26"/>
                <w:szCs w:val="26"/>
                <w:lang w:eastAsia="lv-LV"/>
              </w:rPr>
            </w:pPr>
            <w:r w:rsidRPr="00425F44">
              <w:rPr>
                <w:rFonts w:ascii="Times New Roman" w:eastAsia="Times New Roman" w:hAnsi="Times New Roman" w:cs="Times New Roman"/>
                <w:iCs/>
                <w:color w:val="414142"/>
                <w:sz w:val="26"/>
                <w:szCs w:val="26"/>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23AAFFA8" w14:textId="5C3CA4C8" w:rsidR="00E5323B" w:rsidRPr="00425F44" w:rsidRDefault="00425F44" w:rsidP="0012419A">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425F44">
              <w:rPr>
                <w:rFonts w:ascii="Times New Roman" w:hAnsi="Times New Roman" w:cs="Times New Roman"/>
                <w:sz w:val="26"/>
                <w:szCs w:val="26"/>
                <w:lang w:eastAsia="lv-LV"/>
              </w:rPr>
              <w:t>Ministru kabineta noteikumu projekts “Grozījumi Ministru kabineta 2014.gada 16.decembra noteikumos Nr.785 “Kārtība, kādā iedzīvotāju ienākuma nodokli, ar nodokli saistīto nokavējuma naudu un soda naudu ieskaita budžetā”” (turpmāk – noteikumu projekts) izstrādāts pamatojoties uz likuma „Par iedzīvotāju ienākuma nodokli” 26.panta otro daļu</w:t>
            </w:r>
            <w:r w:rsidR="009666EE">
              <w:rPr>
                <w:rFonts w:ascii="Times New Roman" w:hAnsi="Times New Roman" w:cs="Times New Roman"/>
                <w:sz w:val="26"/>
                <w:szCs w:val="26"/>
                <w:lang w:eastAsia="lv-LV"/>
              </w:rPr>
              <w:t>,</w:t>
            </w:r>
            <w:r w:rsidR="009666EE" w:rsidRPr="002721A6">
              <w:rPr>
                <w:sz w:val="26"/>
                <w:szCs w:val="26"/>
              </w:rPr>
              <w:t xml:space="preserve"> </w:t>
            </w:r>
            <w:r w:rsidR="009666EE" w:rsidRPr="009666EE">
              <w:rPr>
                <w:rFonts w:ascii="Times New Roman" w:hAnsi="Times New Roman" w:cs="Times New Roman"/>
                <w:sz w:val="26"/>
                <w:szCs w:val="26"/>
              </w:rPr>
              <w:t>kurā noteikts, ka  kārtību, kādā nodokļa summas un ar to saistītās nokavējuma naudas un soda naudas tiek ieskaitītas budžetā, nosaka Ministru kabinets.</w:t>
            </w:r>
          </w:p>
        </w:tc>
      </w:tr>
      <w:tr w:rsidR="00E5323B" w:rsidRPr="00425F44" w14:paraId="20902B40" w14:textId="77777777" w:rsidTr="00C85287">
        <w:trPr>
          <w:trHeight w:val="32"/>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425F44" w:rsidRDefault="00E5323B" w:rsidP="00E5323B">
            <w:pPr>
              <w:spacing w:after="0" w:line="240" w:lineRule="auto"/>
              <w:rPr>
                <w:rFonts w:ascii="Times New Roman" w:eastAsia="Times New Roman" w:hAnsi="Times New Roman" w:cs="Times New Roman"/>
                <w:iCs/>
                <w:color w:val="414142"/>
                <w:sz w:val="26"/>
                <w:szCs w:val="26"/>
                <w:lang w:eastAsia="lv-LV"/>
              </w:rPr>
            </w:pPr>
            <w:r w:rsidRPr="00425F44">
              <w:rPr>
                <w:rFonts w:ascii="Times New Roman" w:eastAsia="Times New Roman" w:hAnsi="Times New Roman" w:cs="Times New Roman"/>
                <w:iCs/>
                <w:color w:val="414142"/>
                <w:sz w:val="26"/>
                <w:szCs w:val="26"/>
                <w:lang w:eastAsia="lv-LV"/>
              </w:rPr>
              <w:t>2.</w:t>
            </w:r>
          </w:p>
        </w:tc>
        <w:tc>
          <w:tcPr>
            <w:tcW w:w="1350" w:type="pct"/>
            <w:tcBorders>
              <w:top w:val="outset" w:sz="6" w:space="0" w:color="auto"/>
              <w:left w:val="outset" w:sz="6" w:space="0" w:color="auto"/>
              <w:bottom w:val="outset" w:sz="6" w:space="0" w:color="auto"/>
              <w:right w:val="outset" w:sz="6" w:space="0" w:color="auto"/>
            </w:tcBorders>
            <w:hideMark/>
          </w:tcPr>
          <w:p w14:paraId="208771CC" w14:textId="14B6A1BD" w:rsidR="00C50155" w:rsidRPr="00425F44" w:rsidRDefault="00E5323B" w:rsidP="00E5323B">
            <w:pPr>
              <w:spacing w:after="0" w:line="240" w:lineRule="auto"/>
              <w:rPr>
                <w:rFonts w:ascii="Times New Roman" w:eastAsia="Times New Roman" w:hAnsi="Times New Roman" w:cs="Times New Roman"/>
                <w:iCs/>
                <w:color w:val="414142"/>
                <w:sz w:val="26"/>
                <w:szCs w:val="26"/>
                <w:lang w:eastAsia="lv-LV"/>
              </w:rPr>
            </w:pPr>
            <w:r w:rsidRPr="00425F44">
              <w:rPr>
                <w:rFonts w:ascii="Times New Roman" w:eastAsia="Times New Roman" w:hAnsi="Times New Roman" w:cs="Times New Roman"/>
                <w:iCs/>
                <w:color w:val="414142"/>
                <w:sz w:val="26"/>
                <w:szCs w:val="26"/>
                <w:lang w:eastAsia="lv-LV"/>
              </w:rPr>
              <w:t>Pašreizējā situācija un problēmas, kuru risināšanai tiesību akta projekts izstrādāts, tiesiskā regulējuma mērķis un būtība</w:t>
            </w:r>
          </w:p>
          <w:p w14:paraId="3D67860F" w14:textId="75204326" w:rsidR="00E5323B" w:rsidRPr="00425F44" w:rsidRDefault="00E5323B" w:rsidP="00C50155">
            <w:pPr>
              <w:ind w:firstLine="720"/>
              <w:rPr>
                <w:rFonts w:ascii="Times New Roman" w:eastAsia="Times New Roman" w:hAnsi="Times New Roman" w:cs="Times New Roman"/>
                <w:sz w:val="26"/>
                <w:szCs w:val="26"/>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5589DFC2" w14:textId="77777777" w:rsidR="00425F44" w:rsidRPr="00425F44" w:rsidRDefault="00425F44" w:rsidP="00425F44">
            <w:pPr>
              <w:pStyle w:val="NormalWeb"/>
              <w:spacing w:before="0" w:beforeAutospacing="0" w:after="0" w:afterAutospacing="0"/>
              <w:ind w:left="57" w:right="57"/>
              <w:jc w:val="both"/>
              <w:rPr>
                <w:sz w:val="26"/>
                <w:szCs w:val="26"/>
              </w:rPr>
            </w:pPr>
            <w:r w:rsidRPr="00425F44">
              <w:rPr>
                <w:sz w:val="26"/>
                <w:szCs w:val="26"/>
              </w:rPr>
              <w:t>Šobrīd kārtību, kādā iedzīvotāju ienākuma nodokli, ar nodokli saistīto nokavējuma naudu un soda naudu ieskaita budžetā, nosaka Ministru kabineta 2014.gada 16.decembra noteikumi Nr.785 “Kārtība, kādā iedzīvotāju ienākuma nodokli, ar nodokli saistīto nokavējuma naudu un soda naudu ieskaita budžetā”.</w:t>
            </w:r>
          </w:p>
          <w:p w14:paraId="54782780" w14:textId="1C2F96A3" w:rsidR="009E187C" w:rsidRPr="00425F44" w:rsidRDefault="00425F44" w:rsidP="00425F44">
            <w:pPr>
              <w:pStyle w:val="NormalWeb"/>
              <w:spacing w:before="0" w:beforeAutospacing="0" w:after="0" w:afterAutospacing="0"/>
              <w:ind w:left="57" w:right="57"/>
              <w:jc w:val="both"/>
              <w:rPr>
                <w:sz w:val="26"/>
                <w:szCs w:val="26"/>
              </w:rPr>
            </w:pPr>
            <w:r w:rsidRPr="00425F44">
              <w:rPr>
                <w:sz w:val="26"/>
                <w:szCs w:val="26"/>
              </w:rPr>
              <w:t>Noteikumu projekts izstrādāts, lai aktualizētu katras pašvaldības īpatsvara koeficientu kopējos valstī iekasētajos nodokļa ieņēmumos no nodokļa maksātāju taksācijas gada ienākumiem. Valsts kases sadales kontā ieskaitīto iedzīvotāju ienākuma nodokļa ieņēmumu kopējā apmēra teritoriālais sadalījums 201</w:t>
            </w:r>
            <w:r>
              <w:rPr>
                <w:sz w:val="26"/>
                <w:szCs w:val="26"/>
              </w:rPr>
              <w:t>9</w:t>
            </w:r>
            <w:r w:rsidRPr="00425F44">
              <w:rPr>
                <w:sz w:val="26"/>
                <w:szCs w:val="26"/>
              </w:rPr>
              <w:t>.gadam ir noteikts, pamatojoties uz pašvaldību īpatsvara koeficientiem</w:t>
            </w:r>
            <w:r>
              <w:rPr>
                <w:sz w:val="26"/>
                <w:szCs w:val="26"/>
              </w:rPr>
              <w:t>, kas aprēķināti atbilstoši 2017</w:t>
            </w:r>
            <w:r w:rsidRPr="00425F44">
              <w:rPr>
                <w:sz w:val="26"/>
                <w:szCs w:val="26"/>
              </w:rPr>
              <w:t>.gada nodokļa faktiskajai izpildei.</w:t>
            </w:r>
          </w:p>
        </w:tc>
      </w:tr>
      <w:tr w:rsidR="00E5323B" w:rsidRPr="00425F44" w14:paraId="598D26A7" w14:textId="77777777" w:rsidTr="00C8528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425F44" w:rsidRDefault="00E5323B" w:rsidP="00E5323B">
            <w:pPr>
              <w:spacing w:after="0" w:line="240" w:lineRule="auto"/>
              <w:rPr>
                <w:rFonts w:ascii="Times New Roman" w:eastAsia="Times New Roman" w:hAnsi="Times New Roman" w:cs="Times New Roman"/>
                <w:iCs/>
                <w:color w:val="414142"/>
                <w:sz w:val="26"/>
                <w:szCs w:val="26"/>
                <w:lang w:eastAsia="lv-LV"/>
              </w:rPr>
            </w:pPr>
            <w:r w:rsidRPr="0008385D">
              <w:rPr>
                <w:rFonts w:ascii="Times New Roman" w:eastAsia="Times New Roman" w:hAnsi="Times New Roman" w:cs="Times New Roman"/>
                <w:iCs/>
                <w:sz w:val="26"/>
                <w:szCs w:val="26"/>
                <w:lang w:eastAsia="lv-LV"/>
              </w:rPr>
              <w:t>3.</w:t>
            </w:r>
          </w:p>
        </w:tc>
        <w:tc>
          <w:tcPr>
            <w:tcW w:w="1350" w:type="pct"/>
            <w:tcBorders>
              <w:top w:val="outset" w:sz="6" w:space="0" w:color="auto"/>
              <w:left w:val="outset" w:sz="6" w:space="0" w:color="auto"/>
              <w:bottom w:val="outset" w:sz="6" w:space="0" w:color="auto"/>
              <w:right w:val="outset" w:sz="6" w:space="0" w:color="auto"/>
            </w:tcBorders>
            <w:hideMark/>
          </w:tcPr>
          <w:p w14:paraId="58286AFD" w14:textId="77777777" w:rsidR="00E5323B" w:rsidRPr="00F30C48" w:rsidRDefault="00E5323B" w:rsidP="00E5323B">
            <w:pPr>
              <w:spacing w:after="0" w:line="240" w:lineRule="auto"/>
              <w:rPr>
                <w:rFonts w:ascii="Times New Roman" w:eastAsia="Times New Roman" w:hAnsi="Times New Roman" w:cs="Times New Roman"/>
                <w:iCs/>
                <w:color w:val="414142"/>
                <w:sz w:val="26"/>
                <w:szCs w:val="26"/>
                <w:lang w:eastAsia="lv-LV"/>
              </w:rPr>
            </w:pPr>
            <w:r w:rsidRPr="00F30C48">
              <w:rPr>
                <w:rFonts w:ascii="Times New Roman" w:eastAsia="Times New Roman" w:hAnsi="Times New Roman" w:cs="Times New Roman"/>
                <w:iCs/>
                <w:color w:val="414142"/>
                <w:sz w:val="26"/>
                <w:szCs w:val="26"/>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219D5E67" w14:textId="7A639C08" w:rsidR="00035B33" w:rsidRPr="00F30C48" w:rsidRDefault="0008385D" w:rsidP="003F7E1B">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Finanšu ministrija</w:t>
            </w:r>
          </w:p>
          <w:p w14:paraId="2D3B5DE0" w14:textId="412D5A5A" w:rsidR="002E7068" w:rsidRPr="00F30C48" w:rsidRDefault="002E7068" w:rsidP="002E7068">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F30C48">
              <w:rPr>
                <w:rFonts w:ascii="Times New Roman" w:eastAsia="Times New Roman" w:hAnsi="Times New Roman" w:cs="Times New Roman"/>
                <w:sz w:val="26"/>
                <w:szCs w:val="26"/>
                <w:lang w:eastAsia="lv-LV"/>
              </w:rPr>
              <w:t xml:space="preserve"> </w:t>
            </w:r>
          </w:p>
        </w:tc>
      </w:tr>
      <w:tr w:rsidR="00E5323B" w:rsidRPr="00355527" w14:paraId="2745CAE4" w14:textId="77777777" w:rsidTr="00C85287">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F30C48" w:rsidRDefault="00E5323B" w:rsidP="00E5323B">
            <w:pPr>
              <w:spacing w:after="0" w:line="240" w:lineRule="auto"/>
              <w:rPr>
                <w:rFonts w:ascii="Times New Roman" w:eastAsia="Times New Roman" w:hAnsi="Times New Roman" w:cs="Times New Roman"/>
                <w:iCs/>
                <w:color w:val="414142"/>
                <w:sz w:val="26"/>
                <w:szCs w:val="26"/>
                <w:lang w:eastAsia="lv-LV"/>
              </w:rPr>
            </w:pPr>
            <w:r w:rsidRPr="00F30C48">
              <w:rPr>
                <w:rFonts w:ascii="Times New Roman" w:eastAsia="Times New Roman" w:hAnsi="Times New Roman" w:cs="Times New Roman"/>
                <w:iCs/>
                <w:color w:val="414142"/>
                <w:sz w:val="26"/>
                <w:szCs w:val="26"/>
                <w:lang w:eastAsia="lv-LV"/>
              </w:rPr>
              <w:t>4.</w:t>
            </w:r>
          </w:p>
        </w:tc>
        <w:tc>
          <w:tcPr>
            <w:tcW w:w="1350" w:type="pct"/>
            <w:tcBorders>
              <w:top w:val="outset" w:sz="6" w:space="0" w:color="auto"/>
              <w:left w:val="outset" w:sz="6" w:space="0" w:color="auto"/>
              <w:bottom w:val="outset" w:sz="6" w:space="0" w:color="auto"/>
              <w:right w:val="outset" w:sz="6" w:space="0" w:color="auto"/>
            </w:tcBorders>
            <w:hideMark/>
          </w:tcPr>
          <w:p w14:paraId="757F48D8" w14:textId="77777777" w:rsidR="00E5323B" w:rsidRPr="00F30C48" w:rsidRDefault="00E5323B" w:rsidP="00E5323B">
            <w:pPr>
              <w:spacing w:after="0" w:line="240" w:lineRule="auto"/>
              <w:rPr>
                <w:rFonts w:ascii="Times New Roman" w:eastAsia="Times New Roman" w:hAnsi="Times New Roman" w:cs="Times New Roman"/>
                <w:iCs/>
                <w:sz w:val="26"/>
                <w:szCs w:val="26"/>
                <w:lang w:eastAsia="lv-LV"/>
              </w:rPr>
            </w:pPr>
            <w:r w:rsidRPr="00F30C48">
              <w:rPr>
                <w:rFonts w:ascii="Times New Roman" w:eastAsia="Times New Roman" w:hAnsi="Times New Roman" w:cs="Times New Roman"/>
                <w:iCs/>
                <w:sz w:val="26"/>
                <w:szCs w:val="26"/>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F1A83FA" w14:textId="37B0E39B" w:rsidR="00E5323B" w:rsidRPr="00F30C48" w:rsidRDefault="0008385D" w:rsidP="00FB0CC2">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Nav</w:t>
            </w:r>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3658"/>
        <w:gridCol w:w="4840"/>
      </w:tblGrid>
      <w:tr w:rsidR="00E5323B" w:rsidRPr="00355527" w14:paraId="21597C0A" w14:textId="77777777" w:rsidTr="0006604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4E2B3D" w:rsidRDefault="00E5323B" w:rsidP="001B6A66">
            <w:pPr>
              <w:spacing w:after="0" w:line="240" w:lineRule="auto"/>
              <w:jc w:val="center"/>
              <w:rPr>
                <w:rFonts w:ascii="Times New Roman" w:eastAsia="Times New Roman" w:hAnsi="Times New Roman" w:cs="Times New Roman"/>
                <w:b/>
                <w:bCs/>
                <w:iCs/>
                <w:color w:val="414142"/>
                <w:sz w:val="26"/>
                <w:szCs w:val="26"/>
                <w:lang w:eastAsia="lv-LV"/>
              </w:rPr>
            </w:pPr>
            <w:r w:rsidRPr="004E2B3D">
              <w:rPr>
                <w:rFonts w:ascii="Times New Roman" w:eastAsia="Times New Roman" w:hAnsi="Times New Roman" w:cs="Times New Roman"/>
                <w:b/>
                <w:bCs/>
                <w:iCs/>
                <w:color w:val="414142"/>
                <w:sz w:val="26"/>
                <w:szCs w:val="26"/>
                <w:lang w:eastAsia="lv-LV"/>
              </w:rPr>
              <w:t>II. Tiesību akta projekta ietekme uz sabiedrību, tautsaimniecības attīstību un administratīvo slogu</w:t>
            </w:r>
          </w:p>
        </w:tc>
      </w:tr>
      <w:tr w:rsidR="00E5323B" w:rsidRPr="00355527" w14:paraId="3196FAB2" w14:textId="77777777" w:rsidTr="00C85287">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00F860FC" w14:textId="77777777" w:rsidR="00CD526E"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1.</w:t>
            </w:r>
          </w:p>
        </w:tc>
        <w:tc>
          <w:tcPr>
            <w:tcW w:w="2017" w:type="pct"/>
            <w:tcBorders>
              <w:top w:val="outset" w:sz="6" w:space="0" w:color="auto"/>
              <w:left w:val="outset" w:sz="6" w:space="0" w:color="auto"/>
              <w:bottom w:val="outset" w:sz="6" w:space="0" w:color="auto"/>
              <w:right w:val="outset" w:sz="6" w:space="0" w:color="auto"/>
            </w:tcBorders>
            <w:hideMark/>
          </w:tcPr>
          <w:p w14:paraId="53AD4364" w14:textId="77777777" w:rsidR="00E5323B"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 xml:space="preserve">Sabiedrības </w:t>
            </w:r>
            <w:proofErr w:type="spellStart"/>
            <w:r w:rsidRPr="0008385D">
              <w:rPr>
                <w:rFonts w:ascii="Times New Roman" w:eastAsia="Times New Roman" w:hAnsi="Times New Roman" w:cs="Times New Roman"/>
                <w:iCs/>
                <w:sz w:val="26"/>
                <w:szCs w:val="26"/>
                <w:lang w:eastAsia="lv-LV"/>
              </w:rPr>
              <w:t>mērķgrupas</w:t>
            </w:r>
            <w:proofErr w:type="spellEnd"/>
            <w:r w:rsidRPr="0008385D">
              <w:rPr>
                <w:rFonts w:ascii="Times New Roman" w:eastAsia="Times New Roman" w:hAnsi="Times New Roman" w:cs="Times New Roman"/>
                <w:iCs/>
                <w:sz w:val="26"/>
                <w:szCs w:val="26"/>
                <w:lang w:eastAsia="lv-LV"/>
              </w:rPr>
              <w:t>, kuras tiesiskais regulējums ietekmē vai varētu ietekmēt</w:t>
            </w:r>
          </w:p>
        </w:tc>
        <w:tc>
          <w:tcPr>
            <w:tcW w:w="2631" w:type="pct"/>
            <w:tcBorders>
              <w:top w:val="outset" w:sz="6" w:space="0" w:color="auto"/>
              <w:left w:val="outset" w:sz="6" w:space="0" w:color="auto"/>
              <w:bottom w:val="outset" w:sz="6" w:space="0" w:color="auto"/>
              <w:right w:val="outset" w:sz="6" w:space="0" w:color="auto"/>
            </w:tcBorders>
            <w:hideMark/>
          </w:tcPr>
          <w:p w14:paraId="38FF34BD" w14:textId="47B24787" w:rsidR="00E5323B" w:rsidRPr="004E2B3D" w:rsidRDefault="0008385D" w:rsidP="00E5323B">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Pašvaldības</w:t>
            </w:r>
          </w:p>
        </w:tc>
      </w:tr>
      <w:tr w:rsidR="00E5323B" w:rsidRPr="00355527" w14:paraId="2B7776D2" w14:textId="77777777" w:rsidTr="00C85287">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081C55CF" w14:textId="77777777" w:rsidR="00CD526E"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2.</w:t>
            </w:r>
          </w:p>
        </w:tc>
        <w:tc>
          <w:tcPr>
            <w:tcW w:w="2017" w:type="pct"/>
            <w:tcBorders>
              <w:top w:val="outset" w:sz="6" w:space="0" w:color="auto"/>
              <w:left w:val="outset" w:sz="6" w:space="0" w:color="auto"/>
              <w:bottom w:val="outset" w:sz="6" w:space="0" w:color="auto"/>
              <w:right w:val="outset" w:sz="6" w:space="0" w:color="auto"/>
            </w:tcBorders>
            <w:hideMark/>
          </w:tcPr>
          <w:p w14:paraId="4214A331" w14:textId="77777777" w:rsidR="00E5323B"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Tiesiskā regulējuma ietekme uz tautsaimniecību un administratīvo slogu</w:t>
            </w:r>
          </w:p>
        </w:tc>
        <w:tc>
          <w:tcPr>
            <w:tcW w:w="2631" w:type="pct"/>
            <w:tcBorders>
              <w:top w:val="outset" w:sz="6" w:space="0" w:color="auto"/>
              <w:left w:val="outset" w:sz="6" w:space="0" w:color="auto"/>
              <w:bottom w:val="outset" w:sz="6" w:space="0" w:color="auto"/>
              <w:right w:val="outset" w:sz="6" w:space="0" w:color="auto"/>
            </w:tcBorders>
            <w:hideMark/>
          </w:tcPr>
          <w:p w14:paraId="4CB7410B" w14:textId="086EF48D" w:rsidR="000173C8" w:rsidRPr="004E2B3D" w:rsidRDefault="00996A46" w:rsidP="000173C8">
            <w:pPr>
              <w:pStyle w:val="naiskr"/>
              <w:spacing w:before="0" w:after="0"/>
              <w:ind w:right="81"/>
              <w:rPr>
                <w:sz w:val="26"/>
                <w:szCs w:val="26"/>
              </w:rPr>
            </w:pPr>
            <w:r>
              <w:rPr>
                <w:sz w:val="26"/>
                <w:szCs w:val="26"/>
              </w:rPr>
              <w:t>Projekts šo jomu neskar</w:t>
            </w:r>
          </w:p>
          <w:p w14:paraId="2CC56319" w14:textId="7D536B9F" w:rsidR="00E5323B" w:rsidRPr="004E2B3D" w:rsidRDefault="00E5323B" w:rsidP="00B75681">
            <w:pPr>
              <w:spacing w:after="0" w:line="240" w:lineRule="auto"/>
              <w:jc w:val="both"/>
              <w:rPr>
                <w:rFonts w:ascii="Times New Roman" w:eastAsia="Times New Roman" w:hAnsi="Times New Roman" w:cs="Times New Roman"/>
                <w:iCs/>
                <w:sz w:val="26"/>
                <w:szCs w:val="26"/>
                <w:lang w:eastAsia="lv-LV"/>
              </w:rPr>
            </w:pPr>
          </w:p>
        </w:tc>
      </w:tr>
      <w:tr w:rsidR="00E5323B" w:rsidRPr="00355527" w14:paraId="6956D4C6" w14:textId="77777777" w:rsidTr="00C85287">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1162DBC" w14:textId="77777777" w:rsidR="00CD526E"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3.</w:t>
            </w:r>
          </w:p>
        </w:tc>
        <w:tc>
          <w:tcPr>
            <w:tcW w:w="2017" w:type="pct"/>
            <w:tcBorders>
              <w:top w:val="outset" w:sz="6" w:space="0" w:color="auto"/>
              <w:left w:val="outset" w:sz="6" w:space="0" w:color="auto"/>
              <w:bottom w:val="outset" w:sz="6" w:space="0" w:color="auto"/>
              <w:right w:val="outset" w:sz="6" w:space="0" w:color="auto"/>
            </w:tcBorders>
            <w:hideMark/>
          </w:tcPr>
          <w:p w14:paraId="6AE537CC" w14:textId="77777777" w:rsidR="00E5323B"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Administratīvo izmaksu monetārs novērtējums</w:t>
            </w:r>
          </w:p>
        </w:tc>
        <w:tc>
          <w:tcPr>
            <w:tcW w:w="2631" w:type="pct"/>
            <w:tcBorders>
              <w:top w:val="outset" w:sz="6" w:space="0" w:color="auto"/>
              <w:left w:val="outset" w:sz="6" w:space="0" w:color="auto"/>
              <w:bottom w:val="outset" w:sz="6" w:space="0" w:color="auto"/>
              <w:right w:val="outset" w:sz="6" w:space="0" w:color="auto"/>
            </w:tcBorders>
            <w:hideMark/>
          </w:tcPr>
          <w:p w14:paraId="1EDEEDD5" w14:textId="060AC2BB" w:rsidR="00A95D0C" w:rsidRPr="004E2B3D" w:rsidRDefault="00996A46" w:rsidP="000173C8">
            <w:pPr>
              <w:pStyle w:val="naiskr"/>
              <w:spacing w:before="0" w:after="0"/>
              <w:ind w:right="81"/>
              <w:rPr>
                <w:sz w:val="26"/>
                <w:szCs w:val="26"/>
              </w:rPr>
            </w:pPr>
            <w:r>
              <w:rPr>
                <w:sz w:val="26"/>
                <w:szCs w:val="26"/>
              </w:rPr>
              <w:t>Projekts šo jomu neskar</w:t>
            </w:r>
          </w:p>
        </w:tc>
      </w:tr>
      <w:tr w:rsidR="00E5323B" w:rsidRPr="00355527" w14:paraId="4DB3E0B6" w14:textId="77777777" w:rsidTr="00C85287">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432DAC50" w14:textId="77777777" w:rsidR="00CD526E"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4.</w:t>
            </w:r>
          </w:p>
        </w:tc>
        <w:tc>
          <w:tcPr>
            <w:tcW w:w="2017" w:type="pct"/>
            <w:tcBorders>
              <w:top w:val="outset" w:sz="6" w:space="0" w:color="auto"/>
              <w:left w:val="outset" w:sz="6" w:space="0" w:color="auto"/>
              <w:bottom w:val="outset" w:sz="6" w:space="0" w:color="auto"/>
              <w:right w:val="outset" w:sz="6" w:space="0" w:color="auto"/>
            </w:tcBorders>
            <w:hideMark/>
          </w:tcPr>
          <w:p w14:paraId="4A38409E" w14:textId="77777777" w:rsidR="00E5323B"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Atbilstības izmaksu monetārs novērtējums</w:t>
            </w:r>
          </w:p>
        </w:tc>
        <w:tc>
          <w:tcPr>
            <w:tcW w:w="2631" w:type="pct"/>
            <w:tcBorders>
              <w:top w:val="outset" w:sz="6" w:space="0" w:color="auto"/>
              <w:left w:val="outset" w:sz="6" w:space="0" w:color="auto"/>
              <w:bottom w:val="outset" w:sz="6" w:space="0" w:color="auto"/>
              <w:right w:val="outset" w:sz="6" w:space="0" w:color="auto"/>
            </w:tcBorders>
            <w:hideMark/>
          </w:tcPr>
          <w:p w14:paraId="737E41EC" w14:textId="06D866F8" w:rsidR="00E5323B" w:rsidRPr="00996A46" w:rsidRDefault="00996A46" w:rsidP="00996A46">
            <w:pPr>
              <w:pStyle w:val="naiskr"/>
              <w:spacing w:before="0" w:after="0"/>
              <w:ind w:right="81"/>
              <w:rPr>
                <w:sz w:val="26"/>
                <w:szCs w:val="26"/>
              </w:rPr>
            </w:pPr>
            <w:r>
              <w:rPr>
                <w:sz w:val="26"/>
                <w:szCs w:val="26"/>
              </w:rPr>
              <w:t>Projekts šo jomu neskar</w:t>
            </w:r>
          </w:p>
        </w:tc>
      </w:tr>
      <w:tr w:rsidR="00E5323B" w:rsidRPr="00355527" w14:paraId="43A099B1" w14:textId="77777777" w:rsidTr="00C85287">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08C08834" w14:textId="77777777" w:rsidR="00CD526E"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5.</w:t>
            </w:r>
          </w:p>
        </w:tc>
        <w:tc>
          <w:tcPr>
            <w:tcW w:w="2017" w:type="pct"/>
            <w:tcBorders>
              <w:top w:val="outset" w:sz="6" w:space="0" w:color="auto"/>
              <w:left w:val="outset" w:sz="6" w:space="0" w:color="auto"/>
              <w:bottom w:val="outset" w:sz="6" w:space="0" w:color="auto"/>
              <w:right w:val="outset" w:sz="6" w:space="0" w:color="auto"/>
            </w:tcBorders>
            <w:hideMark/>
          </w:tcPr>
          <w:p w14:paraId="5D35DD73" w14:textId="77777777" w:rsidR="00E5323B" w:rsidRPr="0008385D" w:rsidRDefault="00E5323B" w:rsidP="00E5323B">
            <w:pPr>
              <w:spacing w:after="0" w:line="240" w:lineRule="auto"/>
              <w:rPr>
                <w:rFonts w:ascii="Times New Roman" w:eastAsia="Times New Roman" w:hAnsi="Times New Roman" w:cs="Times New Roman"/>
                <w:iCs/>
                <w:sz w:val="26"/>
                <w:szCs w:val="26"/>
                <w:lang w:eastAsia="lv-LV"/>
              </w:rPr>
            </w:pPr>
            <w:r w:rsidRPr="0008385D">
              <w:rPr>
                <w:rFonts w:ascii="Times New Roman" w:eastAsia="Times New Roman" w:hAnsi="Times New Roman" w:cs="Times New Roman"/>
                <w:iCs/>
                <w:sz w:val="26"/>
                <w:szCs w:val="26"/>
                <w:lang w:eastAsia="lv-LV"/>
              </w:rPr>
              <w:t>Cita informācija</w:t>
            </w:r>
          </w:p>
        </w:tc>
        <w:tc>
          <w:tcPr>
            <w:tcW w:w="2631" w:type="pct"/>
            <w:tcBorders>
              <w:top w:val="outset" w:sz="6" w:space="0" w:color="auto"/>
              <w:left w:val="outset" w:sz="6" w:space="0" w:color="auto"/>
              <w:bottom w:val="outset" w:sz="6" w:space="0" w:color="auto"/>
              <w:right w:val="outset" w:sz="6" w:space="0" w:color="auto"/>
            </w:tcBorders>
            <w:hideMark/>
          </w:tcPr>
          <w:p w14:paraId="767D6535" w14:textId="2E65363E" w:rsidR="00E5323B" w:rsidRPr="004E2B3D" w:rsidRDefault="0008385D" w:rsidP="00E5323B">
            <w:pPr>
              <w:spacing w:after="0" w:line="240" w:lineRule="auto"/>
              <w:rPr>
                <w:rFonts w:ascii="Times New Roman" w:eastAsia="Times New Roman" w:hAnsi="Times New Roman" w:cs="Times New Roman"/>
                <w:iCs/>
                <w:color w:val="A6A6A6" w:themeColor="background1" w:themeShade="A6"/>
                <w:sz w:val="26"/>
                <w:szCs w:val="26"/>
                <w:lang w:eastAsia="lv-LV"/>
              </w:rPr>
            </w:pPr>
            <w:r>
              <w:rPr>
                <w:rFonts w:ascii="Times New Roman" w:eastAsia="Times New Roman" w:hAnsi="Times New Roman" w:cs="Times New Roman"/>
                <w:kern w:val="1"/>
                <w:sz w:val="26"/>
                <w:szCs w:val="26"/>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E2B3D"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4E2B3D" w:rsidRDefault="00E5323B" w:rsidP="001B6A66">
            <w:pPr>
              <w:spacing w:after="0" w:line="240" w:lineRule="auto"/>
              <w:jc w:val="center"/>
              <w:rPr>
                <w:rFonts w:ascii="Times New Roman" w:eastAsia="Times New Roman" w:hAnsi="Times New Roman" w:cs="Times New Roman"/>
                <w:b/>
                <w:bCs/>
                <w:iCs/>
                <w:color w:val="414142"/>
                <w:sz w:val="26"/>
                <w:szCs w:val="26"/>
                <w:lang w:eastAsia="lv-LV"/>
              </w:rPr>
            </w:pPr>
            <w:r w:rsidRPr="004E2B3D">
              <w:rPr>
                <w:rFonts w:ascii="Times New Roman" w:eastAsia="Times New Roman" w:hAnsi="Times New Roman" w:cs="Times New Roman"/>
                <w:b/>
                <w:bCs/>
                <w:iCs/>
                <w:color w:val="414142"/>
                <w:sz w:val="26"/>
                <w:szCs w:val="26"/>
                <w:lang w:eastAsia="lv-LV"/>
              </w:rPr>
              <w:t>III. Tiesību akta projekta ietekme uz valsts budžetu un pašvaldību budžetiem</w:t>
            </w:r>
          </w:p>
        </w:tc>
      </w:tr>
      <w:tr w:rsidR="001B6A66" w:rsidRPr="004E2B3D"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4E2B3D" w:rsidRDefault="001B6A66" w:rsidP="001B6A66">
            <w:pPr>
              <w:spacing w:after="0" w:line="240" w:lineRule="auto"/>
              <w:jc w:val="center"/>
              <w:rPr>
                <w:rFonts w:ascii="Times New Roman" w:eastAsia="Times New Roman" w:hAnsi="Times New Roman" w:cs="Times New Roman"/>
                <w:bCs/>
                <w:iCs/>
                <w:color w:val="414142"/>
                <w:sz w:val="26"/>
                <w:szCs w:val="26"/>
                <w:lang w:eastAsia="lv-LV"/>
              </w:rPr>
            </w:pPr>
            <w:r w:rsidRPr="004E2B3D">
              <w:rPr>
                <w:rFonts w:ascii="Times New Roman" w:eastAsia="Times New Roman" w:hAnsi="Times New Roman" w:cs="Times New Roman"/>
                <w:bCs/>
                <w:iCs/>
                <w:color w:val="414142"/>
                <w:sz w:val="26"/>
                <w:szCs w:val="26"/>
                <w:lang w:eastAsia="lv-LV"/>
              </w:rPr>
              <w:t>Projekts šo jomu neskar</w:t>
            </w:r>
          </w:p>
        </w:tc>
      </w:tr>
    </w:tbl>
    <w:p w14:paraId="7C0CA5FE" w14:textId="77777777" w:rsidR="00E5323B" w:rsidRPr="004E2B3D" w:rsidRDefault="00E5323B" w:rsidP="00E5323B">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E2B3D"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4E2B3D" w:rsidRDefault="00E5323B" w:rsidP="001B6A66">
            <w:pPr>
              <w:spacing w:after="0" w:line="240" w:lineRule="auto"/>
              <w:jc w:val="center"/>
              <w:rPr>
                <w:rFonts w:ascii="Times New Roman" w:eastAsia="Times New Roman" w:hAnsi="Times New Roman" w:cs="Times New Roman"/>
                <w:b/>
                <w:bCs/>
                <w:iCs/>
                <w:color w:val="414142"/>
                <w:sz w:val="26"/>
                <w:szCs w:val="26"/>
                <w:lang w:eastAsia="lv-LV"/>
              </w:rPr>
            </w:pPr>
            <w:r w:rsidRPr="004E2B3D">
              <w:rPr>
                <w:rFonts w:ascii="Times New Roman" w:eastAsia="Times New Roman" w:hAnsi="Times New Roman" w:cs="Times New Roman"/>
                <w:b/>
                <w:bCs/>
                <w:iCs/>
                <w:color w:val="414142"/>
                <w:sz w:val="26"/>
                <w:szCs w:val="26"/>
                <w:lang w:eastAsia="lv-LV"/>
              </w:rPr>
              <w:t>IV. Tiesību akta projekta ietekme uz spēkā esošo tiesību normu sistēmu</w:t>
            </w:r>
          </w:p>
        </w:tc>
      </w:tr>
      <w:tr w:rsidR="001B6A66" w:rsidRPr="004E2B3D"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4E2B3D" w:rsidRDefault="001B6A66" w:rsidP="001B6A66">
            <w:pPr>
              <w:spacing w:after="0" w:line="240" w:lineRule="auto"/>
              <w:jc w:val="center"/>
              <w:rPr>
                <w:rFonts w:ascii="Times New Roman" w:eastAsia="Times New Roman" w:hAnsi="Times New Roman" w:cs="Times New Roman"/>
                <w:bCs/>
                <w:iCs/>
                <w:color w:val="414142"/>
                <w:sz w:val="26"/>
                <w:szCs w:val="26"/>
                <w:lang w:eastAsia="lv-LV"/>
              </w:rPr>
            </w:pPr>
            <w:r w:rsidRPr="004E2B3D">
              <w:rPr>
                <w:rFonts w:ascii="Times New Roman" w:eastAsia="Times New Roman" w:hAnsi="Times New Roman" w:cs="Times New Roman"/>
                <w:bCs/>
                <w:iCs/>
                <w:color w:val="414142"/>
                <w:sz w:val="26"/>
                <w:szCs w:val="26"/>
                <w:lang w:eastAsia="lv-LV"/>
              </w:rPr>
              <w:t>Projekts šo jomu neskar</w:t>
            </w:r>
          </w:p>
        </w:tc>
      </w:tr>
    </w:tbl>
    <w:p w14:paraId="33487AC4" w14:textId="77777777" w:rsidR="00E5323B" w:rsidRPr="004E2B3D" w:rsidRDefault="00E5323B" w:rsidP="00E5323B">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E2B3D"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4E2B3D" w:rsidRDefault="00E5323B" w:rsidP="001B6A66">
            <w:pPr>
              <w:spacing w:after="0" w:line="240" w:lineRule="auto"/>
              <w:jc w:val="center"/>
              <w:rPr>
                <w:rFonts w:ascii="Times New Roman" w:eastAsia="Times New Roman" w:hAnsi="Times New Roman" w:cs="Times New Roman"/>
                <w:b/>
                <w:bCs/>
                <w:iCs/>
                <w:color w:val="414142"/>
                <w:sz w:val="26"/>
                <w:szCs w:val="26"/>
                <w:lang w:eastAsia="lv-LV"/>
              </w:rPr>
            </w:pPr>
            <w:r w:rsidRPr="004E2B3D">
              <w:rPr>
                <w:rFonts w:ascii="Times New Roman" w:eastAsia="Times New Roman" w:hAnsi="Times New Roman" w:cs="Times New Roman"/>
                <w:b/>
                <w:bCs/>
                <w:iCs/>
                <w:color w:val="414142"/>
                <w:sz w:val="26"/>
                <w:szCs w:val="26"/>
                <w:lang w:eastAsia="lv-LV"/>
              </w:rPr>
              <w:t>V. Tiesību akta projekta atbilstība Latvijas Republikas starptautiskajām saistībām</w:t>
            </w:r>
          </w:p>
        </w:tc>
      </w:tr>
      <w:tr w:rsidR="001B6A66" w:rsidRPr="004E2B3D"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4E2B3D" w:rsidRDefault="001B6A66" w:rsidP="001B6A66">
            <w:pPr>
              <w:spacing w:after="0" w:line="240" w:lineRule="auto"/>
              <w:jc w:val="center"/>
              <w:rPr>
                <w:rFonts w:ascii="Times New Roman" w:eastAsia="Times New Roman" w:hAnsi="Times New Roman" w:cs="Times New Roman"/>
                <w:bCs/>
                <w:iCs/>
                <w:color w:val="414142"/>
                <w:sz w:val="26"/>
                <w:szCs w:val="26"/>
                <w:lang w:eastAsia="lv-LV"/>
              </w:rPr>
            </w:pPr>
            <w:r w:rsidRPr="004E2B3D">
              <w:rPr>
                <w:rFonts w:ascii="Times New Roman" w:eastAsia="Times New Roman" w:hAnsi="Times New Roman" w:cs="Times New Roman"/>
                <w:bCs/>
                <w:iCs/>
                <w:color w:val="414142"/>
                <w:sz w:val="26"/>
                <w:szCs w:val="26"/>
                <w:lang w:eastAsia="lv-LV"/>
              </w:rPr>
              <w:t>Projekts šo jomu neskar</w:t>
            </w:r>
          </w:p>
        </w:tc>
      </w:tr>
    </w:tbl>
    <w:p w14:paraId="741AE5DA" w14:textId="77777777" w:rsidR="00E5323B" w:rsidRPr="004E2B3D" w:rsidRDefault="00E5323B" w:rsidP="00E5323B">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519"/>
      </w:tblGrid>
      <w:tr w:rsidR="00E5323B" w:rsidRPr="004E2B3D"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4E2B3D" w:rsidRDefault="00E5323B" w:rsidP="001B6A66">
            <w:pPr>
              <w:spacing w:after="0" w:line="240" w:lineRule="auto"/>
              <w:jc w:val="center"/>
              <w:rPr>
                <w:rFonts w:ascii="Times New Roman" w:eastAsia="Times New Roman" w:hAnsi="Times New Roman" w:cs="Times New Roman"/>
                <w:b/>
                <w:bCs/>
                <w:iCs/>
                <w:color w:val="414142"/>
                <w:sz w:val="26"/>
                <w:szCs w:val="26"/>
                <w:lang w:eastAsia="lv-LV"/>
              </w:rPr>
            </w:pPr>
            <w:r w:rsidRPr="004E2B3D">
              <w:rPr>
                <w:rFonts w:ascii="Times New Roman" w:eastAsia="Times New Roman" w:hAnsi="Times New Roman" w:cs="Times New Roman"/>
                <w:b/>
                <w:bCs/>
                <w:iCs/>
                <w:color w:val="414142"/>
                <w:sz w:val="26"/>
                <w:szCs w:val="26"/>
                <w:lang w:eastAsia="lv-LV"/>
              </w:rPr>
              <w:t>VI. Sabiedrības līdzdalība un komunikācijas aktivitātes</w:t>
            </w:r>
          </w:p>
        </w:tc>
      </w:tr>
      <w:tr w:rsidR="007D153F" w:rsidRPr="004E2B3D" w14:paraId="11BAE586" w14:textId="77777777" w:rsidTr="00C32773">
        <w:trPr>
          <w:trHeight w:val="1289"/>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9DC9F6" w14:textId="77777777" w:rsidR="007D153F" w:rsidRPr="004E2B3D" w:rsidRDefault="007D153F" w:rsidP="007D153F">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0059BD8F" w14:textId="77777777" w:rsidR="007D153F" w:rsidRPr="004E2B3D" w:rsidRDefault="007D153F" w:rsidP="007D153F">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14:paraId="52395E31" w14:textId="68A7253C" w:rsidR="00CA4558" w:rsidRPr="00CA4558" w:rsidRDefault="00CA4558" w:rsidP="00CA4558">
            <w:pPr>
              <w:spacing w:after="0" w:line="240" w:lineRule="auto"/>
              <w:jc w:val="both"/>
              <w:rPr>
                <w:rFonts w:ascii="Times New Roman" w:eastAsia="Times New Roman" w:hAnsi="Times New Roman" w:cs="Times New Roman"/>
                <w:iCs/>
                <w:sz w:val="26"/>
                <w:szCs w:val="26"/>
                <w:lang w:eastAsia="lv-LV"/>
              </w:rPr>
            </w:pPr>
            <w:r w:rsidRPr="00CA4558">
              <w:rPr>
                <w:rFonts w:ascii="Times New Roman" w:eastAsia="Times New Roman" w:hAnsi="Times New Roman" w:cs="Times New Roman"/>
                <w:iCs/>
                <w:sz w:val="26"/>
                <w:szCs w:val="26"/>
                <w:lang w:eastAsia="lv-LV"/>
              </w:rPr>
              <w:t>Par</w:t>
            </w:r>
            <w:r w:rsidR="0000266E">
              <w:rPr>
                <w:rFonts w:ascii="Times New Roman" w:eastAsia="Times New Roman" w:hAnsi="Times New Roman" w:cs="Times New Roman"/>
                <w:iCs/>
                <w:sz w:val="26"/>
                <w:szCs w:val="26"/>
                <w:lang w:eastAsia="lv-LV"/>
              </w:rPr>
              <w:t xml:space="preserve"> </w:t>
            </w:r>
            <w:r>
              <w:rPr>
                <w:rFonts w:ascii="Times New Roman" w:eastAsia="Times New Roman" w:hAnsi="Times New Roman" w:cs="Times New Roman"/>
                <w:iCs/>
                <w:sz w:val="26"/>
                <w:szCs w:val="26"/>
                <w:lang w:eastAsia="lv-LV"/>
              </w:rPr>
              <w:t>noteikumu p</w:t>
            </w:r>
            <w:r w:rsidRPr="00CA4558">
              <w:rPr>
                <w:rFonts w:ascii="Times New Roman" w:eastAsia="Times New Roman" w:hAnsi="Times New Roman" w:cs="Times New Roman"/>
                <w:iCs/>
                <w:sz w:val="26"/>
                <w:szCs w:val="26"/>
                <w:lang w:eastAsia="lv-LV"/>
              </w:rPr>
              <w:t xml:space="preserve">rojektu sabiedrība ir informēta, publicējot to Finanšu ministrijas </w:t>
            </w:r>
            <w:r w:rsidR="001751EB">
              <w:rPr>
                <w:rFonts w:ascii="Times New Roman" w:eastAsia="Times New Roman" w:hAnsi="Times New Roman" w:cs="Times New Roman"/>
                <w:iCs/>
                <w:sz w:val="26"/>
                <w:szCs w:val="26"/>
                <w:lang w:eastAsia="lv-LV"/>
              </w:rPr>
              <w:t>mājaslapā sadaļā “Sabiedrības līdzdalība”.</w:t>
            </w:r>
          </w:p>
          <w:p w14:paraId="0DC9CC9A" w14:textId="1437F03A" w:rsidR="007D153F" w:rsidRPr="007D153F" w:rsidRDefault="007D153F" w:rsidP="0006096B">
            <w:pPr>
              <w:jc w:val="both"/>
              <w:rPr>
                <w:rFonts w:ascii="Times New Roman" w:eastAsia="Times New Roman" w:hAnsi="Times New Roman" w:cs="Times New Roman"/>
                <w:color w:val="FF0000"/>
                <w:sz w:val="26"/>
                <w:szCs w:val="26"/>
                <w:lang w:eastAsia="lv-LV"/>
              </w:rPr>
            </w:pPr>
          </w:p>
        </w:tc>
      </w:tr>
      <w:tr w:rsidR="007D153F" w:rsidRPr="004E2B3D" w14:paraId="20E9C70D" w14:textId="77777777" w:rsidTr="0090546C">
        <w:trPr>
          <w:trHeight w:val="878"/>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A0402A7" w14:textId="77777777" w:rsidR="007D153F" w:rsidRPr="004E2B3D" w:rsidRDefault="007D153F" w:rsidP="007D153F">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16E69CD0" w14:textId="77777777" w:rsidR="007D153F" w:rsidRPr="004E2B3D" w:rsidRDefault="007D153F" w:rsidP="007D153F">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tcPr>
          <w:p w14:paraId="281AA2F1" w14:textId="1CCFA614" w:rsidR="007D153F" w:rsidRPr="0090546C" w:rsidRDefault="00CA4558" w:rsidP="00ED1CD2">
            <w:pPr>
              <w:spacing w:after="0" w:line="240" w:lineRule="auto"/>
              <w:rPr>
                <w:rFonts w:ascii="Times New Roman" w:eastAsia="Times New Roman" w:hAnsi="Times New Roman" w:cs="Times New Roman"/>
                <w:iCs/>
                <w:color w:val="A6A6A6" w:themeColor="background1" w:themeShade="A6"/>
                <w:sz w:val="26"/>
                <w:szCs w:val="26"/>
                <w:lang w:eastAsia="lv-LV"/>
              </w:rPr>
            </w:pPr>
            <w:r w:rsidRPr="00ED1CD2">
              <w:rPr>
                <w:rFonts w:ascii="Times New Roman" w:hAnsi="Times New Roman" w:cs="Times New Roman"/>
                <w:sz w:val="26"/>
                <w:szCs w:val="26"/>
                <w:lang w:eastAsia="lv-LV"/>
              </w:rPr>
              <w:t xml:space="preserve">Uzziņa par noteikumu projekta izstrādi </w:t>
            </w:r>
            <w:r w:rsidR="00C32773" w:rsidRPr="00ED1CD2">
              <w:rPr>
                <w:rFonts w:ascii="Times New Roman" w:hAnsi="Times New Roman" w:cs="Times New Roman"/>
                <w:sz w:val="26"/>
                <w:szCs w:val="26"/>
                <w:lang w:eastAsia="lv-LV"/>
              </w:rPr>
              <w:t xml:space="preserve">2018.gada </w:t>
            </w:r>
            <w:r w:rsidR="00C32773" w:rsidRPr="003D7B42">
              <w:rPr>
                <w:rFonts w:ascii="Times New Roman" w:hAnsi="Times New Roman" w:cs="Times New Roman"/>
                <w:sz w:val="26"/>
                <w:szCs w:val="26"/>
                <w:lang w:eastAsia="lv-LV"/>
              </w:rPr>
              <w:t xml:space="preserve">12.novembrī </w:t>
            </w:r>
            <w:r w:rsidR="00C32773" w:rsidRPr="00ED1CD2">
              <w:rPr>
                <w:rFonts w:ascii="Times New Roman" w:hAnsi="Times New Roman" w:cs="Times New Roman"/>
                <w:sz w:val="26"/>
                <w:szCs w:val="26"/>
                <w:lang w:eastAsia="lv-LV"/>
              </w:rPr>
              <w:t>tika</w:t>
            </w:r>
            <w:r w:rsidRPr="00ED1CD2">
              <w:rPr>
                <w:rFonts w:ascii="Times New Roman" w:hAnsi="Times New Roman" w:cs="Times New Roman"/>
                <w:sz w:val="26"/>
                <w:szCs w:val="26"/>
                <w:lang w:eastAsia="lv-LV"/>
              </w:rPr>
              <w:t xml:space="preserve"> publicēta Finanšu ministrijas tīmekļa vietnē </w:t>
            </w:r>
            <w:hyperlink r:id="rId8" w:history="1">
              <w:r w:rsidR="00ED1CD2" w:rsidRPr="00ED1CD2">
                <w:rPr>
                  <w:rStyle w:val="Hyperlink"/>
                  <w:rFonts w:ascii="Times New Roman" w:hAnsi="Times New Roman" w:cs="Times New Roman"/>
                  <w:sz w:val="26"/>
                  <w:szCs w:val="26"/>
                </w:rPr>
                <w:t>http://www.fm.gov.lv/lv/sabiedribas_lidzdaliba/sabiedribas</w:t>
              </w:r>
            </w:hyperlink>
            <w:r w:rsidR="00ED1CD2" w:rsidRPr="00ED1CD2">
              <w:rPr>
                <w:rStyle w:val="Hyperlink"/>
                <w:rFonts w:ascii="Times New Roman" w:hAnsi="Times New Roman" w:cs="Times New Roman"/>
                <w:sz w:val="26"/>
                <w:szCs w:val="26"/>
              </w:rPr>
              <w:t xml:space="preserve"> </w:t>
            </w:r>
            <w:hyperlink r:id="rId9" w:history="1">
              <w:proofErr w:type="spellStart"/>
              <w:r w:rsidR="001751EB" w:rsidRPr="00ED1CD2">
                <w:rPr>
                  <w:rStyle w:val="Hyperlink"/>
                  <w:rFonts w:ascii="Times New Roman" w:hAnsi="Times New Roman" w:cs="Times New Roman"/>
                  <w:sz w:val="26"/>
                  <w:szCs w:val="26"/>
                </w:rPr>
                <w:t>lidzdaliba</w:t>
              </w:r>
              <w:proofErr w:type="spellEnd"/>
              <w:r w:rsidR="001751EB" w:rsidRPr="00ED1CD2">
                <w:rPr>
                  <w:rStyle w:val="Hyperlink"/>
                  <w:rFonts w:ascii="Times New Roman" w:hAnsi="Times New Roman" w:cs="Times New Roman"/>
                  <w:sz w:val="26"/>
                  <w:szCs w:val="26"/>
                </w:rPr>
                <w:t>/</w:t>
              </w:r>
              <w:proofErr w:type="spellStart"/>
            </w:hyperlink>
            <w:r w:rsidR="00B26981" w:rsidRPr="00ED1CD2">
              <w:rPr>
                <w:rStyle w:val="Hyperlink"/>
                <w:rFonts w:ascii="Times New Roman" w:hAnsi="Times New Roman" w:cs="Times New Roman"/>
                <w:sz w:val="26"/>
                <w:szCs w:val="26"/>
              </w:rPr>
              <w:t>ties</w:t>
            </w:r>
            <w:r w:rsidR="00ED1CD2">
              <w:rPr>
                <w:rStyle w:val="Hyperlink"/>
                <w:rFonts w:ascii="Times New Roman" w:hAnsi="Times New Roman" w:cs="Times New Roman"/>
                <w:sz w:val="26"/>
                <w:szCs w:val="26"/>
              </w:rPr>
              <w:t>ibu_aktu</w:t>
            </w:r>
            <w:proofErr w:type="spellEnd"/>
            <w:r w:rsidR="00ED1CD2">
              <w:rPr>
                <w:rStyle w:val="Hyperlink"/>
                <w:rFonts w:ascii="Times New Roman" w:hAnsi="Times New Roman" w:cs="Times New Roman"/>
                <w:sz w:val="26"/>
                <w:szCs w:val="26"/>
              </w:rPr>
              <w:t xml:space="preserve"> </w:t>
            </w:r>
            <w:r w:rsidR="00B26981" w:rsidRPr="00ED1CD2">
              <w:rPr>
                <w:rStyle w:val="Hyperlink"/>
                <w:rFonts w:ascii="Times New Roman" w:hAnsi="Times New Roman" w:cs="Times New Roman"/>
                <w:sz w:val="26"/>
                <w:szCs w:val="26"/>
              </w:rPr>
              <w:t>projekti/</w:t>
            </w:r>
            <w:r w:rsidRPr="00ED1CD2">
              <w:rPr>
                <w:rStyle w:val="Hyperlink"/>
                <w:rFonts w:ascii="Times New Roman" w:hAnsi="Times New Roman" w:cs="Times New Roman"/>
                <w:i/>
                <w:sz w:val="26"/>
                <w:szCs w:val="26"/>
                <w:u w:val="none"/>
              </w:rPr>
              <w:t xml:space="preserve">, </w:t>
            </w:r>
            <w:r w:rsidRPr="00ED1CD2">
              <w:rPr>
                <w:rStyle w:val="Hyperlink"/>
                <w:rFonts w:ascii="Times New Roman" w:hAnsi="Times New Roman" w:cs="Times New Roman"/>
                <w:color w:val="auto"/>
                <w:sz w:val="26"/>
                <w:szCs w:val="26"/>
                <w:u w:val="none"/>
              </w:rPr>
              <w:t>kur</w:t>
            </w:r>
            <w:r w:rsidRPr="00ED1CD2">
              <w:rPr>
                <w:rStyle w:val="Hyperlink"/>
                <w:rFonts w:ascii="Times New Roman" w:hAnsi="Times New Roman" w:cs="Times New Roman"/>
                <w:sz w:val="26"/>
                <w:szCs w:val="26"/>
                <w:u w:val="none"/>
              </w:rPr>
              <w:t xml:space="preserve"> </w:t>
            </w:r>
            <w:r w:rsidRPr="00ED1CD2">
              <w:rPr>
                <w:rFonts w:ascii="Times New Roman" w:hAnsi="Times New Roman" w:cs="Times New Roman"/>
                <w:sz w:val="26"/>
                <w:szCs w:val="26"/>
                <w:lang w:eastAsia="lv-LV"/>
              </w:rPr>
              <w:t>sabiedrības pārstāvji var</w:t>
            </w:r>
            <w:r w:rsidR="00C32773" w:rsidRPr="00ED1CD2">
              <w:rPr>
                <w:rFonts w:ascii="Times New Roman" w:hAnsi="Times New Roman" w:cs="Times New Roman"/>
                <w:sz w:val="26"/>
                <w:szCs w:val="26"/>
                <w:lang w:eastAsia="lv-LV"/>
              </w:rPr>
              <w:t>ēja</w:t>
            </w:r>
            <w:r w:rsidRPr="00ED1CD2">
              <w:rPr>
                <w:rFonts w:ascii="Times New Roman" w:hAnsi="Times New Roman" w:cs="Times New Roman"/>
                <w:sz w:val="26"/>
                <w:szCs w:val="26"/>
                <w:lang w:eastAsia="lv-LV"/>
              </w:rPr>
              <w:t xml:space="preserve"> līdzdarboties noteikumu projekta izstrādē, sniedzot atzinumus</w:t>
            </w:r>
            <w:r w:rsidRPr="00B95C16">
              <w:rPr>
                <w:rFonts w:ascii="Times New Roman" w:hAnsi="Times New Roman" w:cs="Times New Roman"/>
                <w:sz w:val="26"/>
                <w:szCs w:val="26"/>
                <w:lang w:eastAsia="lv-LV"/>
              </w:rPr>
              <w:t>.</w:t>
            </w:r>
          </w:p>
        </w:tc>
      </w:tr>
      <w:tr w:rsidR="007D153F" w:rsidRPr="004E2B3D" w14:paraId="3E43646B" w14:textId="77777777" w:rsidTr="0090546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3860CD9" w14:textId="77777777" w:rsidR="007D153F" w:rsidRPr="004E2B3D" w:rsidRDefault="007D153F" w:rsidP="007D153F">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lastRenderedPageBreak/>
              <w:t>3.</w:t>
            </w:r>
          </w:p>
        </w:tc>
        <w:tc>
          <w:tcPr>
            <w:tcW w:w="2947" w:type="dxa"/>
            <w:tcBorders>
              <w:top w:val="outset" w:sz="6" w:space="0" w:color="auto"/>
              <w:left w:val="outset" w:sz="6" w:space="0" w:color="auto"/>
              <w:bottom w:val="outset" w:sz="6" w:space="0" w:color="auto"/>
              <w:right w:val="outset" w:sz="6" w:space="0" w:color="auto"/>
            </w:tcBorders>
            <w:hideMark/>
          </w:tcPr>
          <w:p w14:paraId="08A7B37B" w14:textId="77777777" w:rsidR="007D153F" w:rsidRPr="004E2B3D" w:rsidRDefault="007D153F" w:rsidP="007D153F">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tcPr>
          <w:p w14:paraId="249D3693" w14:textId="39B806B0" w:rsidR="007D153F" w:rsidRPr="0090546C" w:rsidRDefault="008D578B" w:rsidP="008D578B">
            <w:pPr>
              <w:spacing w:after="0" w:line="240" w:lineRule="auto"/>
              <w:jc w:val="both"/>
              <w:rPr>
                <w:rFonts w:ascii="Times New Roman" w:eastAsia="Times New Roman" w:hAnsi="Times New Roman" w:cs="Times New Roman"/>
                <w:sz w:val="26"/>
                <w:szCs w:val="26"/>
                <w:lang w:eastAsia="lv-LV"/>
              </w:rPr>
            </w:pPr>
            <w:r w:rsidRPr="008D578B">
              <w:rPr>
                <w:rFonts w:ascii="Times New Roman" w:hAnsi="Times New Roman" w:cs="Times New Roman"/>
                <w:sz w:val="26"/>
                <w:szCs w:val="26"/>
                <w:lang w:eastAsia="lv-LV"/>
              </w:rPr>
              <w:t>Noteikumu</w:t>
            </w:r>
            <w:r w:rsidR="0090546C" w:rsidRPr="008D578B">
              <w:rPr>
                <w:rFonts w:ascii="Times New Roman" w:hAnsi="Times New Roman" w:cs="Times New Roman"/>
                <w:sz w:val="26"/>
                <w:szCs w:val="26"/>
                <w:lang w:eastAsia="lv-LV"/>
              </w:rPr>
              <w:t xml:space="preserve"> p</w:t>
            </w:r>
            <w:r w:rsidR="0090546C" w:rsidRPr="0090546C">
              <w:rPr>
                <w:rFonts w:ascii="Times New Roman" w:hAnsi="Times New Roman" w:cs="Times New Roman"/>
                <w:sz w:val="26"/>
                <w:szCs w:val="26"/>
                <w:lang w:eastAsia="lv-LV"/>
              </w:rPr>
              <w:t>rojekta izstrādes laikā nav saņemti sabiedrības pārstāvju ieteikumi vai iebildumi par minēto projektu.</w:t>
            </w:r>
          </w:p>
        </w:tc>
      </w:tr>
      <w:tr w:rsidR="007D153F" w:rsidRPr="004E2B3D" w14:paraId="2F73F45E"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A702D7F" w14:textId="77777777" w:rsidR="007D153F" w:rsidRPr="004E2B3D" w:rsidRDefault="007D153F" w:rsidP="007D153F">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7C8E25B1" w14:textId="77777777" w:rsidR="007D153F" w:rsidRPr="004E2B3D" w:rsidRDefault="007D153F" w:rsidP="007D153F">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7448FF38" w14:textId="62370F46" w:rsidR="007D153F" w:rsidRPr="007D153F" w:rsidRDefault="0008385D" w:rsidP="007D153F">
            <w:pPr>
              <w:spacing w:after="0" w:line="240" w:lineRule="auto"/>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Nav</w:t>
            </w:r>
          </w:p>
        </w:tc>
      </w:tr>
    </w:tbl>
    <w:p w14:paraId="0E7278B8" w14:textId="77777777" w:rsidR="00E5323B" w:rsidRPr="004E2B3D" w:rsidRDefault="00E5323B" w:rsidP="00E5323B">
      <w:pPr>
        <w:spacing w:after="0" w:line="240" w:lineRule="auto"/>
        <w:rPr>
          <w:rFonts w:ascii="Times New Roman" w:eastAsia="Times New Roman" w:hAnsi="Times New Roman" w:cs="Times New Roman"/>
          <w:iCs/>
          <w:color w:val="414142"/>
          <w:sz w:val="26"/>
          <w:szCs w:val="26"/>
          <w:lang w:eastAsia="lv-LV"/>
        </w:rPr>
      </w:pPr>
      <w:r w:rsidRPr="004E2B3D">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355527"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1C1034" w:rsidRDefault="00E5323B" w:rsidP="001B6A66">
            <w:pPr>
              <w:spacing w:after="0" w:line="240" w:lineRule="auto"/>
              <w:jc w:val="center"/>
              <w:rPr>
                <w:rFonts w:ascii="Times New Roman" w:eastAsia="Times New Roman" w:hAnsi="Times New Roman" w:cs="Times New Roman"/>
                <w:b/>
                <w:bCs/>
                <w:iCs/>
                <w:color w:val="414142"/>
                <w:sz w:val="26"/>
                <w:szCs w:val="26"/>
                <w:lang w:eastAsia="lv-LV"/>
              </w:rPr>
            </w:pPr>
            <w:r w:rsidRPr="001C1034">
              <w:rPr>
                <w:rFonts w:ascii="Times New Roman" w:eastAsia="Times New Roman" w:hAnsi="Times New Roman" w:cs="Times New Roman"/>
                <w:b/>
                <w:bCs/>
                <w:iCs/>
                <w:color w:val="414142"/>
                <w:sz w:val="26"/>
                <w:szCs w:val="26"/>
                <w:lang w:eastAsia="lv-LV"/>
              </w:rPr>
              <w:t>VII. Tiesību akta projekta izpildes nodrošināšana un tās ietekme uz institūcijām</w:t>
            </w:r>
          </w:p>
        </w:tc>
      </w:tr>
      <w:tr w:rsidR="00E5323B" w:rsidRPr="00355527" w14:paraId="2A30D3BB" w14:textId="77777777" w:rsidTr="001C10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0CBDBC" w14:textId="77777777" w:rsidR="00CD526E" w:rsidRPr="001C1034" w:rsidRDefault="00E5323B" w:rsidP="00E5323B">
            <w:pPr>
              <w:spacing w:after="0" w:line="240" w:lineRule="auto"/>
              <w:rPr>
                <w:rFonts w:ascii="Times New Roman" w:eastAsia="Times New Roman" w:hAnsi="Times New Roman" w:cs="Times New Roman"/>
                <w:iCs/>
                <w:color w:val="414142"/>
                <w:sz w:val="26"/>
                <w:szCs w:val="26"/>
                <w:lang w:eastAsia="lv-LV"/>
              </w:rPr>
            </w:pPr>
            <w:r w:rsidRPr="001C1034">
              <w:rPr>
                <w:rFonts w:ascii="Times New Roman" w:eastAsia="Times New Roman" w:hAnsi="Times New Roman" w:cs="Times New Roman"/>
                <w:iCs/>
                <w:color w:val="414142"/>
                <w:sz w:val="26"/>
                <w:szCs w:val="26"/>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4ED7B0EF" w14:textId="77777777" w:rsidR="00E5323B" w:rsidRPr="001C1034" w:rsidRDefault="00E5323B" w:rsidP="00E5323B">
            <w:pPr>
              <w:spacing w:after="0" w:line="240" w:lineRule="auto"/>
              <w:rPr>
                <w:rFonts w:ascii="Times New Roman" w:eastAsia="Times New Roman" w:hAnsi="Times New Roman" w:cs="Times New Roman"/>
                <w:iCs/>
                <w:color w:val="414142"/>
                <w:sz w:val="26"/>
                <w:szCs w:val="26"/>
                <w:lang w:eastAsia="lv-LV"/>
              </w:rPr>
            </w:pPr>
            <w:r w:rsidRPr="001C1034">
              <w:rPr>
                <w:rFonts w:ascii="Times New Roman" w:eastAsia="Times New Roman" w:hAnsi="Times New Roman" w:cs="Times New Roman"/>
                <w:iCs/>
                <w:color w:val="414142"/>
                <w:sz w:val="26"/>
                <w:szCs w:val="26"/>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tcPr>
          <w:p w14:paraId="43ABA048" w14:textId="2E6F0D8C" w:rsidR="00E5323B" w:rsidRPr="001C1034" w:rsidRDefault="00066049" w:rsidP="002E23D9">
            <w:pPr>
              <w:spacing w:after="60" w:line="240" w:lineRule="auto"/>
              <w:jc w:val="both"/>
              <w:rPr>
                <w:rFonts w:ascii="Times New Roman" w:eastAsia="Times New Roman" w:hAnsi="Times New Roman" w:cs="Times New Roman"/>
                <w:iCs/>
                <w:color w:val="A6A6A6" w:themeColor="background1" w:themeShade="A6"/>
                <w:sz w:val="26"/>
                <w:szCs w:val="26"/>
                <w:lang w:eastAsia="lv-LV"/>
              </w:rPr>
            </w:pPr>
            <w:r>
              <w:rPr>
                <w:rFonts w:ascii="Times New Roman" w:eastAsia="Times New Roman" w:hAnsi="Times New Roman" w:cs="Times New Roman"/>
                <w:iCs/>
                <w:sz w:val="26"/>
                <w:szCs w:val="26"/>
                <w:lang w:eastAsia="lv-LV"/>
              </w:rPr>
              <w:t xml:space="preserve"> </w:t>
            </w:r>
            <w:r w:rsidR="001C1034" w:rsidRPr="001C1034">
              <w:rPr>
                <w:rFonts w:ascii="Times New Roman" w:eastAsia="Times New Roman" w:hAnsi="Times New Roman" w:cs="Times New Roman"/>
                <w:iCs/>
                <w:sz w:val="26"/>
                <w:szCs w:val="26"/>
                <w:lang w:eastAsia="lv-LV"/>
              </w:rPr>
              <w:t>Finanšu ministrija, Valsts kase</w:t>
            </w:r>
            <w:r w:rsidR="001C1034" w:rsidRPr="001C1034">
              <w:rPr>
                <w:rFonts w:ascii="Times New Roman" w:eastAsia="Times New Roman" w:hAnsi="Times New Roman" w:cs="Times New Roman"/>
                <w:iCs/>
                <w:color w:val="A6A6A6" w:themeColor="background1" w:themeShade="A6"/>
                <w:sz w:val="26"/>
                <w:szCs w:val="26"/>
                <w:lang w:eastAsia="lv-LV"/>
              </w:rPr>
              <w:t>.</w:t>
            </w:r>
          </w:p>
        </w:tc>
      </w:tr>
      <w:tr w:rsidR="00E5323B" w:rsidRPr="00355527" w14:paraId="08509660"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78427" w14:textId="77777777" w:rsidR="00CD526E" w:rsidRPr="001C1034" w:rsidRDefault="00E5323B" w:rsidP="00E5323B">
            <w:pPr>
              <w:spacing w:after="0" w:line="240" w:lineRule="auto"/>
              <w:rPr>
                <w:rFonts w:ascii="Times New Roman" w:eastAsia="Times New Roman" w:hAnsi="Times New Roman" w:cs="Times New Roman"/>
                <w:iCs/>
                <w:color w:val="414142"/>
                <w:sz w:val="26"/>
                <w:szCs w:val="26"/>
                <w:lang w:eastAsia="lv-LV"/>
              </w:rPr>
            </w:pPr>
            <w:r w:rsidRPr="001C1034">
              <w:rPr>
                <w:rFonts w:ascii="Times New Roman" w:eastAsia="Times New Roman" w:hAnsi="Times New Roman" w:cs="Times New Roman"/>
                <w:iCs/>
                <w:color w:val="414142"/>
                <w:sz w:val="26"/>
                <w:szCs w:val="26"/>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2D59021" w14:textId="77777777" w:rsidR="00E5323B" w:rsidRPr="001C1034" w:rsidRDefault="00E5323B" w:rsidP="00E5323B">
            <w:pPr>
              <w:spacing w:after="0" w:line="240" w:lineRule="auto"/>
              <w:rPr>
                <w:rFonts w:ascii="Times New Roman" w:eastAsia="Times New Roman" w:hAnsi="Times New Roman" w:cs="Times New Roman"/>
                <w:iCs/>
                <w:color w:val="414142"/>
                <w:sz w:val="26"/>
                <w:szCs w:val="26"/>
                <w:lang w:eastAsia="lv-LV"/>
              </w:rPr>
            </w:pPr>
            <w:r w:rsidRPr="001C1034">
              <w:rPr>
                <w:rFonts w:ascii="Times New Roman" w:eastAsia="Times New Roman" w:hAnsi="Times New Roman" w:cs="Times New Roman"/>
                <w:iCs/>
                <w:color w:val="414142"/>
                <w:sz w:val="26"/>
                <w:szCs w:val="26"/>
                <w:lang w:eastAsia="lv-LV"/>
              </w:rPr>
              <w:t>Projekta izpildes ietekme uz pārvaldes funkcijām un institucionālo struktūru.</w:t>
            </w:r>
            <w:r w:rsidRPr="001C1034">
              <w:rPr>
                <w:rFonts w:ascii="Times New Roman" w:eastAsia="Times New Roman" w:hAnsi="Times New Roman" w:cs="Times New Roman"/>
                <w:iCs/>
                <w:color w:val="414142"/>
                <w:sz w:val="26"/>
                <w:szCs w:val="26"/>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3829170E" w14:textId="77777777" w:rsidR="001C1034" w:rsidRPr="001C1034" w:rsidRDefault="001C1034" w:rsidP="00066049">
            <w:pPr>
              <w:shd w:val="clear" w:color="auto" w:fill="FFFFFF"/>
              <w:spacing w:after="0" w:line="240" w:lineRule="auto"/>
              <w:ind w:left="57" w:right="57"/>
              <w:jc w:val="both"/>
              <w:rPr>
                <w:rFonts w:ascii="Times New Roman" w:eastAsia="Calibri" w:hAnsi="Times New Roman" w:cs="Times New Roman"/>
                <w:sz w:val="26"/>
                <w:szCs w:val="26"/>
              </w:rPr>
            </w:pPr>
            <w:r w:rsidRPr="001C1034">
              <w:rPr>
                <w:rFonts w:ascii="Times New Roman" w:hAnsi="Times New Roman" w:cs="Times New Roman"/>
                <w:sz w:val="26"/>
                <w:szCs w:val="26"/>
                <w:lang w:eastAsia="lv-LV"/>
              </w:rPr>
              <w:t xml:space="preserve">Funkcijas un uzdevumi netiek grozīti. </w:t>
            </w:r>
            <w:r w:rsidRPr="001C1034">
              <w:rPr>
                <w:rFonts w:ascii="Times New Roman" w:eastAsia="Calibri" w:hAnsi="Times New Roman" w:cs="Times New Roman"/>
                <w:sz w:val="26"/>
                <w:szCs w:val="26"/>
              </w:rPr>
              <w:t>Jaunas institūcijas nav nepieciešams izveidot.</w:t>
            </w:r>
            <w:r w:rsidRPr="001C1034">
              <w:rPr>
                <w:rFonts w:ascii="Times New Roman" w:hAnsi="Times New Roman" w:cs="Times New Roman"/>
                <w:sz w:val="26"/>
                <w:szCs w:val="26"/>
                <w:lang w:eastAsia="lv-LV"/>
              </w:rPr>
              <w:t xml:space="preserve"> </w:t>
            </w:r>
            <w:r w:rsidRPr="001C1034">
              <w:rPr>
                <w:rFonts w:ascii="Times New Roman" w:eastAsia="Calibri" w:hAnsi="Times New Roman" w:cs="Times New Roman"/>
                <w:sz w:val="26"/>
                <w:szCs w:val="26"/>
              </w:rPr>
              <w:t>Nav plānota esošu institūciju likvidācija vai reorganizācija.</w:t>
            </w:r>
          </w:p>
          <w:p w14:paraId="1643E434" w14:textId="0955B5B8" w:rsidR="001C1034" w:rsidRPr="001C1034" w:rsidRDefault="001C1034" w:rsidP="00066049">
            <w:pPr>
              <w:shd w:val="clear" w:color="auto" w:fill="FFFFFF"/>
              <w:spacing w:after="0" w:line="240" w:lineRule="auto"/>
              <w:ind w:left="57" w:right="57"/>
              <w:jc w:val="both"/>
              <w:rPr>
                <w:rFonts w:ascii="Times New Roman" w:hAnsi="Times New Roman" w:cs="Times New Roman"/>
                <w:iCs/>
                <w:sz w:val="26"/>
                <w:szCs w:val="26"/>
                <w:lang w:eastAsia="lv-LV"/>
              </w:rPr>
            </w:pPr>
            <w:r w:rsidRPr="001C1034">
              <w:rPr>
                <w:rFonts w:ascii="Times New Roman" w:hAnsi="Times New Roman" w:cs="Times New Roman"/>
                <w:sz w:val="26"/>
                <w:szCs w:val="26"/>
                <w:lang w:eastAsia="lv-LV"/>
              </w:rPr>
              <w:t>Noteikumu projekts tiks realizēts esošo cilvēkresursu ietvaros.</w:t>
            </w:r>
          </w:p>
          <w:p w14:paraId="76071229" w14:textId="73C621FD" w:rsidR="007D5CA9" w:rsidRPr="001C1034" w:rsidRDefault="007D5CA9" w:rsidP="00A655AB">
            <w:pPr>
              <w:spacing w:after="0" w:line="240" w:lineRule="auto"/>
              <w:jc w:val="both"/>
              <w:rPr>
                <w:rFonts w:ascii="Times New Roman" w:eastAsia="Times New Roman" w:hAnsi="Times New Roman" w:cs="Times New Roman"/>
                <w:iCs/>
                <w:color w:val="A6A6A6" w:themeColor="background1" w:themeShade="A6"/>
                <w:sz w:val="26"/>
                <w:szCs w:val="26"/>
                <w:lang w:eastAsia="lv-LV"/>
              </w:rPr>
            </w:pPr>
          </w:p>
        </w:tc>
      </w:tr>
      <w:tr w:rsidR="00E5323B" w:rsidRPr="00355527" w14:paraId="203D018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8E82" w14:textId="77777777" w:rsidR="00CD526E" w:rsidRPr="001C1034" w:rsidRDefault="00E5323B" w:rsidP="00E5323B">
            <w:pPr>
              <w:spacing w:after="0" w:line="240" w:lineRule="auto"/>
              <w:rPr>
                <w:rFonts w:ascii="Times New Roman" w:eastAsia="Times New Roman" w:hAnsi="Times New Roman" w:cs="Times New Roman"/>
                <w:iCs/>
                <w:color w:val="414142"/>
                <w:sz w:val="26"/>
                <w:szCs w:val="26"/>
                <w:lang w:eastAsia="lv-LV"/>
              </w:rPr>
            </w:pPr>
            <w:r w:rsidRPr="001C1034">
              <w:rPr>
                <w:rFonts w:ascii="Times New Roman" w:eastAsia="Times New Roman" w:hAnsi="Times New Roman" w:cs="Times New Roman"/>
                <w:iCs/>
                <w:color w:val="414142"/>
                <w:sz w:val="26"/>
                <w:szCs w:val="26"/>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858DC74" w14:textId="77777777" w:rsidR="00E5323B" w:rsidRPr="001C1034" w:rsidRDefault="00E5323B" w:rsidP="00E5323B">
            <w:pPr>
              <w:spacing w:after="0" w:line="240" w:lineRule="auto"/>
              <w:rPr>
                <w:rFonts w:ascii="Times New Roman" w:eastAsia="Times New Roman" w:hAnsi="Times New Roman" w:cs="Times New Roman"/>
                <w:iCs/>
                <w:color w:val="414142"/>
                <w:sz w:val="26"/>
                <w:szCs w:val="26"/>
                <w:lang w:eastAsia="lv-LV"/>
              </w:rPr>
            </w:pPr>
            <w:r w:rsidRPr="001C1034">
              <w:rPr>
                <w:rFonts w:ascii="Times New Roman" w:eastAsia="Times New Roman" w:hAnsi="Times New Roman" w:cs="Times New Roman"/>
                <w:iCs/>
                <w:color w:val="414142"/>
                <w:sz w:val="26"/>
                <w:szCs w:val="26"/>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40E3611" w14:textId="7997EF2C" w:rsidR="00E5323B" w:rsidRPr="001C1034" w:rsidRDefault="00963CBC" w:rsidP="00E5323B">
            <w:pPr>
              <w:spacing w:after="0" w:line="240" w:lineRule="auto"/>
              <w:rPr>
                <w:rFonts w:ascii="Times New Roman" w:eastAsia="Times New Roman" w:hAnsi="Times New Roman" w:cs="Times New Roman"/>
                <w:iCs/>
                <w:color w:val="A6A6A6" w:themeColor="background1" w:themeShade="A6"/>
                <w:sz w:val="26"/>
                <w:szCs w:val="26"/>
                <w:lang w:eastAsia="lv-LV"/>
              </w:rPr>
            </w:pPr>
            <w:r w:rsidRPr="001C1034">
              <w:rPr>
                <w:rFonts w:ascii="Times New Roman" w:eastAsia="Times New Roman" w:hAnsi="Times New Roman" w:cs="Times New Roman"/>
                <w:sz w:val="26"/>
                <w:szCs w:val="26"/>
                <w:lang w:eastAsia="lv-LV"/>
              </w:rPr>
              <w:t>Nav</w:t>
            </w:r>
          </w:p>
        </w:tc>
      </w:tr>
    </w:tbl>
    <w:p w14:paraId="5F710364" w14:textId="74A113CF" w:rsidR="00C25B49" w:rsidRDefault="00C25B49" w:rsidP="00894C55">
      <w:pPr>
        <w:spacing w:after="0" w:line="240" w:lineRule="auto"/>
        <w:rPr>
          <w:rFonts w:ascii="Times New Roman" w:hAnsi="Times New Roman" w:cs="Times New Roman"/>
          <w:sz w:val="20"/>
          <w:szCs w:val="20"/>
        </w:rPr>
      </w:pPr>
    </w:p>
    <w:p w14:paraId="6281DEFD" w14:textId="2D64BD5D" w:rsidR="00055ABC" w:rsidRDefault="00055ABC" w:rsidP="00894C55">
      <w:pPr>
        <w:spacing w:after="0" w:line="240" w:lineRule="auto"/>
        <w:rPr>
          <w:rFonts w:ascii="Times New Roman" w:hAnsi="Times New Roman" w:cs="Times New Roman"/>
          <w:sz w:val="20"/>
          <w:szCs w:val="20"/>
        </w:rPr>
      </w:pPr>
    </w:p>
    <w:p w14:paraId="0CC16DC2" w14:textId="4947D050" w:rsidR="00055ABC" w:rsidRDefault="00055ABC" w:rsidP="00894C55">
      <w:pPr>
        <w:spacing w:after="0" w:line="240" w:lineRule="auto"/>
        <w:rPr>
          <w:rFonts w:ascii="Times New Roman" w:hAnsi="Times New Roman" w:cs="Times New Roman"/>
          <w:sz w:val="20"/>
          <w:szCs w:val="20"/>
        </w:rPr>
      </w:pPr>
    </w:p>
    <w:p w14:paraId="630F70CA" w14:textId="0945DA31" w:rsidR="00055ABC" w:rsidRDefault="00055ABC" w:rsidP="00894C55">
      <w:pPr>
        <w:spacing w:after="0" w:line="240" w:lineRule="auto"/>
        <w:rPr>
          <w:rFonts w:ascii="Times New Roman" w:hAnsi="Times New Roman" w:cs="Times New Roman"/>
          <w:sz w:val="20"/>
          <w:szCs w:val="20"/>
        </w:rPr>
      </w:pPr>
    </w:p>
    <w:p w14:paraId="57D0376E" w14:textId="77777777" w:rsidR="00682476" w:rsidRPr="00C60A1B" w:rsidRDefault="00682476" w:rsidP="00894C55">
      <w:pPr>
        <w:spacing w:after="0" w:line="240" w:lineRule="auto"/>
        <w:rPr>
          <w:rFonts w:ascii="Times New Roman" w:hAnsi="Times New Roman" w:cs="Times New Roman"/>
          <w:sz w:val="20"/>
          <w:szCs w:val="20"/>
        </w:rPr>
      </w:pPr>
    </w:p>
    <w:p w14:paraId="6433E424" w14:textId="77777777" w:rsidR="006E60CF" w:rsidRPr="00C60A1B" w:rsidRDefault="006E60CF" w:rsidP="00894C55">
      <w:pPr>
        <w:spacing w:after="0" w:line="240" w:lineRule="auto"/>
        <w:rPr>
          <w:rFonts w:ascii="Times New Roman" w:hAnsi="Times New Roman" w:cs="Times New Roman"/>
          <w:sz w:val="20"/>
          <w:szCs w:val="20"/>
        </w:rPr>
      </w:pPr>
    </w:p>
    <w:p w14:paraId="34F718FD" w14:textId="755F8361" w:rsidR="00894C55" w:rsidRPr="00066049" w:rsidRDefault="00963CBC" w:rsidP="00963CBC">
      <w:pPr>
        <w:rPr>
          <w:rFonts w:ascii="Times New Roman" w:hAnsi="Times New Roman" w:cs="Times New Roman"/>
          <w:color w:val="FF0000"/>
          <w:sz w:val="28"/>
          <w:szCs w:val="28"/>
        </w:rPr>
      </w:pPr>
      <w:r w:rsidRPr="00963CBC">
        <w:rPr>
          <w:rFonts w:ascii="Times New Roman" w:hAnsi="Times New Roman" w:cs="Times New Roman"/>
          <w:sz w:val="28"/>
          <w:szCs w:val="28"/>
        </w:rPr>
        <w:t>Finanšu</w:t>
      </w:r>
      <w:r w:rsidR="00894C55" w:rsidRPr="00355527">
        <w:rPr>
          <w:rFonts w:ascii="Times New Roman" w:hAnsi="Times New Roman" w:cs="Times New Roman"/>
          <w:sz w:val="28"/>
          <w:szCs w:val="28"/>
        </w:rPr>
        <w:t xml:space="preserve"> </w:t>
      </w:r>
      <w:r>
        <w:rPr>
          <w:rFonts w:ascii="Times New Roman" w:hAnsi="Times New Roman" w:cs="Times New Roman"/>
          <w:sz w:val="28"/>
          <w:szCs w:val="28"/>
        </w:rPr>
        <w:t>ministre</w:t>
      </w:r>
      <w:r w:rsidR="00894C55"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171934">
        <w:rPr>
          <w:rFonts w:ascii="Times New Roman" w:hAnsi="Times New Roman" w:cs="Times New Roman"/>
          <w:sz w:val="28"/>
          <w:szCs w:val="28"/>
        </w:rPr>
        <w:t>D.Reizniece</w:t>
      </w:r>
      <w:proofErr w:type="spellEnd"/>
      <w:r w:rsidRPr="00171934">
        <w:rPr>
          <w:rFonts w:ascii="Times New Roman" w:hAnsi="Times New Roman" w:cs="Times New Roman"/>
          <w:sz w:val="28"/>
          <w:szCs w:val="28"/>
        </w:rPr>
        <w:t>-Ozola</w:t>
      </w:r>
    </w:p>
    <w:p w14:paraId="6D5F52D6" w14:textId="31195C7D" w:rsidR="006E60CF" w:rsidRDefault="006E60CF" w:rsidP="00FD420F">
      <w:pPr>
        <w:spacing w:after="0" w:line="240" w:lineRule="auto"/>
        <w:rPr>
          <w:rFonts w:ascii="Times New Roman" w:hAnsi="Times New Roman" w:cs="Times New Roman"/>
        </w:rPr>
      </w:pPr>
    </w:p>
    <w:p w14:paraId="34FDFD94" w14:textId="03199F91" w:rsidR="00055ABC" w:rsidRDefault="00055ABC" w:rsidP="00FD420F">
      <w:pPr>
        <w:spacing w:after="0" w:line="240" w:lineRule="auto"/>
        <w:rPr>
          <w:rFonts w:ascii="Times New Roman" w:hAnsi="Times New Roman" w:cs="Times New Roman"/>
        </w:rPr>
      </w:pPr>
    </w:p>
    <w:p w14:paraId="090B307B" w14:textId="0B998AB9" w:rsidR="00055ABC" w:rsidRDefault="00055ABC" w:rsidP="00FD420F">
      <w:pPr>
        <w:spacing w:after="0" w:line="240" w:lineRule="auto"/>
        <w:rPr>
          <w:rFonts w:ascii="Times New Roman" w:hAnsi="Times New Roman" w:cs="Times New Roman"/>
        </w:rPr>
      </w:pPr>
    </w:p>
    <w:p w14:paraId="1C6B858B" w14:textId="77777777" w:rsidR="00682476" w:rsidRPr="00C60A1B" w:rsidRDefault="00682476" w:rsidP="00FD420F">
      <w:pPr>
        <w:spacing w:after="0" w:line="240" w:lineRule="auto"/>
        <w:rPr>
          <w:rFonts w:ascii="Times New Roman" w:hAnsi="Times New Roman" w:cs="Times New Roman"/>
        </w:rPr>
      </w:pPr>
    </w:p>
    <w:p w14:paraId="1ACE2A9A" w14:textId="5BE2B09C" w:rsidR="00C60A1B" w:rsidRDefault="00C60A1B" w:rsidP="00FD420F">
      <w:pPr>
        <w:spacing w:after="0" w:line="240" w:lineRule="auto"/>
        <w:rPr>
          <w:rFonts w:ascii="Times New Roman" w:hAnsi="Times New Roman" w:cs="Times New Roman"/>
          <w:sz w:val="20"/>
          <w:szCs w:val="20"/>
        </w:rPr>
      </w:pPr>
    </w:p>
    <w:p w14:paraId="229E2F75" w14:textId="77777777" w:rsidR="00682476" w:rsidRPr="0037202F" w:rsidRDefault="00682476" w:rsidP="00FD420F">
      <w:pPr>
        <w:spacing w:after="0" w:line="240" w:lineRule="auto"/>
        <w:rPr>
          <w:rFonts w:ascii="Times New Roman" w:hAnsi="Times New Roman" w:cs="Times New Roman"/>
          <w:sz w:val="20"/>
          <w:szCs w:val="20"/>
        </w:rPr>
      </w:pPr>
    </w:p>
    <w:p w14:paraId="6D380B9C" w14:textId="725BF35E" w:rsidR="00963CBC" w:rsidRPr="00FD420F" w:rsidRDefault="001C1034" w:rsidP="00963CB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Režā</w:t>
      </w:r>
      <w:r w:rsidR="00963CBC" w:rsidRPr="00FD420F">
        <w:rPr>
          <w:rFonts w:ascii="Times New Roman" w:eastAsia="Times New Roman" w:hAnsi="Times New Roman" w:cs="Times New Roman"/>
          <w:sz w:val="20"/>
          <w:szCs w:val="20"/>
          <w:lang w:eastAsia="lv-LV"/>
        </w:rPr>
        <w:t xml:space="preserve"> 67095</w:t>
      </w:r>
      <w:r>
        <w:rPr>
          <w:rFonts w:ascii="Times New Roman" w:eastAsia="Times New Roman" w:hAnsi="Times New Roman" w:cs="Times New Roman"/>
          <w:sz w:val="20"/>
          <w:szCs w:val="20"/>
          <w:lang w:eastAsia="lv-LV"/>
        </w:rPr>
        <w:t>684</w:t>
      </w:r>
    </w:p>
    <w:p w14:paraId="08CCE4EC" w14:textId="0D18ACEC" w:rsidR="006310FF" w:rsidRPr="00963CBC" w:rsidRDefault="007A344B" w:rsidP="006310FF">
      <w:pPr>
        <w:spacing w:after="0" w:line="240" w:lineRule="auto"/>
        <w:jc w:val="both"/>
        <w:rPr>
          <w:rFonts w:ascii="Times New Roman" w:eastAsia="Times New Roman" w:hAnsi="Times New Roman" w:cs="Times New Roman"/>
          <w:sz w:val="24"/>
          <w:szCs w:val="24"/>
          <w:lang w:eastAsia="lv-LV"/>
        </w:rPr>
      </w:pPr>
      <w:hyperlink r:id="rId10" w:history="1">
        <w:r w:rsidR="001C1034" w:rsidRPr="00682F69">
          <w:rPr>
            <w:rStyle w:val="Hyperlink"/>
            <w:rFonts w:ascii="Times New Roman" w:eastAsia="Times New Roman" w:hAnsi="Times New Roman" w:cs="Times New Roman"/>
            <w:sz w:val="20"/>
            <w:szCs w:val="20"/>
            <w:lang w:eastAsia="lv-LV"/>
          </w:rPr>
          <w:t>sandra.reza@fm.gov.lv</w:t>
        </w:r>
      </w:hyperlink>
    </w:p>
    <w:sectPr w:rsidR="006310FF" w:rsidRPr="00963CB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CE92" w14:textId="77777777" w:rsidR="00BA671A" w:rsidRDefault="00BA671A" w:rsidP="00894C55">
      <w:pPr>
        <w:spacing w:after="0" w:line="240" w:lineRule="auto"/>
      </w:pPr>
      <w:r>
        <w:separator/>
      </w:r>
    </w:p>
  </w:endnote>
  <w:endnote w:type="continuationSeparator" w:id="0">
    <w:p w14:paraId="349EA67D" w14:textId="77777777" w:rsidR="00BA671A" w:rsidRDefault="00BA67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1EEFC4C7" w:rsidR="00894C55" w:rsidRPr="00552A97" w:rsidRDefault="00C76AE7">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9A2654" w:rsidRPr="00552A97">
      <w:rPr>
        <w:rFonts w:ascii="Times New Roman" w:hAnsi="Times New Roman" w:cs="Times New Roman"/>
        <w:sz w:val="20"/>
        <w:szCs w:val="20"/>
      </w:rPr>
      <w:t>anot_</w:t>
    </w:r>
    <w:r w:rsidR="00E61E6F">
      <w:rPr>
        <w:rFonts w:ascii="Times New Roman" w:hAnsi="Times New Roman" w:cs="Times New Roman"/>
        <w:sz w:val="20"/>
        <w:szCs w:val="20"/>
      </w:rPr>
      <w:t>08</w:t>
    </w:r>
    <w:r w:rsidR="004E4EBD">
      <w:rPr>
        <w:rFonts w:ascii="Times New Roman" w:hAnsi="Times New Roman" w:cs="Times New Roman"/>
        <w:sz w:val="20"/>
        <w:szCs w:val="20"/>
      </w:rPr>
      <w:t>1</w:t>
    </w:r>
    <w:r w:rsidR="00171934">
      <w:rPr>
        <w:rFonts w:ascii="Times New Roman" w:hAnsi="Times New Roman" w:cs="Times New Roman"/>
        <w:sz w:val="20"/>
        <w:szCs w:val="20"/>
      </w:rPr>
      <w:t>1</w:t>
    </w:r>
    <w:r w:rsidR="00B94E97">
      <w:rPr>
        <w:rFonts w:ascii="Times New Roman" w:hAnsi="Times New Roman" w:cs="Times New Roman"/>
        <w:sz w:val="20"/>
        <w:szCs w:val="20"/>
      </w:rPr>
      <w:t>18</w:t>
    </w:r>
    <w:r w:rsidR="009A2654" w:rsidRPr="00552A97">
      <w:rPr>
        <w:rFonts w:ascii="Times New Roman" w:hAnsi="Times New Roman" w:cs="Times New Roman"/>
        <w:sz w:val="20"/>
        <w:szCs w:val="20"/>
      </w:rPr>
      <w:t>_</w:t>
    </w:r>
    <w:r w:rsidR="00CE5B4D">
      <w:rPr>
        <w:rFonts w:ascii="Times New Roman" w:hAnsi="Times New Roman" w:cs="Times New Roman"/>
        <w:sz w:val="20"/>
        <w:szCs w:val="20"/>
      </w:rPr>
      <w:t>MKN</w:t>
    </w:r>
    <w:r w:rsidR="00171934">
      <w:rPr>
        <w:rFonts w:ascii="Times New Roman" w:hAnsi="Times New Roman" w:cs="Times New Roman"/>
        <w:sz w:val="20"/>
        <w:szCs w:val="20"/>
      </w:rPr>
      <w:t>785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6310200B" w:rsidR="00552A97" w:rsidRPr="006D1D93" w:rsidRDefault="00C76AE7">
    <w:pPr>
      <w:pStyle w:val="Footer"/>
      <w:rPr>
        <w:rFonts w:ascii="Times New Roman" w:hAnsi="Times New Roman" w:cs="Times New Roman"/>
        <w:sz w:val="20"/>
        <w:szCs w:val="20"/>
      </w:rPr>
    </w:pPr>
    <w:r w:rsidRPr="006D1D93">
      <w:rPr>
        <w:rFonts w:ascii="Times New Roman" w:hAnsi="Times New Roman" w:cs="Times New Roman"/>
        <w:sz w:val="20"/>
        <w:szCs w:val="20"/>
      </w:rPr>
      <w:t>FM</w:t>
    </w:r>
    <w:r w:rsidR="00FD0977">
      <w:rPr>
        <w:rFonts w:ascii="Times New Roman" w:hAnsi="Times New Roman" w:cs="Times New Roman"/>
        <w:sz w:val="20"/>
        <w:szCs w:val="20"/>
      </w:rPr>
      <w:t>anot_</w:t>
    </w:r>
    <w:r w:rsidR="00E61E6F">
      <w:rPr>
        <w:rFonts w:ascii="Times New Roman" w:hAnsi="Times New Roman" w:cs="Times New Roman"/>
        <w:sz w:val="20"/>
        <w:szCs w:val="20"/>
      </w:rPr>
      <w:t>08</w:t>
    </w:r>
    <w:r w:rsidR="00425F44">
      <w:rPr>
        <w:rFonts w:ascii="Times New Roman" w:hAnsi="Times New Roman" w:cs="Times New Roman"/>
        <w:sz w:val="20"/>
        <w:szCs w:val="20"/>
      </w:rPr>
      <w:t>11</w:t>
    </w:r>
    <w:r w:rsidR="00B94E97" w:rsidRPr="006D1D93">
      <w:rPr>
        <w:rFonts w:ascii="Times New Roman" w:hAnsi="Times New Roman" w:cs="Times New Roman"/>
        <w:sz w:val="20"/>
        <w:szCs w:val="20"/>
      </w:rPr>
      <w:t>18</w:t>
    </w:r>
    <w:r w:rsidR="009A2654" w:rsidRPr="006D1D93">
      <w:rPr>
        <w:rFonts w:ascii="Times New Roman" w:hAnsi="Times New Roman" w:cs="Times New Roman"/>
        <w:sz w:val="20"/>
        <w:szCs w:val="20"/>
      </w:rPr>
      <w:t>_</w:t>
    </w:r>
    <w:r w:rsidR="00CE5B4D">
      <w:rPr>
        <w:rFonts w:ascii="Times New Roman" w:hAnsi="Times New Roman" w:cs="Times New Roman"/>
        <w:sz w:val="20"/>
        <w:szCs w:val="20"/>
      </w:rPr>
      <w:t>MKN</w:t>
    </w:r>
    <w:r w:rsidR="00425F44">
      <w:rPr>
        <w:rFonts w:ascii="Times New Roman" w:hAnsi="Times New Roman" w:cs="Times New Roman"/>
        <w:sz w:val="20"/>
        <w:szCs w:val="20"/>
      </w:rPr>
      <w:t>785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5D5A" w14:textId="77777777" w:rsidR="00BA671A" w:rsidRDefault="00BA671A" w:rsidP="00894C55">
      <w:pPr>
        <w:spacing w:after="0" w:line="240" w:lineRule="auto"/>
      </w:pPr>
      <w:r>
        <w:separator/>
      </w:r>
    </w:p>
  </w:footnote>
  <w:footnote w:type="continuationSeparator" w:id="0">
    <w:p w14:paraId="14DCE6FE" w14:textId="77777777" w:rsidR="00BA671A" w:rsidRDefault="00BA671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2BC5A518"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A344B">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266E"/>
    <w:rsid w:val="0000500C"/>
    <w:rsid w:val="00012DB8"/>
    <w:rsid w:val="0001476D"/>
    <w:rsid w:val="000173C8"/>
    <w:rsid w:val="00026EE5"/>
    <w:rsid w:val="000278BB"/>
    <w:rsid w:val="00035B33"/>
    <w:rsid w:val="0003764D"/>
    <w:rsid w:val="000442A8"/>
    <w:rsid w:val="000543CE"/>
    <w:rsid w:val="00055161"/>
    <w:rsid w:val="00055ABC"/>
    <w:rsid w:val="00056104"/>
    <w:rsid w:val="0006096B"/>
    <w:rsid w:val="00066049"/>
    <w:rsid w:val="000805BD"/>
    <w:rsid w:val="0008385D"/>
    <w:rsid w:val="00095B2E"/>
    <w:rsid w:val="000A18C7"/>
    <w:rsid w:val="000A1A01"/>
    <w:rsid w:val="000A4EC6"/>
    <w:rsid w:val="000B7AA2"/>
    <w:rsid w:val="001062E7"/>
    <w:rsid w:val="001153BC"/>
    <w:rsid w:val="00115937"/>
    <w:rsid w:val="0012419A"/>
    <w:rsid w:val="00127F7B"/>
    <w:rsid w:val="00143ABC"/>
    <w:rsid w:val="001456F2"/>
    <w:rsid w:val="00162846"/>
    <w:rsid w:val="00163233"/>
    <w:rsid w:val="00171934"/>
    <w:rsid w:val="00172083"/>
    <w:rsid w:val="00172AB4"/>
    <w:rsid w:val="001751EB"/>
    <w:rsid w:val="00182893"/>
    <w:rsid w:val="00182BC7"/>
    <w:rsid w:val="001856A6"/>
    <w:rsid w:val="00187E12"/>
    <w:rsid w:val="001A0317"/>
    <w:rsid w:val="001A7E9A"/>
    <w:rsid w:val="001B1FFE"/>
    <w:rsid w:val="001B3D73"/>
    <w:rsid w:val="001B4B7B"/>
    <w:rsid w:val="001B6165"/>
    <w:rsid w:val="001B6A66"/>
    <w:rsid w:val="001B74A9"/>
    <w:rsid w:val="001C1034"/>
    <w:rsid w:val="001C60EE"/>
    <w:rsid w:val="001D41CF"/>
    <w:rsid w:val="001D6059"/>
    <w:rsid w:val="001E5BED"/>
    <w:rsid w:val="002049CD"/>
    <w:rsid w:val="00205D3E"/>
    <w:rsid w:val="002076A3"/>
    <w:rsid w:val="0021155A"/>
    <w:rsid w:val="0021214B"/>
    <w:rsid w:val="00212E5E"/>
    <w:rsid w:val="002134E5"/>
    <w:rsid w:val="00222097"/>
    <w:rsid w:val="002348FC"/>
    <w:rsid w:val="00243426"/>
    <w:rsid w:val="00250028"/>
    <w:rsid w:val="002B0D2A"/>
    <w:rsid w:val="002B3A43"/>
    <w:rsid w:val="002C2AB6"/>
    <w:rsid w:val="002C3511"/>
    <w:rsid w:val="002D37D0"/>
    <w:rsid w:val="002D4E1C"/>
    <w:rsid w:val="002E1C05"/>
    <w:rsid w:val="002E23D9"/>
    <w:rsid w:val="002E56F8"/>
    <w:rsid w:val="002E7068"/>
    <w:rsid w:val="002E72A7"/>
    <w:rsid w:val="002F5451"/>
    <w:rsid w:val="0030433B"/>
    <w:rsid w:val="00305BD7"/>
    <w:rsid w:val="003118A2"/>
    <w:rsid w:val="003123D3"/>
    <w:rsid w:val="00314215"/>
    <w:rsid w:val="00321987"/>
    <w:rsid w:val="00332299"/>
    <w:rsid w:val="00355527"/>
    <w:rsid w:val="00360D9D"/>
    <w:rsid w:val="00363BA4"/>
    <w:rsid w:val="0037202F"/>
    <w:rsid w:val="00372346"/>
    <w:rsid w:val="00381A59"/>
    <w:rsid w:val="0038726E"/>
    <w:rsid w:val="003B0BF9"/>
    <w:rsid w:val="003C355B"/>
    <w:rsid w:val="003D7B42"/>
    <w:rsid w:val="003E0791"/>
    <w:rsid w:val="003E272A"/>
    <w:rsid w:val="003F2258"/>
    <w:rsid w:val="003F28AC"/>
    <w:rsid w:val="003F7E1B"/>
    <w:rsid w:val="0040145E"/>
    <w:rsid w:val="00414BE6"/>
    <w:rsid w:val="00415F66"/>
    <w:rsid w:val="00425B9F"/>
    <w:rsid w:val="00425F44"/>
    <w:rsid w:val="004331F2"/>
    <w:rsid w:val="00434EFB"/>
    <w:rsid w:val="00442DBA"/>
    <w:rsid w:val="0044439D"/>
    <w:rsid w:val="004454FE"/>
    <w:rsid w:val="004476D7"/>
    <w:rsid w:val="00450806"/>
    <w:rsid w:val="00450C0A"/>
    <w:rsid w:val="004558F1"/>
    <w:rsid w:val="00456E40"/>
    <w:rsid w:val="0046750E"/>
    <w:rsid w:val="00470C7E"/>
    <w:rsid w:val="00471F27"/>
    <w:rsid w:val="00474D0E"/>
    <w:rsid w:val="004757B1"/>
    <w:rsid w:val="004926FB"/>
    <w:rsid w:val="004A0459"/>
    <w:rsid w:val="004A367B"/>
    <w:rsid w:val="004A3B97"/>
    <w:rsid w:val="004A72A4"/>
    <w:rsid w:val="004C1D96"/>
    <w:rsid w:val="004C43C2"/>
    <w:rsid w:val="004D2851"/>
    <w:rsid w:val="004E2B3D"/>
    <w:rsid w:val="004E49BD"/>
    <w:rsid w:val="004E4EBD"/>
    <w:rsid w:val="004E6435"/>
    <w:rsid w:val="004E7BE5"/>
    <w:rsid w:val="004F0945"/>
    <w:rsid w:val="004F34B0"/>
    <w:rsid w:val="0050091C"/>
    <w:rsid w:val="0050178F"/>
    <w:rsid w:val="00503AC1"/>
    <w:rsid w:val="00510971"/>
    <w:rsid w:val="00521805"/>
    <w:rsid w:val="005269FF"/>
    <w:rsid w:val="00534BEE"/>
    <w:rsid w:val="005456D3"/>
    <w:rsid w:val="00550FF8"/>
    <w:rsid w:val="00552A97"/>
    <w:rsid w:val="0055340B"/>
    <w:rsid w:val="00555A9C"/>
    <w:rsid w:val="00562442"/>
    <w:rsid w:val="00562635"/>
    <w:rsid w:val="005749A5"/>
    <w:rsid w:val="00584EE3"/>
    <w:rsid w:val="005934C1"/>
    <w:rsid w:val="005A139E"/>
    <w:rsid w:val="005A4F98"/>
    <w:rsid w:val="005B0B9E"/>
    <w:rsid w:val="005C00E2"/>
    <w:rsid w:val="005C5FEE"/>
    <w:rsid w:val="005D0B3A"/>
    <w:rsid w:val="005D14D1"/>
    <w:rsid w:val="005D3EA8"/>
    <w:rsid w:val="005F04FD"/>
    <w:rsid w:val="00604E7A"/>
    <w:rsid w:val="00605322"/>
    <w:rsid w:val="006119FE"/>
    <w:rsid w:val="006161BB"/>
    <w:rsid w:val="00620F5B"/>
    <w:rsid w:val="0062264E"/>
    <w:rsid w:val="00625AF4"/>
    <w:rsid w:val="00626E8D"/>
    <w:rsid w:val="006310FF"/>
    <w:rsid w:val="00635F16"/>
    <w:rsid w:val="006431EE"/>
    <w:rsid w:val="00647FCB"/>
    <w:rsid w:val="006679A5"/>
    <w:rsid w:val="00672EE9"/>
    <w:rsid w:val="0067394F"/>
    <w:rsid w:val="006810AB"/>
    <w:rsid w:val="00682476"/>
    <w:rsid w:val="00692653"/>
    <w:rsid w:val="00696CAC"/>
    <w:rsid w:val="006A03C8"/>
    <w:rsid w:val="006A4E6E"/>
    <w:rsid w:val="006A521B"/>
    <w:rsid w:val="006D1D93"/>
    <w:rsid w:val="006D1F8E"/>
    <w:rsid w:val="006E1081"/>
    <w:rsid w:val="006E60CF"/>
    <w:rsid w:val="007019ED"/>
    <w:rsid w:val="00703608"/>
    <w:rsid w:val="007119E0"/>
    <w:rsid w:val="00720585"/>
    <w:rsid w:val="00725221"/>
    <w:rsid w:val="00726A80"/>
    <w:rsid w:val="00731437"/>
    <w:rsid w:val="00737313"/>
    <w:rsid w:val="00747423"/>
    <w:rsid w:val="00752D2A"/>
    <w:rsid w:val="00773AF6"/>
    <w:rsid w:val="00790A35"/>
    <w:rsid w:val="00794021"/>
    <w:rsid w:val="00795F71"/>
    <w:rsid w:val="007A344B"/>
    <w:rsid w:val="007A4127"/>
    <w:rsid w:val="007C2B62"/>
    <w:rsid w:val="007C4835"/>
    <w:rsid w:val="007D10FF"/>
    <w:rsid w:val="007D123C"/>
    <w:rsid w:val="007D153F"/>
    <w:rsid w:val="007D5CA9"/>
    <w:rsid w:val="007E73AB"/>
    <w:rsid w:val="0080169A"/>
    <w:rsid w:val="00801E3A"/>
    <w:rsid w:val="008121E1"/>
    <w:rsid w:val="008154F2"/>
    <w:rsid w:val="00816C11"/>
    <w:rsid w:val="00826777"/>
    <w:rsid w:val="008325BA"/>
    <w:rsid w:val="008530FC"/>
    <w:rsid w:val="00865A50"/>
    <w:rsid w:val="00880E1B"/>
    <w:rsid w:val="00894C55"/>
    <w:rsid w:val="00895E5F"/>
    <w:rsid w:val="008973B5"/>
    <w:rsid w:val="008A24C7"/>
    <w:rsid w:val="008C0435"/>
    <w:rsid w:val="008C4651"/>
    <w:rsid w:val="008D0E5B"/>
    <w:rsid w:val="008D578B"/>
    <w:rsid w:val="008D6396"/>
    <w:rsid w:val="008E141E"/>
    <w:rsid w:val="008E465F"/>
    <w:rsid w:val="008E4967"/>
    <w:rsid w:val="009037E4"/>
    <w:rsid w:val="00903E30"/>
    <w:rsid w:val="0090546C"/>
    <w:rsid w:val="00910A27"/>
    <w:rsid w:val="009228FA"/>
    <w:rsid w:val="00922E88"/>
    <w:rsid w:val="009264CA"/>
    <w:rsid w:val="00926A39"/>
    <w:rsid w:val="00934745"/>
    <w:rsid w:val="009452FF"/>
    <w:rsid w:val="00952358"/>
    <w:rsid w:val="00953EF0"/>
    <w:rsid w:val="0096161A"/>
    <w:rsid w:val="00963CBC"/>
    <w:rsid w:val="009666EE"/>
    <w:rsid w:val="0099379C"/>
    <w:rsid w:val="00996A46"/>
    <w:rsid w:val="009A2654"/>
    <w:rsid w:val="009B1891"/>
    <w:rsid w:val="009D5326"/>
    <w:rsid w:val="009E187C"/>
    <w:rsid w:val="009E1AA1"/>
    <w:rsid w:val="009F7D4B"/>
    <w:rsid w:val="00A10FC3"/>
    <w:rsid w:val="00A11E74"/>
    <w:rsid w:val="00A13523"/>
    <w:rsid w:val="00A314EF"/>
    <w:rsid w:val="00A34679"/>
    <w:rsid w:val="00A6073E"/>
    <w:rsid w:val="00A624A9"/>
    <w:rsid w:val="00A655AB"/>
    <w:rsid w:val="00A65BEB"/>
    <w:rsid w:val="00A67150"/>
    <w:rsid w:val="00A95D0C"/>
    <w:rsid w:val="00AB2B73"/>
    <w:rsid w:val="00AC2DB2"/>
    <w:rsid w:val="00AC7FCA"/>
    <w:rsid w:val="00AD3578"/>
    <w:rsid w:val="00AE173E"/>
    <w:rsid w:val="00AE27E2"/>
    <w:rsid w:val="00AE5567"/>
    <w:rsid w:val="00AF598A"/>
    <w:rsid w:val="00AF6ECA"/>
    <w:rsid w:val="00B002A8"/>
    <w:rsid w:val="00B05CD9"/>
    <w:rsid w:val="00B072A2"/>
    <w:rsid w:val="00B154F2"/>
    <w:rsid w:val="00B15A72"/>
    <w:rsid w:val="00B16480"/>
    <w:rsid w:val="00B2165C"/>
    <w:rsid w:val="00B2538F"/>
    <w:rsid w:val="00B268E0"/>
    <w:rsid w:val="00B26981"/>
    <w:rsid w:val="00B31198"/>
    <w:rsid w:val="00B32C8D"/>
    <w:rsid w:val="00B34D3F"/>
    <w:rsid w:val="00B3589C"/>
    <w:rsid w:val="00B37B26"/>
    <w:rsid w:val="00B41E67"/>
    <w:rsid w:val="00B532EC"/>
    <w:rsid w:val="00B75681"/>
    <w:rsid w:val="00B760D0"/>
    <w:rsid w:val="00B94E97"/>
    <w:rsid w:val="00B95C16"/>
    <w:rsid w:val="00B97EF9"/>
    <w:rsid w:val="00BA20AA"/>
    <w:rsid w:val="00BA5F3E"/>
    <w:rsid w:val="00BA671A"/>
    <w:rsid w:val="00BC3D3E"/>
    <w:rsid w:val="00BC60CB"/>
    <w:rsid w:val="00BD4425"/>
    <w:rsid w:val="00BE2C5E"/>
    <w:rsid w:val="00BE6DF1"/>
    <w:rsid w:val="00BE70A3"/>
    <w:rsid w:val="00BF733C"/>
    <w:rsid w:val="00BF7F8D"/>
    <w:rsid w:val="00C07AF8"/>
    <w:rsid w:val="00C25B49"/>
    <w:rsid w:val="00C31A9A"/>
    <w:rsid w:val="00C31D79"/>
    <w:rsid w:val="00C32773"/>
    <w:rsid w:val="00C3289A"/>
    <w:rsid w:val="00C469CC"/>
    <w:rsid w:val="00C50155"/>
    <w:rsid w:val="00C518CF"/>
    <w:rsid w:val="00C56F23"/>
    <w:rsid w:val="00C57490"/>
    <w:rsid w:val="00C60A1B"/>
    <w:rsid w:val="00C74354"/>
    <w:rsid w:val="00C755CC"/>
    <w:rsid w:val="00C76AE7"/>
    <w:rsid w:val="00C85287"/>
    <w:rsid w:val="00C93EB2"/>
    <w:rsid w:val="00C95483"/>
    <w:rsid w:val="00C95E4E"/>
    <w:rsid w:val="00CA335B"/>
    <w:rsid w:val="00CA4558"/>
    <w:rsid w:val="00CC0F68"/>
    <w:rsid w:val="00CC48D4"/>
    <w:rsid w:val="00CC633B"/>
    <w:rsid w:val="00CD3A3F"/>
    <w:rsid w:val="00CD526E"/>
    <w:rsid w:val="00CD7F8A"/>
    <w:rsid w:val="00CE5657"/>
    <w:rsid w:val="00CE5B4D"/>
    <w:rsid w:val="00CE78E4"/>
    <w:rsid w:val="00CF2810"/>
    <w:rsid w:val="00CF4D0E"/>
    <w:rsid w:val="00CF6A88"/>
    <w:rsid w:val="00D133F8"/>
    <w:rsid w:val="00D14A3E"/>
    <w:rsid w:val="00D30730"/>
    <w:rsid w:val="00D407BA"/>
    <w:rsid w:val="00D50456"/>
    <w:rsid w:val="00D60567"/>
    <w:rsid w:val="00D7115E"/>
    <w:rsid w:val="00D7265C"/>
    <w:rsid w:val="00D739C6"/>
    <w:rsid w:val="00D76DD0"/>
    <w:rsid w:val="00D81058"/>
    <w:rsid w:val="00D922EC"/>
    <w:rsid w:val="00D938A6"/>
    <w:rsid w:val="00DA3F8C"/>
    <w:rsid w:val="00DA4448"/>
    <w:rsid w:val="00DC53FB"/>
    <w:rsid w:val="00DC687F"/>
    <w:rsid w:val="00DD2445"/>
    <w:rsid w:val="00DF127B"/>
    <w:rsid w:val="00E1407E"/>
    <w:rsid w:val="00E175CF"/>
    <w:rsid w:val="00E2669B"/>
    <w:rsid w:val="00E3716B"/>
    <w:rsid w:val="00E42FAB"/>
    <w:rsid w:val="00E45672"/>
    <w:rsid w:val="00E50290"/>
    <w:rsid w:val="00E5323B"/>
    <w:rsid w:val="00E54C5F"/>
    <w:rsid w:val="00E5558D"/>
    <w:rsid w:val="00E55AB9"/>
    <w:rsid w:val="00E61E6F"/>
    <w:rsid w:val="00E70273"/>
    <w:rsid w:val="00E70B38"/>
    <w:rsid w:val="00E75970"/>
    <w:rsid w:val="00E77668"/>
    <w:rsid w:val="00E827CA"/>
    <w:rsid w:val="00E82CA3"/>
    <w:rsid w:val="00E845C7"/>
    <w:rsid w:val="00E8749E"/>
    <w:rsid w:val="00E90C01"/>
    <w:rsid w:val="00E93420"/>
    <w:rsid w:val="00EA3650"/>
    <w:rsid w:val="00EA485E"/>
    <w:rsid w:val="00EA486E"/>
    <w:rsid w:val="00EA7690"/>
    <w:rsid w:val="00EC2DC9"/>
    <w:rsid w:val="00EC7638"/>
    <w:rsid w:val="00EC7D74"/>
    <w:rsid w:val="00ED1CD2"/>
    <w:rsid w:val="00ED3C7C"/>
    <w:rsid w:val="00EE27E7"/>
    <w:rsid w:val="00EE4A43"/>
    <w:rsid w:val="00EE5A89"/>
    <w:rsid w:val="00EF280A"/>
    <w:rsid w:val="00EF4BFB"/>
    <w:rsid w:val="00F0318E"/>
    <w:rsid w:val="00F12B54"/>
    <w:rsid w:val="00F2450B"/>
    <w:rsid w:val="00F26DFA"/>
    <w:rsid w:val="00F30C48"/>
    <w:rsid w:val="00F31E9C"/>
    <w:rsid w:val="00F32BB4"/>
    <w:rsid w:val="00F3768D"/>
    <w:rsid w:val="00F5316F"/>
    <w:rsid w:val="00F576FA"/>
    <w:rsid w:val="00F57B0C"/>
    <w:rsid w:val="00F64450"/>
    <w:rsid w:val="00F72D3B"/>
    <w:rsid w:val="00F75194"/>
    <w:rsid w:val="00F90C11"/>
    <w:rsid w:val="00FB0CC2"/>
    <w:rsid w:val="00FB1BCB"/>
    <w:rsid w:val="00FB2D00"/>
    <w:rsid w:val="00FB5292"/>
    <w:rsid w:val="00FB6623"/>
    <w:rsid w:val="00FD0977"/>
    <w:rsid w:val="00FD0A80"/>
    <w:rsid w:val="00FD420F"/>
    <w:rsid w:val="00FD5F0D"/>
    <w:rsid w:val="00FE76ED"/>
    <w:rsid w:val="00FF0AB8"/>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41"/>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styleId="NormalWeb">
    <w:name w:val="Normal (Web)"/>
    <w:basedOn w:val="Normal"/>
    <w:uiPriority w:val="99"/>
    <w:rsid w:val="00425F4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79042294">
      <w:bodyDiv w:val="1"/>
      <w:marLeft w:val="0"/>
      <w:marRight w:val="0"/>
      <w:marTop w:val="0"/>
      <w:marBottom w:val="0"/>
      <w:divBdr>
        <w:top w:val="none" w:sz="0" w:space="0" w:color="auto"/>
        <w:left w:val="none" w:sz="0" w:space="0" w:color="auto"/>
        <w:bottom w:val="none" w:sz="0" w:space="0" w:color="auto"/>
        <w:right w:val="none" w:sz="0" w:space="0" w:color="auto"/>
      </w:divBdr>
    </w:div>
    <w:div w:id="11223834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sabiedrib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reza@fm.gov.lv" TargetMode="External"/><Relationship Id="rId4" Type="http://schemas.openxmlformats.org/officeDocument/2006/relationships/settings" Target="settings.xml"/><Relationship Id="rId9" Type="http://schemas.openxmlformats.org/officeDocument/2006/relationships/hyperlink" Target="http://www.fm.gov.lv/lv/sabiedribas%20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D04E-D7BB-4648-94FD-F58C8B84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2903</Words>
  <Characters>1655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2014.gada 16.decembra noteikumos Nr. 785 "Kārtība, kādā iedzīvotāju ienākuma nodokli, ar nodokli saistīto nokavējuma naudu un soda naudu ieskaita budžetā"</vt:lpstr>
    </vt:vector>
  </TitlesOfParts>
  <Company>Finanšu ministrija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16.decembra noteikumos Nr. 785 "Kārtība, kādā iedzīvotāju ienākuma nodokli, ar nodokli saistīto nokavējuma naudu un soda naudu ieskaita budžetā"</dc:title>
  <dc:subject>Anotācija</dc:subject>
  <dc:creator>Sandra Režā</dc:creator>
  <dc:description>67095684_x000d_
sandra.reza@fm.gov.lv</dc:description>
  <cp:lastModifiedBy>Sandra Režā</cp:lastModifiedBy>
  <cp:revision>61</cp:revision>
  <cp:lastPrinted>2018-12-04T12:09:00Z</cp:lastPrinted>
  <dcterms:created xsi:type="dcterms:W3CDTF">2018-09-20T08:26:00Z</dcterms:created>
  <dcterms:modified xsi:type="dcterms:W3CDTF">2018-12-04T12:22:00Z</dcterms:modified>
</cp:coreProperties>
</file>