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8C70C" w14:textId="7BC0EDBE" w:rsidR="00315FCE" w:rsidRPr="00B11C65" w:rsidRDefault="00315FCE" w:rsidP="00315FCE">
      <w:pPr>
        <w:pStyle w:val="naislab"/>
        <w:spacing w:before="0" w:after="0"/>
        <w:ind w:firstLine="720"/>
        <w:jc w:val="center"/>
        <w:rPr>
          <w:b/>
          <w:color w:val="000000" w:themeColor="text1"/>
          <w:sz w:val="28"/>
          <w:szCs w:val="28"/>
        </w:rPr>
      </w:pPr>
      <w:r w:rsidRPr="00B11C65">
        <w:rPr>
          <w:b/>
          <w:color w:val="000000" w:themeColor="text1"/>
          <w:sz w:val="28"/>
          <w:szCs w:val="28"/>
        </w:rPr>
        <w:t xml:space="preserve">Ministru kabineta noteikumu projekta </w:t>
      </w:r>
    </w:p>
    <w:p w14:paraId="57090F65" w14:textId="77777777" w:rsidR="00315FCE" w:rsidRPr="00B11C65" w:rsidRDefault="00315FCE" w:rsidP="00315FCE">
      <w:pPr>
        <w:pStyle w:val="naislab"/>
        <w:spacing w:before="0" w:after="0"/>
        <w:ind w:firstLine="720"/>
        <w:jc w:val="center"/>
        <w:rPr>
          <w:b/>
          <w:color w:val="000000" w:themeColor="text1"/>
          <w:sz w:val="28"/>
          <w:szCs w:val="28"/>
        </w:rPr>
      </w:pPr>
      <w:r w:rsidRPr="00B11C65">
        <w:rPr>
          <w:b/>
          <w:color w:val="000000" w:themeColor="text1"/>
          <w:sz w:val="28"/>
          <w:szCs w:val="28"/>
        </w:rPr>
        <w:t>“Grozījumi Ministru kabineta 2005.gada 30.augusta noteikumos Nr.662 „Akcīzes preču aprites kārtība”” sākotnējās ietekmes novērtējuma ziņojums (anotācija)</w:t>
      </w:r>
    </w:p>
    <w:p w14:paraId="11A06F16" w14:textId="77777777" w:rsidR="00315FCE" w:rsidRPr="00B11C65" w:rsidRDefault="00315FCE" w:rsidP="00315FCE">
      <w:pPr>
        <w:pStyle w:val="naislab"/>
        <w:spacing w:before="0" w:after="0"/>
        <w:ind w:firstLine="720"/>
        <w:jc w:val="center"/>
        <w:rPr>
          <w:b/>
          <w:color w:val="000000" w:themeColor="text1"/>
          <w:sz w:val="28"/>
          <w:szCs w:val="28"/>
        </w:rPr>
      </w:pPr>
      <w:bookmarkStart w:id="0" w:name="_GoBack"/>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16"/>
        <w:gridCol w:w="5748"/>
      </w:tblGrid>
      <w:tr w:rsidR="00315FCE" w:rsidRPr="00B11C65" w14:paraId="67F50B4F" w14:textId="77777777" w:rsidTr="00F6652C">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bookmarkEnd w:id="0"/>
          <w:p w14:paraId="52D246DA" w14:textId="77777777" w:rsidR="00315FCE" w:rsidRPr="00B11C65" w:rsidRDefault="00315FCE" w:rsidP="00F6652C">
            <w:pPr>
              <w:spacing w:before="480" w:after="100" w:afterAutospacing="1" w:line="360" w:lineRule="auto"/>
              <w:ind w:left="1701" w:right="850" w:firstLine="300"/>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t>Tiesību akta projekta anotācijas kopsavilkums</w:t>
            </w:r>
          </w:p>
        </w:tc>
      </w:tr>
      <w:tr w:rsidR="00315FCE" w:rsidRPr="00B11C65" w14:paraId="2E47EB9A" w14:textId="77777777" w:rsidTr="00F6652C">
        <w:tc>
          <w:tcPr>
            <w:tcW w:w="1829" w:type="pct"/>
            <w:tcBorders>
              <w:top w:val="outset" w:sz="6" w:space="0" w:color="414142"/>
              <w:left w:val="outset" w:sz="6" w:space="0" w:color="414142"/>
              <w:bottom w:val="outset" w:sz="6" w:space="0" w:color="414142"/>
              <w:right w:val="outset" w:sz="6" w:space="0" w:color="414142"/>
            </w:tcBorders>
            <w:hideMark/>
          </w:tcPr>
          <w:p w14:paraId="3EBFC80A" w14:textId="77777777" w:rsidR="00315FCE" w:rsidRPr="00B11C65" w:rsidRDefault="00315FCE" w:rsidP="00F6652C">
            <w:pPr>
              <w:spacing w:before="480" w:after="0" w:line="240" w:lineRule="auto"/>
              <w:ind w:left="97"/>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Mērķis, risinājums un projekta spēkā stāšanās laiks (500 zīmes bez atstarpēm)</w:t>
            </w:r>
          </w:p>
        </w:tc>
        <w:tc>
          <w:tcPr>
            <w:tcW w:w="3171" w:type="pct"/>
            <w:tcBorders>
              <w:top w:val="outset" w:sz="6" w:space="0" w:color="414142"/>
              <w:left w:val="outset" w:sz="6" w:space="0" w:color="414142"/>
              <w:bottom w:val="outset" w:sz="6" w:space="0" w:color="414142"/>
              <w:right w:val="outset" w:sz="6" w:space="0" w:color="414142"/>
            </w:tcBorders>
            <w:hideMark/>
          </w:tcPr>
          <w:p w14:paraId="5E6A0883" w14:textId="77777777" w:rsidR="00315FCE" w:rsidRPr="00B11C65" w:rsidRDefault="00315FCE" w:rsidP="00F6652C">
            <w:pPr>
              <w:spacing w:after="0" w:line="240" w:lineRule="auto"/>
              <w:ind w:right="113"/>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Noteikumu projekts izstrādāts, lai noteiktu stingrākus nosacījumus speciālas atļaujas (licences) (turpmāk – licence) tabakas izstrādājumu un spirta ražošanai saņemšanai. Noteikumu projektā noteikti jauni licenču  neizsniegšanas, nepārreģistrēšanas, izmantošanas un anulēšanas nosacījumi, kā arī degvielas lietotājiem noteikta prasība – degvielas uzglabāšanas tvertnes deklarēt VID un degvielu uzglabāt tikai VID deklarētajās tvertnēs. </w:t>
            </w:r>
            <w:r w:rsidR="00D60773">
              <w:rPr>
                <w:rFonts w:ascii="Times New Roman" w:eastAsia="Times New Roman" w:hAnsi="Times New Roman" w:cs="Times New Roman"/>
                <w:color w:val="000000" w:themeColor="text1"/>
                <w:sz w:val="28"/>
                <w:szCs w:val="28"/>
                <w:lang w:eastAsia="lv-LV"/>
              </w:rPr>
              <w:t>Tāpat noteikti jauni nosacījumi videonovērošanas kameru uzstādīšanai.</w:t>
            </w:r>
          </w:p>
          <w:p w14:paraId="24D58479" w14:textId="77777777" w:rsidR="00315FCE" w:rsidRPr="00B11C65" w:rsidRDefault="00315FCE" w:rsidP="00700B6F">
            <w:pPr>
              <w:spacing w:after="0" w:line="240" w:lineRule="auto"/>
              <w:ind w:right="113"/>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Noteikumi stāsies spēkā </w:t>
            </w:r>
            <w:r w:rsidR="00700B6F">
              <w:rPr>
                <w:rFonts w:ascii="Times New Roman" w:eastAsia="Times New Roman" w:hAnsi="Times New Roman" w:cs="Times New Roman"/>
                <w:color w:val="000000" w:themeColor="text1"/>
                <w:sz w:val="28"/>
                <w:szCs w:val="28"/>
                <w:lang w:eastAsia="lv-LV"/>
              </w:rPr>
              <w:t xml:space="preserve">2019.gada 1.janvārī, </w:t>
            </w:r>
            <w:r w:rsidRPr="00B11C65">
              <w:rPr>
                <w:rFonts w:ascii="Times New Roman" w:eastAsia="Times New Roman" w:hAnsi="Times New Roman" w:cs="Times New Roman"/>
                <w:color w:val="000000" w:themeColor="text1"/>
                <w:sz w:val="28"/>
                <w:szCs w:val="28"/>
                <w:lang w:eastAsia="lv-LV"/>
              </w:rPr>
              <w:t xml:space="preserve">bet regulējums par </w:t>
            </w:r>
            <w:r w:rsidR="00700B6F">
              <w:rPr>
                <w:rFonts w:ascii="Times New Roman" w:eastAsia="Times New Roman" w:hAnsi="Times New Roman" w:cs="Times New Roman"/>
                <w:color w:val="000000" w:themeColor="text1"/>
                <w:sz w:val="28"/>
                <w:szCs w:val="28"/>
                <w:lang w:eastAsia="lv-LV"/>
              </w:rPr>
              <w:t>iespēju alkoholisko dzērienu un tabakas izstrādājumu nosaukumu nenorādīt akcīzes preču aprites pārskatā stāsies spēkā 2019.gada 1.martā. Savukārt</w:t>
            </w:r>
            <w:r w:rsidR="00D27708">
              <w:rPr>
                <w:rFonts w:ascii="Times New Roman" w:eastAsia="Times New Roman" w:hAnsi="Times New Roman" w:cs="Times New Roman"/>
                <w:color w:val="000000" w:themeColor="text1"/>
                <w:sz w:val="28"/>
                <w:szCs w:val="28"/>
                <w:lang w:eastAsia="lv-LV"/>
              </w:rPr>
              <w:t xml:space="preserve">, nosacījumi par </w:t>
            </w:r>
            <w:r w:rsidRPr="00B11C65">
              <w:rPr>
                <w:rFonts w:ascii="Times New Roman" w:eastAsia="Times New Roman" w:hAnsi="Times New Roman" w:cs="Times New Roman"/>
                <w:color w:val="000000" w:themeColor="text1"/>
                <w:sz w:val="28"/>
                <w:szCs w:val="28"/>
                <w:lang w:eastAsia="lv-LV"/>
              </w:rPr>
              <w:t xml:space="preserve">videonovērošanas kameru uzstādīšanu </w:t>
            </w:r>
            <w:r w:rsidR="00245C75" w:rsidRPr="00B11C65">
              <w:rPr>
                <w:rFonts w:ascii="Times New Roman" w:eastAsia="Times New Roman" w:hAnsi="Times New Roman" w:cs="Times New Roman"/>
                <w:color w:val="000000" w:themeColor="text1"/>
                <w:sz w:val="28"/>
                <w:szCs w:val="28"/>
                <w:lang w:eastAsia="lv-LV"/>
              </w:rPr>
              <w:t>un ierobežojum</w:t>
            </w:r>
            <w:r w:rsidR="00700B6F">
              <w:rPr>
                <w:rFonts w:ascii="Times New Roman" w:eastAsia="Times New Roman" w:hAnsi="Times New Roman" w:cs="Times New Roman"/>
                <w:color w:val="000000" w:themeColor="text1"/>
                <w:sz w:val="28"/>
                <w:szCs w:val="28"/>
                <w:lang w:eastAsia="lv-LV"/>
              </w:rPr>
              <w:t>i</w:t>
            </w:r>
            <w:r w:rsidR="00D27708">
              <w:rPr>
                <w:rFonts w:ascii="Times New Roman" w:eastAsia="Times New Roman" w:hAnsi="Times New Roman" w:cs="Times New Roman"/>
                <w:color w:val="000000" w:themeColor="text1"/>
                <w:sz w:val="28"/>
                <w:szCs w:val="28"/>
                <w:lang w:eastAsia="lv-LV"/>
              </w:rPr>
              <w:t>em</w:t>
            </w:r>
            <w:r w:rsidR="00700B6F">
              <w:rPr>
                <w:rFonts w:ascii="Times New Roman" w:eastAsia="Times New Roman" w:hAnsi="Times New Roman" w:cs="Times New Roman"/>
                <w:color w:val="000000" w:themeColor="text1"/>
                <w:sz w:val="28"/>
                <w:szCs w:val="28"/>
                <w:lang w:eastAsia="lv-LV"/>
              </w:rPr>
              <w:t xml:space="preserve"> kafijas realizācijai</w:t>
            </w:r>
            <w:r w:rsidR="00245C75" w:rsidRPr="00B11C65">
              <w:rPr>
                <w:rFonts w:ascii="Times New Roman" w:eastAsia="Times New Roman" w:hAnsi="Times New Roman" w:cs="Times New Roman"/>
                <w:color w:val="000000" w:themeColor="text1"/>
                <w:sz w:val="28"/>
                <w:szCs w:val="28"/>
                <w:lang w:eastAsia="lv-LV"/>
              </w:rPr>
              <w:t xml:space="preserve"> </w:t>
            </w:r>
            <w:r w:rsidRPr="00B11C65">
              <w:rPr>
                <w:rFonts w:ascii="Times New Roman" w:eastAsia="Times New Roman" w:hAnsi="Times New Roman" w:cs="Times New Roman"/>
                <w:color w:val="000000" w:themeColor="text1"/>
                <w:sz w:val="28"/>
                <w:szCs w:val="28"/>
                <w:lang w:eastAsia="lv-LV"/>
              </w:rPr>
              <w:t xml:space="preserve">stāsies spēkā 2019.gada 1.jūnijā, </w:t>
            </w:r>
            <w:r w:rsidR="00700B6F">
              <w:rPr>
                <w:rFonts w:ascii="Times New Roman" w:eastAsia="Times New Roman" w:hAnsi="Times New Roman" w:cs="Times New Roman"/>
                <w:color w:val="000000" w:themeColor="text1"/>
                <w:sz w:val="28"/>
                <w:szCs w:val="28"/>
                <w:lang w:eastAsia="lv-LV"/>
              </w:rPr>
              <w:t xml:space="preserve">bet </w:t>
            </w:r>
            <w:r w:rsidRPr="00B11C65">
              <w:rPr>
                <w:rFonts w:ascii="Times New Roman" w:eastAsia="Times New Roman" w:hAnsi="Times New Roman" w:cs="Times New Roman"/>
                <w:color w:val="000000" w:themeColor="text1"/>
                <w:sz w:val="28"/>
                <w:szCs w:val="28"/>
                <w:lang w:eastAsia="lv-LV"/>
              </w:rPr>
              <w:t>par degvielas lietotāju tvertņu deklarēšanu stāsies spēkā 2020.gada 1.janvārī.</w:t>
            </w:r>
          </w:p>
        </w:tc>
      </w:tr>
    </w:tbl>
    <w:p w14:paraId="18263E07" w14:textId="77777777" w:rsidR="00315FCE" w:rsidRPr="00B11C65" w:rsidRDefault="00315FCE" w:rsidP="00315FCE">
      <w:pPr>
        <w:spacing w:after="0" w:line="240" w:lineRule="auto"/>
        <w:rPr>
          <w:rFonts w:ascii="Times New Roman" w:eastAsia="Times New Roman" w:hAnsi="Times New Roman" w:cs="Times New Roman"/>
          <w:color w:val="000000" w:themeColor="text1"/>
          <w:sz w:val="28"/>
          <w:szCs w:val="28"/>
          <w:lang w:eastAsia="lv-LV"/>
        </w:rPr>
      </w:pP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782"/>
        <w:gridCol w:w="5712"/>
      </w:tblGrid>
      <w:tr w:rsidR="00315FCE" w:rsidRPr="00B11C65" w14:paraId="6D5EBF3A" w14:textId="77777777" w:rsidTr="00F6652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E26462C"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t>I. Tiesību akta projekta izstrādes nepieciešamība</w:t>
            </w:r>
          </w:p>
        </w:tc>
      </w:tr>
      <w:tr w:rsidR="00315FCE" w:rsidRPr="00B11C65" w14:paraId="43E6B0EF" w14:textId="77777777" w:rsidTr="00F6652C">
        <w:tc>
          <w:tcPr>
            <w:tcW w:w="314" w:type="pct"/>
            <w:tcBorders>
              <w:top w:val="outset" w:sz="6" w:space="0" w:color="414142"/>
              <w:left w:val="outset" w:sz="6" w:space="0" w:color="414142"/>
              <w:bottom w:val="outset" w:sz="6" w:space="0" w:color="414142"/>
              <w:right w:val="outset" w:sz="6" w:space="0" w:color="414142"/>
            </w:tcBorders>
            <w:hideMark/>
          </w:tcPr>
          <w:p w14:paraId="66DB0B94"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w:t>
            </w:r>
          </w:p>
        </w:tc>
        <w:tc>
          <w:tcPr>
            <w:tcW w:w="1535" w:type="pct"/>
            <w:tcBorders>
              <w:top w:val="outset" w:sz="6" w:space="0" w:color="414142"/>
              <w:left w:val="outset" w:sz="6" w:space="0" w:color="414142"/>
              <w:bottom w:val="outset" w:sz="6" w:space="0" w:color="414142"/>
              <w:right w:val="outset" w:sz="6" w:space="0" w:color="414142"/>
            </w:tcBorders>
            <w:hideMark/>
          </w:tcPr>
          <w:p w14:paraId="7C58222D"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Pamatojums</w:t>
            </w:r>
          </w:p>
        </w:tc>
        <w:tc>
          <w:tcPr>
            <w:tcW w:w="3151" w:type="pct"/>
            <w:tcBorders>
              <w:top w:val="outset" w:sz="6" w:space="0" w:color="414142"/>
              <w:left w:val="outset" w:sz="6" w:space="0" w:color="414142"/>
              <w:bottom w:val="outset" w:sz="6" w:space="0" w:color="414142"/>
              <w:right w:val="outset" w:sz="6" w:space="0" w:color="414142"/>
            </w:tcBorders>
            <w:hideMark/>
          </w:tcPr>
          <w:p w14:paraId="5C240A63" w14:textId="77777777" w:rsidR="00315FCE" w:rsidRPr="00B11C65" w:rsidRDefault="00315FCE" w:rsidP="00F6652C">
            <w:pPr>
              <w:pStyle w:val="ListParagraph"/>
              <w:numPr>
                <w:ilvl w:val="0"/>
                <w:numId w:val="2"/>
              </w:num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Valsts iestāžu darba plāna ēnu ekonomikas ierobežošanai 2016.–2020.gadam 22.pasākums daļā attiecībā uz grozījumu izstrādāšanu normatīvajos aktos, nosakot specifiskākus (stingrākus) nosacījumus licenču darbībai ar spirta ražošanu saņemšanai, kā arī maksimāli mazināt iespēju veikt krāpnieciskus darījumus ar mērķi izvairīties no nodokļu nomaksas;</w:t>
            </w:r>
          </w:p>
          <w:p w14:paraId="6DAF637C" w14:textId="77777777" w:rsidR="00315FCE" w:rsidRPr="00B11C65" w:rsidRDefault="00315FCE" w:rsidP="00F6652C">
            <w:pPr>
              <w:pStyle w:val="ListParagraph"/>
              <w:numPr>
                <w:ilvl w:val="0"/>
                <w:numId w:val="2"/>
              </w:num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lastRenderedPageBreak/>
              <w:t>nepieciešamība noteikt stingrākus nosacījumus licenču saņemšanai un izmantošanai;</w:t>
            </w:r>
          </w:p>
          <w:p w14:paraId="7C887EFC" w14:textId="77777777" w:rsidR="00283F0F" w:rsidRPr="00B11C65" w:rsidRDefault="00283F0F" w:rsidP="00F6652C">
            <w:pPr>
              <w:pStyle w:val="ListParagraph"/>
              <w:numPr>
                <w:ilvl w:val="0"/>
                <w:numId w:val="2"/>
              </w:num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2018.gada 25.oktobr</w:t>
            </w:r>
            <w:r w:rsidR="00B83757">
              <w:rPr>
                <w:rFonts w:ascii="Times New Roman" w:eastAsia="Times New Roman" w:hAnsi="Times New Roman" w:cs="Times New Roman"/>
                <w:color w:val="000000" w:themeColor="text1"/>
                <w:sz w:val="28"/>
                <w:szCs w:val="28"/>
                <w:lang w:eastAsia="lv-LV"/>
              </w:rPr>
              <w:t>a likums</w:t>
            </w:r>
            <w:r w:rsidRPr="00B11C65">
              <w:rPr>
                <w:rFonts w:ascii="Times New Roman" w:eastAsia="Times New Roman" w:hAnsi="Times New Roman" w:cs="Times New Roman"/>
                <w:color w:val="000000" w:themeColor="text1"/>
                <w:sz w:val="28"/>
                <w:szCs w:val="28"/>
                <w:lang w:eastAsia="lv-LV"/>
              </w:rPr>
              <w:t xml:space="preserve"> “Grozījumi likumā “Par akcīzes nodokli”” saskaņā ar kuru tika precizēts deleģējums šo noteikumu izdošanai;</w:t>
            </w:r>
          </w:p>
          <w:p w14:paraId="1B7C7BF7" w14:textId="77777777" w:rsidR="00283F0F" w:rsidRPr="00B11C65" w:rsidRDefault="00283F0F" w:rsidP="00F6652C">
            <w:pPr>
              <w:pStyle w:val="ListParagraph"/>
              <w:numPr>
                <w:ilvl w:val="0"/>
                <w:numId w:val="2"/>
              </w:num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2018.gada </w:t>
            </w:r>
            <w:r w:rsidR="00B83757">
              <w:rPr>
                <w:rFonts w:ascii="Times New Roman" w:eastAsia="Times New Roman" w:hAnsi="Times New Roman" w:cs="Times New Roman"/>
                <w:color w:val="000000" w:themeColor="text1"/>
                <w:sz w:val="28"/>
                <w:szCs w:val="28"/>
                <w:lang w:eastAsia="lv-LV"/>
              </w:rPr>
              <w:t>4</w:t>
            </w:r>
            <w:r w:rsidRPr="00B11C65">
              <w:rPr>
                <w:rFonts w:ascii="Times New Roman" w:eastAsia="Times New Roman" w:hAnsi="Times New Roman" w:cs="Times New Roman"/>
                <w:color w:val="000000" w:themeColor="text1"/>
                <w:sz w:val="28"/>
                <w:szCs w:val="28"/>
                <w:lang w:eastAsia="lv-LV"/>
              </w:rPr>
              <w:t>.oktobr</w:t>
            </w:r>
            <w:r w:rsidR="00B83757">
              <w:rPr>
                <w:rFonts w:ascii="Times New Roman" w:eastAsia="Times New Roman" w:hAnsi="Times New Roman" w:cs="Times New Roman"/>
                <w:color w:val="000000" w:themeColor="text1"/>
                <w:sz w:val="28"/>
                <w:szCs w:val="28"/>
                <w:lang w:eastAsia="lv-LV"/>
              </w:rPr>
              <w:t xml:space="preserve">a </w:t>
            </w:r>
            <w:r w:rsidRPr="00B11C65">
              <w:rPr>
                <w:rFonts w:ascii="Times New Roman" w:eastAsia="Times New Roman" w:hAnsi="Times New Roman" w:cs="Times New Roman"/>
                <w:color w:val="000000" w:themeColor="text1"/>
                <w:sz w:val="28"/>
                <w:szCs w:val="28"/>
                <w:lang w:eastAsia="lv-LV"/>
              </w:rPr>
              <w:t>likums “Grozījumi Alkoholisko dzērienu aprites likumā” saskaņā ar kuru tika noteikts, ka licenci mazās alkoholisko dzērienu darītavas darbībai varēs saņem arī fiziskā persona, kas ir saimnieciskās darbības veicējs;</w:t>
            </w:r>
          </w:p>
          <w:p w14:paraId="11AC744C" w14:textId="77777777" w:rsidR="00315FCE" w:rsidRPr="00B11C65" w:rsidRDefault="00315FCE" w:rsidP="00F6652C">
            <w:pPr>
              <w:pStyle w:val="ListParagraph"/>
              <w:numPr>
                <w:ilvl w:val="0"/>
                <w:numId w:val="2"/>
              </w:num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noteikumu normu piemērošanā konstatētās problēmas.</w:t>
            </w:r>
          </w:p>
          <w:p w14:paraId="1FF6389D"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tc>
      </w:tr>
      <w:tr w:rsidR="00315FCE" w:rsidRPr="00B11C65" w14:paraId="3BEA9907" w14:textId="77777777" w:rsidTr="00F6652C">
        <w:tc>
          <w:tcPr>
            <w:tcW w:w="314" w:type="pct"/>
            <w:tcBorders>
              <w:top w:val="outset" w:sz="6" w:space="0" w:color="414142"/>
              <w:left w:val="outset" w:sz="6" w:space="0" w:color="414142"/>
              <w:bottom w:val="outset" w:sz="6" w:space="0" w:color="414142"/>
              <w:right w:val="outset" w:sz="6" w:space="0" w:color="414142"/>
            </w:tcBorders>
            <w:hideMark/>
          </w:tcPr>
          <w:p w14:paraId="041E88C2"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lastRenderedPageBreak/>
              <w:t>2.</w:t>
            </w:r>
          </w:p>
        </w:tc>
        <w:tc>
          <w:tcPr>
            <w:tcW w:w="1535" w:type="pct"/>
            <w:tcBorders>
              <w:top w:val="outset" w:sz="6" w:space="0" w:color="414142"/>
              <w:left w:val="outset" w:sz="6" w:space="0" w:color="414142"/>
              <w:bottom w:val="outset" w:sz="6" w:space="0" w:color="414142"/>
              <w:right w:val="outset" w:sz="6" w:space="0" w:color="414142"/>
            </w:tcBorders>
            <w:hideMark/>
          </w:tcPr>
          <w:p w14:paraId="22713C57"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Pašreizējā situācija un problēmas, kuru risināšanai tiesību akta projekts izstrādāts, tiesiskā regulējuma mērķis un būtība</w:t>
            </w:r>
          </w:p>
          <w:p w14:paraId="6D24A27B" w14:textId="77777777" w:rsidR="00315FCE" w:rsidRPr="00B11C65" w:rsidRDefault="00315FCE" w:rsidP="00F6652C">
            <w:pPr>
              <w:rPr>
                <w:rFonts w:ascii="Times New Roman" w:eastAsia="Times New Roman" w:hAnsi="Times New Roman" w:cs="Times New Roman"/>
                <w:sz w:val="28"/>
                <w:szCs w:val="28"/>
                <w:lang w:eastAsia="lv-LV"/>
              </w:rPr>
            </w:pPr>
          </w:p>
          <w:p w14:paraId="317A3076" w14:textId="77777777" w:rsidR="00315FCE" w:rsidRPr="00B11C65" w:rsidRDefault="00315FCE" w:rsidP="00F6652C">
            <w:pPr>
              <w:rPr>
                <w:rFonts w:ascii="Times New Roman" w:eastAsia="Times New Roman" w:hAnsi="Times New Roman" w:cs="Times New Roman"/>
                <w:sz w:val="28"/>
                <w:szCs w:val="28"/>
                <w:lang w:eastAsia="lv-LV"/>
              </w:rPr>
            </w:pPr>
          </w:p>
          <w:p w14:paraId="37A1E85F" w14:textId="77777777" w:rsidR="00315FCE" w:rsidRPr="00B11C65" w:rsidRDefault="00315FCE" w:rsidP="00F6652C">
            <w:pPr>
              <w:rPr>
                <w:rFonts w:ascii="Times New Roman" w:eastAsia="Times New Roman" w:hAnsi="Times New Roman" w:cs="Times New Roman"/>
                <w:sz w:val="28"/>
                <w:szCs w:val="28"/>
                <w:lang w:eastAsia="lv-LV"/>
              </w:rPr>
            </w:pPr>
          </w:p>
          <w:p w14:paraId="595C659E" w14:textId="77777777" w:rsidR="00315FCE" w:rsidRPr="00B11C65" w:rsidRDefault="00315FCE" w:rsidP="00F6652C">
            <w:pPr>
              <w:rPr>
                <w:rFonts w:ascii="Times New Roman" w:eastAsia="Times New Roman" w:hAnsi="Times New Roman" w:cs="Times New Roman"/>
                <w:sz w:val="28"/>
                <w:szCs w:val="28"/>
                <w:lang w:eastAsia="lv-LV"/>
              </w:rPr>
            </w:pPr>
          </w:p>
          <w:p w14:paraId="48B347D3" w14:textId="77777777" w:rsidR="00315FCE" w:rsidRPr="00B11C65" w:rsidRDefault="00315FCE" w:rsidP="00F6652C">
            <w:pPr>
              <w:rPr>
                <w:rFonts w:ascii="Times New Roman" w:eastAsia="Times New Roman" w:hAnsi="Times New Roman" w:cs="Times New Roman"/>
                <w:sz w:val="28"/>
                <w:szCs w:val="28"/>
                <w:lang w:eastAsia="lv-LV"/>
              </w:rPr>
            </w:pPr>
          </w:p>
          <w:p w14:paraId="20D732EF" w14:textId="77777777" w:rsidR="00315FCE" w:rsidRPr="00B11C65" w:rsidRDefault="00315FCE" w:rsidP="00F6652C">
            <w:pPr>
              <w:rPr>
                <w:rFonts w:ascii="Times New Roman" w:eastAsia="Times New Roman" w:hAnsi="Times New Roman" w:cs="Times New Roman"/>
                <w:sz w:val="28"/>
                <w:szCs w:val="28"/>
                <w:lang w:eastAsia="lv-LV"/>
              </w:rPr>
            </w:pPr>
          </w:p>
          <w:p w14:paraId="7AC9C706" w14:textId="77777777" w:rsidR="00315FCE" w:rsidRPr="00B11C65" w:rsidRDefault="00315FCE" w:rsidP="00F6652C">
            <w:pPr>
              <w:rPr>
                <w:rFonts w:ascii="Times New Roman" w:eastAsia="Times New Roman" w:hAnsi="Times New Roman" w:cs="Times New Roman"/>
                <w:sz w:val="28"/>
                <w:szCs w:val="28"/>
                <w:lang w:eastAsia="lv-LV"/>
              </w:rPr>
            </w:pPr>
          </w:p>
          <w:p w14:paraId="29E526F8" w14:textId="77777777" w:rsidR="00315FCE" w:rsidRPr="00B11C65" w:rsidRDefault="00315FCE" w:rsidP="00F6652C">
            <w:pPr>
              <w:rPr>
                <w:rFonts w:ascii="Times New Roman" w:eastAsia="Times New Roman" w:hAnsi="Times New Roman" w:cs="Times New Roman"/>
                <w:sz w:val="28"/>
                <w:szCs w:val="28"/>
                <w:lang w:eastAsia="lv-LV"/>
              </w:rPr>
            </w:pPr>
          </w:p>
          <w:p w14:paraId="5714C040" w14:textId="77777777" w:rsidR="00315FCE" w:rsidRPr="00B11C65" w:rsidRDefault="00315FCE" w:rsidP="00F6652C">
            <w:pPr>
              <w:rPr>
                <w:rFonts w:ascii="Times New Roman" w:eastAsia="Times New Roman" w:hAnsi="Times New Roman" w:cs="Times New Roman"/>
                <w:sz w:val="28"/>
                <w:szCs w:val="28"/>
                <w:lang w:eastAsia="lv-LV"/>
              </w:rPr>
            </w:pPr>
          </w:p>
          <w:p w14:paraId="52202E04" w14:textId="77777777" w:rsidR="00315FCE" w:rsidRPr="00B11C65" w:rsidRDefault="00315FCE" w:rsidP="00F6652C">
            <w:pPr>
              <w:rPr>
                <w:rFonts w:ascii="Times New Roman" w:eastAsia="Times New Roman" w:hAnsi="Times New Roman" w:cs="Times New Roman"/>
                <w:sz w:val="28"/>
                <w:szCs w:val="28"/>
                <w:lang w:eastAsia="lv-LV"/>
              </w:rPr>
            </w:pPr>
          </w:p>
          <w:p w14:paraId="37923655" w14:textId="77777777" w:rsidR="00315FCE" w:rsidRPr="00B11C65" w:rsidRDefault="00315FCE" w:rsidP="00F6652C">
            <w:pPr>
              <w:rPr>
                <w:rFonts w:ascii="Times New Roman" w:eastAsia="Times New Roman" w:hAnsi="Times New Roman" w:cs="Times New Roman"/>
                <w:sz w:val="28"/>
                <w:szCs w:val="28"/>
                <w:lang w:eastAsia="lv-LV"/>
              </w:rPr>
            </w:pPr>
          </w:p>
          <w:p w14:paraId="7F3B1D69" w14:textId="77777777" w:rsidR="00315FCE" w:rsidRPr="00B11C65" w:rsidRDefault="00315FCE" w:rsidP="00F6652C">
            <w:pPr>
              <w:rPr>
                <w:rFonts w:ascii="Times New Roman" w:eastAsia="Times New Roman" w:hAnsi="Times New Roman" w:cs="Times New Roman"/>
                <w:sz w:val="28"/>
                <w:szCs w:val="28"/>
                <w:lang w:eastAsia="lv-LV"/>
              </w:rPr>
            </w:pPr>
          </w:p>
          <w:p w14:paraId="19E450BD" w14:textId="77777777" w:rsidR="00315FCE" w:rsidRPr="00B11C65" w:rsidRDefault="00315FCE" w:rsidP="00F6652C">
            <w:pPr>
              <w:rPr>
                <w:rFonts w:ascii="Times New Roman" w:eastAsia="Times New Roman" w:hAnsi="Times New Roman" w:cs="Times New Roman"/>
                <w:sz w:val="28"/>
                <w:szCs w:val="28"/>
                <w:lang w:eastAsia="lv-LV"/>
              </w:rPr>
            </w:pPr>
          </w:p>
          <w:p w14:paraId="66FA256B" w14:textId="77777777" w:rsidR="00315FCE" w:rsidRPr="00B11C65" w:rsidRDefault="00315FCE" w:rsidP="00F6652C">
            <w:pPr>
              <w:rPr>
                <w:rFonts w:ascii="Times New Roman" w:eastAsia="Times New Roman" w:hAnsi="Times New Roman" w:cs="Times New Roman"/>
                <w:sz w:val="28"/>
                <w:szCs w:val="28"/>
                <w:lang w:eastAsia="lv-LV"/>
              </w:rPr>
            </w:pPr>
          </w:p>
          <w:p w14:paraId="257A7402" w14:textId="77777777" w:rsidR="00315FCE" w:rsidRPr="00B11C65" w:rsidRDefault="00315FCE" w:rsidP="00F6652C">
            <w:pPr>
              <w:rPr>
                <w:rFonts w:ascii="Times New Roman" w:eastAsia="Times New Roman" w:hAnsi="Times New Roman" w:cs="Times New Roman"/>
                <w:sz w:val="28"/>
                <w:szCs w:val="28"/>
                <w:lang w:eastAsia="lv-LV"/>
              </w:rPr>
            </w:pPr>
          </w:p>
          <w:p w14:paraId="65C1270C" w14:textId="77777777" w:rsidR="00315FCE" w:rsidRPr="00B11C65" w:rsidRDefault="00315FCE" w:rsidP="00F6652C">
            <w:pPr>
              <w:rPr>
                <w:rFonts w:ascii="Times New Roman" w:eastAsia="Times New Roman" w:hAnsi="Times New Roman" w:cs="Times New Roman"/>
                <w:sz w:val="28"/>
                <w:szCs w:val="28"/>
                <w:lang w:eastAsia="lv-LV"/>
              </w:rPr>
            </w:pPr>
          </w:p>
          <w:p w14:paraId="3E03EBA6" w14:textId="77777777" w:rsidR="00315FCE" w:rsidRPr="00B11C65" w:rsidRDefault="00315FCE" w:rsidP="00F6652C">
            <w:pPr>
              <w:rPr>
                <w:rFonts w:ascii="Times New Roman" w:eastAsia="Times New Roman" w:hAnsi="Times New Roman" w:cs="Times New Roman"/>
                <w:sz w:val="28"/>
                <w:szCs w:val="28"/>
                <w:lang w:eastAsia="lv-LV"/>
              </w:rPr>
            </w:pPr>
          </w:p>
          <w:p w14:paraId="3774158C" w14:textId="77777777" w:rsidR="00315FCE" w:rsidRPr="00B11C65" w:rsidRDefault="00315FCE" w:rsidP="00F6652C">
            <w:pPr>
              <w:rPr>
                <w:rFonts w:ascii="Times New Roman" w:eastAsia="Times New Roman" w:hAnsi="Times New Roman" w:cs="Times New Roman"/>
                <w:sz w:val="28"/>
                <w:szCs w:val="28"/>
                <w:lang w:eastAsia="lv-LV"/>
              </w:rPr>
            </w:pPr>
          </w:p>
          <w:p w14:paraId="7B6B7851" w14:textId="77777777" w:rsidR="00315FCE" w:rsidRPr="00B11C65" w:rsidRDefault="00315FCE" w:rsidP="00F6652C">
            <w:pPr>
              <w:rPr>
                <w:rFonts w:ascii="Times New Roman" w:eastAsia="Times New Roman" w:hAnsi="Times New Roman" w:cs="Times New Roman"/>
                <w:sz w:val="28"/>
                <w:szCs w:val="28"/>
                <w:lang w:eastAsia="lv-LV"/>
              </w:rPr>
            </w:pPr>
          </w:p>
          <w:p w14:paraId="64F3C12C" w14:textId="77777777" w:rsidR="00315FCE" w:rsidRPr="00B11C65" w:rsidRDefault="00315FCE" w:rsidP="00F6652C">
            <w:pPr>
              <w:rPr>
                <w:rFonts w:ascii="Times New Roman" w:eastAsia="Times New Roman" w:hAnsi="Times New Roman" w:cs="Times New Roman"/>
                <w:sz w:val="28"/>
                <w:szCs w:val="28"/>
                <w:lang w:eastAsia="lv-LV"/>
              </w:rPr>
            </w:pPr>
          </w:p>
          <w:p w14:paraId="764697A9" w14:textId="77777777" w:rsidR="00315FCE" w:rsidRPr="00B11C65" w:rsidRDefault="00315FCE" w:rsidP="00F6652C">
            <w:pPr>
              <w:rPr>
                <w:rFonts w:ascii="Times New Roman" w:eastAsia="Times New Roman" w:hAnsi="Times New Roman" w:cs="Times New Roman"/>
                <w:sz w:val="28"/>
                <w:szCs w:val="28"/>
                <w:lang w:eastAsia="lv-LV"/>
              </w:rPr>
            </w:pPr>
          </w:p>
          <w:p w14:paraId="0D353711" w14:textId="77777777" w:rsidR="00315FCE" w:rsidRPr="00B11C65" w:rsidRDefault="00315FCE" w:rsidP="00F6652C">
            <w:pPr>
              <w:rPr>
                <w:rFonts w:ascii="Times New Roman" w:eastAsia="Times New Roman" w:hAnsi="Times New Roman" w:cs="Times New Roman"/>
                <w:sz w:val="28"/>
                <w:szCs w:val="28"/>
                <w:lang w:eastAsia="lv-LV"/>
              </w:rPr>
            </w:pPr>
          </w:p>
          <w:p w14:paraId="4D8E46A4" w14:textId="77777777" w:rsidR="00315FCE" w:rsidRPr="00B11C65" w:rsidRDefault="00315FCE" w:rsidP="00F6652C">
            <w:pPr>
              <w:rPr>
                <w:rFonts w:ascii="Times New Roman" w:eastAsia="Times New Roman" w:hAnsi="Times New Roman" w:cs="Times New Roman"/>
                <w:sz w:val="28"/>
                <w:szCs w:val="28"/>
                <w:lang w:eastAsia="lv-LV"/>
              </w:rPr>
            </w:pPr>
          </w:p>
          <w:p w14:paraId="6638D5A5" w14:textId="77777777" w:rsidR="00315FCE" w:rsidRPr="00B11C65" w:rsidRDefault="00315FCE" w:rsidP="00F6652C">
            <w:pPr>
              <w:rPr>
                <w:rFonts w:ascii="Times New Roman" w:eastAsia="Times New Roman" w:hAnsi="Times New Roman" w:cs="Times New Roman"/>
                <w:sz w:val="28"/>
                <w:szCs w:val="28"/>
                <w:lang w:eastAsia="lv-LV"/>
              </w:rPr>
            </w:pPr>
          </w:p>
        </w:tc>
        <w:tc>
          <w:tcPr>
            <w:tcW w:w="3151" w:type="pct"/>
            <w:tcBorders>
              <w:top w:val="outset" w:sz="6" w:space="0" w:color="414142"/>
              <w:left w:val="outset" w:sz="6" w:space="0" w:color="414142"/>
              <w:bottom w:val="outset" w:sz="6" w:space="0" w:color="414142"/>
              <w:right w:val="outset" w:sz="6" w:space="0" w:color="414142"/>
            </w:tcBorders>
            <w:hideMark/>
          </w:tcPr>
          <w:p w14:paraId="2D691381" w14:textId="77777777" w:rsidR="00283F0F" w:rsidRPr="00B11C65" w:rsidRDefault="00283F0F" w:rsidP="00283F0F">
            <w:pPr>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lastRenderedPageBreak/>
              <w:t xml:space="preserve">1. 2018.gada 25.oktobrī tika pieņemts likums “Grozījumi likumā “Par akcīzes nodokli”” saskaņā ar kuru likuma 2.panta septītās daļas 1.punkts tika izteikts jaunā redakcijā, </w:t>
            </w:r>
            <w:r w:rsidR="0073691A" w:rsidRPr="00B11C65">
              <w:rPr>
                <w:rFonts w:ascii="Times New Roman" w:eastAsia="Times New Roman" w:hAnsi="Times New Roman" w:cs="Times New Roman"/>
                <w:color w:val="000000" w:themeColor="text1"/>
                <w:sz w:val="28"/>
                <w:szCs w:val="28"/>
                <w:lang w:eastAsia="lv-LV"/>
              </w:rPr>
              <w:t xml:space="preserve">precizējot </w:t>
            </w:r>
            <w:r w:rsidR="007763F3" w:rsidRPr="00B11C65">
              <w:rPr>
                <w:rFonts w:ascii="Times New Roman" w:eastAsia="Times New Roman" w:hAnsi="Times New Roman" w:cs="Times New Roman"/>
                <w:color w:val="000000" w:themeColor="text1"/>
                <w:sz w:val="28"/>
                <w:szCs w:val="28"/>
                <w:lang w:eastAsia="lv-LV"/>
              </w:rPr>
              <w:t xml:space="preserve">Ministru kabineta 2005.gada 30.augusta noteikumu Nr.662 “Akcīzes preču aprites kārtība” (turpmāk – MK noteikumi Nr.662) </w:t>
            </w:r>
            <w:r w:rsidR="0073691A" w:rsidRPr="00B11C65">
              <w:rPr>
                <w:rFonts w:ascii="Times New Roman" w:eastAsia="Times New Roman" w:hAnsi="Times New Roman" w:cs="Times New Roman"/>
                <w:color w:val="000000" w:themeColor="text1"/>
                <w:sz w:val="28"/>
                <w:szCs w:val="28"/>
                <w:lang w:eastAsia="lv-LV"/>
              </w:rPr>
              <w:t>deleģējumu</w:t>
            </w:r>
            <w:r w:rsidR="00AE687B" w:rsidRPr="00B11C65">
              <w:rPr>
                <w:rFonts w:ascii="Times New Roman" w:eastAsia="Times New Roman" w:hAnsi="Times New Roman" w:cs="Times New Roman"/>
                <w:color w:val="000000" w:themeColor="text1"/>
                <w:sz w:val="28"/>
                <w:szCs w:val="28"/>
                <w:lang w:eastAsia="lv-LV"/>
              </w:rPr>
              <w:t>,</w:t>
            </w:r>
            <w:r w:rsidR="0073691A" w:rsidRPr="00B11C65">
              <w:rPr>
                <w:rFonts w:ascii="Times New Roman" w:eastAsia="Times New Roman" w:hAnsi="Times New Roman" w:cs="Times New Roman"/>
                <w:color w:val="000000" w:themeColor="text1"/>
                <w:sz w:val="28"/>
                <w:szCs w:val="28"/>
                <w:lang w:eastAsia="lv-LV"/>
              </w:rPr>
              <w:t xml:space="preserve"> </w:t>
            </w:r>
            <w:r w:rsidRPr="00B11C65">
              <w:rPr>
                <w:rFonts w:ascii="Times New Roman" w:eastAsia="Times New Roman" w:hAnsi="Times New Roman" w:cs="Times New Roman"/>
                <w:color w:val="000000" w:themeColor="text1"/>
                <w:sz w:val="28"/>
                <w:szCs w:val="28"/>
                <w:lang w:eastAsia="lv-LV"/>
              </w:rPr>
              <w:t>paredzot Ministru kabinetam noteikt licences apturēšanas kārtību, kā arī kārtību, kādā</w:t>
            </w:r>
            <w:r w:rsidR="0073691A" w:rsidRPr="00B11C65">
              <w:rPr>
                <w:rFonts w:ascii="Times New Roman" w:eastAsia="Times New Roman" w:hAnsi="Times New Roman" w:cs="Times New Roman"/>
                <w:color w:val="000000" w:themeColor="text1"/>
                <w:sz w:val="28"/>
                <w:szCs w:val="28"/>
                <w:lang w:eastAsia="lv-LV"/>
              </w:rPr>
              <w:t xml:space="preserve"> </w:t>
            </w:r>
            <w:r w:rsidRPr="00B11C65">
              <w:rPr>
                <w:rFonts w:ascii="Times New Roman" w:eastAsia="Times New Roman" w:hAnsi="Times New Roman" w:cs="Times New Roman"/>
                <w:color w:val="000000" w:themeColor="text1"/>
                <w:sz w:val="28"/>
                <w:szCs w:val="28"/>
                <w:lang w:eastAsia="lv-LV"/>
              </w:rPr>
              <w:t>izsniedz</w:t>
            </w:r>
            <w:r w:rsidR="0073691A" w:rsidRPr="00B11C65">
              <w:rPr>
                <w:rFonts w:ascii="Times New Roman" w:eastAsia="Times New Roman" w:hAnsi="Times New Roman" w:cs="Times New Roman"/>
                <w:color w:val="000000" w:themeColor="text1"/>
                <w:sz w:val="28"/>
                <w:szCs w:val="28"/>
                <w:lang w:eastAsia="lv-LV"/>
              </w:rPr>
              <w:t xml:space="preserve"> </w:t>
            </w:r>
            <w:r w:rsidRPr="00B11C65">
              <w:rPr>
                <w:rFonts w:ascii="Times New Roman" w:eastAsia="Times New Roman" w:hAnsi="Times New Roman" w:cs="Times New Roman"/>
                <w:color w:val="000000" w:themeColor="text1"/>
                <w:sz w:val="28"/>
                <w:szCs w:val="28"/>
                <w:lang w:eastAsia="lv-LV"/>
              </w:rPr>
              <w:t>atļauju</w:t>
            </w:r>
            <w:r w:rsidR="0073691A" w:rsidRPr="00B11C65">
              <w:rPr>
                <w:rFonts w:ascii="Times New Roman" w:eastAsia="Times New Roman" w:hAnsi="Times New Roman" w:cs="Times New Roman"/>
                <w:color w:val="000000" w:themeColor="text1"/>
                <w:sz w:val="28"/>
                <w:szCs w:val="28"/>
                <w:lang w:eastAsia="lv-LV"/>
              </w:rPr>
              <w:t xml:space="preserve"> </w:t>
            </w:r>
            <w:r w:rsidRPr="00B11C65">
              <w:rPr>
                <w:rFonts w:ascii="Times New Roman" w:eastAsia="Times New Roman" w:hAnsi="Times New Roman" w:cs="Times New Roman"/>
                <w:color w:val="000000" w:themeColor="text1"/>
                <w:sz w:val="28"/>
                <w:szCs w:val="28"/>
                <w:lang w:eastAsia="lv-LV"/>
              </w:rPr>
              <w:t>akcīzes preču</w:t>
            </w:r>
            <w:r w:rsidR="00AE687B" w:rsidRPr="00B11C65">
              <w:rPr>
                <w:rFonts w:ascii="Times New Roman" w:eastAsia="Times New Roman" w:hAnsi="Times New Roman" w:cs="Times New Roman"/>
                <w:color w:val="000000" w:themeColor="text1"/>
                <w:sz w:val="28"/>
                <w:szCs w:val="28"/>
                <w:lang w:eastAsia="lv-LV"/>
              </w:rPr>
              <w:t xml:space="preserve"> </w:t>
            </w:r>
            <w:r w:rsidRPr="00B11C65">
              <w:rPr>
                <w:rFonts w:ascii="Times New Roman" w:eastAsia="Times New Roman" w:hAnsi="Times New Roman" w:cs="Times New Roman"/>
                <w:color w:val="000000" w:themeColor="text1"/>
                <w:sz w:val="28"/>
                <w:szCs w:val="28"/>
                <w:lang w:eastAsia="lv-LV"/>
              </w:rPr>
              <w:t>atlikumu pārvietošanai, realizācijai vai iznīcināšanai</w:t>
            </w:r>
            <w:r w:rsidR="0073691A" w:rsidRPr="00B11C65">
              <w:rPr>
                <w:rFonts w:ascii="Times New Roman" w:eastAsia="Times New Roman" w:hAnsi="Times New Roman" w:cs="Times New Roman"/>
                <w:color w:val="000000" w:themeColor="text1"/>
                <w:sz w:val="28"/>
                <w:szCs w:val="28"/>
                <w:lang w:eastAsia="lv-LV"/>
              </w:rPr>
              <w:t>.</w:t>
            </w:r>
          </w:p>
          <w:p w14:paraId="331DF94E" w14:textId="77777777" w:rsidR="0073691A" w:rsidRPr="00B11C65" w:rsidRDefault="0073691A" w:rsidP="0073691A">
            <w:pPr>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Tā kā </w:t>
            </w:r>
            <w:r w:rsidR="007763F3" w:rsidRPr="00B11C65">
              <w:rPr>
                <w:rFonts w:ascii="Times New Roman" w:eastAsia="Times New Roman" w:hAnsi="Times New Roman" w:cs="Times New Roman"/>
                <w:color w:val="000000" w:themeColor="text1"/>
                <w:sz w:val="28"/>
                <w:szCs w:val="28"/>
                <w:lang w:eastAsia="lv-LV"/>
              </w:rPr>
              <w:t xml:space="preserve">MK noteikumu Nr.662 </w:t>
            </w:r>
            <w:r w:rsidR="008B1461" w:rsidRPr="00B11C65">
              <w:rPr>
                <w:rFonts w:ascii="Times New Roman" w:eastAsia="Times New Roman" w:hAnsi="Times New Roman" w:cs="Times New Roman"/>
                <w:color w:val="000000" w:themeColor="text1"/>
                <w:sz w:val="28"/>
                <w:szCs w:val="28"/>
                <w:lang w:eastAsia="lv-LV"/>
              </w:rPr>
              <w:t>43., 43.</w:t>
            </w:r>
            <w:r w:rsidR="008B1461" w:rsidRPr="00B11C65">
              <w:rPr>
                <w:rFonts w:ascii="Times New Roman" w:eastAsia="Times New Roman" w:hAnsi="Times New Roman" w:cs="Times New Roman"/>
                <w:color w:val="000000" w:themeColor="text1"/>
                <w:sz w:val="28"/>
                <w:szCs w:val="28"/>
                <w:vertAlign w:val="superscript"/>
                <w:lang w:eastAsia="lv-LV"/>
              </w:rPr>
              <w:t>1</w:t>
            </w:r>
            <w:r w:rsidR="008B1461" w:rsidRPr="00B11C65">
              <w:rPr>
                <w:rFonts w:ascii="Times New Roman" w:eastAsia="Times New Roman" w:hAnsi="Times New Roman" w:cs="Times New Roman"/>
                <w:color w:val="000000" w:themeColor="text1"/>
                <w:sz w:val="28"/>
                <w:szCs w:val="28"/>
                <w:lang w:eastAsia="lv-LV"/>
              </w:rPr>
              <w:t xml:space="preserve"> un  44. punkts  </w:t>
            </w:r>
            <w:r w:rsidRPr="00B11C65">
              <w:rPr>
                <w:rFonts w:ascii="Times New Roman" w:eastAsia="Times New Roman" w:hAnsi="Times New Roman" w:cs="Times New Roman"/>
                <w:color w:val="000000" w:themeColor="text1"/>
                <w:sz w:val="28"/>
                <w:szCs w:val="28"/>
                <w:lang w:eastAsia="lv-LV"/>
              </w:rPr>
              <w:t xml:space="preserve">jau šobrīd nosaka licences apturēšanas kārtību </w:t>
            </w:r>
            <w:r w:rsidR="008B1461" w:rsidRPr="00B11C65">
              <w:rPr>
                <w:rFonts w:ascii="Times New Roman" w:eastAsia="Times New Roman" w:hAnsi="Times New Roman" w:cs="Times New Roman"/>
                <w:color w:val="000000" w:themeColor="text1"/>
                <w:sz w:val="28"/>
                <w:szCs w:val="28"/>
                <w:lang w:eastAsia="lv-LV"/>
              </w:rPr>
              <w:t xml:space="preserve">un 60.punkts nosaka </w:t>
            </w:r>
            <w:r w:rsidRPr="00B11C65">
              <w:rPr>
                <w:rFonts w:ascii="Times New Roman" w:eastAsia="Times New Roman" w:hAnsi="Times New Roman" w:cs="Times New Roman"/>
                <w:color w:val="000000" w:themeColor="text1"/>
                <w:sz w:val="28"/>
                <w:szCs w:val="28"/>
                <w:lang w:eastAsia="lv-LV"/>
              </w:rPr>
              <w:t>kārtību, kādā izsniedz atļauju akcīzes preču atlikumu pārvietošanai, realizācijai vai iznīcināšanai, papildus grozījumi nav nepieciešami (noteikumu projekta 1.1.apakšpunkts).</w:t>
            </w:r>
          </w:p>
          <w:p w14:paraId="1FF1FD14" w14:textId="77777777" w:rsidR="00315FCE" w:rsidRPr="00B11C65" w:rsidRDefault="00CC1B60" w:rsidP="00F6652C">
            <w:pPr>
              <w:jc w:val="both"/>
              <w:rPr>
                <w:sz w:val="28"/>
                <w:szCs w:val="28"/>
                <w:lang w:eastAsia="lv-LV"/>
              </w:rPr>
            </w:pPr>
            <w:r w:rsidRPr="00B11C65">
              <w:rPr>
                <w:rFonts w:ascii="Times New Roman" w:eastAsia="Times New Roman" w:hAnsi="Times New Roman" w:cs="Times New Roman"/>
                <w:color w:val="000000" w:themeColor="text1"/>
                <w:sz w:val="28"/>
                <w:szCs w:val="28"/>
                <w:lang w:eastAsia="lv-LV"/>
              </w:rPr>
              <w:t>2</w:t>
            </w:r>
            <w:r w:rsidR="00315FCE" w:rsidRPr="00B11C65">
              <w:rPr>
                <w:rFonts w:ascii="Times New Roman" w:eastAsia="Times New Roman" w:hAnsi="Times New Roman" w:cs="Times New Roman"/>
                <w:color w:val="000000" w:themeColor="text1"/>
                <w:sz w:val="28"/>
                <w:szCs w:val="28"/>
                <w:lang w:eastAsia="lv-LV"/>
              </w:rPr>
              <w:t xml:space="preserve">.Lai Valsts ieņēmumu dienests (turpmāk – VID), veicot pārbaudi varētu konstatēt, vai spirta ražošanas izejvielu daudzums atbilst uzskaitē norādītajam daudzumam, Ministru kabineta noteikumu projekts “Grozījumi Ministru kabineta </w:t>
            </w:r>
            <w:r w:rsidR="00315FCE" w:rsidRPr="00B11C65">
              <w:rPr>
                <w:rFonts w:ascii="Times New Roman" w:eastAsia="Times New Roman" w:hAnsi="Times New Roman" w:cs="Times New Roman"/>
                <w:color w:val="000000" w:themeColor="text1"/>
                <w:sz w:val="28"/>
                <w:szCs w:val="28"/>
                <w:lang w:eastAsia="lv-LV"/>
              </w:rPr>
              <w:lastRenderedPageBreak/>
              <w:t xml:space="preserve">2005.gada 30.augusta noteikumos Nr.662 “Akcīzes preču aprites kārtība”” (turpmāk – noteikumu projekts) paredz noteikt, ka spirta ražotājam </w:t>
            </w:r>
            <w:r w:rsidR="00315FCE" w:rsidRPr="00B11C65">
              <w:rPr>
                <w:rFonts w:ascii="Times New Roman" w:eastAsia="Times New Roman" w:hAnsi="Times New Roman" w:cs="Times New Roman"/>
                <w:iCs/>
                <w:sz w:val="28"/>
                <w:szCs w:val="28"/>
                <w:lang w:eastAsia="lv-LV"/>
              </w:rPr>
              <w:t>pēc Valsts ieņēmumu dienesta pieprasījuma jānodrošina spirta ražošanas izejvielu krājumu inventarizāciju (noteikumu projekta 1.</w:t>
            </w:r>
            <w:r w:rsidRPr="00B11C65">
              <w:rPr>
                <w:rFonts w:ascii="Times New Roman" w:eastAsia="Times New Roman" w:hAnsi="Times New Roman" w:cs="Times New Roman"/>
                <w:iCs/>
                <w:sz w:val="28"/>
                <w:szCs w:val="28"/>
                <w:lang w:eastAsia="lv-LV"/>
              </w:rPr>
              <w:t>2</w:t>
            </w:r>
            <w:r w:rsidR="00315FCE" w:rsidRPr="00B11C65">
              <w:rPr>
                <w:rFonts w:ascii="Times New Roman" w:eastAsia="Times New Roman" w:hAnsi="Times New Roman" w:cs="Times New Roman"/>
                <w:iCs/>
                <w:sz w:val="28"/>
                <w:szCs w:val="28"/>
                <w:lang w:eastAsia="lv-LV"/>
              </w:rPr>
              <w:t>.apakšpunkts).</w:t>
            </w:r>
          </w:p>
          <w:p w14:paraId="2186B6A5" w14:textId="77777777" w:rsidR="00315FCE" w:rsidRPr="00B11C65" w:rsidRDefault="00CE6ED6" w:rsidP="00F6652C">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w:t>
            </w:r>
            <w:r w:rsidR="00315FCE" w:rsidRPr="00B11C65">
              <w:rPr>
                <w:rFonts w:ascii="Times New Roman" w:eastAsia="Times New Roman" w:hAnsi="Times New Roman" w:cs="Times New Roman"/>
                <w:color w:val="000000" w:themeColor="text1"/>
                <w:sz w:val="28"/>
                <w:szCs w:val="28"/>
                <w:lang w:eastAsia="lv-LV"/>
              </w:rPr>
              <w:t xml:space="preserve">. Šobrīd, lai veiktu kafijas, bezalkoholisko dzērienu un elektroniskajās cigaretēs izmantojamo šķidrumu tirdzniecību, nav nepieciešama licence, izņemot atliktā akcīzes nodokļa maksāšanas režīmā. Nereti konstatēti gadījumi, kad komersanti ieved no citām dalībvalstīm minētās akcīzes preces, nesamaksā akcīzes nodokli un realizē tālāk citiem tirgotājiem, tādējādi nododot patēriņam akcīzes preces, par kurām nav samaksāts akcīzes nodoklis. Visbiežāk šādi uzņēmumi tiek dibināti fiktīvi, priekš viena vai vairākiem apjomīgiem minēto akcīzes preču ievešanas un realizācijas darījumiem. Kad VID konstatē akcīzes nodokļa nenomaksu, no uzņēmuma vairs nav iespējams piedzīt nesamaksāto akcīzes nodokli. </w:t>
            </w:r>
          </w:p>
          <w:p w14:paraId="48198B44"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Līdz ar to, lai  tirgotāji Latvijā realizētu akcīzes preces, par kurām akcīzes nodoklis ir samaksāts, noteikumu projektā paredzēts noteikt, ka kafijas, bezalkoholisko dzērienu vai elektroniskajās cigaretēs izmantojamo šķidrumu tirgotāji Latvijā šīs preces varēs iegādāties tikai no komersanta, kuram ir licence apstiprināta noliktavas turētāja darbībai ar minētajām akcīzes precēm. Tāpat minētās akcīzes preces varēs realizēt </w:t>
            </w:r>
            <w:r w:rsidRPr="00B11C65">
              <w:rPr>
                <w:rFonts w:ascii="Times New Roman" w:eastAsia="Times New Roman" w:hAnsi="Times New Roman"/>
                <w:sz w:val="28"/>
                <w:szCs w:val="28"/>
                <w:lang w:eastAsia="lv-LV"/>
              </w:rPr>
              <w:t>komersants, kurš pats tās ievedis no citas dalībvalsts vai importējis</w:t>
            </w:r>
            <w:r w:rsidRPr="00B11C65">
              <w:rPr>
                <w:rFonts w:ascii="Times New Roman" w:eastAsia="Times New Roman" w:hAnsi="Times New Roman" w:cs="Times New Roman"/>
                <w:color w:val="000000" w:themeColor="text1"/>
                <w:sz w:val="28"/>
                <w:szCs w:val="28"/>
                <w:lang w:eastAsia="lv-LV"/>
              </w:rPr>
              <w:t xml:space="preserve"> (noteikumu projekta 1.</w:t>
            </w:r>
            <w:r w:rsidR="00CC1B60" w:rsidRPr="00B11C65">
              <w:rPr>
                <w:rFonts w:ascii="Times New Roman" w:eastAsia="Times New Roman" w:hAnsi="Times New Roman" w:cs="Times New Roman"/>
                <w:color w:val="000000" w:themeColor="text1"/>
                <w:sz w:val="28"/>
                <w:szCs w:val="28"/>
                <w:lang w:eastAsia="lv-LV"/>
              </w:rPr>
              <w:t>3</w:t>
            </w:r>
            <w:r w:rsidRPr="00B11C65">
              <w:rPr>
                <w:rFonts w:ascii="Times New Roman" w:eastAsia="Times New Roman" w:hAnsi="Times New Roman" w:cs="Times New Roman"/>
                <w:color w:val="000000" w:themeColor="text1"/>
                <w:sz w:val="28"/>
                <w:szCs w:val="28"/>
                <w:lang w:eastAsia="lv-LV"/>
              </w:rPr>
              <w:t>.apakšpunkts).</w:t>
            </w:r>
          </w:p>
          <w:p w14:paraId="170099CE"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Ja kafijas, bezalkoholisko dzērienu vai elektroniskajās cigaretēs izmantojamo šķidrumu tirgotājs pārdos pats no citas dalībvalsts ievestās vai importētās minētās akcīzes preces, viņam būs jāspēj pierādīt, ka akcīzes nodoklis ir samaksāts.</w:t>
            </w:r>
          </w:p>
          <w:p w14:paraId="0D192F1C" w14:textId="77777777" w:rsidR="00CC1B60" w:rsidRPr="00B11C65" w:rsidRDefault="00CC1B60"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Noteikumu projekts paredz, ka šī norma stāsies spēkā 2019.gada 1.jūnijā.</w:t>
            </w:r>
          </w:p>
          <w:p w14:paraId="1A30EC49"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p w14:paraId="61E57F50" w14:textId="77777777" w:rsidR="00315FCE" w:rsidRPr="00B11C65" w:rsidRDefault="00FA74A0" w:rsidP="00F6652C">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lastRenderedPageBreak/>
              <w:t>4</w:t>
            </w:r>
            <w:r w:rsidR="00315FCE" w:rsidRPr="00B11C65">
              <w:rPr>
                <w:rFonts w:ascii="Times New Roman" w:eastAsia="Times New Roman" w:hAnsi="Times New Roman" w:cs="Times New Roman"/>
                <w:color w:val="000000" w:themeColor="text1"/>
                <w:sz w:val="28"/>
                <w:szCs w:val="28"/>
                <w:lang w:eastAsia="lv-LV"/>
              </w:rPr>
              <w:t>. Lai pastiprinātu licences saņemšanas nosacījumus, noteikumu projektā paredzēti šādi jauni licences neizsniegšanas nosacījumi (noteikumu projekta 1.</w:t>
            </w:r>
            <w:r w:rsidR="00CC1B60" w:rsidRPr="00B11C65">
              <w:rPr>
                <w:rFonts w:ascii="Times New Roman" w:eastAsia="Times New Roman" w:hAnsi="Times New Roman" w:cs="Times New Roman"/>
                <w:color w:val="000000" w:themeColor="text1"/>
                <w:sz w:val="28"/>
                <w:szCs w:val="28"/>
                <w:lang w:eastAsia="lv-LV"/>
              </w:rPr>
              <w:t>7</w:t>
            </w:r>
            <w:r w:rsidR="00315FCE" w:rsidRPr="00B11C65">
              <w:rPr>
                <w:rFonts w:ascii="Times New Roman" w:eastAsia="Times New Roman" w:hAnsi="Times New Roman" w:cs="Times New Roman"/>
                <w:color w:val="000000" w:themeColor="text1"/>
                <w:sz w:val="28"/>
                <w:szCs w:val="28"/>
                <w:lang w:eastAsia="lv-LV"/>
              </w:rPr>
              <w:t>.apakšpunkts):</w:t>
            </w:r>
          </w:p>
          <w:p w14:paraId="3C521540"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 komersanta padomē vai izpildinstitūcijā ir persona, kura iesnieguma iesniegšanas dienā vai gada laikā pirms iesnieguma iesniegšanas ir bijusi tā komersanta padomē vai izpildinstitūcijā, vai bijusi tā komersanta paties</w:t>
            </w:r>
            <w:r w:rsidR="007B04F2" w:rsidRPr="00B11C65">
              <w:rPr>
                <w:rFonts w:ascii="Times New Roman" w:eastAsia="Times New Roman" w:hAnsi="Times New Roman" w:cs="Times New Roman"/>
                <w:color w:val="000000" w:themeColor="text1"/>
                <w:sz w:val="28"/>
                <w:szCs w:val="28"/>
                <w:lang w:eastAsia="lv-LV"/>
              </w:rPr>
              <w:t>ais</w:t>
            </w:r>
            <w:r w:rsidRPr="00B11C65">
              <w:rPr>
                <w:rFonts w:ascii="Times New Roman" w:eastAsia="Times New Roman" w:hAnsi="Times New Roman" w:cs="Times New Roman"/>
                <w:color w:val="000000" w:themeColor="text1"/>
                <w:sz w:val="28"/>
                <w:szCs w:val="28"/>
                <w:lang w:eastAsia="lv-LV"/>
              </w:rPr>
              <w:t xml:space="preserve"> labuma guvējs, kuram ir anulēta licence, izņemot, ja  licence anulēta uz komersanta iesnieguma pamata. </w:t>
            </w:r>
          </w:p>
          <w:p w14:paraId="34061563" w14:textId="77777777" w:rsidR="00D66FF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Līdz šim, izskatot iesniegumu par licences saņemšanu, VID bija jāvērtē komersanta līdzšinējā komercdarbība ar akcīzes precēm, taču minētais neizsniegšanas nosacījums neattiecās uz gadījumiem, kad VID licenci  komersantam anulēja, bet pēc tam šī komersanta amatpersonas nodibināja jaunu uzņēmumu, tādējādi izvairoties no sekām, ko radīja līdzšinējā viņu organizētā licencētā komercdarbība ar akcīzes precēm. Piemēram, VID komersantam anulēja licenci par alkoholisko dzērienu realizāciju nepilngadīgām personām atkārtoti gada laikā. Šī komersanta amatpersonas nodibina jaunu uzņēmumu, saņem licenci un turpina veikt komercdarbību. Līdz ar to jānosaka VID tiesības, pirms licences izsniegšanas, izvērtēt komersanta padomē vai izpildinstitūcijā esošo personu iepriekšējo komercdarbību ar akcīzes precēm.</w:t>
            </w:r>
          </w:p>
          <w:p w14:paraId="686F4856" w14:textId="77777777" w:rsidR="00006E3B" w:rsidRPr="009A056F" w:rsidRDefault="00006E3B" w:rsidP="00006E3B">
            <w:pPr>
              <w:spacing w:after="0" w:line="240" w:lineRule="auto"/>
              <w:jc w:val="both"/>
              <w:rPr>
                <w:rFonts w:ascii="Times New Roman" w:eastAsia="Times New Roman" w:hAnsi="Times New Roman" w:cs="Times New Roman"/>
                <w:color w:val="000000" w:themeColor="text1"/>
                <w:sz w:val="28"/>
                <w:szCs w:val="28"/>
                <w:lang w:eastAsia="lv-LV"/>
              </w:rPr>
            </w:pPr>
            <w:r w:rsidRPr="009A056F">
              <w:rPr>
                <w:rFonts w:ascii="Times New Roman" w:eastAsia="Times New Roman" w:hAnsi="Times New Roman" w:cs="Times New Roman"/>
                <w:color w:val="000000" w:themeColor="text1"/>
                <w:sz w:val="28"/>
                <w:szCs w:val="28"/>
                <w:lang w:eastAsia="lv-LV"/>
              </w:rPr>
              <w:t>Pēdējā laikā vērojama tendence, ka komersantu faktiski vada un pārstāv nevis tā komercreģistrā ierakstītais valdes loceklis, bet gan, piemēram, tā prokūrists vai pilnvarotā persona. Tā pati persona -prokūrists, pilnvarnieks, kas faktiski vadīja un pārstāvēja komersantu, kuram pirms tam tika anulēta licence par pārkāpumu, pēc laika pārstāv citu (no jauna izveidotu komersantu) pie licences saņemšanas.  Proti, konstatēts, ka prokūristi, nebūdami valdes locekļi, faktiski pilda valdes locekļu funkcijas uzņēmumos.</w:t>
            </w:r>
          </w:p>
          <w:p w14:paraId="1036EF20" w14:textId="77777777" w:rsidR="00006E3B" w:rsidRPr="009A056F" w:rsidRDefault="00006E3B" w:rsidP="00006E3B">
            <w:pPr>
              <w:spacing w:after="0" w:line="240" w:lineRule="auto"/>
              <w:jc w:val="both"/>
              <w:rPr>
                <w:rFonts w:ascii="Times New Roman" w:eastAsia="Times New Roman" w:hAnsi="Times New Roman" w:cs="Times New Roman"/>
                <w:color w:val="000000" w:themeColor="text1"/>
                <w:sz w:val="28"/>
                <w:szCs w:val="28"/>
                <w:lang w:eastAsia="lv-LV"/>
              </w:rPr>
            </w:pPr>
            <w:r w:rsidRPr="009A056F">
              <w:rPr>
                <w:rFonts w:ascii="Times New Roman" w:eastAsia="Times New Roman" w:hAnsi="Times New Roman" w:cs="Times New Roman"/>
                <w:color w:val="000000" w:themeColor="text1"/>
                <w:sz w:val="28"/>
                <w:szCs w:val="28"/>
                <w:lang w:eastAsia="lv-LV"/>
              </w:rPr>
              <w:t xml:space="preserve"> Līdz ar to, jāņem vērā, ka attiecībā uz izpildinstitūcijas locekļiem pieļaujams vērtēt ne tikai komercreģistrā deklarētos valdes locekļus, bet </w:t>
            </w:r>
            <w:r w:rsidRPr="009A056F">
              <w:rPr>
                <w:rFonts w:ascii="Times New Roman" w:eastAsia="Times New Roman" w:hAnsi="Times New Roman" w:cs="Times New Roman"/>
                <w:color w:val="000000" w:themeColor="text1"/>
                <w:sz w:val="28"/>
                <w:szCs w:val="28"/>
                <w:lang w:eastAsia="lv-LV"/>
              </w:rPr>
              <w:lastRenderedPageBreak/>
              <w:t>arī faktiskos valdes locekļus</w:t>
            </w:r>
            <w:r w:rsidRPr="009A056F">
              <w:rPr>
                <w:rFonts w:ascii="Times New Roman" w:eastAsia="Times New Roman" w:hAnsi="Times New Roman" w:cs="Times New Roman"/>
                <w:color w:val="000000" w:themeColor="text1"/>
                <w:sz w:val="28"/>
                <w:szCs w:val="28"/>
                <w:vertAlign w:val="superscript"/>
                <w:lang w:eastAsia="lv-LV"/>
              </w:rPr>
              <w:footnoteReference w:id="1"/>
            </w:r>
            <w:r w:rsidRPr="009A056F">
              <w:rPr>
                <w:rFonts w:ascii="Times New Roman" w:eastAsia="Times New Roman" w:hAnsi="Times New Roman" w:cs="Times New Roman"/>
                <w:color w:val="000000" w:themeColor="text1"/>
                <w:sz w:val="28"/>
                <w:szCs w:val="28"/>
                <w:lang w:eastAsia="lv-LV"/>
              </w:rPr>
              <w:t xml:space="preserve">, t.i. personas, kuras, lai gan nebija reģistrētas komercreģistrā kā valdes locekļi, bet faktiski darbojās kā valdes locekļi, pildīja valdes locekļa funkcijas, bet darīja to būdami deklarēti, piemēram, kā prokūristi vai pilnvarnieki. </w:t>
            </w:r>
          </w:p>
          <w:p w14:paraId="268056F9" w14:textId="77777777" w:rsidR="000D6F41" w:rsidRPr="00B11C65" w:rsidRDefault="000D6F41" w:rsidP="000D6F41">
            <w:pPr>
              <w:spacing w:after="0" w:line="240" w:lineRule="auto"/>
              <w:jc w:val="both"/>
              <w:rPr>
                <w:rFonts w:ascii="Times New Roman" w:eastAsia="Times New Roman" w:hAnsi="Times New Roman" w:cs="Times New Roman"/>
                <w:color w:val="000000" w:themeColor="text1"/>
                <w:sz w:val="28"/>
                <w:szCs w:val="28"/>
                <w:lang w:eastAsia="lv-LV"/>
              </w:rPr>
            </w:pPr>
          </w:p>
          <w:p w14:paraId="249558B7" w14:textId="77777777" w:rsidR="000D6F41" w:rsidRPr="00B11C65" w:rsidRDefault="000D6F41" w:rsidP="000D6F41">
            <w:pPr>
              <w:spacing w:after="0" w:line="240" w:lineRule="auto"/>
              <w:jc w:val="both"/>
              <w:rPr>
                <w:rFonts w:ascii="Times New Roman" w:eastAsia="Times New Roman" w:hAnsi="Times New Roman" w:cs="Times New Roman"/>
                <w:color w:val="000000" w:themeColor="text1"/>
                <w:sz w:val="28"/>
                <w:szCs w:val="28"/>
                <w:lang w:eastAsia="lv-LV"/>
              </w:rPr>
            </w:pPr>
            <w:r w:rsidRPr="009A056F">
              <w:rPr>
                <w:rFonts w:ascii="Times New Roman" w:eastAsia="Times New Roman" w:hAnsi="Times New Roman" w:cs="Times New Roman"/>
                <w:color w:val="000000" w:themeColor="text1"/>
                <w:sz w:val="28"/>
                <w:szCs w:val="28"/>
                <w:lang w:eastAsia="lv-LV"/>
              </w:rPr>
              <w:t>Ar jēdzienu “paties</w:t>
            </w:r>
            <w:r w:rsidR="007B04F2" w:rsidRPr="009A056F">
              <w:rPr>
                <w:rFonts w:ascii="Times New Roman" w:eastAsia="Times New Roman" w:hAnsi="Times New Roman" w:cs="Times New Roman"/>
                <w:color w:val="000000" w:themeColor="text1"/>
                <w:sz w:val="28"/>
                <w:szCs w:val="28"/>
                <w:lang w:eastAsia="lv-LV"/>
              </w:rPr>
              <w:t>ais</w:t>
            </w:r>
            <w:r w:rsidRPr="009A056F">
              <w:rPr>
                <w:rFonts w:ascii="Times New Roman" w:eastAsia="Times New Roman" w:hAnsi="Times New Roman" w:cs="Times New Roman"/>
                <w:color w:val="000000" w:themeColor="text1"/>
                <w:sz w:val="28"/>
                <w:szCs w:val="28"/>
                <w:lang w:eastAsia="lv-LV"/>
              </w:rPr>
              <w:t xml:space="preserve"> labuma</w:t>
            </w:r>
            <w:r w:rsidRPr="00B11C65">
              <w:rPr>
                <w:rFonts w:ascii="Times New Roman" w:eastAsia="Times New Roman" w:hAnsi="Times New Roman" w:cs="Times New Roman"/>
                <w:color w:val="000000" w:themeColor="text1"/>
                <w:sz w:val="28"/>
                <w:szCs w:val="28"/>
                <w:lang w:eastAsia="lv-LV"/>
              </w:rPr>
              <w:t xml:space="preserve"> guvējs” šajos noteikumos ir jāsaprot persona, kas par tādu uzskatāma Noziedzīgi iegūtu līdzekļu legalizācijas un terorisma finansēšanas novēršanas likuma izpratnē (1.panta 5.punkts). </w:t>
            </w:r>
          </w:p>
          <w:p w14:paraId="1079182F" w14:textId="77777777" w:rsidR="000D6F41" w:rsidRPr="00B11C65" w:rsidRDefault="000D6F41" w:rsidP="000D6F41">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Patiesais labuma guvējs — fiziskā persona, kura ir klienta — juridiskās personas — īpašnieks vai kura kontrolē klientu, vai kuras vārdā, labā, interesēs tiek nodibinātas darījuma attiecības vai tiek veikts gadījuma rakstura darījums, un tā ir vismaz:</w:t>
            </w:r>
          </w:p>
          <w:p w14:paraId="10A1834A" w14:textId="77777777" w:rsidR="000D6F41" w:rsidRPr="00B11C65" w:rsidRDefault="000D6F41" w:rsidP="000D6F41">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a) attiecībā uz juridiskajām personām — fiziskā persona, kurai tiešas vai netiešas līdzdalības veidā pieder vairāk nekā 25 procenti no juridiskās personas kapitāla daļām vai balsstiesīgajām akcijām vai kura to tiešā vai netiešā veidā kontrolē,</w:t>
            </w:r>
          </w:p>
          <w:p w14:paraId="1F367AE9" w14:textId="77777777" w:rsidR="006F2231" w:rsidRPr="00B11C65" w:rsidRDefault="000D6F41" w:rsidP="000D6F41">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b) attiecībā uz juridiskiem veidojumiem — fiziskā persona, kurai pieder vai kuras interesēs ir izveidots vai darbojas juridisks veidojums vai kura tiešā vai netiešā veidā īsteno kontroli pār to, tostarp kura ir šāda veidojuma dibinātājs, pilnvarnieks vai pārraudzītājs (pārvaldnieks). </w:t>
            </w:r>
          </w:p>
          <w:p w14:paraId="08160BFF" w14:textId="77777777" w:rsidR="00006E3B" w:rsidRPr="00006E3B" w:rsidRDefault="00006E3B" w:rsidP="00006E3B">
            <w:pPr>
              <w:spacing w:after="0" w:line="240" w:lineRule="auto"/>
              <w:jc w:val="both"/>
              <w:rPr>
                <w:rFonts w:ascii="Times New Roman" w:eastAsia="Times New Roman" w:hAnsi="Times New Roman" w:cs="Times New Roman"/>
                <w:color w:val="000000" w:themeColor="text1"/>
                <w:sz w:val="28"/>
                <w:szCs w:val="28"/>
                <w:lang w:eastAsia="lv-LV"/>
              </w:rPr>
            </w:pPr>
            <w:r w:rsidRPr="00006E3B">
              <w:rPr>
                <w:rFonts w:ascii="Times New Roman" w:eastAsia="Times New Roman" w:hAnsi="Times New Roman" w:cs="Times New Roman"/>
                <w:color w:val="000000" w:themeColor="text1"/>
                <w:sz w:val="28"/>
                <w:szCs w:val="28"/>
                <w:lang w:eastAsia="lv-LV"/>
              </w:rPr>
              <w:t xml:space="preserve">Juridiskajām personām informāciju par patiesajiem labuma guvējiem tostarp ir pienākums reģistrēt Uzņēmumu reģistrā, līdz ar to primāri informāciju par patiesajiem labuma guvējiem Valsts ieņēmumu dienests iegūs no Uzņēmumu reģistra. Taču tā kā patiesais labuma guvējs primāri ir persona, kas faktiski veic juridiskās personas kontroli, tad arī šajā gadījumā iespējama personas konstatēšana atbilstoši faktiskajiem apstākļiem, ievērojot Noziedzīgi iegūtu līdzekļu legalizācijas un terorisma finansēšanas novēršanas likuma 1.panta 5.punkta definīcijā noteikto. </w:t>
            </w:r>
          </w:p>
          <w:p w14:paraId="50D6F6D3" w14:textId="77777777" w:rsidR="000D6F41" w:rsidRPr="00B11C65" w:rsidRDefault="000D6F41" w:rsidP="00F6652C">
            <w:pPr>
              <w:spacing w:after="0" w:line="240" w:lineRule="auto"/>
              <w:jc w:val="both"/>
              <w:rPr>
                <w:rFonts w:ascii="Times New Roman" w:eastAsia="Times New Roman" w:hAnsi="Times New Roman" w:cs="Times New Roman"/>
                <w:color w:val="000000" w:themeColor="text1"/>
                <w:sz w:val="28"/>
                <w:szCs w:val="28"/>
                <w:lang w:eastAsia="lv-LV"/>
              </w:rPr>
            </w:pPr>
          </w:p>
          <w:p w14:paraId="61C7D78A" w14:textId="77777777" w:rsidR="00315FCE"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Tādējādi noteikumu projektā paredzēts, ka VID būs jāizvērtē, vai komersanta padomes, vai valdes loceklis nav bijis tāda komersantu valdē un padomē, vai bijis tā komersanta paties</w:t>
            </w:r>
            <w:r w:rsidR="007B04F2" w:rsidRPr="00B11C65">
              <w:rPr>
                <w:rFonts w:ascii="Times New Roman" w:eastAsia="Times New Roman" w:hAnsi="Times New Roman" w:cs="Times New Roman"/>
                <w:color w:val="000000" w:themeColor="text1"/>
                <w:sz w:val="28"/>
                <w:szCs w:val="28"/>
                <w:lang w:eastAsia="lv-LV"/>
              </w:rPr>
              <w:t>ais</w:t>
            </w:r>
            <w:r w:rsidRPr="00B11C65">
              <w:rPr>
                <w:rFonts w:ascii="Times New Roman" w:eastAsia="Times New Roman" w:hAnsi="Times New Roman" w:cs="Times New Roman"/>
                <w:color w:val="000000" w:themeColor="text1"/>
                <w:sz w:val="28"/>
                <w:szCs w:val="28"/>
                <w:lang w:eastAsia="lv-LV"/>
              </w:rPr>
              <w:t xml:space="preserve"> labuma guvējs, kuram licence anulēta pamatojoties uz noteikumu 49., 50.punktu (izņemot 50.2.apakšpunktu), 50.</w:t>
            </w:r>
            <w:r w:rsidRPr="00B11C65">
              <w:rPr>
                <w:rFonts w:ascii="Times New Roman" w:eastAsia="Times New Roman" w:hAnsi="Times New Roman" w:cs="Times New Roman"/>
                <w:color w:val="000000" w:themeColor="text1"/>
                <w:sz w:val="28"/>
                <w:szCs w:val="28"/>
                <w:vertAlign w:val="superscript"/>
                <w:lang w:eastAsia="lv-LV"/>
              </w:rPr>
              <w:t xml:space="preserve">1 </w:t>
            </w:r>
            <w:r w:rsidRPr="00B11C65">
              <w:rPr>
                <w:rFonts w:ascii="Times New Roman" w:eastAsia="Times New Roman" w:hAnsi="Times New Roman" w:cs="Times New Roman"/>
                <w:color w:val="000000" w:themeColor="text1"/>
                <w:sz w:val="28"/>
                <w:szCs w:val="28"/>
                <w:lang w:eastAsia="lv-LV"/>
              </w:rPr>
              <w:t>punktu (izņemot 50.</w:t>
            </w:r>
            <w:r w:rsidRPr="00B11C65">
              <w:rPr>
                <w:rFonts w:ascii="Times New Roman" w:eastAsia="Times New Roman" w:hAnsi="Times New Roman" w:cs="Times New Roman"/>
                <w:color w:val="000000" w:themeColor="text1"/>
                <w:sz w:val="28"/>
                <w:szCs w:val="28"/>
                <w:vertAlign w:val="superscript"/>
                <w:lang w:eastAsia="lv-LV"/>
              </w:rPr>
              <w:t xml:space="preserve">1 </w:t>
            </w:r>
            <w:r w:rsidRPr="00B11C65">
              <w:rPr>
                <w:rFonts w:ascii="Times New Roman" w:eastAsia="Times New Roman" w:hAnsi="Times New Roman" w:cs="Times New Roman"/>
                <w:color w:val="000000" w:themeColor="text1"/>
                <w:sz w:val="28"/>
                <w:szCs w:val="28"/>
                <w:lang w:eastAsia="lv-LV"/>
              </w:rPr>
              <w:t>.2.apakšpunktu), 51.,52., 53. un 54.punktu;</w:t>
            </w:r>
          </w:p>
          <w:p w14:paraId="4AA4AFA2" w14:textId="77777777" w:rsidR="00CE6ED6" w:rsidRPr="00B11C65" w:rsidRDefault="00CE6ED6" w:rsidP="00F6652C">
            <w:pPr>
              <w:spacing w:after="0" w:line="240" w:lineRule="auto"/>
              <w:jc w:val="both"/>
              <w:rPr>
                <w:rFonts w:ascii="Times New Roman" w:eastAsia="Times New Roman" w:hAnsi="Times New Roman" w:cs="Times New Roman"/>
                <w:color w:val="000000" w:themeColor="text1"/>
                <w:sz w:val="28"/>
                <w:szCs w:val="28"/>
                <w:lang w:eastAsia="lv-LV"/>
              </w:rPr>
            </w:pPr>
          </w:p>
          <w:p w14:paraId="2AF2C646" w14:textId="77777777" w:rsidR="00315FCE" w:rsidRPr="00B11C65" w:rsidRDefault="00315FCE" w:rsidP="00F6652C">
            <w:pPr>
              <w:pStyle w:val="ListParagraph"/>
              <w:numPr>
                <w:ilvl w:val="0"/>
                <w:numId w:val="7"/>
              </w:numPr>
              <w:spacing w:after="0" w:line="240" w:lineRule="auto"/>
              <w:ind w:left="13" w:firstLine="0"/>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komersanta amatpersona ir vai divu gadu laikā pirms iesnieguma iesniegšanas ir bijusi iekļauta riska personu sarakstā.</w:t>
            </w:r>
          </w:p>
          <w:p w14:paraId="3EAD3EE6" w14:textId="77777777" w:rsidR="00315FCE" w:rsidRPr="00B11C65" w:rsidRDefault="00315FCE" w:rsidP="00F6652C">
            <w:pPr>
              <w:pStyle w:val="ListParagraph"/>
              <w:spacing w:after="0" w:line="240" w:lineRule="auto"/>
              <w:ind w:left="0"/>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 Riska personu reģistru uztur VID. Riska personas kritērijus nosaka likums “Par nodokļiem un nodevām”. VID, izskatot komersanta iesniegumu par licences saņemšanu, jāņem vērā apstāklis, ka komersanta amatpersona ir vai bija iekļauta riska personu sarakstā, jo atbilstība riska personas kritērijiem var liecināt par iespējamu negodprātīgas komercdarbības ar akcīzes precēm veikšanu;</w:t>
            </w:r>
          </w:p>
          <w:p w14:paraId="1752E4BC" w14:textId="77777777" w:rsidR="00315FCE" w:rsidRPr="00B11C65" w:rsidRDefault="00315FCE" w:rsidP="00F6652C">
            <w:pPr>
              <w:pStyle w:val="ListParagraph"/>
              <w:numPr>
                <w:ilvl w:val="0"/>
                <w:numId w:val="7"/>
              </w:numPr>
              <w:spacing w:after="0" w:line="240" w:lineRule="auto"/>
              <w:ind w:left="13" w:firstLine="0"/>
              <w:jc w:val="both"/>
              <w:rPr>
                <w:rFonts w:ascii="Times New Roman" w:hAnsi="Times New Roman"/>
                <w:sz w:val="28"/>
                <w:szCs w:val="28"/>
              </w:rPr>
            </w:pPr>
            <w:r w:rsidRPr="00B11C65">
              <w:rPr>
                <w:rFonts w:ascii="Times New Roman" w:hAnsi="Times New Roman"/>
                <w:sz w:val="28"/>
                <w:szCs w:val="28"/>
              </w:rPr>
              <w:t>komersanta paties</w:t>
            </w:r>
            <w:r w:rsidR="007B04F2" w:rsidRPr="00B11C65">
              <w:rPr>
                <w:rFonts w:ascii="Times New Roman" w:hAnsi="Times New Roman"/>
                <w:sz w:val="28"/>
                <w:szCs w:val="28"/>
              </w:rPr>
              <w:t>ais</w:t>
            </w:r>
            <w:r w:rsidRPr="00B11C65">
              <w:rPr>
                <w:rFonts w:ascii="Times New Roman" w:hAnsi="Times New Roman"/>
                <w:sz w:val="28"/>
                <w:szCs w:val="28"/>
              </w:rPr>
              <w:t xml:space="preserve"> labuma guvējs ir vai bija tā komersanta paties</w:t>
            </w:r>
            <w:r w:rsidR="007B04F2" w:rsidRPr="00B11C65">
              <w:rPr>
                <w:rFonts w:ascii="Times New Roman" w:hAnsi="Times New Roman"/>
                <w:sz w:val="28"/>
                <w:szCs w:val="28"/>
              </w:rPr>
              <w:t>ais</w:t>
            </w:r>
            <w:r w:rsidRPr="00B11C65">
              <w:rPr>
                <w:rFonts w:ascii="Times New Roman" w:hAnsi="Times New Roman"/>
                <w:sz w:val="28"/>
                <w:szCs w:val="28"/>
              </w:rPr>
              <w:t xml:space="preserve"> labuma guvējs, kuram gada laikā pirms iesnieguma iesniegšanas anulēta licence komercdarbībai ar akcīzes precēm, izņemto, ja  licence anulēta uz komersanta iesnieguma pamata;</w:t>
            </w:r>
          </w:p>
          <w:p w14:paraId="621DB857" w14:textId="77777777" w:rsidR="00315FCE" w:rsidRPr="00B11C65" w:rsidRDefault="00315FCE" w:rsidP="00F6652C">
            <w:pPr>
              <w:pStyle w:val="ListParagraph"/>
              <w:spacing w:after="0" w:line="240" w:lineRule="auto"/>
              <w:ind w:left="13" w:hanging="13"/>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Izsniedzot licenci, ir svarīgi izvērtēt komersanta līdzšinējo darbību ar akcīzes precēm un apstāklis, ka komersanta paties</w:t>
            </w:r>
            <w:r w:rsidR="007B04F2" w:rsidRPr="00B11C65">
              <w:rPr>
                <w:rFonts w:ascii="Times New Roman" w:eastAsia="Times New Roman" w:hAnsi="Times New Roman" w:cs="Times New Roman"/>
                <w:color w:val="000000" w:themeColor="text1"/>
                <w:sz w:val="28"/>
                <w:szCs w:val="28"/>
                <w:lang w:eastAsia="lv-LV"/>
              </w:rPr>
              <w:t>ais</w:t>
            </w:r>
            <w:r w:rsidRPr="00B11C65">
              <w:rPr>
                <w:rFonts w:ascii="Times New Roman" w:eastAsia="Times New Roman" w:hAnsi="Times New Roman" w:cs="Times New Roman"/>
                <w:color w:val="000000" w:themeColor="text1"/>
                <w:sz w:val="28"/>
                <w:szCs w:val="28"/>
                <w:lang w:eastAsia="lv-LV"/>
              </w:rPr>
              <w:t xml:space="preserve"> labuma guvējs ir vai bija tā komersanta patiesā labuma guvējs, kuram gada laikā pirms iesnieguma iesniegšanas anulēta licence komercdarbībai ar akcīzes precēm, ir izvērtējams, it īpaši, ja licence ir anulēta par pārkāpumiem akcīzes preču apritē;</w:t>
            </w:r>
          </w:p>
          <w:p w14:paraId="2935DCB7" w14:textId="77777777" w:rsidR="00315FCE" w:rsidRPr="00B11C65" w:rsidRDefault="00315FCE" w:rsidP="00F6652C">
            <w:pPr>
              <w:pStyle w:val="ListParagraph"/>
              <w:spacing w:after="0" w:line="240" w:lineRule="auto"/>
              <w:ind w:left="0"/>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4) ja nodokļu maksātājam ir nodokļu parāds, kas pārsniedz 150 </w:t>
            </w:r>
            <w:r w:rsidRPr="00B11C65">
              <w:rPr>
                <w:rFonts w:ascii="Times New Roman" w:eastAsia="Times New Roman" w:hAnsi="Times New Roman" w:cs="Times New Roman"/>
                <w:i/>
                <w:color w:val="000000" w:themeColor="text1"/>
                <w:sz w:val="28"/>
                <w:szCs w:val="28"/>
                <w:lang w:eastAsia="lv-LV"/>
              </w:rPr>
              <w:t>euro</w:t>
            </w:r>
            <w:r w:rsidRPr="00B11C65">
              <w:rPr>
                <w:rFonts w:ascii="Times New Roman" w:eastAsia="Times New Roman" w:hAnsi="Times New Roman" w:cs="Times New Roman"/>
                <w:color w:val="000000" w:themeColor="text1"/>
                <w:sz w:val="28"/>
                <w:szCs w:val="28"/>
                <w:lang w:eastAsia="lv-LV"/>
              </w:rPr>
              <w:t xml:space="preserve">, izņemot </w:t>
            </w:r>
            <w:r w:rsidRPr="00B11C65">
              <w:rPr>
                <w:rFonts w:ascii="Times New Roman" w:hAnsi="Times New Roman"/>
                <w:sz w:val="28"/>
                <w:szCs w:val="28"/>
              </w:rPr>
              <w:t xml:space="preserve">gadījumus, ja attiecīgo maksājumu termiņi normatīvajos aktos noteiktajā kārtībā ir pagarināti vai, ja pieņemts lēmums par nokavēto nodokļu maksājumu labprātīgu izpildi un persona iepriekš minētās nodokļu parāda saistības pilda, </w:t>
            </w:r>
            <w:r w:rsidRPr="00B11C65">
              <w:rPr>
                <w:rFonts w:ascii="Times New Roman" w:eastAsia="Times New Roman" w:hAnsi="Times New Roman" w:cs="Times New Roman"/>
                <w:color w:val="000000" w:themeColor="text1"/>
                <w:sz w:val="28"/>
                <w:szCs w:val="28"/>
                <w:lang w:eastAsia="lv-LV"/>
              </w:rPr>
              <w:t xml:space="preserve">kas līdz šim bija </w:t>
            </w:r>
            <w:r w:rsidRPr="00B11C65">
              <w:rPr>
                <w:rFonts w:ascii="Times New Roman" w:eastAsia="Times New Roman" w:hAnsi="Times New Roman" w:cs="Times New Roman"/>
                <w:color w:val="000000" w:themeColor="text1"/>
                <w:sz w:val="28"/>
                <w:szCs w:val="28"/>
                <w:lang w:eastAsia="lv-LV"/>
              </w:rPr>
              <w:lastRenderedPageBreak/>
              <w:t>obligātais licences neizsniegšanas nosacījums. Lai komersants varētu pildīt savas nodokļu saistības un segt izveidojušos nodokļu parādu, komersantam ir jāveic saimnieciskā darbība, lai gūtu ienākumus, kurus pēc tam novirza nodokļu parādu segšanai. Līdz ar to katrā konkrētā gadījumā būs jāvērtē minētā licences neizsniegšanas nosacījuma piemērošanas lietderība.</w:t>
            </w:r>
          </w:p>
          <w:p w14:paraId="12611CAB" w14:textId="77777777" w:rsidR="00315FCE" w:rsidRPr="00B11C65" w:rsidRDefault="00315FCE" w:rsidP="00F6652C">
            <w:pPr>
              <w:pStyle w:val="ListParagraph"/>
              <w:spacing w:after="0" w:line="240" w:lineRule="auto"/>
              <w:ind w:left="0"/>
              <w:jc w:val="both"/>
              <w:rPr>
                <w:rFonts w:ascii="Times New Roman" w:eastAsia="Times New Roman" w:hAnsi="Times New Roman" w:cs="Times New Roman"/>
                <w:color w:val="000000" w:themeColor="text1"/>
                <w:sz w:val="28"/>
                <w:szCs w:val="28"/>
                <w:lang w:eastAsia="lv-LV"/>
              </w:rPr>
            </w:pPr>
          </w:p>
          <w:p w14:paraId="32958AD6" w14:textId="77777777" w:rsidR="006C18BC" w:rsidRDefault="00FA74A0" w:rsidP="006C18BC">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5</w:t>
            </w:r>
            <w:r w:rsidR="006C18BC" w:rsidRPr="00B11C65">
              <w:rPr>
                <w:rFonts w:ascii="Times New Roman" w:eastAsia="Times New Roman" w:hAnsi="Times New Roman" w:cs="Times New Roman"/>
                <w:color w:val="000000" w:themeColor="text1"/>
                <w:sz w:val="28"/>
                <w:szCs w:val="28"/>
                <w:lang w:eastAsia="lv-LV"/>
              </w:rPr>
              <w:t>. Noteikumu projekta 1.12. un 1.13.apakšpunkts paredz nodalīt licences pārreģistrāciju no licencē norādīto ziņu aktualizēšanas.</w:t>
            </w:r>
          </w:p>
          <w:p w14:paraId="2DFC0EDB" w14:textId="77777777" w:rsidR="006C18BC" w:rsidRPr="00B11C65" w:rsidRDefault="00400DDD" w:rsidP="006C18BC">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Licencē norādīto ziņu aktualizēšanas gadījumā netiek grozītas tiesiskās attiecības, kas nodibinātas ar lēmuma pieņemšanu par licences izsniegšanu. Līdz ar to tā attiecas tikai uz tādām ziņām, kas neietekmē licences izsniegšanu pēc būtības. Tādējādi, ar </w:t>
            </w:r>
            <w:r w:rsidR="006C18BC" w:rsidRPr="00B11C65">
              <w:rPr>
                <w:rFonts w:ascii="Times New Roman" w:eastAsia="Times New Roman" w:hAnsi="Times New Roman" w:cs="Times New Roman"/>
                <w:color w:val="000000" w:themeColor="text1"/>
                <w:sz w:val="28"/>
                <w:szCs w:val="28"/>
                <w:lang w:eastAsia="lv-LV"/>
              </w:rPr>
              <w:t xml:space="preserve">ziņu aktualizēšanu saprot licencē norādītā komersanta nosaukuma maiņu, licencē norādītās darbības vietas adreses maiņu (ja darbības vietai piešķirta jauna adrese), atzīmes izdarīšanu par darbību ar licencē norādīto akcīzes preču veidu vai darbības veidu pārtraukšanu, vai komercdarbības pārtraukšanu licencē norādītajā darbības vietā. </w:t>
            </w:r>
          </w:p>
          <w:p w14:paraId="39D2BC9A" w14:textId="77777777" w:rsidR="006C18BC" w:rsidRPr="00B11C65" w:rsidRDefault="006C18BC" w:rsidP="006C18B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Lai aktualizētu licencē norādītās ziņas, komersantam būs jāiesniedz VID iesniegums brīvā formā (ja mainīsies komersanta nosaukums, iesniegums par ziņu aktualizēšanu nebūs jāiesniedz. </w:t>
            </w:r>
            <w:r w:rsidRPr="00B11C65">
              <w:rPr>
                <w:rFonts w:ascii="Times New Roman" w:eastAsia="Times New Roman" w:hAnsi="Times New Roman" w:cs="Times New Roman"/>
                <w:i/>
                <w:iCs/>
                <w:color w:val="000000" w:themeColor="text1"/>
                <w:sz w:val="28"/>
                <w:szCs w:val="28"/>
                <w:lang w:eastAsia="lv-LV"/>
              </w:rPr>
              <w:t>Ziņas par komersanta nosaukuma maiņu aktualizēs VID</w:t>
            </w:r>
            <w:r w:rsidRPr="00B11C65">
              <w:rPr>
                <w:rFonts w:ascii="Times New Roman" w:eastAsia="Times New Roman" w:hAnsi="Times New Roman" w:cs="Times New Roman"/>
                <w:color w:val="000000" w:themeColor="text1"/>
                <w:sz w:val="28"/>
                <w:szCs w:val="28"/>
                <w:lang w:eastAsia="lv-LV"/>
              </w:rPr>
              <w:t>).</w:t>
            </w:r>
          </w:p>
          <w:p w14:paraId="649A4000" w14:textId="679EA39F" w:rsidR="006C18BC" w:rsidRDefault="006C18BC" w:rsidP="006C18B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Par ziņu aktualizēšanu nebūs jāmaksā valsts nodeva (noteikumu projekta 1.2</w:t>
            </w:r>
            <w:r w:rsidR="006314C0">
              <w:rPr>
                <w:rFonts w:ascii="Times New Roman" w:eastAsia="Times New Roman" w:hAnsi="Times New Roman" w:cs="Times New Roman"/>
                <w:color w:val="000000" w:themeColor="text1"/>
                <w:sz w:val="28"/>
                <w:szCs w:val="28"/>
                <w:lang w:eastAsia="lv-LV"/>
              </w:rPr>
              <w:t>6</w:t>
            </w:r>
            <w:r w:rsidRPr="00B11C65">
              <w:rPr>
                <w:rFonts w:ascii="Times New Roman" w:eastAsia="Times New Roman" w:hAnsi="Times New Roman" w:cs="Times New Roman"/>
                <w:color w:val="000000" w:themeColor="text1"/>
                <w:sz w:val="28"/>
                <w:szCs w:val="28"/>
                <w:lang w:eastAsia="lv-LV"/>
              </w:rPr>
              <w:t>.apakšpunkts).</w:t>
            </w:r>
          </w:p>
          <w:p w14:paraId="0C963AF6" w14:textId="77777777" w:rsidR="00CE6ED6" w:rsidRPr="00B11C65" w:rsidRDefault="00CE6ED6" w:rsidP="006C18BC">
            <w:pPr>
              <w:spacing w:after="0" w:line="240" w:lineRule="auto"/>
              <w:jc w:val="both"/>
              <w:rPr>
                <w:rFonts w:ascii="Times New Roman" w:eastAsia="Times New Roman" w:hAnsi="Times New Roman" w:cs="Times New Roman"/>
                <w:color w:val="000000" w:themeColor="text1"/>
                <w:sz w:val="28"/>
                <w:szCs w:val="28"/>
                <w:lang w:eastAsia="lv-LV"/>
              </w:rPr>
            </w:pPr>
          </w:p>
          <w:p w14:paraId="7A60A59D" w14:textId="77777777" w:rsidR="00315FCE" w:rsidRPr="00B11C65" w:rsidRDefault="00FA74A0" w:rsidP="00F6652C">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6</w:t>
            </w:r>
            <w:r w:rsidR="00315FCE" w:rsidRPr="00B11C65">
              <w:rPr>
                <w:rFonts w:ascii="Times New Roman" w:eastAsia="Times New Roman" w:hAnsi="Times New Roman" w:cs="Times New Roman"/>
                <w:color w:val="000000" w:themeColor="text1"/>
                <w:sz w:val="28"/>
                <w:szCs w:val="28"/>
                <w:lang w:eastAsia="lv-LV"/>
              </w:rPr>
              <w:t>.</w:t>
            </w:r>
            <w:r w:rsidR="00315FCE" w:rsidRPr="00B11C65">
              <w:rPr>
                <w:sz w:val="28"/>
                <w:szCs w:val="28"/>
              </w:rPr>
              <w:t xml:space="preserve"> </w:t>
            </w:r>
            <w:r w:rsidR="00315FCE" w:rsidRPr="00B11C65">
              <w:rPr>
                <w:rFonts w:ascii="Times New Roman" w:eastAsia="Times New Roman" w:hAnsi="Times New Roman" w:cs="Times New Roman"/>
                <w:color w:val="000000" w:themeColor="text1"/>
                <w:sz w:val="28"/>
                <w:szCs w:val="28"/>
                <w:lang w:eastAsia="lv-LV"/>
              </w:rPr>
              <w:t xml:space="preserve">Ar 2018.gada 1.janvāri no likuma “Par nodokļiem un nodevām” ir izslēgta norma, kas noteica komersantam, kas saņēmis licenci apstiprināta noliktavas turētāja darbībai ar naftas produktiem, reģistrēta saņēmēja darbībai ar naftas produktiem vai reģistrēta nosūtītāja darbībai ar naftas produktiem un ir reģistrēts pievienotās vērtības nodokļa maksātājs saskaņā ar pievienotās vērtības nodokļa jomu reglamentējošo normatīvo </w:t>
            </w:r>
            <w:r w:rsidR="00315FCE" w:rsidRPr="00B11C65">
              <w:rPr>
                <w:rFonts w:ascii="Times New Roman" w:eastAsia="Times New Roman" w:hAnsi="Times New Roman" w:cs="Times New Roman"/>
                <w:color w:val="000000" w:themeColor="text1"/>
                <w:sz w:val="28"/>
                <w:szCs w:val="28"/>
                <w:lang w:eastAsia="lv-LV"/>
              </w:rPr>
              <w:lastRenderedPageBreak/>
              <w:t>aktu prasībām, pienākumu iesniegt VID pievienotās vērtības nodokļa nodrošinājumu. Līdz ar to no noteikumiem ir jāsvītro norma, kas noteica VID pienākumu apturēt licences darbību, ja komersantam nav pievienotās vērtības nodrošinājuma (noteikumu projekta 1.1</w:t>
            </w:r>
            <w:r w:rsidR="00BF0861" w:rsidRPr="00B11C65">
              <w:rPr>
                <w:rFonts w:ascii="Times New Roman" w:eastAsia="Times New Roman" w:hAnsi="Times New Roman" w:cs="Times New Roman"/>
                <w:color w:val="000000" w:themeColor="text1"/>
                <w:sz w:val="28"/>
                <w:szCs w:val="28"/>
                <w:lang w:eastAsia="lv-LV"/>
              </w:rPr>
              <w:t>4</w:t>
            </w:r>
            <w:r w:rsidR="00315FCE" w:rsidRPr="00B11C65">
              <w:rPr>
                <w:rFonts w:ascii="Times New Roman" w:eastAsia="Times New Roman" w:hAnsi="Times New Roman" w:cs="Times New Roman"/>
                <w:color w:val="000000" w:themeColor="text1"/>
                <w:sz w:val="28"/>
                <w:szCs w:val="28"/>
                <w:lang w:eastAsia="lv-LV"/>
              </w:rPr>
              <w:t>.apakšpunkts).</w:t>
            </w:r>
          </w:p>
          <w:p w14:paraId="68BE655A"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p w14:paraId="6B432E7F" w14:textId="77777777" w:rsidR="00315FCE" w:rsidRPr="00B11C65" w:rsidRDefault="00FA74A0" w:rsidP="00F6652C">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7</w:t>
            </w:r>
            <w:r w:rsidR="00315FCE" w:rsidRPr="00B11C65">
              <w:rPr>
                <w:rFonts w:ascii="Times New Roman" w:eastAsia="Times New Roman" w:hAnsi="Times New Roman" w:cs="Times New Roman"/>
                <w:color w:val="000000" w:themeColor="text1"/>
                <w:sz w:val="28"/>
                <w:szCs w:val="28"/>
                <w:lang w:eastAsia="lv-LV"/>
              </w:rPr>
              <w:t>. No Rīgas pilsētas Būvvaldes saņemta  informācija par to, ka nereti tiek konstatēti gadījumi, ka komercdarbība ar akcīzes precēm notiek vietā, kur tā atbilstoši būvniecību reglamentējošajiem normatīvajiem aktiem ir aizliegta, jo neatbilst ēkas izmantošanas veidam, tāpēc noteikumu projektā nepieciešams noteikt, ka komersanti, kas iesniedz iesniegumu licences saņemšanai, apliecina, ka komercdarbība paredzēta vietā, kur to neaizliedz būvniecību reglamentējošie normatīvie akti, attiecīgi paredzot licences darbības apturēšanu, ja tiek konstatēta ēkas neatbilstoša izmantošana un anulēšanu, ja netiek novērsta ēkas neatbilstoša izmantošana (noteikumu projekta 1.1</w:t>
            </w:r>
            <w:r w:rsidR="00BF0861" w:rsidRPr="00B11C65">
              <w:rPr>
                <w:rFonts w:ascii="Times New Roman" w:eastAsia="Times New Roman" w:hAnsi="Times New Roman" w:cs="Times New Roman"/>
                <w:color w:val="000000" w:themeColor="text1"/>
                <w:sz w:val="28"/>
                <w:szCs w:val="28"/>
                <w:lang w:eastAsia="lv-LV"/>
              </w:rPr>
              <w:t>5</w:t>
            </w:r>
            <w:r w:rsidR="00315FCE" w:rsidRPr="00B11C65">
              <w:rPr>
                <w:rFonts w:ascii="Times New Roman" w:eastAsia="Times New Roman" w:hAnsi="Times New Roman" w:cs="Times New Roman"/>
                <w:color w:val="000000" w:themeColor="text1"/>
                <w:sz w:val="28"/>
                <w:szCs w:val="28"/>
                <w:lang w:eastAsia="lv-LV"/>
              </w:rPr>
              <w:t>., 1.4</w:t>
            </w:r>
            <w:r w:rsidR="00821623">
              <w:rPr>
                <w:rFonts w:ascii="Times New Roman" w:eastAsia="Times New Roman" w:hAnsi="Times New Roman" w:cs="Times New Roman"/>
                <w:color w:val="000000" w:themeColor="text1"/>
                <w:sz w:val="28"/>
                <w:szCs w:val="28"/>
                <w:lang w:eastAsia="lv-LV"/>
              </w:rPr>
              <w:t>4</w:t>
            </w:r>
            <w:r w:rsidR="00315FCE" w:rsidRPr="00B11C65">
              <w:rPr>
                <w:rFonts w:ascii="Times New Roman" w:eastAsia="Times New Roman" w:hAnsi="Times New Roman" w:cs="Times New Roman"/>
                <w:color w:val="000000" w:themeColor="text1"/>
                <w:sz w:val="28"/>
                <w:szCs w:val="28"/>
                <w:lang w:eastAsia="lv-LV"/>
              </w:rPr>
              <w:t>., 1.4</w:t>
            </w:r>
            <w:r w:rsidR="00821623">
              <w:rPr>
                <w:rFonts w:ascii="Times New Roman" w:eastAsia="Times New Roman" w:hAnsi="Times New Roman" w:cs="Times New Roman"/>
                <w:color w:val="000000" w:themeColor="text1"/>
                <w:sz w:val="28"/>
                <w:szCs w:val="28"/>
                <w:lang w:eastAsia="lv-LV"/>
              </w:rPr>
              <w:t>6</w:t>
            </w:r>
            <w:r w:rsidR="00315FCE" w:rsidRPr="00B11C65">
              <w:rPr>
                <w:rFonts w:ascii="Times New Roman" w:eastAsia="Times New Roman" w:hAnsi="Times New Roman" w:cs="Times New Roman"/>
                <w:color w:val="000000" w:themeColor="text1"/>
                <w:sz w:val="28"/>
                <w:szCs w:val="28"/>
                <w:lang w:eastAsia="lv-LV"/>
              </w:rPr>
              <w:t>., 1.</w:t>
            </w:r>
            <w:r w:rsidR="00BF0861" w:rsidRPr="00B11C65">
              <w:rPr>
                <w:rFonts w:ascii="Times New Roman" w:eastAsia="Times New Roman" w:hAnsi="Times New Roman" w:cs="Times New Roman"/>
                <w:color w:val="000000" w:themeColor="text1"/>
                <w:sz w:val="28"/>
                <w:szCs w:val="28"/>
                <w:lang w:eastAsia="lv-LV"/>
              </w:rPr>
              <w:t>5</w:t>
            </w:r>
            <w:r w:rsidR="00821623">
              <w:rPr>
                <w:rFonts w:ascii="Times New Roman" w:eastAsia="Times New Roman" w:hAnsi="Times New Roman" w:cs="Times New Roman"/>
                <w:color w:val="000000" w:themeColor="text1"/>
                <w:sz w:val="28"/>
                <w:szCs w:val="28"/>
                <w:lang w:eastAsia="lv-LV"/>
              </w:rPr>
              <w:t>0</w:t>
            </w:r>
            <w:r w:rsidR="00315FCE" w:rsidRPr="00B11C65">
              <w:rPr>
                <w:rFonts w:ascii="Times New Roman" w:eastAsia="Times New Roman" w:hAnsi="Times New Roman" w:cs="Times New Roman"/>
                <w:color w:val="000000" w:themeColor="text1"/>
                <w:sz w:val="28"/>
                <w:szCs w:val="28"/>
                <w:lang w:eastAsia="lv-LV"/>
              </w:rPr>
              <w:t>. un 1.</w:t>
            </w:r>
            <w:r w:rsidR="00BF0861" w:rsidRPr="00B11C65">
              <w:rPr>
                <w:rFonts w:ascii="Times New Roman" w:eastAsia="Times New Roman" w:hAnsi="Times New Roman" w:cs="Times New Roman"/>
                <w:color w:val="000000" w:themeColor="text1"/>
                <w:sz w:val="28"/>
                <w:szCs w:val="28"/>
                <w:lang w:eastAsia="lv-LV"/>
              </w:rPr>
              <w:t>5</w:t>
            </w:r>
            <w:r w:rsidR="00821623">
              <w:rPr>
                <w:rFonts w:ascii="Times New Roman" w:eastAsia="Times New Roman" w:hAnsi="Times New Roman" w:cs="Times New Roman"/>
                <w:color w:val="000000" w:themeColor="text1"/>
                <w:sz w:val="28"/>
                <w:szCs w:val="28"/>
                <w:lang w:eastAsia="lv-LV"/>
              </w:rPr>
              <w:t>1</w:t>
            </w:r>
            <w:r w:rsidR="00315FCE" w:rsidRPr="00B11C65">
              <w:rPr>
                <w:rFonts w:ascii="Times New Roman" w:eastAsia="Times New Roman" w:hAnsi="Times New Roman" w:cs="Times New Roman"/>
                <w:color w:val="000000" w:themeColor="text1"/>
                <w:sz w:val="28"/>
                <w:szCs w:val="28"/>
                <w:lang w:eastAsia="lv-LV"/>
              </w:rPr>
              <w:t>.apakšpunkts).</w:t>
            </w:r>
          </w:p>
          <w:p w14:paraId="0B5BA132"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p w14:paraId="5543B3BC" w14:textId="77777777" w:rsidR="00315FCE" w:rsidRPr="00B11C65" w:rsidRDefault="00FA74A0" w:rsidP="00F6652C">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8</w:t>
            </w:r>
            <w:r w:rsidR="00315FCE" w:rsidRPr="00B11C65">
              <w:rPr>
                <w:rFonts w:ascii="Times New Roman" w:eastAsia="Times New Roman" w:hAnsi="Times New Roman" w:cs="Times New Roman"/>
                <w:color w:val="000000" w:themeColor="text1"/>
                <w:sz w:val="28"/>
                <w:szCs w:val="28"/>
                <w:lang w:eastAsia="lv-LV"/>
              </w:rPr>
              <w:t>. Noteikumu projektā paredzēti šādi jauni licences anulēšanas nosacījumi:</w:t>
            </w:r>
          </w:p>
          <w:p w14:paraId="21531275"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 ja komersants neiesniedz VID pārskatus par akcīzes nodokļa marku apriti. Ja komersants neiesniedz pārskatu par akcīzes nodokļa marku apriti, VID nevar pārliecināties, ka komersants pareizi aprēķina akcīzes nodokli, līdz ar to nepieciešams noteikt šādu licences anulēšanas nosacījumu (noteikumu projekta 1.1</w:t>
            </w:r>
            <w:r w:rsidR="00DB7891" w:rsidRPr="00B11C65">
              <w:rPr>
                <w:rFonts w:ascii="Times New Roman" w:eastAsia="Times New Roman" w:hAnsi="Times New Roman" w:cs="Times New Roman"/>
                <w:color w:val="000000" w:themeColor="text1"/>
                <w:sz w:val="28"/>
                <w:szCs w:val="28"/>
                <w:lang w:eastAsia="lv-LV"/>
              </w:rPr>
              <w:t>7</w:t>
            </w:r>
            <w:r w:rsidRPr="00B11C65">
              <w:rPr>
                <w:rFonts w:ascii="Times New Roman" w:eastAsia="Times New Roman" w:hAnsi="Times New Roman" w:cs="Times New Roman"/>
                <w:color w:val="000000" w:themeColor="text1"/>
                <w:sz w:val="28"/>
                <w:szCs w:val="28"/>
                <w:lang w:eastAsia="lv-LV"/>
              </w:rPr>
              <w:t>.apakšpunkts);</w:t>
            </w:r>
          </w:p>
          <w:p w14:paraId="0AF7E035"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 ja komersants pēc atkārtota uzaicinājuma nav iesniedzis pieprasītos dokumentus vai informāciju. Nereti nākas saskarties ar situāciju, ka VID nodokļa aprēķināšanai un akcīzes preču aprites nosacījumu ievērošanas pārbaudei ir nepieciešama informācija vai dokumenti no komersantiem, taču komersanti pieprasīto informāciju vai dokumentus neiesniedz. Tādējādi</w:t>
            </w:r>
            <w:r w:rsidRPr="00B11C65">
              <w:rPr>
                <w:sz w:val="28"/>
                <w:szCs w:val="28"/>
              </w:rPr>
              <w:t xml:space="preserve"> </w:t>
            </w:r>
            <w:r w:rsidRPr="00B11C65">
              <w:rPr>
                <w:rFonts w:ascii="Times New Roman" w:eastAsia="Times New Roman" w:hAnsi="Times New Roman" w:cs="Times New Roman"/>
                <w:color w:val="000000" w:themeColor="text1"/>
                <w:sz w:val="28"/>
                <w:szCs w:val="28"/>
                <w:lang w:eastAsia="lv-LV"/>
              </w:rPr>
              <w:t xml:space="preserve">VID nevar pārliecināties, vai  </w:t>
            </w:r>
            <w:r w:rsidRPr="00B11C65">
              <w:rPr>
                <w:rFonts w:ascii="Times New Roman" w:eastAsia="Times New Roman" w:hAnsi="Times New Roman" w:cs="Times New Roman"/>
                <w:color w:val="000000" w:themeColor="text1"/>
                <w:sz w:val="28"/>
                <w:szCs w:val="28"/>
                <w:lang w:eastAsia="lv-LV"/>
              </w:rPr>
              <w:lastRenderedPageBreak/>
              <w:t>pareizi tiek aprēķināts akcīzes nodoklis, kā arī, vai tiek ievērota akcīzes preču aprites kārtība, tāpēc nepieciešams noteikt šādu licences anulēšanas nosacījumu (noteikumu projekta 1.1</w:t>
            </w:r>
            <w:r w:rsidR="00DB7891" w:rsidRPr="00B11C65">
              <w:rPr>
                <w:rFonts w:ascii="Times New Roman" w:eastAsia="Times New Roman" w:hAnsi="Times New Roman" w:cs="Times New Roman"/>
                <w:color w:val="000000" w:themeColor="text1"/>
                <w:sz w:val="28"/>
                <w:szCs w:val="28"/>
                <w:lang w:eastAsia="lv-LV"/>
              </w:rPr>
              <w:t>8</w:t>
            </w:r>
            <w:r w:rsidRPr="00B11C65">
              <w:rPr>
                <w:rFonts w:ascii="Times New Roman" w:eastAsia="Times New Roman" w:hAnsi="Times New Roman" w:cs="Times New Roman"/>
                <w:color w:val="000000" w:themeColor="text1"/>
                <w:sz w:val="28"/>
                <w:szCs w:val="28"/>
                <w:lang w:eastAsia="lv-LV"/>
              </w:rPr>
              <w:t>.apakšpunkts);</w:t>
            </w:r>
          </w:p>
          <w:p w14:paraId="62611297"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3) šobrīd noteikumu 49.10.apakšpunkts noteic anulēt licenci, ja  komersanta izpildinstitūcijā licences darbības laikā iesaistās personas, kuras ir vai triju gadu laikā pirms iesaistīšanās komersanta izpildinstitūcijā ir bijušas tā komersanta izpildinstitūcijā, kurš ir izvairījies no nodokļu vai nodevu maksāšanas. Taču šajā gadījumā netiek vērtēta paša izpildinstitūcijas locekļa kā fiziskas personas nodokļu nomaksas disciplīna. Pēdējā laikā nereti tiek konstatētas situācijas, kad par komersanta  izpildinstitūciju locekļiem kļūst personas, kuras sodītas par izvairīšanos no nodokļu </w:t>
            </w:r>
            <w:r w:rsidRPr="00B11C65">
              <w:rPr>
                <w:rFonts w:ascii="Times New Roman" w:hAnsi="Times New Roman"/>
                <w:sz w:val="28"/>
                <w:szCs w:val="28"/>
              </w:rPr>
              <w:t>un tiem pielīdzināto maksājumu nomaksas</w:t>
            </w:r>
            <w:r w:rsidRPr="00B11C65">
              <w:rPr>
                <w:rFonts w:ascii="Times New Roman" w:eastAsia="Times New Roman" w:hAnsi="Times New Roman" w:cs="Times New Roman"/>
                <w:color w:val="000000" w:themeColor="text1"/>
                <w:sz w:val="28"/>
                <w:szCs w:val="28"/>
                <w:lang w:eastAsia="lv-LV"/>
              </w:rPr>
              <w:t xml:space="preserve">. Minētais faktors varētu ietekmēt to, ka arī komersanta komercdarbība tiek organizēta ar mērķi gūt ienākumus, izvairoties no nodokļu </w:t>
            </w:r>
            <w:r w:rsidRPr="00B11C65">
              <w:rPr>
                <w:rFonts w:ascii="Times New Roman" w:hAnsi="Times New Roman"/>
                <w:sz w:val="28"/>
                <w:szCs w:val="28"/>
              </w:rPr>
              <w:t xml:space="preserve">un tiem pielīdzināto maksājumu </w:t>
            </w:r>
            <w:r w:rsidRPr="00B11C65">
              <w:rPr>
                <w:rFonts w:ascii="Times New Roman" w:eastAsia="Times New Roman" w:hAnsi="Times New Roman" w:cs="Times New Roman"/>
                <w:color w:val="000000" w:themeColor="text1"/>
                <w:sz w:val="28"/>
                <w:szCs w:val="28"/>
                <w:lang w:eastAsia="lv-LV"/>
              </w:rPr>
              <w:t>nomaksas, tāpēc noteikumos būtu jāparedz licences anulēšanas nosacījums, ja:</w:t>
            </w:r>
          </w:p>
          <w:p w14:paraId="411313AE"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 licences darbības laikā komersanta izpildinstitūcijā iesaistās persona, kura </w:t>
            </w:r>
            <w:r w:rsidRPr="00B11C65">
              <w:rPr>
                <w:rFonts w:ascii="Times New Roman" w:hAnsi="Times New Roman"/>
                <w:sz w:val="28"/>
                <w:szCs w:val="28"/>
              </w:rPr>
              <w:t xml:space="preserve">ir vai triju gadu laikā pirms kļūšanas par komersanta izpildinstitūcijas locekli ir izvairījusies no nodokļu un tiem pielīdzināto maksājumu nomaksas vai bijusi tā komersanta izpildinstitūcijā, kurš ir izvairījies no nodokļu un tiem pielīdzināto maksājumu nomaksas </w:t>
            </w:r>
            <w:r w:rsidRPr="00B11C65">
              <w:rPr>
                <w:rFonts w:ascii="Times New Roman" w:eastAsia="Times New Roman" w:hAnsi="Times New Roman" w:cs="Times New Roman"/>
                <w:color w:val="000000" w:themeColor="text1"/>
                <w:sz w:val="28"/>
                <w:szCs w:val="28"/>
                <w:lang w:eastAsia="lv-LV"/>
              </w:rPr>
              <w:t>triju gadu laikā</w:t>
            </w:r>
            <w:r w:rsidRPr="00B11C65">
              <w:rPr>
                <w:rFonts w:ascii="Times New Roman" w:hAnsi="Times New Roman"/>
                <w:sz w:val="28"/>
                <w:szCs w:val="28"/>
              </w:rPr>
              <w:t xml:space="preserve"> pirms kļūšanas par komersanta izpildinstitūcijas locekli</w:t>
            </w:r>
            <w:r w:rsidRPr="00B11C65">
              <w:rPr>
                <w:rFonts w:ascii="Times New Roman" w:eastAsia="Times New Roman" w:hAnsi="Times New Roman" w:cs="Times New Roman"/>
                <w:color w:val="000000" w:themeColor="text1"/>
                <w:sz w:val="28"/>
                <w:szCs w:val="28"/>
                <w:lang w:eastAsia="lv-LV"/>
              </w:rPr>
              <w:t>;</w:t>
            </w:r>
          </w:p>
          <w:p w14:paraId="13E6D879"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 (noteikumu projekta 1.1</w:t>
            </w:r>
            <w:r w:rsidR="00DF534F" w:rsidRPr="00B11C65">
              <w:rPr>
                <w:rFonts w:ascii="Times New Roman" w:eastAsia="Times New Roman" w:hAnsi="Times New Roman" w:cs="Times New Roman"/>
                <w:color w:val="000000" w:themeColor="text1"/>
                <w:sz w:val="28"/>
                <w:szCs w:val="28"/>
                <w:lang w:eastAsia="lv-LV"/>
              </w:rPr>
              <w:t>9</w:t>
            </w:r>
            <w:r w:rsidRPr="00B11C65">
              <w:rPr>
                <w:rFonts w:ascii="Times New Roman" w:eastAsia="Times New Roman" w:hAnsi="Times New Roman" w:cs="Times New Roman"/>
                <w:color w:val="000000" w:themeColor="text1"/>
                <w:sz w:val="28"/>
                <w:szCs w:val="28"/>
                <w:lang w:eastAsia="lv-LV"/>
              </w:rPr>
              <w:t xml:space="preserve">.apakšpunkts); </w:t>
            </w:r>
          </w:p>
          <w:p w14:paraId="1A0B60C4" w14:textId="77777777" w:rsidR="001B7C4B" w:rsidRPr="00B11C65" w:rsidRDefault="001B7C4B" w:rsidP="00F6652C">
            <w:pPr>
              <w:spacing w:after="0" w:line="240" w:lineRule="auto"/>
              <w:jc w:val="both"/>
              <w:rPr>
                <w:rFonts w:ascii="Times New Roman" w:eastAsia="Times New Roman" w:hAnsi="Times New Roman" w:cs="Times New Roman"/>
                <w:color w:val="000000" w:themeColor="text1"/>
                <w:sz w:val="28"/>
                <w:szCs w:val="28"/>
                <w:lang w:eastAsia="lv-LV"/>
              </w:rPr>
            </w:pPr>
          </w:p>
          <w:p w14:paraId="418C0BA1" w14:textId="77777777" w:rsidR="00315FCE" w:rsidRPr="00B11C65" w:rsidRDefault="00315FCE" w:rsidP="00F6652C">
            <w:pPr>
              <w:spacing w:after="0" w:line="240" w:lineRule="auto"/>
              <w:jc w:val="both"/>
              <w:rPr>
                <w:rFonts w:ascii="Times New Roman" w:hAnsi="Times New Roman"/>
                <w:sz w:val="28"/>
                <w:szCs w:val="28"/>
              </w:rPr>
            </w:pPr>
          </w:p>
          <w:p w14:paraId="34A703D1" w14:textId="77777777" w:rsidR="00315FCE" w:rsidRPr="00B11C65" w:rsidRDefault="00FA74A0" w:rsidP="00F6652C">
            <w:pPr>
              <w:spacing w:after="0" w:line="240" w:lineRule="auto"/>
              <w:jc w:val="both"/>
              <w:rPr>
                <w:rFonts w:ascii="Times New Roman" w:hAnsi="Times New Roman"/>
                <w:sz w:val="28"/>
                <w:szCs w:val="28"/>
              </w:rPr>
            </w:pPr>
            <w:r>
              <w:rPr>
                <w:rFonts w:ascii="Times New Roman" w:hAnsi="Times New Roman"/>
                <w:sz w:val="28"/>
                <w:szCs w:val="28"/>
              </w:rPr>
              <w:t>9</w:t>
            </w:r>
            <w:r w:rsidR="00315FCE" w:rsidRPr="00B11C65">
              <w:rPr>
                <w:rFonts w:ascii="Times New Roman" w:hAnsi="Times New Roman"/>
                <w:sz w:val="28"/>
                <w:szCs w:val="28"/>
              </w:rPr>
              <w:t xml:space="preserve">. Ņemot vērā, ka šobrīd licences neizsniegšanas un anulēšanas nosacījumus, kas noteikti </w:t>
            </w:r>
            <w:r w:rsidR="008B1461" w:rsidRPr="00B11C65">
              <w:rPr>
                <w:rFonts w:ascii="Times New Roman" w:hAnsi="Times New Roman"/>
                <w:sz w:val="28"/>
                <w:szCs w:val="28"/>
              </w:rPr>
              <w:t xml:space="preserve">MK noteikumu Nr.662 </w:t>
            </w:r>
            <w:r w:rsidR="00315FCE" w:rsidRPr="00B11C65">
              <w:rPr>
                <w:rFonts w:ascii="Times New Roman" w:hAnsi="Times New Roman"/>
                <w:sz w:val="28"/>
                <w:szCs w:val="28"/>
              </w:rPr>
              <w:t>35.</w:t>
            </w:r>
            <w:r w:rsidR="00315FCE" w:rsidRPr="00B11C65">
              <w:rPr>
                <w:rFonts w:ascii="Times New Roman" w:hAnsi="Times New Roman"/>
                <w:sz w:val="28"/>
                <w:szCs w:val="28"/>
                <w:vertAlign w:val="superscript"/>
              </w:rPr>
              <w:t xml:space="preserve">2, </w:t>
            </w:r>
            <w:r w:rsidR="00315FCE" w:rsidRPr="00B11C65">
              <w:rPr>
                <w:rFonts w:ascii="Times New Roman" w:hAnsi="Times New Roman"/>
                <w:sz w:val="28"/>
                <w:szCs w:val="28"/>
              </w:rPr>
              <w:t xml:space="preserve">36.7., 50.4. un 51.6.apakšpunktā, attiecina tikai uz komersanta padomes un valdes locekļiem, taču nereti praksē komersanta vārdā uz pilnvarojuma pamata darbojas arī prokūristi, minētais anulēšanas </w:t>
            </w:r>
            <w:r w:rsidR="00315FCE" w:rsidRPr="00B11C65">
              <w:rPr>
                <w:rFonts w:ascii="Times New Roman" w:hAnsi="Times New Roman"/>
                <w:sz w:val="28"/>
                <w:szCs w:val="28"/>
              </w:rPr>
              <w:lastRenderedPageBreak/>
              <w:t xml:space="preserve">nosacījums būtu jāattiecina arī uz komersanta prokūristu (noteikumu projekta 1.8., </w:t>
            </w:r>
            <w:r w:rsidR="00DF534F" w:rsidRPr="00B11C65">
              <w:rPr>
                <w:rFonts w:ascii="Times New Roman" w:hAnsi="Times New Roman"/>
                <w:sz w:val="28"/>
                <w:szCs w:val="28"/>
              </w:rPr>
              <w:t>1.10.,</w:t>
            </w:r>
            <w:r w:rsidR="00315FCE" w:rsidRPr="00B11C65">
              <w:rPr>
                <w:rFonts w:ascii="Times New Roman" w:hAnsi="Times New Roman"/>
                <w:sz w:val="28"/>
                <w:szCs w:val="28"/>
              </w:rPr>
              <w:t xml:space="preserve"> un 1.2</w:t>
            </w:r>
            <w:r w:rsidR="00D26E90">
              <w:rPr>
                <w:rFonts w:ascii="Times New Roman" w:hAnsi="Times New Roman"/>
                <w:sz w:val="28"/>
                <w:szCs w:val="28"/>
              </w:rPr>
              <w:t>3</w:t>
            </w:r>
            <w:r w:rsidR="00315FCE" w:rsidRPr="00B11C65">
              <w:rPr>
                <w:rFonts w:ascii="Times New Roman" w:hAnsi="Times New Roman"/>
                <w:sz w:val="28"/>
                <w:szCs w:val="28"/>
              </w:rPr>
              <w:t>.apakšpunkts).</w:t>
            </w:r>
          </w:p>
          <w:p w14:paraId="064A4B16" w14:textId="77777777" w:rsidR="00514C29" w:rsidRPr="00B11C65" w:rsidRDefault="00514C29" w:rsidP="00F6652C">
            <w:pPr>
              <w:spacing w:after="0" w:line="240" w:lineRule="auto"/>
              <w:jc w:val="both"/>
              <w:rPr>
                <w:rFonts w:ascii="Times New Roman" w:hAnsi="Times New Roman"/>
                <w:sz w:val="28"/>
                <w:szCs w:val="28"/>
              </w:rPr>
            </w:pPr>
          </w:p>
          <w:p w14:paraId="6B2F3C84" w14:textId="77777777" w:rsidR="00315FCE" w:rsidRPr="00B11C65" w:rsidRDefault="00315FCE" w:rsidP="00F6652C">
            <w:pPr>
              <w:spacing w:after="0" w:line="240" w:lineRule="auto"/>
              <w:jc w:val="both"/>
              <w:rPr>
                <w:rFonts w:ascii="Times New Roman" w:hAnsi="Times New Roman"/>
                <w:sz w:val="28"/>
                <w:szCs w:val="28"/>
              </w:rPr>
            </w:pPr>
          </w:p>
          <w:p w14:paraId="0E3196A2" w14:textId="77777777" w:rsidR="00315FCE" w:rsidRPr="00B11C65" w:rsidRDefault="00FA74A0" w:rsidP="00F6652C">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10</w:t>
            </w:r>
            <w:r w:rsidR="00315FCE" w:rsidRPr="00B11C65">
              <w:rPr>
                <w:rFonts w:ascii="Times New Roman" w:eastAsia="Times New Roman" w:hAnsi="Times New Roman" w:cs="Times New Roman"/>
                <w:color w:val="000000" w:themeColor="text1"/>
                <w:sz w:val="28"/>
                <w:szCs w:val="28"/>
                <w:lang w:eastAsia="lv-LV"/>
              </w:rPr>
              <w:t>. Pēdējā laikā degvielas tirgū ir palielinājies pieprasījums pēc alkilāta benzīna - “zaļās degvielas”, kura paredzēta dzinēju, kuriem nav rūpnieciski iebūvētas izplūdes gāzu attīrīšanas sistēmas (katalizatora), darbināšanai. Šādi dzinēji ir, piemēram, zāles pļāvējos, mežizstrādes zāģos un citā līdzīga pielietojuma tehnikā. Šobrīd šāda degviela ir nopērkama licencē degvielas mazumtirdzniecībai norādītajā vietā, tātad, tikai degvielas uzpildes stacijā, kas nav ērti, ja patērētājam vienlaicīgi nav nepieciešams iegādāties degvielu automašīnas dzinēju darbināšanai. Pārsvarā šāda degviela ir fasēta 5 l tilpuma iepakojumā un tās cena vidēji ir 5 reizes augstāka nekā benzīna cena. Lai patērētājiem būtu ērti iegādāties šāda veida degvielu, noteikumu projektā paredzēts noteikt, ka šādas degvielas mazumtirdzniecībai nav nepieciešama licence (noteikumu projekta 1.2</w:t>
            </w:r>
            <w:r w:rsidR="00FD0AEB">
              <w:rPr>
                <w:rFonts w:ascii="Times New Roman" w:eastAsia="Times New Roman" w:hAnsi="Times New Roman" w:cs="Times New Roman"/>
                <w:color w:val="000000" w:themeColor="text1"/>
                <w:sz w:val="28"/>
                <w:szCs w:val="28"/>
                <w:lang w:eastAsia="lv-LV"/>
              </w:rPr>
              <w:t>4</w:t>
            </w:r>
            <w:r w:rsidR="00315FCE" w:rsidRPr="00B11C65">
              <w:rPr>
                <w:rFonts w:ascii="Times New Roman" w:eastAsia="Times New Roman" w:hAnsi="Times New Roman" w:cs="Times New Roman"/>
                <w:color w:val="000000" w:themeColor="text1"/>
                <w:sz w:val="28"/>
                <w:szCs w:val="28"/>
                <w:lang w:eastAsia="lv-LV"/>
              </w:rPr>
              <w:t>.apakšpunkts). Tādējādi patērētāji alkilāta benzīnu varēs iegādāties dārzkopības preču veikalos, lielveikalos u.tml. tirdzniecības vietās.</w:t>
            </w:r>
          </w:p>
          <w:p w14:paraId="1F6C6FF0"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p w14:paraId="1E0F0EAD"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w:t>
            </w:r>
            <w:r w:rsidR="00FA74A0">
              <w:rPr>
                <w:rFonts w:ascii="Times New Roman" w:eastAsia="Times New Roman" w:hAnsi="Times New Roman" w:cs="Times New Roman"/>
                <w:color w:val="000000" w:themeColor="text1"/>
                <w:sz w:val="28"/>
                <w:szCs w:val="28"/>
                <w:lang w:eastAsia="lv-LV"/>
              </w:rPr>
              <w:t>1</w:t>
            </w:r>
            <w:r w:rsidRPr="00B11C65">
              <w:rPr>
                <w:rFonts w:ascii="Times New Roman" w:eastAsia="Times New Roman" w:hAnsi="Times New Roman" w:cs="Times New Roman"/>
                <w:color w:val="000000" w:themeColor="text1"/>
                <w:sz w:val="28"/>
                <w:szCs w:val="28"/>
                <w:lang w:eastAsia="lv-LV"/>
              </w:rPr>
              <w:t xml:space="preserve">. Veicot kontroles pasākumus, VID  nereti konstatē, ka komersants izmanto vairāk degvielas, nekā ir iegādājies, kas liek secināt, ka daļa no izlietotās degvielas ir nelegālas izcelsmes. Ar mērķi samazināt nelegālas izcelsmes degvielas aprites iespējas, VID nepieciešams zināt degvielas lietotāju tvertņu atrašanās vietu, daudzumu un tilpumu, tāpēc </w:t>
            </w:r>
            <w:r w:rsidRPr="00B11C65">
              <w:rPr>
                <w:rFonts w:ascii="Times New Roman" w:hAnsi="Times New Roman"/>
                <w:sz w:val="28"/>
                <w:szCs w:val="28"/>
              </w:rPr>
              <w:t xml:space="preserve">MK noteikumos  Nr.662 </w:t>
            </w:r>
            <w:r w:rsidRPr="00B11C65">
              <w:rPr>
                <w:rFonts w:ascii="Times New Roman" w:eastAsia="Times New Roman" w:hAnsi="Times New Roman" w:cs="Times New Roman"/>
                <w:color w:val="000000" w:themeColor="text1"/>
                <w:sz w:val="28"/>
                <w:szCs w:val="28"/>
                <w:lang w:eastAsia="lv-LV"/>
              </w:rPr>
              <w:t xml:space="preserve">nepieciešams noteikt, ka degvielas (izņemot gāzes) lietotājiem jādeklarē VID degvielas tvertņu atrašanās vieta, skaitu un tilpumu. Minētais nosacījums neattieksies uz tvertnēm, kuru tilpums mazāks par 1m³. Līdz ar to noteikumu projektā paredzēts papildināt MK noteikumus Nr.662  ar jaunu nodaļu, kas noteiks degvielas lietotāju </w:t>
            </w:r>
            <w:r w:rsidRPr="00B11C65">
              <w:rPr>
                <w:rFonts w:ascii="Times New Roman" w:eastAsia="Times New Roman" w:hAnsi="Times New Roman" w:cs="Times New Roman"/>
                <w:color w:val="000000" w:themeColor="text1"/>
                <w:sz w:val="28"/>
                <w:szCs w:val="28"/>
                <w:lang w:eastAsia="lv-LV"/>
              </w:rPr>
              <w:lastRenderedPageBreak/>
              <w:t>tvertņu deklarēšanas kārtību (noteikumu projekta 1.2</w:t>
            </w:r>
            <w:r w:rsidR="00FD0AEB">
              <w:rPr>
                <w:rFonts w:ascii="Times New Roman" w:eastAsia="Times New Roman" w:hAnsi="Times New Roman" w:cs="Times New Roman"/>
                <w:color w:val="000000" w:themeColor="text1"/>
                <w:sz w:val="28"/>
                <w:szCs w:val="28"/>
                <w:lang w:eastAsia="lv-LV"/>
              </w:rPr>
              <w:t>5</w:t>
            </w:r>
            <w:r w:rsidRPr="00B11C65">
              <w:rPr>
                <w:rFonts w:ascii="Times New Roman" w:eastAsia="Times New Roman" w:hAnsi="Times New Roman" w:cs="Times New Roman"/>
                <w:color w:val="000000" w:themeColor="text1"/>
                <w:sz w:val="28"/>
                <w:szCs w:val="28"/>
                <w:lang w:eastAsia="lv-LV"/>
              </w:rPr>
              <w:t>.apakšpunkts).</w:t>
            </w:r>
          </w:p>
          <w:p w14:paraId="42B2B713"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Attiecīgi MK noteikumu Nr.662 84.punktu jāpapildina lai noteiktu, ka lietotājam degvielu atļauts uzglabāt tikai VID deklarētajās tvertnēs (noteikumu projekta 1.</w:t>
            </w:r>
            <w:r w:rsidR="00FD0AEB">
              <w:rPr>
                <w:rFonts w:ascii="Times New Roman" w:eastAsia="Times New Roman" w:hAnsi="Times New Roman" w:cs="Times New Roman"/>
                <w:color w:val="000000" w:themeColor="text1"/>
                <w:sz w:val="28"/>
                <w:szCs w:val="28"/>
                <w:lang w:eastAsia="lv-LV"/>
              </w:rPr>
              <w:t>29</w:t>
            </w:r>
            <w:r w:rsidRPr="00B11C65">
              <w:rPr>
                <w:rFonts w:ascii="Times New Roman" w:eastAsia="Times New Roman" w:hAnsi="Times New Roman" w:cs="Times New Roman"/>
                <w:color w:val="000000" w:themeColor="text1"/>
                <w:sz w:val="28"/>
                <w:szCs w:val="28"/>
                <w:lang w:eastAsia="lv-LV"/>
              </w:rPr>
              <w:t xml:space="preserve">.apakšpunkts). </w:t>
            </w:r>
          </w:p>
          <w:p w14:paraId="5D261E88"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p w14:paraId="1A6E1DF3" w14:textId="77777777" w:rsidR="00315FCE"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w:t>
            </w:r>
            <w:r w:rsidR="00FA74A0">
              <w:rPr>
                <w:rFonts w:ascii="Times New Roman" w:eastAsia="Times New Roman" w:hAnsi="Times New Roman" w:cs="Times New Roman"/>
                <w:color w:val="000000" w:themeColor="text1"/>
                <w:sz w:val="28"/>
                <w:szCs w:val="28"/>
                <w:lang w:eastAsia="lv-LV"/>
              </w:rPr>
              <w:t>2</w:t>
            </w:r>
            <w:r w:rsidRPr="00B11C65">
              <w:rPr>
                <w:rFonts w:ascii="Times New Roman" w:eastAsia="Times New Roman" w:hAnsi="Times New Roman" w:cs="Times New Roman"/>
                <w:color w:val="000000" w:themeColor="text1"/>
                <w:sz w:val="28"/>
                <w:szCs w:val="28"/>
                <w:lang w:eastAsia="lv-LV"/>
              </w:rPr>
              <w:t>. Šobrīd noteikumi noteic, ka par darījumiem ar akcīzes precēm saskaņā ar grāmatvedību reglamentējošajiem normatīvajiem aktiem noformē attaisnojuma dokumentu, kurā norāda šajos noteikumos noteiktos papildus rekvizītus. Papildus rekvizīti ir analogi tiem, ko norāda akcīzes preču piegādes dokumentā. Lai mazinātu komersantu administratīvo slogu, noteikumu projektā paredzēts noteikt, ka turpmāk attaisnojuma dokumentā kā papildus rekvizīts būs jānorāda tikai atsauce uz piegādes dokumenta numuru un datumu (noteikumu projekta 1.2</w:t>
            </w:r>
            <w:r w:rsidR="00AF4B0D">
              <w:rPr>
                <w:rFonts w:ascii="Times New Roman" w:eastAsia="Times New Roman" w:hAnsi="Times New Roman" w:cs="Times New Roman"/>
                <w:color w:val="000000" w:themeColor="text1"/>
                <w:sz w:val="28"/>
                <w:szCs w:val="28"/>
                <w:lang w:eastAsia="lv-LV"/>
              </w:rPr>
              <w:t>7</w:t>
            </w:r>
            <w:r w:rsidRPr="00B11C65">
              <w:rPr>
                <w:rFonts w:ascii="Times New Roman" w:eastAsia="Times New Roman" w:hAnsi="Times New Roman" w:cs="Times New Roman"/>
                <w:color w:val="000000" w:themeColor="text1"/>
                <w:sz w:val="28"/>
                <w:szCs w:val="28"/>
                <w:lang w:eastAsia="lv-LV"/>
              </w:rPr>
              <w:t>. un 1.</w:t>
            </w:r>
            <w:r w:rsidR="00AF4B0D">
              <w:rPr>
                <w:rFonts w:ascii="Times New Roman" w:eastAsia="Times New Roman" w:hAnsi="Times New Roman" w:cs="Times New Roman"/>
                <w:color w:val="000000" w:themeColor="text1"/>
                <w:sz w:val="28"/>
                <w:szCs w:val="28"/>
                <w:lang w:eastAsia="lv-LV"/>
              </w:rPr>
              <w:t>28</w:t>
            </w:r>
            <w:r w:rsidRPr="00B11C65">
              <w:rPr>
                <w:rFonts w:ascii="Times New Roman" w:eastAsia="Times New Roman" w:hAnsi="Times New Roman" w:cs="Times New Roman"/>
                <w:color w:val="000000" w:themeColor="text1"/>
                <w:sz w:val="28"/>
                <w:szCs w:val="28"/>
                <w:lang w:eastAsia="lv-LV"/>
              </w:rPr>
              <w:t>.apakšpunkts).</w:t>
            </w:r>
          </w:p>
          <w:p w14:paraId="0D7FC541" w14:textId="77777777" w:rsidR="00AF4B0D" w:rsidRPr="00B11C65" w:rsidRDefault="00AF4B0D" w:rsidP="00F6652C">
            <w:pPr>
              <w:spacing w:after="0" w:line="240" w:lineRule="auto"/>
              <w:jc w:val="both"/>
              <w:rPr>
                <w:rFonts w:ascii="Times New Roman" w:eastAsia="Times New Roman" w:hAnsi="Times New Roman" w:cs="Times New Roman"/>
                <w:color w:val="000000" w:themeColor="text1"/>
                <w:sz w:val="28"/>
                <w:szCs w:val="28"/>
                <w:lang w:eastAsia="lv-LV"/>
              </w:rPr>
            </w:pPr>
          </w:p>
          <w:p w14:paraId="79BEF725"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w:t>
            </w:r>
            <w:r w:rsidR="00FA74A0">
              <w:rPr>
                <w:rFonts w:ascii="Times New Roman" w:eastAsia="Times New Roman" w:hAnsi="Times New Roman" w:cs="Times New Roman"/>
                <w:color w:val="000000" w:themeColor="text1"/>
                <w:sz w:val="28"/>
                <w:szCs w:val="28"/>
                <w:lang w:eastAsia="lv-LV"/>
              </w:rPr>
              <w:t>3</w:t>
            </w:r>
            <w:r w:rsidRPr="00B11C65">
              <w:rPr>
                <w:rFonts w:ascii="Times New Roman" w:eastAsia="Times New Roman" w:hAnsi="Times New Roman" w:cs="Times New Roman"/>
                <w:color w:val="000000" w:themeColor="text1"/>
                <w:sz w:val="28"/>
                <w:szCs w:val="28"/>
                <w:lang w:eastAsia="lv-LV"/>
              </w:rPr>
              <w:t>. MK noteikumu Nr.662 90.punktā noteikts, ka</w:t>
            </w:r>
            <w:r w:rsidRPr="00B11C65">
              <w:rPr>
                <w:sz w:val="28"/>
                <w:szCs w:val="28"/>
              </w:rPr>
              <w:t xml:space="preserve"> </w:t>
            </w:r>
            <w:r w:rsidRPr="00B11C65">
              <w:rPr>
                <w:rFonts w:ascii="Times New Roman" w:hAnsi="Times New Roman" w:cs="Times New Roman"/>
                <w:sz w:val="28"/>
                <w:szCs w:val="28"/>
              </w:rPr>
              <w:t>n</w:t>
            </w:r>
            <w:r w:rsidRPr="00B11C65">
              <w:rPr>
                <w:rFonts w:ascii="Times New Roman" w:eastAsia="Times New Roman" w:hAnsi="Times New Roman" w:cs="Times New Roman"/>
                <w:color w:val="000000" w:themeColor="text1"/>
                <w:sz w:val="28"/>
                <w:szCs w:val="28"/>
                <w:lang w:eastAsia="lv-LV"/>
              </w:rPr>
              <w:t xml:space="preserve">oliktava nedrīkst vienlaikus būt arī muitas noliktava, izņemot D tipa muitas noliktavas (beznodokļu tirdzniecības veikalus), kurās ir atļauta alkoholisko dzērienu un tabakas izstrādājumu mazumtirdzniecība, izņemot alkoholisko dzērienu tirdzniecību patērēšanai uz vietas. 2016.gada 5.jūlijā stājās spēkā Muitas likums. Atbilstoši Muitas likuma 24.panta trešajai daļai, ja beznodokļu tirdzniecības veikalā tiek realizētas ārpussavienības preces, beznodokļu tirdzniecības veikals vienlaikus ir arī privāta muitas noliktava. Savukārt līdz minētās normas spēkā stāšanās brīdim beznodokļu tirdzniecības veikali bija D tipa muitas noliktavas. Līdz ar to ir jāveic grozījumi MK noteikumu Nr.662 90. un 95.punktā, aizstājot terminu “D tipa muitas noliktava” ar terminu “privātā muitas noliktava”. Papildus MK noteikumu 90.punktā jāveic grozījumu, paredzot izņēmumu – apvienotā muitas un akcīzes preču noliktava –, jo atbilstoši likuma “Par nodokļiem un nodevām” 16.panta pirmās </w:t>
            </w:r>
            <w:r w:rsidRPr="00B11C65">
              <w:rPr>
                <w:rFonts w:ascii="Times New Roman" w:eastAsia="Times New Roman" w:hAnsi="Times New Roman" w:cs="Times New Roman"/>
                <w:color w:val="000000" w:themeColor="text1"/>
                <w:sz w:val="28"/>
                <w:szCs w:val="28"/>
                <w:lang w:eastAsia="lv-LV"/>
              </w:rPr>
              <w:lastRenderedPageBreak/>
              <w:t>daļas 14.punktam nodokļa maksātājam ir tiesības apvienot akcīzes preču noliktavu ar muitas noliktavu, izveidojot apvienoto noliktavu (noteikumu projekta 1.3</w:t>
            </w:r>
            <w:r w:rsidR="00AF4B0D">
              <w:rPr>
                <w:rFonts w:ascii="Times New Roman" w:eastAsia="Times New Roman" w:hAnsi="Times New Roman" w:cs="Times New Roman"/>
                <w:color w:val="000000" w:themeColor="text1"/>
                <w:sz w:val="28"/>
                <w:szCs w:val="28"/>
                <w:lang w:eastAsia="lv-LV"/>
              </w:rPr>
              <w:t>0</w:t>
            </w:r>
            <w:r w:rsidRPr="00B11C65">
              <w:rPr>
                <w:rFonts w:ascii="Times New Roman" w:eastAsia="Times New Roman" w:hAnsi="Times New Roman" w:cs="Times New Roman"/>
                <w:color w:val="000000" w:themeColor="text1"/>
                <w:sz w:val="28"/>
                <w:szCs w:val="28"/>
                <w:lang w:eastAsia="lv-LV"/>
              </w:rPr>
              <w:t>. un 1.3</w:t>
            </w:r>
            <w:r w:rsidR="00AF4B0D">
              <w:rPr>
                <w:rFonts w:ascii="Times New Roman" w:eastAsia="Times New Roman" w:hAnsi="Times New Roman" w:cs="Times New Roman"/>
                <w:color w:val="000000" w:themeColor="text1"/>
                <w:sz w:val="28"/>
                <w:szCs w:val="28"/>
                <w:lang w:eastAsia="lv-LV"/>
              </w:rPr>
              <w:t>2</w:t>
            </w:r>
            <w:r w:rsidRPr="00B11C65">
              <w:rPr>
                <w:rFonts w:ascii="Times New Roman" w:eastAsia="Times New Roman" w:hAnsi="Times New Roman" w:cs="Times New Roman"/>
                <w:color w:val="000000" w:themeColor="text1"/>
                <w:sz w:val="28"/>
                <w:szCs w:val="28"/>
                <w:lang w:eastAsia="lv-LV"/>
              </w:rPr>
              <w:t>.apakšpunkts).</w:t>
            </w:r>
          </w:p>
          <w:p w14:paraId="2E1C50E9"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p w14:paraId="0F58C7E6"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14. Šobrīd MK noteikumu Nr.662 92.punktā noteikts, ka noliktavā var novietot arī akcīzes preces, kuras nav apstiprināta noliktavas turētāja īpašumā, bet ar kurām apstiprināts noliktavas turētājs ir pilnvarots rīkoties saskaņā ar līgumu. Šī norma dod tiesības noliktavas turētājam saskaņā ar līgumu pārvietot citas personas īpašumā esošas akcīzes preces no noliktavas atliktā akcīzes nodokļa maksāšanas režīmā. Harmonizēto preču (degviela, alkohols, tabakas izstrādājumi) pārvietošanai tiek noformēts dokuments, kas noteikts Eiropas Komisijas 2009.gada 24.jūlija regulā (EK) Nr. 684/2009, ar ko īsteno Padomes direktīvu 2008/118/EK attiecībā uz datorizētām procedūrām akcīzes preču pārvietošanai atliktās nodokļa maksāšanas režīmā (elektroniskais administratīvais dokuments). Tādējādi harmonizēto akcīzes preču kustība atliktā nodokļa maksāšanas režīmā ir izsekojama. Savukārt minētās regulas nosacījumi par elektroniskā administratīvā dokumenta noformēšanu neattiecas uz neharmonizētajām akcīzes precēm (kafija, bezalkoholiskie dzērieni un elektroniskajās cigaretēs izmantojamie šķidrumi). Šo preču pārvietošanai pavaddokumenti tiek noformēti papīra formā un elektroniskajā sistēmā tie nav jāreģistrē, attiecīgi šo preču kustība nav izsekojama. VID, veicot kontroles pasākumus, konstatē, ka minētā norma tiek izmantota, lai izvairītos no akcīzes nodokļa nomaksas, proti, komersanti vienojas ar akcīzes preču noliktavu par neharmonizēto akcīzes preču uzglabāšanu, ieved to akcīzes preču noliktavā atliktā akcīzes nodokļa maksāšanas režīmā, bet pēc tam, lai nemaksātu akcīzes nodokli, noformē dokumentus par šo preču izvešanu no akcīzes preču noliktavas atliktā akcīzes nodokļa maksāšanas režīmā, bet faktiski neizvedot. Tādējādi neharmonizētās akcīzes preces </w:t>
            </w:r>
            <w:r w:rsidRPr="00B11C65">
              <w:rPr>
                <w:rFonts w:ascii="Times New Roman" w:eastAsia="Times New Roman" w:hAnsi="Times New Roman" w:cs="Times New Roman"/>
                <w:color w:val="000000" w:themeColor="text1"/>
                <w:sz w:val="28"/>
                <w:szCs w:val="28"/>
                <w:lang w:eastAsia="lv-LV"/>
              </w:rPr>
              <w:lastRenderedPageBreak/>
              <w:t>tiek nodota patēriņam Latvijas tirgū, bet akcīzes nodoklis netiek samaksāts. Lai novērstu minēto akcīzes nodokļa nenomaksas risku, MK noteikumu Nr.662 92.punkts ir jāpapildina ar otro teikumu, nosakot, ka apstiprinātam noliktavas turētājam aizliegts pārvietot kafiju, bezalkoholiskos dzērienus un elektroniskajās cigaretēs izmantojamos šķidrumus, kuri nav apstiprināta noliktavas turētāja īpašumā, piemērojot atlikto akcīzes nodokļa maksāšanu (noteikumu projekta 1.3</w:t>
            </w:r>
            <w:r w:rsidR="00CF109C">
              <w:rPr>
                <w:rFonts w:ascii="Times New Roman" w:eastAsia="Times New Roman" w:hAnsi="Times New Roman" w:cs="Times New Roman"/>
                <w:color w:val="000000" w:themeColor="text1"/>
                <w:sz w:val="28"/>
                <w:szCs w:val="28"/>
                <w:lang w:eastAsia="lv-LV"/>
              </w:rPr>
              <w:t>1</w:t>
            </w:r>
            <w:r w:rsidRPr="00B11C65">
              <w:rPr>
                <w:rFonts w:ascii="Times New Roman" w:eastAsia="Times New Roman" w:hAnsi="Times New Roman" w:cs="Times New Roman"/>
                <w:color w:val="000000" w:themeColor="text1"/>
                <w:sz w:val="28"/>
                <w:szCs w:val="28"/>
                <w:lang w:eastAsia="lv-LV"/>
              </w:rPr>
              <w:t>.apakšpunkts).</w:t>
            </w:r>
            <w:r w:rsidR="00CF109C">
              <w:rPr>
                <w:rFonts w:ascii="Times New Roman" w:eastAsia="Times New Roman" w:hAnsi="Times New Roman" w:cs="Times New Roman"/>
                <w:color w:val="000000" w:themeColor="text1"/>
                <w:sz w:val="28"/>
                <w:szCs w:val="28"/>
                <w:lang w:eastAsia="lv-LV"/>
              </w:rPr>
              <w:t xml:space="preserve"> Šī norma stāsies spēkā 2019.gada 1.jūnijā.</w:t>
            </w:r>
          </w:p>
          <w:p w14:paraId="5BF98072"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p w14:paraId="0DC1709B"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15. Noteikumu projekta 1.3</w:t>
            </w:r>
            <w:r w:rsidR="00CF109C">
              <w:rPr>
                <w:rFonts w:ascii="Times New Roman" w:eastAsia="Times New Roman" w:hAnsi="Times New Roman" w:cs="Times New Roman"/>
                <w:color w:val="000000" w:themeColor="text1"/>
                <w:sz w:val="28"/>
                <w:szCs w:val="28"/>
                <w:lang w:eastAsia="lv-LV"/>
              </w:rPr>
              <w:t>3</w:t>
            </w:r>
            <w:r w:rsidRPr="00B11C65">
              <w:rPr>
                <w:rFonts w:ascii="Times New Roman" w:eastAsia="Times New Roman" w:hAnsi="Times New Roman" w:cs="Times New Roman"/>
                <w:color w:val="000000" w:themeColor="text1"/>
                <w:sz w:val="28"/>
                <w:szCs w:val="28"/>
                <w:lang w:eastAsia="lv-LV"/>
              </w:rPr>
              <w:t>.apakšpunkts precizē MK noteikumu Nr.662 96.punktu, skaidri nosakot, kam apstiprināts noliktavas turētājs ir tiesīgs realizēt akcīzes preces.</w:t>
            </w:r>
          </w:p>
          <w:p w14:paraId="51099FF5"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p w14:paraId="794A55F0"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16. Noteikumu projekta 1.34.apakšpunkts precizē MK noteikumu Nr.662 97.punktu, nosakot, ka apstiprināts noliktavas turētājs ir tiesīgs realizēt fiziskām personām elektroniskajās cigaretēs izmantojamo šķidrumu.</w:t>
            </w:r>
            <w:r w:rsidR="005B117E" w:rsidRPr="00B11C65">
              <w:rPr>
                <w:rFonts w:ascii="Times New Roman" w:eastAsia="Times New Roman" w:hAnsi="Times New Roman" w:cs="Times New Roman"/>
                <w:color w:val="000000" w:themeColor="text1"/>
                <w:sz w:val="28"/>
                <w:szCs w:val="28"/>
                <w:lang w:eastAsia="lv-LV"/>
              </w:rPr>
              <w:t xml:space="preserve"> Šādā gadījumā attiecīgajam komersantam</w:t>
            </w:r>
            <w:r w:rsidR="005B117E" w:rsidRPr="00B11C65">
              <w:rPr>
                <w:rFonts w:ascii="Times New Roman" w:eastAsia="Times New Roman" w:hAnsi="Times New Roman" w:cs="Times New Roman"/>
                <w:b/>
                <w:color w:val="000000" w:themeColor="text1"/>
                <w:sz w:val="28"/>
                <w:szCs w:val="28"/>
                <w:lang w:eastAsia="lv-LV"/>
              </w:rPr>
              <w:t xml:space="preserve"> </w:t>
            </w:r>
            <w:r w:rsidR="005B117E" w:rsidRPr="00B11C65">
              <w:rPr>
                <w:rFonts w:ascii="Times New Roman" w:eastAsia="Times New Roman" w:hAnsi="Times New Roman" w:cs="Times New Roman"/>
                <w:color w:val="000000" w:themeColor="text1"/>
                <w:sz w:val="28"/>
                <w:szCs w:val="28"/>
                <w:lang w:eastAsia="lv-LV"/>
              </w:rPr>
              <w:t xml:space="preserve">jāievēro </w:t>
            </w:r>
            <w:r w:rsidR="00171901" w:rsidRPr="00B11C65">
              <w:rPr>
                <w:rFonts w:ascii="Times New Roman" w:eastAsia="Times New Roman" w:hAnsi="Times New Roman" w:cs="Times New Roman"/>
                <w:color w:val="000000" w:themeColor="text1"/>
                <w:sz w:val="28"/>
                <w:szCs w:val="28"/>
                <w:lang w:eastAsia="lv-LV"/>
              </w:rPr>
              <w:t xml:space="preserve">arī </w:t>
            </w:r>
            <w:r w:rsidR="005B117E" w:rsidRPr="00B11C65">
              <w:rPr>
                <w:rFonts w:ascii="Times New Roman" w:eastAsia="Times New Roman" w:hAnsi="Times New Roman" w:cs="Times New Roman"/>
                <w:color w:val="000000" w:themeColor="text1"/>
                <w:sz w:val="28"/>
                <w:szCs w:val="28"/>
                <w:lang w:eastAsia="lv-LV"/>
              </w:rPr>
              <w:t xml:space="preserve">prasības, </w:t>
            </w:r>
            <w:r w:rsidR="00171901" w:rsidRPr="00B11C65">
              <w:rPr>
                <w:rFonts w:ascii="Times New Roman" w:eastAsia="Times New Roman" w:hAnsi="Times New Roman" w:cs="Times New Roman"/>
                <w:color w:val="000000" w:themeColor="text1"/>
                <w:sz w:val="28"/>
                <w:szCs w:val="28"/>
                <w:lang w:eastAsia="lv-LV"/>
              </w:rPr>
              <w:t xml:space="preserve">kas noteiktas Tabakas izstrādājumu, augu smēķēšanas produktu, elektronisko smēķēšanas ierīču un to šķidruma aprites likumā attiecībā </w:t>
            </w:r>
            <w:r w:rsidR="005B117E" w:rsidRPr="00B11C65">
              <w:rPr>
                <w:rFonts w:ascii="Times New Roman" w:eastAsia="Times New Roman" w:hAnsi="Times New Roman" w:cs="Times New Roman"/>
                <w:color w:val="000000" w:themeColor="text1"/>
                <w:sz w:val="28"/>
                <w:szCs w:val="28"/>
                <w:lang w:eastAsia="lv-LV"/>
              </w:rPr>
              <w:t>uz elektroniskajās cigaretēs izmantojamo šķidrumu mazumtirdzniecību</w:t>
            </w:r>
            <w:r w:rsidR="00171901" w:rsidRPr="00B11C65">
              <w:rPr>
                <w:rFonts w:ascii="Times New Roman" w:eastAsia="Times New Roman" w:hAnsi="Times New Roman" w:cs="Times New Roman"/>
                <w:color w:val="000000" w:themeColor="text1"/>
                <w:sz w:val="28"/>
                <w:szCs w:val="28"/>
                <w:lang w:eastAsia="lv-LV"/>
              </w:rPr>
              <w:t>.</w:t>
            </w:r>
            <w:r w:rsidR="005B117E" w:rsidRPr="00B11C65">
              <w:rPr>
                <w:rFonts w:ascii="Times New Roman" w:eastAsia="Times New Roman" w:hAnsi="Times New Roman" w:cs="Times New Roman"/>
                <w:color w:val="000000" w:themeColor="text1"/>
                <w:sz w:val="28"/>
                <w:szCs w:val="28"/>
                <w:lang w:eastAsia="lv-LV"/>
              </w:rPr>
              <w:t xml:space="preserve"> </w:t>
            </w:r>
          </w:p>
          <w:p w14:paraId="33CFD385"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p w14:paraId="46F26E8E"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17. Pēdējo gadu laikā, VID, veicot kontroles pasākumus akcīzes preču noliktavās, kurās tiek ražoti tabakas izstrādājumi vai spirts, arvien biežāk konstatē tendenci – ja tiek konstatēti būtiski pārkāpumi, nedarbojas arī uzstādītās novērošanas kameras, vai tās vispār nav uzstādītas. Secināms, ka prasība uzstādīt novērošanas kameras, ir būtisks uzraudzības instruments. Līdz šim  prasība uzstādīt novērošanas kameru attiecās uz apstiprinātiem noliktavas turētājiem, kuri ražo spirtu vai tabakas izstrādājumus, vai veic darbības ar naftas produktiem. Nolūkā novērst pārkāpumus alkoholisko dzērienu apritē, nepieciešams noteikt, </w:t>
            </w:r>
            <w:r w:rsidRPr="00B11C65">
              <w:rPr>
                <w:rFonts w:ascii="Times New Roman" w:eastAsia="Times New Roman" w:hAnsi="Times New Roman" w:cs="Times New Roman"/>
                <w:color w:val="000000" w:themeColor="text1"/>
                <w:sz w:val="28"/>
                <w:szCs w:val="28"/>
                <w:lang w:eastAsia="lv-LV"/>
              </w:rPr>
              <w:lastRenderedPageBreak/>
              <w:t xml:space="preserve">ka videonovērošanas kameras uzstāda ne tikai spirta ražotāji, bet arī </w:t>
            </w:r>
            <w:r w:rsidR="00047314" w:rsidRPr="00B11C65">
              <w:rPr>
                <w:rFonts w:ascii="Times New Roman" w:eastAsia="Times New Roman" w:hAnsi="Times New Roman" w:cs="Times New Roman"/>
                <w:color w:val="000000" w:themeColor="text1"/>
                <w:sz w:val="28"/>
                <w:szCs w:val="28"/>
                <w:lang w:eastAsia="lv-LV"/>
              </w:rPr>
              <w:t xml:space="preserve">apstiprināti noliktavas turētāji, kuri veic darbības ar alkoholiskjiem dzērieniem, t.sk. </w:t>
            </w:r>
            <w:r w:rsidRPr="00B11C65">
              <w:rPr>
                <w:rFonts w:ascii="Times New Roman" w:eastAsia="Times New Roman" w:hAnsi="Times New Roman" w:cs="Times New Roman"/>
                <w:color w:val="000000" w:themeColor="text1"/>
                <w:sz w:val="28"/>
                <w:szCs w:val="28"/>
                <w:lang w:eastAsia="lv-LV"/>
              </w:rPr>
              <w:t>alkoholisko dzērienu ražotāji (izņemot alus ražotājus un mazās alkoholisko dzērienu darītavas).</w:t>
            </w:r>
          </w:p>
          <w:p w14:paraId="5D88243C"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Papildus, lai novērstu nelegālo akcīzes preču aprites risku, tādējādi ierobežojot gadījumus, kas var ietekmēt izvairīšanos no akcīzes nodokļa maksāšanas, nepieciešams noteikt, ka akcīzes preču noliktavās, kurās notiek spirta un tabakas izstrādājumu ražošana, novērošanas kameras uzstāda arī izejvielu saņemšanas vietās,  nodrošinot arī šajās vietās atrodošos automašīnu numuru skaidru saskatāmību. </w:t>
            </w:r>
          </w:p>
          <w:p w14:paraId="4AE30C28"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Tāpat spirta ražotājiem būs papildus jāuzstāda videonovērošanas kamera, kas vērsta uz spirta skaitītāja rādījumu.</w:t>
            </w:r>
          </w:p>
          <w:p w14:paraId="035625C3"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 Savukārt akcīzes preču noliktavām, kas veic darbības ar naftas produktiem, videonovērošanas kameras papildus būs jāuzstāda naftas produktu saņemšanas un izsniegšanas vietā.</w:t>
            </w:r>
          </w:p>
          <w:p w14:paraId="1AF36B68"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Visiem komersantiem, kuriem būs pienākums uzstādīt videonovērošanas kameras, būs jānodrošina videonovērošanas kameru auditācijas pieraksta veikšanu un saglabāšanu. Tas nozīmē, ka komersantiem būs jāsaglabā videonovērošanas sistēmas analīzei pieejami pieraksti, kuros reģistrēti dati par noteiktiem notikumiem videonovērošanas sistēmā (piekļuve, datu ievade, maiņa, dzēšana, izvade u.c.) (noteikumu projekta 1.3</w:t>
            </w:r>
            <w:r w:rsidR="00CF109C">
              <w:rPr>
                <w:rFonts w:ascii="Times New Roman" w:eastAsia="Times New Roman" w:hAnsi="Times New Roman" w:cs="Times New Roman"/>
                <w:color w:val="000000" w:themeColor="text1"/>
                <w:sz w:val="28"/>
                <w:szCs w:val="28"/>
                <w:lang w:eastAsia="lv-LV"/>
              </w:rPr>
              <w:t>5</w:t>
            </w:r>
            <w:r w:rsidRPr="00B11C65">
              <w:rPr>
                <w:rFonts w:ascii="Times New Roman" w:eastAsia="Times New Roman" w:hAnsi="Times New Roman" w:cs="Times New Roman"/>
                <w:color w:val="000000" w:themeColor="text1"/>
                <w:sz w:val="28"/>
                <w:szCs w:val="28"/>
                <w:lang w:eastAsia="lv-LV"/>
              </w:rPr>
              <w:t>.apakšpunkts).</w:t>
            </w:r>
          </w:p>
          <w:p w14:paraId="076C25CA"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p w14:paraId="5AF261EA"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18. Dažkārt alkoholisko dzērienu mazumtirgotājam, it īpaši kafejnīcām un restorāniem, kokteiļu jaukšanai nepieciešams iegādāties nelielu daudzumu alkoholiskā dzēriena, bet šobrīd MK noteikumi Nr. 662 alkoholisko dzērienu mazumtirgotājiem atļauj iegādāties alkoholiskos dzērienus tikai no alkoholisko dzērienu vairumtirgotājiem, tāpēc, lai alkoholisko dzērienu iegāde nebūtu tik sarežģīta, MK noteikumos Nr.662 jāparedz, ka komersantiem, </w:t>
            </w:r>
            <w:r w:rsidRPr="00B11C65">
              <w:rPr>
                <w:rFonts w:ascii="Times New Roman" w:eastAsia="Times New Roman" w:hAnsi="Times New Roman" w:cs="Times New Roman"/>
                <w:color w:val="000000" w:themeColor="text1"/>
                <w:sz w:val="28"/>
                <w:szCs w:val="28"/>
                <w:lang w:eastAsia="lv-LV"/>
              </w:rPr>
              <w:lastRenderedPageBreak/>
              <w:t>kuriem ir licence alkoholisko dzērienu mazumtirdzniecībai, atļauts iegādāties alkoholiskos dzērienus no komersanta, kuram ir licence alkoholisko dzērienu mazumtirdzniecībai (noteikumu projekta 1.3</w:t>
            </w:r>
            <w:r w:rsidR="00CF109C">
              <w:rPr>
                <w:rFonts w:ascii="Times New Roman" w:eastAsia="Times New Roman" w:hAnsi="Times New Roman" w:cs="Times New Roman"/>
                <w:color w:val="000000" w:themeColor="text1"/>
                <w:sz w:val="28"/>
                <w:szCs w:val="28"/>
                <w:lang w:eastAsia="lv-LV"/>
              </w:rPr>
              <w:t>6</w:t>
            </w:r>
            <w:r w:rsidRPr="00B11C65">
              <w:rPr>
                <w:rFonts w:ascii="Times New Roman" w:eastAsia="Times New Roman" w:hAnsi="Times New Roman" w:cs="Times New Roman"/>
                <w:color w:val="000000" w:themeColor="text1"/>
                <w:sz w:val="28"/>
                <w:szCs w:val="28"/>
                <w:lang w:eastAsia="lv-LV"/>
              </w:rPr>
              <w:t>.apakšpunkts).</w:t>
            </w:r>
          </w:p>
          <w:p w14:paraId="1FA33C4E"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p w14:paraId="544D3E32" w14:textId="77777777" w:rsidR="00315FCE" w:rsidRPr="00B11C65" w:rsidRDefault="00315FCE" w:rsidP="00F6652C">
            <w:pPr>
              <w:spacing w:after="0" w:line="240" w:lineRule="auto"/>
              <w:jc w:val="both"/>
              <w:rPr>
                <w:rFonts w:ascii="Times New Roman" w:eastAsia="Times New Roman" w:hAnsi="Times New Roman"/>
                <w:sz w:val="28"/>
                <w:szCs w:val="28"/>
                <w:lang w:eastAsia="lv-LV"/>
              </w:rPr>
            </w:pPr>
            <w:r w:rsidRPr="00B11C65">
              <w:rPr>
                <w:rFonts w:ascii="Times New Roman" w:eastAsia="Times New Roman" w:hAnsi="Times New Roman" w:cs="Times New Roman"/>
                <w:color w:val="000000" w:themeColor="text1"/>
                <w:sz w:val="28"/>
                <w:szCs w:val="28"/>
                <w:lang w:eastAsia="lv-LV"/>
              </w:rPr>
              <w:t>19. Noteikumu projekta 1.</w:t>
            </w:r>
            <w:r w:rsidR="00CF109C">
              <w:rPr>
                <w:rFonts w:ascii="Times New Roman" w:eastAsia="Times New Roman" w:hAnsi="Times New Roman" w:cs="Times New Roman"/>
                <w:color w:val="000000" w:themeColor="text1"/>
                <w:sz w:val="28"/>
                <w:szCs w:val="28"/>
                <w:lang w:eastAsia="lv-LV"/>
              </w:rPr>
              <w:t>37</w:t>
            </w:r>
            <w:r w:rsidRPr="00B11C65">
              <w:rPr>
                <w:rFonts w:ascii="Times New Roman" w:eastAsia="Times New Roman" w:hAnsi="Times New Roman" w:cs="Times New Roman"/>
                <w:color w:val="000000" w:themeColor="text1"/>
                <w:sz w:val="28"/>
                <w:szCs w:val="28"/>
                <w:lang w:eastAsia="lv-LV"/>
              </w:rPr>
              <w:t xml:space="preserve">. apakšpunkts papildina MK noteikumus Nr.662 ar jaunu </w:t>
            </w:r>
            <w:r w:rsidRPr="00B11C65">
              <w:rPr>
                <w:rFonts w:ascii="Times New Roman" w:eastAsia="Times New Roman" w:hAnsi="Times New Roman"/>
                <w:sz w:val="28"/>
                <w:szCs w:val="28"/>
                <w:lang w:eastAsia="lv-LV"/>
              </w:rPr>
              <w:t>121.</w:t>
            </w:r>
            <w:r w:rsidRPr="00B11C65">
              <w:rPr>
                <w:rFonts w:ascii="Times New Roman" w:eastAsia="Times New Roman" w:hAnsi="Times New Roman"/>
                <w:sz w:val="28"/>
                <w:szCs w:val="28"/>
                <w:vertAlign w:val="superscript"/>
                <w:lang w:eastAsia="lv-LV"/>
              </w:rPr>
              <w:t xml:space="preserve">2 </w:t>
            </w:r>
            <w:r w:rsidRPr="00B11C65">
              <w:rPr>
                <w:rFonts w:ascii="Times New Roman" w:eastAsia="Times New Roman" w:hAnsi="Times New Roman"/>
                <w:sz w:val="28"/>
                <w:szCs w:val="28"/>
                <w:lang w:eastAsia="lv-LV"/>
              </w:rPr>
              <w:t xml:space="preserve">punktu, nosakot prasību alkoholisko dzērienu mazumtirgotājiem, kuri realizē alkoholiskos dzērienus komersantiem, kuriem arī ir licence alkoholisko dzērienu mazumtirdzniecībai, par realizācijas darījumu, kases čekā vai attaisnojuma dokumentā, kas noformēts saskaņā ar grāmatvedību reglamentējošo normatīvo aktu noteiktajām prasībām, norādīt papildus rekvizētus, kuri ir nepieciešami, lai izsekotu alkoholisko dzērienu izcelsmes legalitāti. </w:t>
            </w:r>
          </w:p>
          <w:p w14:paraId="3257F768"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p w14:paraId="73BB1231"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20. MK noteikumu Nr.662 182.</w:t>
            </w:r>
            <w:r w:rsidRPr="00B11C65">
              <w:rPr>
                <w:rFonts w:ascii="Times New Roman" w:eastAsia="Times New Roman" w:hAnsi="Times New Roman" w:cs="Times New Roman"/>
                <w:color w:val="000000" w:themeColor="text1"/>
                <w:sz w:val="28"/>
                <w:szCs w:val="28"/>
                <w:vertAlign w:val="superscript"/>
                <w:lang w:eastAsia="lv-LV"/>
              </w:rPr>
              <w:t xml:space="preserve">1 </w:t>
            </w:r>
            <w:r w:rsidRPr="00B11C65">
              <w:rPr>
                <w:rFonts w:ascii="Times New Roman" w:eastAsia="Times New Roman" w:hAnsi="Times New Roman" w:cs="Times New Roman"/>
                <w:color w:val="000000" w:themeColor="text1"/>
                <w:sz w:val="28"/>
                <w:szCs w:val="28"/>
                <w:lang w:eastAsia="lv-LV"/>
              </w:rPr>
              <w:t>punktā nepieciešami grozījumi, aizstājot atsauces uz spēku zaudējušām regulām ar atsaucēm uz spēkā esošajām regulām (noteikumu projekta 1.39.apakšpunkts).</w:t>
            </w:r>
          </w:p>
          <w:p w14:paraId="6AB5D197"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p w14:paraId="5C368E5B" w14:textId="77777777" w:rsidR="00315FCE" w:rsidRPr="00B11C65" w:rsidRDefault="00315FCE" w:rsidP="00F6652C">
            <w:pPr>
              <w:spacing w:after="0" w:line="240" w:lineRule="auto"/>
              <w:jc w:val="both"/>
              <w:rPr>
                <w:rFonts w:ascii="Times New Roman" w:eastAsia="Times New Roman" w:hAnsi="Times New Roman"/>
                <w:sz w:val="28"/>
                <w:szCs w:val="28"/>
                <w:lang w:eastAsia="lv-LV"/>
              </w:rPr>
            </w:pPr>
            <w:r w:rsidRPr="00B11C65">
              <w:rPr>
                <w:rFonts w:ascii="Times New Roman" w:eastAsia="Times New Roman" w:hAnsi="Times New Roman" w:cs="Times New Roman"/>
                <w:color w:val="000000" w:themeColor="text1"/>
                <w:sz w:val="28"/>
                <w:szCs w:val="28"/>
                <w:lang w:eastAsia="lv-LV"/>
              </w:rPr>
              <w:t>21. Likuma “Par Valsts ieņēmumu dienestu”16.</w:t>
            </w:r>
            <w:r w:rsidRPr="00B11C65">
              <w:rPr>
                <w:rFonts w:ascii="Times New Roman" w:eastAsia="Times New Roman" w:hAnsi="Times New Roman" w:cs="Times New Roman"/>
                <w:color w:val="000000" w:themeColor="text1"/>
                <w:sz w:val="28"/>
                <w:szCs w:val="28"/>
                <w:vertAlign w:val="superscript"/>
                <w:lang w:eastAsia="lv-LV"/>
              </w:rPr>
              <w:t xml:space="preserve">3 </w:t>
            </w:r>
            <w:r w:rsidRPr="00B11C65">
              <w:rPr>
                <w:rFonts w:ascii="Times New Roman" w:eastAsia="Times New Roman" w:hAnsi="Times New Roman" w:cs="Times New Roman"/>
                <w:color w:val="000000" w:themeColor="text1"/>
                <w:sz w:val="28"/>
                <w:szCs w:val="28"/>
                <w:lang w:eastAsia="lv-LV"/>
              </w:rPr>
              <w:t xml:space="preserve">panta 8.punktā noteikts </w:t>
            </w:r>
            <w:r w:rsidRPr="00B11C65">
              <w:rPr>
                <w:rFonts w:ascii="Times New Roman" w:eastAsia="Times New Roman" w:hAnsi="Times New Roman" w:cs="Times New Roman"/>
                <w:bCs/>
                <w:color w:val="000000" w:themeColor="text1"/>
                <w:sz w:val="28"/>
                <w:szCs w:val="28"/>
                <w:lang w:eastAsia="lv-LV"/>
              </w:rPr>
              <w:t>Valsts ieņēmumu dienesta uzdevums akcīzes preču aprites, nodrošinājuma un uzraudzības jomā</w:t>
            </w:r>
            <w:r w:rsidRPr="00B11C65">
              <w:rPr>
                <w:rFonts w:ascii="Times New Roman" w:eastAsia="Times New Roman" w:hAnsi="Times New Roman" w:cs="Times New Roman"/>
                <w:color w:val="000000" w:themeColor="text1"/>
                <w:sz w:val="28"/>
                <w:szCs w:val="28"/>
                <w:lang w:eastAsia="lv-LV"/>
              </w:rPr>
              <w:t xml:space="preserve"> - noplombēt akcīzes preču apritē izmantojamās mērierīces, iekārtas un tilpnes. Noteikumu projekta 1.4</w:t>
            </w:r>
            <w:r w:rsidR="00AD0C23">
              <w:rPr>
                <w:rFonts w:ascii="Times New Roman" w:eastAsia="Times New Roman" w:hAnsi="Times New Roman" w:cs="Times New Roman"/>
                <w:color w:val="000000" w:themeColor="text1"/>
                <w:sz w:val="28"/>
                <w:szCs w:val="28"/>
                <w:lang w:eastAsia="lv-LV"/>
              </w:rPr>
              <w:t>0</w:t>
            </w:r>
            <w:r w:rsidRPr="00B11C65">
              <w:rPr>
                <w:rFonts w:ascii="Times New Roman" w:eastAsia="Times New Roman" w:hAnsi="Times New Roman" w:cs="Times New Roman"/>
                <w:color w:val="000000" w:themeColor="text1"/>
                <w:sz w:val="28"/>
                <w:szCs w:val="28"/>
                <w:lang w:eastAsia="lv-LV"/>
              </w:rPr>
              <w:t xml:space="preserve">.apakšpunkts papildina MK noteikumus Nr. 662 ar jaunu </w:t>
            </w:r>
            <w:r w:rsidRPr="00B11C65">
              <w:rPr>
                <w:rFonts w:ascii="Times New Roman" w:eastAsia="Times New Roman" w:hAnsi="Times New Roman"/>
                <w:sz w:val="28"/>
                <w:szCs w:val="28"/>
                <w:lang w:eastAsia="lv-LV"/>
              </w:rPr>
              <w:t>186.</w:t>
            </w:r>
            <w:r w:rsidRPr="00B11C65">
              <w:rPr>
                <w:rFonts w:ascii="Times New Roman" w:eastAsia="Times New Roman" w:hAnsi="Times New Roman"/>
                <w:sz w:val="28"/>
                <w:szCs w:val="28"/>
                <w:vertAlign w:val="superscript"/>
                <w:lang w:eastAsia="lv-LV"/>
              </w:rPr>
              <w:t>1</w:t>
            </w:r>
            <w:r w:rsidRPr="00B11C65">
              <w:rPr>
                <w:rFonts w:ascii="Times New Roman" w:eastAsia="Times New Roman" w:hAnsi="Times New Roman"/>
                <w:sz w:val="28"/>
                <w:szCs w:val="28"/>
                <w:lang w:eastAsia="lv-LV"/>
              </w:rPr>
              <w:t xml:space="preserve"> punktu, nosakot</w:t>
            </w:r>
            <w:r w:rsidRPr="00B11C65">
              <w:rPr>
                <w:rFonts w:ascii="Times New Roman" w:eastAsia="Times New Roman" w:hAnsi="Times New Roman"/>
                <w:sz w:val="28"/>
                <w:szCs w:val="28"/>
                <w:vertAlign w:val="superscript"/>
                <w:lang w:eastAsia="lv-LV"/>
              </w:rPr>
              <w:t xml:space="preserve"> </w:t>
            </w:r>
            <w:r w:rsidRPr="00B11C65">
              <w:rPr>
                <w:rFonts w:ascii="Times New Roman" w:eastAsia="Times New Roman" w:hAnsi="Times New Roman"/>
                <w:sz w:val="28"/>
                <w:szCs w:val="28"/>
                <w:lang w:eastAsia="lv-LV"/>
              </w:rPr>
              <w:t xml:space="preserve"> komersantam, kas veic komercdarbību ar akcīzes precēm, pienākumu saglabāt mērierīcēm, iekārtām un tilpnēm uzlikto kontroles marķējumu (uzlīmi, plombi), kā arī nosakot, ka kontroles marķējuma noņemšanu veic VID pilnvarotā persona.</w:t>
            </w:r>
          </w:p>
          <w:p w14:paraId="3400269B" w14:textId="77777777" w:rsidR="00315FCE" w:rsidRPr="00B11C65" w:rsidRDefault="00315FCE" w:rsidP="00F6652C">
            <w:pPr>
              <w:spacing w:after="0" w:line="240" w:lineRule="auto"/>
              <w:jc w:val="both"/>
              <w:rPr>
                <w:rFonts w:ascii="Times New Roman" w:eastAsia="Times New Roman" w:hAnsi="Times New Roman"/>
                <w:sz w:val="28"/>
                <w:szCs w:val="28"/>
                <w:lang w:eastAsia="lv-LV"/>
              </w:rPr>
            </w:pPr>
          </w:p>
          <w:p w14:paraId="04D5D138" w14:textId="77777777" w:rsidR="00315FCE" w:rsidRPr="00B11C65" w:rsidRDefault="00315FCE" w:rsidP="00F6652C">
            <w:pPr>
              <w:spacing w:after="0" w:line="240" w:lineRule="auto"/>
              <w:jc w:val="both"/>
              <w:rPr>
                <w:rFonts w:ascii="Times New Roman" w:hAnsi="Times New Roman" w:cs="Times New Roman"/>
                <w:sz w:val="28"/>
                <w:szCs w:val="28"/>
              </w:rPr>
            </w:pPr>
            <w:r w:rsidRPr="00B11C65">
              <w:rPr>
                <w:rFonts w:ascii="Times New Roman" w:eastAsia="Times New Roman" w:hAnsi="Times New Roman"/>
                <w:sz w:val="28"/>
                <w:szCs w:val="28"/>
                <w:lang w:eastAsia="lv-LV"/>
              </w:rPr>
              <w:t xml:space="preserve">22. </w:t>
            </w:r>
            <w:r w:rsidRPr="00B11C65">
              <w:rPr>
                <w:rFonts w:ascii="Times New Roman" w:hAnsi="Times New Roman" w:cs="Times New Roman"/>
                <w:sz w:val="28"/>
                <w:szCs w:val="28"/>
              </w:rPr>
              <w:t xml:space="preserve">Lai saskaņotu MK noteikumu Nr. 662 terminoloģiju ar Ministru kabineta 2014.gada 11.februāra noteikumu Nr. 96 “Nodokļu un citu maksājumu reģistrēšanas elektronisko ierīču un </w:t>
            </w:r>
            <w:r w:rsidRPr="00B11C65">
              <w:rPr>
                <w:rFonts w:ascii="Times New Roman" w:hAnsi="Times New Roman" w:cs="Times New Roman"/>
                <w:sz w:val="28"/>
                <w:szCs w:val="28"/>
              </w:rPr>
              <w:lastRenderedPageBreak/>
              <w:t>iekārtu lietošanas kārtība” un Ministru kabineta 2014.gada 11.februāra noteikumu Nr.95 “Noteikumi par nodokļu un citu maksājumu reģistrēšanas elektronisko ierīču un iekārtu tehniskajām prasībām”, kuros ir noteikti šādi elektronisko ierīču un iekārtu veidi  – kases aparāts, hibrīda kases aparāts, kases sistēma, specializētā ierīcē vai iekārta –  terminoloģiju, ir nepieciešams veikt redakcionālos precizējumus MK noteikumos Nr. 662 (noteikumu projekta 1.</w:t>
            </w:r>
            <w:r w:rsidR="00047314" w:rsidRPr="00B11C65">
              <w:rPr>
                <w:rFonts w:ascii="Times New Roman" w:hAnsi="Times New Roman" w:cs="Times New Roman"/>
                <w:sz w:val="28"/>
                <w:szCs w:val="28"/>
              </w:rPr>
              <w:t>20</w:t>
            </w:r>
            <w:r w:rsidRPr="00B11C65">
              <w:rPr>
                <w:rFonts w:ascii="Times New Roman" w:hAnsi="Times New Roman" w:cs="Times New Roman"/>
                <w:sz w:val="28"/>
                <w:szCs w:val="28"/>
              </w:rPr>
              <w:t>. un 1.</w:t>
            </w:r>
            <w:r w:rsidR="00AD0C23">
              <w:rPr>
                <w:rFonts w:ascii="Times New Roman" w:hAnsi="Times New Roman" w:cs="Times New Roman"/>
                <w:sz w:val="28"/>
                <w:szCs w:val="28"/>
              </w:rPr>
              <w:t>38</w:t>
            </w:r>
            <w:r w:rsidRPr="00B11C65">
              <w:rPr>
                <w:rFonts w:ascii="Times New Roman" w:hAnsi="Times New Roman" w:cs="Times New Roman"/>
                <w:sz w:val="28"/>
                <w:szCs w:val="28"/>
              </w:rPr>
              <w:t>.apakšpunkts).</w:t>
            </w:r>
          </w:p>
          <w:p w14:paraId="19C7FAB5" w14:textId="77777777" w:rsidR="0073691A" w:rsidRPr="00B11C65" w:rsidRDefault="0073691A" w:rsidP="00F6652C">
            <w:pPr>
              <w:spacing w:after="0" w:line="240" w:lineRule="auto"/>
              <w:jc w:val="both"/>
              <w:rPr>
                <w:rFonts w:ascii="Times New Roman" w:hAnsi="Times New Roman" w:cs="Times New Roman"/>
                <w:sz w:val="28"/>
                <w:szCs w:val="28"/>
              </w:rPr>
            </w:pPr>
          </w:p>
          <w:p w14:paraId="27E9AF6C" w14:textId="77777777" w:rsidR="0073691A" w:rsidRPr="00B11C65" w:rsidRDefault="00973736" w:rsidP="00973736">
            <w:pPr>
              <w:pStyle w:val="ListParagraph"/>
              <w:spacing w:after="0" w:line="240" w:lineRule="auto"/>
              <w:ind w:left="0" w:firstLine="63"/>
              <w:jc w:val="both"/>
              <w:rPr>
                <w:rFonts w:ascii="Times New Roman" w:eastAsia="Times New Roman" w:hAnsi="Times New Roman" w:cs="Times New Roman"/>
                <w:color w:val="000000" w:themeColor="text1"/>
                <w:sz w:val="28"/>
                <w:szCs w:val="28"/>
                <w:lang w:eastAsia="lv-LV"/>
              </w:rPr>
            </w:pPr>
            <w:r w:rsidRPr="00FA74A0">
              <w:rPr>
                <w:rFonts w:ascii="Times New Roman" w:eastAsia="Times New Roman" w:hAnsi="Times New Roman" w:cs="Times New Roman"/>
                <w:color w:val="000000" w:themeColor="text1"/>
                <w:sz w:val="28"/>
                <w:szCs w:val="28"/>
                <w:lang w:eastAsia="lv-LV"/>
              </w:rPr>
              <w:t>2</w:t>
            </w:r>
            <w:r w:rsidR="00047314" w:rsidRPr="00FA74A0">
              <w:rPr>
                <w:rFonts w:ascii="Times New Roman" w:eastAsia="Times New Roman" w:hAnsi="Times New Roman" w:cs="Times New Roman"/>
                <w:color w:val="000000" w:themeColor="text1"/>
                <w:sz w:val="28"/>
                <w:szCs w:val="28"/>
                <w:lang w:eastAsia="lv-LV"/>
              </w:rPr>
              <w:t>3</w:t>
            </w:r>
            <w:r w:rsidRPr="00FA74A0">
              <w:rPr>
                <w:rFonts w:ascii="Times New Roman" w:eastAsia="Times New Roman" w:hAnsi="Times New Roman" w:cs="Times New Roman"/>
                <w:color w:val="000000" w:themeColor="text1"/>
                <w:sz w:val="28"/>
                <w:szCs w:val="28"/>
                <w:lang w:eastAsia="lv-LV"/>
              </w:rPr>
              <w:t>.</w:t>
            </w:r>
            <w:r w:rsidR="0073691A" w:rsidRPr="00B11C65">
              <w:rPr>
                <w:rFonts w:ascii="Times New Roman" w:eastAsia="Times New Roman" w:hAnsi="Times New Roman" w:cs="Times New Roman"/>
                <w:color w:val="000000" w:themeColor="text1"/>
                <w:sz w:val="28"/>
                <w:szCs w:val="28"/>
                <w:lang w:eastAsia="lv-LV"/>
              </w:rPr>
              <w:t xml:space="preserve">2018.gada 30.oktobrī stājās spēkā likums “Grozījumi Alkoholisko dzērienu aprites likumā” saskaņā ar kuru tika noteikts, ka licenci mazās alkoholisko dzērienu darītavas darbībai varēs saņem arī fiziskā persona, kas ir saimnieciskās darbības veicējs. Ņemot vērā, ka līdz šim speciālo atļauju (licenci) apstiprināta noliktavas turētāja darbībai varēja saņemt tikai </w:t>
            </w:r>
            <w:r w:rsidRPr="00B11C65">
              <w:rPr>
                <w:rFonts w:ascii="Times New Roman" w:eastAsia="Times New Roman" w:hAnsi="Times New Roman" w:cs="Times New Roman"/>
                <w:color w:val="000000" w:themeColor="text1"/>
                <w:sz w:val="28"/>
                <w:szCs w:val="28"/>
                <w:lang w:eastAsia="lv-LV"/>
              </w:rPr>
              <w:t xml:space="preserve">komersanti, nepieciešams šajos noteikumos paredzēt, ka šie noteikumi attiecas arī uz fiziskām personām, kas ir saimnieciskās darbības veicējas un kurām ir tiesības ar atvieglotiem nosacījumiem saņemt licenci apstiprināta noliktavas turētāja darbībai (mazās alkoholisko dzērienu darītavas darbībai) (noteikumu projekta </w:t>
            </w:r>
            <w:r w:rsidR="00F6652C" w:rsidRPr="00B11C65">
              <w:rPr>
                <w:rFonts w:ascii="Times New Roman" w:eastAsia="Times New Roman" w:hAnsi="Times New Roman" w:cs="Times New Roman"/>
                <w:color w:val="000000" w:themeColor="text1"/>
                <w:sz w:val="28"/>
                <w:szCs w:val="28"/>
                <w:lang w:eastAsia="lv-LV"/>
              </w:rPr>
              <w:t>1.4</w:t>
            </w:r>
            <w:r w:rsidR="00AD0C23">
              <w:rPr>
                <w:rFonts w:ascii="Times New Roman" w:eastAsia="Times New Roman" w:hAnsi="Times New Roman" w:cs="Times New Roman"/>
                <w:color w:val="000000" w:themeColor="text1"/>
                <w:sz w:val="28"/>
                <w:szCs w:val="28"/>
                <w:lang w:eastAsia="lv-LV"/>
              </w:rPr>
              <w:t>1</w:t>
            </w:r>
            <w:r w:rsidR="00F6652C" w:rsidRPr="00B11C65">
              <w:rPr>
                <w:rFonts w:ascii="Times New Roman" w:eastAsia="Times New Roman" w:hAnsi="Times New Roman" w:cs="Times New Roman"/>
                <w:color w:val="000000" w:themeColor="text1"/>
                <w:sz w:val="28"/>
                <w:szCs w:val="28"/>
                <w:lang w:eastAsia="lv-LV"/>
              </w:rPr>
              <w:t>.</w:t>
            </w:r>
            <w:r w:rsidRPr="00B11C65">
              <w:rPr>
                <w:rFonts w:ascii="Times New Roman" w:eastAsia="Times New Roman" w:hAnsi="Times New Roman" w:cs="Times New Roman"/>
                <w:color w:val="000000" w:themeColor="text1"/>
                <w:sz w:val="28"/>
                <w:szCs w:val="28"/>
                <w:lang w:eastAsia="lv-LV"/>
              </w:rPr>
              <w:t>punkts).</w:t>
            </w:r>
          </w:p>
          <w:p w14:paraId="4AFB8884" w14:textId="77777777" w:rsidR="0073691A" w:rsidRPr="00B11C65" w:rsidRDefault="0073691A" w:rsidP="00F6652C">
            <w:pPr>
              <w:spacing w:after="0" w:line="240" w:lineRule="auto"/>
              <w:jc w:val="both"/>
              <w:rPr>
                <w:rFonts w:ascii="Times New Roman" w:hAnsi="Times New Roman" w:cs="Times New Roman"/>
                <w:sz w:val="28"/>
                <w:szCs w:val="28"/>
              </w:rPr>
            </w:pPr>
          </w:p>
          <w:p w14:paraId="2EB11854" w14:textId="77777777" w:rsidR="00315FCE" w:rsidRPr="00B11C65" w:rsidRDefault="00315FCE" w:rsidP="00F6652C">
            <w:pPr>
              <w:spacing w:after="0" w:line="240" w:lineRule="auto"/>
              <w:jc w:val="both"/>
              <w:rPr>
                <w:rFonts w:ascii="Times New Roman" w:eastAsia="Times New Roman" w:hAnsi="Times New Roman"/>
                <w:sz w:val="28"/>
                <w:szCs w:val="28"/>
                <w:lang w:eastAsia="lv-LV"/>
              </w:rPr>
            </w:pPr>
          </w:p>
          <w:p w14:paraId="5AFF2954"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w:t>
            </w:r>
            <w:r w:rsidR="00F6652C" w:rsidRPr="00B11C65">
              <w:rPr>
                <w:rFonts w:ascii="Times New Roman" w:eastAsia="Times New Roman" w:hAnsi="Times New Roman" w:cs="Times New Roman"/>
                <w:color w:val="000000" w:themeColor="text1"/>
                <w:sz w:val="28"/>
                <w:szCs w:val="28"/>
                <w:lang w:eastAsia="lv-LV"/>
              </w:rPr>
              <w:t>4</w:t>
            </w:r>
            <w:r w:rsidRPr="00B11C65">
              <w:rPr>
                <w:rFonts w:ascii="Times New Roman" w:eastAsia="Times New Roman" w:hAnsi="Times New Roman" w:cs="Times New Roman"/>
                <w:color w:val="000000" w:themeColor="text1"/>
                <w:sz w:val="28"/>
                <w:szCs w:val="28"/>
                <w:lang w:eastAsia="lv-LV"/>
              </w:rPr>
              <w:t>. 2016.gada 1.decembrī pieņemts likums “Grozījumi Alkoholisko dzērienu aprites likumā”, kas stājās spēkā 2016.gada 24.decembrī,  kurā ir precizēta mazās alkoholiskās dzērienu darītavas definīcija, tāpēc, lai saskaņotu terminoloģiju,  ir nepieciešams veikt atbilstošus grozījumus Ministru kabineta noteikumu Nr.662  2.</w:t>
            </w:r>
            <w:r w:rsidRPr="00B11C65">
              <w:rPr>
                <w:rFonts w:ascii="Times New Roman" w:eastAsia="Times New Roman" w:hAnsi="Times New Roman" w:cs="Times New Roman"/>
                <w:color w:val="000000" w:themeColor="text1"/>
                <w:sz w:val="28"/>
                <w:szCs w:val="28"/>
                <w:vertAlign w:val="superscript"/>
                <w:lang w:eastAsia="lv-LV"/>
              </w:rPr>
              <w:t>1</w:t>
            </w:r>
            <w:r w:rsidRPr="00B11C65">
              <w:rPr>
                <w:rFonts w:ascii="Times New Roman" w:eastAsia="Times New Roman" w:hAnsi="Times New Roman" w:cs="Times New Roman"/>
                <w:color w:val="000000" w:themeColor="text1"/>
                <w:sz w:val="28"/>
                <w:szCs w:val="28"/>
                <w:lang w:eastAsia="lv-LV"/>
              </w:rPr>
              <w:t xml:space="preserve"> un 4.</w:t>
            </w:r>
            <w:r w:rsidRPr="00B11C65">
              <w:rPr>
                <w:rFonts w:ascii="Times New Roman" w:eastAsia="Times New Roman" w:hAnsi="Times New Roman" w:cs="Times New Roman"/>
                <w:color w:val="000000" w:themeColor="text1"/>
                <w:sz w:val="28"/>
                <w:szCs w:val="28"/>
                <w:vertAlign w:val="superscript"/>
                <w:lang w:eastAsia="lv-LV"/>
              </w:rPr>
              <w:t>1</w:t>
            </w:r>
            <w:r w:rsidRPr="00B11C65">
              <w:rPr>
                <w:rFonts w:ascii="Times New Roman" w:eastAsia="Times New Roman" w:hAnsi="Times New Roman" w:cs="Times New Roman"/>
                <w:color w:val="000000" w:themeColor="text1"/>
                <w:sz w:val="28"/>
                <w:szCs w:val="28"/>
                <w:lang w:eastAsia="lv-LV"/>
              </w:rPr>
              <w:t xml:space="preserve"> pielikumā, izsakot tos jaunā redakcijā.</w:t>
            </w:r>
          </w:p>
          <w:p w14:paraId="09E15B0E"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Tāpat redakcionāli grozījumi nepieciešami Ministru kabineta noteikumu Nr.662  2.</w:t>
            </w:r>
            <w:r w:rsidRPr="00B11C65">
              <w:rPr>
                <w:rFonts w:ascii="Times New Roman" w:eastAsia="Times New Roman" w:hAnsi="Times New Roman" w:cs="Times New Roman"/>
                <w:color w:val="000000" w:themeColor="text1"/>
                <w:sz w:val="28"/>
                <w:szCs w:val="28"/>
                <w:vertAlign w:val="superscript"/>
                <w:lang w:eastAsia="lv-LV"/>
              </w:rPr>
              <w:t>2</w:t>
            </w:r>
            <w:r w:rsidRPr="00B11C65">
              <w:rPr>
                <w:rFonts w:ascii="Times New Roman" w:eastAsia="Times New Roman" w:hAnsi="Times New Roman" w:cs="Times New Roman"/>
                <w:color w:val="000000" w:themeColor="text1"/>
                <w:sz w:val="28"/>
                <w:szCs w:val="28"/>
                <w:lang w:eastAsia="lv-LV"/>
              </w:rPr>
              <w:t>., 2.</w:t>
            </w:r>
            <w:r w:rsidRPr="00B11C65">
              <w:rPr>
                <w:rFonts w:ascii="Times New Roman" w:eastAsia="Times New Roman" w:hAnsi="Times New Roman" w:cs="Times New Roman"/>
                <w:color w:val="000000" w:themeColor="text1"/>
                <w:sz w:val="28"/>
                <w:szCs w:val="28"/>
                <w:vertAlign w:val="superscript"/>
                <w:lang w:eastAsia="lv-LV"/>
              </w:rPr>
              <w:t xml:space="preserve">3 </w:t>
            </w:r>
            <w:r w:rsidRPr="00B11C65">
              <w:rPr>
                <w:rFonts w:ascii="Times New Roman" w:eastAsia="Times New Roman" w:hAnsi="Times New Roman" w:cs="Times New Roman"/>
                <w:color w:val="000000" w:themeColor="text1"/>
                <w:sz w:val="28"/>
                <w:szCs w:val="28"/>
                <w:lang w:eastAsia="lv-LV"/>
              </w:rPr>
              <w:t>., 4.</w:t>
            </w:r>
            <w:r w:rsidRPr="00B11C65">
              <w:rPr>
                <w:rFonts w:ascii="Times New Roman" w:eastAsia="Times New Roman" w:hAnsi="Times New Roman" w:cs="Times New Roman"/>
                <w:color w:val="000000" w:themeColor="text1"/>
                <w:sz w:val="28"/>
                <w:szCs w:val="28"/>
                <w:vertAlign w:val="superscript"/>
                <w:lang w:eastAsia="lv-LV"/>
              </w:rPr>
              <w:t>2</w:t>
            </w:r>
            <w:r w:rsidRPr="00B11C65">
              <w:rPr>
                <w:rFonts w:ascii="Times New Roman" w:eastAsia="Times New Roman" w:hAnsi="Times New Roman" w:cs="Times New Roman"/>
                <w:color w:val="000000" w:themeColor="text1"/>
                <w:sz w:val="28"/>
                <w:szCs w:val="28"/>
                <w:lang w:eastAsia="lv-LV"/>
              </w:rPr>
              <w:t>,</w:t>
            </w:r>
            <w:r w:rsidRPr="00B11C65">
              <w:rPr>
                <w:rFonts w:ascii="Times New Roman" w:eastAsia="Times New Roman" w:hAnsi="Times New Roman" w:cs="Times New Roman"/>
                <w:color w:val="000000" w:themeColor="text1"/>
                <w:sz w:val="28"/>
                <w:szCs w:val="28"/>
                <w:vertAlign w:val="superscript"/>
                <w:lang w:eastAsia="lv-LV"/>
              </w:rPr>
              <w:t xml:space="preserve"> </w:t>
            </w:r>
            <w:r w:rsidRPr="00B11C65">
              <w:rPr>
                <w:rFonts w:ascii="Times New Roman" w:eastAsia="Times New Roman" w:hAnsi="Times New Roman" w:cs="Times New Roman"/>
                <w:color w:val="000000" w:themeColor="text1"/>
                <w:sz w:val="28"/>
                <w:szCs w:val="28"/>
                <w:lang w:eastAsia="lv-LV"/>
              </w:rPr>
              <w:t>4.</w:t>
            </w:r>
            <w:r w:rsidRPr="00B11C65">
              <w:rPr>
                <w:rFonts w:ascii="Times New Roman" w:eastAsia="Times New Roman" w:hAnsi="Times New Roman" w:cs="Times New Roman"/>
                <w:color w:val="000000" w:themeColor="text1"/>
                <w:sz w:val="28"/>
                <w:szCs w:val="28"/>
                <w:vertAlign w:val="superscript"/>
                <w:lang w:eastAsia="lv-LV"/>
              </w:rPr>
              <w:t>3</w:t>
            </w:r>
            <w:r w:rsidRPr="00B11C65">
              <w:rPr>
                <w:rFonts w:ascii="Times New Roman" w:eastAsia="Times New Roman" w:hAnsi="Times New Roman" w:cs="Times New Roman"/>
                <w:color w:val="000000" w:themeColor="text1"/>
                <w:sz w:val="28"/>
                <w:szCs w:val="28"/>
                <w:lang w:eastAsia="lv-LV"/>
              </w:rPr>
              <w:t>,</w:t>
            </w:r>
            <w:r w:rsidRPr="00B11C65">
              <w:rPr>
                <w:rFonts w:ascii="Times New Roman" w:eastAsia="Times New Roman" w:hAnsi="Times New Roman" w:cs="Times New Roman"/>
                <w:color w:val="000000" w:themeColor="text1"/>
                <w:sz w:val="28"/>
                <w:szCs w:val="28"/>
                <w:vertAlign w:val="superscript"/>
                <w:lang w:eastAsia="lv-LV"/>
              </w:rPr>
              <w:t xml:space="preserve"> </w:t>
            </w:r>
            <w:r w:rsidRPr="00B11C65">
              <w:rPr>
                <w:rFonts w:ascii="Times New Roman" w:eastAsia="Times New Roman" w:hAnsi="Times New Roman" w:cs="Times New Roman"/>
                <w:color w:val="000000" w:themeColor="text1"/>
                <w:sz w:val="28"/>
                <w:szCs w:val="28"/>
                <w:lang w:eastAsia="lv-LV"/>
              </w:rPr>
              <w:t>7.,8., un 14.pielikumā.</w:t>
            </w:r>
          </w:p>
          <w:p w14:paraId="256ECBE7" w14:textId="77777777" w:rsidR="00315FCE" w:rsidRPr="00B11C65" w:rsidRDefault="00315FCE" w:rsidP="00F6652C">
            <w:pPr>
              <w:spacing w:after="0" w:line="240" w:lineRule="auto"/>
              <w:jc w:val="both"/>
              <w:rPr>
                <w:rFonts w:ascii="Times New Roman" w:eastAsia="Times New Roman" w:hAnsi="Times New Roman"/>
                <w:sz w:val="28"/>
                <w:szCs w:val="28"/>
                <w:lang w:eastAsia="lv-LV"/>
              </w:rPr>
            </w:pPr>
          </w:p>
          <w:p w14:paraId="26913004" w14:textId="77777777" w:rsidR="00315FCE" w:rsidRPr="00B11C65" w:rsidRDefault="00315FCE" w:rsidP="00F6652C">
            <w:pPr>
              <w:spacing w:after="0" w:line="240" w:lineRule="auto"/>
              <w:jc w:val="both"/>
              <w:rPr>
                <w:rFonts w:ascii="Times New Roman" w:eastAsia="Times New Roman" w:hAnsi="Times New Roman"/>
                <w:sz w:val="28"/>
                <w:szCs w:val="28"/>
                <w:lang w:eastAsia="lv-LV"/>
              </w:rPr>
            </w:pPr>
            <w:r w:rsidRPr="00B11C65">
              <w:rPr>
                <w:rFonts w:ascii="Times New Roman" w:eastAsia="Times New Roman" w:hAnsi="Times New Roman"/>
                <w:sz w:val="28"/>
                <w:szCs w:val="28"/>
                <w:lang w:eastAsia="lv-LV"/>
              </w:rPr>
              <w:t>2</w:t>
            </w:r>
            <w:r w:rsidR="00F6652C" w:rsidRPr="00B11C65">
              <w:rPr>
                <w:rFonts w:ascii="Times New Roman" w:eastAsia="Times New Roman" w:hAnsi="Times New Roman"/>
                <w:sz w:val="28"/>
                <w:szCs w:val="28"/>
                <w:lang w:eastAsia="lv-LV"/>
              </w:rPr>
              <w:t>5</w:t>
            </w:r>
            <w:r w:rsidRPr="00B11C65">
              <w:rPr>
                <w:rFonts w:ascii="Times New Roman" w:eastAsia="Times New Roman" w:hAnsi="Times New Roman"/>
                <w:sz w:val="28"/>
                <w:szCs w:val="28"/>
                <w:lang w:eastAsia="lv-LV"/>
              </w:rPr>
              <w:t xml:space="preserve">. Saskaņā  ar grozījumiem likumā “Par akcīzes nodokli”, kas stājās spēkā 2015.gada 1.augustā, </w:t>
            </w:r>
            <w:r w:rsidRPr="00B11C65">
              <w:rPr>
                <w:rFonts w:ascii="Times New Roman" w:eastAsia="Times New Roman" w:hAnsi="Times New Roman"/>
                <w:sz w:val="28"/>
                <w:szCs w:val="28"/>
                <w:lang w:eastAsia="lv-LV"/>
              </w:rPr>
              <w:lastRenderedPageBreak/>
              <w:t>raudzētajiem dzērieniem akcīzes nodokļa likme noteikta atkarībā no absolūtā spirta satura – līdz 6 tilpumprocentiem (ieskaitot) un virs 6 tilpumprocentiem.  Attiecīgi nepieciešams precizēt arī akcīzes preču aprites pārskatos par raudzētajiem dzērieniem norādāmo informāciju, atkarībā no absolūtā alkohola satura. Tāpēc nepieciešams precizēt piezīmes MK noteikumu  Nr.662 29., 30., 31. un 35.pielikumā (noteikumu projekta 1.</w:t>
            </w:r>
            <w:r w:rsidR="00AD0C23">
              <w:rPr>
                <w:rFonts w:ascii="Times New Roman" w:eastAsia="Times New Roman" w:hAnsi="Times New Roman"/>
                <w:sz w:val="28"/>
                <w:szCs w:val="28"/>
                <w:lang w:eastAsia="lv-LV"/>
              </w:rPr>
              <w:t>58</w:t>
            </w:r>
            <w:r w:rsidRPr="00B11C65">
              <w:rPr>
                <w:rFonts w:ascii="Times New Roman" w:eastAsia="Times New Roman" w:hAnsi="Times New Roman"/>
                <w:sz w:val="28"/>
                <w:szCs w:val="28"/>
                <w:lang w:eastAsia="lv-LV"/>
              </w:rPr>
              <w:t>., 1.</w:t>
            </w:r>
            <w:r w:rsidR="00AD0C23">
              <w:rPr>
                <w:rFonts w:ascii="Times New Roman" w:eastAsia="Times New Roman" w:hAnsi="Times New Roman"/>
                <w:sz w:val="28"/>
                <w:szCs w:val="28"/>
                <w:lang w:eastAsia="lv-LV"/>
              </w:rPr>
              <w:t>59</w:t>
            </w:r>
            <w:r w:rsidRPr="00B11C65">
              <w:rPr>
                <w:rFonts w:ascii="Times New Roman" w:eastAsia="Times New Roman" w:hAnsi="Times New Roman"/>
                <w:sz w:val="28"/>
                <w:szCs w:val="28"/>
                <w:lang w:eastAsia="lv-LV"/>
              </w:rPr>
              <w:t>., 1.</w:t>
            </w:r>
            <w:r w:rsidR="00F6652C" w:rsidRPr="00B11C65">
              <w:rPr>
                <w:rFonts w:ascii="Times New Roman" w:eastAsia="Times New Roman" w:hAnsi="Times New Roman"/>
                <w:sz w:val="28"/>
                <w:szCs w:val="28"/>
                <w:lang w:eastAsia="lv-LV"/>
              </w:rPr>
              <w:t>6</w:t>
            </w:r>
            <w:r w:rsidR="00AD0C23">
              <w:rPr>
                <w:rFonts w:ascii="Times New Roman" w:eastAsia="Times New Roman" w:hAnsi="Times New Roman"/>
                <w:sz w:val="28"/>
                <w:szCs w:val="28"/>
                <w:lang w:eastAsia="lv-LV"/>
              </w:rPr>
              <w:t>0</w:t>
            </w:r>
            <w:r w:rsidRPr="00B11C65">
              <w:rPr>
                <w:rFonts w:ascii="Times New Roman" w:eastAsia="Times New Roman" w:hAnsi="Times New Roman"/>
                <w:sz w:val="28"/>
                <w:szCs w:val="28"/>
                <w:lang w:eastAsia="lv-LV"/>
              </w:rPr>
              <w:t>. un 1.6</w:t>
            </w:r>
            <w:r w:rsidR="00AD0C23">
              <w:rPr>
                <w:rFonts w:ascii="Times New Roman" w:eastAsia="Times New Roman" w:hAnsi="Times New Roman"/>
                <w:sz w:val="28"/>
                <w:szCs w:val="28"/>
                <w:lang w:eastAsia="lv-LV"/>
              </w:rPr>
              <w:t>1</w:t>
            </w:r>
            <w:r w:rsidRPr="00B11C65">
              <w:rPr>
                <w:rFonts w:ascii="Times New Roman" w:eastAsia="Times New Roman" w:hAnsi="Times New Roman"/>
                <w:sz w:val="28"/>
                <w:szCs w:val="28"/>
                <w:lang w:eastAsia="lv-LV"/>
              </w:rPr>
              <w:t xml:space="preserve">.apakšpunkts). </w:t>
            </w:r>
          </w:p>
          <w:p w14:paraId="2AEBCDCA" w14:textId="77777777" w:rsidR="00315FCE" w:rsidRPr="00B11C65" w:rsidRDefault="00315FCE" w:rsidP="00F6652C">
            <w:pPr>
              <w:spacing w:after="0" w:line="240" w:lineRule="auto"/>
              <w:jc w:val="both"/>
              <w:rPr>
                <w:rFonts w:ascii="Times New Roman" w:eastAsia="Times New Roman" w:hAnsi="Times New Roman"/>
                <w:sz w:val="28"/>
                <w:szCs w:val="28"/>
                <w:lang w:eastAsia="lv-LV"/>
              </w:rPr>
            </w:pPr>
          </w:p>
          <w:p w14:paraId="33428B09" w14:textId="77777777" w:rsidR="00315FCE" w:rsidRPr="00B11C65" w:rsidRDefault="00315FCE" w:rsidP="00F6652C">
            <w:pPr>
              <w:spacing w:after="0" w:line="240" w:lineRule="auto"/>
              <w:jc w:val="both"/>
              <w:rPr>
                <w:rFonts w:ascii="Times New Roman" w:eastAsia="Times New Roman" w:hAnsi="Times New Roman"/>
                <w:sz w:val="28"/>
                <w:szCs w:val="28"/>
                <w:lang w:eastAsia="lv-LV"/>
              </w:rPr>
            </w:pPr>
            <w:r w:rsidRPr="00B11C65">
              <w:rPr>
                <w:rFonts w:ascii="Times New Roman" w:eastAsia="Times New Roman" w:hAnsi="Times New Roman"/>
                <w:sz w:val="28"/>
                <w:szCs w:val="28"/>
                <w:lang w:eastAsia="lv-LV"/>
              </w:rPr>
              <w:t>2</w:t>
            </w:r>
            <w:r w:rsidR="00FA74A0">
              <w:rPr>
                <w:rFonts w:ascii="Times New Roman" w:eastAsia="Times New Roman" w:hAnsi="Times New Roman"/>
                <w:sz w:val="28"/>
                <w:szCs w:val="28"/>
                <w:lang w:eastAsia="lv-LV"/>
              </w:rPr>
              <w:t>6</w:t>
            </w:r>
            <w:r w:rsidRPr="00B11C65">
              <w:rPr>
                <w:rFonts w:ascii="Times New Roman" w:eastAsia="Times New Roman" w:hAnsi="Times New Roman"/>
                <w:sz w:val="28"/>
                <w:szCs w:val="28"/>
                <w:lang w:eastAsia="lv-LV"/>
              </w:rPr>
              <w:t xml:space="preserve">. Lai mazinātu komersantu, kuri iesniedz akcīzes preču aprites pārskatus, administratīvo slogu,  sākot ar taksācijas periodu - 2019.gada </w:t>
            </w:r>
            <w:r w:rsidR="00F6652C" w:rsidRPr="00B11C65">
              <w:rPr>
                <w:rFonts w:ascii="Times New Roman" w:eastAsia="Times New Roman" w:hAnsi="Times New Roman"/>
                <w:sz w:val="28"/>
                <w:szCs w:val="28"/>
                <w:lang w:eastAsia="lv-LV"/>
              </w:rPr>
              <w:t>marts</w:t>
            </w:r>
            <w:r w:rsidRPr="00B11C65">
              <w:rPr>
                <w:rFonts w:ascii="Times New Roman" w:eastAsia="Times New Roman" w:hAnsi="Times New Roman"/>
                <w:sz w:val="28"/>
                <w:szCs w:val="28"/>
                <w:lang w:eastAsia="lv-LV"/>
              </w:rPr>
              <w:t xml:space="preserve"> Pārskatā par alkoholisko dzērienu izlaišanu brīvam apgrozījumam (MK noteikumu Nr.662 31.pielikums) un Pārskatā par alus izlaišanu brīvam apgrozījumam (MK noteikumu  Nr.662 37.pielikums) varēs nenorādīt informāciju par alkoholiskā dzēriena nosaukumu, taču komersantam būs iespēja arī turpmāk norādīt alkoholiskā dzēriena nosaukumu, ja viņš tā vēlēsies.  Tāpat  Pārskatā par tabakas izstrādājumu izlaišanu brīvam apgrozījumam (MK noteikumu  Nr.662 18.pielikums) varēs nenorādīt tabakas izstrādājuma, izņemot, ja tabakas izstrādājums būs cigaretes, nosaukumu. Taču komersantam pastāvēs iespēja pārskatā norādīt  tabakas izstrādājuma nosaukumu arī turpmāk, ja viņš tā vēlēsies (noteikumu projekta </w:t>
            </w:r>
            <w:r w:rsidR="00F94865" w:rsidRPr="00F94865">
              <w:rPr>
                <w:rFonts w:ascii="Times New Roman" w:eastAsia="Times New Roman" w:hAnsi="Times New Roman"/>
                <w:sz w:val="28"/>
                <w:szCs w:val="28"/>
                <w:lang w:eastAsia="lv-LV"/>
              </w:rPr>
              <w:t>1.57., 1.60. un  1.62.apakšpunkts</w:t>
            </w:r>
            <w:r w:rsidRPr="00B11C65">
              <w:rPr>
                <w:rFonts w:ascii="Times New Roman" w:eastAsia="Times New Roman" w:hAnsi="Times New Roman"/>
                <w:sz w:val="28"/>
                <w:szCs w:val="28"/>
                <w:lang w:eastAsia="lv-LV"/>
              </w:rPr>
              <w:t xml:space="preserve">). </w:t>
            </w:r>
          </w:p>
          <w:p w14:paraId="1ADCAB25" w14:textId="77777777" w:rsidR="00315FCE" w:rsidRPr="00B11C65" w:rsidRDefault="00315FCE" w:rsidP="00F6652C">
            <w:pPr>
              <w:spacing w:after="0" w:line="240" w:lineRule="auto"/>
              <w:jc w:val="both"/>
              <w:rPr>
                <w:rFonts w:ascii="Times New Roman" w:eastAsia="Times New Roman" w:hAnsi="Times New Roman"/>
                <w:sz w:val="28"/>
                <w:szCs w:val="28"/>
                <w:lang w:eastAsia="lv-LV"/>
              </w:rPr>
            </w:pPr>
          </w:p>
          <w:p w14:paraId="1E9E59E0"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tc>
      </w:tr>
      <w:tr w:rsidR="00315FCE" w:rsidRPr="00B11C65" w14:paraId="3E195E9E" w14:textId="77777777" w:rsidTr="00F6652C">
        <w:tc>
          <w:tcPr>
            <w:tcW w:w="314" w:type="pct"/>
            <w:tcBorders>
              <w:top w:val="outset" w:sz="6" w:space="0" w:color="414142"/>
              <w:left w:val="outset" w:sz="6" w:space="0" w:color="414142"/>
              <w:bottom w:val="outset" w:sz="6" w:space="0" w:color="414142"/>
              <w:right w:val="outset" w:sz="6" w:space="0" w:color="414142"/>
            </w:tcBorders>
            <w:hideMark/>
          </w:tcPr>
          <w:p w14:paraId="31FD734A"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lastRenderedPageBreak/>
              <w:t>3.</w:t>
            </w:r>
          </w:p>
        </w:tc>
        <w:tc>
          <w:tcPr>
            <w:tcW w:w="1535" w:type="pct"/>
            <w:tcBorders>
              <w:top w:val="outset" w:sz="6" w:space="0" w:color="414142"/>
              <w:left w:val="outset" w:sz="6" w:space="0" w:color="414142"/>
              <w:bottom w:val="outset" w:sz="6" w:space="0" w:color="414142"/>
              <w:right w:val="outset" w:sz="6" w:space="0" w:color="414142"/>
            </w:tcBorders>
            <w:hideMark/>
          </w:tcPr>
          <w:p w14:paraId="633CBE3D"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Projekta izstrādē iesaistītās institūcijas un publiskas personas kapitālsabiedrības</w:t>
            </w:r>
          </w:p>
        </w:tc>
        <w:tc>
          <w:tcPr>
            <w:tcW w:w="3151" w:type="pct"/>
            <w:tcBorders>
              <w:top w:val="outset" w:sz="6" w:space="0" w:color="414142"/>
              <w:left w:val="outset" w:sz="6" w:space="0" w:color="414142"/>
              <w:bottom w:val="outset" w:sz="6" w:space="0" w:color="414142"/>
              <w:right w:val="outset" w:sz="6" w:space="0" w:color="414142"/>
            </w:tcBorders>
            <w:hideMark/>
          </w:tcPr>
          <w:p w14:paraId="2C5B1AA1" w14:textId="77777777" w:rsidR="00315FCE" w:rsidRPr="00B11C65" w:rsidRDefault="00315FCE" w:rsidP="00F6652C">
            <w:pPr>
              <w:spacing w:after="0" w:line="240" w:lineRule="auto"/>
              <w:jc w:val="both"/>
              <w:rPr>
                <w:rFonts w:ascii="Times New Roman" w:eastAsia="Times New Roman" w:hAnsi="Times New Roman" w:cs="Times New Roman"/>
                <w:i/>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Finanšu ministrija, VID.</w:t>
            </w:r>
          </w:p>
        </w:tc>
      </w:tr>
      <w:tr w:rsidR="00315FCE" w:rsidRPr="00B11C65" w14:paraId="65375690" w14:textId="77777777" w:rsidTr="00F6652C">
        <w:tc>
          <w:tcPr>
            <w:tcW w:w="314" w:type="pct"/>
            <w:tcBorders>
              <w:top w:val="outset" w:sz="6" w:space="0" w:color="414142"/>
              <w:left w:val="outset" w:sz="6" w:space="0" w:color="414142"/>
              <w:bottom w:val="outset" w:sz="6" w:space="0" w:color="414142"/>
              <w:right w:val="outset" w:sz="6" w:space="0" w:color="414142"/>
            </w:tcBorders>
            <w:hideMark/>
          </w:tcPr>
          <w:p w14:paraId="6E4F9BDA"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4.</w:t>
            </w:r>
          </w:p>
        </w:tc>
        <w:tc>
          <w:tcPr>
            <w:tcW w:w="1535" w:type="pct"/>
            <w:tcBorders>
              <w:top w:val="outset" w:sz="6" w:space="0" w:color="414142"/>
              <w:left w:val="outset" w:sz="6" w:space="0" w:color="414142"/>
              <w:bottom w:val="outset" w:sz="6" w:space="0" w:color="414142"/>
              <w:right w:val="outset" w:sz="6" w:space="0" w:color="414142"/>
            </w:tcBorders>
            <w:hideMark/>
          </w:tcPr>
          <w:p w14:paraId="7F1AECD5"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Cita informācija</w:t>
            </w:r>
          </w:p>
        </w:tc>
        <w:tc>
          <w:tcPr>
            <w:tcW w:w="3151" w:type="pct"/>
            <w:tcBorders>
              <w:top w:val="outset" w:sz="6" w:space="0" w:color="414142"/>
              <w:left w:val="outset" w:sz="6" w:space="0" w:color="414142"/>
              <w:bottom w:val="outset" w:sz="6" w:space="0" w:color="414142"/>
              <w:right w:val="outset" w:sz="6" w:space="0" w:color="414142"/>
            </w:tcBorders>
          </w:tcPr>
          <w:p w14:paraId="46FCA449"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Nav.</w:t>
            </w:r>
          </w:p>
        </w:tc>
      </w:tr>
    </w:tbl>
    <w:p w14:paraId="1700CE8C" w14:textId="77777777" w:rsidR="00315FCE" w:rsidRPr="00B11C65" w:rsidRDefault="00315FCE" w:rsidP="00315FCE">
      <w:pPr>
        <w:spacing w:after="0" w:line="240" w:lineRule="auto"/>
        <w:rPr>
          <w:rFonts w:ascii="Times New Roman" w:eastAsia="Times New Roman" w:hAnsi="Times New Roman" w:cs="Times New Roman"/>
          <w:color w:val="000000" w:themeColor="text1"/>
          <w:sz w:val="28"/>
          <w:szCs w:val="28"/>
          <w:lang w:eastAsia="lv-LV"/>
        </w:rPr>
      </w:pP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782"/>
        <w:gridCol w:w="5712"/>
      </w:tblGrid>
      <w:tr w:rsidR="00315FCE" w:rsidRPr="00B11C65" w14:paraId="50CD5E4F" w14:textId="77777777" w:rsidTr="00F6652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008A7B"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lastRenderedPageBreak/>
              <w:t>II. Tiesību akta projekta ietekme uz sabiedrību, tautsaimniecības attīstību un administratīvo slogu</w:t>
            </w:r>
          </w:p>
        </w:tc>
      </w:tr>
      <w:tr w:rsidR="00315FCE" w:rsidRPr="00B11C65" w14:paraId="59EFD8AB" w14:textId="77777777" w:rsidTr="00F6652C">
        <w:tc>
          <w:tcPr>
            <w:tcW w:w="314" w:type="pct"/>
            <w:tcBorders>
              <w:top w:val="outset" w:sz="6" w:space="0" w:color="414142"/>
              <w:left w:val="outset" w:sz="6" w:space="0" w:color="414142"/>
              <w:bottom w:val="outset" w:sz="6" w:space="0" w:color="414142"/>
              <w:right w:val="outset" w:sz="6" w:space="0" w:color="414142"/>
            </w:tcBorders>
            <w:hideMark/>
          </w:tcPr>
          <w:p w14:paraId="71A7DD6E"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w:t>
            </w:r>
          </w:p>
        </w:tc>
        <w:tc>
          <w:tcPr>
            <w:tcW w:w="1535" w:type="pct"/>
            <w:tcBorders>
              <w:top w:val="outset" w:sz="6" w:space="0" w:color="414142"/>
              <w:left w:val="outset" w:sz="6" w:space="0" w:color="414142"/>
              <w:bottom w:val="outset" w:sz="6" w:space="0" w:color="414142"/>
              <w:right w:val="outset" w:sz="6" w:space="0" w:color="414142"/>
            </w:tcBorders>
            <w:hideMark/>
          </w:tcPr>
          <w:p w14:paraId="4FE6B1E8"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Sabiedrības mērķgrupas, kuras tiesiskais regulējums ietekmē vai varētu ietekmēt</w:t>
            </w:r>
          </w:p>
        </w:tc>
        <w:tc>
          <w:tcPr>
            <w:tcW w:w="3151" w:type="pct"/>
            <w:tcBorders>
              <w:top w:val="outset" w:sz="6" w:space="0" w:color="414142"/>
              <w:left w:val="outset" w:sz="6" w:space="0" w:color="414142"/>
              <w:bottom w:val="outset" w:sz="6" w:space="0" w:color="414142"/>
              <w:right w:val="outset" w:sz="6" w:space="0" w:color="414142"/>
            </w:tcBorders>
            <w:hideMark/>
          </w:tcPr>
          <w:p w14:paraId="6043EF51"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Noteikumu projektā ietvertais tiesiskais regulējums ietekmē vai varētu ietekmēt:</w:t>
            </w:r>
          </w:p>
          <w:p w14:paraId="2940CEB1"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 komersantus, kuri veic komercdarbību ar akcīzes precēm. Uz 2018.gada 1.jūliju bija izsniegtas 7255 licences komercdarbībai ar akcīzes precēm;</w:t>
            </w:r>
          </w:p>
          <w:p w14:paraId="36463517"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 degvielas lietotājus;</w:t>
            </w:r>
          </w:p>
          <w:p w14:paraId="3E6F9690"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3) komersantus, kuri vēlēsies kafiju, bezalkoholiskos dzērienus vai elektroniskajās cigaretēs izmantojamos šķidrumus pārdot tālākai realizācijai (ne gala patērētājiem) </w:t>
            </w:r>
            <w:r w:rsidRPr="00B11C65">
              <w:rPr>
                <w:rFonts w:ascii="Times New Roman" w:eastAsia="Times New Roman" w:hAnsi="Times New Roman"/>
                <w:sz w:val="28"/>
                <w:szCs w:val="28"/>
                <w:lang w:eastAsia="lv-LV"/>
              </w:rPr>
              <w:t xml:space="preserve">– tiem </w:t>
            </w:r>
            <w:r w:rsidRPr="00B11C65">
              <w:rPr>
                <w:rFonts w:ascii="Times New Roman" w:eastAsia="Times New Roman" w:hAnsi="Times New Roman" w:cs="Times New Roman"/>
                <w:color w:val="000000" w:themeColor="text1"/>
                <w:sz w:val="28"/>
                <w:szCs w:val="28"/>
                <w:lang w:eastAsia="lv-LV"/>
              </w:rPr>
              <w:t>būs jāsaņem licence apstiprināta noliktavas turētāja darbībai.</w:t>
            </w:r>
          </w:p>
        </w:tc>
      </w:tr>
      <w:tr w:rsidR="00315FCE" w:rsidRPr="00B11C65" w14:paraId="41F84E8A" w14:textId="77777777" w:rsidTr="00F6652C">
        <w:tc>
          <w:tcPr>
            <w:tcW w:w="314" w:type="pct"/>
            <w:tcBorders>
              <w:top w:val="outset" w:sz="6" w:space="0" w:color="414142"/>
              <w:left w:val="outset" w:sz="6" w:space="0" w:color="414142"/>
              <w:bottom w:val="outset" w:sz="6" w:space="0" w:color="414142"/>
              <w:right w:val="outset" w:sz="6" w:space="0" w:color="414142"/>
            </w:tcBorders>
            <w:hideMark/>
          </w:tcPr>
          <w:p w14:paraId="61580776"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w:t>
            </w:r>
          </w:p>
        </w:tc>
        <w:tc>
          <w:tcPr>
            <w:tcW w:w="1535" w:type="pct"/>
            <w:tcBorders>
              <w:top w:val="outset" w:sz="6" w:space="0" w:color="414142"/>
              <w:left w:val="outset" w:sz="6" w:space="0" w:color="414142"/>
              <w:bottom w:val="outset" w:sz="6" w:space="0" w:color="414142"/>
              <w:right w:val="outset" w:sz="6" w:space="0" w:color="414142"/>
            </w:tcBorders>
            <w:hideMark/>
          </w:tcPr>
          <w:p w14:paraId="092336ED"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Tiesiskā regulējuma ietekme uz tautsaimniecību un administratīvo slogu</w:t>
            </w:r>
          </w:p>
        </w:tc>
        <w:tc>
          <w:tcPr>
            <w:tcW w:w="3151" w:type="pct"/>
            <w:tcBorders>
              <w:top w:val="outset" w:sz="6" w:space="0" w:color="414142"/>
              <w:left w:val="outset" w:sz="6" w:space="0" w:color="414142"/>
              <w:bottom w:val="outset" w:sz="6" w:space="0" w:color="414142"/>
              <w:right w:val="outset" w:sz="6" w:space="0" w:color="414142"/>
            </w:tcBorders>
            <w:hideMark/>
          </w:tcPr>
          <w:p w14:paraId="26FEDBA5"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Noteikumu projektā paredzēto grozījumu spēkā stāšanās rezultātā administratīvais slogs samazināsies: </w:t>
            </w:r>
          </w:p>
          <w:p w14:paraId="1A3D0F9A" w14:textId="77777777" w:rsidR="00F6652C" w:rsidRPr="00B11C65" w:rsidRDefault="00F6652C"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 komersanta nosaukumu maiņas gadījumā  nebūs jāpārreģistrē licence un attiecīgi jāmaksā valsts nodeva par pārreģistrāciju;</w:t>
            </w:r>
          </w:p>
          <w:p w14:paraId="338C4570" w14:textId="77777777" w:rsidR="00315FCE" w:rsidRPr="00B11C65" w:rsidRDefault="00F6652C"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w:t>
            </w:r>
            <w:r w:rsidR="00315FCE" w:rsidRPr="00B11C65">
              <w:rPr>
                <w:rFonts w:ascii="Times New Roman" w:eastAsia="Times New Roman" w:hAnsi="Times New Roman" w:cs="Times New Roman"/>
                <w:color w:val="000000" w:themeColor="text1"/>
                <w:sz w:val="28"/>
                <w:szCs w:val="28"/>
                <w:lang w:eastAsia="lv-LV"/>
              </w:rPr>
              <w:t>) alkilāta benzīna tirgotājiem, kuri tirgo alkilāta benzīnu tilpumā līdz 5 l, jo nebūs jāsaņem  licence degvielas mazumtirdzniecībai;</w:t>
            </w:r>
          </w:p>
          <w:p w14:paraId="27509FE6" w14:textId="77777777" w:rsidR="00315FCE" w:rsidRPr="00B11C65" w:rsidRDefault="00F6652C"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3</w:t>
            </w:r>
            <w:r w:rsidR="00315FCE" w:rsidRPr="00B11C65">
              <w:rPr>
                <w:rFonts w:ascii="Times New Roman" w:eastAsia="Times New Roman" w:hAnsi="Times New Roman" w:cs="Times New Roman"/>
                <w:color w:val="000000" w:themeColor="text1"/>
                <w:sz w:val="28"/>
                <w:szCs w:val="28"/>
                <w:lang w:eastAsia="lv-LV"/>
              </w:rPr>
              <w:t>) komersantiem, kuri veic alkoholisko dzērienu mazumtirdzniecību, jo alkoholiskos dzērienus varēs iegādāties ne tikai alkoholisko vairumtirdzniecības vietās, bet arī alkoholisko dzērienu mazumtirdzniecības vietās;</w:t>
            </w:r>
          </w:p>
          <w:p w14:paraId="5B12F599" w14:textId="77777777" w:rsidR="00315FCE" w:rsidRPr="00B11C65" w:rsidRDefault="00F6652C" w:rsidP="00F6652C">
            <w:pPr>
              <w:spacing w:after="0" w:line="240" w:lineRule="auto"/>
              <w:jc w:val="both"/>
              <w:rPr>
                <w:rFonts w:ascii="Times New Roman" w:eastAsia="Times New Roman" w:hAnsi="Times New Roman"/>
                <w:sz w:val="28"/>
                <w:szCs w:val="28"/>
                <w:lang w:eastAsia="lv-LV"/>
              </w:rPr>
            </w:pPr>
            <w:r w:rsidRPr="00B11C65">
              <w:rPr>
                <w:rFonts w:ascii="Times New Roman" w:eastAsia="Times New Roman" w:hAnsi="Times New Roman" w:cs="Times New Roman"/>
                <w:color w:val="000000" w:themeColor="text1"/>
                <w:sz w:val="28"/>
                <w:szCs w:val="28"/>
                <w:lang w:eastAsia="lv-LV"/>
              </w:rPr>
              <w:t>4</w:t>
            </w:r>
            <w:r w:rsidR="00315FCE" w:rsidRPr="00B11C65">
              <w:rPr>
                <w:rFonts w:ascii="Times New Roman" w:eastAsia="Times New Roman" w:hAnsi="Times New Roman" w:cs="Times New Roman"/>
                <w:color w:val="000000" w:themeColor="text1"/>
                <w:sz w:val="28"/>
                <w:szCs w:val="28"/>
                <w:lang w:eastAsia="lv-LV"/>
              </w:rPr>
              <w:t>) komersantiem, noformējot attaisnojuma dokumentu, jo būs jānorāda tikai viens papildu rekvizīts </w:t>
            </w:r>
            <w:r w:rsidR="00315FCE" w:rsidRPr="00B11C65">
              <w:rPr>
                <w:rFonts w:ascii="Times New Roman" w:eastAsia="Times New Roman" w:hAnsi="Times New Roman"/>
                <w:sz w:val="28"/>
                <w:szCs w:val="28"/>
                <w:lang w:eastAsia="lv-LV"/>
              </w:rPr>
              <w:t>– pavaddokumenta vai piegādes dokumenta, ar kuru piegādāta degviela, numuru un datumu;</w:t>
            </w:r>
          </w:p>
          <w:p w14:paraId="0164CD85" w14:textId="77777777" w:rsidR="00315FCE" w:rsidRPr="00B11C65" w:rsidRDefault="00F6652C" w:rsidP="00F6652C">
            <w:pPr>
              <w:spacing w:after="0" w:line="240" w:lineRule="auto"/>
              <w:jc w:val="both"/>
              <w:rPr>
                <w:rFonts w:ascii="Times New Roman" w:eastAsia="Times New Roman" w:hAnsi="Times New Roman"/>
                <w:sz w:val="28"/>
                <w:szCs w:val="28"/>
                <w:lang w:eastAsia="lv-LV"/>
              </w:rPr>
            </w:pPr>
            <w:r w:rsidRPr="00B11C65">
              <w:rPr>
                <w:rFonts w:ascii="Times New Roman" w:eastAsia="Times New Roman" w:hAnsi="Times New Roman"/>
                <w:sz w:val="28"/>
                <w:szCs w:val="28"/>
                <w:lang w:eastAsia="lv-LV"/>
              </w:rPr>
              <w:t>5</w:t>
            </w:r>
            <w:r w:rsidR="00315FCE" w:rsidRPr="00B11C65">
              <w:rPr>
                <w:rFonts w:ascii="Times New Roman" w:eastAsia="Times New Roman" w:hAnsi="Times New Roman"/>
                <w:sz w:val="28"/>
                <w:szCs w:val="28"/>
                <w:lang w:eastAsia="lv-LV"/>
              </w:rPr>
              <w:t>) komersantiem, kuri iesniedz pārskatus par akcīzes preču (alkoholiskie dzērieni, tabakas izstrādājumi) apriti, pārskatos varēs nenorādīt alkoholiskā dzēriena nosaukumu un tabakas izstrādājuma nosaukumu, izņemot, ja tabakas izstrādājums būs  cigaretes.</w:t>
            </w:r>
          </w:p>
          <w:p w14:paraId="132D201D"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p w14:paraId="4535C63D"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lastRenderedPageBreak/>
              <w:t>Noteikumu projektā paredzēto grozījumu spēkā stāšanās rezultātā administratīvais slogs palielināsies:</w:t>
            </w:r>
          </w:p>
          <w:p w14:paraId="3B02DF00"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1) apstiprinātiem akcīzes preču noliktavas turētājiem, kuri veic </w:t>
            </w:r>
            <w:r w:rsidR="00F6652C" w:rsidRPr="00B11C65">
              <w:rPr>
                <w:rFonts w:ascii="Times New Roman" w:eastAsia="Times New Roman" w:hAnsi="Times New Roman" w:cs="Times New Roman"/>
                <w:color w:val="000000" w:themeColor="text1"/>
                <w:sz w:val="28"/>
                <w:szCs w:val="28"/>
                <w:lang w:eastAsia="lv-LV"/>
              </w:rPr>
              <w:t>darbības ar alkoholisk</w:t>
            </w:r>
            <w:r w:rsidRPr="00B11C65">
              <w:rPr>
                <w:rFonts w:ascii="Times New Roman" w:eastAsia="Times New Roman" w:hAnsi="Times New Roman" w:cs="Times New Roman"/>
                <w:color w:val="000000" w:themeColor="text1"/>
                <w:sz w:val="28"/>
                <w:szCs w:val="28"/>
                <w:lang w:eastAsia="lv-LV"/>
              </w:rPr>
              <w:t>a</w:t>
            </w:r>
            <w:r w:rsidR="00F6652C" w:rsidRPr="00B11C65">
              <w:rPr>
                <w:rFonts w:ascii="Times New Roman" w:eastAsia="Times New Roman" w:hAnsi="Times New Roman" w:cs="Times New Roman"/>
                <w:color w:val="000000" w:themeColor="text1"/>
                <w:sz w:val="28"/>
                <w:szCs w:val="28"/>
                <w:lang w:eastAsia="lv-LV"/>
              </w:rPr>
              <w:t>jiem dzērieniem, t.sk. a</w:t>
            </w:r>
            <w:r w:rsidRPr="00B11C65">
              <w:rPr>
                <w:rFonts w:ascii="Times New Roman" w:eastAsia="Times New Roman" w:hAnsi="Times New Roman" w:cs="Times New Roman"/>
                <w:color w:val="000000" w:themeColor="text1"/>
                <w:sz w:val="28"/>
                <w:szCs w:val="28"/>
                <w:lang w:eastAsia="lv-LV"/>
              </w:rPr>
              <w:t>lkoholisko dzērienu ražošanu, jo būs jāuzstāda videonovērošanas kameras, kas nodrošinās</w:t>
            </w:r>
            <w:r w:rsidR="00F6652C" w:rsidRPr="00B11C65">
              <w:rPr>
                <w:rFonts w:ascii="Times New Roman" w:eastAsia="Times New Roman" w:hAnsi="Times New Roman" w:cs="Times New Roman"/>
                <w:color w:val="000000" w:themeColor="text1"/>
                <w:sz w:val="28"/>
                <w:szCs w:val="28"/>
                <w:lang w:eastAsia="lv-LV"/>
              </w:rPr>
              <w:t xml:space="preserve"> alkoholisko dzērienu izsniegšanas un saņemšanas vietas</w:t>
            </w:r>
            <w:r w:rsidR="00EF62AE" w:rsidRPr="00B11C65">
              <w:rPr>
                <w:rFonts w:ascii="Times New Roman" w:eastAsia="Times New Roman" w:hAnsi="Times New Roman" w:cs="Times New Roman"/>
                <w:color w:val="000000" w:themeColor="text1"/>
                <w:sz w:val="28"/>
                <w:szCs w:val="28"/>
                <w:lang w:eastAsia="lv-LV"/>
              </w:rPr>
              <w:t xml:space="preserve"> </w:t>
            </w:r>
            <w:r w:rsidR="00F6652C" w:rsidRPr="00B11C65">
              <w:rPr>
                <w:rFonts w:ascii="Times New Roman" w:eastAsia="Times New Roman" w:hAnsi="Times New Roman" w:cs="Times New Roman"/>
                <w:color w:val="000000" w:themeColor="text1"/>
                <w:sz w:val="28"/>
                <w:szCs w:val="28"/>
                <w:lang w:eastAsia="lv-LV"/>
              </w:rPr>
              <w:t>pārskatāmību</w:t>
            </w:r>
            <w:r w:rsidRPr="00B11C65">
              <w:rPr>
                <w:rFonts w:ascii="Times New Roman" w:eastAsia="Times New Roman" w:hAnsi="Times New Roman" w:cs="Times New Roman"/>
                <w:color w:val="000000" w:themeColor="text1"/>
                <w:sz w:val="28"/>
                <w:szCs w:val="28"/>
                <w:lang w:eastAsia="lv-LV"/>
              </w:rPr>
              <w:t>, kā arī noliktavas teritorijā iebraucošo un no tās izbraucošo automašīnu numuru skaidru saskatāmību, kā arī alkoholisko dzērienu izsniegšanas vietā esošo automašīnu numuru skaidru saskatāmību;</w:t>
            </w:r>
          </w:p>
          <w:p w14:paraId="7831D412"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 apstiprinātiem akcīzes preču noliktavas turētājiem, kuri veic  spirta ražošanu, jo papildus būs jāuzstāda videonovērošanas kameras, kas nodrošinās izejvielu saņemšanas (izkraušanas) vietas pārskatāmību un šajās vietās atrodošos automašīnu numuru skaidru saskatāmību, kā arī spirta daudzuma skaitītāja rādījuma skaidru saskatāmību;</w:t>
            </w:r>
          </w:p>
          <w:p w14:paraId="2AA1A4E9"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3) apstiprinātiem akcīzes preču noliktavas turētājiem, kuri veic tabakas izstrādājumu ražošanu, jo papildus būs jāuzstāda videonovērošanas kameras, kas nodrošinās izejvielu saņemšanas (izkraušanas) vietas pārskatāmību un šajās vietās atrodošos automašīnu numuru skaidru saskatāmību;</w:t>
            </w:r>
          </w:p>
          <w:p w14:paraId="1640478D"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4) apstiprinātu akcīzes preču noliktavu turētājiem,  kuri veic darbības ar degvielu, papildus būs jāuzstāda videonovērošanas kameras naftas produktu saņemšanas un izsniegšanas vietā;</w:t>
            </w:r>
          </w:p>
          <w:p w14:paraId="3B05BBF2"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3) apstiprinātiem akcīzes preču noliktavas turētājiem, kuri veic </w:t>
            </w:r>
            <w:r w:rsidR="00EF62AE" w:rsidRPr="00B11C65">
              <w:rPr>
                <w:rFonts w:ascii="Times New Roman" w:eastAsia="Times New Roman" w:hAnsi="Times New Roman" w:cs="Times New Roman"/>
                <w:color w:val="000000" w:themeColor="text1"/>
                <w:sz w:val="28"/>
                <w:szCs w:val="28"/>
                <w:lang w:eastAsia="lv-LV"/>
              </w:rPr>
              <w:t xml:space="preserve">darbības ar </w:t>
            </w:r>
            <w:r w:rsidRPr="00B11C65">
              <w:rPr>
                <w:rFonts w:ascii="Times New Roman" w:eastAsia="Times New Roman" w:hAnsi="Times New Roman" w:cs="Times New Roman"/>
                <w:color w:val="000000" w:themeColor="text1"/>
                <w:sz w:val="28"/>
                <w:szCs w:val="28"/>
                <w:lang w:eastAsia="lv-LV"/>
              </w:rPr>
              <w:t>alkoholisk</w:t>
            </w:r>
            <w:r w:rsidR="00EF62AE" w:rsidRPr="00B11C65">
              <w:rPr>
                <w:rFonts w:ascii="Times New Roman" w:eastAsia="Times New Roman" w:hAnsi="Times New Roman" w:cs="Times New Roman"/>
                <w:color w:val="000000" w:themeColor="text1"/>
                <w:sz w:val="28"/>
                <w:szCs w:val="28"/>
                <w:lang w:eastAsia="lv-LV"/>
              </w:rPr>
              <w:t xml:space="preserve">ajiem dzērieniem, kā arī </w:t>
            </w:r>
            <w:r w:rsidRPr="00B11C65">
              <w:rPr>
                <w:rFonts w:ascii="Times New Roman" w:eastAsia="Times New Roman" w:hAnsi="Times New Roman" w:cs="Times New Roman"/>
                <w:color w:val="000000" w:themeColor="text1"/>
                <w:sz w:val="28"/>
                <w:szCs w:val="28"/>
                <w:lang w:eastAsia="lv-LV"/>
              </w:rPr>
              <w:t xml:space="preserve">spirta vai tabakas izstrādājumu ražošanu, kā arī apstiprinātu akcīzes preču noliktavu turētājiem,  kuri veic darbības ar degvielu būs jānodrošina </w:t>
            </w:r>
            <w:r w:rsidRPr="00B11C65">
              <w:rPr>
                <w:rFonts w:ascii="Times New Roman" w:eastAsia="Times New Roman" w:hAnsi="Times New Roman" w:cs="Times New Roman"/>
                <w:sz w:val="28"/>
                <w:szCs w:val="28"/>
                <w:lang w:eastAsia="lv-LV"/>
              </w:rPr>
              <w:t>videonovērošanas kameru audita pieraksta veikšanu un saglabāšanu par iepriekšējiem trim mēnešiem</w:t>
            </w:r>
            <w:r w:rsidRPr="00B11C65">
              <w:rPr>
                <w:rFonts w:ascii="Times New Roman" w:eastAsia="Times New Roman" w:hAnsi="Times New Roman" w:cs="Times New Roman"/>
                <w:color w:val="000000"/>
                <w:sz w:val="28"/>
                <w:szCs w:val="28"/>
                <w:lang w:eastAsia="lv-LV"/>
              </w:rPr>
              <w:t>;</w:t>
            </w:r>
          </w:p>
          <w:p w14:paraId="660816F1"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4) degvielas lietotājiem, jo degvielas uzglabāšanas tvertnes būs jāreģistrē VID.</w:t>
            </w:r>
          </w:p>
          <w:p w14:paraId="5F650832"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tc>
      </w:tr>
      <w:tr w:rsidR="00315FCE" w:rsidRPr="00B11C65" w14:paraId="7C470BF7" w14:textId="77777777" w:rsidTr="00F6652C">
        <w:tc>
          <w:tcPr>
            <w:tcW w:w="314" w:type="pct"/>
            <w:tcBorders>
              <w:top w:val="outset" w:sz="6" w:space="0" w:color="414142"/>
              <w:left w:val="outset" w:sz="6" w:space="0" w:color="414142"/>
              <w:bottom w:val="outset" w:sz="6" w:space="0" w:color="414142"/>
              <w:right w:val="outset" w:sz="6" w:space="0" w:color="414142"/>
            </w:tcBorders>
            <w:hideMark/>
          </w:tcPr>
          <w:p w14:paraId="6DE9DEF2"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lastRenderedPageBreak/>
              <w:t>3.</w:t>
            </w:r>
          </w:p>
        </w:tc>
        <w:tc>
          <w:tcPr>
            <w:tcW w:w="1535" w:type="pct"/>
            <w:tcBorders>
              <w:top w:val="outset" w:sz="6" w:space="0" w:color="414142"/>
              <w:left w:val="outset" w:sz="6" w:space="0" w:color="414142"/>
              <w:bottom w:val="outset" w:sz="6" w:space="0" w:color="414142"/>
              <w:right w:val="outset" w:sz="6" w:space="0" w:color="414142"/>
            </w:tcBorders>
            <w:hideMark/>
          </w:tcPr>
          <w:p w14:paraId="401AC973"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Administratīvo izmaksu monetārs novērtējums</w:t>
            </w:r>
          </w:p>
        </w:tc>
        <w:tc>
          <w:tcPr>
            <w:tcW w:w="3151" w:type="pct"/>
            <w:tcBorders>
              <w:top w:val="outset" w:sz="6" w:space="0" w:color="414142"/>
              <w:left w:val="outset" w:sz="6" w:space="0" w:color="414142"/>
              <w:bottom w:val="outset" w:sz="6" w:space="0" w:color="414142"/>
              <w:right w:val="outset" w:sz="6" w:space="0" w:color="414142"/>
            </w:tcBorders>
            <w:hideMark/>
          </w:tcPr>
          <w:p w14:paraId="5EAF0B08"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Projekta radītās administratīvās izmaksas juridiskām personām nepārsniegs 2000 </w:t>
            </w:r>
            <w:r w:rsidRPr="00B11C65">
              <w:rPr>
                <w:rFonts w:ascii="Times New Roman" w:eastAsia="Times New Roman" w:hAnsi="Times New Roman" w:cs="Times New Roman"/>
                <w:i/>
                <w:color w:val="000000" w:themeColor="text1"/>
                <w:sz w:val="28"/>
                <w:szCs w:val="28"/>
                <w:lang w:eastAsia="lv-LV"/>
              </w:rPr>
              <w:t>euro</w:t>
            </w:r>
            <w:r w:rsidRPr="00B11C65">
              <w:rPr>
                <w:rFonts w:ascii="Times New Roman" w:eastAsia="Times New Roman" w:hAnsi="Times New Roman" w:cs="Times New Roman"/>
                <w:color w:val="000000" w:themeColor="text1"/>
                <w:sz w:val="28"/>
                <w:szCs w:val="28"/>
                <w:lang w:eastAsia="lv-LV"/>
              </w:rPr>
              <w:t>.</w:t>
            </w:r>
          </w:p>
        </w:tc>
      </w:tr>
      <w:tr w:rsidR="00315FCE" w:rsidRPr="00B11C65" w14:paraId="4F147DDC" w14:textId="77777777" w:rsidTr="00F6652C">
        <w:tc>
          <w:tcPr>
            <w:tcW w:w="314" w:type="pct"/>
            <w:tcBorders>
              <w:top w:val="outset" w:sz="6" w:space="0" w:color="414142"/>
              <w:left w:val="outset" w:sz="6" w:space="0" w:color="414142"/>
              <w:bottom w:val="outset" w:sz="6" w:space="0" w:color="414142"/>
              <w:right w:val="outset" w:sz="6" w:space="0" w:color="414142"/>
            </w:tcBorders>
            <w:hideMark/>
          </w:tcPr>
          <w:p w14:paraId="4CA30FAC"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4.</w:t>
            </w:r>
          </w:p>
        </w:tc>
        <w:tc>
          <w:tcPr>
            <w:tcW w:w="1535" w:type="pct"/>
            <w:tcBorders>
              <w:top w:val="outset" w:sz="6" w:space="0" w:color="414142"/>
              <w:left w:val="outset" w:sz="6" w:space="0" w:color="414142"/>
              <w:bottom w:val="outset" w:sz="6" w:space="0" w:color="414142"/>
              <w:right w:val="outset" w:sz="6" w:space="0" w:color="414142"/>
            </w:tcBorders>
            <w:hideMark/>
          </w:tcPr>
          <w:p w14:paraId="269D0696"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highlight w:val="yellow"/>
                <w:lang w:eastAsia="lv-LV"/>
              </w:rPr>
            </w:pPr>
            <w:r w:rsidRPr="00B11C65">
              <w:rPr>
                <w:rFonts w:ascii="Times New Roman" w:eastAsia="Times New Roman" w:hAnsi="Times New Roman" w:cs="Times New Roman"/>
                <w:color w:val="000000" w:themeColor="text1"/>
                <w:sz w:val="28"/>
                <w:szCs w:val="28"/>
                <w:lang w:eastAsia="lv-LV"/>
              </w:rPr>
              <w:t>Atbilstības izmaksu monetārs novērtējums</w:t>
            </w:r>
          </w:p>
        </w:tc>
        <w:tc>
          <w:tcPr>
            <w:tcW w:w="3151" w:type="pct"/>
            <w:tcBorders>
              <w:top w:val="outset" w:sz="6" w:space="0" w:color="414142"/>
              <w:left w:val="outset" w:sz="6" w:space="0" w:color="414142"/>
              <w:bottom w:val="outset" w:sz="6" w:space="0" w:color="414142"/>
              <w:right w:val="outset" w:sz="6" w:space="0" w:color="414142"/>
            </w:tcBorders>
            <w:hideMark/>
          </w:tcPr>
          <w:p w14:paraId="71127ECF"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p w14:paraId="6D97AEA0"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Atbilstoši akcīzes nozares asociāciju sniegtajai informācijai, vienas videonovērošanas kameras uzstādīšanas izmaksas, kas sevī ietver kameras iegādes vērtību, videonovērošanas ieraksta un auditācijas pieraksta nodrošināšanas iekārtas vērtību, uzstādīšanas izmaksas (ieskaitot palīgierīces , piem, kabeļi), vidēji sastāda 1000,- </w:t>
            </w:r>
            <w:r w:rsidRPr="00B11C65">
              <w:rPr>
                <w:rFonts w:ascii="Times New Roman" w:eastAsia="Times New Roman" w:hAnsi="Times New Roman" w:cs="Times New Roman"/>
                <w:i/>
                <w:color w:val="000000" w:themeColor="text1"/>
                <w:sz w:val="28"/>
                <w:szCs w:val="28"/>
                <w:lang w:eastAsia="lv-LV"/>
              </w:rPr>
              <w:t>euro</w:t>
            </w:r>
            <w:r w:rsidRPr="00B11C65">
              <w:rPr>
                <w:rFonts w:ascii="Times New Roman" w:eastAsia="Times New Roman" w:hAnsi="Times New Roman" w:cs="Times New Roman"/>
                <w:color w:val="000000" w:themeColor="text1"/>
                <w:sz w:val="28"/>
                <w:szCs w:val="28"/>
                <w:lang w:eastAsia="lv-LV"/>
              </w:rPr>
              <w:t xml:space="preserve"> .</w:t>
            </w:r>
          </w:p>
          <w:p w14:paraId="6F1331D3" w14:textId="77777777" w:rsidR="00315FCE" w:rsidRPr="00B11C65" w:rsidRDefault="00315FCE" w:rsidP="00F6652C">
            <w:pPr>
              <w:spacing w:after="0" w:line="240" w:lineRule="auto"/>
              <w:jc w:val="both"/>
              <w:rPr>
                <w:rFonts w:ascii="Times New Roman" w:eastAsia="Times New Roman" w:hAnsi="Times New Roman" w:cs="Times New Roman"/>
                <w:b/>
                <w:color w:val="000000" w:themeColor="text1"/>
                <w:sz w:val="28"/>
                <w:szCs w:val="28"/>
                <w:u w:val="single"/>
                <w:lang w:eastAsia="lv-LV"/>
              </w:rPr>
            </w:pPr>
            <w:r w:rsidRPr="00B11C65">
              <w:rPr>
                <w:rFonts w:ascii="Times New Roman" w:eastAsia="Times New Roman" w:hAnsi="Times New Roman" w:cs="Times New Roman"/>
                <w:b/>
                <w:color w:val="000000" w:themeColor="text1"/>
                <w:sz w:val="28"/>
                <w:szCs w:val="28"/>
                <w:u w:val="single"/>
                <w:lang w:eastAsia="lv-LV"/>
              </w:rPr>
              <w:t>Atbilstības izmaksas alkoholisko dzērienu ražotājiem</w:t>
            </w:r>
          </w:p>
          <w:p w14:paraId="4E6B55AD"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Šobrīd Latvijā ir 33 apstiprināti noliktavas turētāji, kas veic alkoholisko dzērienu ražošanu.</w:t>
            </w:r>
          </w:p>
          <w:p w14:paraId="06C2A897"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Šiem komersantiem būs jāuzstāda videonovērošanas kameras alkoholisko dzērienu izsniegšanas vietā, kā arī vietā, kur noliktavas teritorijā iebrauc un izbrauc automašīnas. Pieņemot, ka katrā vietā nepieciešama viena videonovērošanas kamera, kopā būs nepieciešamas </w:t>
            </w:r>
            <w:r w:rsidR="00D744D3">
              <w:rPr>
                <w:rFonts w:ascii="Times New Roman" w:eastAsia="Times New Roman" w:hAnsi="Times New Roman" w:cs="Times New Roman"/>
                <w:color w:val="000000" w:themeColor="text1"/>
                <w:sz w:val="28"/>
                <w:szCs w:val="28"/>
                <w:lang w:eastAsia="lv-LV"/>
              </w:rPr>
              <w:t>3</w:t>
            </w:r>
            <w:r w:rsidRPr="00B11C65">
              <w:rPr>
                <w:rFonts w:ascii="Times New Roman" w:eastAsia="Times New Roman" w:hAnsi="Times New Roman" w:cs="Times New Roman"/>
                <w:color w:val="000000" w:themeColor="text1"/>
                <w:sz w:val="28"/>
                <w:szCs w:val="28"/>
                <w:lang w:eastAsia="lv-LV"/>
              </w:rPr>
              <w:t xml:space="preserve"> videonovērošanas kameras (kameru skaits var būt gan mazāks, gan lielāks, tas ir atkarīgs no tā, cik lielu laukumu aptver viena videonovērošanas kamera).</w:t>
            </w:r>
          </w:p>
          <w:p w14:paraId="74CA5B0E" w14:textId="77777777" w:rsidR="00315FCE"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Ja viena kamera izmaksā 1000,- </w:t>
            </w:r>
            <w:r w:rsidRPr="00B11C65">
              <w:rPr>
                <w:rFonts w:ascii="Times New Roman" w:eastAsia="Times New Roman" w:hAnsi="Times New Roman" w:cs="Times New Roman"/>
                <w:i/>
                <w:color w:val="000000" w:themeColor="text1"/>
                <w:sz w:val="28"/>
                <w:szCs w:val="28"/>
                <w:lang w:eastAsia="lv-LV"/>
              </w:rPr>
              <w:t>euro</w:t>
            </w:r>
            <w:r w:rsidRPr="00B11C65">
              <w:rPr>
                <w:rFonts w:ascii="Times New Roman" w:eastAsia="Times New Roman" w:hAnsi="Times New Roman" w:cs="Times New Roman"/>
                <w:color w:val="000000" w:themeColor="text1"/>
                <w:sz w:val="28"/>
                <w:szCs w:val="28"/>
                <w:lang w:eastAsia="lv-LV"/>
              </w:rPr>
              <w:t xml:space="preserve">, tad vienam komersantam videonovērošanas kameru uzstādīšanas izmaksas sastāda aptuveni </w:t>
            </w:r>
            <w:r w:rsidR="00D744D3">
              <w:rPr>
                <w:rFonts w:ascii="Times New Roman" w:eastAsia="Times New Roman" w:hAnsi="Times New Roman" w:cs="Times New Roman"/>
                <w:color w:val="000000" w:themeColor="text1"/>
                <w:sz w:val="28"/>
                <w:szCs w:val="28"/>
                <w:lang w:eastAsia="lv-LV"/>
              </w:rPr>
              <w:t>3</w:t>
            </w:r>
            <w:r w:rsidRPr="00B11C65">
              <w:rPr>
                <w:rFonts w:ascii="Times New Roman" w:eastAsia="Times New Roman" w:hAnsi="Times New Roman" w:cs="Times New Roman"/>
                <w:color w:val="000000" w:themeColor="text1"/>
                <w:sz w:val="28"/>
                <w:szCs w:val="28"/>
                <w:lang w:eastAsia="lv-LV"/>
              </w:rPr>
              <w:t xml:space="preserve">000,- </w:t>
            </w:r>
            <w:r w:rsidRPr="00B11C65">
              <w:rPr>
                <w:rFonts w:ascii="Times New Roman" w:eastAsia="Times New Roman" w:hAnsi="Times New Roman" w:cs="Times New Roman"/>
                <w:i/>
                <w:color w:val="000000" w:themeColor="text1"/>
                <w:sz w:val="28"/>
                <w:szCs w:val="28"/>
                <w:lang w:eastAsia="lv-LV"/>
              </w:rPr>
              <w:t>euro</w:t>
            </w:r>
            <w:r w:rsidRPr="00B11C65">
              <w:rPr>
                <w:rFonts w:ascii="Times New Roman" w:eastAsia="Times New Roman" w:hAnsi="Times New Roman" w:cs="Times New Roman"/>
                <w:color w:val="000000" w:themeColor="text1"/>
                <w:sz w:val="28"/>
                <w:szCs w:val="28"/>
                <w:lang w:eastAsia="lv-LV"/>
              </w:rPr>
              <w:t xml:space="preserve"> (</w:t>
            </w:r>
            <w:r w:rsidR="00D744D3">
              <w:rPr>
                <w:rFonts w:ascii="Times New Roman" w:eastAsia="Times New Roman" w:hAnsi="Times New Roman" w:cs="Times New Roman"/>
                <w:color w:val="000000" w:themeColor="text1"/>
                <w:sz w:val="28"/>
                <w:szCs w:val="28"/>
                <w:lang w:eastAsia="lv-LV"/>
              </w:rPr>
              <w:t>3</w:t>
            </w:r>
            <w:r w:rsidRPr="00B11C65">
              <w:rPr>
                <w:rFonts w:ascii="Times New Roman" w:eastAsia="Times New Roman" w:hAnsi="Times New Roman" w:cs="Times New Roman"/>
                <w:color w:val="000000" w:themeColor="text1"/>
                <w:sz w:val="28"/>
                <w:szCs w:val="28"/>
                <w:lang w:eastAsia="lv-LV"/>
              </w:rPr>
              <w:t xml:space="preserve">x1000), tādējādi kopējās atbilstības izmaksas, kas veidosies 33 komersantiem, sastāda </w:t>
            </w:r>
            <w:r w:rsidR="00D744D3">
              <w:rPr>
                <w:rFonts w:ascii="Times New Roman" w:eastAsia="Times New Roman" w:hAnsi="Times New Roman" w:cs="Times New Roman"/>
                <w:b/>
                <w:color w:val="000000" w:themeColor="text1"/>
                <w:sz w:val="28"/>
                <w:szCs w:val="28"/>
                <w:lang w:eastAsia="lv-LV"/>
              </w:rPr>
              <w:t>99</w:t>
            </w:r>
            <w:r w:rsidRPr="00B11C65">
              <w:rPr>
                <w:rFonts w:ascii="Times New Roman" w:eastAsia="Times New Roman" w:hAnsi="Times New Roman" w:cs="Times New Roman"/>
                <w:b/>
                <w:color w:val="000000" w:themeColor="text1"/>
                <w:sz w:val="28"/>
                <w:szCs w:val="28"/>
                <w:lang w:eastAsia="lv-LV"/>
              </w:rPr>
              <w:t xml:space="preserve"> 0000,-</w:t>
            </w:r>
            <w:r w:rsidRPr="00B11C65">
              <w:rPr>
                <w:rFonts w:ascii="Times New Roman" w:eastAsia="Times New Roman" w:hAnsi="Times New Roman" w:cs="Times New Roman"/>
                <w:color w:val="000000" w:themeColor="text1"/>
                <w:sz w:val="28"/>
                <w:szCs w:val="28"/>
                <w:lang w:eastAsia="lv-LV"/>
              </w:rPr>
              <w:t xml:space="preserve"> </w:t>
            </w:r>
            <w:r w:rsidRPr="00B11C65">
              <w:rPr>
                <w:rFonts w:ascii="Times New Roman" w:eastAsia="Times New Roman" w:hAnsi="Times New Roman" w:cs="Times New Roman"/>
                <w:i/>
                <w:color w:val="000000" w:themeColor="text1"/>
                <w:sz w:val="28"/>
                <w:szCs w:val="28"/>
                <w:lang w:eastAsia="lv-LV"/>
              </w:rPr>
              <w:t xml:space="preserve">euro </w:t>
            </w:r>
            <w:r w:rsidRPr="00B11C65">
              <w:rPr>
                <w:rFonts w:ascii="Times New Roman" w:eastAsia="Times New Roman" w:hAnsi="Times New Roman" w:cs="Times New Roman"/>
                <w:color w:val="000000" w:themeColor="text1"/>
                <w:sz w:val="28"/>
                <w:szCs w:val="28"/>
                <w:lang w:eastAsia="lv-LV"/>
              </w:rPr>
              <w:t>(33x5000).</w:t>
            </w:r>
          </w:p>
          <w:p w14:paraId="12141CC1" w14:textId="77777777" w:rsidR="00C81963" w:rsidRDefault="00C81963" w:rsidP="00F6652C">
            <w:pPr>
              <w:spacing w:after="0" w:line="240" w:lineRule="auto"/>
              <w:jc w:val="both"/>
              <w:rPr>
                <w:rFonts w:ascii="Times New Roman" w:eastAsia="Times New Roman" w:hAnsi="Times New Roman" w:cs="Times New Roman"/>
                <w:color w:val="000000" w:themeColor="text1"/>
                <w:sz w:val="28"/>
                <w:szCs w:val="28"/>
                <w:lang w:eastAsia="lv-LV"/>
              </w:rPr>
            </w:pPr>
          </w:p>
          <w:p w14:paraId="289FC48C" w14:textId="77777777" w:rsidR="00C81963" w:rsidRPr="00B11C65" w:rsidRDefault="00C81963" w:rsidP="00C81963">
            <w:pPr>
              <w:spacing w:after="0" w:line="240" w:lineRule="auto"/>
              <w:jc w:val="both"/>
              <w:rPr>
                <w:rFonts w:ascii="Times New Roman" w:eastAsia="Times New Roman" w:hAnsi="Times New Roman" w:cs="Times New Roman"/>
                <w:b/>
                <w:color w:val="000000" w:themeColor="text1"/>
                <w:sz w:val="28"/>
                <w:szCs w:val="28"/>
                <w:lang w:eastAsia="lv-LV"/>
              </w:rPr>
            </w:pPr>
            <w:r w:rsidRPr="00B11C65">
              <w:rPr>
                <w:rFonts w:ascii="Times New Roman" w:eastAsia="Times New Roman" w:hAnsi="Times New Roman" w:cs="Times New Roman"/>
                <w:b/>
                <w:color w:val="000000" w:themeColor="text1"/>
                <w:sz w:val="28"/>
                <w:szCs w:val="28"/>
                <w:lang w:eastAsia="lv-LV"/>
              </w:rPr>
              <w:t xml:space="preserve">Atbilstības izmaksas apstiprinātiem noliktavas turētājiem, kas veic darbības ar </w:t>
            </w:r>
            <w:r>
              <w:rPr>
                <w:rFonts w:ascii="Times New Roman" w:eastAsia="Times New Roman" w:hAnsi="Times New Roman" w:cs="Times New Roman"/>
                <w:b/>
                <w:color w:val="000000" w:themeColor="text1"/>
                <w:sz w:val="28"/>
                <w:szCs w:val="28"/>
                <w:lang w:eastAsia="lv-LV"/>
              </w:rPr>
              <w:t>alkoholu (izņemot ražošanu)</w:t>
            </w:r>
          </w:p>
          <w:p w14:paraId="1443FDB0" w14:textId="77777777" w:rsidR="00C81963" w:rsidRPr="00B11C65" w:rsidRDefault="00C81963" w:rsidP="00C81963">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Šobrīd Latvijā ir 78  apstiprināti noliktavas turētāji, kas veic darbības ar </w:t>
            </w:r>
            <w:r>
              <w:rPr>
                <w:rFonts w:ascii="Times New Roman" w:eastAsia="Times New Roman" w:hAnsi="Times New Roman" w:cs="Times New Roman"/>
                <w:color w:val="000000" w:themeColor="text1"/>
                <w:sz w:val="28"/>
                <w:szCs w:val="28"/>
                <w:lang w:eastAsia="lv-LV"/>
              </w:rPr>
              <w:t>alkoholu</w:t>
            </w:r>
            <w:r w:rsidRPr="00B11C65">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 xml:space="preserve"> </w:t>
            </w:r>
            <w:r w:rsidRPr="00B11C65">
              <w:rPr>
                <w:rFonts w:ascii="Times New Roman" w:eastAsia="Times New Roman" w:hAnsi="Times New Roman" w:cs="Times New Roman"/>
                <w:color w:val="000000" w:themeColor="text1"/>
                <w:sz w:val="28"/>
                <w:szCs w:val="28"/>
                <w:lang w:eastAsia="lv-LV"/>
              </w:rPr>
              <w:t xml:space="preserve">Šiem komersantiem būs jāuzstāda videonovērošanas kameras </w:t>
            </w:r>
            <w:r>
              <w:rPr>
                <w:rFonts w:ascii="Times New Roman" w:eastAsia="Times New Roman" w:hAnsi="Times New Roman" w:cs="Times New Roman"/>
                <w:color w:val="000000" w:themeColor="text1"/>
                <w:sz w:val="28"/>
                <w:szCs w:val="28"/>
                <w:lang w:eastAsia="lv-LV"/>
              </w:rPr>
              <w:t>noliktavas teritorijā, lai nodrošinātu noliktavas teritorijā iebraucošo un no tās izbraucošo automobiļu numuru skaidru saskatāmību</w:t>
            </w:r>
            <w:r w:rsidRPr="00B11C65">
              <w:rPr>
                <w:rFonts w:ascii="Times New Roman" w:eastAsia="Times New Roman" w:hAnsi="Times New Roman" w:cs="Times New Roman"/>
                <w:color w:val="000000" w:themeColor="text1"/>
                <w:sz w:val="28"/>
                <w:szCs w:val="28"/>
                <w:lang w:eastAsia="lv-LV"/>
              </w:rPr>
              <w:t xml:space="preserve">, tātad 2 videonovērošanas kameras. </w:t>
            </w:r>
            <w:r>
              <w:rPr>
                <w:rFonts w:ascii="Times New Roman" w:eastAsia="Times New Roman" w:hAnsi="Times New Roman" w:cs="Times New Roman"/>
                <w:color w:val="000000" w:themeColor="text1"/>
                <w:sz w:val="28"/>
                <w:szCs w:val="28"/>
                <w:lang w:eastAsia="lv-LV"/>
              </w:rPr>
              <w:t>A</w:t>
            </w:r>
            <w:r w:rsidRPr="00B11C65">
              <w:rPr>
                <w:rFonts w:ascii="Times New Roman" w:eastAsia="Times New Roman" w:hAnsi="Times New Roman" w:cs="Times New Roman"/>
                <w:color w:val="000000" w:themeColor="text1"/>
                <w:sz w:val="28"/>
                <w:szCs w:val="28"/>
                <w:lang w:eastAsia="lv-LV"/>
              </w:rPr>
              <w:t xml:space="preserve">tbilstības izmaksas </w:t>
            </w:r>
            <w:r w:rsidRPr="00B11C65">
              <w:rPr>
                <w:rFonts w:ascii="Times New Roman" w:eastAsia="Times New Roman" w:hAnsi="Times New Roman" w:cs="Times New Roman"/>
                <w:color w:val="000000" w:themeColor="text1"/>
                <w:sz w:val="28"/>
                <w:szCs w:val="28"/>
                <w:lang w:eastAsia="lv-LV"/>
              </w:rPr>
              <w:lastRenderedPageBreak/>
              <w:t xml:space="preserve">vienam komersantam sastāda 2000,- euro (2x1000), bet kopējās atbilstības izmaksas, kas veidosies 78 komersantiem, sastāda </w:t>
            </w:r>
            <w:r w:rsidRPr="00B11C65">
              <w:rPr>
                <w:rFonts w:ascii="Times New Roman" w:eastAsia="Times New Roman" w:hAnsi="Times New Roman" w:cs="Times New Roman"/>
                <w:b/>
                <w:color w:val="000000" w:themeColor="text1"/>
                <w:sz w:val="28"/>
                <w:szCs w:val="28"/>
                <w:lang w:eastAsia="lv-LV"/>
              </w:rPr>
              <w:t>156 000,-</w:t>
            </w:r>
            <w:r w:rsidRPr="00B11C65">
              <w:rPr>
                <w:rFonts w:ascii="Times New Roman" w:eastAsia="Times New Roman" w:hAnsi="Times New Roman" w:cs="Times New Roman"/>
                <w:color w:val="000000" w:themeColor="text1"/>
                <w:sz w:val="28"/>
                <w:szCs w:val="28"/>
                <w:lang w:eastAsia="lv-LV"/>
              </w:rPr>
              <w:t xml:space="preserve"> </w:t>
            </w:r>
            <w:r w:rsidRPr="00B11C65">
              <w:rPr>
                <w:rFonts w:ascii="Times New Roman" w:eastAsia="Times New Roman" w:hAnsi="Times New Roman" w:cs="Times New Roman"/>
                <w:i/>
                <w:color w:val="000000" w:themeColor="text1"/>
                <w:sz w:val="28"/>
                <w:szCs w:val="28"/>
                <w:lang w:eastAsia="lv-LV"/>
              </w:rPr>
              <w:t>euro</w:t>
            </w:r>
            <w:r w:rsidRPr="00B11C65">
              <w:rPr>
                <w:rFonts w:ascii="Times New Roman" w:eastAsia="Times New Roman" w:hAnsi="Times New Roman" w:cs="Times New Roman"/>
                <w:color w:val="000000" w:themeColor="text1"/>
                <w:sz w:val="28"/>
                <w:szCs w:val="28"/>
                <w:lang w:eastAsia="lv-LV"/>
              </w:rPr>
              <w:t xml:space="preserve">. </w:t>
            </w:r>
          </w:p>
          <w:p w14:paraId="0F67FFB7" w14:textId="77777777" w:rsidR="00C81963" w:rsidRDefault="00C81963" w:rsidP="00F6652C">
            <w:pPr>
              <w:spacing w:after="0" w:line="240" w:lineRule="auto"/>
              <w:jc w:val="both"/>
              <w:rPr>
                <w:rFonts w:ascii="Times New Roman" w:eastAsia="Times New Roman" w:hAnsi="Times New Roman" w:cs="Times New Roman"/>
                <w:color w:val="000000" w:themeColor="text1"/>
                <w:sz w:val="28"/>
                <w:szCs w:val="28"/>
                <w:lang w:eastAsia="lv-LV"/>
              </w:rPr>
            </w:pPr>
          </w:p>
          <w:p w14:paraId="23C9BA7E" w14:textId="77777777" w:rsidR="00315FCE" w:rsidRPr="00B11C65" w:rsidRDefault="00315FCE" w:rsidP="00F6652C">
            <w:pPr>
              <w:spacing w:after="0" w:line="240" w:lineRule="auto"/>
              <w:jc w:val="both"/>
              <w:rPr>
                <w:rFonts w:ascii="Times New Roman" w:eastAsia="Times New Roman" w:hAnsi="Times New Roman" w:cs="Times New Roman"/>
                <w:b/>
                <w:color w:val="000000" w:themeColor="text1"/>
                <w:sz w:val="28"/>
                <w:szCs w:val="28"/>
                <w:u w:val="single"/>
                <w:lang w:eastAsia="lv-LV"/>
              </w:rPr>
            </w:pPr>
            <w:r w:rsidRPr="00B11C65">
              <w:rPr>
                <w:rFonts w:ascii="Times New Roman" w:eastAsia="Times New Roman" w:hAnsi="Times New Roman" w:cs="Times New Roman"/>
                <w:b/>
                <w:color w:val="000000" w:themeColor="text1"/>
                <w:sz w:val="28"/>
                <w:szCs w:val="28"/>
                <w:u w:val="single"/>
                <w:lang w:eastAsia="lv-LV"/>
              </w:rPr>
              <w:t>Atbilstības izmaksas spirta ražotājiem</w:t>
            </w:r>
          </w:p>
          <w:p w14:paraId="0D04314B"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Šobrīd Latvijā ir divi apstiprināts noliktavas turētāji, kas veic alkoholisko dzērienu ražošanu.</w:t>
            </w:r>
          </w:p>
          <w:p w14:paraId="74E3C297"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Šiem komersantiem papildus būs jāuzstāda videonovērošanas kameras spirta izejvielu saņemšanas vietā un vietā, kur kamera būs vērsta uz spirta skaitītāja rādījumu. Tātad, papildus būs jāuzstāda 2 videonovērošanas kameras, tādējādi kopējās izmaksas vienam komersantam būs 2000,- euro (2x1000), bet kopējās atbilstības izmaksas, kas veidosies 2 komersantiem, sastāda </w:t>
            </w:r>
            <w:r w:rsidRPr="00B11C65">
              <w:rPr>
                <w:rFonts w:ascii="Times New Roman" w:eastAsia="Times New Roman" w:hAnsi="Times New Roman" w:cs="Times New Roman"/>
                <w:b/>
                <w:color w:val="000000" w:themeColor="text1"/>
                <w:sz w:val="28"/>
                <w:szCs w:val="28"/>
                <w:lang w:eastAsia="lv-LV"/>
              </w:rPr>
              <w:t>4000,-</w:t>
            </w:r>
            <w:r w:rsidRPr="00B11C65">
              <w:rPr>
                <w:rFonts w:ascii="Times New Roman" w:eastAsia="Times New Roman" w:hAnsi="Times New Roman" w:cs="Times New Roman"/>
                <w:color w:val="000000" w:themeColor="text1"/>
                <w:sz w:val="28"/>
                <w:szCs w:val="28"/>
                <w:lang w:eastAsia="lv-LV"/>
              </w:rPr>
              <w:t xml:space="preserve"> </w:t>
            </w:r>
            <w:r w:rsidRPr="00B11C65">
              <w:rPr>
                <w:rFonts w:ascii="Times New Roman" w:eastAsia="Times New Roman" w:hAnsi="Times New Roman" w:cs="Times New Roman"/>
                <w:i/>
                <w:color w:val="000000" w:themeColor="text1"/>
                <w:sz w:val="28"/>
                <w:szCs w:val="28"/>
                <w:lang w:eastAsia="lv-LV"/>
              </w:rPr>
              <w:t>euro</w:t>
            </w:r>
            <w:r w:rsidRPr="00B11C65">
              <w:rPr>
                <w:rFonts w:ascii="Times New Roman" w:eastAsia="Times New Roman" w:hAnsi="Times New Roman" w:cs="Times New Roman"/>
                <w:color w:val="000000" w:themeColor="text1"/>
                <w:sz w:val="28"/>
                <w:szCs w:val="28"/>
                <w:lang w:eastAsia="lv-LV"/>
              </w:rPr>
              <w:t xml:space="preserve"> (2x2000).</w:t>
            </w:r>
          </w:p>
          <w:p w14:paraId="60AD0B79" w14:textId="77777777" w:rsidR="00315FCE" w:rsidRPr="00B11C65" w:rsidRDefault="00315FCE" w:rsidP="00F6652C">
            <w:pPr>
              <w:spacing w:after="0" w:line="240" w:lineRule="auto"/>
              <w:jc w:val="both"/>
              <w:rPr>
                <w:rFonts w:ascii="Times New Roman" w:eastAsia="Times New Roman" w:hAnsi="Times New Roman" w:cs="Times New Roman"/>
                <w:b/>
                <w:color w:val="000000" w:themeColor="text1"/>
                <w:sz w:val="28"/>
                <w:szCs w:val="28"/>
                <w:u w:val="single"/>
                <w:lang w:eastAsia="lv-LV"/>
              </w:rPr>
            </w:pPr>
            <w:r w:rsidRPr="00B11C65">
              <w:rPr>
                <w:rFonts w:ascii="Times New Roman" w:eastAsia="Times New Roman" w:hAnsi="Times New Roman" w:cs="Times New Roman"/>
                <w:b/>
                <w:color w:val="000000" w:themeColor="text1"/>
                <w:sz w:val="28"/>
                <w:szCs w:val="28"/>
                <w:u w:val="single"/>
                <w:lang w:eastAsia="lv-LV"/>
              </w:rPr>
              <w:t>Atbilstības izmaksas tabakas izstrādājumu ražotājiem</w:t>
            </w:r>
          </w:p>
          <w:p w14:paraId="699DFB18"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Šobrīd Latvijā ir viens apstiprināts noliktavas turētājs, kas veic tabakas izstrādājumu ražošanu.</w:t>
            </w:r>
          </w:p>
          <w:p w14:paraId="6CB6B543"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Tabakas izstrādājumu ražotājiem papildus būs jāuzstāda kamera tabakas izstrādājumu ražošanas izejvielu saņemšanas vietā. Tādējādi kopējās atbilstības izmaksas sastāda </w:t>
            </w:r>
            <w:r w:rsidRPr="00B11C65">
              <w:rPr>
                <w:rFonts w:ascii="Times New Roman" w:eastAsia="Times New Roman" w:hAnsi="Times New Roman" w:cs="Times New Roman"/>
                <w:b/>
                <w:color w:val="000000" w:themeColor="text1"/>
                <w:sz w:val="28"/>
                <w:szCs w:val="28"/>
                <w:lang w:eastAsia="lv-LV"/>
              </w:rPr>
              <w:t>1000,-</w:t>
            </w:r>
            <w:r w:rsidRPr="00B11C65">
              <w:rPr>
                <w:rFonts w:ascii="Times New Roman" w:eastAsia="Times New Roman" w:hAnsi="Times New Roman" w:cs="Times New Roman"/>
                <w:color w:val="000000" w:themeColor="text1"/>
                <w:sz w:val="28"/>
                <w:szCs w:val="28"/>
                <w:lang w:eastAsia="lv-LV"/>
              </w:rPr>
              <w:t xml:space="preserve"> </w:t>
            </w:r>
            <w:r w:rsidRPr="00B11C65">
              <w:rPr>
                <w:rFonts w:ascii="Times New Roman" w:eastAsia="Times New Roman" w:hAnsi="Times New Roman" w:cs="Times New Roman"/>
                <w:i/>
                <w:color w:val="000000" w:themeColor="text1"/>
                <w:sz w:val="28"/>
                <w:szCs w:val="28"/>
                <w:lang w:eastAsia="lv-LV"/>
              </w:rPr>
              <w:t>euro</w:t>
            </w:r>
            <w:r w:rsidRPr="00B11C65">
              <w:rPr>
                <w:rFonts w:ascii="Times New Roman" w:eastAsia="Times New Roman" w:hAnsi="Times New Roman" w:cs="Times New Roman"/>
                <w:color w:val="000000" w:themeColor="text1"/>
                <w:sz w:val="28"/>
                <w:szCs w:val="28"/>
                <w:lang w:eastAsia="lv-LV"/>
              </w:rPr>
              <w:t xml:space="preserve"> (1x1000).</w:t>
            </w:r>
          </w:p>
          <w:p w14:paraId="3854BA9C"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p w14:paraId="2587C279" w14:textId="77777777" w:rsidR="00315FCE" w:rsidRPr="00B11C65" w:rsidRDefault="00315FCE" w:rsidP="00F6652C">
            <w:pPr>
              <w:spacing w:after="0" w:line="240" w:lineRule="auto"/>
              <w:jc w:val="both"/>
              <w:rPr>
                <w:rFonts w:ascii="Times New Roman" w:eastAsia="Times New Roman" w:hAnsi="Times New Roman" w:cs="Times New Roman"/>
                <w:b/>
                <w:color w:val="000000" w:themeColor="text1"/>
                <w:sz w:val="28"/>
                <w:szCs w:val="28"/>
                <w:lang w:eastAsia="lv-LV"/>
              </w:rPr>
            </w:pPr>
            <w:r w:rsidRPr="00B11C65">
              <w:rPr>
                <w:rFonts w:ascii="Times New Roman" w:eastAsia="Times New Roman" w:hAnsi="Times New Roman" w:cs="Times New Roman"/>
                <w:b/>
                <w:color w:val="000000" w:themeColor="text1"/>
                <w:sz w:val="28"/>
                <w:szCs w:val="28"/>
                <w:lang w:eastAsia="lv-LV"/>
              </w:rPr>
              <w:t>Atbilstības izmaksas apstiprinātiem noliktavas turētājiem, kas veic darbības ar degvielu</w:t>
            </w:r>
          </w:p>
          <w:p w14:paraId="643C6097"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Šobrīd Latvijā ir 78  apstiprināti noliktavas turētāji, kas veic darbības ar naftas produktiem.</w:t>
            </w:r>
          </w:p>
          <w:p w14:paraId="7B526961"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Šiem komersantiem papildus būs jāuzstāda videonovērošanas kameras naftas produktu saņemšanas un izsniegšanas vietā, tātad 2 videonovērošanas kameras. Tātad atbilstības izmaksas vienam komersantam sastāda 2000,- euro (2x1000), bet kopējās atbilstības izmaksas, kas veidosies 78 komersantiem, sastāda </w:t>
            </w:r>
            <w:r w:rsidRPr="00B11C65">
              <w:rPr>
                <w:rFonts w:ascii="Times New Roman" w:eastAsia="Times New Roman" w:hAnsi="Times New Roman" w:cs="Times New Roman"/>
                <w:b/>
                <w:color w:val="000000" w:themeColor="text1"/>
                <w:sz w:val="28"/>
                <w:szCs w:val="28"/>
                <w:lang w:eastAsia="lv-LV"/>
              </w:rPr>
              <w:t>156 000,-</w:t>
            </w:r>
            <w:r w:rsidRPr="00B11C65">
              <w:rPr>
                <w:rFonts w:ascii="Times New Roman" w:eastAsia="Times New Roman" w:hAnsi="Times New Roman" w:cs="Times New Roman"/>
                <w:color w:val="000000" w:themeColor="text1"/>
                <w:sz w:val="28"/>
                <w:szCs w:val="28"/>
                <w:lang w:eastAsia="lv-LV"/>
              </w:rPr>
              <w:t xml:space="preserve"> </w:t>
            </w:r>
            <w:r w:rsidRPr="00B11C65">
              <w:rPr>
                <w:rFonts w:ascii="Times New Roman" w:eastAsia="Times New Roman" w:hAnsi="Times New Roman" w:cs="Times New Roman"/>
                <w:i/>
                <w:color w:val="000000" w:themeColor="text1"/>
                <w:sz w:val="28"/>
                <w:szCs w:val="28"/>
                <w:lang w:eastAsia="lv-LV"/>
              </w:rPr>
              <w:t>euro</w:t>
            </w:r>
            <w:r w:rsidRPr="00B11C65">
              <w:rPr>
                <w:rFonts w:ascii="Times New Roman" w:eastAsia="Times New Roman" w:hAnsi="Times New Roman" w:cs="Times New Roman"/>
                <w:color w:val="000000" w:themeColor="text1"/>
                <w:sz w:val="28"/>
                <w:szCs w:val="28"/>
                <w:lang w:eastAsia="lv-LV"/>
              </w:rPr>
              <w:t xml:space="preserve">. </w:t>
            </w:r>
          </w:p>
          <w:p w14:paraId="23A196FD"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p w14:paraId="092A3F5B"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p w14:paraId="34CD3890"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p w14:paraId="3FFFB01F"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p>
        </w:tc>
      </w:tr>
      <w:tr w:rsidR="00315FCE" w:rsidRPr="00B11C65" w14:paraId="62BC349D" w14:textId="77777777" w:rsidTr="00F6652C">
        <w:tc>
          <w:tcPr>
            <w:tcW w:w="314" w:type="pct"/>
            <w:tcBorders>
              <w:top w:val="outset" w:sz="6" w:space="0" w:color="414142"/>
              <w:left w:val="outset" w:sz="6" w:space="0" w:color="414142"/>
              <w:bottom w:val="outset" w:sz="6" w:space="0" w:color="414142"/>
              <w:right w:val="outset" w:sz="6" w:space="0" w:color="414142"/>
            </w:tcBorders>
            <w:hideMark/>
          </w:tcPr>
          <w:p w14:paraId="602D50A3"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lastRenderedPageBreak/>
              <w:t>5.</w:t>
            </w:r>
          </w:p>
        </w:tc>
        <w:tc>
          <w:tcPr>
            <w:tcW w:w="1535" w:type="pct"/>
            <w:tcBorders>
              <w:top w:val="outset" w:sz="6" w:space="0" w:color="414142"/>
              <w:left w:val="outset" w:sz="6" w:space="0" w:color="414142"/>
              <w:bottom w:val="outset" w:sz="6" w:space="0" w:color="414142"/>
              <w:right w:val="outset" w:sz="6" w:space="0" w:color="414142"/>
            </w:tcBorders>
            <w:hideMark/>
          </w:tcPr>
          <w:p w14:paraId="457B76C0"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Cita informācija</w:t>
            </w:r>
          </w:p>
        </w:tc>
        <w:tc>
          <w:tcPr>
            <w:tcW w:w="3151" w:type="pct"/>
            <w:tcBorders>
              <w:top w:val="outset" w:sz="6" w:space="0" w:color="414142"/>
              <w:left w:val="outset" w:sz="6" w:space="0" w:color="414142"/>
              <w:bottom w:val="outset" w:sz="6" w:space="0" w:color="414142"/>
              <w:right w:val="outset" w:sz="6" w:space="0" w:color="414142"/>
            </w:tcBorders>
            <w:hideMark/>
          </w:tcPr>
          <w:p w14:paraId="2C876F0E"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Nav.</w:t>
            </w:r>
          </w:p>
        </w:tc>
      </w:tr>
    </w:tbl>
    <w:p w14:paraId="693B64A4" w14:textId="77777777" w:rsidR="00315FCE" w:rsidRPr="00B11C65" w:rsidRDefault="00315FCE" w:rsidP="00315FCE">
      <w:pPr>
        <w:spacing w:after="0" w:line="240" w:lineRule="auto"/>
        <w:rPr>
          <w:rFonts w:ascii="Times New Roman" w:eastAsia="Times New Roman" w:hAnsi="Times New Roman" w:cs="Times New Roman"/>
          <w:color w:val="000000" w:themeColor="text1"/>
          <w:sz w:val="28"/>
          <w:szCs w:val="28"/>
          <w:lang w:eastAsia="lv-LV"/>
        </w:rPr>
      </w:pPr>
    </w:p>
    <w:tbl>
      <w:tblPr>
        <w:tblW w:w="5467"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49"/>
        <w:gridCol w:w="850"/>
        <w:gridCol w:w="865"/>
        <w:gridCol w:w="919"/>
        <w:gridCol w:w="1196"/>
        <w:gridCol w:w="785"/>
        <w:gridCol w:w="1062"/>
        <w:gridCol w:w="1838"/>
      </w:tblGrid>
      <w:tr w:rsidR="00315FCE" w:rsidRPr="00B11C65" w14:paraId="1EF66264" w14:textId="77777777" w:rsidTr="00F6652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2690E037"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t>III. Tiesību akta projekta ietekme uz valsts budžetu un pašvaldību budžetiem</w:t>
            </w:r>
          </w:p>
        </w:tc>
      </w:tr>
      <w:tr w:rsidR="00315FCE" w:rsidRPr="00B11C65" w14:paraId="3D53E37B" w14:textId="77777777" w:rsidTr="00F6652C">
        <w:tc>
          <w:tcPr>
            <w:tcW w:w="854" w:type="pct"/>
            <w:vMerge w:val="restart"/>
            <w:tcBorders>
              <w:top w:val="outset" w:sz="6" w:space="0" w:color="414142"/>
              <w:left w:val="outset" w:sz="6" w:space="0" w:color="414142"/>
              <w:bottom w:val="outset" w:sz="6" w:space="0" w:color="414142"/>
              <w:right w:val="outset" w:sz="6" w:space="0" w:color="414142"/>
            </w:tcBorders>
            <w:vAlign w:val="center"/>
            <w:hideMark/>
          </w:tcPr>
          <w:p w14:paraId="6D2969F2" w14:textId="77777777" w:rsidR="00315FCE" w:rsidRPr="00B11C65" w:rsidRDefault="00315FCE" w:rsidP="00F6652C">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Rādītāji</w:t>
            </w:r>
          </w:p>
        </w:tc>
        <w:tc>
          <w:tcPr>
            <w:tcW w:w="94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8D25E06" w14:textId="77777777" w:rsidR="00315FCE" w:rsidRPr="00B11C65" w:rsidRDefault="00315FCE" w:rsidP="00F6652C">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2018</w:t>
            </w:r>
          </w:p>
        </w:tc>
        <w:tc>
          <w:tcPr>
            <w:tcW w:w="3199" w:type="pct"/>
            <w:gridSpan w:val="5"/>
            <w:tcBorders>
              <w:top w:val="outset" w:sz="6" w:space="0" w:color="414142"/>
              <w:left w:val="outset" w:sz="6" w:space="0" w:color="414142"/>
              <w:bottom w:val="outset" w:sz="6" w:space="0" w:color="414142"/>
              <w:right w:val="outset" w:sz="6" w:space="0" w:color="414142"/>
            </w:tcBorders>
            <w:vAlign w:val="center"/>
            <w:hideMark/>
          </w:tcPr>
          <w:p w14:paraId="696E08C9" w14:textId="77777777" w:rsidR="00315FCE" w:rsidRPr="00B11C65" w:rsidRDefault="00315FCE" w:rsidP="00F6652C">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Turpmākie trīs gadi (</w:t>
            </w:r>
            <w:r w:rsidRPr="00B11C65">
              <w:rPr>
                <w:rFonts w:ascii="Times New Roman" w:eastAsia="Times New Roman" w:hAnsi="Times New Roman" w:cs="Times New Roman"/>
                <w:i/>
                <w:iCs/>
                <w:color w:val="000000" w:themeColor="text1"/>
                <w:sz w:val="28"/>
                <w:szCs w:val="28"/>
                <w:lang w:eastAsia="lv-LV"/>
              </w:rPr>
              <w:t>euro</w:t>
            </w:r>
            <w:r w:rsidRPr="00B11C65">
              <w:rPr>
                <w:rFonts w:ascii="Times New Roman" w:eastAsia="Times New Roman" w:hAnsi="Times New Roman" w:cs="Times New Roman"/>
                <w:color w:val="000000" w:themeColor="text1"/>
                <w:sz w:val="28"/>
                <w:szCs w:val="28"/>
                <w:lang w:eastAsia="lv-LV"/>
              </w:rPr>
              <w:t>)</w:t>
            </w:r>
          </w:p>
        </w:tc>
      </w:tr>
      <w:tr w:rsidR="00315FCE" w:rsidRPr="00B11C65" w14:paraId="45D90323" w14:textId="77777777" w:rsidTr="00F6652C">
        <w:tc>
          <w:tcPr>
            <w:tcW w:w="854" w:type="pct"/>
            <w:vMerge/>
            <w:tcBorders>
              <w:top w:val="outset" w:sz="6" w:space="0" w:color="414142"/>
              <w:left w:val="outset" w:sz="6" w:space="0" w:color="414142"/>
              <w:bottom w:val="outset" w:sz="6" w:space="0" w:color="414142"/>
              <w:right w:val="outset" w:sz="6" w:space="0" w:color="414142"/>
            </w:tcBorders>
            <w:vAlign w:val="center"/>
            <w:hideMark/>
          </w:tcPr>
          <w:p w14:paraId="564AC511"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p>
        </w:tc>
        <w:tc>
          <w:tcPr>
            <w:tcW w:w="946" w:type="pct"/>
            <w:gridSpan w:val="2"/>
            <w:vMerge/>
            <w:tcBorders>
              <w:top w:val="outset" w:sz="6" w:space="0" w:color="414142"/>
              <w:left w:val="outset" w:sz="6" w:space="0" w:color="414142"/>
              <w:bottom w:val="outset" w:sz="6" w:space="0" w:color="414142"/>
              <w:right w:val="outset" w:sz="6" w:space="0" w:color="414142"/>
            </w:tcBorders>
            <w:vAlign w:val="center"/>
            <w:hideMark/>
          </w:tcPr>
          <w:p w14:paraId="0D76FFC9"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p>
        </w:tc>
        <w:tc>
          <w:tcPr>
            <w:tcW w:w="1167" w:type="pct"/>
            <w:gridSpan w:val="2"/>
            <w:tcBorders>
              <w:top w:val="outset" w:sz="6" w:space="0" w:color="414142"/>
              <w:left w:val="outset" w:sz="6" w:space="0" w:color="414142"/>
              <w:bottom w:val="outset" w:sz="6" w:space="0" w:color="414142"/>
              <w:right w:val="outset" w:sz="6" w:space="0" w:color="414142"/>
            </w:tcBorders>
            <w:vAlign w:val="center"/>
            <w:hideMark/>
          </w:tcPr>
          <w:p w14:paraId="293F76FF" w14:textId="77777777" w:rsidR="00315FCE" w:rsidRPr="00B11C65" w:rsidRDefault="00315FCE" w:rsidP="00F6652C">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2019</w:t>
            </w:r>
          </w:p>
        </w:tc>
        <w:tc>
          <w:tcPr>
            <w:tcW w:w="1019" w:type="pct"/>
            <w:gridSpan w:val="2"/>
            <w:tcBorders>
              <w:top w:val="outset" w:sz="6" w:space="0" w:color="414142"/>
              <w:left w:val="outset" w:sz="6" w:space="0" w:color="414142"/>
              <w:bottom w:val="outset" w:sz="6" w:space="0" w:color="414142"/>
              <w:right w:val="outset" w:sz="6" w:space="0" w:color="414142"/>
            </w:tcBorders>
            <w:vAlign w:val="center"/>
            <w:hideMark/>
          </w:tcPr>
          <w:p w14:paraId="02C4D83A" w14:textId="77777777" w:rsidR="00315FCE" w:rsidRPr="00B11C65" w:rsidRDefault="00315FCE" w:rsidP="00F6652C">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2020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14:paraId="54A7D667" w14:textId="77777777" w:rsidR="00315FCE" w:rsidRPr="00B11C65" w:rsidRDefault="00315FCE" w:rsidP="00F6652C">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2021</w:t>
            </w:r>
          </w:p>
        </w:tc>
      </w:tr>
      <w:tr w:rsidR="00315FCE" w:rsidRPr="00B11C65" w14:paraId="0A311F95" w14:textId="77777777" w:rsidTr="00F6652C">
        <w:tc>
          <w:tcPr>
            <w:tcW w:w="854" w:type="pct"/>
            <w:vMerge/>
            <w:tcBorders>
              <w:top w:val="outset" w:sz="6" w:space="0" w:color="414142"/>
              <w:left w:val="outset" w:sz="6" w:space="0" w:color="414142"/>
              <w:bottom w:val="outset" w:sz="6" w:space="0" w:color="414142"/>
              <w:right w:val="outset" w:sz="6" w:space="0" w:color="414142"/>
            </w:tcBorders>
            <w:vAlign w:val="center"/>
            <w:hideMark/>
          </w:tcPr>
          <w:p w14:paraId="315A3EC4"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p>
        </w:tc>
        <w:tc>
          <w:tcPr>
            <w:tcW w:w="469" w:type="pct"/>
            <w:tcBorders>
              <w:top w:val="outset" w:sz="6" w:space="0" w:color="414142"/>
              <w:left w:val="outset" w:sz="6" w:space="0" w:color="414142"/>
              <w:bottom w:val="outset" w:sz="6" w:space="0" w:color="414142"/>
              <w:right w:val="outset" w:sz="6" w:space="0" w:color="414142"/>
            </w:tcBorders>
            <w:vAlign w:val="center"/>
            <w:hideMark/>
          </w:tcPr>
          <w:p w14:paraId="6E26B201" w14:textId="77777777" w:rsidR="00315FCE" w:rsidRPr="00B11C65" w:rsidRDefault="00315FCE" w:rsidP="00F6652C">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saskaņā ar valsts budžetu kārtējam gadam</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5D87B12B" w14:textId="77777777" w:rsidR="00315FCE" w:rsidRPr="00B11C65" w:rsidRDefault="00315FCE" w:rsidP="00F6652C">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izmaiņas kārtējā gadā, salīdzinot ar valsts budžetu kārtējam gadam</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39A4B289" w14:textId="77777777" w:rsidR="00315FCE" w:rsidRPr="00B11C65" w:rsidRDefault="00315FCE" w:rsidP="00F6652C">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saskaņā ar vidēja termiņa budžeta ietvaru</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7E620B88" w14:textId="77777777" w:rsidR="00315FCE" w:rsidRPr="00B11C65" w:rsidRDefault="00315FCE" w:rsidP="00F6652C">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izmaiņas, salīdzinot ar vidēja termiņa budžeta ietvaru n+1 gadam</w:t>
            </w:r>
          </w:p>
        </w:tc>
        <w:tc>
          <w:tcPr>
            <w:tcW w:w="433" w:type="pct"/>
            <w:tcBorders>
              <w:top w:val="outset" w:sz="6" w:space="0" w:color="414142"/>
              <w:left w:val="outset" w:sz="6" w:space="0" w:color="414142"/>
              <w:bottom w:val="outset" w:sz="6" w:space="0" w:color="414142"/>
              <w:right w:val="outset" w:sz="6" w:space="0" w:color="414142"/>
            </w:tcBorders>
            <w:vAlign w:val="center"/>
            <w:hideMark/>
          </w:tcPr>
          <w:p w14:paraId="1261517A" w14:textId="77777777" w:rsidR="00315FCE" w:rsidRPr="00B11C65" w:rsidRDefault="00315FCE" w:rsidP="00F6652C">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saskaņā ar vidēja termiņa budžeta ietvaru</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3A7F6C8B" w14:textId="77777777" w:rsidR="00315FCE" w:rsidRPr="00B11C65" w:rsidRDefault="00315FCE" w:rsidP="00F6652C">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izmaiņas, salīdzinot ar vidēja termiņa budžeta ietvaru n+2 gadam</w:t>
            </w:r>
          </w:p>
        </w:tc>
        <w:tc>
          <w:tcPr>
            <w:tcW w:w="1014" w:type="pct"/>
            <w:tcBorders>
              <w:top w:val="outset" w:sz="6" w:space="0" w:color="414142"/>
              <w:left w:val="outset" w:sz="6" w:space="0" w:color="414142"/>
              <w:bottom w:val="outset" w:sz="6" w:space="0" w:color="414142"/>
              <w:right w:val="outset" w:sz="6" w:space="0" w:color="414142"/>
            </w:tcBorders>
            <w:vAlign w:val="center"/>
            <w:hideMark/>
          </w:tcPr>
          <w:p w14:paraId="4573E551" w14:textId="77777777" w:rsidR="00315FCE" w:rsidRPr="00B11C65" w:rsidRDefault="00315FCE" w:rsidP="00F6652C">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izmaiņas, salīdzinot ar vidēja termiņa budžeta ietvaru n+2 gadam</w:t>
            </w:r>
          </w:p>
        </w:tc>
      </w:tr>
      <w:tr w:rsidR="00315FCE" w:rsidRPr="00B11C65" w14:paraId="41D65F2E" w14:textId="77777777" w:rsidTr="00F6652C">
        <w:tc>
          <w:tcPr>
            <w:tcW w:w="854" w:type="pct"/>
            <w:tcBorders>
              <w:top w:val="outset" w:sz="6" w:space="0" w:color="414142"/>
              <w:left w:val="outset" w:sz="6" w:space="0" w:color="414142"/>
              <w:bottom w:val="outset" w:sz="6" w:space="0" w:color="414142"/>
              <w:right w:val="outset" w:sz="6" w:space="0" w:color="414142"/>
            </w:tcBorders>
            <w:vAlign w:val="center"/>
            <w:hideMark/>
          </w:tcPr>
          <w:p w14:paraId="199551BA"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w:t>
            </w:r>
          </w:p>
        </w:tc>
        <w:tc>
          <w:tcPr>
            <w:tcW w:w="469" w:type="pct"/>
            <w:tcBorders>
              <w:top w:val="outset" w:sz="6" w:space="0" w:color="414142"/>
              <w:left w:val="outset" w:sz="6" w:space="0" w:color="414142"/>
              <w:bottom w:val="outset" w:sz="6" w:space="0" w:color="414142"/>
              <w:right w:val="outset" w:sz="6" w:space="0" w:color="414142"/>
            </w:tcBorders>
            <w:vAlign w:val="center"/>
            <w:hideMark/>
          </w:tcPr>
          <w:p w14:paraId="106D01B3"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40E6DB30"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3</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73738BE3"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4</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32CA804C"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5</w:t>
            </w:r>
          </w:p>
        </w:tc>
        <w:tc>
          <w:tcPr>
            <w:tcW w:w="433" w:type="pct"/>
            <w:tcBorders>
              <w:top w:val="outset" w:sz="6" w:space="0" w:color="414142"/>
              <w:left w:val="outset" w:sz="6" w:space="0" w:color="414142"/>
              <w:bottom w:val="outset" w:sz="6" w:space="0" w:color="414142"/>
              <w:right w:val="outset" w:sz="6" w:space="0" w:color="414142"/>
            </w:tcBorders>
            <w:vAlign w:val="center"/>
            <w:hideMark/>
          </w:tcPr>
          <w:p w14:paraId="1DA8AEC4"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6</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6B454FCB"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7</w:t>
            </w:r>
          </w:p>
        </w:tc>
        <w:tc>
          <w:tcPr>
            <w:tcW w:w="1014" w:type="pct"/>
            <w:tcBorders>
              <w:top w:val="outset" w:sz="6" w:space="0" w:color="414142"/>
              <w:left w:val="outset" w:sz="6" w:space="0" w:color="414142"/>
              <w:bottom w:val="outset" w:sz="6" w:space="0" w:color="414142"/>
              <w:right w:val="outset" w:sz="6" w:space="0" w:color="414142"/>
            </w:tcBorders>
            <w:vAlign w:val="center"/>
            <w:hideMark/>
          </w:tcPr>
          <w:p w14:paraId="5D132098"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8</w:t>
            </w:r>
          </w:p>
        </w:tc>
      </w:tr>
      <w:tr w:rsidR="00315FCE" w:rsidRPr="00B11C65" w14:paraId="4769181D" w14:textId="77777777" w:rsidTr="00F6652C">
        <w:tc>
          <w:tcPr>
            <w:tcW w:w="854" w:type="pct"/>
            <w:tcBorders>
              <w:top w:val="outset" w:sz="6" w:space="0" w:color="414142"/>
              <w:left w:val="outset" w:sz="6" w:space="0" w:color="414142"/>
              <w:bottom w:val="outset" w:sz="6" w:space="0" w:color="414142"/>
              <w:right w:val="outset" w:sz="6" w:space="0" w:color="414142"/>
            </w:tcBorders>
            <w:hideMark/>
          </w:tcPr>
          <w:p w14:paraId="580E3A22"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 Budžeta ieņēmumi</w:t>
            </w:r>
          </w:p>
        </w:tc>
        <w:tc>
          <w:tcPr>
            <w:tcW w:w="469" w:type="pct"/>
            <w:tcBorders>
              <w:top w:val="outset" w:sz="6" w:space="0" w:color="414142"/>
              <w:left w:val="outset" w:sz="6" w:space="0" w:color="414142"/>
              <w:bottom w:val="outset" w:sz="6" w:space="0" w:color="414142"/>
              <w:right w:val="outset" w:sz="6" w:space="0" w:color="414142"/>
            </w:tcBorders>
            <w:vAlign w:val="center"/>
            <w:hideMark/>
          </w:tcPr>
          <w:p w14:paraId="34D8FCB3"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03632A69"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0E5EA749"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60444447"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33" w:type="pct"/>
            <w:tcBorders>
              <w:top w:val="outset" w:sz="6" w:space="0" w:color="414142"/>
              <w:left w:val="outset" w:sz="6" w:space="0" w:color="414142"/>
              <w:bottom w:val="outset" w:sz="6" w:space="0" w:color="414142"/>
              <w:right w:val="outset" w:sz="6" w:space="0" w:color="414142"/>
            </w:tcBorders>
            <w:vAlign w:val="center"/>
            <w:hideMark/>
          </w:tcPr>
          <w:p w14:paraId="35FC50CE"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2BB4AFBA"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14:paraId="4DC63196"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r>
      <w:tr w:rsidR="00315FCE" w:rsidRPr="00B11C65" w14:paraId="190CB494" w14:textId="77777777" w:rsidTr="00F6652C">
        <w:tc>
          <w:tcPr>
            <w:tcW w:w="854" w:type="pct"/>
            <w:tcBorders>
              <w:top w:val="outset" w:sz="6" w:space="0" w:color="414142"/>
              <w:left w:val="outset" w:sz="6" w:space="0" w:color="414142"/>
              <w:bottom w:val="outset" w:sz="6" w:space="0" w:color="414142"/>
              <w:right w:val="outset" w:sz="6" w:space="0" w:color="414142"/>
            </w:tcBorders>
            <w:hideMark/>
          </w:tcPr>
          <w:p w14:paraId="25CEFB76"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1.1. valsts pamatbudžets, tai skaitā ieņēmumi no maksas pakalpojumiem un citi pašu ieņēmumi</w:t>
            </w:r>
          </w:p>
        </w:tc>
        <w:tc>
          <w:tcPr>
            <w:tcW w:w="469" w:type="pct"/>
            <w:tcBorders>
              <w:top w:val="outset" w:sz="6" w:space="0" w:color="414142"/>
              <w:left w:val="outset" w:sz="6" w:space="0" w:color="414142"/>
              <w:bottom w:val="outset" w:sz="6" w:space="0" w:color="414142"/>
              <w:right w:val="outset" w:sz="6" w:space="0" w:color="414142"/>
            </w:tcBorders>
            <w:vAlign w:val="center"/>
            <w:hideMark/>
          </w:tcPr>
          <w:p w14:paraId="10919910"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3CA9C152"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576A3DB4"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21CE1735"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33" w:type="pct"/>
            <w:tcBorders>
              <w:top w:val="outset" w:sz="6" w:space="0" w:color="414142"/>
              <w:left w:val="outset" w:sz="6" w:space="0" w:color="414142"/>
              <w:bottom w:val="outset" w:sz="6" w:space="0" w:color="414142"/>
              <w:right w:val="outset" w:sz="6" w:space="0" w:color="414142"/>
            </w:tcBorders>
            <w:vAlign w:val="center"/>
            <w:hideMark/>
          </w:tcPr>
          <w:p w14:paraId="7A5D068B"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5DD10ED6"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14:paraId="383309D3"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r>
      <w:tr w:rsidR="00315FCE" w:rsidRPr="00B11C65" w14:paraId="67FDE188" w14:textId="77777777" w:rsidTr="00F6652C">
        <w:tc>
          <w:tcPr>
            <w:tcW w:w="854" w:type="pct"/>
            <w:tcBorders>
              <w:top w:val="outset" w:sz="6" w:space="0" w:color="414142"/>
              <w:left w:val="outset" w:sz="6" w:space="0" w:color="414142"/>
              <w:bottom w:val="outset" w:sz="6" w:space="0" w:color="414142"/>
              <w:right w:val="outset" w:sz="6" w:space="0" w:color="414142"/>
            </w:tcBorders>
            <w:hideMark/>
          </w:tcPr>
          <w:p w14:paraId="17784BD6"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1.2. valsts speciālais budžets</w:t>
            </w:r>
          </w:p>
        </w:tc>
        <w:tc>
          <w:tcPr>
            <w:tcW w:w="469" w:type="pct"/>
            <w:tcBorders>
              <w:top w:val="outset" w:sz="6" w:space="0" w:color="414142"/>
              <w:left w:val="outset" w:sz="6" w:space="0" w:color="414142"/>
              <w:bottom w:val="outset" w:sz="6" w:space="0" w:color="414142"/>
              <w:right w:val="outset" w:sz="6" w:space="0" w:color="414142"/>
            </w:tcBorders>
            <w:vAlign w:val="center"/>
            <w:hideMark/>
          </w:tcPr>
          <w:p w14:paraId="7D0221D0"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55D816EE"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5DF497BA"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0B6DB0A9"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33" w:type="pct"/>
            <w:tcBorders>
              <w:top w:val="outset" w:sz="6" w:space="0" w:color="414142"/>
              <w:left w:val="outset" w:sz="6" w:space="0" w:color="414142"/>
              <w:bottom w:val="outset" w:sz="6" w:space="0" w:color="414142"/>
              <w:right w:val="outset" w:sz="6" w:space="0" w:color="414142"/>
            </w:tcBorders>
            <w:vAlign w:val="center"/>
            <w:hideMark/>
          </w:tcPr>
          <w:p w14:paraId="0A1F0110"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62788918"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14:paraId="45304618"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r>
      <w:tr w:rsidR="00315FCE" w:rsidRPr="00B11C65" w14:paraId="6CFB248C" w14:textId="77777777" w:rsidTr="00F6652C">
        <w:tc>
          <w:tcPr>
            <w:tcW w:w="854" w:type="pct"/>
            <w:tcBorders>
              <w:top w:val="outset" w:sz="6" w:space="0" w:color="414142"/>
              <w:left w:val="outset" w:sz="6" w:space="0" w:color="414142"/>
              <w:bottom w:val="outset" w:sz="6" w:space="0" w:color="414142"/>
              <w:right w:val="outset" w:sz="6" w:space="0" w:color="414142"/>
            </w:tcBorders>
            <w:hideMark/>
          </w:tcPr>
          <w:p w14:paraId="11C1FDF1"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1.3. pašvaldību budžets</w:t>
            </w:r>
          </w:p>
        </w:tc>
        <w:tc>
          <w:tcPr>
            <w:tcW w:w="469" w:type="pct"/>
            <w:tcBorders>
              <w:top w:val="outset" w:sz="6" w:space="0" w:color="414142"/>
              <w:left w:val="outset" w:sz="6" w:space="0" w:color="414142"/>
              <w:bottom w:val="outset" w:sz="6" w:space="0" w:color="414142"/>
              <w:right w:val="outset" w:sz="6" w:space="0" w:color="414142"/>
            </w:tcBorders>
            <w:vAlign w:val="center"/>
            <w:hideMark/>
          </w:tcPr>
          <w:p w14:paraId="5A37D0BB"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2A4F6908"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437D1C3E"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31B1432D"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33" w:type="pct"/>
            <w:tcBorders>
              <w:top w:val="outset" w:sz="6" w:space="0" w:color="414142"/>
              <w:left w:val="outset" w:sz="6" w:space="0" w:color="414142"/>
              <w:bottom w:val="outset" w:sz="6" w:space="0" w:color="414142"/>
              <w:right w:val="outset" w:sz="6" w:space="0" w:color="414142"/>
            </w:tcBorders>
            <w:vAlign w:val="center"/>
            <w:hideMark/>
          </w:tcPr>
          <w:p w14:paraId="786AE837"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385B8223"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14:paraId="299C51CE"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r>
      <w:tr w:rsidR="00315FCE" w:rsidRPr="00B11C65" w14:paraId="06239E31" w14:textId="77777777" w:rsidTr="00F6652C">
        <w:tc>
          <w:tcPr>
            <w:tcW w:w="854" w:type="pct"/>
            <w:tcBorders>
              <w:top w:val="outset" w:sz="6" w:space="0" w:color="414142"/>
              <w:left w:val="outset" w:sz="6" w:space="0" w:color="414142"/>
              <w:bottom w:val="outset" w:sz="6" w:space="0" w:color="414142"/>
              <w:right w:val="outset" w:sz="6" w:space="0" w:color="414142"/>
            </w:tcBorders>
            <w:hideMark/>
          </w:tcPr>
          <w:p w14:paraId="79B61175"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 Budžeta izdevumi</w:t>
            </w:r>
          </w:p>
        </w:tc>
        <w:tc>
          <w:tcPr>
            <w:tcW w:w="469" w:type="pct"/>
            <w:tcBorders>
              <w:top w:val="outset" w:sz="6" w:space="0" w:color="414142"/>
              <w:left w:val="outset" w:sz="6" w:space="0" w:color="414142"/>
              <w:bottom w:val="outset" w:sz="6" w:space="0" w:color="414142"/>
              <w:right w:val="outset" w:sz="6" w:space="0" w:color="414142"/>
            </w:tcBorders>
            <w:vAlign w:val="center"/>
            <w:hideMark/>
          </w:tcPr>
          <w:p w14:paraId="58C8A66B"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24A54CE3"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74835729"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6DB3B0A9"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229 566</w:t>
            </w:r>
          </w:p>
        </w:tc>
        <w:tc>
          <w:tcPr>
            <w:tcW w:w="433" w:type="pct"/>
            <w:tcBorders>
              <w:top w:val="outset" w:sz="6" w:space="0" w:color="414142"/>
              <w:left w:val="outset" w:sz="6" w:space="0" w:color="414142"/>
              <w:bottom w:val="outset" w:sz="6" w:space="0" w:color="414142"/>
              <w:right w:val="outset" w:sz="6" w:space="0" w:color="414142"/>
            </w:tcBorders>
            <w:vAlign w:val="center"/>
            <w:hideMark/>
          </w:tcPr>
          <w:p w14:paraId="218D2B79"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3FC97FF9"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14:paraId="303F4415"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r>
      <w:tr w:rsidR="00315FCE" w:rsidRPr="00B11C65" w14:paraId="206D5F41" w14:textId="77777777" w:rsidTr="00F6652C">
        <w:tc>
          <w:tcPr>
            <w:tcW w:w="854" w:type="pct"/>
            <w:tcBorders>
              <w:top w:val="outset" w:sz="6" w:space="0" w:color="414142"/>
              <w:left w:val="outset" w:sz="6" w:space="0" w:color="414142"/>
              <w:bottom w:val="outset" w:sz="6" w:space="0" w:color="414142"/>
              <w:right w:val="outset" w:sz="6" w:space="0" w:color="414142"/>
            </w:tcBorders>
            <w:hideMark/>
          </w:tcPr>
          <w:p w14:paraId="1F7878FF"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lastRenderedPageBreak/>
              <w:t>2.1. valsts pamatbudžets</w:t>
            </w:r>
          </w:p>
        </w:tc>
        <w:tc>
          <w:tcPr>
            <w:tcW w:w="469" w:type="pct"/>
            <w:tcBorders>
              <w:top w:val="outset" w:sz="6" w:space="0" w:color="414142"/>
              <w:left w:val="outset" w:sz="6" w:space="0" w:color="414142"/>
              <w:bottom w:val="outset" w:sz="6" w:space="0" w:color="414142"/>
              <w:right w:val="outset" w:sz="6" w:space="0" w:color="414142"/>
            </w:tcBorders>
            <w:vAlign w:val="center"/>
            <w:hideMark/>
          </w:tcPr>
          <w:p w14:paraId="6BC69524"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3C54835C"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11402EE0"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665301AB"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229 566</w:t>
            </w:r>
          </w:p>
        </w:tc>
        <w:tc>
          <w:tcPr>
            <w:tcW w:w="433" w:type="pct"/>
            <w:tcBorders>
              <w:top w:val="outset" w:sz="6" w:space="0" w:color="414142"/>
              <w:left w:val="outset" w:sz="6" w:space="0" w:color="414142"/>
              <w:bottom w:val="outset" w:sz="6" w:space="0" w:color="414142"/>
              <w:right w:val="outset" w:sz="6" w:space="0" w:color="414142"/>
            </w:tcBorders>
            <w:vAlign w:val="center"/>
            <w:hideMark/>
          </w:tcPr>
          <w:p w14:paraId="1973E31A"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0DDC1817"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14:paraId="4F94F44F"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r>
      <w:tr w:rsidR="00315FCE" w:rsidRPr="00B11C65" w14:paraId="38E7C40B" w14:textId="77777777" w:rsidTr="00F6652C">
        <w:tc>
          <w:tcPr>
            <w:tcW w:w="854" w:type="pct"/>
            <w:tcBorders>
              <w:top w:val="outset" w:sz="6" w:space="0" w:color="414142"/>
              <w:left w:val="outset" w:sz="6" w:space="0" w:color="414142"/>
              <w:bottom w:val="outset" w:sz="6" w:space="0" w:color="414142"/>
              <w:right w:val="outset" w:sz="6" w:space="0" w:color="414142"/>
            </w:tcBorders>
            <w:hideMark/>
          </w:tcPr>
          <w:p w14:paraId="1EEC1150"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2.2. valsts speciālais budžets</w:t>
            </w:r>
          </w:p>
        </w:tc>
        <w:tc>
          <w:tcPr>
            <w:tcW w:w="469" w:type="pct"/>
            <w:tcBorders>
              <w:top w:val="outset" w:sz="6" w:space="0" w:color="414142"/>
              <w:left w:val="outset" w:sz="6" w:space="0" w:color="414142"/>
              <w:bottom w:val="outset" w:sz="6" w:space="0" w:color="414142"/>
              <w:right w:val="outset" w:sz="6" w:space="0" w:color="414142"/>
            </w:tcBorders>
            <w:vAlign w:val="center"/>
            <w:hideMark/>
          </w:tcPr>
          <w:p w14:paraId="6160F597"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5FBA7F4A"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10B22722"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1D93F063"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33" w:type="pct"/>
            <w:tcBorders>
              <w:top w:val="outset" w:sz="6" w:space="0" w:color="414142"/>
              <w:left w:val="outset" w:sz="6" w:space="0" w:color="414142"/>
              <w:bottom w:val="outset" w:sz="6" w:space="0" w:color="414142"/>
              <w:right w:val="outset" w:sz="6" w:space="0" w:color="414142"/>
            </w:tcBorders>
            <w:vAlign w:val="center"/>
            <w:hideMark/>
          </w:tcPr>
          <w:p w14:paraId="4F79BFCF"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0CC04ABC"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14:paraId="47FFBC4D"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r>
      <w:tr w:rsidR="00315FCE" w:rsidRPr="00B11C65" w14:paraId="1364559A" w14:textId="77777777" w:rsidTr="00F6652C">
        <w:tc>
          <w:tcPr>
            <w:tcW w:w="854" w:type="pct"/>
            <w:tcBorders>
              <w:top w:val="outset" w:sz="6" w:space="0" w:color="414142"/>
              <w:left w:val="outset" w:sz="6" w:space="0" w:color="414142"/>
              <w:bottom w:val="outset" w:sz="6" w:space="0" w:color="414142"/>
              <w:right w:val="outset" w:sz="6" w:space="0" w:color="414142"/>
            </w:tcBorders>
            <w:hideMark/>
          </w:tcPr>
          <w:p w14:paraId="2E58AD51"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2.3. pašvaldību budžets</w:t>
            </w:r>
          </w:p>
        </w:tc>
        <w:tc>
          <w:tcPr>
            <w:tcW w:w="469" w:type="pct"/>
            <w:tcBorders>
              <w:top w:val="outset" w:sz="6" w:space="0" w:color="414142"/>
              <w:left w:val="outset" w:sz="6" w:space="0" w:color="414142"/>
              <w:bottom w:val="outset" w:sz="6" w:space="0" w:color="414142"/>
              <w:right w:val="outset" w:sz="6" w:space="0" w:color="414142"/>
            </w:tcBorders>
            <w:vAlign w:val="center"/>
            <w:hideMark/>
          </w:tcPr>
          <w:p w14:paraId="1AFDD5AB"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16FAC16A"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2CDAAD24"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5C31094E"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33" w:type="pct"/>
            <w:tcBorders>
              <w:top w:val="outset" w:sz="6" w:space="0" w:color="414142"/>
              <w:left w:val="outset" w:sz="6" w:space="0" w:color="414142"/>
              <w:bottom w:val="outset" w:sz="6" w:space="0" w:color="414142"/>
              <w:right w:val="outset" w:sz="6" w:space="0" w:color="414142"/>
            </w:tcBorders>
            <w:vAlign w:val="center"/>
            <w:hideMark/>
          </w:tcPr>
          <w:p w14:paraId="603EDD43"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66BB2AB4"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14:paraId="356233A7"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r>
      <w:tr w:rsidR="00315FCE" w:rsidRPr="00B11C65" w14:paraId="481DB060" w14:textId="77777777" w:rsidTr="00F6652C">
        <w:tc>
          <w:tcPr>
            <w:tcW w:w="854" w:type="pct"/>
            <w:tcBorders>
              <w:top w:val="outset" w:sz="6" w:space="0" w:color="414142"/>
              <w:left w:val="outset" w:sz="6" w:space="0" w:color="414142"/>
              <w:bottom w:val="outset" w:sz="6" w:space="0" w:color="414142"/>
              <w:right w:val="outset" w:sz="6" w:space="0" w:color="414142"/>
            </w:tcBorders>
            <w:hideMark/>
          </w:tcPr>
          <w:p w14:paraId="0B34B6D0"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3. Finansiālā ietekme</w:t>
            </w:r>
          </w:p>
        </w:tc>
        <w:tc>
          <w:tcPr>
            <w:tcW w:w="469" w:type="pct"/>
            <w:tcBorders>
              <w:top w:val="outset" w:sz="6" w:space="0" w:color="414142"/>
              <w:left w:val="outset" w:sz="6" w:space="0" w:color="414142"/>
              <w:bottom w:val="outset" w:sz="6" w:space="0" w:color="414142"/>
              <w:right w:val="outset" w:sz="6" w:space="0" w:color="414142"/>
            </w:tcBorders>
            <w:vAlign w:val="center"/>
            <w:hideMark/>
          </w:tcPr>
          <w:p w14:paraId="0055F014"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7BE7F0AD"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0C090CA5"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5236D81A"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-229 566</w:t>
            </w:r>
          </w:p>
        </w:tc>
        <w:tc>
          <w:tcPr>
            <w:tcW w:w="433" w:type="pct"/>
            <w:tcBorders>
              <w:top w:val="outset" w:sz="6" w:space="0" w:color="414142"/>
              <w:left w:val="outset" w:sz="6" w:space="0" w:color="414142"/>
              <w:bottom w:val="outset" w:sz="6" w:space="0" w:color="414142"/>
              <w:right w:val="outset" w:sz="6" w:space="0" w:color="414142"/>
            </w:tcBorders>
            <w:vAlign w:val="center"/>
            <w:hideMark/>
          </w:tcPr>
          <w:p w14:paraId="1D0D4633"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214AC375"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14:paraId="4C392A6F"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r>
      <w:tr w:rsidR="00315FCE" w:rsidRPr="00B11C65" w14:paraId="7378C81C" w14:textId="77777777" w:rsidTr="00F6652C">
        <w:tc>
          <w:tcPr>
            <w:tcW w:w="854" w:type="pct"/>
            <w:tcBorders>
              <w:top w:val="outset" w:sz="6" w:space="0" w:color="414142"/>
              <w:left w:val="outset" w:sz="6" w:space="0" w:color="414142"/>
              <w:bottom w:val="outset" w:sz="6" w:space="0" w:color="414142"/>
              <w:right w:val="outset" w:sz="6" w:space="0" w:color="414142"/>
            </w:tcBorders>
            <w:hideMark/>
          </w:tcPr>
          <w:p w14:paraId="36043ABA"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3.1. valsts pamatbudžets</w:t>
            </w:r>
          </w:p>
        </w:tc>
        <w:tc>
          <w:tcPr>
            <w:tcW w:w="469" w:type="pct"/>
            <w:tcBorders>
              <w:top w:val="outset" w:sz="6" w:space="0" w:color="414142"/>
              <w:left w:val="outset" w:sz="6" w:space="0" w:color="414142"/>
              <w:bottom w:val="outset" w:sz="6" w:space="0" w:color="414142"/>
              <w:right w:val="outset" w:sz="6" w:space="0" w:color="414142"/>
            </w:tcBorders>
            <w:vAlign w:val="center"/>
            <w:hideMark/>
          </w:tcPr>
          <w:p w14:paraId="5B4DC1F8"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51171D1C"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7EC4A917"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5997C31A"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-229 566</w:t>
            </w:r>
          </w:p>
        </w:tc>
        <w:tc>
          <w:tcPr>
            <w:tcW w:w="433" w:type="pct"/>
            <w:tcBorders>
              <w:top w:val="outset" w:sz="6" w:space="0" w:color="414142"/>
              <w:left w:val="outset" w:sz="6" w:space="0" w:color="414142"/>
              <w:bottom w:val="outset" w:sz="6" w:space="0" w:color="414142"/>
              <w:right w:val="outset" w:sz="6" w:space="0" w:color="414142"/>
            </w:tcBorders>
            <w:vAlign w:val="center"/>
            <w:hideMark/>
          </w:tcPr>
          <w:p w14:paraId="2E249E14"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4DD132BE"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14:paraId="6D9475D1"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r>
      <w:tr w:rsidR="00315FCE" w:rsidRPr="00B11C65" w14:paraId="4094E6DA" w14:textId="77777777" w:rsidTr="00F6652C">
        <w:tc>
          <w:tcPr>
            <w:tcW w:w="854" w:type="pct"/>
            <w:tcBorders>
              <w:top w:val="outset" w:sz="6" w:space="0" w:color="414142"/>
              <w:left w:val="outset" w:sz="6" w:space="0" w:color="414142"/>
              <w:bottom w:val="outset" w:sz="6" w:space="0" w:color="414142"/>
              <w:right w:val="outset" w:sz="6" w:space="0" w:color="414142"/>
            </w:tcBorders>
            <w:hideMark/>
          </w:tcPr>
          <w:p w14:paraId="7BA1DDAB"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3.2. speciālais budžets</w:t>
            </w:r>
          </w:p>
        </w:tc>
        <w:tc>
          <w:tcPr>
            <w:tcW w:w="469" w:type="pct"/>
            <w:tcBorders>
              <w:top w:val="outset" w:sz="6" w:space="0" w:color="414142"/>
              <w:left w:val="outset" w:sz="6" w:space="0" w:color="414142"/>
              <w:bottom w:val="outset" w:sz="6" w:space="0" w:color="414142"/>
              <w:right w:val="outset" w:sz="6" w:space="0" w:color="414142"/>
            </w:tcBorders>
            <w:vAlign w:val="center"/>
            <w:hideMark/>
          </w:tcPr>
          <w:p w14:paraId="0BC1E0EF"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27DEF563"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2F789229"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3F8BF567"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33" w:type="pct"/>
            <w:tcBorders>
              <w:top w:val="outset" w:sz="6" w:space="0" w:color="414142"/>
              <w:left w:val="outset" w:sz="6" w:space="0" w:color="414142"/>
              <w:bottom w:val="outset" w:sz="6" w:space="0" w:color="414142"/>
              <w:right w:val="outset" w:sz="6" w:space="0" w:color="414142"/>
            </w:tcBorders>
            <w:vAlign w:val="center"/>
            <w:hideMark/>
          </w:tcPr>
          <w:p w14:paraId="77524755"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2A877CB2"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14:paraId="2AC77309"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r>
      <w:tr w:rsidR="00315FCE" w:rsidRPr="00B11C65" w14:paraId="72957AF6" w14:textId="77777777" w:rsidTr="00F6652C">
        <w:tc>
          <w:tcPr>
            <w:tcW w:w="854" w:type="pct"/>
            <w:tcBorders>
              <w:top w:val="outset" w:sz="6" w:space="0" w:color="414142"/>
              <w:left w:val="outset" w:sz="6" w:space="0" w:color="414142"/>
              <w:bottom w:val="outset" w:sz="6" w:space="0" w:color="414142"/>
              <w:right w:val="outset" w:sz="6" w:space="0" w:color="414142"/>
            </w:tcBorders>
            <w:hideMark/>
          </w:tcPr>
          <w:p w14:paraId="2B691715"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3.3. pašvaldību budžets</w:t>
            </w:r>
          </w:p>
        </w:tc>
        <w:tc>
          <w:tcPr>
            <w:tcW w:w="469" w:type="pct"/>
            <w:tcBorders>
              <w:top w:val="outset" w:sz="6" w:space="0" w:color="414142"/>
              <w:left w:val="outset" w:sz="6" w:space="0" w:color="414142"/>
              <w:bottom w:val="outset" w:sz="6" w:space="0" w:color="414142"/>
              <w:right w:val="outset" w:sz="6" w:space="0" w:color="414142"/>
            </w:tcBorders>
            <w:vAlign w:val="center"/>
            <w:hideMark/>
          </w:tcPr>
          <w:p w14:paraId="79A74AF4"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21F37A0A"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149D8DCE"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7B55C5D7"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33" w:type="pct"/>
            <w:tcBorders>
              <w:top w:val="outset" w:sz="6" w:space="0" w:color="414142"/>
              <w:left w:val="outset" w:sz="6" w:space="0" w:color="414142"/>
              <w:bottom w:val="outset" w:sz="6" w:space="0" w:color="414142"/>
              <w:right w:val="outset" w:sz="6" w:space="0" w:color="414142"/>
            </w:tcBorders>
            <w:vAlign w:val="center"/>
            <w:hideMark/>
          </w:tcPr>
          <w:p w14:paraId="2493B72D"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51E70CBE"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14:paraId="27E0B53C"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r>
      <w:tr w:rsidR="00315FCE" w:rsidRPr="00B11C65" w14:paraId="613F7201" w14:textId="77777777" w:rsidTr="00F6652C">
        <w:tc>
          <w:tcPr>
            <w:tcW w:w="854" w:type="pct"/>
            <w:tcBorders>
              <w:top w:val="outset" w:sz="6" w:space="0" w:color="414142"/>
              <w:left w:val="outset" w:sz="6" w:space="0" w:color="414142"/>
              <w:bottom w:val="outset" w:sz="6" w:space="0" w:color="414142"/>
              <w:right w:val="outset" w:sz="6" w:space="0" w:color="414142"/>
            </w:tcBorders>
            <w:hideMark/>
          </w:tcPr>
          <w:p w14:paraId="6B9B2A19"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4. Finanšu līdzekļi papildu izdevumu finansēšanai (kompensējošu izdevumu samazinājumu norāda ar "+" zīmi)</w:t>
            </w:r>
          </w:p>
        </w:tc>
        <w:tc>
          <w:tcPr>
            <w:tcW w:w="46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AAAEF4D"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4AAB3E4E"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26820E4E"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666B8340"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229 566</w:t>
            </w:r>
          </w:p>
        </w:tc>
        <w:tc>
          <w:tcPr>
            <w:tcW w:w="433" w:type="pct"/>
            <w:tcBorders>
              <w:top w:val="outset" w:sz="6" w:space="0" w:color="414142"/>
              <w:left w:val="outset" w:sz="6" w:space="0" w:color="414142"/>
              <w:bottom w:val="outset" w:sz="6" w:space="0" w:color="414142"/>
              <w:right w:val="outset" w:sz="6" w:space="0" w:color="414142"/>
            </w:tcBorders>
            <w:vAlign w:val="center"/>
            <w:hideMark/>
          </w:tcPr>
          <w:p w14:paraId="459721F0"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51FDDF69"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14:paraId="13709637"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r>
      <w:tr w:rsidR="00315FCE" w:rsidRPr="00B11C65" w14:paraId="063D60F9" w14:textId="77777777" w:rsidTr="00F6652C">
        <w:tc>
          <w:tcPr>
            <w:tcW w:w="854" w:type="pct"/>
            <w:tcBorders>
              <w:top w:val="outset" w:sz="6" w:space="0" w:color="414142"/>
              <w:left w:val="outset" w:sz="6" w:space="0" w:color="414142"/>
              <w:bottom w:val="outset" w:sz="6" w:space="0" w:color="414142"/>
              <w:right w:val="outset" w:sz="6" w:space="0" w:color="414142"/>
            </w:tcBorders>
            <w:hideMark/>
          </w:tcPr>
          <w:p w14:paraId="5A0568C7"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5. Precizēta finansiālā ietekme</w:t>
            </w:r>
          </w:p>
        </w:tc>
        <w:tc>
          <w:tcPr>
            <w:tcW w:w="469"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C918106"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X</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150F77C8"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07" w:type="pct"/>
            <w:vMerge w:val="restart"/>
            <w:tcBorders>
              <w:top w:val="outset" w:sz="6" w:space="0" w:color="414142"/>
              <w:left w:val="outset" w:sz="6" w:space="0" w:color="414142"/>
              <w:bottom w:val="outset" w:sz="6" w:space="0" w:color="414142"/>
              <w:right w:val="outset" w:sz="6" w:space="0" w:color="414142"/>
            </w:tcBorders>
            <w:vAlign w:val="center"/>
            <w:hideMark/>
          </w:tcPr>
          <w:p w14:paraId="0D72FAC4"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X</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0F0AF325"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33" w:type="pct"/>
            <w:vMerge w:val="restart"/>
            <w:tcBorders>
              <w:top w:val="outset" w:sz="6" w:space="0" w:color="414142"/>
              <w:left w:val="outset" w:sz="6" w:space="0" w:color="414142"/>
              <w:bottom w:val="outset" w:sz="6" w:space="0" w:color="414142"/>
              <w:right w:val="outset" w:sz="6" w:space="0" w:color="414142"/>
            </w:tcBorders>
            <w:vAlign w:val="center"/>
            <w:hideMark/>
          </w:tcPr>
          <w:p w14:paraId="321E7FED"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X</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571E6463"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14:paraId="43FE1A22"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r>
      <w:tr w:rsidR="00315FCE" w:rsidRPr="00B11C65" w14:paraId="79AE8077" w14:textId="77777777" w:rsidTr="00F6652C">
        <w:tc>
          <w:tcPr>
            <w:tcW w:w="854" w:type="pct"/>
            <w:tcBorders>
              <w:top w:val="outset" w:sz="6" w:space="0" w:color="414142"/>
              <w:left w:val="outset" w:sz="6" w:space="0" w:color="414142"/>
              <w:bottom w:val="outset" w:sz="6" w:space="0" w:color="414142"/>
              <w:right w:val="outset" w:sz="6" w:space="0" w:color="414142"/>
            </w:tcBorders>
            <w:hideMark/>
          </w:tcPr>
          <w:p w14:paraId="7BBDE308"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5.1. valsts pamatbudžets</w:t>
            </w:r>
          </w:p>
        </w:tc>
        <w:tc>
          <w:tcPr>
            <w:tcW w:w="469"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EBB9B0C"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3E37FFFD"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07" w:type="pct"/>
            <w:vMerge/>
            <w:tcBorders>
              <w:top w:val="outset" w:sz="6" w:space="0" w:color="414142"/>
              <w:left w:val="outset" w:sz="6" w:space="0" w:color="414142"/>
              <w:bottom w:val="outset" w:sz="6" w:space="0" w:color="414142"/>
              <w:right w:val="outset" w:sz="6" w:space="0" w:color="414142"/>
            </w:tcBorders>
            <w:vAlign w:val="center"/>
            <w:hideMark/>
          </w:tcPr>
          <w:p w14:paraId="05646495"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7773492B"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33" w:type="pct"/>
            <w:vMerge/>
            <w:tcBorders>
              <w:top w:val="outset" w:sz="6" w:space="0" w:color="414142"/>
              <w:left w:val="outset" w:sz="6" w:space="0" w:color="414142"/>
              <w:bottom w:val="outset" w:sz="6" w:space="0" w:color="414142"/>
              <w:right w:val="outset" w:sz="6" w:space="0" w:color="414142"/>
            </w:tcBorders>
            <w:vAlign w:val="center"/>
            <w:hideMark/>
          </w:tcPr>
          <w:p w14:paraId="1CCAFACC"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32042779"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14:paraId="646B0BBF"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r>
      <w:tr w:rsidR="00315FCE" w:rsidRPr="00B11C65" w14:paraId="5821554A" w14:textId="77777777" w:rsidTr="00F6652C">
        <w:tc>
          <w:tcPr>
            <w:tcW w:w="854" w:type="pct"/>
            <w:tcBorders>
              <w:top w:val="outset" w:sz="6" w:space="0" w:color="414142"/>
              <w:left w:val="outset" w:sz="6" w:space="0" w:color="414142"/>
              <w:bottom w:val="outset" w:sz="6" w:space="0" w:color="414142"/>
              <w:right w:val="outset" w:sz="6" w:space="0" w:color="414142"/>
            </w:tcBorders>
            <w:hideMark/>
          </w:tcPr>
          <w:p w14:paraId="36834C84"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5.2. speciālais budžets</w:t>
            </w:r>
          </w:p>
        </w:tc>
        <w:tc>
          <w:tcPr>
            <w:tcW w:w="469"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61B4462"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3F1B5B0A"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07" w:type="pct"/>
            <w:vMerge/>
            <w:tcBorders>
              <w:top w:val="outset" w:sz="6" w:space="0" w:color="414142"/>
              <w:left w:val="outset" w:sz="6" w:space="0" w:color="414142"/>
              <w:bottom w:val="outset" w:sz="6" w:space="0" w:color="414142"/>
              <w:right w:val="outset" w:sz="6" w:space="0" w:color="414142"/>
            </w:tcBorders>
            <w:vAlign w:val="center"/>
            <w:hideMark/>
          </w:tcPr>
          <w:p w14:paraId="178056A4"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31889A69"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33" w:type="pct"/>
            <w:vMerge/>
            <w:tcBorders>
              <w:top w:val="outset" w:sz="6" w:space="0" w:color="414142"/>
              <w:left w:val="outset" w:sz="6" w:space="0" w:color="414142"/>
              <w:bottom w:val="outset" w:sz="6" w:space="0" w:color="414142"/>
              <w:right w:val="outset" w:sz="6" w:space="0" w:color="414142"/>
            </w:tcBorders>
            <w:vAlign w:val="center"/>
            <w:hideMark/>
          </w:tcPr>
          <w:p w14:paraId="609876E6"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54163DB4"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14:paraId="744A0EA9"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r>
      <w:tr w:rsidR="00315FCE" w:rsidRPr="00B11C65" w14:paraId="41541B54" w14:textId="77777777" w:rsidTr="00F6652C">
        <w:tc>
          <w:tcPr>
            <w:tcW w:w="854" w:type="pct"/>
            <w:tcBorders>
              <w:top w:val="outset" w:sz="6" w:space="0" w:color="414142"/>
              <w:left w:val="outset" w:sz="6" w:space="0" w:color="414142"/>
              <w:bottom w:val="outset" w:sz="6" w:space="0" w:color="414142"/>
              <w:right w:val="outset" w:sz="6" w:space="0" w:color="414142"/>
            </w:tcBorders>
            <w:hideMark/>
          </w:tcPr>
          <w:p w14:paraId="11D1E74E"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lastRenderedPageBreak/>
              <w:t>5.3. pašvaldību budžets</w:t>
            </w:r>
          </w:p>
        </w:tc>
        <w:tc>
          <w:tcPr>
            <w:tcW w:w="469"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CA352A2"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60A5ECA3"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507" w:type="pct"/>
            <w:vMerge/>
            <w:tcBorders>
              <w:top w:val="outset" w:sz="6" w:space="0" w:color="414142"/>
              <w:left w:val="outset" w:sz="6" w:space="0" w:color="414142"/>
              <w:bottom w:val="outset" w:sz="6" w:space="0" w:color="414142"/>
              <w:right w:val="outset" w:sz="6" w:space="0" w:color="414142"/>
            </w:tcBorders>
            <w:vAlign w:val="center"/>
            <w:hideMark/>
          </w:tcPr>
          <w:p w14:paraId="5874169C"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78944000"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433" w:type="pct"/>
            <w:vMerge/>
            <w:tcBorders>
              <w:top w:val="outset" w:sz="6" w:space="0" w:color="414142"/>
              <w:left w:val="outset" w:sz="6" w:space="0" w:color="414142"/>
              <w:bottom w:val="outset" w:sz="6" w:space="0" w:color="414142"/>
              <w:right w:val="outset" w:sz="6" w:space="0" w:color="414142"/>
            </w:tcBorders>
            <w:vAlign w:val="center"/>
            <w:hideMark/>
          </w:tcPr>
          <w:p w14:paraId="6A683E54"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3C2BFFF2"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14:paraId="7F06C22C" w14:textId="77777777" w:rsidR="00315FCE" w:rsidRPr="00B11C65" w:rsidRDefault="00315FCE" w:rsidP="00F6652C">
            <w:pPr>
              <w:spacing w:after="0" w:line="240" w:lineRule="auto"/>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0</w:t>
            </w:r>
          </w:p>
        </w:tc>
      </w:tr>
      <w:tr w:rsidR="00315FCE" w:rsidRPr="00B11C65" w14:paraId="2D505E1D" w14:textId="77777777" w:rsidTr="00F6652C">
        <w:tc>
          <w:tcPr>
            <w:tcW w:w="854" w:type="pct"/>
            <w:tcBorders>
              <w:top w:val="outset" w:sz="6" w:space="0" w:color="414142"/>
              <w:left w:val="outset" w:sz="6" w:space="0" w:color="414142"/>
              <w:bottom w:val="outset" w:sz="6" w:space="0" w:color="414142"/>
              <w:right w:val="outset" w:sz="6" w:space="0" w:color="414142"/>
            </w:tcBorders>
            <w:hideMark/>
          </w:tcPr>
          <w:p w14:paraId="52A93D68"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6. Detalizēts ieņēmumu un izdevumu aprēķins (ja nepieciešams, detalizētu ieņēmumu un izdevumu aprēķinu var pievienot anotācijas pielikumā)</w:t>
            </w:r>
          </w:p>
        </w:tc>
        <w:tc>
          <w:tcPr>
            <w:tcW w:w="414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41A59B18" w14:textId="77777777" w:rsidR="00315FCE" w:rsidRPr="00B11C65" w:rsidRDefault="00315FCE" w:rsidP="00F6652C">
            <w:pPr>
              <w:spacing w:after="0" w:line="240" w:lineRule="auto"/>
              <w:jc w:val="both"/>
              <w:rPr>
                <w:rFonts w:ascii="Times New Roman" w:eastAsia="Times New Roman" w:hAnsi="Times New Roman" w:cs="Times New Roman"/>
                <w:sz w:val="28"/>
                <w:szCs w:val="28"/>
                <w:lang w:eastAsia="lv-LV"/>
              </w:rPr>
            </w:pPr>
            <w:r w:rsidRPr="00B11C65">
              <w:rPr>
                <w:rFonts w:ascii="Times New Roman" w:eastAsia="Times New Roman" w:hAnsi="Times New Roman" w:cs="Times New Roman"/>
                <w:color w:val="000000" w:themeColor="text1"/>
                <w:sz w:val="28"/>
                <w:szCs w:val="28"/>
                <w:lang w:eastAsia="lv-LV"/>
              </w:rPr>
              <w:t> </w:t>
            </w:r>
            <w:r w:rsidRPr="00B11C65">
              <w:rPr>
                <w:rFonts w:ascii="Times New Roman" w:eastAsia="Times New Roman" w:hAnsi="Times New Roman" w:cs="Times New Roman"/>
                <w:sz w:val="28"/>
                <w:szCs w:val="28"/>
                <w:lang w:eastAsia="lv-LV"/>
              </w:rPr>
              <w:t xml:space="preserve">Nepieciešamo izmaiņu iestrādei Valsts ieņēmumu dienesta informācijas sistēmās 2019.gadā nepieciešams finansējums Finanšu ministrijas budžeta programmā 33.00.00 “Valsts ieņēmumu un muitas politikas nodrošināšana” </w:t>
            </w:r>
            <w:r w:rsidRPr="00B11C65">
              <w:rPr>
                <w:rFonts w:ascii="Times New Roman" w:eastAsia="Times New Roman" w:hAnsi="Times New Roman" w:cs="Times New Roman"/>
                <w:b/>
                <w:sz w:val="28"/>
                <w:szCs w:val="28"/>
                <w:lang w:eastAsia="lv-LV"/>
              </w:rPr>
              <w:t>229 566</w:t>
            </w:r>
            <w:r w:rsidRPr="00B11C65">
              <w:rPr>
                <w:rFonts w:ascii="Times New Roman" w:eastAsia="Times New Roman" w:hAnsi="Times New Roman" w:cs="Times New Roman"/>
                <w:sz w:val="28"/>
                <w:szCs w:val="28"/>
                <w:lang w:eastAsia="lv-LV"/>
              </w:rPr>
              <w:t xml:space="preserve"> </w:t>
            </w:r>
            <w:r w:rsidRPr="00B11C65">
              <w:rPr>
                <w:rFonts w:ascii="Times New Roman" w:eastAsia="Times New Roman" w:hAnsi="Times New Roman" w:cs="Times New Roman"/>
                <w:b/>
                <w:i/>
                <w:sz w:val="28"/>
                <w:szCs w:val="28"/>
                <w:lang w:eastAsia="lv-LV"/>
              </w:rPr>
              <w:t>euro</w:t>
            </w:r>
            <w:r w:rsidRPr="00B11C65">
              <w:rPr>
                <w:rFonts w:ascii="Times New Roman" w:eastAsia="Times New Roman" w:hAnsi="Times New Roman" w:cs="Times New Roman"/>
                <w:sz w:val="28"/>
                <w:szCs w:val="28"/>
                <w:lang w:eastAsia="lv-LV"/>
              </w:rPr>
              <w:t xml:space="preserve"> apmērā, tajā skaitā izmaiņu ieviešanai:</w:t>
            </w:r>
          </w:p>
          <w:p w14:paraId="093BB92B" w14:textId="77777777" w:rsidR="00315FCE" w:rsidRPr="00B11C65" w:rsidRDefault="00315FCE" w:rsidP="00F6652C">
            <w:pPr>
              <w:pStyle w:val="ListParagraph"/>
              <w:numPr>
                <w:ilvl w:val="0"/>
                <w:numId w:val="8"/>
              </w:numPr>
              <w:tabs>
                <w:tab w:val="left" w:pos="2127"/>
                <w:tab w:val="left" w:pos="6096"/>
              </w:tabs>
              <w:spacing w:after="0" w:line="240" w:lineRule="auto"/>
              <w:jc w:val="both"/>
              <w:rPr>
                <w:rFonts w:ascii="Times New Roman" w:eastAsia="Times New Roman" w:hAnsi="Times New Roman"/>
                <w:sz w:val="28"/>
                <w:szCs w:val="28"/>
                <w:lang w:eastAsia="lv-LV"/>
              </w:rPr>
            </w:pPr>
            <w:r w:rsidRPr="00B11C65">
              <w:rPr>
                <w:rFonts w:ascii="Times New Roman" w:eastAsia="Times New Roman" w:hAnsi="Times New Roman"/>
                <w:sz w:val="28"/>
                <w:szCs w:val="28"/>
                <w:lang w:eastAsia="lv-LV"/>
              </w:rPr>
              <w:t>134 764 </w:t>
            </w:r>
            <w:r w:rsidRPr="00B11C65">
              <w:rPr>
                <w:rFonts w:ascii="Times New Roman" w:eastAsia="Times New Roman" w:hAnsi="Times New Roman"/>
                <w:i/>
                <w:sz w:val="28"/>
                <w:szCs w:val="28"/>
                <w:lang w:eastAsia="lv-LV"/>
              </w:rPr>
              <w:t>euro</w:t>
            </w:r>
            <w:r w:rsidRPr="00B11C65">
              <w:rPr>
                <w:rFonts w:ascii="Times New Roman" w:eastAsia="Times New Roman" w:hAnsi="Times New Roman"/>
                <w:sz w:val="28"/>
                <w:szCs w:val="28"/>
                <w:lang w:eastAsia="lv-LV"/>
              </w:rPr>
              <w:t xml:space="preserve"> apmērā Nodokļu informācijas sistēmā (NIS) t.sk. :</w:t>
            </w:r>
          </w:p>
          <w:p w14:paraId="533B6B1B" w14:textId="77777777" w:rsidR="00315FCE" w:rsidRPr="00B11C65" w:rsidRDefault="00315FCE" w:rsidP="00F6652C">
            <w:pPr>
              <w:pStyle w:val="ListParagraph"/>
              <w:numPr>
                <w:ilvl w:val="1"/>
                <w:numId w:val="8"/>
              </w:numPr>
              <w:tabs>
                <w:tab w:val="left" w:pos="2127"/>
                <w:tab w:val="left" w:pos="6096"/>
              </w:tabs>
              <w:spacing w:after="0" w:line="240" w:lineRule="auto"/>
              <w:jc w:val="both"/>
              <w:rPr>
                <w:rFonts w:ascii="Times New Roman" w:eastAsia="Times New Roman" w:hAnsi="Times New Roman"/>
                <w:sz w:val="28"/>
                <w:szCs w:val="28"/>
                <w:lang w:eastAsia="lv-LV"/>
              </w:rPr>
            </w:pPr>
            <w:r w:rsidRPr="00B11C65">
              <w:rPr>
                <w:rFonts w:ascii="Times New Roman" w:eastAsia="Times New Roman" w:hAnsi="Times New Roman"/>
                <w:sz w:val="28"/>
                <w:szCs w:val="28"/>
                <w:lang w:eastAsia="lv-LV"/>
              </w:rPr>
              <w:t>97 284 </w:t>
            </w:r>
            <w:r w:rsidRPr="00B11C65">
              <w:rPr>
                <w:rFonts w:ascii="Times New Roman" w:eastAsia="Times New Roman" w:hAnsi="Times New Roman"/>
                <w:i/>
                <w:sz w:val="28"/>
                <w:szCs w:val="28"/>
                <w:lang w:eastAsia="lv-LV"/>
              </w:rPr>
              <w:t>euro</w:t>
            </w:r>
            <w:r w:rsidRPr="00B11C65">
              <w:rPr>
                <w:rFonts w:ascii="Times New Roman" w:eastAsia="Times New Roman" w:hAnsi="Times New Roman"/>
                <w:sz w:val="28"/>
                <w:szCs w:val="28"/>
                <w:lang w:eastAsia="lv-LV"/>
              </w:rPr>
              <w:t xml:space="preserve"> –licences;</w:t>
            </w:r>
          </w:p>
          <w:p w14:paraId="2988C566" w14:textId="77777777" w:rsidR="00315FCE" w:rsidRPr="00B11C65" w:rsidRDefault="00315FCE" w:rsidP="00F6652C">
            <w:pPr>
              <w:pStyle w:val="ListParagraph"/>
              <w:numPr>
                <w:ilvl w:val="1"/>
                <w:numId w:val="8"/>
              </w:numPr>
              <w:tabs>
                <w:tab w:val="left" w:pos="2127"/>
                <w:tab w:val="left" w:pos="6096"/>
              </w:tabs>
              <w:spacing w:after="0" w:line="240" w:lineRule="auto"/>
              <w:jc w:val="both"/>
              <w:rPr>
                <w:rFonts w:ascii="Times New Roman" w:eastAsia="Times New Roman" w:hAnsi="Times New Roman"/>
                <w:sz w:val="28"/>
                <w:szCs w:val="28"/>
                <w:lang w:eastAsia="lv-LV"/>
              </w:rPr>
            </w:pPr>
            <w:r w:rsidRPr="00B11C65">
              <w:rPr>
                <w:rFonts w:ascii="Times New Roman" w:eastAsia="Times New Roman" w:hAnsi="Times New Roman"/>
                <w:sz w:val="28"/>
                <w:szCs w:val="28"/>
                <w:lang w:eastAsia="lv-LV"/>
              </w:rPr>
              <w:t>24 639 </w:t>
            </w:r>
            <w:r w:rsidRPr="00B11C65">
              <w:rPr>
                <w:rFonts w:ascii="Times New Roman" w:eastAsia="Times New Roman" w:hAnsi="Times New Roman"/>
                <w:i/>
                <w:sz w:val="28"/>
                <w:szCs w:val="28"/>
                <w:lang w:eastAsia="lv-LV"/>
              </w:rPr>
              <w:t>euro</w:t>
            </w:r>
            <w:r w:rsidRPr="00B11C65">
              <w:rPr>
                <w:rFonts w:ascii="Times New Roman" w:eastAsia="Times New Roman" w:hAnsi="Times New Roman"/>
                <w:sz w:val="28"/>
                <w:szCs w:val="28"/>
                <w:lang w:eastAsia="lv-LV"/>
              </w:rPr>
              <w:t xml:space="preserve"> – akcīzes preču aprites pārskati;</w:t>
            </w:r>
          </w:p>
          <w:p w14:paraId="7F09A4AE" w14:textId="77777777" w:rsidR="00315FCE" w:rsidRPr="00B11C65" w:rsidRDefault="00315FCE" w:rsidP="00F6652C">
            <w:pPr>
              <w:pStyle w:val="ListParagraph"/>
              <w:numPr>
                <w:ilvl w:val="1"/>
                <w:numId w:val="8"/>
              </w:numPr>
              <w:tabs>
                <w:tab w:val="left" w:pos="2127"/>
                <w:tab w:val="left" w:pos="6096"/>
              </w:tabs>
              <w:spacing w:after="0" w:line="240" w:lineRule="auto"/>
              <w:jc w:val="both"/>
              <w:rPr>
                <w:rFonts w:ascii="Times New Roman" w:eastAsia="Times New Roman" w:hAnsi="Times New Roman"/>
                <w:sz w:val="28"/>
                <w:szCs w:val="28"/>
                <w:lang w:eastAsia="lv-LV"/>
              </w:rPr>
            </w:pPr>
            <w:r w:rsidRPr="00B11C65">
              <w:rPr>
                <w:rFonts w:ascii="Times New Roman" w:eastAsia="Times New Roman" w:hAnsi="Times New Roman"/>
                <w:sz w:val="28"/>
                <w:szCs w:val="28"/>
                <w:lang w:eastAsia="lv-LV"/>
              </w:rPr>
              <w:t>12 841 </w:t>
            </w:r>
            <w:r w:rsidRPr="00B11C65">
              <w:rPr>
                <w:rFonts w:ascii="Times New Roman" w:eastAsia="Times New Roman" w:hAnsi="Times New Roman"/>
                <w:i/>
                <w:sz w:val="28"/>
                <w:szCs w:val="28"/>
                <w:lang w:eastAsia="lv-LV"/>
              </w:rPr>
              <w:t>euro</w:t>
            </w:r>
            <w:r w:rsidRPr="00B11C65">
              <w:rPr>
                <w:rFonts w:ascii="Times New Roman" w:eastAsia="Times New Roman" w:hAnsi="Times New Roman"/>
                <w:sz w:val="28"/>
                <w:szCs w:val="28"/>
                <w:lang w:eastAsia="lv-LV"/>
              </w:rPr>
              <w:t xml:space="preserve"> – naftas tvertņu reģistrs;</w:t>
            </w:r>
          </w:p>
          <w:p w14:paraId="2FFFA41E" w14:textId="77777777" w:rsidR="00315FCE" w:rsidRPr="00B11C65" w:rsidRDefault="00315FCE" w:rsidP="00F6652C">
            <w:pPr>
              <w:pStyle w:val="ListParagraph"/>
              <w:numPr>
                <w:ilvl w:val="0"/>
                <w:numId w:val="8"/>
              </w:numPr>
              <w:tabs>
                <w:tab w:val="left" w:pos="2127"/>
                <w:tab w:val="left" w:pos="6096"/>
              </w:tabs>
              <w:spacing w:after="0" w:line="240" w:lineRule="auto"/>
              <w:jc w:val="both"/>
              <w:rPr>
                <w:rFonts w:ascii="Times New Roman" w:eastAsia="Times New Roman" w:hAnsi="Times New Roman"/>
                <w:sz w:val="28"/>
                <w:szCs w:val="28"/>
                <w:lang w:eastAsia="lv-LV"/>
              </w:rPr>
            </w:pPr>
            <w:r w:rsidRPr="00B11C65">
              <w:rPr>
                <w:rFonts w:ascii="Times New Roman" w:eastAsia="Times New Roman" w:hAnsi="Times New Roman"/>
                <w:sz w:val="28"/>
                <w:szCs w:val="28"/>
                <w:lang w:eastAsia="lv-LV"/>
              </w:rPr>
              <w:t>89 934 </w:t>
            </w:r>
            <w:r w:rsidRPr="00B11C65">
              <w:rPr>
                <w:rFonts w:ascii="Times New Roman" w:eastAsia="Times New Roman" w:hAnsi="Times New Roman"/>
                <w:i/>
                <w:sz w:val="28"/>
                <w:szCs w:val="28"/>
                <w:lang w:eastAsia="lv-LV"/>
              </w:rPr>
              <w:t xml:space="preserve">euro </w:t>
            </w:r>
            <w:r w:rsidRPr="00B11C65">
              <w:rPr>
                <w:rFonts w:ascii="Times New Roman" w:eastAsia="Times New Roman" w:hAnsi="Times New Roman"/>
                <w:sz w:val="28"/>
                <w:szCs w:val="28"/>
                <w:lang w:eastAsia="lv-LV"/>
              </w:rPr>
              <w:t>Elektroniskās deklarēšanas sistēmā (EDS) t.sk.:</w:t>
            </w:r>
          </w:p>
          <w:p w14:paraId="7D47E4F1" w14:textId="77777777" w:rsidR="00315FCE" w:rsidRPr="00B11C65" w:rsidRDefault="00315FCE" w:rsidP="00F6652C">
            <w:pPr>
              <w:pStyle w:val="ListParagraph"/>
              <w:numPr>
                <w:ilvl w:val="1"/>
                <w:numId w:val="8"/>
              </w:numPr>
              <w:tabs>
                <w:tab w:val="left" w:pos="2127"/>
                <w:tab w:val="left" w:pos="6096"/>
              </w:tabs>
              <w:spacing w:after="0" w:line="240" w:lineRule="auto"/>
              <w:jc w:val="both"/>
              <w:rPr>
                <w:rFonts w:ascii="Times New Roman" w:eastAsia="Times New Roman" w:hAnsi="Times New Roman"/>
                <w:sz w:val="28"/>
                <w:szCs w:val="28"/>
                <w:lang w:eastAsia="lv-LV"/>
              </w:rPr>
            </w:pPr>
            <w:r w:rsidRPr="00B11C65">
              <w:rPr>
                <w:rFonts w:ascii="Times New Roman" w:eastAsia="Times New Roman" w:hAnsi="Times New Roman"/>
                <w:sz w:val="28"/>
                <w:szCs w:val="28"/>
                <w:lang w:eastAsia="lv-LV"/>
              </w:rPr>
              <w:t>59 529 </w:t>
            </w:r>
            <w:r w:rsidRPr="00B11C65">
              <w:rPr>
                <w:rFonts w:ascii="Times New Roman" w:eastAsia="Times New Roman" w:hAnsi="Times New Roman"/>
                <w:i/>
                <w:sz w:val="28"/>
                <w:szCs w:val="28"/>
                <w:lang w:eastAsia="lv-LV"/>
              </w:rPr>
              <w:t xml:space="preserve">euro </w:t>
            </w:r>
            <w:r w:rsidRPr="00B11C65">
              <w:rPr>
                <w:rFonts w:ascii="Times New Roman" w:eastAsia="Times New Roman" w:hAnsi="Times New Roman"/>
                <w:sz w:val="28"/>
                <w:szCs w:val="28"/>
                <w:lang w:eastAsia="lv-LV"/>
              </w:rPr>
              <w:t>–licences;</w:t>
            </w:r>
          </w:p>
          <w:p w14:paraId="4A26EDC8" w14:textId="77777777" w:rsidR="00315FCE" w:rsidRPr="00B11C65" w:rsidRDefault="00315FCE" w:rsidP="00F6652C">
            <w:pPr>
              <w:pStyle w:val="ListParagraph"/>
              <w:numPr>
                <w:ilvl w:val="1"/>
                <w:numId w:val="8"/>
              </w:numPr>
              <w:tabs>
                <w:tab w:val="left" w:pos="2127"/>
                <w:tab w:val="left" w:pos="6096"/>
              </w:tabs>
              <w:spacing w:after="0" w:line="240" w:lineRule="auto"/>
              <w:jc w:val="both"/>
              <w:rPr>
                <w:rFonts w:ascii="Times New Roman" w:eastAsia="Times New Roman" w:hAnsi="Times New Roman"/>
                <w:sz w:val="28"/>
                <w:szCs w:val="28"/>
                <w:lang w:eastAsia="lv-LV"/>
              </w:rPr>
            </w:pPr>
            <w:r w:rsidRPr="00B11C65">
              <w:rPr>
                <w:rFonts w:ascii="Times New Roman" w:eastAsia="Times New Roman" w:hAnsi="Times New Roman"/>
                <w:sz w:val="28"/>
                <w:szCs w:val="28"/>
                <w:lang w:eastAsia="lv-LV"/>
              </w:rPr>
              <w:t>19 203 </w:t>
            </w:r>
            <w:r w:rsidRPr="00B11C65">
              <w:rPr>
                <w:rFonts w:ascii="Times New Roman" w:eastAsia="Times New Roman" w:hAnsi="Times New Roman"/>
                <w:i/>
                <w:sz w:val="28"/>
                <w:szCs w:val="28"/>
                <w:lang w:eastAsia="lv-LV"/>
              </w:rPr>
              <w:t xml:space="preserve">euro </w:t>
            </w:r>
            <w:r w:rsidRPr="00B11C65">
              <w:rPr>
                <w:rFonts w:ascii="Times New Roman" w:eastAsia="Times New Roman" w:hAnsi="Times New Roman"/>
                <w:sz w:val="28"/>
                <w:szCs w:val="28"/>
                <w:lang w:eastAsia="lv-LV"/>
              </w:rPr>
              <w:t>– akcīzes preču aprites pārskati</w:t>
            </w:r>
          </w:p>
          <w:p w14:paraId="527CF1CA" w14:textId="77777777" w:rsidR="00315FCE" w:rsidRPr="00B11C65" w:rsidRDefault="00315FCE" w:rsidP="00F6652C">
            <w:pPr>
              <w:pStyle w:val="ListParagraph"/>
              <w:numPr>
                <w:ilvl w:val="1"/>
                <w:numId w:val="8"/>
              </w:numPr>
              <w:tabs>
                <w:tab w:val="left" w:pos="2127"/>
                <w:tab w:val="left" w:pos="6096"/>
              </w:tabs>
              <w:spacing w:after="0" w:line="240" w:lineRule="auto"/>
              <w:jc w:val="both"/>
              <w:rPr>
                <w:rFonts w:ascii="Times New Roman" w:eastAsia="Times New Roman" w:hAnsi="Times New Roman"/>
                <w:sz w:val="28"/>
                <w:szCs w:val="28"/>
                <w:lang w:eastAsia="lv-LV"/>
              </w:rPr>
            </w:pPr>
            <w:r w:rsidRPr="00B11C65">
              <w:rPr>
                <w:rFonts w:ascii="Times New Roman" w:eastAsia="Times New Roman" w:hAnsi="Times New Roman"/>
                <w:sz w:val="28"/>
                <w:szCs w:val="28"/>
                <w:lang w:eastAsia="lv-LV"/>
              </w:rPr>
              <w:t>11 202 </w:t>
            </w:r>
            <w:r w:rsidRPr="00B11C65">
              <w:rPr>
                <w:rFonts w:ascii="Times New Roman" w:eastAsia="Times New Roman" w:hAnsi="Times New Roman"/>
                <w:i/>
                <w:sz w:val="28"/>
                <w:szCs w:val="28"/>
                <w:lang w:eastAsia="lv-LV"/>
              </w:rPr>
              <w:t xml:space="preserve">euro </w:t>
            </w:r>
            <w:r w:rsidRPr="00B11C65">
              <w:rPr>
                <w:rFonts w:ascii="Times New Roman" w:eastAsia="Times New Roman" w:hAnsi="Times New Roman"/>
                <w:sz w:val="28"/>
                <w:szCs w:val="28"/>
                <w:lang w:eastAsia="lv-LV"/>
              </w:rPr>
              <w:t>– naftas tvertņu reģistrs;</w:t>
            </w:r>
          </w:p>
          <w:p w14:paraId="1E54ADF3" w14:textId="77777777" w:rsidR="00315FCE" w:rsidRPr="00B11C65" w:rsidRDefault="00315FCE" w:rsidP="00F6652C">
            <w:pPr>
              <w:pStyle w:val="ListParagraph"/>
              <w:numPr>
                <w:ilvl w:val="0"/>
                <w:numId w:val="8"/>
              </w:numPr>
              <w:tabs>
                <w:tab w:val="left" w:pos="2127"/>
                <w:tab w:val="left" w:pos="6096"/>
              </w:tabs>
              <w:spacing w:after="0" w:line="240" w:lineRule="auto"/>
              <w:jc w:val="both"/>
              <w:rPr>
                <w:rFonts w:ascii="Times New Roman" w:eastAsia="Times New Roman" w:hAnsi="Times New Roman"/>
                <w:sz w:val="28"/>
                <w:szCs w:val="28"/>
                <w:lang w:eastAsia="lv-LV"/>
              </w:rPr>
            </w:pPr>
            <w:r w:rsidRPr="00B11C65">
              <w:rPr>
                <w:rFonts w:ascii="Times New Roman" w:eastAsia="Times New Roman" w:hAnsi="Times New Roman"/>
                <w:sz w:val="28"/>
                <w:szCs w:val="28"/>
                <w:lang w:eastAsia="lv-LV"/>
              </w:rPr>
              <w:t>4 868 </w:t>
            </w:r>
            <w:r w:rsidRPr="00B11C65">
              <w:rPr>
                <w:rFonts w:ascii="Times New Roman" w:eastAsia="Times New Roman" w:hAnsi="Times New Roman"/>
                <w:i/>
                <w:sz w:val="28"/>
                <w:szCs w:val="28"/>
                <w:lang w:eastAsia="lv-LV"/>
              </w:rPr>
              <w:t xml:space="preserve">euro </w:t>
            </w:r>
            <w:r w:rsidRPr="00B11C65">
              <w:rPr>
                <w:rFonts w:ascii="Times New Roman" w:eastAsia="Times New Roman" w:hAnsi="Times New Roman"/>
                <w:sz w:val="28"/>
                <w:szCs w:val="28"/>
                <w:lang w:eastAsia="lv-LV"/>
              </w:rPr>
              <w:t>Datu noliktavas sistēmā (DNS) (akcīzes preču aprites pārskati).</w:t>
            </w:r>
          </w:p>
          <w:p w14:paraId="31A1F568"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p>
        </w:tc>
      </w:tr>
      <w:tr w:rsidR="00315FCE" w:rsidRPr="00B11C65" w14:paraId="292744C6" w14:textId="77777777" w:rsidTr="00F6652C">
        <w:tc>
          <w:tcPr>
            <w:tcW w:w="854" w:type="pct"/>
            <w:tcBorders>
              <w:top w:val="outset" w:sz="6" w:space="0" w:color="414142"/>
              <w:left w:val="outset" w:sz="6" w:space="0" w:color="414142"/>
              <w:bottom w:val="outset" w:sz="6" w:space="0" w:color="414142"/>
              <w:right w:val="outset" w:sz="6" w:space="0" w:color="414142"/>
            </w:tcBorders>
            <w:hideMark/>
          </w:tcPr>
          <w:p w14:paraId="7F375560"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6.1. detalizēts ieņēmumu aprēķins</w:t>
            </w:r>
          </w:p>
        </w:tc>
        <w:tc>
          <w:tcPr>
            <w:tcW w:w="4146" w:type="pct"/>
            <w:gridSpan w:val="7"/>
            <w:vMerge/>
            <w:tcBorders>
              <w:top w:val="outset" w:sz="6" w:space="0" w:color="414142"/>
              <w:left w:val="outset" w:sz="6" w:space="0" w:color="414142"/>
              <w:bottom w:val="outset" w:sz="6" w:space="0" w:color="414142"/>
              <w:right w:val="outset" w:sz="6" w:space="0" w:color="414142"/>
            </w:tcBorders>
            <w:vAlign w:val="center"/>
            <w:hideMark/>
          </w:tcPr>
          <w:p w14:paraId="08D331B9"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p>
        </w:tc>
      </w:tr>
      <w:tr w:rsidR="00315FCE" w:rsidRPr="00B11C65" w14:paraId="705D7206" w14:textId="77777777" w:rsidTr="00F6652C">
        <w:tc>
          <w:tcPr>
            <w:tcW w:w="854" w:type="pct"/>
            <w:tcBorders>
              <w:top w:val="outset" w:sz="6" w:space="0" w:color="414142"/>
              <w:left w:val="outset" w:sz="6" w:space="0" w:color="414142"/>
              <w:bottom w:val="outset" w:sz="6" w:space="0" w:color="414142"/>
              <w:right w:val="outset" w:sz="6" w:space="0" w:color="414142"/>
            </w:tcBorders>
            <w:hideMark/>
          </w:tcPr>
          <w:p w14:paraId="62862D1B"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6.2. detalizēts izdevumu aprēķins</w:t>
            </w:r>
          </w:p>
        </w:tc>
        <w:tc>
          <w:tcPr>
            <w:tcW w:w="4146" w:type="pct"/>
            <w:gridSpan w:val="7"/>
            <w:vMerge/>
            <w:tcBorders>
              <w:top w:val="outset" w:sz="6" w:space="0" w:color="414142"/>
              <w:left w:val="outset" w:sz="6" w:space="0" w:color="414142"/>
              <w:bottom w:val="outset" w:sz="6" w:space="0" w:color="414142"/>
              <w:right w:val="outset" w:sz="6" w:space="0" w:color="414142"/>
            </w:tcBorders>
            <w:vAlign w:val="center"/>
            <w:hideMark/>
          </w:tcPr>
          <w:p w14:paraId="507D4218"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p>
        </w:tc>
      </w:tr>
      <w:tr w:rsidR="00315FCE" w:rsidRPr="00B11C65" w14:paraId="2372D111" w14:textId="77777777" w:rsidTr="00F6652C">
        <w:tc>
          <w:tcPr>
            <w:tcW w:w="854" w:type="pct"/>
            <w:tcBorders>
              <w:top w:val="outset" w:sz="6" w:space="0" w:color="414142"/>
              <w:left w:val="outset" w:sz="6" w:space="0" w:color="414142"/>
              <w:bottom w:val="outset" w:sz="6" w:space="0" w:color="414142"/>
              <w:right w:val="outset" w:sz="6" w:space="0" w:color="414142"/>
            </w:tcBorders>
            <w:hideMark/>
          </w:tcPr>
          <w:p w14:paraId="4BEC522E"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7. Amata vietu skaita izmaiņas</w:t>
            </w:r>
          </w:p>
        </w:tc>
        <w:tc>
          <w:tcPr>
            <w:tcW w:w="4146" w:type="pct"/>
            <w:gridSpan w:val="7"/>
            <w:tcBorders>
              <w:top w:val="outset" w:sz="6" w:space="0" w:color="414142"/>
              <w:left w:val="outset" w:sz="6" w:space="0" w:color="414142"/>
              <w:bottom w:val="outset" w:sz="6" w:space="0" w:color="414142"/>
              <w:right w:val="outset" w:sz="6" w:space="0" w:color="414142"/>
            </w:tcBorders>
            <w:hideMark/>
          </w:tcPr>
          <w:p w14:paraId="44198E3F"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Nav</w:t>
            </w:r>
          </w:p>
        </w:tc>
      </w:tr>
      <w:tr w:rsidR="00315FCE" w:rsidRPr="00B11C65" w14:paraId="06FD74DC" w14:textId="77777777" w:rsidTr="00F6652C">
        <w:tc>
          <w:tcPr>
            <w:tcW w:w="854" w:type="pct"/>
            <w:tcBorders>
              <w:top w:val="outset" w:sz="6" w:space="0" w:color="414142"/>
              <w:left w:val="outset" w:sz="6" w:space="0" w:color="414142"/>
              <w:bottom w:val="outset" w:sz="6" w:space="0" w:color="414142"/>
              <w:right w:val="outset" w:sz="6" w:space="0" w:color="414142"/>
            </w:tcBorders>
            <w:hideMark/>
          </w:tcPr>
          <w:p w14:paraId="06CB4C46"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8. Cita informācija</w:t>
            </w:r>
          </w:p>
        </w:tc>
        <w:tc>
          <w:tcPr>
            <w:tcW w:w="4146" w:type="pct"/>
            <w:gridSpan w:val="7"/>
            <w:tcBorders>
              <w:top w:val="outset" w:sz="6" w:space="0" w:color="414142"/>
              <w:left w:val="outset" w:sz="6" w:space="0" w:color="414142"/>
              <w:bottom w:val="outset" w:sz="6" w:space="0" w:color="414142"/>
              <w:right w:val="outset" w:sz="6" w:space="0" w:color="414142"/>
            </w:tcBorders>
            <w:hideMark/>
          </w:tcPr>
          <w:p w14:paraId="4039DDC4"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sz w:val="28"/>
                <w:szCs w:val="28"/>
                <w:lang w:eastAsia="lv-LV"/>
              </w:rPr>
              <w:t xml:space="preserve">2019.gadā nepieciešamo izmaiņu iestrādei Valsts ieņēmumu dienesta informācijas sistēmās nepieciešamais finansējums </w:t>
            </w:r>
            <w:r w:rsidRPr="00B11C65">
              <w:rPr>
                <w:rFonts w:ascii="Times New Roman" w:eastAsia="Times New Roman" w:hAnsi="Times New Roman" w:cs="Times New Roman"/>
                <w:b/>
                <w:sz w:val="28"/>
                <w:szCs w:val="28"/>
                <w:lang w:eastAsia="lv-LV"/>
              </w:rPr>
              <w:t xml:space="preserve">229 566 </w:t>
            </w:r>
            <w:r w:rsidRPr="00B11C65">
              <w:rPr>
                <w:rFonts w:ascii="Times New Roman" w:eastAsia="Times New Roman" w:hAnsi="Times New Roman" w:cs="Times New Roman"/>
                <w:b/>
                <w:i/>
                <w:sz w:val="28"/>
                <w:szCs w:val="28"/>
                <w:lang w:eastAsia="lv-LV"/>
              </w:rPr>
              <w:t>euro</w:t>
            </w:r>
            <w:r w:rsidRPr="00B11C65">
              <w:rPr>
                <w:rFonts w:ascii="Times New Roman" w:eastAsia="Times New Roman" w:hAnsi="Times New Roman" w:cs="Times New Roman"/>
                <w:sz w:val="28"/>
                <w:szCs w:val="28"/>
                <w:lang w:eastAsia="lv-LV"/>
              </w:rPr>
              <w:t xml:space="preserve"> apmērā tiks nodrošināts Finanšu ministrijas budžeta programmas 33.00.00 “Valsts ieņēmumu un muitas politikas nodrošināšana” ietvaros.</w:t>
            </w:r>
          </w:p>
        </w:tc>
      </w:tr>
    </w:tbl>
    <w:p w14:paraId="4478C86E" w14:textId="77777777" w:rsidR="00315FCE" w:rsidRPr="00B11C65" w:rsidRDefault="00315FCE" w:rsidP="00315FCE">
      <w:pPr>
        <w:spacing w:after="0" w:line="240" w:lineRule="auto"/>
        <w:rPr>
          <w:rFonts w:ascii="Times New Roman" w:eastAsia="Times New Roman" w:hAnsi="Times New Roman" w:cs="Times New Roman"/>
          <w:color w:val="000000" w:themeColor="text1"/>
          <w:sz w:val="28"/>
          <w:szCs w:val="28"/>
          <w:lang w:eastAsia="lv-LV"/>
        </w:rPr>
      </w:pP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315FCE" w:rsidRPr="00B11C65" w14:paraId="75533A20" w14:textId="77777777" w:rsidTr="00F6652C">
        <w:tc>
          <w:tcPr>
            <w:tcW w:w="5000" w:type="pct"/>
            <w:tcBorders>
              <w:top w:val="outset" w:sz="6" w:space="0" w:color="414142"/>
              <w:left w:val="outset" w:sz="6" w:space="0" w:color="414142"/>
              <w:bottom w:val="outset" w:sz="6" w:space="0" w:color="414142"/>
              <w:right w:val="outset" w:sz="6" w:space="0" w:color="414142"/>
            </w:tcBorders>
            <w:vAlign w:val="center"/>
            <w:hideMark/>
          </w:tcPr>
          <w:p w14:paraId="68ADF9C0"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t>IV. Tiesību akta projekta ietekme uz spēkā esošo tiesību normu sistēmu</w:t>
            </w:r>
          </w:p>
        </w:tc>
      </w:tr>
      <w:tr w:rsidR="00315FCE" w:rsidRPr="00B11C65" w14:paraId="69B96DBA" w14:textId="77777777" w:rsidTr="00F6652C">
        <w:tc>
          <w:tcPr>
            <w:tcW w:w="5000" w:type="pct"/>
            <w:tcBorders>
              <w:top w:val="outset" w:sz="6" w:space="0" w:color="414142"/>
              <w:left w:val="outset" w:sz="6" w:space="0" w:color="414142"/>
              <w:bottom w:val="outset" w:sz="6" w:space="0" w:color="414142"/>
              <w:right w:val="outset" w:sz="6" w:space="0" w:color="414142"/>
            </w:tcBorders>
            <w:vAlign w:val="center"/>
          </w:tcPr>
          <w:p w14:paraId="14E9D5BD"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bCs/>
                <w:color w:val="000000" w:themeColor="text1"/>
                <w:sz w:val="28"/>
                <w:szCs w:val="28"/>
                <w:lang w:eastAsia="lv-LV"/>
              </w:rPr>
            </w:pPr>
            <w:r w:rsidRPr="00B11C65">
              <w:rPr>
                <w:rFonts w:ascii="Times New Roman" w:eastAsia="Times New Roman" w:hAnsi="Times New Roman" w:cs="Times New Roman"/>
                <w:bCs/>
                <w:color w:val="000000" w:themeColor="text1"/>
                <w:sz w:val="28"/>
                <w:szCs w:val="28"/>
                <w:lang w:eastAsia="lv-LV"/>
              </w:rPr>
              <w:t>Projekts šo jomu neskar</w:t>
            </w:r>
          </w:p>
        </w:tc>
      </w:tr>
    </w:tbl>
    <w:p w14:paraId="09B37002" w14:textId="77777777" w:rsidR="00315FCE" w:rsidRPr="00B11C65" w:rsidRDefault="00315FCE" w:rsidP="00315FCE">
      <w:pPr>
        <w:spacing w:after="0" w:line="240" w:lineRule="auto"/>
        <w:rPr>
          <w:rFonts w:ascii="Times New Roman" w:eastAsia="Times New Roman" w:hAnsi="Times New Roman" w:cs="Times New Roman"/>
          <w:color w:val="000000" w:themeColor="text1"/>
          <w:sz w:val="28"/>
          <w:szCs w:val="28"/>
          <w:lang w:eastAsia="lv-LV"/>
        </w:rPr>
      </w:pP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315FCE" w:rsidRPr="00B11C65" w14:paraId="07742922" w14:textId="77777777" w:rsidTr="00F6652C">
        <w:tc>
          <w:tcPr>
            <w:tcW w:w="5000" w:type="pct"/>
            <w:tcBorders>
              <w:top w:val="outset" w:sz="6" w:space="0" w:color="414142"/>
              <w:left w:val="outset" w:sz="6" w:space="0" w:color="414142"/>
              <w:bottom w:val="outset" w:sz="6" w:space="0" w:color="414142"/>
              <w:right w:val="outset" w:sz="6" w:space="0" w:color="414142"/>
            </w:tcBorders>
            <w:vAlign w:val="center"/>
            <w:hideMark/>
          </w:tcPr>
          <w:p w14:paraId="43DCC4BC"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t>V. Tiesību akta projekta atbilstība Latvijas Republikas starptautiskajām saistībām</w:t>
            </w:r>
          </w:p>
        </w:tc>
      </w:tr>
      <w:tr w:rsidR="00315FCE" w:rsidRPr="00B11C65" w14:paraId="45AF242C" w14:textId="77777777" w:rsidTr="00F6652C">
        <w:tc>
          <w:tcPr>
            <w:tcW w:w="5000" w:type="pct"/>
            <w:tcBorders>
              <w:top w:val="outset" w:sz="6" w:space="0" w:color="414142"/>
              <w:left w:val="outset" w:sz="6" w:space="0" w:color="414142"/>
              <w:bottom w:val="outset" w:sz="6" w:space="0" w:color="414142"/>
              <w:right w:val="outset" w:sz="6" w:space="0" w:color="414142"/>
            </w:tcBorders>
            <w:vAlign w:val="center"/>
          </w:tcPr>
          <w:p w14:paraId="0E5A9FBF"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bCs/>
                <w:color w:val="000000" w:themeColor="text1"/>
                <w:sz w:val="28"/>
                <w:szCs w:val="28"/>
                <w:lang w:eastAsia="lv-LV"/>
              </w:rPr>
            </w:pPr>
            <w:r w:rsidRPr="00B11C65">
              <w:rPr>
                <w:rFonts w:ascii="Times New Roman" w:eastAsia="Times New Roman" w:hAnsi="Times New Roman" w:cs="Times New Roman"/>
                <w:bCs/>
                <w:color w:val="000000" w:themeColor="text1"/>
                <w:sz w:val="28"/>
                <w:szCs w:val="28"/>
                <w:lang w:eastAsia="lv-LV"/>
              </w:rPr>
              <w:t>Projekts šo jomu neskar</w:t>
            </w:r>
          </w:p>
        </w:tc>
      </w:tr>
    </w:tbl>
    <w:p w14:paraId="6B0B9841" w14:textId="77777777" w:rsidR="00315FCE" w:rsidRPr="00B11C65" w:rsidRDefault="00315FCE" w:rsidP="00315FCE">
      <w:pPr>
        <w:spacing w:after="0" w:line="240" w:lineRule="auto"/>
        <w:rPr>
          <w:rFonts w:ascii="Times New Roman" w:eastAsia="Times New Roman" w:hAnsi="Times New Roman" w:cs="Times New Roman"/>
          <w:color w:val="000000" w:themeColor="text1"/>
          <w:sz w:val="28"/>
          <w:szCs w:val="28"/>
          <w:lang w:eastAsia="lv-LV"/>
        </w:rPr>
      </w:pPr>
    </w:p>
    <w:p w14:paraId="36DCE183" w14:textId="77777777" w:rsidR="00315FCE" w:rsidRPr="00B11C65" w:rsidRDefault="00315FCE" w:rsidP="00315FCE">
      <w:pPr>
        <w:spacing w:after="0" w:line="240" w:lineRule="auto"/>
        <w:rPr>
          <w:rFonts w:ascii="Times New Roman" w:eastAsia="Times New Roman" w:hAnsi="Times New Roman" w:cs="Times New Roman"/>
          <w:color w:val="000000" w:themeColor="text1"/>
          <w:sz w:val="28"/>
          <w:szCs w:val="28"/>
          <w:lang w:eastAsia="lv-LV"/>
        </w:rPr>
      </w:pP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578"/>
        <w:gridCol w:w="5916"/>
      </w:tblGrid>
      <w:tr w:rsidR="00315FCE" w:rsidRPr="00B11C65" w14:paraId="4A31C29A" w14:textId="77777777" w:rsidTr="00F6652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2C427A5"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t>VI. Sabiedrības līdzdalība un komunikācijas aktivitātes</w:t>
            </w:r>
          </w:p>
        </w:tc>
      </w:tr>
      <w:tr w:rsidR="00315FCE" w:rsidRPr="00B11C65" w14:paraId="05BE6FCD" w14:textId="77777777" w:rsidTr="00F6652C">
        <w:tc>
          <w:tcPr>
            <w:tcW w:w="314" w:type="pct"/>
            <w:tcBorders>
              <w:top w:val="outset" w:sz="6" w:space="0" w:color="414142"/>
              <w:left w:val="outset" w:sz="6" w:space="0" w:color="414142"/>
              <w:bottom w:val="outset" w:sz="6" w:space="0" w:color="414142"/>
              <w:right w:val="outset" w:sz="6" w:space="0" w:color="414142"/>
            </w:tcBorders>
            <w:hideMark/>
          </w:tcPr>
          <w:p w14:paraId="720369BB" w14:textId="77777777" w:rsidR="00315FCE" w:rsidRPr="00B11C65" w:rsidRDefault="00315FCE" w:rsidP="00F6652C">
            <w:pPr>
              <w:spacing w:before="100" w:beforeAutospacing="1" w:after="100" w:afterAutospacing="1" w:line="360" w:lineRule="auto"/>
              <w:ind w:firstLine="300"/>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w:t>
            </w:r>
          </w:p>
        </w:tc>
        <w:tc>
          <w:tcPr>
            <w:tcW w:w="1535" w:type="pct"/>
            <w:tcBorders>
              <w:top w:val="outset" w:sz="6" w:space="0" w:color="414142"/>
              <w:left w:val="outset" w:sz="6" w:space="0" w:color="414142"/>
              <w:bottom w:val="outset" w:sz="6" w:space="0" w:color="414142"/>
              <w:right w:val="outset" w:sz="6" w:space="0" w:color="414142"/>
            </w:tcBorders>
            <w:hideMark/>
          </w:tcPr>
          <w:p w14:paraId="07FC1855"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Plānotās sabiedrības līdzdalības un komunikācijas aktivitātes saistībā ar projektu</w:t>
            </w:r>
          </w:p>
        </w:tc>
        <w:tc>
          <w:tcPr>
            <w:tcW w:w="3151" w:type="pct"/>
            <w:tcBorders>
              <w:top w:val="outset" w:sz="6" w:space="0" w:color="414142"/>
              <w:left w:val="outset" w:sz="6" w:space="0" w:color="414142"/>
              <w:bottom w:val="outset" w:sz="6" w:space="0" w:color="414142"/>
              <w:right w:val="outset" w:sz="6" w:space="0" w:color="414142"/>
            </w:tcBorders>
            <w:hideMark/>
          </w:tcPr>
          <w:p w14:paraId="6D3E2FD8"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hAnsi="Times New Roman" w:cs="Times New Roman"/>
                <w:sz w:val="28"/>
                <w:szCs w:val="28"/>
              </w:rPr>
              <w:t>Informācija par noteikumu projekta izstrādi 2018.gada 19.jūnijā ir publicēta Finanšu ministrijas mājaslapas sadaļā “Sabiedrības līdzdalība” – “Tiesību aktu projekti” – “Nodokļu politika”. Līdz ar to sabiedrības pārstāvji varēja līdzdarboties noteikumu projekta izstrādē, rakstveidā sniedzot viedokļus par noteikumu projektu. Tāpat sabiedrības pārstāvji varēs sniegt viedokļus par projektu pēc tā izsludināšanas Valsts sekretāru sanāksmē.</w:t>
            </w:r>
          </w:p>
        </w:tc>
      </w:tr>
      <w:tr w:rsidR="00315FCE" w:rsidRPr="00B11C65" w14:paraId="2882447A" w14:textId="77777777" w:rsidTr="00F6652C">
        <w:tc>
          <w:tcPr>
            <w:tcW w:w="314" w:type="pct"/>
            <w:tcBorders>
              <w:top w:val="outset" w:sz="6" w:space="0" w:color="414142"/>
              <w:left w:val="outset" w:sz="6" w:space="0" w:color="414142"/>
              <w:bottom w:val="outset" w:sz="6" w:space="0" w:color="414142"/>
              <w:right w:val="outset" w:sz="6" w:space="0" w:color="414142"/>
            </w:tcBorders>
            <w:hideMark/>
          </w:tcPr>
          <w:p w14:paraId="75D3C889" w14:textId="77777777" w:rsidR="00315FCE" w:rsidRPr="00B11C65" w:rsidRDefault="00315FCE" w:rsidP="00F6652C">
            <w:pPr>
              <w:spacing w:before="100" w:beforeAutospacing="1" w:after="100" w:afterAutospacing="1" w:line="360" w:lineRule="auto"/>
              <w:ind w:firstLine="300"/>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w:t>
            </w:r>
          </w:p>
        </w:tc>
        <w:tc>
          <w:tcPr>
            <w:tcW w:w="1535" w:type="pct"/>
            <w:tcBorders>
              <w:top w:val="outset" w:sz="6" w:space="0" w:color="414142"/>
              <w:left w:val="outset" w:sz="6" w:space="0" w:color="414142"/>
              <w:bottom w:val="outset" w:sz="6" w:space="0" w:color="414142"/>
              <w:right w:val="outset" w:sz="6" w:space="0" w:color="414142"/>
            </w:tcBorders>
            <w:hideMark/>
          </w:tcPr>
          <w:p w14:paraId="58C13165"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Sabiedrības līdzdalība projekta izstrādē</w:t>
            </w:r>
          </w:p>
        </w:tc>
        <w:tc>
          <w:tcPr>
            <w:tcW w:w="3151" w:type="pct"/>
            <w:tcBorders>
              <w:top w:val="outset" w:sz="6" w:space="0" w:color="414142"/>
              <w:left w:val="outset" w:sz="6" w:space="0" w:color="414142"/>
              <w:bottom w:val="outset" w:sz="6" w:space="0" w:color="414142"/>
              <w:right w:val="outset" w:sz="6" w:space="0" w:color="414142"/>
            </w:tcBorders>
            <w:hideMark/>
          </w:tcPr>
          <w:p w14:paraId="0690D2D3" w14:textId="77777777" w:rsidR="00315FCE" w:rsidRPr="00B11C65" w:rsidRDefault="00315FCE" w:rsidP="00F6652C">
            <w:pPr>
              <w:spacing w:after="0" w:line="240" w:lineRule="auto"/>
              <w:jc w:val="both"/>
              <w:rPr>
                <w:rFonts w:ascii="Times New Roman" w:hAnsi="Times New Roman" w:cs="Times New Roman"/>
                <w:color w:val="4472C4" w:themeColor="accent5"/>
                <w:sz w:val="28"/>
                <w:szCs w:val="28"/>
              </w:rPr>
            </w:pPr>
            <w:r w:rsidRPr="00B11C65">
              <w:rPr>
                <w:rFonts w:ascii="Times New Roman" w:eastAsia="Times New Roman" w:hAnsi="Times New Roman" w:cs="Times New Roman"/>
                <w:color w:val="000000" w:themeColor="text1"/>
                <w:sz w:val="28"/>
                <w:szCs w:val="28"/>
                <w:lang w:eastAsia="lv-LV"/>
              </w:rPr>
              <w:t xml:space="preserve">Sabiedrības pārstāvji varēja līdzdarboties noteikumu projekta izstrādē, rakstveidā sniedzot viedokļus par noteikumu projektu, informācija par kuru 2018.gada 19.jūnijā publicēta Finanšu ministrijas tīmekļa vietnes sadaļā “Sabiedrības līdzdalība” </w:t>
            </w:r>
            <w:r w:rsidRPr="00B11C65">
              <w:rPr>
                <w:rFonts w:ascii="Times New Roman" w:hAnsi="Times New Roman" w:cs="Times New Roman"/>
                <w:sz w:val="28"/>
                <w:szCs w:val="28"/>
              </w:rPr>
              <w:t xml:space="preserve">– “Tiesību aktu projekti” – “Nodokļu politika”, saite: </w:t>
            </w:r>
            <w:hyperlink r:id="rId8" w:history="1">
              <w:r w:rsidRPr="00B11C65">
                <w:rPr>
                  <w:rStyle w:val="Hyperlink"/>
                  <w:rFonts w:ascii="Times New Roman" w:hAnsi="Times New Roman" w:cs="Times New Roman"/>
                  <w:color w:val="4472C4" w:themeColor="accent5"/>
                  <w:sz w:val="28"/>
                  <w:szCs w:val="28"/>
                </w:rPr>
                <w:t>http://www.fm.gov.lv/lv/sabiedribas_lidzdaliba/</w:t>
              </w:r>
            </w:hyperlink>
          </w:p>
          <w:p w14:paraId="7CF4A80A" w14:textId="77777777" w:rsidR="00315FCE" w:rsidRPr="00B11C65" w:rsidRDefault="00315FCE" w:rsidP="00F6652C">
            <w:pPr>
              <w:spacing w:after="0" w:line="240" w:lineRule="auto"/>
              <w:jc w:val="both"/>
              <w:rPr>
                <w:rFonts w:ascii="Times New Roman" w:hAnsi="Times New Roman" w:cs="Times New Roman"/>
                <w:sz w:val="28"/>
                <w:szCs w:val="28"/>
              </w:rPr>
            </w:pPr>
            <w:r w:rsidRPr="00B11C65">
              <w:rPr>
                <w:rFonts w:ascii="Times New Roman" w:hAnsi="Times New Roman" w:cs="Times New Roman"/>
                <w:sz w:val="28"/>
                <w:szCs w:val="28"/>
              </w:rPr>
              <w:t xml:space="preserve">tiesibu_aktu_projekti/nodoklu_politika/#project474, kā arī </w:t>
            </w:r>
            <w:r w:rsidRPr="00B11C65">
              <w:rPr>
                <w:rFonts w:ascii="Times New Roman" w:hAnsi="Times New Roman" w:cs="Times New Roman"/>
                <w:iCs/>
                <w:sz w:val="28"/>
                <w:szCs w:val="28"/>
              </w:rPr>
              <w:t>Ministru kabineta tīmekļvietnē sadaļā “Valsts kanceleja” – “Sabiedrības līdzdalība</w:t>
            </w:r>
            <w:r w:rsidRPr="00B11C65">
              <w:rPr>
                <w:rFonts w:ascii="Times New Roman" w:hAnsi="Times New Roman" w:cs="Times New Roman"/>
                <w:sz w:val="28"/>
                <w:szCs w:val="28"/>
              </w:rPr>
              <w:t>”,</w:t>
            </w:r>
            <w:r w:rsidRPr="00B11C65">
              <w:rPr>
                <w:rFonts w:ascii="Times New Roman" w:hAnsi="Times New Roman" w:cs="Times New Roman"/>
                <w:iCs/>
                <w:sz w:val="28"/>
                <w:szCs w:val="28"/>
              </w:rPr>
              <w:t xml:space="preserve"> saite: https://www.mk.gov.lv/content/ministru-kabineta-diskusiju-dokumenti</w:t>
            </w:r>
            <w:r w:rsidRPr="00B11C65">
              <w:rPr>
                <w:rFonts w:ascii="Times New Roman" w:hAnsi="Times New Roman" w:cs="Times New Roman"/>
                <w:sz w:val="28"/>
                <w:szCs w:val="28"/>
              </w:rPr>
              <w:t>.</w:t>
            </w:r>
          </w:p>
          <w:p w14:paraId="50DF7B19"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hAnsi="Times New Roman" w:cs="Times New Roman"/>
                <w:sz w:val="28"/>
                <w:szCs w:val="28"/>
              </w:rPr>
              <w:t xml:space="preserve">Noteikumu </w:t>
            </w:r>
            <w:r w:rsidRPr="00B11C65">
              <w:rPr>
                <w:rFonts w:ascii="Times New Roman" w:eastAsia="Times New Roman" w:hAnsi="Times New Roman" w:cs="Times New Roman"/>
                <w:color w:val="000000" w:themeColor="text1"/>
                <w:sz w:val="28"/>
                <w:szCs w:val="28"/>
                <w:lang w:eastAsia="lv-LV"/>
              </w:rPr>
              <w:t>projekts izstrādes gaitā divas reizes (2018.gada 28.martā un 4.jūlijā) tika saskaņots ar akcīzes nozares asociācijām.  Latvijas Degvielas tirgotāju asociācija, Latvijas Lauksaimniecības kooperatīvu asociācija, Degvielas tirgotāju un ražotāju savienība, Latvijas Viesnīcu un restorānu asociācija un Zemnieku saeima izteica iebildumus. Zemnieku saeimas iebildums netika ņemts vērā.</w:t>
            </w:r>
          </w:p>
        </w:tc>
      </w:tr>
      <w:tr w:rsidR="00315FCE" w:rsidRPr="00B11C65" w14:paraId="56D1D4CB" w14:textId="77777777" w:rsidTr="00F6652C">
        <w:tc>
          <w:tcPr>
            <w:tcW w:w="314" w:type="pct"/>
            <w:tcBorders>
              <w:top w:val="outset" w:sz="6" w:space="0" w:color="414142"/>
              <w:left w:val="outset" w:sz="6" w:space="0" w:color="414142"/>
              <w:bottom w:val="outset" w:sz="6" w:space="0" w:color="414142"/>
              <w:right w:val="outset" w:sz="6" w:space="0" w:color="414142"/>
            </w:tcBorders>
            <w:hideMark/>
          </w:tcPr>
          <w:p w14:paraId="2889C05B" w14:textId="77777777" w:rsidR="00315FCE" w:rsidRPr="00B11C65" w:rsidRDefault="00315FCE" w:rsidP="00F6652C">
            <w:pPr>
              <w:spacing w:before="100" w:beforeAutospacing="1" w:after="100" w:afterAutospacing="1" w:line="360" w:lineRule="auto"/>
              <w:ind w:firstLine="300"/>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3.</w:t>
            </w:r>
          </w:p>
        </w:tc>
        <w:tc>
          <w:tcPr>
            <w:tcW w:w="1535" w:type="pct"/>
            <w:tcBorders>
              <w:top w:val="outset" w:sz="6" w:space="0" w:color="414142"/>
              <w:left w:val="outset" w:sz="6" w:space="0" w:color="414142"/>
              <w:bottom w:val="outset" w:sz="6" w:space="0" w:color="414142"/>
              <w:right w:val="outset" w:sz="6" w:space="0" w:color="414142"/>
            </w:tcBorders>
            <w:hideMark/>
          </w:tcPr>
          <w:p w14:paraId="47A53A33"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Sabiedrības līdzdalības rezultāti</w:t>
            </w:r>
          </w:p>
        </w:tc>
        <w:tc>
          <w:tcPr>
            <w:tcW w:w="3151" w:type="pct"/>
            <w:tcBorders>
              <w:top w:val="outset" w:sz="6" w:space="0" w:color="414142"/>
              <w:left w:val="outset" w:sz="6" w:space="0" w:color="414142"/>
              <w:bottom w:val="outset" w:sz="6" w:space="0" w:color="414142"/>
              <w:right w:val="outset" w:sz="6" w:space="0" w:color="414142"/>
            </w:tcBorders>
            <w:hideMark/>
          </w:tcPr>
          <w:p w14:paraId="28B699E2"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Noteikumu projekta saskaņošanas projektā ņemti vērā Latvijas Degvielas tirgotāju asociācijas, Degvielas tirgotāju un ražotāju savienības izteiktie priekšlikumi attiecībā uz degvielas lietotāju tvertņu deklarēšanu VID un novērošanas kameru izvietošanu noliktavas teritorijā, lai tās nodrošinātu noliktavas teritorijā izvietotās naftas produktu saņemšanas un izsniegšanas vietas pārskatāmību, kā arī Latvijas Viesnīcu un restorānu asociācijas </w:t>
            </w:r>
            <w:r w:rsidRPr="00B11C65">
              <w:rPr>
                <w:rFonts w:ascii="Times New Roman" w:eastAsia="Times New Roman" w:hAnsi="Times New Roman" w:cs="Times New Roman"/>
                <w:color w:val="000000" w:themeColor="text1"/>
                <w:sz w:val="28"/>
                <w:szCs w:val="28"/>
                <w:lang w:eastAsia="lv-LV"/>
              </w:rPr>
              <w:lastRenderedPageBreak/>
              <w:t>izteiktie priekšlikumi par attaisnojuma dokumenta noformēšanu gadījumā, kad alkoholisko dzērienu mazumtirgotājs iegādājas alkoholiskos dzērienus no alkoholisko dzērienu mazumtirgotāja.</w:t>
            </w:r>
          </w:p>
          <w:p w14:paraId="003A4766"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Zemnieku saeima iebilst pret pienākumu degvielas lietotājiem deklarēt VID degvielas tvertnes, kā argumenti minot, ka degvielas lietotājiem būs jāiegādājas atbilstošas degvielas tvertnes, lai tās atbilstu vides prasībām. Minētais iebildums nav pamatots, jo jau šobrīd spēkā esošo noteikumu 84.punkts nosaka lietotājiem, kuri iegādājas degvielu vairumtirdzniecībā izmantošanai savām vajadzībām, pienākumu uzglabāt degvielu stacionārās normatīvo aktu prasībām atbilstošās degvielas tvertnēs.</w:t>
            </w:r>
          </w:p>
        </w:tc>
      </w:tr>
      <w:tr w:rsidR="00315FCE" w:rsidRPr="00B11C65" w14:paraId="27E4400D" w14:textId="77777777" w:rsidTr="00F6652C">
        <w:tc>
          <w:tcPr>
            <w:tcW w:w="314" w:type="pct"/>
            <w:tcBorders>
              <w:top w:val="outset" w:sz="6" w:space="0" w:color="414142"/>
              <w:left w:val="outset" w:sz="6" w:space="0" w:color="414142"/>
              <w:bottom w:val="outset" w:sz="6" w:space="0" w:color="414142"/>
              <w:right w:val="outset" w:sz="6" w:space="0" w:color="414142"/>
            </w:tcBorders>
            <w:hideMark/>
          </w:tcPr>
          <w:p w14:paraId="4ADD4730" w14:textId="77777777" w:rsidR="00315FCE" w:rsidRPr="00B11C65" w:rsidRDefault="00315FCE" w:rsidP="00F6652C">
            <w:pPr>
              <w:spacing w:before="100" w:beforeAutospacing="1" w:after="100" w:afterAutospacing="1" w:line="360" w:lineRule="auto"/>
              <w:ind w:firstLine="300"/>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lastRenderedPageBreak/>
              <w:t>4.</w:t>
            </w:r>
          </w:p>
        </w:tc>
        <w:tc>
          <w:tcPr>
            <w:tcW w:w="1535" w:type="pct"/>
            <w:tcBorders>
              <w:top w:val="outset" w:sz="6" w:space="0" w:color="414142"/>
              <w:left w:val="outset" w:sz="6" w:space="0" w:color="414142"/>
              <w:bottom w:val="outset" w:sz="6" w:space="0" w:color="414142"/>
              <w:right w:val="outset" w:sz="6" w:space="0" w:color="414142"/>
            </w:tcBorders>
            <w:hideMark/>
          </w:tcPr>
          <w:p w14:paraId="2600E3B1"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Cita informācija</w:t>
            </w:r>
          </w:p>
        </w:tc>
        <w:tc>
          <w:tcPr>
            <w:tcW w:w="3151" w:type="pct"/>
            <w:tcBorders>
              <w:top w:val="outset" w:sz="6" w:space="0" w:color="414142"/>
              <w:left w:val="outset" w:sz="6" w:space="0" w:color="414142"/>
              <w:bottom w:val="outset" w:sz="6" w:space="0" w:color="414142"/>
              <w:right w:val="outset" w:sz="6" w:space="0" w:color="414142"/>
            </w:tcBorders>
            <w:hideMark/>
          </w:tcPr>
          <w:p w14:paraId="0B2BBC52"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Nav.</w:t>
            </w:r>
          </w:p>
        </w:tc>
      </w:tr>
    </w:tbl>
    <w:p w14:paraId="7A79F747" w14:textId="77777777" w:rsidR="00315FCE" w:rsidRPr="00B11C65" w:rsidRDefault="00315FCE" w:rsidP="00315FCE">
      <w:pPr>
        <w:spacing w:after="0" w:line="240" w:lineRule="auto"/>
        <w:rPr>
          <w:rFonts w:ascii="Times New Roman" w:eastAsia="Times New Roman" w:hAnsi="Times New Roman" w:cs="Times New Roman"/>
          <w:color w:val="000000" w:themeColor="text1"/>
          <w:sz w:val="28"/>
          <w:szCs w:val="28"/>
          <w:lang w:eastAsia="lv-LV"/>
        </w:rPr>
      </w:pP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782"/>
        <w:gridCol w:w="5712"/>
      </w:tblGrid>
      <w:tr w:rsidR="00315FCE" w:rsidRPr="00B11C65" w14:paraId="74414123" w14:textId="77777777" w:rsidTr="00F6652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41066B7"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t>VII. Tiesību akta projekta izpildes nodrošināšana un tās ietekme uz institūcijām</w:t>
            </w:r>
          </w:p>
        </w:tc>
      </w:tr>
      <w:tr w:rsidR="00315FCE" w:rsidRPr="00B11C65" w14:paraId="718C98F5" w14:textId="77777777" w:rsidTr="00F6652C">
        <w:tc>
          <w:tcPr>
            <w:tcW w:w="314" w:type="pct"/>
            <w:tcBorders>
              <w:top w:val="outset" w:sz="6" w:space="0" w:color="414142"/>
              <w:left w:val="outset" w:sz="6" w:space="0" w:color="414142"/>
              <w:bottom w:val="outset" w:sz="6" w:space="0" w:color="414142"/>
              <w:right w:val="outset" w:sz="6" w:space="0" w:color="414142"/>
            </w:tcBorders>
            <w:hideMark/>
          </w:tcPr>
          <w:p w14:paraId="066CC092"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w:t>
            </w:r>
          </w:p>
        </w:tc>
        <w:tc>
          <w:tcPr>
            <w:tcW w:w="1535" w:type="pct"/>
            <w:tcBorders>
              <w:top w:val="outset" w:sz="6" w:space="0" w:color="414142"/>
              <w:left w:val="outset" w:sz="6" w:space="0" w:color="414142"/>
              <w:bottom w:val="outset" w:sz="6" w:space="0" w:color="414142"/>
              <w:right w:val="outset" w:sz="6" w:space="0" w:color="414142"/>
            </w:tcBorders>
            <w:hideMark/>
          </w:tcPr>
          <w:p w14:paraId="15246766"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Projekta izpildē iesaistītās institūcijas</w:t>
            </w:r>
          </w:p>
        </w:tc>
        <w:tc>
          <w:tcPr>
            <w:tcW w:w="3151" w:type="pct"/>
            <w:tcBorders>
              <w:top w:val="outset" w:sz="6" w:space="0" w:color="414142"/>
              <w:left w:val="outset" w:sz="6" w:space="0" w:color="414142"/>
              <w:bottom w:val="outset" w:sz="6" w:space="0" w:color="414142"/>
              <w:right w:val="outset" w:sz="6" w:space="0" w:color="414142"/>
            </w:tcBorders>
            <w:hideMark/>
          </w:tcPr>
          <w:p w14:paraId="309F7D09"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VID.</w:t>
            </w:r>
          </w:p>
        </w:tc>
      </w:tr>
      <w:tr w:rsidR="00315FCE" w:rsidRPr="00B11C65" w14:paraId="156E10DC" w14:textId="77777777" w:rsidTr="00F6652C">
        <w:tc>
          <w:tcPr>
            <w:tcW w:w="314" w:type="pct"/>
            <w:tcBorders>
              <w:top w:val="outset" w:sz="6" w:space="0" w:color="414142"/>
              <w:left w:val="outset" w:sz="6" w:space="0" w:color="414142"/>
              <w:bottom w:val="outset" w:sz="6" w:space="0" w:color="414142"/>
              <w:right w:val="outset" w:sz="6" w:space="0" w:color="414142"/>
            </w:tcBorders>
            <w:hideMark/>
          </w:tcPr>
          <w:p w14:paraId="39D4F547"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w:t>
            </w:r>
          </w:p>
        </w:tc>
        <w:tc>
          <w:tcPr>
            <w:tcW w:w="1535" w:type="pct"/>
            <w:tcBorders>
              <w:top w:val="outset" w:sz="6" w:space="0" w:color="414142"/>
              <w:left w:val="outset" w:sz="6" w:space="0" w:color="414142"/>
              <w:bottom w:val="outset" w:sz="6" w:space="0" w:color="414142"/>
              <w:right w:val="outset" w:sz="6" w:space="0" w:color="414142"/>
            </w:tcBorders>
            <w:hideMark/>
          </w:tcPr>
          <w:p w14:paraId="39D26B73"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Projekta izpildes ietekme uz pārvaldes funkcijām un institucionālo struktūru.</w:t>
            </w:r>
            <w:r w:rsidRPr="00B11C65">
              <w:rPr>
                <w:rFonts w:ascii="Times New Roman" w:eastAsia="Times New Roman" w:hAnsi="Times New Roman" w:cs="Times New Roman"/>
                <w:color w:val="000000" w:themeColor="text1"/>
                <w:sz w:val="28"/>
                <w:szCs w:val="28"/>
                <w:lang w:eastAsia="lv-LV"/>
              </w:rPr>
              <w:br/>
              <w:t>Jaunu institūciju izveide, esošu institūciju likvidācija vai reorganizācija, to ietekme uz institūcijas cilvēkresursiem</w:t>
            </w:r>
          </w:p>
        </w:tc>
        <w:tc>
          <w:tcPr>
            <w:tcW w:w="3151" w:type="pct"/>
            <w:tcBorders>
              <w:top w:val="outset" w:sz="6" w:space="0" w:color="414142"/>
              <w:left w:val="outset" w:sz="6" w:space="0" w:color="414142"/>
              <w:bottom w:val="outset" w:sz="6" w:space="0" w:color="414142"/>
              <w:right w:val="outset" w:sz="6" w:space="0" w:color="414142"/>
            </w:tcBorders>
            <w:hideMark/>
          </w:tcPr>
          <w:p w14:paraId="5870FFA1"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Normatīvā akta izpilde tiks nodrošināta esošo institūciju līdzšinējo funkciju un cilvēkresursu ietvaros. </w:t>
            </w:r>
          </w:p>
          <w:p w14:paraId="020BB010" w14:textId="77777777" w:rsidR="00315FCE" w:rsidRPr="00B11C65" w:rsidRDefault="00315FCE" w:rsidP="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Jaunu valsts institūciju izveidošana, esošu institūciju likvidācija vai reorganizācija nav nepieciešama un papildu finansējums nav nepieciešams.</w:t>
            </w:r>
          </w:p>
        </w:tc>
      </w:tr>
      <w:tr w:rsidR="00315FCE" w:rsidRPr="00B11C65" w14:paraId="7F0C9ECF" w14:textId="77777777" w:rsidTr="00F6652C">
        <w:tc>
          <w:tcPr>
            <w:tcW w:w="314" w:type="pct"/>
            <w:tcBorders>
              <w:top w:val="outset" w:sz="6" w:space="0" w:color="414142"/>
              <w:left w:val="outset" w:sz="6" w:space="0" w:color="414142"/>
              <w:bottom w:val="outset" w:sz="6" w:space="0" w:color="414142"/>
              <w:right w:val="outset" w:sz="6" w:space="0" w:color="414142"/>
            </w:tcBorders>
            <w:hideMark/>
          </w:tcPr>
          <w:p w14:paraId="3A89807F" w14:textId="77777777" w:rsidR="00315FCE" w:rsidRPr="00B11C65" w:rsidRDefault="00315FCE" w:rsidP="00F6652C">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3.</w:t>
            </w:r>
          </w:p>
        </w:tc>
        <w:tc>
          <w:tcPr>
            <w:tcW w:w="1535" w:type="pct"/>
            <w:tcBorders>
              <w:top w:val="outset" w:sz="6" w:space="0" w:color="414142"/>
              <w:left w:val="outset" w:sz="6" w:space="0" w:color="414142"/>
              <w:bottom w:val="outset" w:sz="6" w:space="0" w:color="414142"/>
              <w:right w:val="outset" w:sz="6" w:space="0" w:color="414142"/>
            </w:tcBorders>
            <w:hideMark/>
          </w:tcPr>
          <w:p w14:paraId="481357EF"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Cita informācija</w:t>
            </w:r>
          </w:p>
        </w:tc>
        <w:tc>
          <w:tcPr>
            <w:tcW w:w="3151" w:type="pct"/>
            <w:tcBorders>
              <w:top w:val="outset" w:sz="6" w:space="0" w:color="414142"/>
              <w:left w:val="outset" w:sz="6" w:space="0" w:color="414142"/>
              <w:bottom w:val="outset" w:sz="6" w:space="0" w:color="414142"/>
              <w:right w:val="outset" w:sz="6" w:space="0" w:color="414142"/>
            </w:tcBorders>
            <w:hideMark/>
          </w:tcPr>
          <w:p w14:paraId="292156D3" w14:textId="77777777" w:rsidR="00315FCE" w:rsidRPr="00B11C65" w:rsidRDefault="00315FCE" w:rsidP="00F6652C">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Nav.</w:t>
            </w:r>
          </w:p>
        </w:tc>
      </w:tr>
    </w:tbl>
    <w:p w14:paraId="22357A50" w14:textId="77777777" w:rsidR="00315FCE" w:rsidRPr="00B11C65" w:rsidRDefault="00315FCE" w:rsidP="00315FCE">
      <w:pPr>
        <w:rPr>
          <w:color w:val="000000" w:themeColor="text1"/>
          <w:sz w:val="28"/>
          <w:szCs w:val="28"/>
        </w:rPr>
      </w:pPr>
    </w:p>
    <w:p w14:paraId="78A22680" w14:textId="77777777" w:rsidR="00315FCE" w:rsidRPr="00B11C65" w:rsidRDefault="00315FCE" w:rsidP="00315FCE">
      <w:pPr>
        <w:rPr>
          <w:rFonts w:ascii="Times New Roman" w:hAnsi="Times New Roman" w:cs="Times New Roman"/>
          <w:color w:val="000000" w:themeColor="text1"/>
          <w:sz w:val="28"/>
          <w:szCs w:val="28"/>
        </w:rPr>
      </w:pPr>
      <w:r w:rsidRPr="00B11C65">
        <w:rPr>
          <w:rFonts w:ascii="Times New Roman" w:hAnsi="Times New Roman" w:cs="Times New Roman"/>
          <w:color w:val="000000" w:themeColor="text1"/>
          <w:sz w:val="28"/>
          <w:szCs w:val="28"/>
        </w:rPr>
        <w:t xml:space="preserve">Finanšu ministre </w:t>
      </w:r>
      <w:r w:rsidRPr="00B11C65">
        <w:rPr>
          <w:rFonts w:ascii="Times New Roman" w:hAnsi="Times New Roman" w:cs="Times New Roman"/>
          <w:color w:val="000000" w:themeColor="text1"/>
          <w:sz w:val="28"/>
          <w:szCs w:val="28"/>
        </w:rPr>
        <w:tab/>
      </w:r>
      <w:r w:rsidRPr="00B11C65">
        <w:rPr>
          <w:rFonts w:ascii="Times New Roman" w:hAnsi="Times New Roman" w:cs="Times New Roman"/>
          <w:color w:val="000000" w:themeColor="text1"/>
          <w:sz w:val="28"/>
          <w:szCs w:val="28"/>
        </w:rPr>
        <w:tab/>
      </w:r>
      <w:r w:rsidRPr="00B11C65">
        <w:rPr>
          <w:rFonts w:ascii="Times New Roman" w:hAnsi="Times New Roman" w:cs="Times New Roman"/>
          <w:color w:val="000000" w:themeColor="text1"/>
          <w:sz w:val="28"/>
          <w:szCs w:val="28"/>
        </w:rPr>
        <w:tab/>
      </w:r>
      <w:r w:rsidRPr="00B11C65">
        <w:rPr>
          <w:rFonts w:ascii="Times New Roman" w:hAnsi="Times New Roman" w:cs="Times New Roman"/>
          <w:color w:val="000000" w:themeColor="text1"/>
          <w:sz w:val="28"/>
          <w:szCs w:val="28"/>
        </w:rPr>
        <w:tab/>
      </w:r>
      <w:r w:rsidRPr="00B11C65">
        <w:rPr>
          <w:rFonts w:ascii="Times New Roman" w:hAnsi="Times New Roman" w:cs="Times New Roman"/>
          <w:color w:val="000000" w:themeColor="text1"/>
          <w:sz w:val="28"/>
          <w:szCs w:val="28"/>
        </w:rPr>
        <w:tab/>
      </w:r>
      <w:r w:rsidRPr="00B11C65">
        <w:rPr>
          <w:rFonts w:ascii="Times New Roman" w:hAnsi="Times New Roman" w:cs="Times New Roman"/>
          <w:color w:val="000000" w:themeColor="text1"/>
          <w:sz w:val="28"/>
          <w:szCs w:val="28"/>
        </w:rPr>
        <w:tab/>
        <w:t>D.Reizniece - Ozola</w:t>
      </w:r>
    </w:p>
    <w:p w14:paraId="7FABFBBA" w14:textId="77777777" w:rsidR="00445824" w:rsidRDefault="00445824" w:rsidP="00315FCE">
      <w:pPr>
        <w:spacing w:after="0" w:line="240" w:lineRule="auto"/>
        <w:rPr>
          <w:rFonts w:ascii="Times New Roman" w:hAnsi="Times New Roman" w:cs="Times New Roman"/>
          <w:color w:val="000000" w:themeColor="text1"/>
          <w:sz w:val="28"/>
          <w:szCs w:val="28"/>
        </w:rPr>
      </w:pPr>
    </w:p>
    <w:p w14:paraId="03E4F8E6" w14:textId="77777777" w:rsidR="00445824" w:rsidRDefault="00445824" w:rsidP="00315FCE">
      <w:pPr>
        <w:spacing w:after="0" w:line="240" w:lineRule="auto"/>
        <w:rPr>
          <w:rFonts w:ascii="Times New Roman" w:hAnsi="Times New Roman" w:cs="Times New Roman"/>
          <w:color w:val="000000" w:themeColor="text1"/>
          <w:sz w:val="28"/>
          <w:szCs w:val="28"/>
        </w:rPr>
      </w:pPr>
    </w:p>
    <w:p w14:paraId="022D3972" w14:textId="77777777" w:rsidR="00315FCE" w:rsidRPr="00B11C65" w:rsidRDefault="00315FCE" w:rsidP="00315FCE">
      <w:pPr>
        <w:spacing w:after="0" w:line="240" w:lineRule="auto"/>
        <w:rPr>
          <w:rFonts w:ascii="Times New Roman" w:hAnsi="Times New Roman" w:cs="Times New Roman"/>
          <w:color w:val="000000" w:themeColor="text1"/>
          <w:sz w:val="28"/>
          <w:szCs w:val="28"/>
        </w:rPr>
      </w:pPr>
      <w:r w:rsidRPr="00B11C65">
        <w:rPr>
          <w:rFonts w:ascii="Times New Roman" w:hAnsi="Times New Roman" w:cs="Times New Roman"/>
          <w:color w:val="000000" w:themeColor="text1"/>
          <w:sz w:val="28"/>
          <w:szCs w:val="28"/>
        </w:rPr>
        <w:t>Kalniņa 67120146</w:t>
      </w:r>
    </w:p>
    <w:p w14:paraId="7D9E2426" w14:textId="06341542" w:rsidR="00F6652C" w:rsidRPr="00B11C65" w:rsidRDefault="00B66628" w:rsidP="006F7E6F">
      <w:pPr>
        <w:spacing w:after="0" w:line="240" w:lineRule="auto"/>
        <w:rPr>
          <w:sz w:val="28"/>
          <w:szCs w:val="28"/>
        </w:rPr>
      </w:pPr>
      <w:hyperlink r:id="rId9" w:history="1">
        <w:r w:rsidR="00315FCE" w:rsidRPr="00B11C65">
          <w:rPr>
            <w:rStyle w:val="Hyperlink"/>
            <w:rFonts w:ascii="Times New Roman" w:hAnsi="Times New Roman" w:cs="Times New Roman"/>
            <w:color w:val="000000" w:themeColor="text1"/>
            <w:sz w:val="28"/>
            <w:szCs w:val="28"/>
          </w:rPr>
          <w:t>jana.kalnina@vid.gov.lv</w:t>
        </w:r>
      </w:hyperlink>
    </w:p>
    <w:sectPr w:rsidR="00F6652C" w:rsidRPr="00B11C65" w:rsidSect="00C3714A">
      <w:headerReference w:type="default" r:id="rId10"/>
      <w:footerReference w:type="default" r:id="rId11"/>
      <w:footerReference w:type="first" r:id="rId12"/>
      <w:pgSz w:w="11906" w:h="16838" w:code="9"/>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37E2E" w14:textId="77777777" w:rsidR="00B66628" w:rsidRDefault="00B66628" w:rsidP="00315FCE">
      <w:pPr>
        <w:spacing w:after="0" w:line="240" w:lineRule="auto"/>
      </w:pPr>
      <w:r>
        <w:separator/>
      </w:r>
    </w:p>
  </w:endnote>
  <w:endnote w:type="continuationSeparator" w:id="0">
    <w:p w14:paraId="2487BD75" w14:textId="77777777" w:rsidR="00B66628" w:rsidRDefault="00B66628" w:rsidP="0031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6D2D" w14:textId="77777777" w:rsidR="00F6652C" w:rsidRPr="00C433A0" w:rsidRDefault="00F6652C">
    <w:pPr>
      <w:pStyle w:val="Footer"/>
      <w:rPr>
        <w:rFonts w:ascii="Times New Roman" w:hAnsi="Times New Roman" w:cs="Times New Roman"/>
      </w:rPr>
    </w:pPr>
    <w:r w:rsidRPr="00C433A0">
      <w:rPr>
        <w:rFonts w:ascii="Times New Roman" w:hAnsi="Times New Roman" w:cs="Times New Roman"/>
      </w:rPr>
      <w:t>FMAnot_</w:t>
    </w:r>
    <w:r>
      <w:rPr>
        <w:rFonts w:ascii="Times New Roman" w:hAnsi="Times New Roman" w:cs="Times New Roman"/>
      </w:rPr>
      <w:t>0</w:t>
    </w:r>
    <w:r w:rsidR="009A056F">
      <w:rPr>
        <w:rFonts w:ascii="Times New Roman" w:hAnsi="Times New Roman" w:cs="Times New Roman"/>
      </w:rPr>
      <w:t>511</w:t>
    </w:r>
    <w:r w:rsidRPr="00C433A0">
      <w:rPr>
        <w:rFonts w:ascii="Times New Roman" w:hAnsi="Times New Roman" w:cs="Times New Roman"/>
      </w:rPr>
      <w:t>18</w:t>
    </w:r>
    <w:r>
      <w:rPr>
        <w:rFonts w:ascii="Times New Roman" w:hAnsi="Times New Roman" w:cs="Times New Roman"/>
      </w:rPr>
      <w:t>_groz</w:t>
    </w:r>
    <w:r w:rsidRPr="00C433A0">
      <w:rPr>
        <w:rFonts w:ascii="Times New Roman" w:hAnsi="Times New Roman" w:cs="Times New Roman"/>
      </w:rPr>
      <w:t>_662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BB01C" w14:textId="77777777" w:rsidR="00F6652C" w:rsidRPr="00315FCE" w:rsidRDefault="00F6652C" w:rsidP="00315FCE">
    <w:pPr>
      <w:pStyle w:val="Footer"/>
      <w:rPr>
        <w:rFonts w:ascii="Times New Roman" w:hAnsi="Times New Roman" w:cs="Times New Roman"/>
      </w:rPr>
    </w:pPr>
    <w:r w:rsidRPr="00315FCE">
      <w:rPr>
        <w:rFonts w:ascii="Times New Roman" w:hAnsi="Times New Roman" w:cs="Times New Roman"/>
      </w:rPr>
      <w:t>FMAnot_0</w:t>
    </w:r>
    <w:r w:rsidR="00992522">
      <w:rPr>
        <w:rFonts w:ascii="Times New Roman" w:hAnsi="Times New Roman" w:cs="Times New Roman"/>
      </w:rPr>
      <w:t>511</w:t>
    </w:r>
    <w:r w:rsidRPr="00315FCE">
      <w:rPr>
        <w:rFonts w:ascii="Times New Roman" w:hAnsi="Times New Roman" w:cs="Times New Roman"/>
      </w:rPr>
      <w:t>18_groz_662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1AD74" w14:textId="77777777" w:rsidR="00B66628" w:rsidRDefault="00B66628" w:rsidP="00315FCE">
      <w:pPr>
        <w:spacing w:after="0" w:line="240" w:lineRule="auto"/>
      </w:pPr>
      <w:r>
        <w:separator/>
      </w:r>
    </w:p>
  </w:footnote>
  <w:footnote w:type="continuationSeparator" w:id="0">
    <w:p w14:paraId="53A9F32B" w14:textId="77777777" w:rsidR="00B66628" w:rsidRDefault="00B66628" w:rsidP="00315FCE">
      <w:pPr>
        <w:spacing w:after="0" w:line="240" w:lineRule="auto"/>
      </w:pPr>
      <w:r>
        <w:continuationSeparator/>
      </w:r>
    </w:p>
  </w:footnote>
  <w:footnote w:id="1">
    <w:p w14:paraId="3EE6BA99" w14:textId="77777777" w:rsidR="00006E3B" w:rsidRPr="00863E0E" w:rsidRDefault="00006E3B" w:rsidP="00006E3B">
      <w:pPr>
        <w:pStyle w:val="FootnoteText"/>
      </w:pPr>
      <w:r>
        <w:rPr>
          <w:rStyle w:val="FootnoteReference"/>
        </w:rPr>
        <w:footnoteRef/>
      </w:r>
      <w:r>
        <w:t xml:space="preserve"> </w:t>
      </w:r>
      <w:r w:rsidRPr="00863E0E">
        <w:t>Latkovskis A. Faktiskais valdes loceklis. Jurista Vārds, 27.02.2018., Nr. 9 (1015), 20.-25.lpp.</w:t>
      </w:r>
    </w:p>
    <w:p w14:paraId="3491669C" w14:textId="77777777" w:rsidR="00006E3B" w:rsidRDefault="00006E3B" w:rsidP="00006E3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836419"/>
      <w:docPartObj>
        <w:docPartGallery w:val="Page Numbers (Top of Page)"/>
        <w:docPartUnique/>
      </w:docPartObj>
    </w:sdtPr>
    <w:sdtEndPr>
      <w:rPr>
        <w:noProof/>
      </w:rPr>
    </w:sdtEndPr>
    <w:sdtContent>
      <w:p w14:paraId="1D921F6C" w14:textId="5C4A963E" w:rsidR="00F6652C" w:rsidRDefault="00F6652C">
        <w:pPr>
          <w:pStyle w:val="Header"/>
          <w:jc w:val="center"/>
        </w:pPr>
        <w:r>
          <w:fldChar w:fldCharType="begin"/>
        </w:r>
        <w:r>
          <w:instrText xml:space="preserve"> PAGE   \* MERGEFORMAT </w:instrText>
        </w:r>
        <w:r>
          <w:fldChar w:fldCharType="separate"/>
        </w:r>
        <w:r w:rsidR="001C587A">
          <w:rPr>
            <w:noProof/>
          </w:rPr>
          <w:t>26</w:t>
        </w:r>
        <w:r>
          <w:rPr>
            <w:noProof/>
          </w:rPr>
          <w:fldChar w:fldCharType="end"/>
        </w:r>
      </w:p>
    </w:sdtContent>
  </w:sdt>
  <w:p w14:paraId="09CC2411" w14:textId="77777777" w:rsidR="00F6652C" w:rsidRDefault="00F66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7BF"/>
    <w:multiLevelType w:val="hybridMultilevel"/>
    <w:tmpl w:val="E8884B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14D60D46"/>
    <w:multiLevelType w:val="hybridMultilevel"/>
    <w:tmpl w:val="331C4A6E"/>
    <w:lvl w:ilvl="0" w:tplc="655ABE00">
      <w:start w:val="1"/>
      <w:numFmt w:val="decimal"/>
      <w:lvlText w:val="%1)"/>
      <w:lvlJc w:val="left"/>
      <w:pPr>
        <w:ind w:left="1080" w:hanging="720"/>
      </w:pPr>
      <w:rPr>
        <w:rFonts w:hint="default"/>
      </w:rPr>
    </w:lvl>
    <w:lvl w:ilvl="1" w:tplc="91025EB0" w:tentative="1">
      <w:start w:val="1"/>
      <w:numFmt w:val="lowerLetter"/>
      <w:lvlText w:val="%2."/>
      <w:lvlJc w:val="left"/>
      <w:pPr>
        <w:ind w:left="1440" w:hanging="360"/>
      </w:pPr>
    </w:lvl>
    <w:lvl w:ilvl="2" w:tplc="210AF1B4" w:tentative="1">
      <w:start w:val="1"/>
      <w:numFmt w:val="lowerRoman"/>
      <w:lvlText w:val="%3."/>
      <w:lvlJc w:val="right"/>
      <w:pPr>
        <w:ind w:left="2160" w:hanging="180"/>
      </w:pPr>
    </w:lvl>
    <w:lvl w:ilvl="3" w:tplc="150264FC" w:tentative="1">
      <w:start w:val="1"/>
      <w:numFmt w:val="decimal"/>
      <w:lvlText w:val="%4."/>
      <w:lvlJc w:val="left"/>
      <w:pPr>
        <w:ind w:left="2880" w:hanging="360"/>
      </w:pPr>
    </w:lvl>
    <w:lvl w:ilvl="4" w:tplc="99FC08FC" w:tentative="1">
      <w:start w:val="1"/>
      <w:numFmt w:val="lowerLetter"/>
      <w:lvlText w:val="%5."/>
      <w:lvlJc w:val="left"/>
      <w:pPr>
        <w:ind w:left="3600" w:hanging="360"/>
      </w:pPr>
    </w:lvl>
    <w:lvl w:ilvl="5" w:tplc="F78E861E" w:tentative="1">
      <w:start w:val="1"/>
      <w:numFmt w:val="lowerRoman"/>
      <w:lvlText w:val="%6."/>
      <w:lvlJc w:val="right"/>
      <w:pPr>
        <w:ind w:left="4320" w:hanging="180"/>
      </w:pPr>
    </w:lvl>
    <w:lvl w:ilvl="6" w:tplc="B3F0A3BC" w:tentative="1">
      <w:start w:val="1"/>
      <w:numFmt w:val="decimal"/>
      <w:lvlText w:val="%7."/>
      <w:lvlJc w:val="left"/>
      <w:pPr>
        <w:ind w:left="5040" w:hanging="360"/>
      </w:pPr>
    </w:lvl>
    <w:lvl w:ilvl="7" w:tplc="FCB07CA4" w:tentative="1">
      <w:start w:val="1"/>
      <w:numFmt w:val="lowerLetter"/>
      <w:lvlText w:val="%8."/>
      <w:lvlJc w:val="left"/>
      <w:pPr>
        <w:ind w:left="5760" w:hanging="360"/>
      </w:pPr>
    </w:lvl>
    <w:lvl w:ilvl="8" w:tplc="2DEAF732" w:tentative="1">
      <w:start w:val="1"/>
      <w:numFmt w:val="lowerRoman"/>
      <w:lvlText w:val="%9."/>
      <w:lvlJc w:val="right"/>
      <w:pPr>
        <w:ind w:left="6480" w:hanging="180"/>
      </w:pPr>
    </w:lvl>
  </w:abstractNum>
  <w:abstractNum w:abstractNumId="2" w15:restartNumberingAfterBreak="1">
    <w:nsid w:val="22A66236"/>
    <w:multiLevelType w:val="hybridMultilevel"/>
    <w:tmpl w:val="D856E1B6"/>
    <w:lvl w:ilvl="0" w:tplc="2B88577A">
      <w:start w:val="1"/>
      <w:numFmt w:val="decimal"/>
      <w:lvlText w:val="%1)"/>
      <w:lvlJc w:val="left"/>
      <w:pPr>
        <w:ind w:left="720" w:hanging="360"/>
      </w:pPr>
      <w:rPr>
        <w:rFonts w:hint="default"/>
      </w:rPr>
    </w:lvl>
    <w:lvl w:ilvl="1" w:tplc="5CE884A4" w:tentative="1">
      <w:start w:val="1"/>
      <w:numFmt w:val="lowerLetter"/>
      <w:lvlText w:val="%2."/>
      <w:lvlJc w:val="left"/>
      <w:pPr>
        <w:ind w:left="1440" w:hanging="360"/>
      </w:pPr>
    </w:lvl>
    <w:lvl w:ilvl="2" w:tplc="29D09EEA" w:tentative="1">
      <w:start w:val="1"/>
      <w:numFmt w:val="lowerRoman"/>
      <w:lvlText w:val="%3."/>
      <w:lvlJc w:val="right"/>
      <w:pPr>
        <w:ind w:left="2160" w:hanging="180"/>
      </w:pPr>
    </w:lvl>
    <w:lvl w:ilvl="3" w:tplc="204A210E" w:tentative="1">
      <w:start w:val="1"/>
      <w:numFmt w:val="decimal"/>
      <w:lvlText w:val="%4."/>
      <w:lvlJc w:val="left"/>
      <w:pPr>
        <w:ind w:left="2880" w:hanging="360"/>
      </w:pPr>
    </w:lvl>
    <w:lvl w:ilvl="4" w:tplc="5CE06B60" w:tentative="1">
      <w:start w:val="1"/>
      <w:numFmt w:val="lowerLetter"/>
      <w:lvlText w:val="%5."/>
      <w:lvlJc w:val="left"/>
      <w:pPr>
        <w:ind w:left="3600" w:hanging="360"/>
      </w:pPr>
    </w:lvl>
    <w:lvl w:ilvl="5" w:tplc="9EAA7572" w:tentative="1">
      <w:start w:val="1"/>
      <w:numFmt w:val="lowerRoman"/>
      <w:lvlText w:val="%6."/>
      <w:lvlJc w:val="right"/>
      <w:pPr>
        <w:ind w:left="4320" w:hanging="180"/>
      </w:pPr>
    </w:lvl>
    <w:lvl w:ilvl="6" w:tplc="1612F290" w:tentative="1">
      <w:start w:val="1"/>
      <w:numFmt w:val="decimal"/>
      <w:lvlText w:val="%7."/>
      <w:lvlJc w:val="left"/>
      <w:pPr>
        <w:ind w:left="5040" w:hanging="360"/>
      </w:pPr>
    </w:lvl>
    <w:lvl w:ilvl="7" w:tplc="2578D872" w:tentative="1">
      <w:start w:val="1"/>
      <w:numFmt w:val="lowerLetter"/>
      <w:lvlText w:val="%8."/>
      <w:lvlJc w:val="left"/>
      <w:pPr>
        <w:ind w:left="5760" w:hanging="360"/>
      </w:pPr>
    </w:lvl>
    <w:lvl w:ilvl="8" w:tplc="422C0E58" w:tentative="1">
      <w:start w:val="1"/>
      <w:numFmt w:val="lowerRoman"/>
      <w:lvlText w:val="%9."/>
      <w:lvlJc w:val="right"/>
      <w:pPr>
        <w:ind w:left="6480" w:hanging="180"/>
      </w:pPr>
    </w:lvl>
  </w:abstractNum>
  <w:abstractNum w:abstractNumId="3" w15:restartNumberingAfterBreak="1">
    <w:nsid w:val="2C044AEA"/>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4" w15:restartNumberingAfterBreak="1">
    <w:nsid w:val="40386350"/>
    <w:multiLevelType w:val="hybridMultilevel"/>
    <w:tmpl w:val="D6B6823A"/>
    <w:lvl w:ilvl="0" w:tplc="ED6A8FD4">
      <w:start w:val="1"/>
      <w:numFmt w:val="decimal"/>
      <w:lvlText w:val="%1)"/>
      <w:lvlJc w:val="left"/>
      <w:pPr>
        <w:ind w:left="1080" w:hanging="360"/>
      </w:pPr>
      <w:rPr>
        <w:rFonts w:hint="default"/>
      </w:rPr>
    </w:lvl>
    <w:lvl w:ilvl="1" w:tplc="4DF88F26" w:tentative="1">
      <w:start w:val="1"/>
      <w:numFmt w:val="lowerLetter"/>
      <w:lvlText w:val="%2."/>
      <w:lvlJc w:val="left"/>
      <w:pPr>
        <w:ind w:left="1800" w:hanging="360"/>
      </w:pPr>
    </w:lvl>
    <w:lvl w:ilvl="2" w:tplc="47469792" w:tentative="1">
      <w:start w:val="1"/>
      <w:numFmt w:val="lowerRoman"/>
      <w:lvlText w:val="%3."/>
      <w:lvlJc w:val="right"/>
      <w:pPr>
        <w:ind w:left="2520" w:hanging="180"/>
      </w:pPr>
    </w:lvl>
    <w:lvl w:ilvl="3" w:tplc="2D187BF2" w:tentative="1">
      <w:start w:val="1"/>
      <w:numFmt w:val="decimal"/>
      <w:lvlText w:val="%4."/>
      <w:lvlJc w:val="left"/>
      <w:pPr>
        <w:ind w:left="3240" w:hanging="360"/>
      </w:pPr>
    </w:lvl>
    <w:lvl w:ilvl="4" w:tplc="7E26D87E" w:tentative="1">
      <w:start w:val="1"/>
      <w:numFmt w:val="lowerLetter"/>
      <w:lvlText w:val="%5."/>
      <w:lvlJc w:val="left"/>
      <w:pPr>
        <w:ind w:left="3960" w:hanging="360"/>
      </w:pPr>
    </w:lvl>
    <w:lvl w:ilvl="5" w:tplc="DB5872DA" w:tentative="1">
      <w:start w:val="1"/>
      <w:numFmt w:val="lowerRoman"/>
      <w:lvlText w:val="%6."/>
      <w:lvlJc w:val="right"/>
      <w:pPr>
        <w:ind w:left="4680" w:hanging="180"/>
      </w:pPr>
    </w:lvl>
    <w:lvl w:ilvl="6" w:tplc="91C83BE0" w:tentative="1">
      <w:start w:val="1"/>
      <w:numFmt w:val="decimal"/>
      <w:lvlText w:val="%7."/>
      <w:lvlJc w:val="left"/>
      <w:pPr>
        <w:ind w:left="5400" w:hanging="360"/>
      </w:pPr>
    </w:lvl>
    <w:lvl w:ilvl="7" w:tplc="719C02B0" w:tentative="1">
      <w:start w:val="1"/>
      <w:numFmt w:val="lowerLetter"/>
      <w:lvlText w:val="%8."/>
      <w:lvlJc w:val="left"/>
      <w:pPr>
        <w:ind w:left="6120" w:hanging="360"/>
      </w:pPr>
    </w:lvl>
    <w:lvl w:ilvl="8" w:tplc="703082BE" w:tentative="1">
      <w:start w:val="1"/>
      <w:numFmt w:val="lowerRoman"/>
      <w:lvlText w:val="%9."/>
      <w:lvlJc w:val="right"/>
      <w:pPr>
        <w:ind w:left="6840" w:hanging="180"/>
      </w:pPr>
    </w:lvl>
  </w:abstractNum>
  <w:abstractNum w:abstractNumId="5" w15:restartNumberingAfterBreak="1">
    <w:nsid w:val="48F10C88"/>
    <w:multiLevelType w:val="hybridMultilevel"/>
    <w:tmpl w:val="E306F554"/>
    <w:lvl w:ilvl="0" w:tplc="A364ABE0">
      <w:start w:val="1"/>
      <w:numFmt w:val="decimal"/>
      <w:lvlText w:val="%1)"/>
      <w:lvlJc w:val="left"/>
      <w:pPr>
        <w:ind w:left="720" w:hanging="360"/>
      </w:pPr>
      <w:rPr>
        <w:rFonts w:hint="default"/>
      </w:rPr>
    </w:lvl>
    <w:lvl w:ilvl="1" w:tplc="491E77A6" w:tentative="1">
      <w:start w:val="1"/>
      <w:numFmt w:val="lowerLetter"/>
      <w:lvlText w:val="%2."/>
      <w:lvlJc w:val="left"/>
      <w:pPr>
        <w:ind w:left="1440" w:hanging="360"/>
      </w:pPr>
    </w:lvl>
    <w:lvl w:ilvl="2" w:tplc="BF6C1992" w:tentative="1">
      <w:start w:val="1"/>
      <w:numFmt w:val="lowerRoman"/>
      <w:lvlText w:val="%3."/>
      <w:lvlJc w:val="right"/>
      <w:pPr>
        <w:ind w:left="2160" w:hanging="180"/>
      </w:pPr>
    </w:lvl>
    <w:lvl w:ilvl="3" w:tplc="616856C4" w:tentative="1">
      <w:start w:val="1"/>
      <w:numFmt w:val="decimal"/>
      <w:lvlText w:val="%4."/>
      <w:lvlJc w:val="left"/>
      <w:pPr>
        <w:ind w:left="2880" w:hanging="360"/>
      </w:pPr>
    </w:lvl>
    <w:lvl w:ilvl="4" w:tplc="2B82716A" w:tentative="1">
      <w:start w:val="1"/>
      <w:numFmt w:val="lowerLetter"/>
      <w:lvlText w:val="%5."/>
      <w:lvlJc w:val="left"/>
      <w:pPr>
        <w:ind w:left="3600" w:hanging="360"/>
      </w:pPr>
    </w:lvl>
    <w:lvl w:ilvl="5" w:tplc="85FED8EC" w:tentative="1">
      <w:start w:val="1"/>
      <w:numFmt w:val="lowerRoman"/>
      <w:lvlText w:val="%6."/>
      <w:lvlJc w:val="right"/>
      <w:pPr>
        <w:ind w:left="4320" w:hanging="180"/>
      </w:pPr>
    </w:lvl>
    <w:lvl w:ilvl="6" w:tplc="64C0B0A8" w:tentative="1">
      <w:start w:val="1"/>
      <w:numFmt w:val="decimal"/>
      <w:lvlText w:val="%7."/>
      <w:lvlJc w:val="left"/>
      <w:pPr>
        <w:ind w:left="5040" w:hanging="360"/>
      </w:pPr>
    </w:lvl>
    <w:lvl w:ilvl="7" w:tplc="B3985B62" w:tentative="1">
      <w:start w:val="1"/>
      <w:numFmt w:val="lowerLetter"/>
      <w:lvlText w:val="%8."/>
      <w:lvlJc w:val="left"/>
      <w:pPr>
        <w:ind w:left="5760" w:hanging="360"/>
      </w:pPr>
    </w:lvl>
    <w:lvl w:ilvl="8" w:tplc="3AE84920" w:tentative="1">
      <w:start w:val="1"/>
      <w:numFmt w:val="lowerRoman"/>
      <w:lvlText w:val="%9."/>
      <w:lvlJc w:val="right"/>
      <w:pPr>
        <w:ind w:left="6480" w:hanging="180"/>
      </w:pPr>
    </w:lvl>
  </w:abstractNum>
  <w:abstractNum w:abstractNumId="6" w15:restartNumberingAfterBreak="1">
    <w:nsid w:val="504C3167"/>
    <w:multiLevelType w:val="hybridMultilevel"/>
    <w:tmpl w:val="24A09252"/>
    <w:lvl w:ilvl="0" w:tplc="40B251C4">
      <w:start w:val="1"/>
      <w:numFmt w:val="bullet"/>
      <w:lvlText w:val=""/>
      <w:lvlJc w:val="left"/>
      <w:pPr>
        <w:ind w:left="720" w:hanging="360"/>
      </w:pPr>
      <w:rPr>
        <w:rFonts w:ascii="Symbol" w:hAnsi="Symbol" w:hint="default"/>
      </w:rPr>
    </w:lvl>
    <w:lvl w:ilvl="1" w:tplc="21A06C2A">
      <w:start w:val="1"/>
      <w:numFmt w:val="bullet"/>
      <w:lvlText w:val="o"/>
      <w:lvlJc w:val="left"/>
      <w:pPr>
        <w:ind w:left="1440" w:hanging="360"/>
      </w:pPr>
      <w:rPr>
        <w:rFonts w:ascii="Courier New" w:hAnsi="Courier New" w:cs="Courier New" w:hint="default"/>
      </w:rPr>
    </w:lvl>
    <w:lvl w:ilvl="2" w:tplc="FB3E3DBC" w:tentative="1">
      <w:start w:val="1"/>
      <w:numFmt w:val="bullet"/>
      <w:lvlText w:val=""/>
      <w:lvlJc w:val="left"/>
      <w:pPr>
        <w:ind w:left="2160" w:hanging="360"/>
      </w:pPr>
      <w:rPr>
        <w:rFonts w:ascii="Wingdings" w:hAnsi="Wingdings" w:hint="default"/>
      </w:rPr>
    </w:lvl>
    <w:lvl w:ilvl="3" w:tplc="BFB8A540" w:tentative="1">
      <w:start w:val="1"/>
      <w:numFmt w:val="bullet"/>
      <w:lvlText w:val=""/>
      <w:lvlJc w:val="left"/>
      <w:pPr>
        <w:ind w:left="2880" w:hanging="360"/>
      </w:pPr>
      <w:rPr>
        <w:rFonts w:ascii="Symbol" w:hAnsi="Symbol" w:hint="default"/>
      </w:rPr>
    </w:lvl>
    <w:lvl w:ilvl="4" w:tplc="293EA34C" w:tentative="1">
      <w:start w:val="1"/>
      <w:numFmt w:val="bullet"/>
      <w:lvlText w:val="o"/>
      <w:lvlJc w:val="left"/>
      <w:pPr>
        <w:ind w:left="3600" w:hanging="360"/>
      </w:pPr>
      <w:rPr>
        <w:rFonts w:ascii="Courier New" w:hAnsi="Courier New" w:cs="Courier New" w:hint="default"/>
      </w:rPr>
    </w:lvl>
    <w:lvl w:ilvl="5" w:tplc="3CB0B2BA" w:tentative="1">
      <w:start w:val="1"/>
      <w:numFmt w:val="bullet"/>
      <w:lvlText w:val=""/>
      <w:lvlJc w:val="left"/>
      <w:pPr>
        <w:ind w:left="4320" w:hanging="360"/>
      </w:pPr>
      <w:rPr>
        <w:rFonts w:ascii="Wingdings" w:hAnsi="Wingdings" w:hint="default"/>
      </w:rPr>
    </w:lvl>
    <w:lvl w:ilvl="6" w:tplc="FE4C65EA" w:tentative="1">
      <w:start w:val="1"/>
      <w:numFmt w:val="bullet"/>
      <w:lvlText w:val=""/>
      <w:lvlJc w:val="left"/>
      <w:pPr>
        <w:ind w:left="5040" w:hanging="360"/>
      </w:pPr>
      <w:rPr>
        <w:rFonts w:ascii="Symbol" w:hAnsi="Symbol" w:hint="default"/>
      </w:rPr>
    </w:lvl>
    <w:lvl w:ilvl="7" w:tplc="32D44CF6" w:tentative="1">
      <w:start w:val="1"/>
      <w:numFmt w:val="bullet"/>
      <w:lvlText w:val="o"/>
      <w:lvlJc w:val="left"/>
      <w:pPr>
        <w:ind w:left="5760" w:hanging="360"/>
      </w:pPr>
      <w:rPr>
        <w:rFonts w:ascii="Courier New" w:hAnsi="Courier New" w:cs="Courier New" w:hint="default"/>
      </w:rPr>
    </w:lvl>
    <w:lvl w:ilvl="8" w:tplc="E03CE592" w:tentative="1">
      <w:start w:val="1"/>
      <w:numFmt w:val="bullet"/>
      <w:lvlText w:val=""/>
      <w:lvlJc w:val="left"/>
      <w:pPr>
        <w:ind w:left="6480" w:hanging="360"/>
      </w:pPr>
      <w:rPr>
        <w:rFonts w:ascii="Wingdings" w:hAnsi="Wingdings" w:hint="default"/>
      </w:rPr>
    </w:lvl>
  </w:abstractNum>
  <w:abstractNum w:abstractNumId="7" w15:restartNumberingAfterBreak="1">
    <w:nsid w:val="51415F26"/>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8" w15:restartNumberingAfterBreak="1">
    <w:nsid w:val="532A4521"/>
    <w:multiLevelType w:val="hybridMultilevel"/>
    <w:tmpl w:val="369C6A5C"/>
    <w:lvl w:ilvl="0" w:tplc="C316A490">
      <w:start w:val="1"/>
      <w:numFmt w:val="decimal"/>
      <w:lvlText w:val="%1)"/>
      <w:lvlJc w:val="left"/>
      <w:pPr>
        <w:ind w:left="720" w:hanging="360"/>
      </w:pPr>
      <w:rPr>
        <w:rFonts w:hint="default"/>
      </w:rPr>
    </w:lvl>
    <w:lvl w:ilvl="1" w:tplc="A4D0622A" w:tentative="1">
      <w:start w:val="1"/>
      <w:numFmt w:val="lowerLetter"/>
      <w:lvlText w:val="%2."/>
      <w:lvlJc w:val="left"/>
      <w:pPr>
        <w:ind w:left="1440" w:hanging="360"/>
      </w:pPr>
    </w:lvl>
    <w:lvl w:ilvl="2" w:tplc="832CAA7A" w:tentative="1">
      <w:start w:val="1"/>
      <w:numFmt w:val="lowerRoman"/>
      <w:lvlText w:val="%3."/>
      <w:lvlJc w:val="right"/>
      <w:pPr>
        <w:ind w:left="2160" w:hanging="180"/>
      </w:pPr>
    </w:lvl>
    <w:lvl w:ilvl="3" w:tplc="858CBCD4" w:tentative="1">
      <w:start w:val="1"/>
      <w:numFmt w:val="decimal"/>
      <w:lvlText w:val="%4."/>
      <w:lvlJc w:val="left"/>
      <w:pPr>
        <w:ind w:left="2880" w:hanging="360"/>
      </w:pPr>
    </w:lvl>
    <w:lvl w:ilvl="4" w:tplc="AB623CE8" w:tentative="1">
      <w:start w:val="1"/>
      <w:numFmt w:val="lowerLetter"/>
      <w:lvlText w:val="%5."/>
      <w:lvlJc w:val="left"/>
      <w:pPr>
        <w:ind w:left="3600" w:hanging="360"/>
      </w:pPr>
    </w:lvl>
    <w:lvl w:ilvl="5" w:tplc="DD5CD180" w:tentative="1">
      <w:start w:val="1"/>
      <w:numFmt w:val="lowerRoman"/>
      <w:lvlText w:val="%6."/>
      <w:lvlJc w:val="right"/>
      <w:pPr>
        <w:ind w:left="4320" w:hanging="180"/>
      </w:pPr>
    </w:lvl>
    <w:lvl w:ilvl="6" w:tplc="C4FEE51E" w:tentative="1">
      <w:start w:val="1"/>
      <w:numFmt w:val="decimal"/>
      <w:lvlText w:val="%7."/>
      <w:lvlJc w:val="left"/>
      <w:pPr>
        <w:ind w:left="5040" w:hanging="360"/>
      </w:pPr>
    </w:lvl>
    <w:lvl w:ilvl="7" w:tplc="338AB59C" w:tentative="1">
      <w:start w:val="1"/>
      <w:numFmt w:val="lowerLetter"/>
      <w:lvlText w:val="%8."/>
      <w:lvlJc w:val="left"/>
      <w:pPr>
        <w:ind w:left="5760" w:hanging="360"/>
      </w:pPr>
    </w:lvl>
    <w:lvl w:ilvl="8" w:tplc="9F9CCE7C" w:tentative="1">
      <w:start w:val="1"/>
      <w:numFmt w:val="lowerRoman"/>
      <w:lvlText w:val="%9."/>
      <w:lvlJc w:val="right"/>
      <w:pPr>
        <w:ind w:left="6480" w:hanging="180"/>
      </w:pPr>
    </w:lvl>
  </w:abstractNum>
  <w:abstractNum w:abstractNumId="9" w15:restartNumberingAfterBreak="1">
    <w:nsid w:val="6256474E"/>
    <w:multiLevelType w:val="hybridMultilevel"/>
    <w:tmpl w:val="6BCE3C40"/>
    <w:lvl w:ilvl="0" w:tplc="F6E8EDAE">
      <w:start w:val="2"/>
      <w:numFmt w:val="decimal"/>
      <w:lvlText w:val="%1)"/>
      <w:lvlJc w:val="left"/>
      <w:pPr>
        <w:ind w:left="1069" w:hanging="360"/>
      </w:pPr>
      <w:rPr>
        <w:rFonts w:hint="default"/>
      </w:rPr>
    </w:lvl>
    <w:lvl w:ilvl="1" w:tplc="DEF0495C" w:tentative="1">
      <w:start w:val="1"/>
      <w:numFmt w:val="lowerLetter"/>
      <w:lvlText w:val="%2."/>
      <w:lvlJc w:val="left"/>
      <w:pPr>
        <w:ind w:left="1800" w:hanging="360"/>
      </w:pPr>
    </w:lvl>
    <w:lvl w:ilvl="2" w:tplc="C802A7B4" w:tentative="1">
      <w:start w:val="1"/>
      <w:numFmt w:val="lowerRoman"/>
      <w:lvlText w:val="%3."/>
      <w:lvlJc w:val="right"/>
      <w:pPr>
        <w:ind w:left="2520" w:hanging="180"/>
      </w:pPr>
    </w:lvl>
    <w:lvl w:ilvl="3" w:tplc="0CD49434" w:tentative="1">
      <w:start w:val="1"/>
      <w:numFmt w:val="decimal"/>
      <w:lvlText w:val="%4."/>
      <w:lvlJc w:val="left"/>
      <w:pPr>
        <w:ind w:left="3240" w:hanging="360"/>
      </w:pPr>
    </w:lvl>
    <w:lvl w:ilvl="4" w:tplc="307455F4" w:tentative="1">
      <w:start w:val="1"/>
      <w:numFmt w:val="lowerLetter"/>
      <w:lvlText w:val="%5."/>
      <w:lvlJc w:val="left"/>
      <w:pPr>
        <w:ind w:left="3960" w:hanging="360"/>
      </w:pPr>
    </w:lvl>
    <w:lvl w:ilvl="5" w:tplc="0B66CC72" w:tentative="1">
      <w:start w:val="1"/>
      <w:numFmt w:val="lowerRoman"/>
      <w:lvlText w:val="%6."/>
      <w:lvlJc w:val="right"/>
      <w:pPr>
        <w:ind w:left="4680" w:hanging="180"/>
      </w:pPr>
    </w:lvl>
    <w:lvl w:ilvl="6" w:tplc="CBA8719C" w:tentative="1">
      <w:start w:val="1"/>
      <w:numFmt w:val="decimal"/>
      <w:lvlText w:val="%7."/>
      <w:lvlJc w:val="left"/>
      <w:pPr>
        <w:ind w:left="5400" w:hanging="360"/>
      </w:pPr>
    </w:lvl>
    <w:lvl w:ilvl="7" w:tplc="F1C85004" w:tentative="1">
      <w:start w:val="1"/>
      <w:numFmt w:val="lowerLetter"/>
      <w:lvlText w:val="%8."/>
      <w:lvlJc w:val="left"/>
      <w:pPr>
        <w:ind w:left="6120" w:hanging="360"/>
      </w:pPr>
    </w:lvl>
    <w:lvl w:ilvl="8" w:tplc="298A1E6A" w:tentative="1">
      <w:start w:val="1"/>
      <w:numFmt w:val="lowerRoman"/>
      <w:lvlText w:val="%9."/>
      <w:lvlJc w:val="right"/>
      <w:pPr>
        <w:ind w:left="6840" w:hanging="180"/>
      </w:pPr>
    </w:lvl>
  </w:abstractNum>
  <w:abstractNum w:abstractNumId="10" w15:restartNumberingAfterBreak="1">
    <w:nsid w:val="663D0E36"/>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8"/>
  </w:num>
  <w:num w:numId="5">
    <w:abstractNumId w:val="5"/>
  </w:num>
  <w:num w:numId="6">
    <w:abstractNumId w:val="4"/>
  </w:num>
  <w:num w:numId="7">
    <w:abstractNumId w:val="9"/>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CE"/>
    <w:rsid w:val="00006E3B"/>
    <w:rsid w:val="0003146F"/>
    <w:rsid w:val="00047314"/>
    <w:rsid w:val="00093D05"/>
    <w:rsid w:val="000D6F41"/>
    <w:rsid w:val="00171901"/>
    <w:rsid w:val="001B1871"/>
    <w:rsid w:val="001B7C4B"/>
    <w:rsid w:val="001C587A"/>
    <w:rsid w:val="001D0E16"/>
    <w:rsid w:val="00245C75"/>
    <w:rsid w:val="00264E6C"/>
    <w:rsid w:val="00283F0F"/>
    <w:rsid w:val="002B7781"/>
    <w:rsid w:val="00315FCE"/>
    <w:rsid w:val="0038771C"/>
    <w:rsid w:val="003A4B01"/>
    <w:rsid w:val="00400DDD"/>
    <w:rsid w:val="00413098"/>
    <w:rsid w:val="00445824"/>
    <w:rsid w:val="00463EAA"/>
    <w:rsid w:val="00474D52"/>
    <w:rsid w:val="004A29E6"/>
    <w:rsid w:val="00514C29"/>
    <w:rsid w:val="00527585"/>
    <w:rsid w:val="00571787"/>
    <w:rsid w:val="005B117E"/>
    <w:rsid w:val="005F32DF"/>
    <w:rsid w:val="006314C0"/>
    <w:rsid w:val="006C18BC"/>
    <w:rsid w:val="006F2231"/>
    <w:rsid w:val="006F7E6F"/>
    <w:rsid w:val="00700B6F"/>
    <w:rsid w:val="0073691A"/>
    <w:rsid w:val="007763F3"/>
    <w:rsid w:val="007B04F2"/>
    <w:rsid w:val="007F6A3D"/>
    <w:rsid w:val="00821623"/>
    <w:rsid w:val="00863E0E"/>
    <w:rsid w:val="008B1461"/>
    <w:rsid w:val="00903A05"/>
    <w:rsid w:val="00910F39"/>
    <w:rsid w:val="00973736"/>
    <w:rsid w:val="00992522"/>
    <w:rsid w:val="009A056F"/>
    <w:rsid w:val="00A05B74"/>
    <w:rsid w:val="00AD0C23"/>
    <w:rsid w:val="00AE687B"/>
    <w:rsid w:val="00AF4B0D"/>
    <w:rsid w:val="00B11C65"/>
    <w:rsid w:val="00B26FE9"/>
    <w:rsid w:val="00B3076C"/>
    <w:rsid w:val="00B64628"/>
    <w:rsid w:val="00B66628"/>
    <w:rsid w:val="00B83757"/>
    <w:rsid w:val="00BA12A7"/>
    <w:rsid w:val="00BA79B1"/>
    <w:rsid w:val="00BF0861"/>
    <w:rsid w:val="00C3714A"/>
    <w:rsid w:val="00C81963"/>
    <w:rsid w:val="00CC1B60"/>
    <w:rsid w:val="00CE6ED6"/>
    <w:rsid w:val="00CF109C"/>
    <w:rsid w:val="00D26E90"/>
    <w:rsid w:val="00D27708"/>
    <w:rsid w:val="00D35F11"/>
    <w:rsid w:val="00D60773"/>
    <w:rsid w:val="00D66FFE"/>
    <w:rsid w:val="00D744D3"/>
    <w:rsid w:val="00DB41E5"/>
    <w:rsid w:val="00DB7891"/>
    <w:rsid w:val="00DC7E7E"/>
    <w:rsid w:val="00DD06DF"/>
    <w:rsid w:val="00DF534F"/>
    <w:rsid w:val="00EF62AE"/>
    <w:rsid w:val="00F60D0F"/>
    <w:rsid w:val="00F6652C"/>
    <w:rsid w:val="00F94865"/>
    <w:rsid w:val="00FA74A0"/>
    <w:rsid w:val="00FD0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7E65"/>
  <w15:chartTrackingRefBased/>
  <w15:docId w15:val="{FCC898BD-2A71-4F10-9576-E4082092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315FCE"/>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15FCE"/>
    <w:rPr>
      <w:color w:val="0563C1" w:themeColor="hyperlink"/>
      <w:u w:val="single"/>
    </w:rPr>
  </w:style>
  <w:style w:type="paragraph" w:styleId="Header">
    <w:name w:val="header"/>
    <w:basedOn w:val="Normal"/>
    <w:link w:val="HeaderChar"/>
    <w:uiPriority w:val="99"/>
    <w:unhideWhenUsed/>
    <w:rsid w:val="00315F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5FCE"/>
  </w:style>
  <w:style w:type="paragraph" w:styleId="Footer">
    <w:name w:val="footer"/>
    <w:basedOn w:val="Normal"/>
    <w:link w:val="FooterChar"/>
    <w:uiPriority w:val="99"/>
    <w:unhideWhenUsed/>
    <w:rsid w:val="00315F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5FCE"/>
  </w:style>
  <w:style w:type="paragraph" w:styleId="BalloonText">
    <w:name w:val="Balloon Text"/>
    <w:basedOn w:val="Normal"/>
    <w:link w:val="BalloonTextChar"/>
    <w:uiPriority w:val="99"/>
    <w:semiHidden/>
    <w:unhideWhenUsed/>
    <w:rsid w:val="0031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FCE"/>
    <w:rPr>
      <w:rFonts w:ascii="Segoe UI" w:hAnsi="Segoe UI" w:cs="Segoe UI"/>
      <w:sz w:val="18"/>
      <w:szCs w:val="18"/>
    </w:rPr>
  </w:style>
  <w:style w:type="paragraph" w:styleId="ListParagraph">
    <w:name w:val="List Paragraph"/>
    <w:basedOn w:val="Normal"/>
    <w:uiPriority w:val="34"/>
    <w:qFormat/>
    <w:rsid w:val="00315FCE"/>
    <w:pPr>
      <w:ind w:left="720"/>
      <w:contextualSpacing/>
    </w:pPr>
  </w:style>
  <w:style w:type="character" w:styleId="CommentReference">
    <w:name w:val="annotation reference"/>
    <w:basedOn w:val="DefaultParagraphFont"/>
    <w:uiPriority w:val="99"/>
    <w:semiHidden/>
    <w:unhideWhenUsed/>
    <w:rsid w:val="00315FCE"/>
    <w:rPr>
      <w:sz w:val="16"/>
      <w:szCs w:val="16"/>
    </w:rPr>
  </w:style>
  <w:style w:type="paragraph" w:styleId="CommentText">
    <w:name w:val="annotation text"/>
    <w:basedOn w:val="Normal"/>
    <w:link w:val="CommentTextChar"/>
    <w:uiPriority w:val="99"/>
    <w:semiHidden/>
    <w:unhideWhenUsed/>
    <w:rsid w:val="00315FCE"/>
    <w:pPr>
      <w:spacing w:line="240" w:lineRule="auto"/>
    </w:pPr>
    <w:rPr>
      <w:sz w:val="20"/>
      <w:szCs w:val="20"/>
    </w:rPr>
  </w:style>
  <w:style w:type="character" w:customStyle="1" w:styleId="CommentTextChar">
    <w:name w:val="Comment Text Char"/>
    <w:basedOn w:val="DefaultParagraphFont"/>
    <w:link w:val="CommentText"/>
    <w:uiPriority w:val="99"/>
    <w:semiHidden/>
    <w:rsid w:val="00315FCE"/>
    <w:rPr>
      <w:sz w:val="20"/>
      <w:szCs w:val="20"/>
    </w:rPr>
  </w:style>
  <w:style w:type="paragraph" w:styleId="CommentSubject">
    <w:name w:val="annotation subject"/>
    <w:basedOn w:val="CommentText"/>
    <w:next w:val="CommentText"/>
    <w:link w:val="CommentSubjectChar"/>
    <w:uiPriority w:val="99"/>
    <w:semiHidden/>
    <w:unhideWhenUsed/>
    <w:rsid w:val="00315FCE"/>
    <w:rPr>
      <w:b/>
      <w:bCs/>
    </w:rPr>
  </w:style>
  <w:style w:type="character" w:customStyle="1" w:styleId="CommentSubjectChar">
    <w:name w:val="Comment Subject Char"/>
    <w:basedOn w:val="CommentTextChar"/>
    <w:link w:val="CommentSubject"/>
    <w:uiPriority w:val="99"/>
    <w:semiHidden/>
    <w:rsid w:val="00315FCE"/>
    <w:rPr>
      <w:b/>
      <w:bCs/>
      <w:sz w:val="20"/>
      <w:szCs w:val="20"/>
    </w:rPr>
  </w:style>
  <w:style w:type="paragraph" w:styleId="Revision">
    <w:name w:val="Revision"/>
    <w:hidden/>
    <w:uiPriority w:val="99"/>
    <w:semiHidden/>
    <w:rsid w:val="00315FCE"/>
    <w:pPr>
      <w:spacing w:after="0" w:line="240" w:lineRule="auto"/>
    </w:pPr>
  </w:style>
  <w:style w:type="paragraph" w:styleId="FootnoteText">
    <w:name w:val="footnote text"/>
    <w:basedOn w:val="Normal"/>
    <w:link w:val="FootnoteTextChar"/>
    <w:uiPriority w:val="99"/>
    <w:semiHidden/>
    <w:unhideWhenUsed/>
    <w:rsid w:val="00863E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E0E"/>
    <w:rPr>
      <w:sz w:val="20"/>
      <w:szCs w:val="20"/>
    </w:rPr>
  </w:style>
  <w:style w:type="character" w:styleId="FootnoteReference">
    <w:name w:val="footnote reference"/>
    <w:basedOn w:val="DefaultParagraphFont"/>
    <w:uiPriority w:val="99"/>
    <w:semiHidden/>
    <w:unhideWhenUsed/>
    <w:rsid w:val="00863E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14896">
      <w:bodyDiv w:val="1"/>
      <w:marLeft w:val="0"/>
      <w:marRight w:val="0"/>
      <w:marTop w:val="0"/>
      <w:marBottom w:val="0"/>
      <w:divBdr>
        <w:top w:val="none" w:sz="0" w:space="0" w:color="auto"/>
        <w:left w:val="none" w:sz="0" w:space="0" w:color="auto"/>
        <w:bottom w:val="none" w:sz="0" w:space="0" w:color="auto"/>
        <w:right w:val="none" w:sz="0" w:space="0" w:color="auto"/>
      </w:divBdr>
    </w:div>
    <w:div w:id="1149397862">
      <w:bodyDiv w:val="1"/>
      <w:marLeft w:val="0"/>
      <w:marRight w:val="0"/>
      <w:marTop w:val="0"/>
      <w:marBottom w:val="0"/>
      <w:divBdr>
        <w:top w:val="none" w:sz="0" w:space="0" w:color="auto"/>
        <w:left w:val="none" w:sz="0" w:space="0" w:color="auto"/>
        <w:bottom w:val="none" w:sz="0" w:space="0" w:color="auto"/>
        <w:right w:val="none" w:sz="0" w:space="0" w:color="auto"/>
      </w:divBdr>
    </w:div>
    <w:div w:id="1960336653">
      <w:bodyDiv w:val="1"/>
      <w:marLeft w:val="0"/>
      <w:marRight w:val="0"/>
      <w:marTop w:val="0"/>
      <w:marBottom w:val="0"/>
      <w:divBdr>
        <w:top w:val="none" w:sz="0" w:space="0" w:color="auto"/>
        <w:left w:val="none" w:sz="0" w:space="0" w:color="auto"/>
        <w:bottom w:val="none" w:sz="0" w:space="0" w:color="auto"/>
        <w:right w:val="none" w:sz="0" w:space="0" w:color="auto"/>
      </w:divBdr>
      <w:divsChild>
        <w:div w:id="1782144000">
          <w:marLeft w:val="0"/>
          <w:marRight w:val="0"/>
          <w:marTop w:val="0"/>
          <w:marBottom w:val="0"/>
          <w:divBdr>
            <w:top w:val="none" w:sz="0" w:space="0" w:color="auto"/>
            <w:left w:val="none" w:sz="0" w:space="0" w:color="auto"/>
            <w:bottom w:val="none" w:sz="0" w:space="0" w:color="auto"/>
            <w:right w:val="none" w:sz="0" w:space="0" w:color="auto"/>
          </w:divBdr>
        </w:div>
        <w:div w:id="432819707">
          <w:marLeft w:val="0"/>
          <w:marRight w:val="0"/>
          <w:marTop w:val="0"/>
          <w:marBottom w:val="0"/>
          <w:divBdr>
            <w:top w:val="none" w:sz="0" w:space="0" w:color="auto"/>
            <w:left w:val="none" w:sz="0" w:space="0" w:color="auto"/>
            <w:bottom w:val="none" w:sz="0" w:space="0" w:color="auto"/>
            <w:right w:val="none" w:sz="0" w:space="0" w:color="auto"/>
          </w:divBdr>
        </w:div>
        <w:div w:id="603658580">
          <w:marLeft w:val="0"/>
          <w:marRight w:val="0"/>
          <w:marTop w:val="0"/>
          <w:marBottom w:val="0"/>
          <w:divBdr>
            <w:top w:val="none" w:sz="0" w:space="0" w:color="auto"/>
            <w:left w:val="none" w:sz="0" w:space="0" w:color="auto"/>
            <w:bottom w:val="none" w:sz="0" w:space="0" w:color="auto"/>
            <w:right w:val="none" w:sz="0" w:space="0" w:color="auto"/>
          </w:divBdr>
        </w:div>
        <w:div w:id="795295049">
          <w:marLeft w:val="0"/>
          <w:marRight w:val="0"/>
          <w:marTop w:val="0"/>
          <w:marBottom w:val="0"/>
          <w:divBdr>
            <w:top w:val="none" w:sz="0" w:space="0" w:color="auto"/>
            <w:left w:val="none" w:sz="0" w:space="0" w:color="auto"/>
            <w:bottom w:val="none" w:sz="0" w:space="0" w:color="auto"/>
            <w:right w:val="none" w:sz="0" w:space="0" w:color="auto"/>
          </w:divBdr>
        </w:div>
        <w:div w:id="1177112103">
          <w:marLeft w:val="0"/>
          <w:marRight w:val="0"/>
          <w:marTop w:val="0"/>
          <w:marBottom w:val="0"/>
          <w:divBdr>
            <w:top w:val="none" w:sz="0" w:space="0" w:color="auto"/>
            <w:left w:val="none" w:sz="0" w:space="0" w:color="auto"/>
            <w:bottom w:val="none" w:sz="0" w:space="0" w:color="auto"/>
            <w:right w:val="none" w:sz="0" w:space="0" w:color="auto"/>
          </w:divBdr>
        </w:div>
        <w:div w:id="1152406729">
          <w:marLeft w:val="0"/>
          <w:marRight w:val="0"/>
          <w:marTop w:val="0"/>
          <w:marBottom w:val="0"/>
          <w:divBdr>
            <w:top w:val="none" w:sz="0" w:space="0" w:color="auto"/>
            <w:left w:val="none" w:sz="0" w:space="0" w:color="auto"/>
            <w:bottom w:val="none" w:sz="0" w:space="0" w:color="auto"/>
            <w:right w:val="none" w:sz="0" w:space="0" w:color="auto"/>
          </w:divBdr>
        </w:div>
        <w:div w:id="843057395">
          <w:marLeft w:val="0"/>
          <w:marRight w:val="0"/>
          <w:marTop w:val="0"/>
          <w:marBottom w:val="0"/>
          <w:divBdr>
            <w:top w:val="none" w:sz="0" w:space="0" w:color="auto"/>
            <w:left w:val="none" w:sz="0" w:space="0" w:color="auto"/>
            <w:bottom w:val="none" w:sz="0" w:space="0" w:color="auto"/>
            <w:right w:val="none" w:sz="0" w:space="0" w:color="auto"/>
          </w:divBdr>
        </w:div>
        <w:div w:id="1731805473">
          <w:marLeft w:val="0"/>
          <w:marRight w:val="0"/>
          <w:marTop w:val="0"/>
          <w:marBottom w:val="0"/>
          <w:divBdr>
            <w:top w:val="none" w:sz="0" w:space="0" w:color="auto"/>
            <w:left w:val="none" w:sz="0" w:space="0" w:color="auto"/>
            <w:bottom w:val="none" w:sz="0" w:space="0" w:color="auto"/>
            <w:right w:val="none" w:sz="0" w:space="0" w:color="auto"/>
          </w:divBdr>
        </w:div>
        <w:div w:id="89332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kalnina@vi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1E990-883C-49DD-A717-03A99C40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27732</Words>
  <Characters>15808</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30.augusta noteikumos Nr.662 "Akcīzes preču aprites kārtība""sākotnējās ietekmes novērtējuma ziņojums (anotācija)</vt:lpstr>
    </vt:vector>
  </TitlesOfParts>
  <Company>Valsts ieņēmumu dienests</Company>
  <LinksUpToDate>false</LinksUpToDate>
  <CharactersWithSpaces>43454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30.augusta noteikumos Nr.662 "Akcīzes preču aprites kārtība""sākotnējās ietekmes novērtējuma ziņojums (anotācija)</dc:title>
  <dc:subject/>
  <dc:creator>Jana Kalniņa</dc:creator>
  <cp:keywords/>
  <dc:description>Jana.Kalnina@vid.gov.lv; 67120146</dc:description>
  <cp:lastModifiedBy>Laimdota Adlere</cp:lastModifiedBy>
  <cp:revision>2</cp:revision>
  <cp:lastPrinted>2018-11-16T09:33:00Z</cp:lastPrinted>
  <dcterms:created xsi:type="dcterms:W3CDTF">2018-11-16T09:33:00Z</dcterms:created>
  <dcterms:modified xsi:type="dcterms:W3CDTF">2018-11-16T09:33:00Z</dcterms:modified>
</cp:coreProperties>
</file>