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5CA0" w14:textId="77777777" w:rsidR="007B70D5" w:rsidRDefault="007B70D5" w:rsidP="00AF121C">
      <w:pPr>
        <w:jc w:val="center"/>
        <w:rPr>
          <w:b/>
          <w:bCs/>
        </w:rPr>
      </w:pPr>
    </w:p>
    <w:p w14:paraId="4A89356A" w14:textId="08DE7252" w:rsidR="00AF121C" w:rsidRPr="00EF7016" w:rsidRDefault="00AF121C" w:rsidP="00AF121C">
      <w:pPr>
        <w:jc w:val="center"/>
        <w:rPr>
          <w:b/>
          <w:bCs/>
          <w:sz w:val="26"/>
          <w:szCs w:val="26"/>
        </w:rPr>
      </w:pPr>
      <w:r w:rsidRPr="00EF7016">
        <w:rPr>
          <w:b/>
          <w:bCs/>
          <w:sz w:val="26"/>
          <w:szCs w:val="26"/>
        </w:rPr>
        <w:t>Ministru kabineta noteikumu projekta “Grozījumi Ministru kabineta 2017.gada 22.augusta noteikumos Nr.500 “Muitas noliktavu, pagaidu uzglabāšanas un brīvo zonu noteikumi”” sākotnējās ietekmes novērtējuma ziņojums (anotācija)</w:t>
      </w:r>
    </w:p>
    <w:p w14:paraId="0CD2F5DC" w14:textId="77777777" w:rsidR="00AF121C" w:rsidRPr="007B70D5" w:rsidRDefault="00AF121C" w:rsidP="00AF121C">
      <w:pP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F121C" w:rsidRPr="00465BB8" w14:paraId="5B6DCFAF" w14:textId="77777777" w:rsidTr="003858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EF7016" w:rsidRDefault="00AF121C" w:rsidP="003858EB">
            <w:pPr>
              <w:rPr>
                <w:b/>
                <w:bCs/>
                <w:sz w:val="26"/>
                <w:szCs w:val="26"/>
              </w:rPr>
            </w:pPr>
            <w:r w:rsidRPr="00EF7016">
              <w:rPr>
                <w:b/>
                <w:bCs/>
                <w:sz w:val="26"/>
                <w:szCs w:val="26"/>
              </w:rPr>
              <w:t>Tiesību akta projekta anotācijas kopsavilkums</w:t>
            </w:r>
          </w:p>
        </w:tc>
      </w:tr>
      <w:tr w:rsidR="00AF121C" w:rsidRPr="00465BB8" w14:paraId="3249B9C2" w14:textId="77777777" w:rsidTr="00AF121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EC56210" w14:textId="77777777" w:rsidR="00AF121C" w:rsidRPr="00EF7016" w:rsidRDefault="00AF121C" w:rsidP="003858EB">
            <w:pPr>
              <w:rPr>
                <w:sz w:val="26"/>
                <w:szCs w:val="26"/>
              </w:rPr>
            </w:pPr>
            <w:r w:rsidRPr="00EF7016">
              <w:rPr>
                <w:sz w:val="26"/>
                <w:szCs w:val="26"/>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tcPr>
          <w:p w14:paraId="7F1AB496" w14:textId="7AF10A45" w:rsidR="00AF121C" w:rsidRPr="00EF7016" w:rsidRDefault="00BD0FE5" w:rsidP="00BD0FE5">
            <w:pPr>
              <w:jc w:val="both"/>
              <w:rPr>
                <w:rFonts w:eastAsia="Times New Roman" w:cs="Times New Roman"/>
                <w:color w:val="000000"/>
                <w:sz w:val="26"/>
                <w:szCs w:val="26"/>
                <w:lang w:eastAsia="lv-LV"/>
              </w:rPr>
            </w:pPr>
            <w:r w:rsidRPr="00EF7016">
              <w:rPr>
                <w:sz w:val="26"/>
                <w:szCs w:val="26"/>
              </w:rPr>
              <w:t>Ministru kabineta noteikumu projekta “Grozījumi Ministru kabineta 2017.gada 22.augusta noteikumos Nr.500 “Muitas noliktavu, pagaidu uzglabāšanas un brīvo zonu noteikumi”” (turpmāk - noteikumu projekts)</w:t>
            </w:r>
            <w:r w:rsidR="00E91E98" w:rsidRPr="00EF7016">
              <w:rPr>
                <w:sz w:val="26"/>
                <w:szCs w:val="26"/>
              </w:rPr>
              <w:t xml:space="preserve"> mērķis ir saskaņā ar </w:t>
            </w:r>
            <w:r w:rsidR="00E91E98" w:rsidRPr="00EF7016">
              <w:rPr>
                <w:rFonts w:eastAsia="Times New Roman" w:cs="Times New Roman"/>
                <w:color w:val="000000"/>
                <w:sz w:val="26"/>
                <w:szCs w:val="26"/>
                <w:lang w:eastAsia="lv-LV"/>
              </w:rPr>
              <w:t xml:space="preserve">Eiropas Parlamenta un Padomes 2013.gada 9.oktobra regulas (ES) Nr.952/2013, ar ko izveido Savienības Muitas Kodeksu (turpmāk – regula Nr.952/2013) 28.pantā noteikto </w:t>
            </w:r>
            <w:r w:rsidR="00E91E98" w:rsidRPr="00EF7016">
              <w:rPr>
                <w:sz w:val="26"/>
                <w:szCs w:val="26"/>
              </w:rPr>
              <w:t xml:space="preserve">papildināt normas par  </w:t>
            </w:r>
            <w:r w:rsidR="00E91E98" w:rsidRPr="00EF7016">
              <w:rPr>
                <w:rFonts w:eastAsia="Times New Roman" w:cs="Times New Roman"/>
                <w:color w:val="000000"/>
                <w:sz w:val="26"/>
                <w:szCs w:val="26"/>
                <w:lang w:eastAsia="lv-LV"/>
              </w:rPr>
              <w:t>muitas noliktavas vai pagaidu uzglabāšanas vietas atļaujas apturēšanu, atjaunošanu un anulēšanu arī ar tādu tiesisko regulējumu, kā atļaujas atcelšanu.</w:t>
            </w:r>
          </w:p>
          <w:p w14:paraId="154FD276" w14:textId="68C5CD9A" w:rsidR="001C752C" w:rsidRPr="00EF7016" w:rsidRDefault="00B657A9" w:rsidP="00B657A9">
            <w:pPr>
              <w:jc w:val="both"/>
              <w:rPr>
                <w:sz w:val="26"/>
                <w:szCs w:val="26"/>
              </w:rPr>
            </w:pPr>
            <w:r w:rsidRPr="00EF7016">
              <w:rPr>
                <w:rFonts w:eastAsia="Times New Roman" w:cs="Times New Roman"/>
                <w:color w:val="000000"/>
                <w:sz w:val="26"/>
                <w:szCs w:val="26"/>
                <w:lang w:eastAsia="lv-LV"/>
              </w:rPr>
              <w:t>Paredzēts, ka n</w:t>
            </w:r>
            <w:r w:rsidR="001C752C" w:rsidRPr="00EF7016">
              <w:rPr>
                <w:rFonts w:eastAsia="Times New Roman" w:cs="Times New Roman"/>
                <w:color w:val="000000"/>
                <w:sz w:val="26"/>
                <w:szCs w:val="26"/>
                <w:lang w:eastAsia="lv-LV"/>
              </w:rPr>
              <w:t xml:space="preserve">oteikumu projekts </w:t>
            </w:r>
            <w:r w:rsidR="001C752C" w:rsidRPr="00EF7016">
              <w:rPr>
                <w:rFonts w:eastAsia="Times New Roman" w:cs="Times New Roman"/>
                <w:iCs/>
                <w:sz w:val="26"/>
                <w:szCs w:val="26"/>
                <w:lang w:eastAsia="lv-LV"/>
              </w:rPr>
              <w:t xml:space="preserve">stāsies spēkā </w:t>
            </w:r>
            <w:r w:rsidRPr="00EF7016">
              <w:rPr>
                <w:rFonts w:eastAsia="Times New Roman" w:cs="Times New Roman"/>
                <w:iCs/>
                <w:sz w:val="26"/>
                <w:szCs w:val="26"/>
                <w:lang w:eastAsia="lv-LV"/>
              </w:rPr>
              <w:t>2018.gada 1.decembrī</w:t>
            </w:r>
            <w:r w:rsidR="001C752C" w:rsidRPr="00EF7016">
              <w:rPr>
                <w:rFonts w:eastAsia="Times New Roman" w:cs="Times New Roman"/>
                <w:iCs/>
                <w:sz w:val="26"/>
                <w:szCs w:val="26"/>
                <w:lang w:eastAsia="lv-LV"/>
              </w:rPr>
              <w:t>.</w:t>
            </w:r>
          </w:p>
        </w:tc>
      </w:tr>
    </w:tbl>
    <w:p w14:paraId="5168067E" w14:textId="77777777" w:rsidR="00AF121C" w:rsidRPr="007B70D5" w:rsidRDefault="00AF121C" w:rsidP="00AF121C">
      <w:pPr>
        <w:rPr>
          <w:sz w:val="28"/>
        </w:rPr>
      </w:pPr>
      <w:r w:rsidRPr="007B70D5">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5B266D9D"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EF7016" w:rsidRDefault="00AF121C" w:rsidP="003858EB">
            <w:pPr>
              <w:rPr>
                <w:b/>
                <w:bCs/>
                <w:sz w:val="26"/>
                <w:szCs w:val="26"/>
              </w:rPr>
            </w:pPr>
            <w:r w:rsidRPr="00EF7016">
              <w:rPr>
                <w:b/>
                <w:bCs/>
                <w:sz w:val="26"/>
                <w:szCs w:val="26"/>
              </w:rPr>
              <w:t>I. Tiesību akta projekta izstrādes nepieciešamība</w:t>
            </w:r>
          </w:p>
        </w:tc>
      </w:tr>
      <w:tr w:rsidR="00AF121C" w:rsidRPr="00EF7016" w14:paraId="762341BA"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480197" w14:textId="77777777" w:rsidR="00AF121C" w:rsidRPr="00EF7016" w:rsidRDefault="00AF121C" w:rsidP="003858EB">
            <w:pPr>
              <w:rPr>
                <w:sz w:val="26"/>
                <w:szCs w:val="26"/>
              </w:rPr>
            </w:pPr>
            <w:r w:rsidRPr="00EF7016">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2171EABA" w14:textId="77777777" w:rsidR="00AF121C" w:rsidRPr="00EF7016" w:rsidRDefault="00AF121C" w:rsidP="003858EB">
            <w:pPr>
              <w:rPr>
                <w:sz w:val="26"/>
                <w:szCs w:val="26"/>
              </w:rPr>
            </w:pPr>
            <w:r w:rsidRPr="00EF7016">
              <w:rPr>
                <w:sz w:val="26"/>
                <w:szCs w:val="26"/>
              </w:rPr>
              <w:t>Pamatojums</w:t>
            </w:r>
          </w:p>
        </w:tc>
        <w:tc>
          <w:tcPr>
            <w:tcW w:w="2957" w:type="pct"/>
            <w:tcBorders>
              <w:top w:val="outset" w:sz="6" w:space="0" w:color="auto"/>
              <w:left w:val="outset" w:sz="6" w:space="0" w:color="auto"/>
              <w:bottom w:val="outset" w:sz="6" w:space="0" w:color="auto"/>
              <w:right w:val="outset" w:sz="6" w:space="0" w:color="auto"/>
            </w:tcBorders>
          </w:tcPr>
          <w:p w14:paraId="10A89813" w14:textId="36A7C5A4" w:rsidR="00AF121C" w:rsidRPr="00EF7016" w:rsidRDefault="00B657A9" w:rsidP="00705F0D">
            <w:pPr>
              <w:shd w:val="clear" w:color="auto" w:fill="FFFFFF"/>
              <w:ind w:left="57" w:right="57"/>
              <w:jc w:val="both"/>
              <w:rPr>
                <w:rFonts w:eastAsia="Times New Roman" w:cs="Times New Roman"/>
                <w:color w:val="000000"/>
                <w:sz w:val="26"/>
                <w:szCs w:val="26"/>
                <w:lang w:eastAsia="lv-LV"/>
              </w:rPr>
            </w:pPr>
            <w:r w:rsidRPr="00EF7016">
              <w:rPr>
                <w:rFonts w:eastAsia="Times New Roman" w:cs="Times New Roman"/>
                <w:color w:val="000000"/>
                <w:sz w:val="26"/>
                <w:szCs w:val="26"/>
                <w:lang w:eastAsia="lv-LV"/>
              </w:rPr>
              <w:t xml:space="preserve">Saeima </w:t>
            </w:r>
            <w:r w:rsidR="00233DC3" w:rsidRPr="00EF7016">
              <w:rPr>
                <w:rFonts w:eastAsia="Times New Roman" w:cs="Times New Roman"/>
                <w:color w:val="000000"/>
                <w:sz w:val="26"/>
                <w:szCs w:val="26"/>
                <w:lang w:eastAsia="lv-LV"/>
              </w:rPr>
              <w:t>2018.gada</w:t>
            </w:r>
            <w:r w:rsidRPr="00EF7016">
              <w:rPr>
                <w:rFonts w:eastAsia="Times New Roman" w:cs="Times New Roman"/>
                <w:color w:val="000000"/>
                <w:sz w:val="26"/>
                <w:szCs w:val="26"/>
                <w:lang w:eastAsia="lv-LV"/>
              </w:rPr>
              <w:t xml:space="preserve"> 7.jūnijā pieņēma likumu </w:t>
            </w:r>
            <w:r w:rsidR="00090D5A" w:rsidRPr="00EF7016">
              <w:rPr>
                <w:rFonts w:eastAsia="Times New Roman" w:cs="Times New Roman"/>
                <w:color w:val="000000"/>
                <w:sz w:val="26"/>
                <w:szCs w:val="26"/>
                <w:lang w:eastAsia="lv-LV"/>
              </w:rPr>
              <w:t xml:space="preserve">“Grozījumi Muitas likumā”, </w:t>
            </w:r>
            <w:r w:rsidRPr="00EF7016">
              <w:rPr>
                <w:rFonts w:eastAsia="Times New Roman" w:cs="Times New Roman"/>
                <w:color w:val="000000"/>
                <w:sz w:val="26"/>
                <w:szCs w:val="26"/>
                <w:lang w:eastAsia="lv-LV"/>
              </w:rPr>
              <w:t>kurā</w:t>
            </w:r>
            <w:r w:rsidR="00090D5A" w:rsidRPr="00EF7016">
              <w:rPr>
                <w:rFonts w:eastAsia="Times New Roman" w:cs="Times New Roman"/>
                <w:color w:val="000000"/>
                <w:sz w:val="26"/>
                <w:szCs w:val="26"/>
                <w:lang w:eastAsia="lv-LV"/>
              </w:rPr>
              <w:t xml:space="preserve"> </w:t>
            </w:r>
            <w:r w:rsidRPr="00EF7016">
              <w:rPr>
                <w:rFonts w:eastAsia="Times New Roman" w:cs="Times New Roman"/>
                <w:color w:val="000000"/>
                <w:sz w:val="26"/>
                <w:szCs w:val="26"/>
                <w:lang w:eastAsia="lv-LV"/>
              </w:rPr>
              <w:t>ir</w:t>
            </w:r>
            <w:r w:rsidR="00090D5A" w:rsidRPr="00EF7016">
              <w:rPr>
                <w:rFonts w:eastAsia="Times New Roman" w:cs="Times New Roman"/>
                <w:color w:val="000000"/>
                <w:sz w:val="26"/>
                <w:szCs w:val="26"/>
                <w:lang w:eastAsia="lv-LV"/>
              </w:rPr>
              <w:t xml:space="preserve"> precizēts Muitas likuma 25.panta otrās daļas 1.punktā dotais deleģējums Ministru kabinetam noteikt kārtību, kādā izsniedz, groza, aptur, atjauno un anulē šā panta pirmajā daļā minētās atļaujas, sertifikātus, statusus, pilnvaras un apstiprinājumus, papildinot to arī ar minēto atļauju, sertifikātu, statusu, pilnvaru un apstiprinājumu </w:t>
            </w:r>
            <w:r w:rsidR="00090D5A" w:rsidRPr="00EF7016">
              <w:rPr>
                <w:rFonts w:eastAsia="Times New Roman" w:cs="Times New Roman"/>
                <w:bCs/>
                <w:color w:val="000000"/>
                <w:sz w:val="26"/>
                <w:szCs w:val="26"/>
                <w:lang w:eastAsia="lv-LV"/>
              </w:rPr>
              <w:t>atcelšanas</w:t>
            </w:r>
            <w:r w:rsidR="00090D5A" w:rsidRPr="00EF7016">
              <w:rPr>
                <w:rFonts w:eastAsia="Times New Roman" w:cs="Times New Roman"/>
                <w:color w:val="000000"/>
                <w:sz w:val="26"/>
                <w:szCs w:val="26"/>
                <w:lang w:eastAsia="lv-LV"/>
              </w:rPr>
              <w:t> kārtību. Līdz ar to ir veicami attiecīgi grozījumi Ministru kabineta 2017.gada 22.augusta noteikumos Nr.500 “Muitas noliktavu, pagaidu uzglabāšanas un brīvo zonu noteikumi” (turpmāk – MK noteikumi Nr.500).</w:t>
            </w:r>
          </w:p>
          <w:p w14:paraId="13817040" w14:textId="78A5721C" w:rsidR="00C4091E" w:rsidRPr="00EF7016" w:rsidRDefault="00C4091E" w:rsidP="00705F0D">
            <w:pPr>
              <w:shd w:val="clear" w:color="auto" w:fill="FFFFFF"/>
              <w:ind w:left="57" w:right="57"/>
              <w:jc w:val="both"/>
              <w:rPr>
                <w:rFonts w:eastAsia="Times New Roman" w:cs="Times New Roman"/>
                <w:color w:val="000000"/>
                <w:sz w:val="26"/>
                <w:szCs w:val="26"/>
                <w:lang w:eastAsia="lv-LV"/>
              </w:rPr>
            </w:pPr>
            <w:r w:rsidRPr="00EF7016">
              <w:rPr>
                <w:rFonts w:eastAsia="Times New Roman" w:cs="Times New Roman"/>
                <w:color w:val="000000"/>
                <w:sz w:val="26"/>
                <w:szCs w:val="26"/>
                <w:lang w:eastAsia="lv-LV"/>
              </w:rPr>
              <w:t xml:space="preserve">Saskaņā ar </w:t>
            </w:r>
            <w:r w:rsidR="00D14F24" w:rsidRPr="00EF7016">
              <w:rPr>
                <w:rFonts w:eastAsia="Times New Roman" w:cs="Times New Roman"/>
                <w:color w:val="000000"/>
                <w:sz w:val="26"/>
                <w:szCs w:val="26"/>
                <w:lang w:eastAsia="lv-LV"/>
              </w:rPr>
              <w:t>2018</w:t>
            </w:r>
            <w:r w:rsidRPr="00EF7016">
              <w:rPr>
                <w:rFonts w:eastAsia="Times New Roman" w:cs="Times New Roman"/>
                <w:color w:val="000000"/>
                <w:sz w:val="26"/>
                <w:szCs w:val="26"/>
                <w:lang w:eastAsia="lv-LV"/>
              </w:rPr>
              <w:t>.g</w:t>
            </w:r>
            <w:r w:rsidR="00D14F24" w:rsidRPr="00EF7016">
              <w:rPr>
                <w:rFonts w:eastAsia="Times New Roman" w:cs="Times New Roman"/>
                <w:color w:val="000000"/>
                <w:sz w:val="26"/>
                <w:szCs w:val="26"/>
                <w:lang w:eastAsia="lv-LV"/>
              </w:rPr>
              <w:t>ada</w:t>
            </w:r>
            <w:r w:rsidRPr="00EF7016">
              <w:rPr>
                <w:rFonts w:eastAsia="Times New Roman" w:cs="Times New Roman"/>
                <w:color w:val="000000"/>
                <w:sz w:val="26"/>
                <w:szCs w:val="26"/>
                <w:lang w:eastAsia="lv-LV"/>
              </w:rPr>
              <w:t xml:space="preserve"> 17.jūlija Ministru kabineta sēdes protokola Nr.33 52</w:t>
            </w:r>
            <w:r w:rsidR="00233DC3" w:rsidRPr="00EF7016">
              <w:rPr>
                <w:rFonts w:eastAsia="Times New Roman" w:cs="Times New Roman"/>
                <w:color w:val="000000"/>
                <w:sz w:val="26"/>
                <w:szCs w:val="26"/>
                <w:lang w:eastAsia="lv-LV"/>
              </w:rPr>
              <w:t>.</w:t>
            </w:r>
            <w:r w:rsidRPr="00EF7016">
              <w:rPr>
                <w:rFonts w:eastAsia="Times New Roman" w:cs="Times New Roman"/>
                <w:color w:val="000000"/>
                <w:sz w:val="26"/>
                <w:szCs w:val="26"/>
                <w:lang w:eastAsia="lv-LV"/>
              </w:rPr>
              <w:t>§ “Informatīvais ziņojums “Par veicamajām darbībām, lai nodrošinātu projekta ieceres “</w:t>
            </w:r>
            <w:r w:rsidR="007B70D5" w:rsidRPr="00EF7016">
              <w:rPr>
                <w:rFonts w:eastAsia="Times New Roman" w:cs="Times New Roman"/>
                <w:color w:val="000000"/>
                <w:sz w:val="26"/>
                <w:szCs w:val="26"/>
                <w:lang w:eastAsia="lv-LV"/>
              </w:rPr>
              <w:t>L</w:t>
            </w:r>
            <w:r w:rsidRPr="00EF7016">
              <w:rPr>
                <w:rFonts w:eastAsia="Times New Roman" w:cs="Times New Roman"/>
                <w:color w:val="000000"/>
                <w:sz w:val="26"/>
                <w:szCs w:val="26"/>
                <w:lang w:eastAsia="lv-LV"/>
              </w:rPr>
              <w:t>oģistikas centra attīstība Krāslavas novada Pāterniekos” īstenošanu”</w:t>
            </w:r>
            <w:r w:rsidR="007B70D5" w:rsidRPr="00EF7016">
              <w:rPr>
                <w:rFonts w:eastAsia="Times New Roman" w:cs="Times New Roman"/>
                <w:color w:val="000000"/>
                <w:sz w:val="26"/>
                <w:szCs w:val="26"/>
                <w:lang w:eastAsia="lv-LV"/>
              </w:rPr>
              <w:t xml:space="preserve"> </w:t>
            </w:r>
            <w:r w:rsidR="00233DC3" w:rsidRPr="00EF7016">
              <w:rPr>
                <w:rFonts w:eastAsia="Times New Roman" w:cs="Times New Roman"/>
                <w:color w:val="000000"/>
                <w:sz w:val="26"/>
                <w:szCs w:val="26"/>
                <w:lang w:eastAsia="lv-LV"/>
              </w:rPr>
              <w:t xml:space="preserve">(TA-1228) 3.punktu </w:t>
            </w:r>
            <w:r w:rsidRPr="00EF7016">
              <w:rPr>
                <w:rFonts w:eastAsia="Times New Roman" w:cs="Times New Roman"/>
                <w:color w:val="000000"/>
                <w:sz w:val="26"/>
                <w:szCs w:val="26"/>
                <w:lang w:eastAsia="lv-LV"/>
              </w:rPr>
              <w:t xml:space="preserve">Finanšu ministrijai (Valsts ieņēmumu dienestam) </w:t>
            </w:r>
            <w:r w:rsidR="00D14F24" w:rsidRPr="00EF7016">
              <w:rPr>
                <w:rFonts w:eastAsia="Times New Roman" w:cs="Times New Roman"/>
                <w:color w:val="000000"/>
                <w:sz w:val="26"/>
                <w:szCs w:val="26"/>
                <w:lang w:eastAsia="lv-LV"/>
              </w:rPr>
              <w:t xml:space="preserve">ir noteikts </w:t>
            </w:r>
            <w:r w:rsidRPr="00EF7016">
              <w:rPr>
                <w:rFonts w:eastAsia="Times New Roman" w:cs="Times New Roman"/>
                <w:color w:val="000000"/>
                <w:sz w:val="26"/>
                <w:szCs w:val="26"/>
                <w:lang w:eastAsia="lv-LV"/>
              </w:rPr>
              <w:t xml:space="preserve">sagatavot un līdz 2019.gada 31.martam noteiktā kārtībā iesniegt izskatīšanai Ministru </w:t>
            </w:r>
            <w:r w:rsidRPr="00EF7016">
              <w:rPr>
                <w:rFonts w:eastAsia="Times New Roman" w:cs="Times New Roman"/>
                <w:color w:val="000000"/>
                <w:sz w:val="26"/>
                <w:szCs w:val="26"/>
                <w:lang w:eastAsia="lv-LV"/>
              </w:rPr>
              <w:lastRenderedPageBreak/>
              <w:t xml:space="preserve">kabinetā grozījumus Ministru kabineta 2017.gada 22.augusta noteikumos Nr.500 </w:t>
            </w:r>
            <w:r w:rsidR="00233DC3" w:rsidRPr="00EF7016">
              <w:rPr>
                <w:rFonts w:eastAsia="Times New Roman" w:cs="Times New Roman"/>
                <w:color w:val="000000"/>
                <w:sz w:val="26"/>
                <w:szCs w:val="26"/>
                <w:lang w:eastAsia="lv-LV"/>
              </w:rPr>
              <w:t>“</w:t>
            </w:r>
            <w:r w:rsidRPr="00EF7016">
              <w:rPr>
                <w:rFonts w:eastAsia="Times New Roman" w:cs="Times New Roman"/>
                <w:color w:val="000000"/>
                <w:sz w:val="26"/>
                <w:szCs w:val="26"/>
                <w:lang w:eastAsia="lv-LV"/>
              </w:rPr>
              <w:t>Muitas noliktavu, pagaidu uzglabāšanas un brīvo zonu noteikumi</w:t>
            </w:r>
            <w:r w:rsidR="00233DC3" w:rsidRPr="00EF7016">
              <w:rPr>
                <w:rFonts w:eastAsia="Times New Roman" w:cs="Times New Roman"/>
                <w:color w:val="000000"/>
                <w:sz w:val="26"/>
                <w:szCs w:val="26"/>
                <w:lang w:eastAsia="lv-LV"/>
              </w:rPr>
              <w:t>”</w:t>
            </w:r>
            <w:r w:rsidRPr="00EF7016">
              <w:rPr>
                <w:rFonts w:eastAsia="Times New Roman" w:cs="Times New Roman"/>
                <w:color w:val="000000"/>
                <w:sz w:val="26"/>
                <w:szCs w:val="26"/>
                <w:lang w:eastAsia="lv-LV"/>
              </w:rPr>
              <w:t>, tajos ietvertajā brīvo zonu uzskaitījumā iekļaujot arī Latgales speciālo ekonomisko zonu (loģistikas centra teritoriju), lai nodrošinātu muitas procedūru pielāgošanu, nosakot tās līdzīgi tām, kādas ir noteiktas Rīgas brīvostā, Liepājas speciālajā ekonomiskajā zonā, Ventspils brīvostā un Rēzeknes speciālajā ekonomiskajā zonā un tas ir ietverts noteikumu projekta grozījumos.</w:t>
            </w:r>
          </w:p>
          <w:p w14:paraId="2A46B890" w14:textId="556AAAD3" w:rsidR="00854C65" w:rsidRPr="00EF7016" w:rsidRDefault="00854C65" w:rsidP="00705F0D">
            <w:pPr>
              <w:shd w:val="clear" w:color="auto" w:fill="FFFFFF"/>
              <w:ind w:left="57" w:right="57"/>
              <w:jc w:val="both"/>
              <w:rPr>
                <w:sz w:val="26"/>
                <w:szCs w:val="26"/>
              </w:rPr>
            </w:pPr>
            <w:r w:rsidRPr="00EF7016">
              <w:rPr>
                <w:sz w:val="26"/>
                <w:szCs w:val="26"/>
              </w:rPr>
              <w:t>Noteikumu projektā ir veikti arī tehniska rakstura precizējumi, ņemot vērā veiktos grozījumus noteikumu projektā.</w:t>
            </w:r>
          </w:p>
        </w:tc>
      </w:tr>
      <w:tr w:rsidR="00AF121C" w:rsidRPr="00EF7016" w14:paraId="58E865B2"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D7F78" w14:textId="77777777" w:rsidR="00AF121C" w:rsidRPr="00EF7016" w:rsidRDefault="00AF121C" w:rsidP="003858EB">
            <w:pPr>
              <w:rPr>
                <w:sz w:val="26"/>
                <w:szCs w:val="26"/>
              </w:rPr>
            </w:pPr>
            <w:r w:rsidRPr="00EF7016">
              <w:rPr>
                <w:sz w:val="26"/>
                <w:szCs w:val="26"/>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52300505" w14:textId="77777777" w:rsidR="00AF121C" w:rsidRPr="00EF7016" w:rsidRDefault="00AF121C" w:rsidP="003858EB">
            <w:pPr>
              <w:rPr>
                <w:sz w:val="26"/>
                <w:szCs w:val="26"/>
              </w:rPr>
            </w:pPr>
            <w:r w:rsidRPr="00EF7016">
              <w:rPr>
                <w:sz w:val="26"/>
                <w:szCs w:val="26"/>
              </w:rPr>
              <w:t>Pašreizējā situācija un problēmas, kuru risināšanai tiesību akta projekts izstrādāts, tiesiskā regulējuma mērķis un būtība</w:t>
            </w:r>
          </w:p>
        </w:tc>
        <w:tc>
          <w:tcPr>
            <w:tcW w:w="2957" w:type="pct"/>
            <w:tcBorders>
              <w:top w:val="outset" w:sz="6" w:space="0" w:color="auto"/>
              <w:left w:val="outset" w:sz="6" w:space="0" w:color="auto"/>
              <w:bottom w:val="outset" w:sz="6" w:space="0" w:color="auto"/>
              <w:right w:val="outset" w:sz="6" w:space="0" w:color="auto"/>
            </w:tcBorders>
          </w:tcPr>
          <w:p w14:paraId="173D7646" w14:textId="4F2F2B06" w:rsidR="00546E81" w:rsidRPr="00EF7016" w:rsidRDefault="00546E81" w:rsidP="005D6966">
            <w:pPr>
              <w:pStyle w:val="ListParagraph"/>
              <w:numPr>
                <w:ilvl w:val="0"/>
                <w:numId w:val="5"/>
              </w:numPr>
              <w:shd w:val="clear" w:color="auto" w:fill="FFFFFF"/>
              <w:ind w:left="57" w:right="57" w:firstLine="118"/>
              <w:jc w:val="both"/>
              <w:rPr>
                <w:rFonts w:ascii="Calibri" w:eastAsia="Times New Roman" w:hAnsi="Calibri" w:cs="Calibri"/>
                <w:color w:val="000000"/>
                <w:sz w:val="26"/>
                <w:szCs w:val="26"/>
                <w:lang w:eastAsia="lv-LV"/>
              </w:rPr>
            </w:pPr>
            <w:r w:rsidRPr="00EF7016">
              <w:rPr>
                <w:rFonts w:eastAsia="Times New Roman" w:cs="Times New Roman"/>
                <w:color w:val="000000"/>
                <w:sz w:val="26"/>
                <w:szCs w:val="26"/>
                <w:lang w:eastAsia="lv-LV"/>
              </w:rPr>
              <w:t>Saskaņā ar</w:t>
            </w:r>
            <w:r w:rsidR="00E91E98" w:rsidRPr="00EF7016">
              <w:rPr>
                <w:rFonts w:eastAsia="Times New Roman" w:cs="Times New Roman"/>
                <w:color w:val="000000"/>
                <w:sz w:val="26"/>
                <w:szCs w:val="26"/>
                <w:lang w:eastAsia="lv-LV"/>
              </w:rPr>
              <w:t xml:space="preserve"> regulas</w:t>
            </w:r>
            <w:r w:rsidR="00090D5A" w:rsidRPr="00EF7016">
              <w:rPr>
                <w:rFonts w:eastAsia="Times New Roman" w:cs="Times New Roman"/>
                <w:color w:val="000000"/>
                <w:sz w:val="26"/>
                <w:szCs w:val="26"/>
                <w:lang w:eastAsia="lv-LV"/>
              </w:rPr>
              <w:t xml:space="preserve"> Nr.952/2013</w:t>
            </w:r>
            <w:r w:rsidRPr="00EF7016">
              <w:rPr>
                <w:rFonts w:eastAsia="Times New Roman" w:cs="Times New Roman"/>
                <w:color w:val="000000"/>
                <w:sz w:val="26"/>
                <w:szCs w:val="26"/>
                <w:lang w:eastAsia="lv-LV"/>
              </w:rPr>
              <w:t xml:space="preserve"> 27.pantā un 28.pantā noteikto, ir precīzi nodalīti gadījumi, kādos lēmumus par atļauju, sertifikātu, statusu, pilnvaru un apstiprinājumu piešķiršanu anulē un kādos gadījumos šādus lēmumus atceļ, tāpat, ir</w:t>
            </w:r>
            <w:r w:rsidR="00481632" w:rsidRPr="00EF7016">
              <w:rPr>
                <w:rFonts w:eastAsia="Times New Roman" w:cs="Times New Roman"/>
                <w:color w:val="000000"/>
                <w:sz w:val="26"/>
                <w:szCs w:val="26"/>
                <w:lang w:eastAsia="lv-LV"/>
              </w:rPr>
              <w:t xml:space="preserve"> noteiktas</w:t>
            </w:r>
            <w:r w:rsidRPr="00EF7016">
              <w:rPr>
                <w:rFonts w:eastAsia="Times New Roman" w:cs="Times New Roman"/>
                <w:color w:val="000000"/>
                <w:sz w:val="26"/>
                <w:szCs w:val="26"/>
                <w:lang w:eastAsia="lv-LV"/>
              </w:rPr>
              <w:t xml:space="preserve"> arī dažādas sekas lēmumu atcelšanai un anulēšanai.</w:t>
            </w:r>
          </w:p>
          <w:p w14:paraId="2BEF0CA9" w14:textId="0B744560" w:rsidR="008B7AF8" w:rsidRPr="00EF7016" w:rsidRDefault="008510F3" w:rsidP="009B5843">
            <w:pPr>
              <w:shd w:val="clear" w:color="auto" w:fill="FFFFFF"/>
              <w:ind w:left="57" w:right="57"/>
              <w:jc w:val="both"/>
              <w:rPr>
                <w:rFonts w:eastAsia="Times New Roman" w:cs="Times New Roman"/>
                <w:color w:val="000000"/>
                <w:sz w:val="26"/>
                <w:szCs w:val="26"/>
                <w:lang w:eastAsia="lv-LV"/>
              </w:rPr>
            </w:pPr>
            <w:r w:rsidRPr="00EF7016">
              <w:rPr>
                <w:rFonts w:eastAsia="Times New Roman" w:cs="Times New Roman"/>
                <w:color w:val="000000"/>
                <w:sz w:val="26"/>
                <w:szCs w:val="26"/>
                <w:lang w:eastAsia="lv-LV"/>
              </w:rPr>
              <w:t xml:space="preserve">Ņemot vērā, ka līdz šim </w:t>
            </w:r>
            <w:r w:rsidR="00546E81" w:rsidRPr="00EF7016">
              <w:rPr>
                <w:rFonts w:eastAsia="Times New Roman" w:cs="Times New Roman"/>
                <w:color w:val="000000"/>
                <w:sz w:val="26"/>
                <w:szCs w:val="26"/>
                <w:lang w:eastAsia="lv-LV"/>
              </w:rPr>
              <w:t>Muitas likuma 25.panta otrās daļas 1.punktā dotais deleģējums cita starpā paredz</w:t>
            </w:r>
            <w:r w:rsidRPr="00EF7016">
              <w:rPr>
                <w:rFonts w:eastAsia="Times New Roman" w:cs="Times New Roman"/>
                <w:color w:val="000000"/>
                <w:sz w:val="26"/>
                <w:szCs w:val="26"/>
                <w:lang w:eastAsia="lv-LV"/>
              </w:rPr>
              <w:t>ēja</w:t>
            </w:r>
            <w:r w:rsidR="00546E81" w:rsidRPr="00EF7016">
              <w:rPr>
                <w:rFonts w:eastAsia="Times New Roman" w:cs="Times New Roman"/>
                <w:color w:val="000000"/>
                <w:sz w:val="26"/>
                <w:szCs w:val="26"/>
                <w:lang w:eastAsia="lv-LV"/>
              </w:rPr>
              <w:t xml:space="preserve"> kārtību tikai minēto lēmumu anulēšanai, līdz ar to arī </w:t>
            </w:r>
            <w:r w:rsidR="00481632" w:rsidRPr="00EF7016">
              <w:rPr>
                <w:rFonts w:eastAsia="Times New Roman" w:cs="Times New Roman"/>
                <w:color w:val="000000"/>
                <w:sz w:val="26"/>
                <w:szCs w:val="26"/>
                <w:lang w:eastAsia="lv-LV"/>
              </w:rPr>
              <w:t xml:space="preserve">pamatojoties </w:t>
            </w:r>
            <w:r w:rsidR="00546E81" w:rsidRPr="00EF7016">
              <w:rPr>
                <w:rFonts w:eastAsia="Times New Roman" w:cs="Times New Roman"/>
                <w:color w:val="000000"/>
                <w:sz w:val="26"/>
                <w:szCs w:val="26"/>
                <w:lang w:eastAsia="lv-LV"/>
              </w:rPr>
              <w:t>uz Muitas likuma 25.panta otrās daļas 1.punktā dotā deleģējuma pamata izdotajos MK noteikum</w:t>
            </w:r>
            <w:r w:rsidR="00090D5A" w:rsidRPr="00EF7016">
              <w:rPr>
                <w:rFonts w:eastAsia="Times New Roman" w:cs="Times New Roman"/>
                <w:color w:val="000000"/>
                <w:sz w:val="26"/>
                <w:szCs w:val="26"/>
                <w:lang w:eastAsia="lv-LV"/>
              </w:rPr>
              <w:t>os Nr.500</w:t>
            </w:r>
            <w:r w:rsidR="00546E81" w:rsidRPr="00EF7016">
              <w:rPr>
                <w:rFonts w:eastAsia="Times New Roman" w:cs="Times New Roman"/>
                <w:color w:val="000000"/>
                <w:sz w:val="26"/>
                <w:szCs w:val="26"/>
                <w:lang w:eastAsia="lv-LV"/>
              </w:rPr>
              <w:t xml:space="preserve"> </w:t>
            </w:r>
            <w:r w:rsidRPr="00EF7016">
              <w:rPr>
                <w:rFonts w:eastAsia="Times New Roman" w:cs="Times New Roman"/>
                <w:color w:val="000000"/>
                <w:sz w:val="26"/>
                <w:szCs w:val="26"/>
                <w:lang w:eastAsia="lv-LV"/>
              </w:rPr>
              <w:t>bija</w:t>
            </w:r>
            <w:r w:rsidR="00546E81" w:rsidRPr="00EF7016">
              <w:rPr>
                <w:rFonts w:eastAsia="Times New Roman" w:cs="Times New Roman"/>
                <w:color w:val="000000"/>
                <w:sz w:val="26"/>
                <w:szCs w:val="26"/>
                <w:lang w:eastAsia="lv-LV"/>
              </w:rPr>
              <w:t xml:space="preserve"> paredzēta tikai </w:t>
            </w:r>
            <w:r w:rsidR="00090D5A" w:rsidRPr="00EF7016">
              <w:rPr>
                <w:rFonts w:eastAsia="Times New Roman" w:cs="Times New Roman"/>
                <w:color w:val="000000"/>
                <w:sz w:val="26"/>
                <w:szCs w:val="26"/>
                <w:lang w:eastAsia="lv-LV"/>
              </w:rPr>
              <w:t xml:space="preserve">muitas noliktavas vai pagaidu uzglabāšanas vietas atļaujas apturēšana, atjaunošana un anulēšana, taču </w:t>
            </w:r>
            <w:r w:rsidRPr="00EF7016">
              <w:rPr>
                <w:rFonts w:eastAsia="Times New Roman" w:cs="Times New Roman"/>
                <w:color w:val="000000"/>
                <w:sz w:val="26"/>
                <w:szCs w:val="26"/>
                <w:lang w:eastAsia="lv-LV"/>
              </w:rPr>
              <w:t>nebija</w:t>
            </w:r>
            <w:r w:rsidR="00090D5A" w:rsidRPr="00EF7016">
              <w:rPr>
                <w:rFonts w:eastAsia="Times New Roman" w:cs="Times New Roman"/>
                <w:color w:val="000000"/>
                <w:sz w:val="26"/>
                <w:szCs w:val="26"/>
                <w:lang w:eastAsia="lv-LV"/>
              </w:rPr>
              <w:t xml:space="preserve"> paredzēta</w:t>
            </w:r>
            <w:r w:rsidR="00481632" w:rsidRPr="00EF7016">
              <w:rPr>
                <w:rFonts w:eastAsia="Times New Roman" w:cs="Times New Roman"/>
                <w:color w:val="000000"/>
                <w:sz w:val="26"/>
                <w:szCs w:val="26"/>
                <w:lang w:eastAsia="lv-LV"/>
              </w:rPr>
              <w:t xml:space="preserve"> atļaujas</w:t>
            </w:r>
            <w:r w:rsidR="00090D5A" w:rsidRPr="00EF7016">
              <w:rPr>
                <w:rFonts w:eastAsia="Times New Roman" w:cs="Times New Roman"/>
                <w:color w:val="000000"/>
                <w:sz w:val="26"/>
                <w:szCs w:val="26"/>
                <w:lang w:eastAsia="lv-LV"/>
              </w:rPr>
              <w:t xml:space="preserve"> atcelšana</w:t>
            </w:r>
            <w:r w:rsidRPr="00EF7016">
              <w:rPr>
                <w:rFonts w:eastAsia="Times New Roman" w:cs="Times New Roman"/>
                <w:color w:val="000000"/>
                <w:sz w:val="26"/>
                <w:szCs w:val="26"/>
                <w:lang w:eastAsia="lv-LV"/>
              </w:rPr>
              <w:t>.</w:t>
            </w:r>
            <w:r w:rsidR="00546E81" w:rsidRPr="00EF7016">
              <w:rPr>
                <w:rFonts w:eastAsia="Times New Roman" w:cs="Times New Roman"/>
                <w:color w:val="000000"/>
                <w:sz w:val="26"/>
                <w:szCs w:val="26"/>
                <w:lang w:eastAsia="lv-LV"/>
              </w:rPr>
              <w:t xml:space="preserve"> </w:t>
            </w:r>
            <w:r w:rsidRPr="00EF7016">
              <w:rPr>
                <w:rFonts w:eastAsia="Times New Roman" w:cs="Times New Roman"/>
                <w:color w:val="000000"/>
                <w:sz w:val="26"/>
                <w:szCs w:val="26"/>
                <w:lang w:eastAsia="lv-LV"/>
              </w:rPr>
              <w:t>M</w:t>
            </w:r>
            <w:r w:rsidR="00546E81" w:rsidRPr="00EF7016">
              <w:rPr>
                <w:rFonts w:eastAsia="Times New Roman" w:cs="Times New Roman"/>
                <w:color w:val="000000"/>
                <w:sz w:val="26"/>
                <w:szCs w:val="26"/>
                <w:lang w:eastAsia="lv-LV"/>
              </w:rPr>
              <w:t xml:space="preserve">inēto </w:t>
            </w:r>
            <w:r w:rsidR="00481632" w:rsidRPr="00EF7016">
              <w:rPr>
                <w:rFonts w:eastAsia="Times New Roman" w:cs="Times New Roman"/>
                <w:color w:val="000000"/>
                <w:sz w:val="26"/>
                <w:szCs w:val="26"/>
                <w:lang w:eastAsia="lv-LV"/>
              </w:rPr>
              <w:t>atļauju</w:t>
            </w:r>
            <w:r w:rsidR="00546E81" w:rsidRPr="00EF7016">
              <w:rPr>
                <w:rFonts w:eastAsia="Times New Roman" w:cs="Times New Roman"/>
                <w:color w:val="000000"/>
                <w:sz w:val="26"/>
                <w:szCs w:val="26"/>
                <w:lang w:eastAsia="lv-LV"/>
              </w:rPr>
              <w:t xml:space="preserve"> anulēšana, atbilstoši regulas Nr.952/2013</w:t>
            </w:r>
            <w:r w:rsidR="00594BEF" w:rsidRPr="00EF7016">
              <w:rPr>
                <w:rFonts w:eastAsia="Times New Roman" w:cs="Times New Roman"/>
                <w:color w:val="000000"/>
                <w:sz w:val="26"/>
                <w:szCs w:val="26"/>
                <w:lang w:eastAsia="lv-LV"/>
              </w:rPr>
              <w:t xml:space="preserve"> 27.pantā</w:t>
            </w:r>
            <w:r w:rsidR="00546E81" w:rsidRPr="00EF7016">
              <w:rPr>
                <w:rFonts w:eastAsia="Times New Roman" w:cs="Times New Roman"/>
                <w:color w:val="000000"/>
                <w:sz w:val="26"/>
                <w:szCs w:val="26"/>
                <w:lang w:eastAsia="lv-LV"/>
              </w:rPr>
              <w:t xml:space="preserve"> noteiktajam, ir paredzēta tikai atsevišķos gadījumos, kad lēmums pieņemts, pamatojoties uz nepatiesu vai nepilnīgu informāciju un persona zināja, ka ir iesniegusi nepatiesu informāciju lēmuma pieņemšanai. </w:t>
            </w:r>
            <w:r w:rsidR="00594BEF" w:rsidRPr="00EF7016">
              <w:rPr>
                <w:rFonts w:eastAsia="Times New Roman" w:cs="Times New Roman"/>
                <w:color w:val="000000"/>
                <w:sz w:val="26"/>
                <w:szCs w:val="26"/>
                <w:lang w:eastAsia="lv-LV"/>
              </w:rPr>
              <w:t xml:space="preserve">Tā kā MK noteikumos Nr.500 nosacījumi atļauju anulēšanai faktiski atbilst regulas Nr.952/2013 28.pantā noteiktajiem gadījumiem, kad labvēlīgi lēmumi tiek atcelti, </w:t>
            </w:r>
            <w:r w:rsidR="00EE3843" w:rsidRPr="00EF7016">
              <w:rPr>
                <w:rFonts w:eastAsia="Times New Roman" w:cs="Times New Roman"/>
                <w:color w:val="000000"/>
                <w:sz w:val="26"/>
                <w:szCs w:val="26"/>
                <w:lang w:eastAsia="lv-LV"/>
              </w:rPr>
              <w:t xml:space="preserve">tad </w:t>
            </w:r>
            <w:r w:rsidR="00594BEF" w:rsidRPr="00EF7016">
              <w:rPr>
                <w:rFonts w:eastAsia="Times New Roman" w:cs="Times New Roman"/>
                <w:color w:val="000000"/>
                <w:sz w:val="26"/>
                <w:szCs w:val="26"/>
                <w:lang w:eastAsia="lv-LV"/>
              </w:rPr>
              <w:t>gadījumos, kad</w:t>
            </w:r>
            <w:r w:rsidR="005228C1" w:rsidRPr="00EF7016">
              <w:rPr>
                <w:rFonts w:eastAsia="Times New Roman" w:cs="Times New Roman"/>
                <w:color w:val="000000"/>
                <w:sz w:val="26"/>
                <w:szCs w:val="26"/>
                <w:lang w:eastAsia="lv-LV"/>
              </w:rPr>
              <w:t xml:space="preserve"> līdz šim</w:t>
            </w:r>
            <w:r w:rsidR="00594BEF" w:rsidRPr="00EF7016">
              <w:rPr>
                <w:rFonts w:eastAsia="Times New Roman" w:cs="Times New Roman"/>
                <w:color w:val="000000"/>
                <w:sz w:val="26"/>
                <w:szCs w:val="26"/>
                <w:lang w:eastAsia="lv-LV"/>
              </w:rPr>
              <w:t xml:space="preserve"> tika pieņemts lēmums par atļaujas anulēšanu, </w:t>
            </w:r>
            <w:r w:rsidR="000B7F5E" w:rsidRPr="00EF7016">
              <w:rPr>
                <w:rFonts w:eastAsia="Times New Roman" w:cs="Times New Roman"/>
                <w:color w:val="000000"/>
                <w:sz w:val="26"/>
                <w:szCs w:val="26"/>
                <w:lang w:eastAsia="lv-LV"/>
              </w:rPr>
              <w:t xml:space="preserve">turpmāk </w:t>
            </w:r>
            <w:r w:rsidR="00594BEF" w:rsidRPr="00EF7016">
              <w:rPr>
                <w:rFonts w:eastAsia="Times New Roman" w:cs="Times New Roman"/>
                <w:color w:val="000000"/>
                <w:sz w:val="26"/>
                <w:szCs w:val="26"/>
                <w:lang w:eastAsia="lv-LV"/>
              </w:rPr>
              <w:t>tiks pieņemts lēmums par atļaujas atcelšanu.</w:t>
            </w:r>
          </w:p>
          <w:p w14:paraId="0CC56FD6" w14:textId="560AE97D" w:rsidR="008510F3" w:rsidRPr="00EF7016" w:rsidRDefault="008510F3" w:rsidP="009B5843">
            <w:pPr>
              <w:shd w:val="clear" w:color="auto" w:fill="FFFFFF"/>
              <w:ind w:left="57" w:right="57"/>
              <w:jc w:val="both"/>
              <w:rPr>
                <w:rFonts w:eastAsia="Times New Roman" w:cs="Times New Roman"/>
                <w:color w:val="000000"/>
                <w:sz w:val="26"/>
                <w:szCs w:val="26"/>
                <w:lang w:eastAsia="lv-LV"/>
              </w:rPr>
            </w:pPr>
            <w:r w:rsidRPr="00EF7016">
              <w:rPr>
                <w:rFonts w:eastAsia="Times New Roman" w:cs="Times New Roman"/>
                <w:color w:val="000000"/>
                <w:sz w:val="26"/>
                <w:szCs w:val="26"/>
                <w:lang w:eastAsia="lv-LV"/>
              </w:rPr>
              <w:t>Līdz ar to noteikumu projekta</w:t>
            </w:r>
            <w:r w:rsidR="006357C0" w:rsidRPr="00EF7016">
              <w:rPr>
                <w:rFonts w:eastAsia="Times New Roman" w:cs="Times New Roman"/>
                <w:color w:val="000000"/>
                <w:sz w:val="26"/>
                <w:szCs w:val="26"/>
                <w:lang w:eastAsia="lv-LV"/>
              </w:rPr>
              <w:t xml:space="preserve"> </w:t>
            </w:r>
            <w:r w:rsidR="0065474E" w:rsidRPr="008A2045">
              <w:rPr>
                <w:rFonts w:eastAsia="Times New Roman" w:cs="Times New Roman"/>
                <w:b/>
                <w:color w:val="000000"/>
                <w:sz w:val="26"/>
                <w:szCs w:val="26"/>
                <w:lang w:eastAsia="lv-LV"/>
              </w:rPr>
              <w:t>1.1., 1.26., 1.28., 1.29.</w:t>
            </w:r>
            <w:r w:rsidR="006357C0" w:rsidRPr="008A2045">
              <w:rPr>
                <w:rFonts w:eastAsia="Times New Roman" w:cs="Times New Roman"/>
                <w:b/>
                <w:color w:val="000000"/>
                <w:sz w:val="26"/>
                <w:szCs w:val="26"/>
                <w:lang w:eastAsia="lv-LV"/>
              </w:rPr>
              <w:t xml:space="preserve"> un </w:t>
            </w:r>
            <w:r w:rsidR="0065474E" w:rsidRPr="008A2045">
              <w:rPr>
                <w:rFonts w:eastAsia="Times New Roman" w:cs="Times New Roman"/>
                <w:b/>
                <w:color w:val="000000"/>
                <w:sz w:val="26"/>
                <w:szCs w:val="26"/>
                <w:lang w:eastAsia="lv-LV"/>
              </w:rPr>
              <w:t>1.</w:t>
            </w:r>
            <w:r w:rsidR="00DA36EB" w:rsidRPr="008A2045">
              <w:rPr>
                <w:rFonts w:eastAsia="Times New Roman" w:cs="Times New Roman"/>
                <w:b/>
                <w:color w:val="000000"/>
                <w:sz w:val="26"/>
                <w:szCs w:val="26"/>
                <w:lang w:eastAsia="lv-LV"/>
              </w:rPr>
              <w:t>3</w:t>
            </w:r>
            <w:r w:rsidR="000B7F5E" w:rsidRPr="008A2045">
              <w:rPr>
                <w:rFonts w:eastAsia="Times New Roman" w:cs="Times New Roman"/>
                <w:b/>
                <w:color w:val="000000"/>
                <w:sz w:val="26"/>
                <w:szCs w:val="26"/>
                <w:lang w:eastAsia="lv-LV"/>
              </w:rPr>
              <w:t>1</w:t>
            </w:r>
            <w:r w:rsidR="00BD0FE5" w:rsidRPr="008A2045">
              <w:rPr>
                <w:rFonts w:eastAsia="Times New Roman" w:cs="Times New Roman"/>
                <w:b/>
                <w:color w:val="000000"/>
                <w:sz w:val="26"/>
                <w:szCs w:val="26"/>
                <w:lang w:eastAsia="lv-LV"/>
              </w:rPr>
              <w:t>.</w:t>
            </w:r>
            <w:r w:rsidR="00F675FA" w:rsidRPr="008A2045">
              <w:rPr>
                <w:rFonts w:eastAsia="Times New Roman" w:cs="Times New Roman"/>
                <w:b/>
                <w:color w:val="000000"/>
                <w:sz w:val="26"/>
                <w:szCs w:val="26"/>
                <w:lang w:eastAsia="lv-LV"/>
              </w:rPr>
              <w:t>apakš</w:t>
            </w:r>
            <w:r w:rsidR="00BD0FE5" w:rsidRPr="008A2045">
              <w:rPr>
                <w:rFonts w:eastAsia="Times New Roman" w:cs="Times New Roman"/>
                <w:b/>
                <w:color w:val="000000"/>
                <w:sz w:val="26"/>
                <w:szCs w:val="26"/>
                <w:lang w:eastAsia="lv-LV"/>
              </w:rPr>
              <w:t>punktā</w:t>
            </w:r>
            <w:r w:rsidR="00BD0FE5" w:rsidRPr="00EF7016">
              <w:rPr>
                <w:rFonts w:eastAsia="Times New Roman" w:cs="Times New Roman"/>
                <w:color w:val="000000"/>
                <w:sz w:val="26"/>
                <w:szCs w:val="26"/>
                <w:lang w:eastAsia="lv-LV"/>
              </w:rPr>
              <w:t xml:space="preserve"> ir paredzēts </w:t>
            </w:r>
            <w:r w:rsidR="00705F0D" w:rsidRPr="00EF7016">
              <w:rPr>
                <w:rFonts w:eastAsia="Times New Roman" w:cs="Times New Roman"/>
                <w:color w:val="000000"/>
                <w:sz w:val="26"/>
                <w:szCs w:val="26"/>
                <w:lang w:eastAsia="lv-LV"/>
              </w:rPr>
              <w:t>nodalīt</w:t>
            </w:r>
            <w:r w:rsidR="00BD0FE5" w:rsidRPr="00EF7016">
              <w:rPr>
                <w:rFonts w:eastAsia="Times New Roman" w:cs="Times New Roman"/>
                <w:color w:val="000000"/>
                <w:sz w:val="26"/>
                <w:szCs w:val="26"/>
                <w:lang w:eastAsia="lv-LV"/>
              </w:rPr>
              <w:t xml:space="preserve"> atļaujas anulēšanu un atļaujas atcelšanu.</w:t>
            </w:r>
            <w:r w:rsidRPr="00EF7016">
              <w:rPr>
                <w:rFonts w:eastAsia="Times New Roman" w:cs="Times New Roman"/>
                <w:color w:val="000000"/>
                <w:sz w:val="26"/>
                <w:szCs w:val="26"/>
                <w:lang w:eastAsia="lv-LV"/>
              </w:rPr>
              <w:t xml:space="preserve"> </w:t>
            </w:r>
          </w:p>
          <w:p w14:paraId="176B8D4B" w14:textId="77777777" w:rsidR="00032B89" w:rsidRPr="00EF7016" w:rsidRDefault="00032B89" w:rsidP="009B5843">
            <w:pPr>
              <w:shd w:val="clear" w:color="auto" w:fill="FFFFFF"/>
              <w:ind w:left="57" w:right="57"/>
              <w:jc w:val="both"/>
              <w:rPr>
                <w:rFonts w:eastAsia="Times New Roman" w:cs="Times New Roman"/>
                <w:color w:val="000000"/>
                <w:sz w:val="26"/>
                <w:szCs w:val="26"/>
                <w:lang w:eastAsia="lv-LV"/>
              </w:rPr>
            </w:pPr>
          </w:p>
          <w:p w14:paraId="29A22AB8" w14:textId="7484B100" w:rsidR="00032B89" w:rsidRPr="00EF7016" w:rsidRDefault="00032B89" w:rsidP="00321723">
            <w:pPr>
              <w:pStyle w:val="ListParagraph"/>
              <w:numPr>
                <w:ilvl w:val="0"/>
                <w:numId w:val="5"/>
              </w:numPr>
              <w:shd w:val="clear" w:color="auto" w:fill="FFFFFF"/>
              <w:ind w:left="0" w:right="57" w:firstLine="57"/>
              <w:jc w:val="both"/>
              <w:rPr>
                <w:sz w:val="26"/>
                <w:szCs w:val="26"/>
              </w:rPr>
            </w:pPr>
            <w:r w:rsidRPr="00EF7016">
              <w:rPr>
                <w:sz w:val="26"/>
                <w:szCs w:val="26"/>
              </w:rPr>
              <w:lastRenderedPageBreak/>
              <w:t xml:space="preserve">Ar 2017.gada 2.oktobri ir ieviesta </w:t>
            </w:r>
            <w:r w:rsidR="001C752C" w:rsidRPr="00EF7016">
              <w:rPr>
                <w:sz w:val="26"/>
                <w:szCs w:val="26"/>
              </w:rPr>
              <w:t>regulas</w:t>
            </w:r>
            <w:r w:rsidR="001C752C" w:rsidRPr="00EF7016">
              <w:rPr>
                <w:i/>
                <w:sz w:val="26"/>
                <w:szCs w:val="26"/>
              </w:rPr>
              <w:t xml:space="preserve"> </w:t>
            </w:r>
            <w:r w:rsidR="001C752C" w:rsidRPr="00EF7016">
              <w:rPr>
                <w:sz w:val="26"/>
                <w:szCs w:val="26"/>
              </w:rPr>
              <w:t>Nr.952/2013 6.panta 1.punktā norādītā informācijas apmaiņas un glabāšanas elektroniskā sistēm</w:t>
            </w:r>
            <w:r w:rsidRPr="00EF7016">
              <w:rPr>
                <w:sz w:val="26"/>
                <w:szCs w:val="26"/>
              </w:rPr>
              <w:t xml:space="preserve">a  </w:t>
            </w:r>
            <w:r w:rsidR="001C752C" w:rsidRPr="00EF7016">
              <w:rPr>
                <w:sz w:val="26"/>
                <w:szCs w:val="26"/>
              </w:rPr>
              <w:t>(turpmāk</w:t>
            </w:r>
            <w:r w:rsidR="009D3955" w:rsidRPr="00EF7016">
              <w:rPr>
                <w:sz w:val="26"/>
                <w:szCs w:val="26"/>
              </w:rPr>
              <w:t xml:space="preserve"> -</w:t>
            </w:r>
            <w:r w:rsidR="001C752C" w:rsidRPr="00EF7016">
              <w:rPr>
                <w:sz w:val="26"/>
                <w:szCs w:val="26"/>
              </w:rPr>
              <w:t xml:space="preserve"> Muitas lēmumu sistēma) </w:t>
            </w:r>
            <w:r w:rsidRPr="00EF7016">
              <w:rPr>
                <w:sz w:val="26"/>
                <w:szCs w:val="26"/>
              </w:rPr>
              <w:t>muitas lēmumu pieteikumu elektroniskai iesniegšanai un muitas lēmumu (atļauju un galvojumu) pārvaldībai.</w:t>
            </w:r>
          </w:p>
          <w:p w14:paraId="4D4D9BBA" w14:textId="3D664807" w:rsidR="00032B89" w:rsidRPr="00EF7016" w:rsidRDefault="00032B89" w:rsidP="00032B89">
            <w:pPr>
              <w:shd w:val="clear" w:color="auto" w:fill="FFFFFF"/>
              <w:ind w:right="57"/>
              <w:jc w:val="both"/>
              <w:rPr>
                <w:sz w:val="26"/>
                <w:szCs w:val="26"/>
              </w:rPr>
            </w:pPr>
            <w:r w:rsidRPr="00EF7016">
              <w:rPr>
                <w:sz w:val="26"/>
                <w:szCs w:val="26"/>
              </w:rPr>
              <w:t>Muitas lēmumu sistēmu izstrādāja un tur</w:t>
            </w:r>
            <w:r w:rsidR="00233DC3" w:rsidRPr="00EF7016">
              <w:rPr>
                <w:sz w:val="26"/>
                <w:szCs w:val="26"/>
              </w:rPr>
              <w:t xml:space="preserve">pmāk uzturēs Eiropas Komisija. </w:t>
            </w:r>
            <w:r w:rsidRPr="00EF7016">
              <w:rPr>
                <w:sz w:val="26"/>
                <w:szCs w:val="26"/>
              </w:rPr>
              <w:t xml:space="preserve">Tā tiek izmantota visās Eiropas Savienības dalībvalstīs centralizētai muitas atļauju, tostarp tādu, kuras var izmantot vairākās ES dalībvalstīs, administrēšanai. Šī ir pirmā </w:t>
            </w:r>
            <w:r w:rsidR="001C752C" w:rsidRPr="00EF7016">
              <w:rPr>
                <w:sz w:val="26"/>
                <w:szCs w:val="26"/>
              </w:rPr>
              <w:t>M</w:t>
            </w:r>
            <w:r w:rsidRPr="00EF7016">
              <w:rPr>
                <w:sz w:val="26"/>
                <w:szCs w:val="26"/>
              </w:rPr>
              <w:t xml:space="preserve">uitas </w:t>
            </w:r>
            <w:r w:rsidR="000B7F5E" w:rsidRPr="00EF7016">
              <w:rPr>
                <w:sz w:val="26"/>
                <w:szCs w:val="26"/>
              </w:rPr>
              <w:t>lēmumu</w:t>
            </w:r>
            <w:r w:rsidRPr="00EF7016">
              <w:rPr>
                <w:sz w:val="26"/>
                <w:szCs w:val="26"/>
              </w:rPr>
              <w:t xml:space="preserve"> sistēma, kura ietver arī uzņēmēju portālu, kas ļaus autorizētiem lietotājiem piekļūt minētajai centrālajai sistēmai, nodrošinot iespēju elektroniski, centralizēti iesniegt pieteikumus un arī piekļūt informācijai par uzņēmumam reģistrētajām muitas atļaujām. Tāpēc no 2017.gada 2.oktobra pieteikumi jaunu atļauju, t.sk., muitas noliktavu un pagaidu uzglabāšanas vietu atļauju saņemšanai, kā arī to grozīšanai,</w:t>
            </w:r>
            <w:r w:rsidRPr="00EF7016">
              <w:rPr>
                <w:rFonts w:eastAsia="Times New Roman" w:cs="Times New Roman"/>
                <w:sz w:val="26"/>
                <w:szCs w:val="26"/>
                <w:lang w:eastAsia="lv-LV"/>
              </w:rPr>
              <w:t xml:space="preserve"> </w:t>
            </w:r>
            <w:r w:rsidRPr="00EF7016">
              <w:rPr>
                <w:sz w:val="26"/>
                <w:szCs w:val="26"/>
              </w:rPr>
              <w:t>apturēšanai un atcelšanai ir jāiesniedz  Muitas lēmumu sistēmā, izmantojot Muitas likuma 13.panta pirmajā daļā minēto Valsts ieņēmumu dienesta elektroniskās deklarēšanas sistēmu</w:t>
            </w:r>
            <w:r w:rsidR="00854C65" w:rsidRPr="00EF7016">
              <w:rPr>
                <w:sz w:val="26"/>
                <w:szCs w:val="26"/>
              </w:rPr>
              <w:t xml:space="preserve"> (turpmāk – EDS)</w:t>
            </w:r>
            <w:r w:rsidRPr="00EF7016">
              <w:rPr>
                <w:sz w:val="26"/>
                <w:szCs w:val="26"/>
              </w:rPr>
              <w:t xml:space="preserve">. Savukārt, pieteikumi tādu muitas noliktavu atļauju vai pagaidu uzglabāšanas vietu atļauju grozīšanai, apturēšanai un atcelšanai, kuras izsniegtas līdz 2017.gada 2.oktobrim, Valsts ieņēmumu dienestā iesniedz papīra formā vai elektroniska dokumenta veidā, vai izmantojot </w:t>
            </w:r>
            <w:r w:rsidR="00854C65" w:rsidRPr="00EF7016">
              <w:rPr>
                <w:sz w:val="26"/>
                <w:szCs w:val="26"/>
              </w:rPr>
              <w:t>EDS</w:t>
            </w:r>
            <w:r w:rsidRPr="00EF7016">
              <w:rPr>
                <w:sz w:val="26"/>
                <w:szCs w:val="26"/>
              </w:rPr>
              <w:t>. Līdz ar to noteikumu projekt</w:t>
            </w:r>
            <w:r w:rsidR="000B7F5E" w:rsidRPr="00EF7016">
              <w:rPr>
                <w:sz w:val="26"/>
                <w:szCs w:val="26"/>
              </w:rPr>
              <w:t>a</w:t>
            </w:r>
            <w:r w:rsidRPr="00EF7016">
              <w:rPr>
                <w:sz w:val="26"/>
                <w:szCs w:val="26"/>
              </w:rPr>
              <w:t xml:space="preserve"> </w:t>
            </w:r>
            <w:r w:rsidR="0065474E" w:rsidRPr="008A2045">
              <w:rPr>
                <w:b/>
                <w:sz w:val="26"/>
                <w:szCs w:val="26"/>
              </w:rPr>
              <w:t>1</w:t>
            </w:r>
            <w:r w:rsidR="0065474E" w:rsidRPr="008A2045">
              <w:rPr>
                <w:sz w:val="26"/>
                <w:szCs w:val="26"/>
              </w:rPr>
              <w:t>.</w:t>
            </w:r>
            <w:r w:rsidRPr="008A2045">
              <w:rPr>
                <w:b/>
                <w:sz w:val="26"/>
                <w:szCs w:val="26"/>
              </w:rPr>
              <w:t>2.</w:t>
            </w:r>
            <w:r w:rsidR="00705F0D" w:rsidRPr="008A2045">
              <w:rPr>
                <w:b/>
                <w:sz w:val="26"/>
                <w:szCs w:val="26"/>
              </w:rPr>
              <w:t xml:space="preserve"> un </w:t>
            </w:r>
            <w:r w:rsidR="0065474E" w:rsidRPr="008A2045">
              <w:rPr>
                <w:b/>
                <w:sz w:val="26"/>
                <w:szCs w:val="26"/>
              </w:rPr>
              <w:t>1.</w:t>
            </w:r>
            <w:r w:rsidR="00705F0D" w:rsidRPr="008A2045">
              <w:rPr>
                <w:b/>
                <w:sz w:val="26"/>
                <w:szCs w:val="26"/>
              </w:rPr>
              <w:t>3.</w:t>
            </w:r>
            <w:r w:rsidR="00F675FA" w:rsidRPr="008A2045">
              <w:rPr>
                <w:b/>
                <w:sz w:val="26"/>
                <w:szCs w:val="26"/>
              </w:rPr>
              <w:t>apakš</w:t>
            </w:r>
            <w:r w:rsidRPr="008A2045">
              <w:rPr>
                <w:b/>
                <w:sz w:val="26"/>
                <w:szCs w:val="26"/>
              </w:rPr>
              <w:t>punktā</w:t>
            </w:r>
            <w:r w:rsidRPr="00EF7016">
              <w:rPr>
                <w:sz w:val="26"/>
                <w:szCs w:val="26"/>
              </w:rPr>
              <w:t xml:space="preserve"> ir noteikta kārtība pieteikumu muitas noliktavu atļauju un pagaidu uzglabāšanas vietu atļauju saņemšanai, grozīšanai,</w:t>
            </w:r>
            <w:r w:rsidRPr="00EF7016">
              <w:rPr>
                <w:rFonts w:eastAsia="Times New Roman" w:cs="Times New Roman"/>
                <w:sz w:val="26"/>
                <w:szCs w:val="26"/>
                <w:lang w:eastAsia="lv-LV"/>
              </w:rPr>
              <w:t xml:space="preserve"> </w:t>
            </w:r>
            <w:r w:rsidRPr="00EF7016">
              <w:rPr>
                <w:sz w:val="26"/>
                <w:szCs w:val="26"/>
              </w:rPr>
              <w:t xml:space="preserve">apturēšanai un atcelšanai. </w:t>
            </w:r>
            <w:r w:rsidR="00705F0D" w:rsidRPr="00EF7016">
              <w:rPr>
                <w:sz w:val="26"/>
                <w:szCs w:val="26"/>
              </w:rPr>
              <w:t>Savukārt</w:t>
            </w:r>
            <w:r w:rsidR="003D64E1" w:rsidRPr="00EF7016">
              <w:rPr>
                <w:sz w:val="26"/>
                <w:szCs w:val="26"/>
              </w:rPr>
              <w:t xml:space="preserve"> noteikumu projekta </w:t>
            </w:r>
            <w:r w:rsidR="0065474E" w:rsidRPr="008A2045">
              <w:rPr>
                <w:b/>
                <w:sz w:val="26"/>
                <w:szCs w:val="26"/>
              </w:rPr>
              <w:t>1.</w:t>
            </w:r>
            <w:r w:rsidR="003D64E1" w:rsidRPr="008A2045">
              <w:rPr>
                <w:b/>
                <w:sz w:val="26"/>
                <w:szCs w:val="26"/>
              </w:rPr>
              <w:t>4.</w:t>
            </w:r>
            <w:r w:rsidR="00F675FA" w:rsidRPr="008A2045">
              <w:rPr>
                <w:b/>
                <w:sz w:val="26"/>
                <w:szCs w:val="26"/>
              </w:rPr>
              <w:t>apakš</w:t>
            </w:r>
            <w:r w:rsidR="003D64E1" w:rsidRPr="008A2045">
              <w:rPr>
                <w:b/>
                <w:sz w:val="26"/>
                <w:szCs w:val="26"/>
              </w:rPr>
              <w:t>punktā</w:t>
            </w:r>
            <w:r w:rsidR="003D64E1" w:rsidRPr="00EF7016">
              <w:rPr>
                <w:sz w:val="26"/>
                <w:szCs w:val="26"/>
              </w:rPr>
              <w:t xml:space="preserve"> ir noteikts, ka Valsts ieņēmumu dienests lēmumus par muitas noliktavu vai pagaidu uzglabāšanas vietu atļauju izsniegšanu, grozīšanu, apturēšanu, atjaunošanu, atcelšanu un anulēšanu paziņo Muitas lēmumu sistēmā, bet lēmumus par preču uzskaites brīvajā zonā paziņo likumā “Par nodokļiem un nodevām” noteiktajā kārtībā, kas noteikts noteikumu projekta </w:t>
            </w:r>
            <w:r w:rsidR="0065474E" w:rsidRPr="008A2045">
              <w:rPr>
                <w:b/>
                <w:sz w:val="26"/>
                <w:szCs w:val="26"/>
              </w:rPr>
              <w:t>1.</w:t>
            </w:r>
            <w:r w:rsidR="003D64E1" w:rsidRPr="008A2045">
              <w:rPr>
                <w:b/>
                <w:sz w:val="26"/>
                <w:szCs w:val="26"/>
              </w:rPr>
              <w:t>5.</w:t>
            </w:r>
            <w:r w:rsidR="00F675FA" w:rsidRPr="008A2045">
              <w:rPr>
                <w:b/>
                <w:sz w:val="26"/>
                <w:szCs w:val="26"/>
              </w:rPr>
              <w:t>apakš</w:t>
            </w:r>
            <w:r w:rsidR="003D64E1" w:rsidRPr="008A2045">
              <w:rPr>
                <w:b/>
                <w:sz w:val="26"/>
                <w:szCs w:val="26"/>
              </w:rPr>
              <w:t>punktā</w:t>
            </w:r>
            <w:r w:rsidR="003D64E1" w:rsidRPr="00EF7016">
              <w:rPr>
                <w:sz w:val="26"/>
                <w:szCs w:val="26"/>
              </w:rPr>
              <w:t>.</w:t>
            </w:r>
            <w:r w:rsidR="00705F0D" w:rsidRPr="00EF7016">
              <w:rPr>
                <w:sz w:val="26"/>
                <w:szCs w:val="26"/>
              </w:rPr>
              <w:t xml:space="preserve"> </w:t>
            </w:r>
            <w:r w:rsidR="003D64E1" w:rsidRPr="00EF7016">
              <w:rPr>
                <w:sz w:val="26"/>
                <w:szCs w:val="26"/>
              </w:rPr>
              <w:t>N</w:t>
            </w:r>
            <w:r w:rsidR="00705F0D" w:rsidRPr="00EF7016">
              <w:rPr>
                <w:sz w:val="26"/>
                <w:szCs w:val="26"/>
              </w:rPr>
              <w:t xml:space="preserve">oteikumu projekta </w:t>
            </w:r>
            <w:r w:rsidR="0065474E" w:rsidRPr="008A2045">
              <w:rPr>
                <w:b/>
                <w:sz w:val="26"/>
                <w:szCs w:val="26"/>
              </w:rPr>
              <w:t>1.46.</w:t>
            </w:r>
            <w:r w:rsidR="00F675FA" w:rsidRPr="008A2045">
              <w:rPr>
                <w:b/>
                <w:sz w:val="26"/>
                <w:szCs w:val="26"/>
              </w:rPr>
              <w:t>apakš</w:t>
            </w:r>
            <w:r w:rsidR="00705F0D" w:rsidRPr="008A2045">
              <w:rPr>
                <w:b/>
                <w:sz w:val="26"/>
                <w:szCs w:val="26"/>
              </w:rPr>
              <w:t>punktā</w:t>
            </w:r>
            <w:r w:rsidR="00705F0D" w:rsidRPr="00F675FA">
              <w:rPr>
                <w:i/>
                <w:sz w:val="26"/>
                <w:szCs w:val="26"/>
              </w:rPr>
              <w:t xml:space="preserve"> </w:t>
            </w:r>
            <w:r w:rsidR="00705F0D" w:rsidRPr="00EF7016">
              <w:rPr>
                <w:sz w:val="26"/>
                <w:szCs w:val="26"/>
              </w:rPr>
              <w:t>ir paredzēta</w:t>
            </w:r>
            <w:r w:rsidRPr="00EF7016">
              <w:rPr>
                <w:sz w:val="26"/>
                <w:szCs w:val="26"/>
              </w:rPr>
              <w:t xml:space="preserve"> pagaidu kārtīb</w:t>
            </w:r>
            <w:r w:rsidR="00705F0D" w:rsidRPr="00EF7016">
              <w:rPr>
                <w:sz w:val="26"/>
                <w:szCs w:val="26"/>
              </w:rPr>
              <w:t>a</w:t>
            </w:r>
            <w:r w:rsidRPr="00EF7016">
              <w:rPr>
                <w:sz w:val="26"/>
                <w:szCs w:val="26"/>
              </w:rPr>
              <w:t xml:space="preserve"> to muitas noliktavu un pagaidu uzglabāšanas atļauju </w:t>
            </w:r>
            <w:r w:rsidRPr="00EF7016">
              <w:rPr>
                <w:sz w:val="26"/>
                <w:szCs w:val="26"/>
              </w:rPr>
              <w:lastRenderedPageBreak/>
              <w:t xml:space="preserve">grozīšanai, apturēšanai un atcelšanai, kas izsniegtas līdz 2017.gada 2.oktobrim. </w:t>
            </w:r>
          </w:p>
          <w:p w14:paraId="72D24D84" w14:textId="367E585C" w:rsidR="000B7F5E" w:rsidRPr="00EF7016" w:rsidRDefault="000B7F5E" w:rsidP="000B7F5E">
            <w:pPr>
              <w:shd w:val="clear" w:color="auto" w:fill="FFFFFF"/>
              <w:ind w:right="57"/>
              <w:jc w:val="both"/>
              <w:rPr>
                <w:sz w:val="26"/>
                <w:szCs w:val="26"/>
              </w:rPr>
            </w:pPr>
            <w:r w:rsidRPr="00EF7016">
              <w:rPr>
                <w:sz w:val="26"/>
                <w:szCs w:val="26"/>
              </w:rPr>
              <w:t>Tāpat noteikumu projekta</w:t>
            </w:r>
            <w:r w:rsidR="00334776" w:rsidRPr="00EF7016">
              <w:rPr>
                <w:sz w:val="26"/>
                <w:szCs w:val="26"/>
              </w:rPr>
              <w:t xml:space="preserve"> </w:t>
            </w:r>
            <w:r w:rsidR="00334776" w:rsidRPr="008A2045">
              <w:rPr>
                <w:b/>
                <w:sz w:val="26"/>
                <w:szCs w:val="26"/>
              </w:rPr>
              <w:t>1</w:t>
            </w:r>
            <w:r w:rsidR="0065474E" w:rsidRPr="008A2045">
              <w:rPr>
                <w:b/>
                <w:sz w:val="26"/>
                <w:szCs w:val="26"/>
              </w:rPr>
              <w:t>.1</w:t>
            </w:r>
            <w:r w:rsidR="00334776" w:rsidRPr="008A2045">
              <w:rPr>
                <w:b/>
                <w:sz w:val="26"/>
                <w:szCs w:val="26"/>
              </w:rPr>
              <w:t>5.</w:t>
            </w:r>
            <w:r w:rsidR="00F675FA" w:rsidRPr="008A2045">
              <w:rPr>
                <w:b/>
                <w:sz w:val="26"/>
                <w:szCs w:val="26"/>
              </w:rPr>
              <w:t>apakš</w:t>
            </w:r>
            <w:r w:rsidR="00334776" w:rsidRPr="008A2045">
              <w:rPr>
                <w:b/>
                <w:sz w:val="26"/>
                <w:szCs w:val="26"/>
              </w:rPr>
              <w:t>punkts</w:t>
            </w:r>
            <w:r w:rsidR="00334776" w:rsidRPr="00EF7016">
              <w:rPr>
                <w:sz w:val="26"/>
                <w:szCs w:val="26"/>
              </w:rPr>
              <w:t xml:space="preserve"> paredz svītrot MK</w:t>
            </w:r>
            <w:r w:rsidRPr="00EF7016">
              <w:rPr>
                <w:sz w:val="26"/>
                <w:szCs w:val="26"/>
              </w:rPr>
              <w:t xml:space="preserve"> noteikumu Nr.500 17.,</w:t>
            </w:r>
            <w:r w:rsidR="006E0F59" w:rsidRPr="00EF7016">
              <w:rPr>
                <w:sz w:val="26"/>
                <w:szCs w:val="26"/>
              </w:rPr>
              <w:t xml:space="preserve"> </w:t>
            </w:r>
            <w:r w:rsidRPr="00EF7016">
              <w:rPr>
                <w:sz w:val="26"/>
                <w:szCs w:val="26"/>
              </w:rPr>
              <w:t>18.,</w:t>
            </w:r>
            <w:r w:rsidR="006E0F59" w:rsidRPr="00EF7016">
              <w:rPr>
                <w:sz w:val="26"/>
                <w:szCs w:val="26"/>
              </w:rPr>
              <w:t xml:space="preserve"> </w:t>
            </w:r>
            <w:r w:rsidRPr="00EF7016">
              <w:rPr>
                <w:sz w:val="26"/>
                <w:szCs w:val="26"/>
              </w:rPr>
              <w:t>19. un 20.punktu</w:t>
            </w:r>
            <w:r w:rsidR="00EE3843" w:rsidRPr="00EF7016">
              <w:rPr>
                <w:sz w:val="26"/>
                <w:szCs w:val="26"/>
              </w:rPr>
              <w:t xml:space="preserve"> un </w:t>
            </w:r>
            <w:r w:rsidRPr="00EF7016">
              <w:rPr>
                <w:sz w:val="26"/>
                <w:szCs w:val="26"/>
              </w:rPr>
              <w:t>noteikumu projekta</w:t>
            </w:r>
            <w:r w:rsidR="008F5693" w:rsidRPr="00EF7016">
              <w:rPr>
                <w:sz w:val="26"/>
                <w:szCs w:val="26"/>
              </w:rPr>
              <w:t xml:space="preserve"> </w:t>
            </w:r>
            <w:r w:rsidR="0065474E" w:rsidRPr="008A2045">
              <w:rPr>
                <w:b/>
                <w:sz w:val="26"/>
                <w:szCs w:val="26"/>
              </w:rPr>
              <w:t>1.17</w:t>
            </w:r>
            <w:r w:rsidR="008F5693" w:rsidRPr="008A2045">
              <w:rPr>
                <w:b/>
                <w:sz w:val="26"/>
                <w:szCs w:val="26"/>
              </w:rPr>
              <w:t>.</w:t>
            </w:r>
            <w:r w:rsidR="00F675FA" w:rsidRPr="008A2045">
              <w:rPr>
                <w:b/>
                <w:sz w:val="26"/>
                <w:szCs w:val="26"/>
              </w:rPr>
              <w:t>apakš</w:t>
            </w:r>
            <w:r w:rsidR="008F5693" w:rsidRPr="008A2045">
              <w:rPr>
                <w:b/>
                <w:sz w:val="26"/>
                <w:szCs w:val="26"/>
              </w:rPr>
              <w:t>punkts</w:t>
            </w:r>
            <w:r w:rsidR="008F5693" w:rsidRPr="00EF7016">
              <w:rPr>
                <w:sz w:val="26"/>
                <w:szCs w:val="26"/>
              </w:rPr>
              <w:t xml:space="preserve"> paredz svītrot MK noteikumu Nr.500 24.punktu, kā arī</w:t>
            </w:r>
            <w:r w:rsidRPr="00EF7016">
              <w:rPr>
                <w:sz w:val="26"/>
                <w:szCs w:val="26"/>
              </w:rPr>
              <w:t xml:space="preserve"> </w:t>
            </w:r>
            <w:r w:rsidR="0065474E" w:rsidRPr="008A2045">
              <w:rPr>
                <w:b/>
                <w:sz w:val="26"/>
                <w:szCs w:val="26"/>
              </w:rPr>
              <w:t>1.11</w:t>
            </w:r>
            <w:r w:rsidRPr="008A2045">
              <w:rPr>
                <w:b/>
                <w:sz w:val="26"/>
                <w:szCs w:val="26"/>
              </w:rPr>
              <w:t>.,</w:t>
            </w:r>
            <w:r w:rsidR="006E0F59" w:rsidRPr="008A2045">
              <w:rPr>
                <w:b/>
                <w:sz w:val="26"/>
                <w:szCs w:val="26"/>
              </w:rPr>
              <w:t xml:space="preserve"> </w:t>
            </w:r>
            <w:r w:rsidR="0065474E" w:rsidRPr="008A2045">
              <w:rPr>
                <w:b/>
                <w:sz w:val="26"/>
                <w:szCs w:val="26"/>
              </w:rPr>
              <w:t>1.</w:t>
            </w:r>
            <w:r w:rsidRPr="008A2045">
              <w:rPr>
                <w:b/>
                <w:sz w:val="26"/>
                <w:szCs w:val="26"/>
              </w:rPr>
              <w:t>14.,</w:t>
            </w:r>
            <w:r w:rsidR="006E0F59" w:rsidRPr="008A2045">
              <w:rPr>
                <w:b/>
                <w:sz w:val="26"/>
                <w:szCs w:val="26"/>
              </w:rPr>
              <w:t xml:space="preserve"> </w:t>
            </w:r>
            <w:r w:rsidR="0065474E" w:rsidRPr="008A2045">
              <w:rPr>
                <w:b/>
                <w:sz w:val="26"/>
                <w:szCs w:val="26"/>
              </w:rPr>
              <w:t>1.</w:t>
            </w:r>
            <w:r w:rsidRPr="008A2045">
              <w:rPr>
                <w:b/>
                <w:sz w:val="26"/>
                <w:szCs w:val="26"/>
              </w:rPr>
              <w:t>21.</w:t>
            </w:r>
            <w:r w:rsidRPr="008A2045">
              <w:rPr>
                <w:sz w:val="26"/>
                <w:szCs w:val="26"/>
              </w:rPr>
              <w:t xml:space="preserve"> un</w:t>
            </w:r>
            <w:r w:rsidRPr="00391B51">
              <w:rPr>
                <w:i/>
                <w:sz w:val="26"/>
                <w:szCs w:val="26"/>
              </w:rPr>
              <w:t xml:space="preserve"> </w:t>
            </w:r>
            <w:r w:rsidR="0065474E" w:rsidRPr="008A2045">
              <w:rPr>
                <w:b/>
                <w:sz w:val="26"/>
                <w:szCs w:val="26"/>
              </w:rPr>
              <w:t>1.24</w:t>
            </w:r>
            <w:r w:rsidRPr="008A2045">
              <w:rPr>
                <w:b/>
                <w:sz w:val="26"/>
                <w:szCs w:val="26"/>
              </w:rPr>
              <w:t>.</w:t>
            </w:r>
            <w:r w:rsidR="00F675FA" w:rsidRPr="008A2045">
              <w:rPr>
                <w:b/>
                <w:sz w:val="26"/>
                <w:szCs w:val="26"/>
              </w:rPr>
              <w:t>apakš</w:t>
            </w:r>
            <w:r w:rsidRPr="008A2045">
              <w:rPr>
                <w:b/>
                <w:sz w:val="26"/>
                <w:szCs w:val="26"/>
              </w:rPr>
              <w:t>punktā</w:t>
            </w:r>
            <w:r w:rsidRPr="00EF7016">
              <w:rPr>
                <w:sz w:val="26"/>
                <w:szCs w:val="26"/>
              </w:rPr>
              <w:t xml:space="preserve"> ir svītrota atsauce uz </w:t>
            </w:r>
            <w:hyperlink r:id="rId8" w:history="1">
              <w:r w:rsidRPr="00EF7016">
                <w:rPr>
                  <w:rStyle w:val="Hyperlink"/>
                  <w:color w:val="auto"/>
                  <w:sz w:val="26"/>
                  <w:szCs w:val="26"/>
                  <w:u w:val="none"/>
                </w:rPr>
                <w:t>Komisijas 2015. gada 17. decembra Deleģēto regulu (ES) 2016/341, ar ko papildina Eiropas Parlamenta un Padomes Regulu (ES) Nr. 952/2013 attiecībā uz pārejas noteikumiem, kurus paredz attiecībā uz konkrētiem Savienības Muitas Kodeksa noteikumiem, ja attiecīgās elektroniskās sistēmas vēl nedarbojas, un groza Komisijas Deleģēto regulu (ES) 2015/2446</w:t>
              </w:r>
            </w:hyperlink>
            <w:r w:rsidRPr="00EF7016">
              <w:rPr>
                <w:sz w:val="26"/>
                <w:szCs w:val="26"/>
              </w:rPr>
              <w:t xml:space="preserve">, ar kuru līdz 2017.gada 2.oktobrim tika noteikts muitas noliktavas un pagaidu uzglabāšanas atļauju saturs. </w:t>
            </w:r>
          </w:p>
          <w:p w14:paraId="7535AC26" w14:textId="5C98E28B" w:rsidR="000B7F5E" w:rsidRPr="00EF7016" w:rsidRDefault="000B7F5E" w:rsidP="000B7F5E">
            <w:pPr>
              <w:shd w:val="clear" w:color="auto" w:fill="FFFFFF"/>
              <w:ind w:right="57"/>
              <w:jc w:val="both"/>
              <w:rPr>
                <w:sz w:val="16"/>
                <w:szCs w:val="16"/>
              </w:rPr>
            </w:pPr>
          </w:p>
          <w:p w14:paraId="318B3A4F" w14:textId="53D4DD7D" w:rsidR="00032B89" w:rsidRPr="00EF7016" w:rsidRDefault="000B7F5E" w:rsidP="00321723">
            <w:pPr>
              <w:pStyle w:val="ListParagraph"/>
              <w:numPr>
                <w:ilvl w:val="0"/>
                <w:numId w:val="5"/>
              </w:numPr>
              <w:ind w:left="0" w:firstLine="57"/>
              <w:jc w:val="both"/>
              <w:rPr>
                <w:sz w:val="26"/>
                <w:szCs w:val="26"/>
              </w:rPr>
            </w:pPr>
            <w:r w:rsidRPr="00EF7016">
              <w:rPr>
                <w:sz w:val="26"/>
                <w:szCs w:val="26"/>
              </w:rPr>
              <w:t xml:space="preserve"> Lai gadījumos, kad deklarāciju par preču nodošanu muitas noliktavas procedūrai iesniedz persona, kura nav muitas noliktavas atļaujas turētāja, nodrošinātu, ka muitas noliktavu atļauju turētāji ir informēti par visām precēm, kas tiks novietotas glabāšanai muitas noliktavā, tad ar jaunās EDS Elektroniskās muitas datu apstrādes sistēmas Importa funkcionalitātes jauninātas versijas ieviešanu, ne vēlāk kā 2019.gada 1.martā, tiks nodrošināts, ka preces tiek izlaistas muitas noliktavas procedūrai tikai pēc tam, kad persona, kura ir muitas noliktavas atļaujas turētājs, EDS ir apliecinājis, ka piekrīt paredzētajai preču novietošanai attiecīgajā muitas noliktavā. Līdz ar to noteikumu projekta </w:t>
            </w:r>
            <w:r w:rsidR="0065474E" w:rsidRPr="008A2045">
              <w:rPr>
                <w:b/>
                <w:sz w:val="26"/>
                <w:szCs w:val="26"/>
              </w:rPr>
              <w:t>1.</w:t>
            </w:r>
            <w:r w:rsidRPr="008A2045">
              <w:rPr>
                <w:b/>
                <w:sz w:val="26"/>
                <w:szCs w:val="26"/>
              </w:rPr>
              <w:t>8</w:t>
            </w:r>
            <w:r w:rsidR="006C370C" w:rsidRPr="008A2045">
              <w:rPr>
                <w:b/>
                <w:sz w:val="26"/>
                <w:szCs w:val="26"/>
              </w:rPr>
              <w:t>.</w:t>
            </w:r>
            <w:r w:rsidR="00F675FA" w:rsidRPr="008A2045">
              <w:rPr>
                <w:b/>
                <w:sz w:val="26"/>
                <w:szCs w:val="26"/>
              </w:rPr>
              <w:t>apakš</w:t>
            </w:r>
            <w:r w:rsidRPr="008A2045">
              <w:rPr>
                <w:b/>
                <w:sz w:val="26"/>
                <w:szCs w:val="26"/>
              </w:rPr>
              <w:t>punktā</w:t>
            </w:r>
            <w:r w:rsidRPr="00EF7016">
              <w:rPr>
                <w:sz w:val="26"/>
                <w:szCs w:val="26"/>
              </w:rPr>
              <w:t xml:space="preserve"> ir noteikta kārtība šādiem gadījumiem. Vienlaicīgi, sakarā ar to, ka pagaidu uzglabāšanas atļaujas forma un saturs ir noteikti Komisijas 2015. gada 28. jūlija Deleģētās regulas (ES) </w:t>
            </w:r>
            <w:hyperlink r:id="rId9" w:tgtFrame="_blank" w:history="1">
              <w:r w:rsidRPr="00EF7016">
                <w:rPr>
                  <w:rStyle w:val="Hyperlink"/>
                  <w:sz w:val="26"/>
                  <w:szCs w:val="26"/>
                </w:rPr>
                <w:t>2015/2446</w:t>
              </w:r>
            </w:hyperlink>
            <w:r w:rsidRPr="00EF7016">
              <w:rPr>
                <w:sz w:val="26"/>
                <w:szCs w:val="26"/>
              </w:rPr>
              <w:t xml:space="preserve">, ar ko papildina Eiropas Parlamenta un Padomes Regulu (ES) Nr.  </w:t>
            </w:r>
            <w:hyperlink r:id="rId10" w:tgtFrame="_blank" w:history="1">
              <w:r w:rsidRPr="00EF7016">
                <w:rPr>
                  <w:rStyle w:val="Hyperlink"/>
                  <w:sz w:val="26"/>
                  <w:szCs w:val="26"/>
                </w:rPr>
                <w:t>952/2013</w:t>
              </w:r>
            </w:hyperlink>
            <w:r w:rsidRPr="00EF7016">
              <w:rPr>
                <w:sz w:val="26"/>
                <w:szCs w:val="26"/>
              </w:rPr>
              <w:t xml:space="preserve"> attiecībā uz sīki izstrādātiem noteikumiem, kuri attiecas uz dažiem Savienības Muitas kodeksa noteikumiem (turpmāk – regula Nr.  </w:t>
            </w:r>
            <w:hyperlink r:id="rId11" w:tgtFrame="_blank" w:history="1">
              <w:r w:rsidRPr="00EF7016">
                <w:rPr>
                  <w:rStyle w:val="Hyperlink"/>
                  <w:sz w:val="26"/>
                  <w:szCs w:val="26"/>
                </w:rPr>
                <w:t>2015/2446</w:t>
              </w:r>
            </w:hyperlink>
            <w:r w:rsidRPr="00EF7016">
              <w:rPr>
                <w:sz w:val="26"/>
                <w:szCs w:val="26"/>
              </w:rPr>
              <w:t xml:space="preserve">) A pielikumā, no noteikumu projekta </w:t>
            </w:r>
            <w:r w:rsidR="0065474E" w:rsidRPr="00391B51">
              <w:rPr>
                <w:b/>
                <w:i/>
                <w:sz w:val="26"/>
                <w:szCs w:val="26"/>
              </w:rPr>
              <w:t>1.</w:t>
            </w:r>
            <w:r w:rsidR="006C370C" w:rsidRPr="00391B51">
              <w:rPr>
                <w:b/>
                <w:i/>
                <w:sz w:val="26"/>
                <w:szCs w:val="26"/>
              </w:rPr>
              <w:t>7</w:t>
            </w:r>
            <w:r w:rsidRPr="00EF7016">
              <w:rPr>
                <w:b/>
                <w:sz w:val="26"/>
                <w:szCs w:val="26"/>
              </w:rPr>
              <w:t>.</w:t>
            </w:r>
            <w:r w:rsidR="00F675FA" w:rsidRPr="00F675FA">
              <w:rPr>
                <w:b/>
                <w:i/>
                <w:sz w:val="26"/>
                <w:szCs w:val="26"/>
              </w:rPr>
              <w:t>apakš</w:t>
            </w:r>
            <w:r w:rsidRPr="00F675FA">
              <w:rPr>
                <w:b/>
                <w:i/>
                <w:sz w:val="26"/>
                <w:szCs w:val="26"/>
              </w:rPr>
              <w:t>punkt</w:t>
            </w:r>
            <w:r w:rsidR="006221DA" w:rsidRPr="00F675FA">
              <w:rPr>
                <w:b/>
                <w:i/>
                <w:sz w:val="26"/>
                <w:szCs w:val="26"/>
              </w:rPr>
              <w:t>ā</w:t>
            </w:r>
            <w:r w:rsidRPr="00EF7016">
              <w:rPr>
                <w:sz w:val="26"/>
                <w:szCs w:val="26"/>
              </w:rPr>
              <w:t xml:space="preserve"> ir svītrota norma, kas nacionālā līmenī noteica pagaidu uzglabāšanas atļaujas</w:t>
            </w:r>
            <w:r w:rsidR="006C370C" w:rsidRPr="00EF7016">
              <w:rPr>
                <w:sz w:val="26"/>
                <w:szCs w:val="26"/>
              </w:rPr>
              <w:t xml:space="preserve"> saturu.</w:t>
            </w:r>
          </w:p>
          <w:p w14:paraId="41D2E01F" w14:textId="77777777" w:rsidR="006C370C" w:rsidRPr="00EF7016" w:rsidRDefault="006C370C" w:rsidP="006C370C">
            <w:pPr>
              <w:pStyle w:val="ListParagraph"/>
              <w:ind w:left="57"/>
              <w:jc w:val="both"/>
              <w:rPr>
                <w:sz w:val="16"/>
                <w:szCs w:val="16"/>
              </w:rPr>
            </w:pPr>
          </w:p>
          <w:p w14:paraId="0517F970" w14:textId="77777777" w:rsidR="00B657A9" w:rsidRPr="00EF7016" w:rsidRDefault="008B7AF8" w:rsidP="00F22A54">
            <w:pPr>
              <w:pStyle w:val="ListParagraph"/>
              <w:numPr>
                <w:ilvl w:val="0"/>
                <w:numId w:val="5"/>
              </w:numPr>
              <w:tabs>
                <w:tab w:val="left" w:pos="268"/>
              </w:tabs>
              <w:ind w:left="118" w:firstLine="57"/>
              <w:jc w:val="both"/>
              <w:rPr>
                <w:sz w:val="26"/>
                <w:szCs w:val="26"/>
              </w:rPr>
            </w:pPr>
            <w:r w:rsidRPr="00EF7016">
              <w:rPr>
                <w:sz w:val="26"/>
                <w:szCs w:val="26"/>
              </w:rPr>
              <w:lastRenderedPageBreak/>
              <w:t>Pašlaik komersantiem, kuriem vienlaikus ir akcīzes preču noliktava un muitas noliktava</w:t>
            </w:r>
            <w:r w:rsidR="00D041D6" w:rsidRPr="00EF7016">
              <w:rPr>
                <w:sz w:val="26"/>
                <w:szCs w:val="26"/>
              </w:rPr>
              <w:t>,</w:t>
            </w:r>
            <w:r w:rsidRPr="00EF7016">
              <w:rPr>
                <w:sz w:val="26"/>
                <w:szCs w:val="26"/>
              </w:rPr>
              <w:t xml:space="preserve"> un tās atrodas vienā adresē, lai veiktu tajā darbības ar naftas produktiem, kas pakļautas atliktā akcīzes nodokļa maksāšanas režīmam un atrodas muitas uzraudzībā</w:t>
            </w:r>
            <w:r w:rsidR="00C1535B" w:rsidRPr="00EF7016">
              <w:rPr>
                <w:sz w:val="26"/>
                <w:szCs w:val="26"/>
              </w:rPr>
              <w:t>,</w:t>
            </w:r>
            <w:r w:rsidRPr="00EF7016">
              <w:rPr>
                <w:sz w:val="26"/>
                <w:szCs w:val="26"/>
              </w:rPr>
              <w:t xml:space="preserve"> ir nepieciešams, lai minētās preces noliktavas teritorijā atrastos fiziski nošķirtas. </w:t>
            </w:r>
          </w:p>
          <w:p w14:paraId="3BC4600D" w14:textId="6E4CC84E" w:rsidR="00F574A9" w:rsidRPr="00EF7016" w:rsidRDefault="00F574A9" w:rsidP="00B657A9">
            <w:pPr>
              <w:ind w:left="118"/>
              <w:jc w:val="both"/>
              <w:rPr>
                <w:sz w:val="26"/>
                <w:szCs w:val="26"/>
              </w:rPr>
            </w:pPr>
            <w:r w:rsidRPr="00EF7016">
              <w:rPr>
                <w:sz w:val="26"/>
                <w:szCs w:val="26"/>
              </w:rPr>
              <w:t xml:space="preserve">Atbilstoši </w:t>
            </w:r>
            <w:r w:rsidRPr="00EF7016">
              <w:rPr>
                <w:rFonts w:eastAsia="Times New Roman" w:cs="Times New Roman"/>
                <w:color w:val="000000"/>
                <w:sz w:val="26"/>
                <w:szCs w:val="26"/>
                <w:lang w:eastAsia="lv-LV"/>
              </w:rPr>
              <w:t>regulas Nr.952/2013 148.panta 6.punktā</w:t>
            </w:r>
            <w:r w:rsidR="008F5693" w:rsidRPr="00EF7016">
              <w:rPr>
                <w:rFonts w:eastAsia="Times New Roman" w:cs="Times New Roman"/>
                <w:color w:val="000000"/>
                <w:sz w:val="26"/>
                <w:szCs w:val="26"/>
                <w:lang w:eastAsia="lv-LV"/>
              </w:rPr>
              <w:t xml:space="preserve"> un 237.panta 3.punktā</w:t>
            </w:r>
            <w:r w:rsidRPr="00EF7016">
              <w:rPr>
                <w:rFonts w:eastAsia="Times New Roman" w:cs="Times New Roman"/>
                <w:color w:val="000000"/>
                <w:sz w:val="26"/>
                <w:szCs w:val="26"/>
                <w:lang w:eastAsia="lv-LV"/>
              </w:rPr>
              <w:t xml:space="preserve"> </w:t>
            </w:r>
            <w:r w:rsidRPr="00EF7016">
              <w:rPr>
                <w:sz w:val="26"/>
                <w:szCs w:val="26"/>
              </w:rPr>
              <w:t>noteiktajam – ja ir ekonomiska vajadzība un ja netiks traucēta muitas uzraudz</w:t>
            </w:r>
            <w:r w:rsidR="008F5693" w:rsidRPr="00EF7016">
              <w:rPr>
                <w:sz w:val="26"/>
                <w:szCs w:val="26"/>
              </w:rPr>
              <w:t xml:space="preserve">ība, muitas dienesti var atļaut </w:t>
            </w:r>
            <w:r w:rsidRPr="00EF7016">
              <w:rPr>
                <w:sz w:val="26"/>
                <w:szCs w:val="26"/>
              </w:rPr>
              <w:t xml:space="preserve">Savienības preču uzglabāšanu </w:t>
            </w:r>
            <w:r w:rsidR="009D3955" w:rsidRPr="00EF7016">
              <w:rPr>
                <w:sz w:val="26"/>
                <w:szCs w:val="26"/>
              </w:rPr>
              <w:t>pagaidu uzglabāšanas vietā</w:t>
            </w:r>
            <w:r w:rsidR="008F5693" w:rsidRPr="00EF7016">
              <w:rPr>
                <w:sz w:val="26"/>
                <w:szCs w:val="26"/>
              </w:rPr>
              <w:t xml:space="preserve"> un muitas noliktavā. Savukārt atbilstoši regulas Nr.952/2013 246.panta 1.punktā noteiktajam – Savienības preces var ievest, uzglabāt, pārvietot, izmantot, pārstrādāt vai patērēt brīvajā zonā. Šādos gadījumos preces neuzskata par tādām, kam piemērota brīvās zonas procedūra.</w:t>
            </w:r>
          </w:p>
          <w:p w14:paraId="26534A98" w14:textId="77777777" w:rsidR="00F574A9" w:rsidRPr="00EF7016" w:rsidRDefault="00F574A9" w:rsidP="00321723">
            <w:pPr>
              <w:tabs>
                <w:tab w:val="left" w:pos="268"/>
              </w:tabs>
              <w:ind w:left="118"/>
              <w:jc w:val="both"/>
              <w:rPr>
                <w:sz w:val="26"/>
                <w:szCs w:val="26"/>
              </w:rPr>
            </w:pPr>
            <w:r w:rsidRPr="00EF7016">
              <w:rPr>
                <w:sz w:val="26"/>
                <w:szCs w:val="26"/>
              </w:rPr>
              <w:t>Tādējādi Eiropas Savienības tiesību akti muitas jomā atļauj veikt dažādu statusu preču kopīgu uzglabāšanu, ja tas tiek atbilstoši atspoguļots preču uzskaitē.</w:t>
            </w:r>
          </w:p>
          <w:p w14:paraId="64617844" w14:textId="5D563853" w:rsidR="00F574A9" w:rsidRPr="00EF7016" w:rsidRDefault="008B7AF8" w:rsidP="00321723">
            <w:pPr>
              <w:tabs>
                <w:tab w:val="left" w:pos="268"/>
              </w:tabs>
              <w:ind w:left="118"/>
              <w:jc w:val="both"/>
              <w:rPr>
                <w:sz w:val="26"/>
                <w:szCs w:val="26"/>
              </w:rPr>
            </w:pPr>
            <w:r w:rsidRPr="00EF7016">
              <w:rPr>
                <w:sz w:val="26"/>
                <w:szCs w:val="26"/>
              </w:rPr>
              <w:t>Līdz ar to, lai komersantiem būtu iespēja optimāli izmantot jau esošo noliktavas teritoriju</w:t>
            </w:r>
            <w:r w:rsidR="006C370C" w:rsidRPr="00EF7016">
              <w:rPr>
                <w:sz w:val="26"/>
                <w:szCs w:val="26"/>
              </w:rPr>
              <w:t>,</w:t>
            </w:r>
            <w:r w:rsidRPr="00EF7016">
              <w:rPr>
                <w:sz w:val="26"/>
                <w:szCs w:val="26"/>
              </w:rPr>
              <w:t xml:space="preserve"> neveicot tās pārbūvi, kā arī, lai netiktu radīti šķēršļi komercdarbības attīstībai</w:t>
            </w:r>
            <w:r w:rsidR="00705F0D" w:rsidRPr="00EF7016">
              <w:rPr>
                <w:sz w:val="26"/>
                <w:szCs w:val="26"/>
              </w:rPr>
              <w:t>,</w:t>
            </w:r>
            <w:r w:rsidRPr="00EF7016">
              <w:rPr>
                <w:sz w:val="26"/>
                <w:szCs w:val="26"/>
              </w:rPr>
              <w:t xml:space="preserve"> </w:t>
            </w:r>
            <w:r w:rsidR="006C370C" w:rsidRPr="00EF7016">
              <w:rPr>
                <w:sz w:val="26"/>
                <w:szCs w:val="26"/>
              </w:rPr>
              <w:t>paredzēts</w:t>
            </w:r>
            <w:r w:rsidRPr="00EF7016">
              <w:rPr>
                <w:sz w:val="26"/>
                <w:szCs w:val="26"/>
              </w:rPr>
              <w:t xml:space="preserve"> </w:t>
            </w:r>
            <w:r w:rsidR="00C1535B" w:rsidRPr="00EF7016">
              <w:rPr>
                <w:sz w:val="26"/>
                <w:szCs w:val="26"/>
              </w:rPr>
              <w:t>izslēgt MK noteikumu Nr.500 9.punktu</w:t>
            </w:r>
            <w:r w:rsidR="00F574A9" w:rsidRPr="00EF7016">
              <w:rPr>
                <w:sz w:val="26"/>
                <w:szCs w:val="26"/>
              </w:rPr>
              <w:t xml:space="preserve">, kas </w:t>
            </w:r>
            <w:r w:rsidR="006C370C" w:rsidRPr="00EF7016">
              <w:rPr>
                <w:sz w:val="26"/>
                <w:szCs w:val="26"/>
              </w:rPr>
              <w:t xml:space="preserve">noteikts </w:t>
            </w:r>
            <w:r w:rsidR="00F574A9" w:rsidRPr="00EF7016">
              <w:rPr>
                <w:sz w:val="26"/>
                <w:szCs w:val="26"/>
              </w:rPr>
              <w:t xml:space="preserve">noteikumu projekta </w:t>
            </w:r>
            <w:r w:rsidR="0065474E" w:rsidRPr="008A2045">
              <w:rPr>
                <w:b/>
                <w:sz w:val="26"/>
                <w:szCs w:val="26"/>
              </w:rPr>
              <w:t>1.</w:t>
            </w:r>
            <w:r w:rsidR="006C370C" w:rsidRPr="008A2045">
              <w:rPr>
                <w:b/>
                <w:sz w:val="26"/>
                <w:szCs w:val="26"/>
              </w:rPr>
              <w:t>9</w:t>
            </w:r>
            <w:r w:rsidR="00F574A9" w:rsidRPr="008A2045">
              <w:rPr>
                <w:b/>
                <w:sz w:val="26"/>
                <w:szCs w:val="26"/>
              </w:rPr>
              <w:t>.</w:t>
            </w:r>
            <w:r w:rsidR="00F675FA" w:rsidRPr="008A2045">
              <w:rPr>
                <w:b/>
                <w:sz w:val="26"/>
                <w:szCs w:val="26"/>
              </w:rPr>
              <w:t>apakš</w:t>
            </w:r>
            <w:r w:rsidR="00F574A9" w:rsidRPr="008A2045">
              <w:rPr>
                <w:b/>
                <w:sz w:val="26"/>
                <w:szCs w:val="26"/>
              </w:rPr>
              <w:t>punktā</w:t>
            </w:r>
            <w:r w:rsidR="00C1535B" w:rsidRPr="00EF7016">
              <w:rPr>
                <w:sz w:val="26"/>
                <w:szCs w:val="26"/>
              </w:rPr>
              <w:t>.</w:t>
            </w:r>
          </w:p>
          <w:p w14:paraId="4428DF06" w14:textId="77777777" w:rsidR="009457A2" w:rsidRPr="00EF7016" w:rsidRDefault="009457A2" w:rsidP="009457A2">
            <w:pPr>
              <w:pStyle w:val="ListParagraph"/>
              <w:ind w:left="417"/>
              <w:jc w:val="both"/>
              <w:rPr>
                <w:sz w:val="16"/>
                <w:szCs w:val="16"/>
              </w:rPr>
            </w:pPr>
          </w:p>
          <w:p w14:paraId="40C9AABB" w14:textId="4359C063" w:rsidR="009457A2" w:rsidRPr="00E23080" w:rsidRDefault="009457A2" w:rsidP="009457A2">
            <w:pPr>
              <w:pStyle w:val="ListParagraph"/>
              <w:numPr>
                <w:ilvl w:val="0"/>
                <w:numId w:val="5"/>
              </w:numPr>
              <w:ind w:left="118" w:hanging="61"/>
              <w:jc w:val="both"/>
              <w:rPr>
                <w:sz w:val="26"/>
                <w:szCs w:val="26"/>
              </w:rPr>
            </w:pPr>
            <w:r w:rsidRPr="00E23080">
              <w:rPr>
                <w:sz w:val="26"/>
                <w:szCs w:val="26"/>
              </w:rPr>
              <w:t xml:space="preserve">Noteikumu projekta </w:t>
            </w:r>
            <w:r w:rsidR="0065474E" w:rsidRPr="008A2045">
              <w:rPr>
                <w:b/>
                <w:sz w:val="26"/>
                <w:szCs w:val="26"/>
              </w:rPr>
              <w:t>1.21</w:t>
            </w:r>
            <w:r w:rsidRPr="008A2045">
              <w:rPr>
                <w:b/>
                <w:sz w:val="26"/>
                <w:szCs w:val="26"/>
              </w:rPr>
              <w:t>.</w:t>
            </w:r>
            <w:r w:rsidR="00F675FA" w:rsidRPr="008A2045">
              <w:rPr>
                <w:b/>
                <w:sz w:val="26"/>
                <w:szCs w:val="26"/>
              </w:rPr>
              <w:t>apakš</w:t>
            </w:r>
            <w:r w:rsidRPr="008A2045">
              <w:rPr>
                <w:b/>
                <w:sz w:val="26"/>
                <w:szCs w:val="26"/>
              </w:rPr>
              <w:t>punktā</w:t>
            </w:r>
            <w:r w:rsidRPr="00E23080">
              <w:rPr>
                <w:sz w:val="26"/>
                <w:szCs w:val="26"/>
              </w:rPr>
              <w:t xml:space="preserve"> ir precizēta kārtība par to, kurā sistēmā tiek ievadītas ziņas par preču pārvietošanu starp pagaidu uzglabāšanas vietām.</w:t>
            </w:r>
          </w:p>
          <w:p w14:paraId="0B8435C3" w14:textId="77777777" w:rsidR="00E23080" w:rsidRDefault="00E23080" w:rsidP="00E23080">
            <w:pPr>
              <w:pStyle w:val="ListParagraph"/>
              <w:ind w:left="118"/>
              <w:jc w:val="both"/>
              <w:rPr>
                <w:sz w:val="26"/>
                <w:szCs w:val="26"/>
              </w:rPr>
            </w:pPr>
          </w:p>
          <w:p w14:paraId="653666F6" w14:textId="51702970" w:rsidR="00E23080" w:rsidRPr="008A2045" w:rsidRDefault="00E23080" w:rsidP="00E23080">
            <w:pPr>
              <w:pStyle w:val="ListParagraph"/>
              <w:ind w:left="118"/>
              <w:jc w:val="both"/>
              <w:rPr>
                <w:sz w:val="26"/>
                <w:szCs w:val="26"/>
              </w:rPr>
            </w:pPr>
            <w:r w:rsidRPr="00E23080">
              <w:rPr>
                <w:i/>
                <w:sz w:val="26"/>
                <w:szCs w:val="26"/>
              </w:rPr>
              <w:t xml:space="preserve">6. </w:t>
            </w:r>
            <w:r w:rsidRPr="008A2045">
              <w:rPr>
                <w:sz w:val="26"/>
                <w:szCs w:val="26"/>
              </w:rPr>
              <w:t xml:space="preserve">No 2017.gada 2.oktobra pieteikumi jaunu atļauju, t.sk., muitas noliktavu un pagaidu uzglabāšanas vietu atļauju saņemšanai, kā arī to grozīšanai, apturēšanai un atcelšanai ir jāiesniedz  Muitas lēmumu sistēmā. Savukārt pieteikumu un atļauju saturs ir noteikts Regulas 2015/2446 A pielikumā (Pieteikumi un lēmumi) un Regulas 2015/2447 A pielikumā (Kopējo datu prasību formāti un kodējumi pieteikumiem un lēmumiem). Tā kā Regulas 2015/2446 A pielikumā un Regulas 2015/2447 A pielikumā pagaidu uzglabāšanas atļaujās nav paredzēts </w:t>
            </w:r>
            <w:r w:rsidRPr="008A2045">
              <w:rPr>
                <w:sz w:val="26"/>
                <w:szCs w:val="26"/>
              </w:rPr>
              <w:lastRenderedPageBreak/>
              <w:t>norādīt preču uzskaites prasības (tās ir jānorāda tikai pieteikumā atļaujas saņemšanai),</w:t>
            </w:r>
            <w:r w:rsidRPr="008A2045" w:rsidDel="003B131A">
              <w:rPr>
                <w:sz w:val="26"/>
                <w:szCs w:val="26"/>
              </w:rPr>
              <w:t xml:space="preserve"> </w:t>
            </w:r>
            <w:r w:rsidR="00A35608" w:rsidRPr="008A2045">
              <w:rPr>
                <w:sz w:val="26"/>
                <w:szCs w:val="26"/>
              </w:rPr>
              <w:t xml:space="preserve">tāpēc noteikumu projekta </w:t>
            </w:r>
            <w:r w:rsidR="00A35608" w:rsidRPr="008A2045">
              <w:rPr>
                <w:b/>
                <w:sz w:val="26"/>
                <w:szCs w:val="26"/>
              </w:rPr>
              <w:t>1.21.apakšpunktā</w:t>
            </w:r>
            <w:r w:rsidR="00A35608" w:rsidRPr="008A2045">
              <w:rPr>
                <w:sz w:val="26"/>
                <w:szCs w:val="26"/>
              </w:rPr>
              <w:t xml:space="preserve"> ir svītrots regulējums par to, ka Valsts ieņēmumu dienests pagaidu uzglabāšanas vietas atļaujā norāda konkrētas uzskaites prasības, kā arī noteikumu projekta </w:t>
            </w:r>
            <w:r w:rsidR="00A35608" w:rsidRPr="008A2045">
              <w:rPr>
                <w:b/>
                <w:sz w:val="26"/>
                <w:szCs w:val="26"/>
              </w:rPr>
              <w:t>1.22.apakšpunkts</w:t>
            </w:r>
            <w:r w:rsidR="00A35608" w:rsidRPr="008A2045">
              <w:rPr>
                <w:sz w:val="26"/>
                <w:szCs w:val="26"/>
              </w:rPr>
              <w:t xml:space="preserve"> paredz no MK noteikumiem Nr.500 svītrot 29.punktu.</w:t>
            </w:r>
          </w:p>
          <w:p w14:paraId="7987CB65" w14:textId="77777777" w:rsidR="006C370C" w:rsidRPr="008A2045" w:rsidRDefault="006C370C" w:rsidP="005950A2">
            <w:pPr>
              <w:pStyle w:val="ListParagraph"/>
              <w:ind w:left="417"/>
              <w:jc w:val="both"/>
              <w:rPr>
                <w:sz w:val="16"/>
                <w:szCs w:val="16"/>
              </w:rPr>
            </w:pPr>
          </w:p>
          <w:p w14:paraId="46299C9B" w14:textId="481D9624" w:rsidR="00410DFB" w:rsidRPr="00EF7016" w:rsidRDefault="00410DFB" w:rsidP="009457A2">
            <w:pPr>
              <w:pStyle w:val="ListParagraph"/>
              <w:numPr>
                <w:ilvl w:val="0"/>
                <w:numId w:val="5"/>
              </w:numPr>
              <w:ind w:left="118" w:hanging="61"/>
              <w:jc w:val="both"/>
              <w:rPr>
                <w:sz w:val="26"/>
                <w:szCs w:val="26"/>
              </w:rPr>
            </w:pPr>
            <w:r w:rsidRPr="00EF7016">
              <w:rPr>
                <w:sz w:val="26"/>
                <w:szCs w:val="26"/>
              </w:rPr>
              <w:t xml:space="preserve">Ņemot vērā, ka MK noteikumu Nr.500 </w:t>
            </w:r>
            <w:r w:rsidR="00765744" w:rsidRPr="00EF7016">
              <w:rPr>
                <w:sz w:val="26"/>
                <w:szCs w:val="26"/>
              </w:rPr>
              <w:t>noslēguma jautājumos</w:t>
            </w:r>
            <w:r w:rsidRPr="00EF7016">
              <w:rPr>
                <w:sz w:val="26"/>
                <w:szCs w:val="26"/>
              </w:rPr>
              <w:t xml:space="preserve"> ir paredzēts, ka šo noteikumu 12.punkts ir </w:t>
            </w:r>
            <w:r w:rsidR="00E30F89" w:rsidRPr="00EF7016">
              <w:rPr>
                <w:sz w:val="26"/>
                <w:szCs w:val="26"/>
              </w:rPr>
              <w:t xml:space="preserve">spēkā </w:t>
            </w:r>
            <w:r w:rsidRPr="00EF7016">
              <w:rPr>
                <w:sz w:val="26"/>
                <w:szCs w:val="26"/>
              </w:rPr>
              <w:t xml:space="preserve">līdz 2017.gada 1.oktobrim, tad attiecīgi noteikumu projekta </w:t>
            </w:r>
            <w:r w:rsidR="0065474E" w:rsidRPr="00391B51">
              <w:rPr>
                <w:b/>
                <w:i/>
                <w:sz w:val="26"/>
                <w:szCs w:val="26"/>
              </w:rPr>
              <w:t>1.23</w:t>
            </w:r>
            <w:r w:rsidRPr="00EF7016">
              <w:rPr>
                <w:b/>
                <w:sz w:val="26"/>
                <w:szCs w:val="26"/>
              </w:rPr>
              <w:t>.</w:t>
            </w:r>
            <w:r w:rsidR="001A4BE8" w:rsidRPr="00EF7016">
              <w:rPr>
                <w:b/>
                <w:sz w:val="26"/>
                <w:szCs w:val="26"/>
              </w:rPr>
              <w:t xml:space="preserve"> </w:t>
            </w:r>
            <w:r w:rsidR="001A4BE8" w:rsidRPr="00EF7016">
              <w:rPr>
                <w:sz w:val="26"/>
                <w:szCs w:val="26"/>
              </w:rPr>
              <w:t>un</w:t>
            </w:r>
            <w:r w:rsidR="001A4BE8" w:rsidRPr="00EF7016">
              <w:rPr>
                <w:b/>
                <w:sz w:val="26"/>
                <w:szCs w:val="26"/>
              </w:rPr>
              <w:t xml:space="preserve"> </w:t>
            </w:r>
            <w:r w:rsidR="0065474E" w:rsidRPr="008A2045">
              <w:rPr>
                <w:b/>
                <w:sz w:val="26"/>
                <w:szCs w:val="26"/>
              </w:rPr>
              <w:t>1.25</w:t>
            </w:r>
            <w:r w:rsidR="001A4BE8" w:rsidRPr="008A2045">
              <w:rPr>
                <w:b/>
                <w:sz w:val="26"/>
                <w:szCs w:val="26"/>
              </w:rPr>
              <w:t>.</w:t>
            </w:r>
            <w:r w:rsidR="00F675FA" w:rsidRPr="008A2045">
              <w:rPr>
                <w:b/>
                <w:sz w:val="26"/>
                <w:szCs w:val="26"/>
              </w:rPr>
              <w:t>apakš</w:t>
            </w:r>
            <w:r w:rsidRPr="008A2045">
              <w:rPr>
                <w:b/>
                <w:sz w:val="26"/>
                <w:szCs w:val="26"/>
              </w:rPr>
              <w:t>punktā</w:t>
            </w:r>
            <w:r w:rsidRPr="00EF7016">
              <w:rPr>
                <w:sz w:val="26"/>
                <w:szCs w:val="26"/>
              </w:rPr>
              <w:t xml:space="preserve"> ir paredzēts svītrot atsauces noteikumu tekstā uz 12.punktu</w:t>
            </w:r>
            <w:r w:rsidR="00E30F89" w:rsidRPr="00EF7016">
              <w:rPr>
                <w:sz w:val="26"/>
                <w:szCs w:val="26"/>
              </w:rPr>
              <w:t xml:space="preserve">, savukārt noteikumu projekta </w:t>
            </w:r>
            <w:r w:rsidR="0065474E" w:rsidRPr="008A2045">
              <w:rPr>
                <w:b/>
                <w:sz w:val="26"/>
                <w:szCs w:val="26"/>
              </w:rPr>
              <w:t>1.48</w:t>
            </w:r>
            <w:r w:rsidR="00E30F89" w:rsidRPr="008A2045">
              <w:rPr>
                <w:b/>
                <w:sz w:val="26"/>
                <w:szCs w:val="26"/>
              </w:rPr>
              <w:t>.</w:t>
            </w:r>
            <w:r w:rsidR="00F675FA" w:rsidRPr="008A2045">
              <w:rPr>
                <w:b/>
                <w:sz w:val="26"/>
                <w:szCs w:val="26"/>
              </w:rPr>
              <w:t>apakš</w:t>
            </w:r>
            <w:r w:rsidR="00E30F89" w:rsidRPr="008A2045">
              <w:rPr>
                <w:b/>
                <w:sz w:val="26"/>
                <w:szCs w:val="26"/>
              </w:rPr>
              <w:t>punktā</w:t>
            </w:r>
            <w:r w:rsidR="00E30F89" w:rsidRPr="00EF7016">
              <w:rPr>
                <w:sz w:val="26"/>
                <w:szCs w:val="26"/>
              </w:rPr>
              <w:t xml:space="preserve"> ir paredzēts svītrot MK noteikumu Nr.500 pielikumu, kurš bija noteikts ar šo noteikumu 12.punktu. </w:t>
            </w:r>
          </w:p>
          <w:p w14:paraId="21D634FE" w14:textId="77777777" w:rsidR="009457A2" w:rsidRPr="00EF7016" w:rsidRDefault="009457A2" w:rsidP="009457A2">
            <w:pPr>
              <w:pStyle w:val="ListParagraph"/>
              <w:ind w:left="118"/>
              <w:jc w:val="both"/>
              <w:rPr>
                <w:sz w:val="16"/>
                <w:szCs w:val="16"/>
              </w:rPr>
            </w:pPr>
          </w:p>
          <w:p w14:paraId="0CFA509F" w14:textId="0A39C6E5" w:rsidR="009457A2" w:rsidRPr="00EF7016" w:rsidRDefault="009457A2" w:rsidP="009457A2">
            <w:pPr>
              <w:pStyle w:val="ListParagraph"/>
              <w:numPr>
                <w:ilvl w:val="0"/>
                <w:numId w:val="5"/>
              </w:numPr>
              <w:ind w:left="118" w:hanging="61"/>
              <w:jc w:val="both"/>
              <w:rPr>
                <w:sz w:val="26"/>
                <w:szCs w:val="26"/>
              </w:rPr>
            </w:pPr>
            <w:r w:rsidRPr="00EF7016">
              <w:rPr>
                <w:sz w:val="26"/>
                <w:szCs w:val="26"/>
              </w:rPr>
              <w:t xml:space="preserve">Noteikumu projekta </w:t>
            </w:r>
            <w:r w:rsidR="0065474E" w:rsidRPr="008A2045">
              <w:rPr>
                <w:b/>
                <w:sz w:val="26"/>
                <w:szCs w:val="26"/>
              </w:rPr>
              <w:t>1.</w:t>
            </w:r>
            <w:r w:rsidRPr="008A2045">
              <w:rPr>
                <w:b/>
                <w:sz w:val="26"/>
                <w:szCs w:val="26"/>
              </w:rPr>
              <w:t xml:space="preserve">30. un </w:t>
            </w:r>
            <w:r w:rsidR="0065474E" w:rsidRPr="008A2045">
              <w:rPr>
                <w:b/>
                <w:sz w:val="26"/>
                <w:szCs w:val="26"/>
              </w:rPr>
              <w:t>1.</w:t>
            </w:r>
            <w:r w:rsidRPr="008A2045">
              <w:rPr>
                <w:b/>
                <w:sz w:val="26"/>
                <w:szCs w:val="26"/>
              </w:rPr>
              <w:t>32.</w:t>
            </w:r>
            <w:r w:rsidR="00F675FA" w:rsidRPr="008A2045">
              <w:rPr>
                <w:b/>
                <w:sz w:val="26"/>
                <w:szCs w:val="26"/>
              </w:rPr>
              <w:t>apakš</w:t>
            </w:r>
            <w:r w:rsidRPr="008A2045">
              <w:rPr>
                <w:b/>
                <w:sz w:val="26"/>
                <w:szCs w:val="26"/>
              </w:rPr>
              <w:t>punkts</w:t>
            </w:r>
            <w:r w:rsidRPr="00EF7016">
              <w:rPr>
                <w:b/>
                <w:sz w:val="26"/>
                <w:szCs w:val="26"/>
              </w:rPr>
              <w:t xml:space="preserve"> </w:t>
            </w:r>
            <w:r w:rsidRPr="00EF7016">
              <w:rPr>
                <w:sz w:val="26"/>
                <w:szCs w:val="26"/>
              </w:rPr>
              <w:t xml:space="preserve">paredz kārtību kā anulētās vai atceltās muitas noliktavas un pagaidu uzglabāšanas vietas atļaujas turētājam ir pienākums nokārtot saistības ar valsti par muitas noliktavā vai pagaidu uzglabāšanas vietā novietotajām </w:t>
            </w:r>
            <w:proofErr w:type="spellStart"/>
            <w:r w:rsidRPr="00EF7016">
              <w:rPr>
                <w:sz w:val="26"/>
                <w:szCs w:val="26"/>
              </w:rPr>
              <w:t>ārpussavienības</w:t>
            </w:r>
            <w:proofErr w:type="spellEnd"/>
            <w:r w:rsidRPr="00EF7016">
              <w:rPr>
                <w:sz w:val="26"/>
                <w:szCs w:val="26"/>
              </w:rPr>
              <w:t xml:space="preserve"> precēm, atkarībā no tā vai atļauja ir anulēta vai atcelta.</w:t>
            </w:r>
          </w:p>
          <w:p w14:paraId="5BB821AC" w14:textId="77777777" w:rsidR="009457A2" w:rsidRPr="00EF7016" w:rsidRDefault="009457A2" w:rsidP="009457A2">
            <w:pPr>
              <w:pStyle w:val="ListParagraph"/>
              <w:rPr>
                <w:sz w:val="16"/>
                <w:szCs w:val="16"/>
              </w:rPr>
            </w:pPr>
          </w:p>
          <w:p w14:paraId="42C900CA" w14:textId="590D90F5" w:rsidR="009457A2" w:rsidRPr="00EF7016" w:rsidRDefault="009457A2" w:rsidP="009457A2">
            <w:pPr>
              <w:pStyle w:val="ListParagraph"/>
              <w:numPr>
                <w:ilvl w:val="0"/>
                <w:numId w:val="5"/>
              </w:numPr>
              <w:ind w:left="118" w:hanging="61"/>
              <w:jc w:val="both"/>
              <w:rPr>
                <w:sz w:val="26"/>
                <w:szCs w:val="26"/>
              </w:rPr>
            </w:pPr>
            <w:r w:rsidRPr="00EF7016">
              <w:rPr>
                <w:sz w:val="26"/>
                <w:szCs w:val="26"/>
              </w:rPr>
              <w:t xml:space="preserve">Noteikumu projekta </w:t>
            </w:r>
            <w:r w:rsidR="0065474E" w:rsidRPr="008A2045">
              <w:rPr>
                <w:b/>
                <w:sz w:val="26"/>
                <w:szCs w:val="26"/>
              </w:rPr>
              <w:t>1.</w:t>
            </w:r>
            <w:r w:rsidRPr="008A2045">
              <w:rPr>
                <w:b/>
                <w:sz w:val="26"/>
                <w:szCs w:val="26"/>
              </w:rPr>
              <w:t>38.</w:t>
            </w:r>
            <w:r w:rsidR="00F675FA" w:rsidRPr="008A2045">
              <w:rPr>
                <w:b/>
                <w:sz w:val="26"/>
                <w:szCs w:val="26"/>
              </w:rPr>
              <w:t>apakš</w:t>
            </w:r>
            <w:r w:rsidRPr="008A2045">
              <w:rPr>
                <w:b/>
                <w:sz w:val="26"/>
                <w:szCs w:val="26"/>
              </w:rPr>
              <w:t>punktā</w:t>
            </w:r>
            <w:r w:rsidRPr="00EF7016">
              <w:rPr>
                <w:sz w:val="26"/>
                <w:szCs w:val="26"/>
              </w:rPr>
              <w:t xml:space="preserve"> ir atrunāta rīcība gadījumos, kad pagaidu uzglabāšanas pieteikšanas brīdī nedarbojas EDS.</w:t>
            </w:r>
          </w:p>
          <w:p w14:paraId="44E61054" w14:textId="77777777" w:rsidR="005950A2" w:rsidRPr="00EF7016" w:rsidRDefault="005950A2" w:rsidP="005950A2">
            <w:pPr>
              <w:jc w:val="both"/>
              <w:rPr>
                <w:sz w:val="16"/>
                <w:szCs w:val="16"/>
              </w:rPr>
            </w:pPr>
          </w:p>
          <w:p w14:paraId="7F2E2A81" w14:textId="08FCA292" w:rsidR="005950A2" w:rsidRPr="00EF7016" w:rsidRDefault="005950A2" w:rsidP="009457A2">
            <w:pPr>
              <w:pStyle w:val="ListParagraph"/>
              <w:numPr>
                <w:ilvl w:val="0"/>
                <w:numId w:val="5"/>
              </w:numPr>
              <w:ind w:left="118" w:hanging="61"/>
              <w:jc w:val="both"/>
              <w:rPr>
                <w:sz w:val="26"/>
                <w:szCs w:val="26"/>
              </w:rPr>
            </w:pPr>
            <w:r w:rsidRPr="00EF7016">
              <w:rPr>
                <w:sz w:val="26"/>
                <w:szCs w:val="26"/>
              </w:rPr>
              <w:t xml:space="preserve">Tā kā pagaidu uzglabāšanas deklarācijas datu kopa ir noteikta regulas 2015/2446 B pielikumā un regulas 2015/2447 B pielikumā, tad noteikumu projekta </w:t>
            </w:r>
            <w:r w:rsidR="0065474E" w:rsidRPr="008A2045">
              <w:rPr>
                <w:b/>
                <w:sz w:val="26"/>
                <w:szCs w:val="26"/>
              </w:rPr>
              <w:t>1.</w:t>
            </w:r>
            <w:r w:rsidR="005A7274" w:rsidRPr="008A2045">
              <w:rPr>
                <w:b/>
                <w:sz w:val="26"/>
                <w:szCs w:val="26"/>
              </w:rPr>
              <w:t>34</w:t>
            </w:r>
            <w:r w:rsidRPr="008A2045">
              <w:rPr>
                <w:b/>
                <w:sz w:val="26"/>
                <w:szCs w:val="26"/>
              </w:rPr>
              <w:t>.</w:t>
            </w:r>
            <w:r w:rsidR="00F675FA" w:rsidRPr="008A2045">
              <w:rPr>
                <w:b/>
                <w:sz w:val="26"/>
                <w:szCs w:val="26"/>
              </w:rPr>
              <w:t>apakš</w:t>
            </w:r>
            <w:r w:rsidRPr="008A2045">
              <w:rPr>
                <w:b/>
                <w:sz w:val="26"/>
                <w:szCs w:val="26"/>
              </w:rPr>
              <w:t>punkt</w:t>
            </w:r>
            <w:r w:rsidR="0065474E" w:rsidRPr="008A2045">
              <w:rPr>
                <w:b/>
                <w:sz w:val="26"/>
                <w:szCs w:val="26"/>
              </w:rPr>
              <w:t>ā</w:t>
            </w:r>
            <w:r w:rsidR="0065474E">
              <w:rPr>
                <w:b/>
                <w:sz w:val="26"/>
                <w:szCs w:val="26"/>
              </w:rPr>
              <w:t xml:space="preserve"> </w:t>
            </w:r>
            <w:r w:rsidR="0065474E">
              <w:rPr>
                <w:sz w:val="26"/>
                <w:szCs w:val="26"/>
              </w:rPr>
              <w:t>ir noteikts svītrot MK noteikumu Nr.500 45.punktu</w:t>
            </w:r>
            <w:r w:rsidRPr="00EF7016">
              <w:rPr>
                <w:sz w:val="26"/>
                <w:szCs w:val="26"/>
              </w:rPr>
              <w:t>, kas līdz šim noteica pagaidu u</w:t>
            </w:r>
            <w:r w:rsidR="00854C65" w:rsidRPr="00EF7016">
              <w:rPr>
                <w:sz w:val="26"/>
                <w:szCs w:val="26"/>
              </w:rPr>
              <w:t>zglabāšanas deklarācijas saturu</w:t>
            </w:r>
            <w:r w:rsidRPr="00EF7016">
              <w:rPr>
                <w:sz w:val="26"/>
                <w:szCs w:val="26"/>
              </w:rPr>
              <w:t>.</w:t>
            </w:r>
          </w:p>
          <w:p w14:paraId="42FE5F55" w14:textId="7934F1D3" w:rsidR="005950A2" w:rsidRPr="00EF7016" w:rsidRDefault="005950A2" w:rsidP="005950A2">
            <w:pPr>
              <w:pStyle w:val="ListParagraph"/>
              <w:ind w:left="417"/>
              <w:jc w:val="both"/>
              <w:rPr>
                <w:sz w:val="16"/>
                <w:szCs w:val="16"/>
              </w:rPr>
            </w:pPr>
            <w:r w:rsidRPr="00EF7016">
              <w:rPr>
                <w:sz w:val="16"/>
                <w:szCs w:val="16"/>
              </w:rPr>
              <w:t xml:space="preserve"> </w:t>
            </w:r>
          </w:p>
          <w:p w14:paraId="3220FFCA" w14:textId="2D7BB301" w:rsidR="00F729D5" w:rsidRPr="00EF7016" w:rsidRDefault="0065474E" w:rsidP="00F729D5">
            <w:pPr>
              <w:pStyle w:val="ListParagraph"/>
              <w:numPr>
                <w:ilvl w:val="0"/>
                <w:numId w:val="5"/>
              </w:numPr>
              <w:ind w:left="118" w:hanging="61"/>
              <w:jc w:val="both"/>
              <w:rPr>
                <w:sz w:val="26"/>
                <w:szCs w:val="26"/>
              </w:rPr>
            </w:pPr>
            <w:r>
              <w:rPr>
                <w:sz w:val="26"/>
                <w:szCs w:val="26"/>
              </w:rPr>
              <w:t>N</w:t>
            </w:r>
            <w:r w:rsidR="005950A2" w:rsidRPr="00EF7016">
              <w:rPr>
                <w:sz w:val="26"/>
                <w:szCs w:val="26"/>
              </w:rPr>
              <w:t xml:space="preserve">oteikumu projekta </w:t>
            </w:r>
            <w:r w:rsidRPr="008A2045">
              <w:rPr>
                <w:b/>
                <w:sz w:val="26"/>
                <w:szCs w:val="26"/>
              </w:rPr>
              <w:t>1.</w:t>
            </w:r>
            <w:r w:rsidR="005A7274" w:rsidRPr="008A2045">
              <w:rPr>
                <w:b/>
                <w:sz w:val="26"/>
                <w:szCs w:val="26"/>
              </w:rPr>
              <w:t>42</w:t>
            </w:r>
            <w:r w:rsidR="005950A2" w:rsidRPr="008A2045">
              <w:rPr>
                <w:b/>
                <w:sz w:val="26"/>
                <w:szCs w:val="26"/>
              </w:rPr>
              <w:t>.</w:t>
            </w:r>
            <w:r w:rsidR="005950A2" w:rsidRPr="008A2045">
              <w:rPr>
                <w:sz w:val="26"/>
                <w:szCs w:val="26"/>
              </w:rPr>
              <w:t xml:space="preserve"> un</w:t>
            </w:r>
            <w:r w:rsidR="005950A2" w:rsidRPr="00391B51">
              <w:rPr>
                <w:i/>
                <w:sz w:val="26"/>
                <w:szCs w:val="26"/>
              </w:rPr>
              <w:t xml:space="preserve"> </w:t>
            </w:r>
            <w:r w:rsidRPr="008A2045">
              <w:rPr>
                <w:b/>
                <w:sz w:val="26"/>
                <w:szCs w:val="26"/>
              </w:rPr>
              <w:t>1.</w:t>
            </w:r>
            <w:r w:rsidR="005A7274" w:rsidRPr="008A2045">
              <w:rPr>
                <w:b/>
                <w:sz w:val="26"/>
                <w:szCs w:val="26"/>
              </w:rPr>
              <w:t>44</w:t>
            </w:r>
            <w:r w:rsidR="005950A2" w:rsidRPr="008A2045">
              <w:rPr>
                <w:b/>
                <w:sz w:val="26"/>
                <w:szCs w:val="26"/>
              </w:rPr>
              <w:t>.</w:t>
            </w:r>
            <w:r w:rsidR="00F675FA" w:rsidRPr="008A2045">
              <w:rPr>
                <w:b/>
                <w:sz w:val="26"/>
                <w:szCs w:val="26"/>
              </w:rPr>
              <w:t>apakš</w:t>
            </w:r>
            <w:r w:rsidR="005950A2" w:rsidRPr="008A2045">
              <w:rPr>
                <w:b/>
                <w:sz w:val="26"/>
                <w:szCs w:val="26"/>
              </w:rPr>
              <w:t>punktā</w:t>
            </w:r>
            <w:r w:rsidR="005950A2" w:rsidRPr="00EF7016">
              <w:rPr>
                <w:sz w:val="26"/>
                <w:szCs w:val="26"/>
              </w:rPr>
              <w:t xml:space="preserve"> brīvostu un speciālo ekonomisko zonu uzskaitījums ir papildināts ar Latgales speciālās ekonomiskās zonu.</w:t>
            </w:r>
          </w:p>
          <w:p w14:paraId="69D24ADE" w14:textId="12598DDD" w:rsidR="00F729D5" w:rsidRPr="00EF7016" w:rsidRDefault="00145605" w:rsidP="00F729D5">
            <w:pPr>
              <w:pStyle w:val="ListParagraph"/>
              <w:rPr>
                <w:sz w:val="16"/>
                <w:szCs w:val="16"/>
              </w:rPr>
            </w:pPr>
            <w:r w:rsidRPr="00EF7016">
              <w:rPr>
                <w:sz w:val="16"/>
                <w:szCs w:val="16"/>
              </w:rPr>
              <w:t xml:space="preserve"> </w:t>
            </w:r>
          </w:p>
          <w:p w14:paraId="2FBBF666" w14:textId="7D30F848" w:rsidR="00F729D5" w:rsidRPr="00EF7016" w:rsidRDefault="00F729D5" w:rsidP="0065474E">
            <w:pPr>
              <w:pStyle w:val="ListParagraph"/>
              <w:numPr>
                <w:ilvl w:val="0"/>
                <w:numId w:val="5"/>
              </w:numPr>
              <w:ind w:left="118" w:hanging="61"/>
              <w:jc w:val="both"/>
              <w:rPr>
                <w:sz w:val="26"/>
                <w:szCs w:val="26"/>
              </w:rPr>
            </w:pPr>
            <w:r w:rsidRPr="00EF7016">
              <w:rPr>
                <w:sz w:val="26"/>
                <w:szCs w:val="26"/>
              </w:rPr>
              <w:t xml:space="preserve">Noteikumu projekta </w:t>
            </w:r>
            <w:r w:rsidR="0065474E" w:rsidRPr="008A2045">
              <w:rPr>
                <w:b/>
                <w:sz w:val="26"/>
                <w:szCs w:val="26"/>
              </w:rPr>
              <w:t>1.</w:t>
            </w:r>
            <w:r w:rsidRPr="008A2045">
              <w:rPr>
                <w:b/>
                <w:sz w:val="26"/>
                <w:szCs w:val="26"/>
              </w:rPr>
              <w:t xml:space="preserve">6., </w:t>
            </w:r>
            <w:r w:rsidR="0065474E" w:rsidRPr="008A2045">
              <w:rPr>
                <w:b/>
                <w:sz w:val="26"/>
                <w:szCs w:val="26"/>
              </w:rPr>
              <w:t>1.</w:t>
            </w:r>
            <w:r w:rsidRPr="008A2045">
              <w:rPr>
                <w:b/>
                <w:sz w:val="26"/>
                <w:szCs w:val="26"/>
              </w:rPr>
              <w:t xml:space="preserve">12., </w:t>
            </w:r>
            <w:r w:rsidR="0065474E" w:rsidRPr="008A2045">
              <w:rPr>
                <w:b/>
                <w:sz w:val="26"/>
                <w:szCs w:val="26"/>
              </w:rPr>
              <w:t>1.</w:t>
            </w:r>
            <w:r w:rsidRPr="008A2045">
              <w:rPr>
                <w:b/>
                <w:sz w:val="26"/>
                <w:szCs w:val="26"/>
              </w:rPr>
              <w:t xml:space="preserve">13., </w:t>
            </w:r>
            <w:r w:rsidR="0065474E" w:rsidRPr="008A2045">
              <w:rPr>
                <w:b/>
                <w:sz w:val="26"/>
                <w:szCs w:val="26"/>
              </w:rPr>
              <w:t>1.18.</w:t>
            </w:r>
            <w:r w:rsidRPr="008A2045">
              <w:rPr>
                <w:b/>
                <w:sz w:val="26"/>
                <w:szCs w:val="26"/>
              </w:rPr>
              <w:t xml:space="preserve">, </w:t>
            </w:r>
            <w:r w:rsidR="0065474E" w:rsidRPr="008A2045">
              <w:rPr>
                <w:b/>
                <w:sz w:val="26"/>
                <w:szCs w:val="26"/>
              </w:rPr>
              <w:t>1.19</w:t>
            </w:r>
            <w:r w:rsidRPr="008A2045">
              <w:rPr>
                <w:b/>
                <w:sz w:val="26"/>
                <w:szCs w:val="26"/>
              </w:rPr>
              <w:t xml:space="preserve">., </w:t>
            </w:r>
            <w:r w:rsidR="0065474E" w:rsidRPr="008A2045">
              <w:rPr>
                <w:b/>
                <w:sz w:val="26"/>
                <w:szCs w:val="26"/>
              </w:rPr>
              <w:t>1.</w:t>
            </w:r>
            <w:r w:rsidRPr="008A2045">
              <w:rPr>
                <w:b/>
                <w:sz w:val="26"/>
                <w:szCs w:val="26"/>
              </w:rPr>
              <w:t xml:space="preserve">33., </w:t>
            </w:r>
            <w:r w:rsidR="0065474E" w:rsidRPr="008A2045">
              <w:rPr>
                <w:b/>
                <w:sz w:val="26"/>
                <w:szCs w:val="26"/>
              </w:rPr>
              <w:t>1.</w:t>
            </w:r>
            <w:r w:rsidR="00854C65" w:rsidRPr="008A2045">
              <w:rPr>
                <w:b/>
                <w:sz w:val="26"/>
                <w:szCs w:val="26"/>
              </w:rPr>
              <w:t xml:space="preserve">35., </w:t>
            </w:r>
            <w:r w:rsidR="0065474E" w:rsidRPr="008A2045">
              <w:rPr>
                <w:b/>
                <w:sz w:val="26"/>
                <w:szCs w:val="26"/>
              </w:rPr>
              <w:t>1.</w:t>
            </w:r>
            <w:r w:rsidRPr="008A2045">
              <w:rPr>
                <w:b/>
                <w:sz w:val="26"/>
                <w:szCs w:val="26"/>
              </w:rPr>
              <w:t xml:space="preserve">36., </w:t>
            </w:r>
            <w:r w:rsidR="0065474E" w:rsidRPr="008A2045">
              <w:rPr>
                <w:b/>
                <w:sz w:val="26"/>
                <w:szCs w:val="26"/>
              </w:rPr>
              <w:t>1.</w:t>
            </w:r>
            <w:r w:rsidRPr="008A2045">
              <w:rPr>
                <w:b/>
                <w:sz w:val="26"/>
                <w:szCs w:val="26"/>
              </w:rPr>
              <w:t xml:space="preserve">37., </w:t>
            </w:r>
            <w:r w:rsidR="0065474E" w:rsidRPr="008A2045">
              <w:rPr>
                <w:b/>
                <w:sz w:val="26"/>
                <w:szCs w:val="26"/>
              </w:rPr>
              <w:t>1.</w:t>
            </w:r>
            <w:r w:rsidRPr="008A2045">
              <w:rPr>
                <w:b/>
                <w:sz w:val="26"/>
                <w:szCs w:val="26"/>
              </w:rPr>
              <w:t>39.,</w:t>
            </w:r>
            <w:r w:rsidR="00854C65" w:rsidRPr="008A2045">
              <w:rPr>
                <w:b/>
                <w:sz w:val="26"/>
                <w:szCs w:val="26"/>
              </w:rPr>
              <w:t xml:space="preserve"> </w:t>
            </w:r>
            <w:r w:rsidR="0065474E" w:rsidRPr="008A2045">
              <w:rPr>
                <w:b/>
                <w:sz w:val="26"/>
                <w:szCs w:val="26"/>
              </w:rPr>
              <w:t>1.</w:t>
            </w:r>
            <w:r w:rsidR="00854C65" w:rsidRPr="008A2045">
              <w:rPr>
                <w:b/>
                <w:sz w:val="26"/>
                <w:szCs w:val="26"/>
              </w:rPr>
              <w:t>40.,</w:t>
            </w:r>
            <w:r w:rsidR="0065474E" w:rsidRPr="008A2045">
              <w:rPr>
                <w:b/>
                <w:sz w:val="26"/>
                <w:szCs w:val="26"/>
              </w:rPr>
              <w:t xml:space="preserve"> </w:t>
            </w:r>
            <w:r w:rsidR="0065474E" w:rsidRPr="008A2045">
              <w:rPr>
                <w:sz w:val="26"/>
                <w:szCs w:val="26"/>
              </w:rPr>
              <w:t>un</w:t>
            </w:r>
            <w:r w:rsidRPr="008A2045">
              <w:rPr>
                <w:b/>
                <w:sz w:val="26"/>
                <w:szCs w:val="26"/>
              </w:rPr>
              <w:t xml:space="preserve"> </w:t>
            </w:r>
            <w:r w:rsidR="0065474E" w:rsidRPr="008A2045">
              <w:rPr>
                <w:b/>
                <w:sz w:val="26"/>
                <w:szCs w:val="26"/>
              </w:rPr>
              <w:t>1.41.</w:t>
            </w:r>
            <w:r w:rsidR="00F675FA" w:rsidRPr="008A2045">
              <w:rPr>
                <w:b/>
                <w:sz w:val="26"/>
                <w:szCs w:val="26"/>
              </w:rPr>
              <w:t>apakš</w:t>
            </w:r>
            <w:r w:rsidRPr="008A2045">
              <w:rPr>
                <w:b/>
                <w:sz w:val="26"/>
                <w:szCs w:val="26"/>
              </w:rPr>
              <w:t>punktā</w:t>
            </w:r>
            <w:r w:rsidRPr="008A2045">
              <w:rPr>
                <w:sz w:val="26"/>
                <w:szCs w:val="26"/>
              </w:rPr>
              <w:t xml:space="preserve"> i</w:t>
            </w:r>
            <w:r w:rsidRPr="00EF7016">
              <w:rPr>
                <w:sz w:val="26"/>
                <w:szCs w:val="26"/>
              </w:rPr>
              <w:t>r veikti tehniski precizējumi.</w:t>
            </w:r>
          </w:p>
        </w:tc>
      </w:tr>
      <w:tr w:rsidR="00AF121C" w:rsidRPr="00EF7016" w14:paraId="631049B5"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231CE" w14:textId="77777777" w:rsidR="00AF121C" w:rsidRPr="00EF7016" w:rsidRDefault="00AF121C" w:rsidP="003858EB">
            <w:pPr>
              <w:rPr>
                <w:sz w:val="26"/>
                <w:szCs w:val="26"/>
              </w:rPr>
            </w:pPr>
            <w:r w:rsidRPr="00EF7016">
              <w:rPr>
                <w:sz w:val="26"/>
                <w:szCs w:val="26"/>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118DAB5E" w14:textId="77777777" w:rsidR="00AF121C" w:rsidRPr="00EF7016" w:rsidRDefault="00AF121C" w:rsidP="003858EB">
            <w:pPr>
              <w:rPr>
                <w:sz w:val="26"/>
                <w:szCs w:val="26"/>
              </w:rPr>
            </w:pPr>
            <w:r w:rsidRPr="00EF7016">
              <w:rPr>
                <w:sz w:val="26"/>
                <w:szCs w:val="26"/>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tcPr>
          <w:p w14:paraId="02F3EE79" w14:textId="77777777" w:rsidR="00AF121C" w:rsidRPr="00EF7016" w:rsidRDefault="00006E67" w:rsidP="003858EB">
            <w:pPr>
              <w:jc w:val="both"/>
              <w:rPr>
                <w:sz w:val="26"/>
                <w:szCs w:val="26"/>
              </w:rPr>
            </w:pPr>
            <w:r w:rsidRPr="00EF7016">
              <w:rPr>
                <w:sz w:val="26"/>
                <w:szCs w:val="26"/>
              </w:rPr>
              <w:t>Finanšu ministrija un Valsts ieņēmumu dienests</w:t>
            </w:r>
          </w:p>
        </w:tc>
      </w:tr>
      <w:tr w:rsidR="00AF121C" w:rsidRPr="00EF7016" w14:paraId="42594745"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895FA" w14:textId="77777777" w:rsidR="00AF121C" w:rsidRPr="00EF7016" w:rsidRDefault="00AF121C" w:rsidP="003858EB">
            <w:pPr>
              <w:rPr>
                <w:sz w:val="26"/>
                <w:szCs w:val="26"/>
              </w:rPr>
            </w:pPr>
            <w:r w:rsidRPr="00EF7016">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2FCE4D8C" w14:textId="77777777" w:rsidR="00AF121C" w:rsidRPr="00EF7016" w:rsidRDefault="00AF121C" w:rsidP="003858EB">
            <w:pPr>
              <w:rPr>
                <w:sz w:val="26"/>
                <w:szCs w:val="26"/>
              </w:rPr>
            </w:pPr>
            <w:r w:rsidRPr="00EF7016">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1881B068" w14:textId="77777777" w:rsidR="00AF121C" w:rsidRPr="00EF7016" w:rsidRDefault="00AF121C" w:rsidP="003858EB">
            <w:pPr>
              <w:jc w:val="both"/>
              <w:rPr>
                <w:sz w:val="26"/>
                <w:szCs w:val="26"/>
              </w:rPr>
            </w:pPr>
            <w:r w:rsidRPr="00EF7016">
              <w:rPr>
                <w:sz w:val="26"/>
                <w:szCs w:val="26"/>
              </w:rPr>
              <w:t>Nav</w:t>
            </w:r>
          </w:p>
        </w:tc>
      </w:tr>
    </w:tbl>
    <w:p w14:paraId="760FF276"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08CB7FCF"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EF7016" w:rsidRDefault="00AF121C" w:rsidP="003858EB">
            <w:pPr>
              <w:rPr>
                <w:b/>
                <w:bCs/>
                <w:sz w:val="26"/>
                <w:szCs w:val="26"/>
              </w:rPr>
            </w:pPr>
            <w:r w:rsidRPr="00EF7016">
              <w:rPr>
                <w:b/>
                <w:bCs/>
                <w:sz w:val="26"/>
                <w:szCs w:val="26"/>
              </w:rPr>
              <w:t>II. Tiesību akta projekta ietekme uz sabiedrību, tautsaimniecības attīstību un administratīvo slogu</w:t>
            </w:r>
          </w:p>
        </w:tc>
      </w:tr>
      <w:tr w:rsidR="00AF121C" w:rsidRPr="00EF7016" w14:paraId="5B60A571"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2ED96" w14:textId="77777777" w:rsidR="00AF121C" w:rsidRPr="00EF7016" w:rsidRDefault="00AF121C" w:rsidP="003858EB">
            <w:pPr>
              <w:rPr>
                <w:sz w:val="26"/>
                <w:szCs w:val="26"/>
              </w:rPr>
            </w:pPr>
            <w:r w:rsidRPr="00EF7016">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5F914E9C" w14:textId="77777777" w:rsidR="00AF121C" w:rsidRPr="00EF7016" w:rsidRDefault="00AF121C" w:rsidP="003858EB">
            <w:pPr>
              <w:rPr>
                <w:sz w:val="26"/>
                <w:szCs w:val="26"/>
              </w:rPr>
            </w:pPr>
            <w:r w:rsidRPr="00EF7016">
              <w:rPr>
                <w:sz w:val="26"/>
                <w:szCs w:val="26"/>
              </w:rPr>
              <w:t xml:space="preserve">Sabiedrības </w:t>
            </w:r>
            <w:proofErr w:type="spellStart"/>
            <w:r w:rsidRPr="00EF7016">
              <w:rPr>
                <w:sz w:val="26"/>
                <w:szCs w:val="26"/>
              </w:rPr>
              <w:t>mērķgrupas</w:t>
            </w:r>
            <w:proofErr w:type="spellEnd"/>
            <w:r w:rsidRPr="00EF7016">
              <w:rPr>
                <w:sz w:val="26"/>
                <w:szCs w:val="26"/>
              </w:rPr>
              <w:t>, kuras tiesiskais regulējums ietekmē vai varētu ietekmēt</w:t>
            </w:r>
          </w:p>
        </w:tc>
        <w:tc>
          <w:tcPr>
            <w:tcW w:w="2957" w:type="pct"/>
            <w:tcBorders>
              <w:top w:val="outset" w:sz="6" w:space="0" w:color="auto"/>
              <w:left w:val="outset" w:sz="6" w:space="0" w:color="auto"/>
              <w:bottom w:val="outset" w:sz="6" w:space="0" w:color="auto"/>
              <w:right w:val="outset" w:sz="6" w:space="0" w:color="auto"/>
            </w:tcBorders>
          </w:tcPr>
          <w:p w14:paraId="51555017" w14:textId="525AE967" w:rsidR="00AF121C" w:rsidRPr="008A2045" w:rsidRDefault="00006E67" w:rsidP="00781354">
            <w:pPr>
              <w:rPr>
                <w:sz w:val="26"/>
                <w:szCs w:val="26"/>
              </w:rPr>
            </w:pPr>
            <w:r w:rsidRPr="008A2045">
              <w:rPr>
                <w:sz w:val="26"/>
                <w:szCs w:val="26"/>
              </w:rPr>
              <w:t xml:space="preserve">Noteikumu projektā ietvertās normas attiecas uz komersantiem, kuriem ir izsniegtas </w:t>
            </w:r>
            <w:r w:rsidR="00781354" w:rsidRPr="008A2045">
              <w:rPr>
                <w:sz w:val="26"/>
                <w:szCs w:val="26"/>
              </w:rPr>
              <w:t xml:space="preserve">muitas noliktavas </w:t>
            </w:r>
            <w:r w:rsidRPr="008A2045">
              <w:rPr>
                <w:sz w:val="26"/>
                <w:szCs w:val="26"/>
              </w:rPr>
              <w:t>atļaujas</w:t>
            </w:r>
            <w:r w:rsidR="00781354" w:rsidRPr="008A2045">
              <w:rPr>
                <w:sz w:val="26"/>
                <w:szCs w:val="26"/>
              </w:rPr>
              <w:t xml:space="preserve">, pagaidu uzglabāšanas vietas atļaujas un </w:t>
            </w:r>
            <w:r w:rsidR="00D8588E" w:rsidRPr="008A2045">
              <w:rPr>
                <w:sz w:val="26"/>
                <w:szCs w:val="26"/>
              </w:rPr>
              <w:t xml:space="preserve">atļaujas tiem, </w:t>
            </w:r>
            <w:r w:rsidR="00781354" w:rsidRPr="008A2045">
              <w:rPr>
                <w:sz w:val="26"/>
                <w:szCs w:val="26"/>
              </w:rPr>
              <w:t>kuri veic komercdarbību brīvās zonas režīmā</w:t>
            </w:r>
            <w:r w:rsidRPr="008A2045">
              <w:rPr>
                <w:sz w:val="26"/>
                <w:szCs w:val="26"/>
              </w:rPr>
              <w:t>.</w:t>
            </w:r>
          </w:p>
          <w:p w14:paraId="64819C93" w14:textId="3CCADF0B" w:rsidR="00D8588E" w:rsidRPr="008A2045" w:rsidRDefault="00D8588E" w:rsidP="00D8588E">
            <w:pPr>
              <w:rPr>
                <w:sz w:val="26"/>
                <w:szCs w:val="26"/>
              </w:rPr>
            </w:pPr>
            <w:r w:rsidRPr="008A2045">
              <w:rPr>
                <w:sz w:val="26"/>
                <w:szCs w:val="26"/>
              </w:rPr>
              <w:t>Uz šī gada 1.novembri bija izsniegtas 142 muitas noliktavas atļaujas, 61 atļauja komersantiem, kuri veic komercdarbību brīvās zonas režīmā un 27 pagaidu uzglabāšanas vietas atļaujas.</w:t>
            </w:r>
          </w:p>
        </w:tc>
      </w:tr>
      <w:tr w:rsidR="00AF121C" w:rsidRPr="00EF7016" w14:paraId="06AB4C81"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B7CB6D" w14:textId="77777777" w:rsidR="00AF121C" w:rsidRPr="00EF7016" w:rsidRDefault="00AF121C" w:rsidP="003858EB">
            <w:pPr>
              <w:rPr>
                <w:sz w:val="26"/>
                <w:szCs w:val="26"/>
              </w:rPr>
            </w:pPr>
            <w:r w:rsidRPr="00EF7016">
              <w:rPr>
                <w:sz w:val="26"/>
                <w:szCs w:val="26"/>
              </w:rPr>
              <w:t>2.</w:t>
            </w:r>
          </w:p>
        </w:tc>
        <w:tc>
          <w:tcPr>
            <w:tcW w:w="1676" w:type="pct"/>
            <w:tcBorders>
              <w:top w:val="outset" w:sz="6" w:space="0" w:color="auto"/>
              <w:left w:val="outset" w:sz="6" w:space="0" w:color="auto"/>
              <w:bottom w:val="outset" w:sz="6" w:space="0" w:color="auto"/>
              <w:right w:val="outset" w:sz="6" w:space="0" w:color="auto"/>
            </w:tcBorders>
            <w:hideMark/>
          </w:tcPr>
          <w:p w14:paraId="1703D33E" w14:textId="77777777" w:rsidR="00AF121C" w:rsidRPr="00EF7016" w:rsidRDefault="00AF121C" w:rsidP="003858EB">
            <w:pPr>
              <w:rPr>
                <w:sz w:val="26"/>
                <w:szCs w:val="26"/>
              </w:rPr>
            </w:pPr>
            <w:r w:rsidRPr="00EF7016">
              <w:rPr>
                <w:sz w:val="26"/>
                <w:szCs w:val="26"/>
              </w:rPr>
              <w:t>Tiesiskā regulējuma ietekme uz tautsaimniecību un administratīvo slogu</w:t>
            </w:r>
          </w:p>
        </w:tc>
        <w:tc>
          <w:tcPr>
            <w:tcW w:w="2957" w:type="pct"/>
            <w:tcBorders>
              <w:top w:val="outset" w:sz="6" w:space="0" w:color="auto"/>
              <w:left w:val="outset" w:sz="6" w:space="0" w:color="auto"/>
              <w:bottom w:val="outset" w:sz="6" w:space="0" w:color="auto"/>
              <w:right w:val="outset" w:sz="6" w:space="0" w:color="auto"/>
            </w:tcBorders>
            <w:hideMark/>
          </w:tcPr>
          <w:p w14:paraId="08CB9F4F" w14:textId="7555596A" w:rsidR="00AF121C" w:rsidRPr="008A2045" w:rsidRDefault="00781354" w:rsidP="00781354">
            <w:pPr>
              <w:jc w:val="both"/>
              <w:rPr>
                <w:rFonts w:eastAsia="Times New Roman"/>
                <w:sz w:val="26"/>
                <w:szCs w:val="26"/>
                <w:lang w:eastAsia="lv-LV"/>
              </w:rPr>
            </w:pPr>
            <w:r w:rsidRPr="008A2045">
              <w:rPr>
                <w:rFonts w:eastAsia="Times New Roman"/>
                <w:sz w:val="26"/>
                <w:szCs w:val="26"/>
                <w:lang w:eastAsia="lv-LV"/>
              </w:rPr>
              <w:t>Paredzēto noteikumu projekta grozījumu ietekme uz administratīvo slogu ir nebūtiska</w:t>
            </w:r>
            <w:r w:rsidR="00AF121C" w:rsidRPr="008A2045">
              <w:rPr>
                <w:rFonts w:eastAsia="Times New Roman"/>
                <w:sz w:val="26"/>
                <w:szCs w:val="26"/>
                <w:lang w:eastAsia="lv-LV"/>
              </w:rPr>
              <w:t>.</w:t>
            </w:r>
          </w:p>
        </w:tc>
      </w:tr>
      <w:tr w:rsidR="00AF121C" w:rsidRPr="00EF7016" w14:paraId="36B3D91E"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2AA2E" w14:textId="77777777" w:rsidR="00AF121C" w:rsidRPr="00EF7016" w:rsidRDefault="00AF121C" w:rsidP="003858EB">
            <w:pPr>
              <w:rPr>
                <w:sz w:val="26"/>
                <w:szCs w:val="26"/>
              </w:rPr>
            </w:pPr>
            <w:r w:rsidRPr="00EF7016">
              <w:rPr>
                <w:sz w:val="26"/>
                <w:szCs w:val="26"/>
              </w:rPr>
              <w:t>3.</w:t>
            </w:r>
          </w:p>
        </w:tc>
        <w:tc>
          <w:tcPr>
            <w:tcW w:w="1676" w:type="pct"/>
            <w:tcBorders>
              <w:top w:val="outset" w:sz="6" w:space="0" w:color="auto"/>
              <w:left w:val="outset" w:sz="6" w:space="0" w:color="auto"/>
              <w:bottom w:val="outset" w:sz="6" w:space="0" w:color="auto"/>
              <w:right w:val="outset" w:sz="6" w:space="0" w:color="auto"/>
            </w:tcBorders>
            <w:hideMark/>
          </w:tcPr>
          <w:p w14:paraId="1F67A531" w14:textId="77777777" w:rsidR="00AF121C" w:rsidRPr="00EF7016" w:rsidRDefault="00AF121C" w:rsidP="003858EB">
            <w:pPr>
              <w:rPr>
                <w:sz w:val="26"/>
                <w:szCs w:val="26"/>
              </w:rPr>
            </w:pPr>
            <w:r w:rsidRPr="00EF7016">
              <w:rPr>
                <w:sz w:val="26"/>
                <w:szCs w:val="26"/>
              </w:rPr>
              <w:t>Administratīvo izmaksu monetārs novērtējums</w:t>
            </w:r>
          </w:p>
        </w:tc>
        <w:tc>
          <w:tcPr>
            <w:tcW w:w="2957" w:type="pct"/>
            <w:tcBorders>
              <w:top w:val="outset" w:sz="6" w:space="0" w:color="auto"/>
              <w:left w:val="outset" w:sz="6" w:space="0" w:color="auto"/>
              <w:bottom w:val="outset" w:sz="6" w:space="0" w:color="auto"/>
              <w:right w:val="outset" w:sz="6" w:space="0" w:color="auto"/>
            </w:tcBorders>
            <w:hideMark/>
          </w:tcPr>
          <w:p w14:paraId="663913A7" w14:textId="77777777" w:rsidR="00AF121C" w:rsidRPr="00EF7016" w:rsidRDefault="00AF121C" w:rsidP="003858EB">
            <w:pPr>
              <w:jc w:val="both"/>
              <w:rPr>
                <w:rFonts w:eastAsia="Times New Roman"/>
                <w:sz w:val="26"/>
                <w:szCs w:val="26"/>
                <w:lang w:eastAsia="lv-LV"/>
              </w:rPr>
            </w:pPr>
            <w:r w:rsidRPr="00EF7016">
              <w:rPr>
                <w:rFonts w:eastAsia="Times New Roman"/>
                <w:sz w:val="26"/>
                <w:szCs w:val="26"/>
                <w:lang w:eastAsia="lv-LV"/>
              </w:rPr>
              <w:t>Noteikumu projekts šo jomu neskar.</w:t>
            </w:r>
          </w:p>
        </w:tc>
      </w:tr>
      <w:tr w:rsidR="00AF121C" w:rsidRPr="00EF7016" w14:paraId="1545318C"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9D1982" w14:textId="77777777" w:rsidR="00AF121C" w:rsidRPr="00EF7016" w:rsidRDefault="00AF121C" w:rsidP="003858EB">
            <w:pPr>
              <w:rPr>
                <w:sz w:val="26"/>
                <w:szCs w:val="26"/>
              </w:rPr>
            </w:pPr>
            <w:r w:rsidRPr="00EF7016">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21E86041" w14:textId="77777777" w:rsidR="00AF121C" w:rsidRPr="00EF7016" w:rsidRDefault="00AF121C" w:rsidP="003858EB">
            <w:pPr>
              <w:rPr>
                <w:sz w:val="26"/>
                <w:szCs w:val="26"/>
              </w:rPr>
            </w:pPr>
            <w:r w:rsidRPr="00EF7016">
              <w:rPr>
                <w:sz w:val="26"/>
                <w:szCs w:val="26"/>
              </w:rPr>
              <w:t>Atbilstības izmaksu monetārs novērtējums</w:t>
            </w:r>
          </w:p>
        </w:tc>
        <w:tc>
          <w:tcPr>
            <w:tcW w:w="2957" w:type="pct"/>
            <w:tcBorders>
              <w:top w:val="outset" w:sz="6" w:space="0" w:color="auto"/>
              <w:left w:val="outset" w:sz="6" w:space="0" w:color="auto"/>
              <w:bottom w:val="outset" w:sz="6" w:space="0" w:color="auto"/>
              <w:right w:val="outset" w:sz="6" w:space="0" w:color="auto"/>
            </w:tcBorders>
          </w:tcPr>
          <w:p w14:paraId="6AC150C9" w14:textId="77777777" w:rsidR="00AF121C" w:rsidRPr="00EF7016" w:rsidRDefault="00AF121C" w:rsidP="003858EB">
            <w:pPr>
              <w:jc w:val="both"/>
              <w:rPr>
                <w:rFonts w:eastAsia="Times New Roman"/>
                <w:sz w:val="26"/>
                <w:szCs w:val="26"/>
                <w:lang w:eastAsia="lv-LV"/>
              </w:rPr>
            </w:pPr>
            <w:r w:rsidRPr="00EF7016">
              <w:rPr>
                <w:rFonts w:eastAsia="Times New Roman"/>
                <w:sz w:val="26"/>
                <w:szCs w:val="26"/>
                <w:lang w:eastAsia="lv-LV"/>
              </w:rPr>
              <w:t>Noteikumu projekts šo jomu neskar.</w:t>
            </w:r>
          </w:p>
        </w:tc>
      </w:tr>
      <w:tr w:rsidR="00AF121C" w:rsidRPr="00EF7016" w14:paraId="7CE9DFAB"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8A8B5F" w14:textId="77777777" w:rsidR="00AF121C" w:rsidRPr="00EF7016" w:rsidRDefault="00AF121C" w:rsidP="003858EB">
            <w:pPr>
              <w:rPr>
                <w:sz w:val="26"/>
                <w:szCs w:val="26"/>
              </w:rPr>
            </w:pPr>
            <w:r w:rsidRPr="00EF7016">
              <w:rPr>
                <w:sz w:val="26"/>
                <w:szCs w:val="26"/>
              </w:rPr>
              <w:t>5.</w:t>
            </w:r>
          </w:p>
        </w:tc>
        <w:tc>
          <w:tcPr>
            <w:tcW w:w="1676" w:type="pct"/>
            <w:tcBorders>
              <w:top w:val="outset" w:sz="6" w:space="0" w:color="auto"/>
              <w:left w:val="outset" w:sz="6" w:space="0" w:color="auto"/>
              <w:bottom w:val="outset" w:sz="6" w:space="0" w:color="auto"/>
              <w:right w:val="outset" w:sz="6" w:space="0" w:color="auto"/>
            </w:tcBorders>
            <w:hideMark/>
          </w:tcPr>
          <w:p w14:paraId="5011883D" w14:textId="77777777" w:rsidR="00AF121C" w:rsidRPr="00EF7016" w:rsidRDefault="00AF121C" w:rsidP="003858EB">
            <w:pPr>
              <w:rPr>
                <w:sz w:val="26"/>
                <w:szCs w:val="26"/>
              </w:rPr>
            </w:pPr>
            <w:r w:rsidRPr="00EF7016">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4BA46600" w14:textId="77777777" w:rsidR="00AF121C" w:rsidRPr="00EF7016" w:rsidRDefault="00AF121C" w:rsidP="003858EB">
            <w:pPr>
              <w:rPr>
                <w:sz w:val="26"/>
                <w:szCs w:val="26"/>
              </w:rPr>
            </w:pPr>
            <w:r w:rsidRPr="00EF7016">
              <w:rPr>
                <w:sz w:val="26"/>
                <w:szCs w:val="26"/>
              </w:rPr>
              <w:t>Nav</w:t>
            </w:r>
          </w:p>
        </w:tc>
      </w:tr>
    </w:tbl>
    <w:p w14:paraId="3336A2E0"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21C" w:rsidRPr="00EF7016" w14:paraId="46987492"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339AD" w14:textId="77777777" w:rsidR="00AF121C" w:rsidRPr="00EF7016" w:rsidRDefault="00AF121C" w:rsidP="003858EB">
            <w:pPr>
              <w:rPr>
                <w:b/>
                <w:bCs/>
                <w:sz w:val="26"/>
                <w:szCs w:val="26"/>
              </w:rPr>
            </w:pPr>
            <w:r w:rsidRPr="00EF7016">
              <w:rPr>
                <w:b/>
                <w:bCs/>
                <w:sz w:val="26"/>
                <w:szCs w:val="26"/>
              </w:rPr>
              <w:t>III. Tiesību akta projekta ietekme uz valsts budžetu un pašvaldību budžetiem</w:t>
            </w:r>
          </w:p>
        </w:tc>
      </w:tr>
      <w:tr w:rsidR="00AF121C" w:rsidRPr="00EF7016" w14:paraId="230D4E73"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BCCCE5" w14:textId="77777777" w:rsidR="00AF121C" w:rsidRPr="00EF7016" w:rsidRDefault="00AF121C" w:rsidP="00AF121C">
            <w:pPr>
              <w:jc w:val="center"/>
              <w:rPr>
                <w:bCs/>
                <w:sz w:val="26"/>
                <w:szCs w:val="26"/>
              </w:rPr>
            </w:pPr>
            <w:r w:rsidRPr="00EF7016">
              <w:rPr>
                <w:bCs/>
                <w:sz w:val="26"/>
                <w:szCs w:val="26"/>
              </w:rPr>
              <w:t>Noteikumu projekts šo jomu neskar</w:t>
            </w:r>
          </w:p>
        </w:tc>
      </w:tr>
    </w:tbl>
    <w:p w14:paraId="508762C6"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21C" w:rsidRPr="00EF7016" w14:paraId="1708E2D5"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52D54" w14:textId="77777777" w:rsidR="00AF121C" w:rsidRPr="00EF7016" w:rsidRDefault="00AF121C" w:rsidP="003858EB">
            <w:pPr>
              <w:rPr>
                <w:b/>
                <w:bCs/>
                <w:sz w:val="26"/>
                <w:szCs w:val="26"/>
              </w:rPr>
            </w:pPr>
            <w:r w:rsidRPr="00EF7016">
              <w:rPr>
                <w:b/>
                <w:bCs/>
                <w:sz w:val="26"/>
                <w:szCs w:val="26"/>
              </w:rPr>
              <w:t>IV. Tiesību akta projekta ietekme uz spēkā esošo tiesību normu sistēmu</w:t>
            </w:r>
          </w:p>
        </w:tc>
      </w:tr>
      <w:tr w:rsidR="00AF121C" w:rsidRPr="00EF7016" w14:paraId="5FCF5704" w14:textId="77777777" w:rsidTr="00AF121C">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AF2CDD6" w14:textId="77777777" w:rsidR="00AF121C" w:rsidRPr="00EF7016" w:rsidRDefault="00AF121C" w:rsidP="00AF121C">
            <w:pPr>
              <w:jc w:val="center"/>
              <w:rPr>
                <w:sz w:val="26"/>
                <w:szCs w:val="26"/>
              </w:rPr>
            </w:pPr>
            <w:r w:rsidRPr="00EF7016">
              <w:rPr>
                <w:sz w:val="26"/>
                <w:szCs w:val="26"/>
              </w:rPr>
              <w:t>Noteikumu projekts šo jomu neskar</w:t>
            </w:r>
          </w:p>
        </w:tc>
      </w:tr>
    </w:tbl>
    <w:p w14:paraId="304A3136" w14:textId="77777777" w:rsidR="00AF121C" w:rsidRPr="007B70D5" w:rsidRDefault="00AF121C" w:rsidP="00AF121C">
      <w:pPr>
        <w:rPr>
          <w:sz w:val="28"/>
        </w:rPr>
      </w:pPr>
      <w:r w:rsidRPr="007B70D5">
        <w:rPr>
          <w:sz w:val="28"/>
        </w:rPr>
        <w:t xml:space="preserve">  </w:t>
      </w:r>
    </w:p>
    <w:tbl>
      <w:tblPr>
        <w:tblW w:w="5014"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6"/>
        <w:gridCol w:w="2469"/>
        <w:gridCol w:w="5955"/>
      </w:tblGrid>
      <w:tr w:rsidR="00AF121C" w:rsidRPr="00EF7016" w14:paraId="49A8E5CF" w14:textId="77777777" w:rsidTr="00311C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94EA8A7" w14:textId="77777777" w:rsidR="00AF121C" w:rsidRPr="00EF7016" w:rsidRDefault="00AF121C" w:rsidP="003858EB">
            <w:pPr>
              <w:rPr>
                <w:b/>
                <w:bCs/>
                <w:sz w:val="26"/>
                <w:szCs w:val="26"/>
              </w:rPr>
            </w:pPr>
            <w:r w:rsidRPr="00EF7016">
              <w:rPr>
                <w:b/>
                <w:bCs/>
                <w:sz w:val="26"/>
                <w:szCs w:val="26"/>
              </w:rPr>
              <w:t>V. Tiesību akta projekta atbilstība Latvijas Republikas starptautiskajām saistībām</w:t>
            </w:r>
          </w:p>
        </w:tc>
      </w:tr>
      <w:tr w:rsidR="009B6765" w:rsidRPr="00EF7016" w14:paraId="603230E1"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1EC1F274" w14:textId="771AFA09" w:rsidR="009B6765" w:rsidRPr="00EF7016" w:rsidRDefault="009B6765" w:rsidP="003858EB">
            <w:pPr>
              <w:jc w:val="center"/>
              <w:rPr>
                <w:sz w:val="26"/>
                <w:szCs w:val="26"/>
              </w:rPr>
            </w:pPr>
            <w:r w:rsidRPr="00EF7016">
              <w:rPr>
                <w:sz w:val="26"/>
                <w:szCs w:val="26"/>
              </w:rPr>
              <w:t>1.</w:t>
            </w:r>
          </w:p>
        </w:tc>
        <w:tc>
          <w:tcPr>
            <w:tcW w:w="1352" w:type="pct"/>
            <w:tcBorders>
              <w:top w:val="outset" w:sz="6" w:space="0" w:color="auto"/>
              <w:left w:val="outset" w:sz="6" w:space="0" w:color="auto"/>
              <w:bottom w:val="outset" w:sz="6" w:space="0" w:color="auto"/>
              <w:right w:val="outset" w:sz="6" w:space="0" w:color="auto"/>
            </w:tcBorders>
          </w:tcPr>
          <w:p w14:paraId="117F053D" w14:textId="2C6679E6" w:rsidR="009B6765" w:rsidRPr="00EF7016" w:rsidRDefault="009B6765" w:rsidP="009B6765">
            <w:pPr>
              <w:rPr>
                <w:sz w:val="26"/>
                <w:szCs w:val="26"/>
              </w:rPr>
            </w:pPr>
            <w:r w:rsidRPr="00EF7016">
              <w:rPr>
                <w:sz w:val="26"/>
                <w:szCs w:val="26"/>
              </w:rPr>
              <w:t>Saistības pret Eiropas Savienību</w:t>
            </w:r>
          </w:p>
        </w:tc>
        <w:tc>
          <w:tcPr>
            <w:tcW w:w="3242" w:type="pct"/>
            <w:tcBorders>
              <w:top w:val="outset" w:sz="6" w:space="0" w:color="auto"/>
              <w:left w:val="outset" w:sz="6" w:space="0" w:color="auto"/>
              <w:bottom w:val="outset" w:sz="6" w:space="0" w:color="auto"/>
              <w:right w:val="outset" w:sz="6" w:space="0" w:color="auto"/>
            </w:tcBorders>
          </w:tcPr>
          <w:p w14:paraId="7695E6C7" w14:textId="6A6E6305" w:rsidR="009B6765" w:rsidRPr="008A2045" w:rsidRDefault="00311CB5" w:rsidP="00863CD1">
            <w:pPr>
              <w:rPr>
                <w:sz w:val="26"/>
                <w:szCs w:val="26"/>
              </w:rPr>
            </w:pPr>
            <w:r w:rsidRPr="008A2045">
              <w:rPr>
                <w:sz w:val="26"/>
                <w:szCs w:val="26"/>
              </w:rPr>
              <w:t xml:space="preserve">Regulas Nr.952/2013 </w:t>
            </w:r>
            <w:r w:rsidR="00863CD1" w:rsidRPr="008A2045">
              <w:rPr>
                <w:sz w:val="26"/>
                <w:szCs w:val="26"/>
              </w:rPr>
              <w:t>6.panta 1.punkts</w:t>
            </w:r>
            <w:r w:rsidR="00614817" w:rsidRPr="008A2045">
              <w:rPr>
                <w:sz w:val="26"/>
                <w:szCs w:val="26"/>
              </w:rPr>
              <w:t>, 27. un</w:t>
            </w:r>
            <w:r w:rsidR="00705F0D" w:rsidRPr="008A2045">
              <w:rPr>
                <w:sz w:val="26"/>
                <w:szCs w:val="26"/>
              </w:rPr>
              <w:t xml:space="preserve"> </w:t>
            </w:r>
            <w:r w:rsidRPr="008A2045">
              <w:rPr>
                <w:sz w:val="26"/>
                <w:szCs w:val="26"/>
              </w:rPr>
              <w:t>28.</w:t>
            </w:r>
            <w:r w:rsidR="00614817" w:rsidRPr="008A2045">
              <w:rPr>
                <w:sz w:val="26"/>
                <w:szCs w:val="26"/>
              </w:rPr>
              <w:t xml:space="preserve">pants, </w:t>
            </w:r>
            <w:r w:rsidR="00765744" w:rsidRPr="008A2045">
              <w:rPr>
                <w:sz w:val="26"/>
                <w:szCs w:val="26"/>
              </w:rPr>
              <w:t xml:space="preserve"> </w:t>
            </w:r>
            <w:r w:rsidR="007824FA" w:rsidRPr="008A2045">
              <w:rPr>
                <w:sz w:val="26"/>
                <w:szCs w:val="26"/>
              </w:rPr>
              <w:t xml:space="preserve">kā arī </w:t>
            </w:r>
            <w:r w:rsidR="00863CD1" w:rsidRPr="008A2045">
              <w:rPr>
                <w:sz w:val="26"/>
                <w:szCs w:val="26"/>
              </w:rPr>
              <w:t>145.panta 5.punkts,</w:t>
            </w:r>
            <w:r w:rsidR="007824FA" w:rsidRPr="008A2045">
              <w:rPr>
                <w:sz w:val="26"/>
                <w:szCs w:val="26"/>
              </w:rPr>
              <w:t xml:space="preserve">148.panta </w:t>
            </w:r>
            <w:r w:rsidR="00863CD1" w:rsidRPr="008A2045">
              <w:rPr>
                <w:sz w:val="26"/>
                <w:szCs w:val="26"/>
              </w:rPr>
              <w:t xml:space="preserve">5. un </w:t>
            </w:r>
            <w:r w:rsidR="007824FA" w:rsidRPr="008A2045">
              <w:rPr>
                <w:sz w:val="26"/>
                <w:szCs w:val="26"/>
              </w:rPr>
              <w:t>6.punkts</w:t>
            </w:r>
            <w:r w:rsidR="00863CD1" w:rsidRPr="008A2045">
              <w:rPr>
                <w:sz w:val="26"/>
                <w:szCs w:val="26"/>
              </w:rPr>
              <w:t xml:space="preserve"> un 215.panta 1.punkts</w:t>
            </w:r>
            <w:r w:rsidR="00583C31" w:rsidRPr="008A2045">
              <w:rPr>
                <w:sz w:val="26"/>
                <w:szCs w:val="26"/>
              </w:rPr>
              <w:t>.</w:t>
            </w:r>
          </w:p>
          <w:p w14:paraId="53B449E6" w14:textId="3A663FFF" w:rsidR="00863CD1" w:rsidRPr="008A2045" w:rsidRDefault="00863CD1" w:rsidP="00863CD1">
            <w:pPr>
              <w:rPr>
                <w:sz w:val="26"/>
                <w:szCs w:val="26"/>
              </w:rPr>
            </w:pPr>
            <w:r w:rsidRPr="008A2045">
              <w:rPr>
                <w:sz w:val="26"/>
                <w:szCs w:val="26"/>
              </w:rPr>
              <w:t>Regulas 2015/2446 B pielikums.</w:t>
            </w:r>
          </w:p>
          <w:p w14:paraId="6F85198D" w14:textId="49E7DEFC" w:rsidR="00863CD1" w:rsidRPr="00EF7016" w:rsidRDefault="00863CD1" w:rsidP="00863CD1">
            <w:pPr>
              <w:rPr>
                <w:sz w:val="26"/>
                <w:szCs w:val="26"/>
                <w:highlight w:val="yellow"/>
              </w:rPr>
            </w:pPr>
            <w:r w:rsidRPr="008A2045">
              <w:rPr>
                <w:sz w:val="26"/>
                <w:szCs w:val="26"/>
              </w:rPr>
              <w:t>Regulas 2015/2447 B pielikums.</w:t>
            </w:r>
          </w:p>
        </w:tc>
      </w:tr>
      <w:tr w:rsidR="009B6765" w:rsidRPr="00EF7016" w14:paraId="761918A5"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653039BE" w14:textId="0D502902" w:rsidR="009B6765" w:rsidRPr="00EF7016" w:rsidRDefault="009B6765" w:rsidP="003858EB">
            <w:pPr>
              <w:jc w:val="center"/>
              <w:rPr>
                <w:sz w:val="26"/>
                <w:szCs w:val="26"/>
              </w:rPr>
            </w:pPr>
            <w:r w:rsidRPr="00EF7016">
              <w:rPr>
                <w:sz w:val="26"/>
                <w:szCs w:val="26"/>
              </w:rPr>
              <w:t>2.</w:t>
            </w:r>
          </w:p>
        </w:tc>
        <w:tc>
          <w:tcPr>
            <w:tcW w:w="1352" w:type="pct"/>
            <w:tcBorders>
              <w:top w:val="outset" w:sz="6" w:space="0" w:color="auto"/>
              <w:left w:val="outset" w:sz="6" w:space="0" w:color="auto"/>
              <w:bottom w:val="outset" w:sz="6" w:space="0" w:color="auto"/>
              <w:right w:val="outset" w:sz="6" w:space="0" w:color="auto"/>
            </w:tcBorders>
          </w:tcPr>
          <w:p w14:paraId="06242101" w14:textId="27692CBD" w:rsidR="009B6765" w:rsidRPr="00EF7016" w:rsidRDefault="009B6765" w:rsidP="009B6765">
            <w:pPr>
              <w:rPr>
                <w:sz w:val="26"/>
                <w:szCs w:val="26"/>
              </w:rPr>
            </w:pPr>
            <w:r w:rsidRPr="00EF7016">
              <w:rPr>
                <w:sz w:val="26"/>
                <w:szCs w:val="26"/>
              </w:rPr>
              <w:t>Citas starptautiskās saistības</w:t>
            </w:r>
          </w:p>
        </w:tc>
        <w:tc>
          <w:tcPr>
            <w:tcW w:w="3242" w:type="pct"/>
            <w:tcBorders>
              <w:top w:val="outset" w:sz="6" w:space="0" w:color="auto"/>
              <w:left w:val="outset" w:sz="6" w:space="0" w:color="auto"/>
              <w:bottom w:val="outset" w:sz="6" w:space="0" w:color="auto"/>
              <w:right w:val="outset" w:sz="6" w:space="0" w:color="auto"/>
            </w:tcBorders>
          </w:tcPr>
          <w:p w14:paraId="3312DF9B" w14:textId="4F27860C" w:rsidR="009B6765" w:rsidRPr="00EF7016" w:rsidRDefault="006F3C7B" w:rsidP="006F3C7B">
            <w:pPr>
              <w:rPr>
                <w:sz w:val="26"/>
                <w:szCs w:val="26"/>
              </w:rPr>
            </w:pPr>
            <w:r w:rsidRPr="00EF7016">
              <w:rPr>
                <w:sz w:val="26"/>
                <w:szCs w:val="26"/>
              </w:rPr>
              <w:t>Noteikumu projekts</w:t>
            </w:r>
            <w:r w:rsidR="009B6765" w:rsidRPr="00EF7016">
              <w:rPr>
                <w:sz w:val="26"/>
                <w:szCs w:val="26"/>
              </w:rPr>
              <w:t xml:space="preserve"> šo jomu neskar.</w:t>
            </w:r>
          </w:p>
        </w:tc>
      </w:tr>
      <w:tr w:rsidR="009B6765" w:rsidRPr="00EF7016" w14:paraId="01ADDF80"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644B2ABE" w14:textId="0A179AE1" w:rsidR="009B6765" w:rsidRPr="00EF7016" w:rsidRDefault="009B6765" w:rsidP="003858EB">
            <w:pPr>
              <w:jc w:val="center"/>
              <w:rPr>
                <w:sz w:val="26"/>
                <w:szCs w:val="26"/>
              </w:rPr>
            </w:pPr>
            <w:r w:rsidRPr="00EF7016">
              <w:rPr>
                <w:sz w:val="26"/>
                <w:szCs w:val="26"/>
              </w:rPr>
              <w:lastRenderedPageBreak/>
              <w:t>3.</w:t>
            </w:r>
          </w:p>
        </w:tc>
        <w:tc>
          <w:tcPr>
            <w:tcW w:w="1352" w:type="pct"/>
            <w:tcBorders>
              <w:top w:val="outset" w:sz="6" w:space="0" w:color="auto"/>
              <w:left w:val="outset" w:sz="6" w:space="0" w:color="auto"/>
              <w:bottom w:val="outset" w:sz="6" w:space="0" w:color="auto"/>
              <w:right w:val="outset" w:sz="6" w:space="0" w:color="auto"/>
            </w:tcBorders>
          </w:tcPr>
          <w:p w14:paraId="32B3A280" w14:textId="2A24E808" w:rsidR="009B6765" w:rsidRPr="00EF7016" w:rsidRDefault="009B6765" w:rsidP="009B6765">
            <w:pPr>
              <w:rPr>
                <w:sz w:val="26"/>
                <w:szCs w:val="26"/>
              </w:rPr>
            </w:pPr>
            <w:r w:rsidRPr="00EF7016">
              <w:rPr>
                <w:sz w:val="26"/>
                <w:szCs w:val="26"/>
              </w:rPr>
              <w:t>Cita informācija</w:t>
            </w:r>
          </w:p>
        </w:tc>
        <w:tc>
          <w:tcPr>
            <w:tcW w:w="3242" w:type="pct"/>
            <w:tcBorders>
              <w:top w:val="outset" w:sz="6" w:space="0" w:color="auto"/>
              <w:left w:val="outset" w:sz="6" w:space="0" w:color="auto"/>
              <w:bottom w:val="outset" w:sz="6" w:space="0" w:color="auto"/>
              <w:right w:val="outset" w:sz="6" w:space="0" w:color="auto"/>
            </w:tcBorders>
          </w:tcPr>
          <w:p w14:paraId="306DDC6C" w14:textId="47161CCC" w:rsidR="009B6765" w:rsidRPr="00EF7016" w:rsidRDefault="009B6765" w:rsidP="009B6765">
            <w:pPr>
              <w:rPr>
                <w:sz w:val="26"/>
                <w:szCs w:val="26"/>
              </w:rPr>
            </w:pPr>
            <w:r w:rsidRPr="00EF7016">
              <w:rPr>
                <w:sz w:val="26"/>
                <w:szCs w:val="26"/>
              </w:rPr>
              <w:t>Nav</w:t>
            </w:r>
          </w:p>
        </w:tc>
      </w:tr>
    </w:tbl>
    <w:p w14:paraId="1A54C86C" w14:textId="38D01C56" w:rsidR="009B6765" w:rsidRPr="00EF7016" w:rsidRDefault="009B6765" w:rsidP="009B6765">
      <w:pPr>
        <w:rPr>
          <w:i/>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2"/>
        <w:gridCol w:w="1991"/>
        <w:gridCol w:w="1810"/>
        <w:gridCol w:w="3442"/>
      </w:tblGrid>
      <w:tr w:rsidR="00311CB5" w:rsidRPr="00EF7016" w14:paraId="338445DB" w14:textId="77777777" w:rsidTr="00A76CC9">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824AA91" w14:textId="77777777" w:rsidR="00311CB5" w:rsidRPr="00EF7016" w:rsidRDefault="00311CB5" w:rsidP="00A76CC9">
            <w:pPr>
              <w:rPr>
                <w:b/>
                <w:bCs/>
                <w:sz w:val="26"/>
                <w:szCs w:val="26"/>
              </w:rPr>
            </w:pPr>
            <w:r w:rsidRPr="00EF7016">
              <w:rPr>
                <w:b/>
                <w:bCs/>
                <w:sz w:val="26"/>
                <w:szCs w:val="26"/>
              </w:rPr>
              <w:t>1.tabula</w:t>
            </w:r>
          </w:p>
          <w:p w14:paraId="7EAFA61B" w14:textId="6BD28379" w:rsidR="00311CB5" w:rsidRPr="00EF7016" w:rsidRDefault="00311CB5" w:rsidP="00A76CC9">
            <w:pPr>
              <w:rPr>
                <w:b/>
                <w:bCs/>
                <w:sz w:val="26"/>
                <w:szCs w:val="26"/>
              </w:rPr>
            </w:pPr>
            <w:r w:rsidRPr="00EF7016">
              <w:rPr>
                <w:b/>
                <w:bCs/>
                <w:sz w:val="26"/>
                <w:szCs w:val="26"/>
              </w:rPr>
              <w:t>Tiesību akta projekta atbilstība ES tiesību aktiem</w:t>
            </w:r>
          </w:p>
        </w:tc>
      </w:tr>
      <w:tr w:rsidR="00311CB5" w:rsidRPr="00EF7016" w14:paraId="5678EB62"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685EE3C2" w14:textId="3BA58F94" w:rsidR="00311CB5" w:rsidRPr="00EF7016" w:rsidRDefault="00311CB5" w:rsidP="00311CB5">
            <w:pPr>
              <w:jc w:val="center"/>
              <w:rPr>
                <w:sz w:val="26"/>
                <w:szCs w:val="26"/>
              </w:rPr>
            </w:pPr>
            <w:r w:rsidRPr="00EF7016">
              <w:rPr>
                <w:sz w:val="26"/>
                <w:szCs w:val="26"/>
                <w:lang w:eastAsia="lv-LV"/>
              </w:rPr>
              <w:t>Attiecīgā ES tiesību akta datums, numurs un nosaukums</w:t>
            </w:r>
          </w:p>
        </w:tc>
        <w:tc>
          <w:tcPr>
            <w:tcW w:w="3966" w:type="pct"/>
            <w:gridSpan w:val="3"/>
            <w:tcBorders>
              <w:top w:val="outset" w:sz="6" w:space="0" w:color="auto"/>
              <w:left w:val="outset" w:sz="6" w:space="0" w:color="auto"/>
              <w:bottom w:val="outset" w:sz="6" w:space="0" w:color="auto"/>
              <w:right w:val="outset" w:sz="6" w:space="0" w:color="auto"/>
            </w:tcBorders>
          </w:tcPr>
          <w:p w14:paraId="3A4AECAC" w14:textId="77777777" w:rsidR="00311CB5" w:rsidRPr="008A2045" w:rsidRDefault="006666CE" w:rsidP="006666CE">
            <w:pPr>
              <w:rPr>
                <w:sz w:val="26"/>
                <w:szCs w:val="26"/>
              </w:rPr>
            </w:pPr>
            <w:r w:rsidRPr="008A2045">
              <w:rPr>
                <w:sz w:val="26"/>
                <w:szCs w:val="26"/>
              </w:rPr>
              <w:t>EIROPAS PARLAMENTA UN PADOMES REGULA (ES) Nr. 952/2013 (2013. gada 9. oktobris),ar ko izveido Savienības Muitas kodeksu</w:t>
            </w:r>
          </w:p>
          <w:p w14:paraId="2D405917" w14:textId="77777777" w:rsidR="00C566CD" w:rsidRPr="008A2045" w:rsidRDefault="00C566CD" w:rsidP="00C566CD">
            <w:pPr>
              <w:rPr>
                <w:sz w:val="26"/>
                <w:szCs w:val="26"/>
              </w:rPr>
            </w:pPr>
            <w:r w:rsidRPr="008A2045">
              <w:rPr>
                <w:sz w:val="26"/>
                <w:szCs w:val="26"/>
              </w:rPr>
              <w:t>KOMISIJAS DELEĢĒTĀ REGULA (ES) Nr.2015/2446 (2015. gada 28. jūlijs), ar ko papildina Eiropas Parlamenta un Padomes Regulu (ES) Nr. 952/2013 attiecībā uz sīki izstrādātiem noteikumiem, kuri attiecas uz dažiem Savienības Muitas kodeksa noteikumiem</w:t>
            </w:r>
          </w:p>
          <w:p w14:paraId="7478B9B3" w14:textId="22E3B894" w:rsidR="00C566CD" w:rsidRPr="00EF7016" w:rsidRDefault="00C566CD" w:rsidP="00C566CD">
            <w:pPr>
              <w:rPr>
                <w:sz w:val="26"/>
                <w:szCs w:val="26"/>
              </w:rPr>
            </w:pPr>
            <w:r w:rsidRPr="008A2045">
              <w:rPr>
                <w:sz w:val="26"/>
                <w:szCs w:val="26"/>
              </w:rPr>
              <w:t>KOMISIJAS ĪSTENOŠANAS REGULA (ES) Nr.2015/2447 (2015. gada 24. novembris), ar ko paredz sīki izstrādātus noteikumus, kas vajadzīgi, lai īstenotu konkrētus noteikumus Eiropas Parlamenta un Padomes Regulā (ES) Nr. 952/2013, ar ko izveido Savienības Muitas kodeksu</w:t>
            </w:r>
          </w:p>
        </w:tc>
      </w:tr>
      <w:tr w:rsidR="00311CB5" w:rsidRPr="00EF7016" w14:paraId="130C19D4"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50ED048F" w14:textId="5B3044DE" w:rsidR="00311CB5" w:rsidRPr="00EF7016" w:rsidRDefault="00311CB5" w:rsidP="00311CB5">
            <w:pPr>
              <w:rPr>
                <w:sz w:val="26"/>
                <w:szCs w:val="26"/>
              </w:rPr>
            </w:pPr>
            <w:r w:rsidRPr="00EF7016">
              <w:rPr>
                <w:sz w:val="26"/>
                <w:szCs w:val="26"/>
              </w:rPr>
              <w:t>A</w:t>
            </w:r>
          </w:p>
        </w:tc>
        <w:tc>
          <w:tcPr>
            <w:tcW w:w="1083" w:type="pct"/>
            <w:tcBorders>
              <w:top w:val="outset" w:sz="6" w:space="0" w:color="auto"/>
              <w:left w:val="outset" w:sz="6" w:space="0" w:color="auto"/>
              <w:bottom w:val="outset" w:sz="6" w:space="0" w:color="auto"/>
              <w:right w:val="outset" w:sz="6" w:space="0" w:color="auto"/>
            </w:tcBorders>
          </w:tcPr>
          <w:p w14:paraId="2F6C365A" w14:textId="75B07C4D" w:rsidR="00311CB5" w:rsidRPr="00EF7016" w:rsidRDefault="00311CB5" w:rsidP="00311CB5">
            <w:pPr>
              <w:rPr>
                <w:sz w:val="26"/>
                <w:szCs w:val="26"/>
              </w:rPr>
            </w:pPr>
            <w:r w:rsidRPr="00EF7016">
              <w:rPr>
                <w:sz w:val="26"/>
                <w:szCs w:val="26"/>
              </w:rPr>
              <w:t>B</w:t>
            </w:r>
          </w:p>
        </w:tc>
        <w:tc>
          <w:tcPr>
            <w:tcW w:w="992" w:type="pct"/>
            <w:tcBorders>
              <w:top w:val="outset" w:sz="6" w:space="0" w:color="auto"/>
              <w:left w:val="outset" w:sz="6" w:space="0" w:color="auto"/>
              <w:bottom w:val="outset" w:sz="6" w:space="0" w:color="auto"/>
              <w:right w:val="outset" w:sz="6" w:space="0" w:color="auto"/>
            </w:tcBorders>
          </w:tcPr>
          <w:p w14:paraId="656DE925" w14:textId="6FBDEDD7" w:rsidR="00311CB5" w:rsidRPr="00EF7016" w:rsidRDefault="00311CB5" w:rsidP="00311CB5">
            <w:pPr>
              <w:rPr>
                <w:sz w:val="26"/>
                <w:szCs w:val="26"/>
              </w:rPr>
            </w:pPr>
            <w:r w:rsidRPr="00EF7016">
              <w:rPr>
                <w:sz w:val="26"/>
                <w:szCs w:val="26"/>
              </w:rPr>
              <w:t>C</w:t>
            </w:r>
          </w:p>
        </w:tc>
        <w:tc>
          <w:tcPr>
            <w:tcW w:w="1858" w:type="pct"/>
            <w:tcBorders>
              <w:top w:val="outset" w:sz="6" w:space="0" w:color="auto"/>
              <w:left w:val="outset" w:sz="6" w:space="0" w:color="auto"/>
              <w:bottom w:val="outset" w:sz="6" w:space="0" w:color="auto"/>
              <w:right w:val="outset" w:sz="6" w:space="0" w:color="auto"/>
            </w:tcBorders>
          </w:tcPr>
          <w:p w14:paraId="2FD4D56A" w14:textId="40714280" w:rsidR="00311CB5" w:rsidRPr="00EF7016" w:rsidRDefault="00311CB5" w:rsidP="00311CB5">
            <w:pPr>
              <w:rPr>
                <w:sz w:val="26"/>
                <w:szCs w:val="26"/>
              </w:rPr>
            </w:pPr>
            <w:r w:rsidRPr="00EF7016">
              <w:rPr>
                <w:sz w:val="26"/>
                <w:szCs w:val="26"/>
              </w:rPr>
              <w:t>D</w:t>
            </w:r>
          </w:p>
        </w:tc>
      </w:tr>
      <w:tr w:rsidR="00311CB5" w:rsidRPr="00EF7016" w14:paraId="28C34D7A"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48218955" w14:textId="3342540E" w:rsidR="00311CB5" w:rsidRPr="00EF7016" w:rsidRDefault="00311CB5" w:rsidP="00311CB5">
            <w:pPr>
              <w:jc w:val="center"/>
              <w:rPr>
                <w:sz w:val="26"/>
                <w:szCs w:val="26"/>
              </w:rPr>
            </w:pPr>
            <w:r w:rsidRPr="00EF7016">
              <w:rPr>
                <w:sz w:val="26"/>
                <w:szCs w:val="26"/>
                <w:lang w:eastAsia="lv-LV"/>
              </w:rPr>
              <w:t>Attiecīgā ES tiesību akta panta numurs (uzskaitot katru tiesību akta vienību – pantu, daļu, punktu, apakšpunktu)</w:t>
            </w:r>
          </w:p>
        </w:tc>
        <w:tc>
          <w:tcPr>
            <w:tcW w:w="1083" w:type="pct"/>
            <w:tcBorders>
              <w:top w:val="outset" w:sz="6" w:space="0" w:color="auto"/>
              <w:left w:val="outset" w:sz="6" w:space="0" w:color="auto"/>
              <w:bottom w:val="outset" w:sz="6" w:space="0" w:color="auto"/>
              <w:right w:val="outset" w:sz="6" w:space="0" w:color="auto"/>
            </w:tcBorders>
          </w:tcPr>
          <w:p w14:paraId="499E587F" w14:textId="1100E0B3" w:rsidR="00311CB5" w:rsidRPr="00EF7016" w:rsidRDefault="00311CB5" w:rsidP="00311CB5">
            <w:pPr>
              <w:jc w:val="center"/>
              <w:rPr>
                <w:sz w:val="26"/>
                <w:szCs w:val="26"/>
              </w:rPr>
            </w:pPr>
            <w:r w:rsidRPr="00EF7016">
              <w:rPr>
                <w:sz w:val="26"/>
                <w:szCs w:val="26"/>
                <w:lang w:eastAsia="lv-LV"/>
              </w:rPr>
              <w:t>Projekta vienība, kas pārņem vai ievieš katru šīs tabulas A ailē minēto ES tiesību akta vienību, vai tiesību akts, kur attiecīgā ES tiesību akta vienība pārņemta vai ieviesta</w:t>
            </w:r>
          </w:p>
        </w:tc>
        <w:tc>
          <w:tcPr>
            <w:tcW w:w="992" w:type="pct"/>
            <w:tcBorders>
              <w:top w:val="outset" w:sz="6" w:space="0" w:color="auto"/>
              <w:left w:val="outset" w:sz="6" w:space="0" w:color="auto"/>
              <w:bottom w:val="outset" w:sz="6" w:space="0" w:color="auto"/>
              <w:right w:val="outset" w:sz="6" w:space="0" w:color="auto"/>
            </w:tcBorders>
          </w:tcPr>
          <w:p w14:paraId="311C3016" w14:textId="77777777" w:rsidR="00311CB5" w:rsidRPr="00EF7016" w:rsidRDefault="00311CB5" w:rsidP="00311CB5">
            <w:pPr>
              <w:rPr>
                <w:sz w:val="26"/>
                <w:szCs w:val="26"/>
                <w:lang w:eastAsia="lv-LV"/>
              </w:rPr>
            </w:pPr>
            <w:r w:rsidRPr="00EF7016">
              <w:rPr>
                <w:sz w:val="26"/>
                <w:szCs w:val="26"/>
                <w:lang w:eastAsia="lv-LV"/>
              </w:rPr>
              <w:t xml:space="preserve">Informācija par to, vai šīs tabulas A ailē minētās ES tiesību akta vienības tiek pārņemtas vai ieviestas pilnībā vai daļēji. </w:t>
            </w:r>
          </w:p>
          <w:p w14:paraId="216D8460" w14:textId="77777777" w:rsidR="00311CB5" w:rsidRPr="00EF7016" w:rsidRDefault="00311CB5" w:rsidP="00311CB5">
            <w:pPr>
              <w:spacing w:before="100" w:beforeAutospacing="1" w:after="100" w:afterAutospacing="1"/>
              <w:rPr>
                <w:sz w:val="26"/>
                <w:szCs w:val="26"/>
                <w:lang w:eastAsia="lv-LV"/>
              </w:rPr>
            </w:pPr>
            <w:r w:rsidRPr="00EF7016">
              <w:rPr>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5AB5D913" w14:textId="017C1C30" w:rsidR="00311CB5" w:rsidRPr="00EF7016" w:rsidRDefault="00311CB5" w:rsidP="00311CB5">
            <w:pPr>
              <w:jc w:val="center"/>
              <w:rPr>
                <w:sz w:val="26"/>
                <w:szCs w:val="26"/>
              </w:rPr>
            </w:pPr>
            <w:r w:rsidRPr="00EF7016">
              <w:rPr>
                <w:sz w:val="26"/>
                <w:szCs w:val="26"/>
                <w:lang w:eastAsia="lv-LV"/>
              </w:rPr>
              <w:t xml:space="preserve">Norāda institūciju, kas </w:t>
            </w:r>
            <w:r w:rsidRPr="00EF7016">
              <w:rPr>
                <w:sz w:val="26"/>
                <w:szCs w:val="26"/>
                <w:lang w:eastAsia="lv-LV"/>
              </w:rPr>
              <w:lastRenderedPageBreak/>
              <w:t>ir atbildīga par šo saistību izpildi pilnībā</w:t>
            </w:r>
          </w:p>
        </w:tc>
        <w:tc>
          <w:tcPr>
            <w:tcW w:w="1858" w:type="pct"/>
            <w:tcBorders>
              <w:top w:val="outset" w:sz="6" w:space="0" w:color="auto"/>
              <w:left w:val="outset" w:sz="6" w:space="0" w:color="auto"/>
              <w:bottom w:val="outset" w:sz="6" w:space="0" w:color="auto"/>
              <w:right w:val="outset" w:sz="6" w:space="0" w:color="auto"/>
            </w:tcBorders>
          </w:tcPr>
          <w:p w14:paraId="27668D3F" w14:textId="77777777" w:rsidR="00311CB5" w:rsidRPr="00EF7016" w:rsidRDefault="00311CB5" w:rsidP="00311CB5">
            <w:pPr>
              <w:rPr>
                <w:sz w:val="26"/>
                <w:szCs w:val="26"/>
                <w:lang w:eastAsia="lv-LV"/>
              </w:rPr>
            </w:pPr>
            <w:r w:rsidRPr="00EF7016">
              <w:rPr>
                <w:sz w:val="26"/>
                <w:szCs w:val="26"/>
                <w:lang w:eastAsia="lv-LV"/>
              </w:rPr>
              <w:lastRenderedPageBreak/>
              <w:t xml:space="preserve">Informācija par to, vai šīs tabulas B ailē minētās projekta vienības paredz stingrākas prasības nekā šīs tabulas A ailē minētās ES tiesību akta vienības. </w:t>
            </w:r>
          </w:p>
          <w:p w14:paraId="24456156" w14:textId="77777777" w:rsidR="00311CB5" w:rsidRPr="00EF7016" w:rsidRDefault="00311CB5" w:rsidP="00311CB5">
            <w:pPr>
              <w:spacing w:before="100" w:beforeAutospacing="1" w:after="100" w:afterAutospacing="1"/>
              <w:rPr>
                <w:sz w:val="26"/>
                <w:szCs w:val="26"/>
                <w:lang w:eastAsia="lv-LV"/>
              </w:rPr>
            </w:pPr>
            <w:r w:rsidRPr="00EF7016">
              <w:rPr>
                <w:sz w:val="26"/>
                <w:szCs w:val="26"/>
                <w:lang w:eastAsia="lv-LV"/>
              </w:rPr>
              <w:t>Ja projekts satur stingrākas prasības nekā attiecīgais ES tiesību akts, norāda pamatojumu un samērīgumu.</w:t>
            </w:r>
          </w:p>
          <w:p w14:paraId="0D559F0C" w14:textId="14B3E39B" w:rsidR="00311CB5" w:rsidRPr="00EF7016" w:rsidRDefault="00311CB5" w:rsidP="00311CB5">
            <w:pPr>
              <w:jc w:val="center"/>
              <w:rPr>
                <w:sz w:val="26"/>
                <w:szCs w:val="26"/>
              </w:rPr>
            </w:pPr>
            <w:r w:rsidRPr="00EF7016">
              <w:rPr>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11CB5" w:rsidRPr="00EF7016" w14:paraId="4DE2648C"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0D285C83" w14:textId="036A7AD4" w:rsidR="00311CB5" w:rsidRPr="008A2045" w:rsidRDefault="00971157" w:rsidP="000966A7">
            <w:pPr>
              <w:rPr>
                <w:sz w:val="26"/>
                <w:szCs w:val="26"/>
              </w:rPr>
            </w:pPr>
            <w:r w:rsidRPr="008A2045">
              <w:rPr>
                <w:sz w:val="26"/>
                <w:szCs w:val="26"/>
              </w:rPr>
              <w:t>Regulas Nr.952/2013 6.panta 1.punkts</w:t>
            </w:r>
          </w:p>
        </w:tc>
        <w:tc>
          <w:tcPr>
            <w:tcW w:w="1083" w:type="pct"/>
            <w:tcBorders>
              <w:top w:val="outset" w:sz="6" w:space="0" w:color="auto"/>
              <w:left w:val="outset" w:sz="6" w:space="0" w:color="auto"/>
              <w:bottom w:val="outset" w:sz="6" w:space="0" w:color="auto"/>
              <w:right w:val="outset" w:sz="6" w:space="0" w:color="auto"/>
            </w:tcBorders>
          </w:tcPr>
          <w:p w14:paraId="6071D718" w14:textId="1C9A8713" w:rsidR="00311CB5" w:rsidRPr="008A2045" w:rsidRDefault="00971157" w:rsidP="008467B7">
            <w:pPr>
              <w:rPr>
                <w:sz w:val="26"/>
                <w:szCs w:val="26"/>
                <w:highlight w:val="yellow"/>
              </w:rPr>
            </w:pPr>
            <w:r w:rsidRPr="008A2045">
              <w:rPr>
                <w:sz w:val="26"/>
                <w:szCs w:val="26"/>
              </w:rPr>
              <w:t xml:space="preserve">Noteikumu projekta </w:t>
            </w:r>
            <w:r w:rsidR="009B693D" w:rsidRPr="008A2045">
              <w:rPr>
                <w:sz w:val="26"/>
                <w:szCs w:val="26"/>
              </w:rPr>
              <w:t>1.</w:t>
            </w:r>
            <w:r w:rsidRPr="008A2045">
              <w:rPr>
                <w:sz w:val="26"/>
                <w:szCs w:val="26"/>
              </w:rPr>
              <w:t>2.</w:t>
            </w:r>
            <w:r w:rsidR="002F4574" w:rsidRPr="008A2045">
              <w:rPr>
                <w:sz w:val="26"/>
                <w:szCs w:val="26"/>
              </w:rPr>
              <w:t>, 1.10., 1.14., 1.16., 1.2</w:t>
            </w:r>
            <w:r w:rsidR="008467B7" w:rsidRPr="008A2045">
              <w:rPr>
                <w:sz w:val="26"/>
                <w:szCs w:val="26"/>
              </w:rPr>
              <w:t>1</w:t>
            </w:r>
            <w:r w:rsidR="002F4574" w:rsidRPr="008A2045">
              <w:rPr>
                <w:sz w:val="26"/>
                <w:szCs w:val="26"/>
              </w:rPr>
              <w:t>. un 1.24.</w:t>
            </w:r>
            <w:r w:rsidR="0034013F" w:rsidRPr="008A2045">
              <w:rPr>
                <w:sz w:val="26"/>
                <w:szCs w:val="26"/>
              </w:rPr>
              <w:t>apakš</w:t>
            </w:r>
            <w:r w:rsidRPr="008A2045">
              <w:rPr>
                <w:sz w:val="26"/>
                <w:szCs w:val="26"/>
              </w:rPr>
              <w:t>punkts</w:t>
            </w:r>
          </w:p>
        </w:tc>
        <w:tc>
          <w:tcPr>
            <w:tcW w:w="992" w:type="pct"/>
            <w:tcBorders>
              <w:top w:val="outset" w:sz="6" w:space="0" w:color="auto"/>
              <w:left w:val="outset" w:sz="6" w:space="0" w:color="auto"/>
              <w:bottom w:val="outset" w:sz="6" w:space="0" w:color="auto"/>
              <w:right w:val="outset" w:sz="6" w:space="0" w:color="auto"/>
            </w:tcBorders>
          </w:tcPr>
          <w:p w14:paraId="0A5594D4" w14:textId="3F15AFC7" w:rsidR="00311CB5" w:rsidRPr="00EF7016" w:rsidRDefault="00311CB5" w:rsidP="00311CB5">
            <w:pPr>
              <w:rPr>
                <w:sz w:val="26"/>
                <w:szCs w:val="26"/>
              </w:rPr>
            </w:pPr>
            <w:r w:rsidRPr="00EF7016">
              <w:rPr>
                <w:sz w:val="26"/>
                <w:szCs w:val="26"/>
              </w:rPr>
              <w:t>Tiek ieviests pilnībā</w:t>
            </w:r>
          </w:p>
        </w:tc>
        <w:tc>
          <w:tcPr>
            <w:tcW w:w="1858" w:type="pct"/>
            <w:tcBorders>
              <w:top w:val="outset" w:sz="6" w:space="0" w:color="auto"/>
              <w:left w:val="outset" w:sz="6" w:space="0" w:color="auto"/>
              <w:bottom w:val="outset" w:sz="6" w:space="0" w:color="auto"/>
              <w:right w:val="outset" w:sz="6" w:space="0" w:color="auto"/>
            </w:tcBorders>
          </w:tcPr>
          <w:p w14:paraId="103B4C14" w14:textId="3DBD326B" w:rsidR="00311CB5" w:rsidRPr="00EF7016" w:rsidRDefault="00311CB5" w:rsidP="00311CB5">
            <w:pPr>
              <w:rPr>
                <w:sz w:val="26"/>
                <w:szCs w:val="26"/>
              </w:rPr>
            </w:pPr>
            <w:r w:rsidRPr="00EF7016">
              <w:rPr>
                <w:sz w:val="26"/>
                <w:szCs w:val="26"/>
              </w:rPr>
              <w:t>Neparedz stingrākas prasības</w:t>
            </w:r>
          </w:p>
        </w:tc>
      </w:tr>
      <w:tr w:rsidR="00765744" w:rsidRPr="00EF7016" w14:paraId="08CA4E85"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1CCBC6A8" w14:textId="2DC9C0CB" w:rsidR="00765744" w:rsidRPr="008A2045" w:rsidRDefault="00765744" w:rsidP="00765744">
            <w:pPr>
              <w:rPr>
                <w:sz w:val="26"/>
                <w:szCs w:val="26"/>
              </w:rPr>
            </w:pPr>
            <w:r w:rsidRPr="008A2045">
              <w:rPr>
                <w:sz w:val="26"/>
                <w:szCs w:val="26"/>
              </w:rPr>
              <w:t>Regulas Nr.952/2013 27.pants</w:t>
            </w:r>
          </w:p>
        </w:tc>
        <w:tc>
          <w:tcPr>
            <w:tcW w:w="1083" w:type="pct"/>
            <w:tcBorders>
              <w:top w:val="outset" w:sz="6" w:space="0" w:color="auto"/>
              <w:left w:val="outset" w:sz="6" w:space="0" w:color="auto"/>
              <w:bottom w:val="outset" w:sz="6" w:space="0" w:color="auto"/>
              <w:right w:val="outset" w:sz="6" w:space="0" w:color="auto"/>
            </w:tcBorders>
          </w:tcPr>
          <w:p w14:paraId="49B1DD8C" w14:textId="77777777" w:rsidR="00765744" w:rsidRPr="008A2045" w:rsidRDefault="00765744" w:rsidP="00765744">
            <w:pPr>
              <w:rPr>
                <w:sz w:val="26"/>
                <w:szCs w:val="26"/>
              </w:rPr>
            </w:pPr>
            <w:r w:rsidRPr="008A2045">
              <w:rPr>
                <w:sz w:val="26"/>
                <w:szCs w:val="26"/>
              </w:rPr>
              <w:t>Noteikumu projekta</w:t>
            </w:r>
          </w:p>
          <w:p w14:paraId="5090DE2B" w14:textId="2986274C" w:rsidR="00765744" w:rsidRPr="008A2045" w:rsidRDefault="009B693D" w:rsidP="00765744">
            <w:pPr>
              <w:spacing w:after="100" w:afterAutospacing="1"/>
              <w:rPr>
                <w:sz w:val="26"/>
                <w:szCs w:val="26"/>
                <w:highlight w:val="yellow"/>
              </w:rPr>
            </w:pPr>
            <w:r w:rsidRPr="008A2045">
              <w:rPr>
                <w:sz w:val="26"/>
                <w:szCs w:val="26"/>
              </w:rPr>
              <w:t>1.27</w:t>
            </w:r>
            <w:r w:rsidR="00614817" w:rsidRPr="008A2045">
              <w:rPr>
                <w:sz w:val="26"/>
                <w:szCs w:val="26"/>
              </w:rPr>
              <w:t>.</w:t>
            </w:r>
            <w:r w:rsidR="0034013F" w:rsidRPr="008A2045">
              <w:rPr>
                <w:sz w:val="26"/>
                <w:szCs w:val="26"/>
              </w:rPr>
              <w:t>apakš</w:t>
            </w:r>
            <w:r w:rsidR="00765744" w:rsidRPr="008A2045">
              <w:rPr>
                <w:sz w:val="26"/>
                <w:szCs w:val="26"/>
              </w:rPr>
              <w:t>punkts.</w:t>
            </w:r>
          </w:p>
        </w:tc>
        <w:tc>
          <w:tcPr>
            <w:tcW w:w="992" w:type="pct"/>
            <w:tcBorders>
              <w:top w:val="outset" w:sz="6" w:space="0" w:color="auto"/>
              <w:left w:val="outset" w:sz="6" w:space="0" w:color="auto"/>
              <w:bottom w:val="outset" w:sz="6" w:space="0" w:color="auto"/>
              <w:right w:val="outset" w:sz="6" w:space="0" w:color="auto"/>
            </w:tcBorders>
          </w:tcPr>
          <w:p w14:paraId="60A7E7DE" w14:textId="3D2068EF" w:rsidR="00765744" w:rsidRPr="00EF7016" w:rsidRDefault="00765744" w:rsidP="00765744">
            <w:pPr>
              <w:rPr>
                <w:sz w:val="26"/>
                <w:szCs w:val="26"/>
              </w:rPr>
            </w:pPr>
            <w:r w:rsidRPr="00EF7016">
              <w:rPr>
                <w:sz w:val="26"/>
                <w:szCs w:val="26"/>
              </w:rPr>
              <w:t>Tiek ieviests pilnībā</w:t>
            </w:r>
          </w:p>
        </w:tc>
        <w:tc>
          <w:tcPr>
            <w:tcW w:w="1858" w:type="pct"/>
            <w:tcBorders>
              <w:top w:val="outset" w:sz="6" w:space="0" w:color="auto"/>
              <w:left w:val="outset" w:sz="6" w:space="0" w:color="auto"/>
              <w:bottom w:val="outset" w:sz="6" w:space="0" w:color="auto"/>
              <w:right w:val="outset" w:sz="6" w:space="0" w:color="auto"/>
            </w:tcBorders>
          </w:tcPr>
          <w:p w14:paraId="24771E18" w14:textId="1D40373B" w:rsidR="00765744" w:rsidRPr="00EF7016" w:rsidRDefault="00765744" w:rsidP="00765744">
            <w:pPr>
              <w:rPr>
                <w:sz w:val="26"/>
                <w:szCs w:val="26"/>
              </w:rPr>
            </w:pPr>
            <w:r w:rsidRPr="00EF7016">
              <w:rPr>
                <w:sz w:val="26"/>
                <w:szCs w:val="26"/>
              </w:rPr>
              <w:t>Neparedz stingrākas prasības</w:t>
            </w:r>
          </w:p>
        </w:tc>
      </w:tr>
      <w:tr w:rsidR="00765744" w:rsidRPr="00EF7016" w14:paraId="7A5951C9"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2548C427" w14:textId="6293EB20" w:rsidR="00765744" w:rsidRPr="008A2045" w:rsidRDefault="00765744" w:rsidP="00765744">
            <w:pPr>
              <w:rPr>
                <w:sz w:val="26"/>
                <w:szCs w:val="26"/>
                <w:highlight w:val="yellow"/>
              </w:rPr>
            </w:pPr>
            <w:r w:rsidRPr="008A2045">
              <w:rPr>
                <w:sz w:val="26"/>
                <w:szCs w:val="26"/>
              </w:rPr>
              <w:t>Regulas Nr.952/2013 28.pants</w:t>
            </w:r>
          </w:p>
        </w:tc>
        <w:tc>
          <w:tcPr>
            <w:tcW w:w="1083" w:type="pct"/>
            <w:tcBorders>
              <w:top w:val="outset" w:sz="6" w:space="0" w:color="auto"/>
              <w:left w:val="outset" w:sz="6" w:space="0" w:color="auto"/>
              <w:bottom w:val="outset" w:sz="6" w:space="0" w:color="auto"/>
              <w:right w:val="outset" w:sz="6" w:space="0" w:color="auto"/>
            </w:tcBorders>
          </w:tcPr>
          <w:p w14:paraId="7399DD2A" w14:textId="236A457A" w:rsidR="00765744" w:rsidRPr="008A2045" w:rsidRDefault="00765744" w:rsidP="008E0AB6">
            <w:pPr>
              <w:rPr>
                <w:sz w:val="26"/>
                <w:szCs w:val="26"/>
                <w:highlight w:val="yellow"/>
              </w:rPr>
            </w:pPr>
            <w:r w:rsidRPr="008A2045">
              <w:rPr>
                <w:sz w:val="26"/>
                <w:szCs w:val="26"/>
              </w:rPr>
              <w:t>Noteikumu projekta 1.</w:t>
            </w:r>
            <w:r w:rsidR="009B693D" w:rsidRPr="008A2045">
              <w:rPr>
                <w:sz w:val="26"/>
                <w:szCs w:val="26"/>
              </w:rPr>
              <w:t>1.</w:t>
            </w:r>
            <w:r w:rsidRPr="008A2045">
              <w:rPr>
                <w:sz w:val="26"/>
                <w:szCs w:val="26"/>
              </w:rPr>
              <w:t>,</w:t>
            </w:r>
            <w:r w:rsidR="009B693D" w:rsidRPr="008A2045">
              <w:rPr>
                <w:sz w:val="26"/>
                <w:szCs w:val="26"/>
              </w:rPr>
              <w:t xml:space="preserve"> 1.26., 1.2</w:t>
            </w:r>
            <w:r w:rsidRPr="008A2045">
              <w:rPr>
                <w:sz w:val="26"/>
                <w:szCs w:val="26"/>
              </w:rPr>
              <w:t>7.,</w:t>
            </w:r>
            <w:r w:rsidR="00614817" w:rsidRPr="008A2045">
              <w:rPr>
                <w:sz w:val="26"/>
                <w:szCs w:val="26"/>
              </w:rPr>
              <w:t xml:space="preserve"> </w:t>
            </w:r>
            <w:r w:rsidR="009B693D" w:rsidRPr="008A2045">
              <w:rPr>
                <w:sz w:val="26"/>
                <w:szCs w:val="26"/>
              </w:rPr>
              <w:t>1.28</w:t>
            </w:r>
            <w:r w:rsidR="00DD7B85" w:rsidRPr="008A2045">
              <w:rPr>
                <w:sz w:val="26"/>
                <w:szCs w:val="26"/>
              </w:rPr>
              <w:t>.</w:t>
            </w:r>
            <w:r w:rsidR="007824FA" w:rsidRPr="008A2045">
              <w:rPr>
                <w:sz w:val="26"/>
                <w:szCs w:val="26"/>
              </w:rPr>
              <w:t xml:space="preserve">, </w:t>
            </w:r>
            <w:r w:rsidR="009B693D" w:rsidRPr="008A2045">
              <w:rPr>
                <w:sz w:val="26"/>
                <w:szCs w:val="26"/>
              </w:rPr>
              <w:t>1.</w:t>
            </w:r>
            <w:r w:rsidR="007824FA" w:rsidRPr="008A2045">
              <w:rPr>
                <w:sz w:val="26"/>
                <w:szCs w:val="26"/>
              </w:rPr>
              <w:t>31.</w:t>
            </w:r>
            <w:r w:rsidR="0034013F" w:rsidRPr="008A2045">
              <w:rPr>
                <w:sz w:val="26"/>
                <w:szCs w:val="26"/>
              </w:rPr>
              <w:t>apakš</w:t>
            </w:r>
            <w:r w:rsidRPr="008A2045">
              <w:rPr>
                <w:sz w:val="26"/>
                <w:szCs w:val="26"/>
              </w:rPr>
              <w:t>punkts</w:t>
            </w:r>
          </w:p>
        </w:tc>
        <w:tc>
          <w:tcPr>
            <w:tcW w:w="992" w:type="pct"/>
            <w:tcBorders>
              <w:top w:val="outset" w:sz="6" w:space="0" w:color="auto"/>
              <w:left w:val="outset" w:sz="6" w:space="0" w:color="auto"/>
              <w:bottom w:val="outset" w:sz="6" w:space="0" w:color="auto"/>
              <w:right w:val="outset" w:sz="6" w:space="0" w:color="auto"/>
            </w:tcBorders>
          </w:tcPr>
          <w:p w14:paraId="70C67BA8" w14:textId="5CC42CD6" w:rsidR="00765744" w:rsidRPr="00EF7016" w:rsidRDefault="00765744" w:rsidP="00765744">
            <w:pPr>
              <w:rPr>
                <w:sz w:val="26"/>
                <w:szCs w:val="26"/>
              </w:rPr>
            </w:pPr>
            <w:r w:rsidRPr="00EF7016">
              <w:rPr>
                <w:sz w:val="26"/>
                <w:szCs w:val="26"/>
              </w:rPr>
              <w:t>Tiek ieviests pilnībā</w:t>
            </w:r>
          </w:p>
        </w:tc>
        <w:tc>
          <w:tcPr>
            <w:tcW w:w="1858" w:type="pct"/>
            <w:tcBorders>
              <w:top w:val="outset" w:sz="6" w:space="0" w:color="auto"/>
              <w:left w:val="outset" w:sz="6" w:space="0" w:color="auto"/>
              <w:bottom w:val="outset" w:sz="6" w:space="0" w:color="auto"/>
              <w:right w:val="outset" w:sz="6" w:space="0" w:color="auto"/>
            </w:tcBorders>
          </w:tcPr>
          <w:p w14:paraId="0982CF59" w14:textId="630FA016" w:rsidR="00765744" w:rsidRPr="00EF7016" w:rsidRDefault="00765744" w:rsidP="00765744">
            <w:pPr>
              <w:rPr>
                <w:sz w:val="26"/>
                <w:szCs w:val="26"/>
              </w:rPr>
            </w:pPr>
            <w:r w:rsidRPr="00EF7016">
              <w:rPr>
                <w:sz w:val="26"/>
                <w:szCs w:val="26"/>
              </w:rPr>
              <w:t>Neparedz stingrākas prasības</w:t>
            </w:r>
          </w:p>
        </w:tc>
      </w:tr>
      <w:tr w:rsidR="00C1049C" w:rsidRPr="00863CD1" w14:paraId="06940FB6"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72BE1301" w14:textId="7C9D13CD" w:rsidR="00C1049C" w:rsidRPr="008A2045" w:rsidRDefault="00C1049C" w:rsidP="00765744">
            <w:pPr>
              <w:rPr>
                <w:sz w:val="26"/>
                <w:szCs w:val="26"/>
              </w:rPr>
            </w:pPr>
            <w:r w:rsidRPr="008A2045">
              <w:rPr>
                <w:sz w:val="26"/>
                <w:szCs w:val="26"/>
              </w:rPr>
              <w:t>Regulas Nr.952/2013 145.panta 5.punkts</w:t>
            </w:r>
          </w:p>
        </w:tc>
        <w:tc>
          <w:tcPr>
            <w:tcW w:w="1083" w:type="pct"/>
            <w:tcBorders>
              <w:top w:val="outset" w:sz="6" w:space="0" w:color="auto"/>
              <w:left w:val="outset" w:sz="6" w:space="0" w:color="auto"/>
              <w:bottom w:val="outset" w:sz="6" w:space="0" w:color="auto"/>
              <w:right w:val="outset" w:sz="6" w:space="0" w:color="auto"/>
            </w:tcBorders>
          </w:tcPr>
          <w:p w14:paraId="00EC0674" w14:textId="693C4294" w:rsidR="00C1049C" w:rsidRPr="008A2045" w:rsidRDefault="00C1049C" w:rsidP="00C1049C">
            <w:pPr>
              <w:rPr>
                <w:sz w:val="26"/>
                <w:szCs w:val="26"/>
              </w:rPr>
            </w:pPr>
            <w:r w:rsidRPr="008A2045">
              <w:rPr>
                <w:sz w:val="26"/>
                <w:szCs w:val="26"/>
              </w:rPr>
              <w:t>Noteikumu projekta 1.38.</w:t>
            </w:r>
            <w:r w:rsidR="0034013F" w:rsidRPr="008A2045">
              <w:rPr>
                <w:sz w:val="26"/>
                <w:szCs w:val="26"/>
              </w:rPr>
              <w:t>apakš</w:t>
            </w:r>
            <w:r w:rsidRPr="008A2045">
              <w:rPr>
                <w:sz w:val="26"/>
                <w:szCs w:val="26"/>
              </w:rPr>
              <w:t>punkts</w:t>
            </w:r>
          </w:p>
        </w:tc>
        <w:tc>
          <w:tcPr>
            <w:tcW w:w="992" w:type="pct"/>
            <w:tcBorders>
              <w:top w:val="outset" w:sz="6" w:space="0" w:color="auto"/>
              <w:left w:val="outset" w:sz="6" w:space="0" w:color="auto"/>
              <w:bottom w:val="outset" w:sz="6" w:space="0" w:color="auto"/>
              <w:right w:val="outset" w:sz="6" w:space="0" w:color="auto"/>
            </w:tcBorders>
          </w:tcPr>
          <w:p w14:paraId="79C031A1" w14:textId="3A4F4071" w:rsidR="00C1049C" w:rsidRPr="008556F2" w:rsidRDefault="00C1049C" w:rsidP="00765744">
            <w:pPr>
              <w:rPr>
                <w:sz w:val="26"/>
                <w:szCs w:val="26"/>
              </w:rPr>
            </w:pPr>
            <w:r w:rsidRPr="008556F2">
              <w:rPr>
                <w:sz w:val="26"/>
                <w:szCs w:val="26"/>
              </w:rPr>
              <w:t>Tiek ieviests pilnībā</w:t>
            </w:r>
          </w:p>
        </w:tc>
        <w:tc>
          <w:tcPr>
            <w:tcW w:w="1858" w:type="pct"/>
            <w:tcBorders>
              <w:top w:val="outset" w:sz="6" w:space="0" w:color="auto"/>
              <w:left w:val="outset" w:sz="6" w:space="0" w:color="auto"/>
              <w:bottom w:val="outset" w:sz="6" w:space="0" w:color="auto"/>
              <w:right w:val="outset" w:sz="6" w:space="0" w:color="auto"/>
            </w:tcBorders>
          </w:tcPr>
          <w:p w14:paraId="5D3CF51C" w14:textId="03E5AF61" w:rsidR="00C1049C" w:rsidRPr="008556F2" w:rsidRDefault="00C1049C" w:rsidP="00765744">
            <w:pPr>
              <w:rPr>
                <w:sz w:val="26"/>
                <w:szCs w:val="26"/>
              </w:rPr>
            </w:pPr>
            <w:r w:rsidRPr="008556F2">
              <w:rPr>
                <w:sz w:val="26"/>
                <w:szCs w:val="26"/>
              </w:rPr>
              <w:t>Neparedz stingrākas prasības</w:t>
            </w:r>
          </w:p>
        </w:tc>
      </w:tr>
      <w:tr w:rsidR="008467B7" w:rsidRPr="00863CD1" w14:paraId="3E95C2FE"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1AAA5DD8" w14:textId="22FF2497" w:rsidR="008467B7" w:rsidRPr="008A2045" w:rsidRDefault="008467B7" w:rsidP="00765744">
            <w:pPr>
              <w:rPr>
                <w:sz w:val="26"/>
                <w:szCs w:val="26"/>
              </w:rPr>
            </w:pPr>
            <w:r w:rsidRPr="008A2045">
              <w:rPr>
                <w:sz w:val="26"/>
                <w:szCs w:val="26"/>
              </w:rPr>
              <w:t>Regulas Nr.952/2013 148.panta 5.punkts</w:t>
            </w:r>
          </w:p>
        </w:tc>
        <w:tc>
          <w:tcPr>
            <w:tcW w:w="1083" w:type="pct"/>
            <w:tcBorders>
              <w:top w:val="outset" w:sz="6" w:space="0" w:color="auto"/>
              <w:left w:val="outset" w:sz="6" w:space="0" w:color="auto"/>
              <w:bottom w:val="outset" w:sz="6" w:space="0" w:color="auto"/>
              <w:right w:val="outset" w:sz="6" w:space="0" w:color="auto"/>
            </w:tcBorders>
          </w:tcPr>
          <w:p w14:paraId="14DEECEE" w14:textId="3C4EDBDA" w:rsidR="008467B7" w:rsidRPr="008A2045" w:rsidRDefault="008467B7" w:rsidP="0034013F">
            <w:pPr>
              <w:rPr>
                <w:sz w:val="26"/>
                <w:szCs w:val="26"/>
              </w:rPr>
            </w:pPr>
            <w:r w:rsidRPr="008A2045">
              <w:rPr>
                <w:sz w:val="26"/>
                <w:szCs w:val="26"/>
              </w:rPr>
              <w:t>Noteikumu projekta 1.21.</w:t>
            </w:r>
            <w:r w:rsidR="0034013F" w:rsidRPr="008A2045">
              <w:rPr>
                <w:sz w:val="26"/>
                <w:szCs w:val="26"/>
              </w:rPr>
              <w:t>apakšp</w:t>
            </w:r>
            <w:r w:rsidRPr="008A2045">
              <w:rPr>
                <w:sz w:val="26"/>
                <w:szCs w:val="26"/>
              </w:rPr>
              <w:t>unkts</w:t>
            </w:r>
          </w:p>
        </w:tc>
        <w:tc>
          <w:tcPr>
            <w:tcW w:w="992" w:type="pct"/>
            <w:tcBorders>
              <w:top w:val="outset" w:sz="6" w:space="0" w:color="auto"/>
              <w:left w:val="outset" w:sz="6" w:space="0" w:color="auto"/>
              <w:bottom w:val="outset" w:sz="6" w:space="0" w:color="auto"/>
              <w:right w:val="outset" w:sz="6" w:space="0" w:color="auto"/>
            </w:tcBorders>
          </w:tcPr>
          <w:p w14:paraId="4734288C" w14:textId="54356F73" w:rsidR="008467B7" w:rsidRPr="008556F2" w:rsidRDefault="008467B7" w:rsidP="00765744">
            <w:pPr>
              <w:rPr>
                <w:sz w:val="26"/>
                <w:szCs w:val="26"/>
              </w:rPr>
            </w:pPr>
            <w:r w:rsidRPr="008556F2">
              <w:rPr>
                <w:sz w:val="26"/>
                <w:szCs w:val="26"/>
              </w:rPr>
              <w:t>Tiek ieviests pilnībā</w:t>
            </w:r>
          </w:p>
        </w:tc>
        <w:tc>
          <w:tcPr>
            <w:tcW w:w="1858" w:type="pct"/>
            <w:tcBorders>
              <w:top w:val="outset" w:sz="6" w:space="0" w:color="auto"/>
              <w:left w:val="outset" w:sz="6" w:space="0" w:color="auto"/>
              <w:bottom w:val="outset" w:sz="6" w:space="0" w:color="auto"/>
              <w:right w:val="outset" w:sz="6" w:space="0" w:color="auto"/>
            </w:tcBorders>
          </w:tcPr>
          <w:p w14:paraId="370464A4" w14:textId="3F5E5108" w:rsidR="008467B7" w:rsidRPr="008556F2" w:rsidRDefault="008467B7" w:rsidP="00765744">
            <w:pPr>
              <w:rPr>
                <w:sz w:val="26"/>
                <w:szCs w:val="26"/>
              </w:rPr>
            </w:pPr>
            <w:r w:rsidRPr="008556F2">
              <w:rPr>
                <w:sz w:val="26"/>
                <w:szCs w:val="26"/>
              </w:rPr>
              <w:t>Neparedz stingrākas prasības</w:t>
            </w:r>
          </w:p>
        </w:tc>
      </w:tr>
      <w:tr w:rsidR="00863CD1" w:rsidRPr="00863CD1" w14:paraId="340BEB5D"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1F292065" w14:textId="77777777" w:rsidR="00863CD1" w:rsidRPr="008A2045" w:rsidRDefault="00863CD1" w:rsidP="00927ADD">
            <w:pPr>
              <w:rPr>
                <w:sz w:val="26"/>
                <w:szCs w:val="26"/>
              </w:rPr>
            </w:pPr>
            <w:r w:rsidRPr="008A2045">
              <w:rPr>
                <w:sz w:val="26"/>
                <w:szCs w:val="26"/>
              </w:rPr>
              <w:t>Regulas Nr.952/2013 148.panta 6.punkts</w:t>
            </w:r>
          </w:p>
        </w:tc>
        <w:tc>
          <w:tcPr>
            <w:tcW w:w="1083" w:type="pct"/>
            <w:tcBorders>
              <w:top w:val="outset" w:sz="6" w:space="0" w:color="auto"/>
              <w:left w:val="outset" w:sz="6" w:space="0" w:color="auto"/>
              <w:bottom w:val="outset" w:sz="6" w:space="0" w:color="auto"/>
              <w:right w:val="outset" w:sz="6" w:space="0" w:color="auto"/>
            </w:tcBorders>
          </w:tcPr>
          <w:p w14:paraId="07CC7978" w14:textId="77777777" w:rsidR="00863CD1" w:rsidRPr="008A2045" w:rsidRDefault="00863CD1" w:rsidP="00927ADD">
            <w:pPr>
              <w:rPr>
                <w:sz w:val="26"/>
                <w:szCs w:val="26"/>
              </w:rPr>
            </w:pPr>
            <w:r w:rsidRPr="008A2045">
              <w:rPr>
                <w:sz w:val="26"/>
                <w:szCs w:val="26"/>
              </w:rPr>
              <w:t>Noteikumu projekta 1.9.apakšpunkts</w:t>
            </w:r>
          </w:p>
        </w:tc>
        <w:tc>
          <w:tcPr>
            <w:tcW w:w="992" w:type="pct"/>
            <w:tcBorders>
              <w:top w:val="outset" w:sz="6" w:space="0" w:color="auto"/>
              <w:left w:val="outset" w:sz="6" w:space="0" w:color="auto"/>
              <w:bottom w:val="outset" w:sz="6" w:space="0" w:color="auto"/>
              <w:right w:val="outset" w:sz="6" w:space="0" w:color="auto"/>
            </w:tcBorders>
          </w:tcPr>
          <w:p w14:paraId="4A5C9B9A" w14:textId="77777777" w:rsidR="00863CD1" w:rsidRPr="008556F2" w:rsidRDefault="00863CD1" w:rsidP="00927ADD">
            <w:pPr>
              <w:rPr>
                <w:sz w:val="26"/>
                <w:szCs w:val="26"/>
              </w:rPr>
            </w:pPr>
            <w:r w:rsidRPr="008556F2">
              <w:rPr>
                <w:sz w:val="26"/>
                <w:szCs w:val="26"/>
              </w:rPr>
              <w:t>Tiek ieviests pilnībā</w:t>
            </w:r>
          </w:p>
        </w:tc>
        <w:tc>
          <w:tcPr>
            <w:tcW w:w="1858" w:type="pct"/>
            <w:tcBorders>
              <w:top w:val="outset" w:sz="6" w:space="0" w:color="auto"/>
              <w:left w:val="outset" w:sz="6" w:space="0" w:color="auto"/>
              <w:bottom w:val="outset" w:sz="6" w:space="0" w:color="auto"/>
              <w:right w:val="outset" w:sz="6" w:space="0" w:color="auto"/>
            </w:tcBorders>
          </w:tcPr>
          <w:p w14:paraId="5DCA46D3" w14:textId="77777777" w:rsidR="00863CD1" w:rsidRPr="008556F2" w:rsidRDefault="00863CD1" w:rsidP="00927ADD">
            <w:pPr>
              <w:rPr>
                <w:sz w:val="26"/>
                <w:szCs w:val="26"/>
              </w:rPr>
            </w:pPr>
            <w:r w:rsidRPr="008556F2">
              <w:rPr>
                <w:sz w:val="26"/>
                <w:szCs w:val="26"/>
              </w:rPr>
              <w:t>Neparedz stingrākas prasības</w:t>
            </w:r>
          </w:p>
        </w:tc>
      </w:tr>
      <w:tr w:rsidR="009B693D" w:rsidRPr="00EF7016" w14:paraId="530FEA46"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7F337175" w14:textId="77777777" w:rsidR="009B693D" w:rsidRPr="008A2045" w:rsidRDefault="009B693D" w:rsidP="00765744">
            <w:pPr>
              <w:rPr>
                <w:sz w:val="26"/>
                <w:szCs w:val="26"/>
              </w:rPr>
            </w:pPr>
            <w:r w:rsidRPr="008A2045">
              <w:rPr>
                <w:sz w:val="26"/>
                <w:szCs w:val="26"/>
              </w:rPr>
              <w:t>Regulas Nr.952/2013</w:t>
            </w:r>
          </w:p>
          <w:p w14:paraId="48ADFC1B" w14:textId="4C9F8C93" w:rsidR="009B693D" w:rsidRPr="008A2045" w:rsidRDefault="009B693D" w:rsidP="00765744">
            <w:pPr>
              <w:rPr>
                <w:sz w:val="26"/>
                <w:szCs w:val="26"/>
              </w:rPr>
            </w:pPr>
            <w:r w:rsidRPr="008A2045">
              <w:rPr>
                <w:sz w:val="26"/>
                <w:szCs w:val="26"/>
              </w:rPr>
              <w:t>215.panta 1.punkts</w:t>
            </w:r>
          </w:p>
        </w:tc>
        <w:tc>
          <w:tcPr>
            <w:tcW w:w="1083" w:type="pct"/>
            <w:tcBorders>
              <w:top w:val="outset" w:sz="6" w:space="0" w:color="auto"/>
              <w:left w:val="outset" w:sz="6" w:space="0" w:color="auto"/>
              <w:bottom w:val="outset" w:sz="6" w:space="0" w:color="auto"/>
              <w:right w:val="outset" w:sz="6" w:space="0" w:color="auto"/>
            </w:tcBorders>
          </w:tcPr>
          <w:p w14:paraId="55AD6249" w14:textId="2ABDD1E4" w:rsidR="009B693D" w:rsidRPr="008A2045" w:rsidRDefault="009B693D" w:rsidP="008E0AB6">
            <w:pPr>
              <w:rPr>
                <w:sz w:val="26"/>
                <w:szCs w:val="26"/>
              </w:rPr>
            </w:pPr>
            <w:r w:rsidRPr="008A2045">
              <w:rPr>
                <w:sz w:val="26"/>
                <w:szCs w:val="26"/>
              </w:rPr>
              <w:t>Noteikumu projekta 1.30.</w:t>
            </w:r>
            <w:r w:rsidR="008E0AB6" w:rsidRPr="008A2045">
              <w:rPr>
                <w:sz w:val="26"/>
                <w:szCs w:val="26"/>
              </w:rPr>
              <w:t>apakšpunkts</w:t>
            </w:r>
          </w:p>
        </w:tc>
        <w:tc>
          <w:tcPr>
            <w:tcW w:w="992" w:type="pct"/>
            <w:tcBorders>
              <w:top w:val="outset" w:sz="6" w:space="0" w:color="auto"/>
              <w:left w:val="outset" w:sz="6" w:space="0" w:color="auto"/>
              <w:bottom w:val="outset" w:sz="6" w:space="0" w:color="auto"/>
              <w:right w:val="outset" w:sz="6" w:space="0" w:color="auto"/>
            </w:tcBorders>
          </w:tcPr>
          <w:p w14:paraId="77A0797C" w14:textId="60AA9EC0" w:rsidR="009B693D" w:rsidRPr="008556F2" w:rsidRDefault="008467B7" w:rsidP="00765744">
            <w:pPr>
              <w:rPr>
                <w:sz w:val="26"/>
                <w:szCs w:val="26"/>
              </w:rPr>
            </w:pPr>
            <w:r w:rsidRPr="008556F2">
              <w:rPr>
                <w:sz w:val="26"/>
                <w:szCs w:val="26"/>
              </w:rPr>
              <w:t>Tiek ieviests pilnībā</w:t>
            </w:r>
          </w:p>
        </w:tc>
        <w:tc>
          <w:tcPr>
            <w:tcW w:w="1858" w:type="pct"/>
            <w:tcBorders>
              <w:top w:val="outset" w:sz="6" w:space="0" w:color="auto"/>
              <w:left w:val="outset" w:sz="6" w:space="0" w:color="auto"/>
              <w:bottom w:val="outset" w:sz="6" w:space="0" w:color="auto"/>
              <w:right w:val="outset" w:sz="6" w:space="0" w:color="auto"/>
            </w:tcBorders>
          </w:tcPr>
          <w:p w14:paraId="62618A9F" w14:textId="64636664" w:rsidR="009B693D" w:rsidRPr="008556F2" w:rsidRDefault="002F4574" w:rsidP="00765744">
            <w:pPr>
              <w:rPr>
                <w:sz w:val="26"/>
                <w:szCs w:val="26"/>
              </w:rPr>
            </w:pPr>
            <w:r w:rsidRPr="008556F2">
              <w:rPr>
                <w:sz w:val="26"/>
                <w:szCs w:val="26"/>
              </w:rPr>
              <w:t>Neparedz stingrākas prasības</w:t>
            </w:r>
          </w:p>
        </w:tc>
      </w:tr>
      <w:tr w:rsidR="00C1049C" w:rsidRPr="00863CD1" w14:paraId="5F30B220"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2225892F" w14:textId="3C0A8FA1" w:rsidR="00C1049C" w:rsidRPr="008A2045" w:rsidRDefault="00C1049C" w:rsidP="00765744">
            <w:pPr>
              <w:rPr>
                <w:sz w:val="26"/>
                <w:szCs w:val="26"/>
              </w:rPr>
            </w:pPr>
            <w:r w:rsidRPr="008A2045">
              <w:rPr>
                <w:sz w:val="26"/>
                <w:szCs w:val="26"/>
              </w:rPr>
              <w:t>Regulas 2015/2446 B pielikums</w:t>
            </w:r>
          </w:p>
        </w:tc>
        <w:tc>
          <w:tcPr>
            <w:tcW w:w="1083" w:type="pct"/>
            <w:tcBorders>
              <w:top w:val="outset" w:sz="6" w:space="0" w:color="auto"/>
              <w:left w:val="outset" w:sz="6" w:space="0" w:color="auto"/>
              <w:bottom w:val="outset" w:sz="6" w:space="0" w:color="auto"/>
              <w:right w:val="outset" w:sz="6" w:space="0" w:color="auto"/>
            </w:tcBorders>
          </w:tcPr>
          <w:p w14:paraId="150C8846" w14:textId="729CC6BC" w:rsidR="00C1049C" w:rsidRPr="008A2045" w:rsidRDefault="00C1049C" w:rsidP="009B693D">
            <w:pPr>
              <w:rPr>
                <w:sz w:val="26"/>
                <w:szCs w:val="26"/>
              </w:rPr>
            </w:pPr>
            <w:r w:rsidRPr="008A2045">
              <w:rPr>
                <w:sz w:val="26"/>
                <w:szCs w:val="26"/>
              </w:rPr>
              <w:t>Noteikumu projekta 1.35.</w:t>
            </w:r>
            <w:r w:rsidR="0034013F" w:rsidRPr="008A2045">
              <w:rPr>
                <w:sz w:val="26"/>
                <w:szCs w:val="26"/>
              </w:rPr>
              <w:t>apakš</w:t>
            </w:r>
            <w:r w:rsidRPr="008A2045">
              <w:rPr>
                <w:sz w:val="26"/>
                <w:szCs w:val="26"/>
              </w:rPr>
              <w:t>punkts</w:t>
            </w:r>
          </w:p>
        </w:tc>
        <w:tc>
          <w:tcPr>
            <w:tcW w:w="992" w:type="pct"/>
            <w:tcBorders>
              <w:top w:val="outset" w:sz="6" w:space="0" w:color="auto"/>
              <w:left w:val="outset" w:sz="6" w:space="0" w:color="auto"/>
              <w:bottom w:val="outset" w:sz="6" w:space="0" w:color="auto"/>
              <w:right w:val="outset" w:sz="6" w:space="0" w:color="auto"/>
            </w:tcBorders>
          </w:tcPr>
          <w:p w14:paraId="1CD4A1C0" w14:textId="2D59EF19" w:rsidR="00C1049C" w:rsidRPr="008556F2" w:rsidRDefault="00C1049C" w:rsidP="00765744">
            <w:pPr>
              <w:rPr>
                <w:sz w:val="26"/>
                <w:szCs w:val="26"/>
              </w:rPr>
            </w:pPr>
            <w:r w:rsidRPr="008556F2">
              <w:rPr>
                <w:sz w:val="26"/>
                <w:szCs w:val="26"/>
              </w:rPr>
              <w:t>Tiek ieviests pilnībā</w:t>
            </w:r>
          </w:p>
        </w:tc>
        <w:tc>
          <w:tcPr>
            <w:tcW w:w="1858" w:type="pct"/>
            <w:tcBorders>
              <w:top w:val="outset" w:sz="6" w:space="0" w:color="auto"/>
              <w:left w:val="outset" w:sz="6" w:space="0" w:color="auto"/>
              <w:bottom w:val="outset" w:sz="6" w:space="0" w:color="auto"/>
              <w:right w:val="outset" w:sz="6" w:space="0" w:color="auto"/>
            </w:tcBorders>
          </w:tcPr>
          <w:p w14:paraId="244DFEB2" w14:textId="76CB6802" w:rsidR="00C1049C" w:rsidRPr="008556F2" w:rsidRDefault="00C1049C" w:rsidP="00765744">
            <w:pPr>
              <w:rPr>
                <w:sz w:val="26"/>
                <w:szCs w:val="26"/>
              </w:rPr>
            </w:pPr>
            <w:r w:rsidRPr="008556F2">
              <w:rPr>
                <w:sz w:val="26"/>
                <w:szCs w:val="26"/>
              </w:rPr>
              <w:t>Neparedz stingrākas prasības</w:t>
            </w:r>
          </w:p>
        </w:tc>
      </w:tr>
      <w:tr w:rsidR="00C1049C" w:rsidRPr="00863CD1" w14:paraId="11D0595F"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257AE798" w14:textId="73B427B2" w:rsidR="00C1049C" w:rsidRPr="008A2045" w:rsidRDefault="00C1049C" w:rsidP="00765744">
            <w:pPr>
              <w:rPr>
                <w:sz w:val="26"/>
                <w:szCs w:val="26"/>
              </w:rPr>
            </w:pPr>
            <w:r w:rsidRPr="008A2045">
              <w:rPr>
                <w:sz w:val="26"/>
                <w:szCs w:val="26"/>
              </w:rPr>
              <w:t>Regulas 2015/2446 B pielikums un Regulas 2015/2447 B pielikums</w:t>
            </w:r>
          </w:p>
        </w:tc>
        <w:tc>
          <w:tcPr>
            <w:tcW w:w="1083" w:type="pct"/>
            <w:tcBorders>
              <w:top w:val="outset" w:sz="6" w:space="0" w:color="auto"/>
              <w:left w:val="outset" w:sz="6" w:space="0" w:color="auto"/>
              <w:bottom w:val="outset" w:sz="6" w:space="0" w:color="auto"/>
              <w:right w:val="outset" w:sz="6" w:space="0" w:color="auto"/>
            </w:tcBorders>
          </w:tcPr>
          <w:p w14:paraId="77136637" w14:textId="042AF96F" w:rsidR="00C1049C" w:rsidRPr="008A2045" w:rsidRDefault="00C1049C" w:rsidP="009B693D">
            <w:pPr>
              <w:rPr>
                <w:sz w:val="26"/>
                <w:szCs w:val="26"/>
              </w:rPr>
            </w:pPr>
            <w:r w:rsidRPr="008A2045">
              <w:rPr>
                <w:sz w:val="26"/>
                <w:szCs w:val="26"/>
              </w:rPr>
              <w:t>Noteikumu projekta 1.40.</w:t>
            </w:r>
            <w:r w:rsidR="0034013F" w:rsidRPr="008A2045">
              <w:rPr>
                <w:sz w:val="26"/>
                <w:szCs w:val="26"/>
              </w:rPr>
              <w:t>apakš</w:t>
            </w:r>
            <w:r w:rsidRPr="008A2045">
              <w:rPr>
                <w:sz w:val="26"/>
                <w:szCs w:val="26"/>
              </w:rPr>
              <w:t>punkts</w:t>
            </w:r>
          </w:p>
        </w:tc>
        <w:tc>
          <w:tcPr>
            <w:tcW w:w="992" w:type="pct"/>
            <w:tcBorders>
              <w:top w:val="outset" w:sz="6" w:space="0" w:color="auto"/>
              <w:left w:val="outset" w:sz="6" w:space="0" w:color="auto"/>
              <w:bottom w:val="outset" w:sz="6" w:space="0" w:color="auto"/>
              <w:right w:val="outset" w:sz="6" w:space="0" w:color="auto"/>
            </w:tcBorders>
          </w:tcPr>
          <w:p w14:paraId="3E454E6E" w14:textId="0E4354F1" w:rsidR="00C1049C" w:rsidRPr="008556F2" w:rsidRDefault="00C1049C" w:rsidP="00765744">
            <w:pPr>
              <w:rPr>
                <w:sz w:val="26"/>
                <w:szCs w:val="26"/>
              </w:rPr>
            </w:pPr>
            <w:r w:rsidRPr="008556F2">
              <w:rPr>
                <w:sz w:val="26"/>
                <w:szCs w:val="26"/>
              </w:rPr>
              <w:t>Tiek ieviests pilnībā</w:t>
            </w:r>
          </w:p>
        </w:tc>
        <w:tc>
          <w:tcPr>
            <w:tcW w:w="1858" w:type="pct"/>
            <w:tcBorders>
              <w:top w:val="outset" w:sz="6" w:space="0" w:color="auto"/>
              <w:left w:val="outset" w:sz="6" w:space="0" w:color="auto"/>
              <w:bottom w:val="outset" w:sz="6" w:space="0" w:color="auto"/>
              <w:right w:val="outset" w:sz="6" w:space="0" w:color="auto"/>
            </w:tcBorders>
          </w:tcPr>
          <w:p w14:paraId="03DEB4F2" w14:textId="7932930E" w:rsidR="00C1049C" w:rsidRPr="008556F2" w:rsidRDefault="00C1049C" w:rsidP="00765744">
            <w:pPr>
              <w:rPr>
                <w:sz w:val="26"/>
                <w:szCs w:val="26"/>
              </w:rPr>
            </w:pPr>
            <w:r w:rsidRPr="008556F2">
              <w:rPr>
                <w:sz w:val="26"/>
                <w:szCs w:val="26"/>
              </w:rPr>
              <w:t>Neparedz stingrākas prasības</w:t>
            </w:r>
          </w:p>
        </w:tc>
      </w:tr>
      <w:tr w:rsidR="00765744" w:rsidRPr="00EF7016" w14:paraId="3E97A57F"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5D2A2F63" w14:textId="3A94A7DC" w:rsidR="00765744" w:rsidRPr="00EF7016" w:rsidRDefault="00765744" w:rsidP="00765744">
            <w:pPr>
              <w:rPr>
                <w:sz w:val="26"/>
                <w:szCs w:val="26"/>
              </w:rPr>
            </w:pPr>
            <w:r w:rsidRPr="00EF7016">
              <w:rPr>
                <w:sz w:val="26"/>
                <w:szCs w:val="26"/>
              </w:rPr>
              <w:t xml:space="preserve">Kā ir izmantota ES tiesību aktā </w:t>
            </w:r>
            <w:r w:rsidRPr="00EF7016">
              <w:rPr>
                <w:sz w:val="26"/>
                <w:szCs w:val="26"/>
              </w:rPr>
              <w:lastRenderedPageBreak/>
              <w:t>paredzētā rīcības brīvība dalībvalstij pārņemt vai ieviest noteiktas ES tiesību akta normas? Kādēļ?</w:t>
            </w:r>
          </w:p>
        </w:tc>
        <w:tc>
          <w:tcPr>
            <w:tcW w:w="3966" w:type="pct"/>
            <w:gridSpan w:val="3"/>
            <w:tcBorders>
              <w:top w:val="outset" w:sz="6" w:space="0" w:color="auto"/>
              <w:left w:val="outset" w:sz="6" w:space="0" w:color="auto"/>
              <w:bottom w:val="outset" w:sz="6" w:space="0" w:color="auto"/>
              <w:right w:val="outset" w:sz="6" w:space="0" w:color="auto"/>
            </w:tcBorders>
          </w:tcPr>
          <w:p w14:paraId="4F02EF00" w14:textId="60BA0442" w:rsidR="00765744" w:rsidRPr="00EF7016" w:rsidRDefault="006F3C7B" w:rsidP="00765744">
            <w:pPr>
              <w:rPr>
                <w:sz w:val="26"/>
                <w:szCs w:val="26"/>
              </w:rPr>
            </w:pPr>
            <w:r w:rsidRPr="00EF7016">
              <w:rPr>
                <w:sz w:val="26"/>
                <w:szCs w:val="26"/>
              </w:rPr>
              <w:lastRenderedPageBreak/>
              <w:t>Noteikumu p</w:t>
            </w:r>
            <w:r w:rsidR="00765744" w:rsidRPr="00EF7016">
              <w:rPr>
                <w:sz w:val="26"/>
                <w:szCs w:val="26"/>
              </w:rPr>
              <w:t>rojekts šo jomu neskar.</w:t>
            </w:r>
          </w:p>
        </w:tc>
      </w:tr>
      <w:tr w:rsidR="00765744" w:rsidRPr="00EF7016" w14:paraId="7F194A0D"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53F61162" w14:textId="2ED12F6C" w:rsidR="00765744" w:rsidRPr="00EF7016" w:rsidRDefault="00765744" w:rsidP="00765744">
            <w:pPr>
              <w:rPr>
                <w:sz w:val="26"/>
                <w:szCs w:val="26"/>
              </w:rPr>
            </w:pPr>
            <w:r w:rsidRPr="00EF7016">
              <w:rPr>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66" w:type="pct"/>
            <w:gridSpan w:val="3"/>
            <w:tcBorders>
              <w:top w:val="outset" w:sz="6" w:space="0" w:color="auto"/>
              <w:left w:val="outset" w:sz="6" w:space="0" w:color="auto"/>
              <w:bottom w:val="outset" w:sz="6" w:space="0" w:color="auto"/>
              <w:right w:val="outset" w:sz="6" w:space="0" w:color="auto"/>
            </w:tcBorders>
          </w:tcPr>
          <w:p w14:paraId="6262B07B" w14:textId="32285BCB" w:rsidR="00765744" w:rsidRPr="00EF7016" w:rsidRDefault="006F3C7B" w:rsidP="00765744">
            <w:pPr>
              <w:rPr>
                <w:sz w:val="26"/>
                <w:szCs w:val="26"/>
              </w:rPr>
            </w:pPr>
            <w:r w:rsidRPr="00EF7016">
              <w:rPr>
                <w:sz w:val="26"/>
                <w:szCs w:val="26"/>
              </w:rPr>
              <w:t>Noteikumu p</w:t>
            </w:r>
            <w:r w:rsidR="00765744" w:rsidRPr="00EF7016">
              <w:rPr>
                <w:sz w:val="26"/>
                <w:szCs w:val="26"/>
              </w:rPr>
              <w:t>rojekts šo jomu neskar.</w:t>
            </w:r>
          </w:p>
        </w:tc>
      </w:tr>
      <w:tr w:rsidR="00765744" w:rsidRPr="00EF7016" w14:paraId="2D54718A" w14:textId="77777777" w:rsidTr="00863CD1">
        <w:trPr>
          <w:tblCellSpacing w:w="15" w:type="dxa"/>
        </w:trPr>
        <w:tc>
          <w:tcPr>
            <w:tcW w:w="985" w:type="pct"/>
            <w:tcBorders>
              <w:top w:val="outset" w:sz="6" w:space="0" w:color="auto"/>
              <w:left w:val="outset" w:sz="6" w:space="0" w:color="auto"/>
              <w:bottom w:val="outset" w:sz="6" w:space="0" w:color="auto"/>
              <w:right w:val="outset" w:sz="6" w:space="0" w:color="auto"/>
            </w:tcBorders>
          </w:tcPr>
          <w:p w14:paraId="215931A7" w14:textId="722E02D8" w:rsidR="00765744" w:rsidRPr="00EF7016" w:rsidRDefault="00765744" w:rsidP="00765744">
            <w:pPr>
              <w:rPr>
                <w:sz w:val="26"/>
                <w:szCs w:val="26"/>
                <w:lang w:eastAsia="lv-LV"/>
              </w:rPr>
            </w:pPr>
            <w:r w:rsidRPr="00EF7016">
              <w:rPr>
                <w:sz w:val="26"/>
                <w:szCs w:val="26"/>
                <w:lang w:eastAsia="lv-LV"/>
              </w:rPr>
              <w:t>Cita informācija</w:t>
            </w:r>
          </w:p>
        </w:tc>
        <w:tc>
          <w:tcPr>
            <w:tcW w:w="3966" w:type="pct"/>
            <w:gridSpan w:val="3"/>
            <w:tcBorders>
              <w:top w:val="outset" w:sz="6" w:space="0" w:color="auto"/>
              <w:left w:val="outset" w:sz="6" w:space="0" w:color="auto"/>
              <w:bottom w:val="outset" w:sz="6" w:space="0" w:color="auto"/>
              <w:right w:val="outset" w:sz="6" w:space="0" w:color="auto"/>
            </w:tcBorders>
          </w:tcPr>
          <w:p w14:paraId="75D2A6C3" w14:textId="1C283107" w:rsidR="00765744" w:rsidRPr="00EF7016" w:rsidRDefault="00765744" w:rsidP="00765744">
            <w:pPr>
              <w:rPr>
                <w:sz w:val="26"/>
                <w:szCs w:val="26"/>
              </w:rPr>
            </w:pPr>
            <w:r w:rsidRPr="00EF7016">
              <w:rPr>
                <w:sz w:val="26"/>
                <w:szCs w:val="26"/>
              </w:rPr>
              <w:t>Nav</w:t>
            </w:r>
          </w:p>
        </w:tc>
      </w:tr>
    </w:tbl>
    <w:p w14:paraId="22DBEACF" w14:textId="77777777" w:rsidR="00311CB5" w:rsidRPr="007B70D5" w:rsidRDefault="00311CB5" w:rsidP="009B6765">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1544"/>
        <w:gridCol w:w="7105"/>
      </w:tblGrid>
      <w:tr w:rsidR="00AF121C" w:rsidRPr="00465BB8" w14:paraId="63BBAE9D" w14:textId="77777777" w:rsidTr="00EF701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B6B056B" w14:textId="77777777" w:rsidR="00AF121C" w:rsidRPr="00EF7016" w:rsidRDefault="00AF121C" w:rsidP="003858EB">
            <w:pPr>
              <w:rPr>
                <w:b/>
                <w:bCs/>
                <w:sz w:val="26"/>
                <w:szCs w:val="26"/>
              </w:rPr>
            </w:pPr>
            <w:r w:rsidRPr="00EF7016">
              <w:rPr>
                <w:b/>
                <w:bCs/>
                <w:sz w:val="26"/>
                <w:szCs w:val="26"/>
              </w:rPr>
              <w:t>VI. Sabiedrības līdzdalība un komunikācijas aktivitātes</w:t>
            </w:r>
          </w:p>
        </w:tc>
      </w:tr>
      <w:tr w:rsidR="00AF121C" w:rsidRPr="00465BB8" w14:paraId="2982FA38"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226B30C" w14:textId="77777777" w:rsidR="00AF121C" w:rsidRPr="00EF7016" w:rsidRDefault="00AF121C" w:rsidP="003858EB">
            <w:pPr>
              <w:rPr>
                <w:sz w:val="26"/>
                <w:szCs w:val="26"/>
              </w:rPr>
            </w:pPr>
            <w:r w:rsidRPr="00EF7016">
              <w:rPr>
                <w:sz w:val="26"/>
                <w:szCs w:val="26"/>
              </w:rPr>
              <w:t>1.</w:t>
            </w:r>
          </w:p>
        </w:tc>
        <w:tc>
          <w:tcPr>
            <w:tcW w:w="841" w:type="pct"/>
            <w:tcBorders>
              <w:top w:val="outset" w:sz="6" w:space="0" w:color="auto"/>
              <w:left w:val="outset" w:sz="6" w:space="0" w:color="auto"/>
              <w:bottom w:val="outset" w:sz="6" w:space="0" w:color="auto"/>
              <w:right w:val="outset" w:sz="6" w:space="0" w:color="auto"/>
            </w:tcBorders>
            <w:hideMark/>
          </w:tcPr>
          <w:p w14:paraId="11AFB06C" w14:textId="77777777" w:rsidR="00AF121C" w:rsidRPr="00EF7016" w:rsidRDefault="00AF121C" w:rsidP="003858EB">
            <w:pPr>
              <w:rPr>
                <w:sz w:val="26"/>
                <w:szCs w:val="26"/>
              </w:rPr>
            </w:pPr>
            <w:r w:rsidRPr="00EF7016">
              <w:rPr>
                <w:sz w:val="26"/>
                <w:szCs w:val="26"/>
              </w:rPr>
              <w:t>Plānotās sabiedrības līdzdalības un komunikācijas aktivitātes saistībā ar projektu</w:t>
            </w:r>
          </w:p>
        </w:tc>
        <w:tc>
          <w:tcPr>
            <w:tcW w:w="3892" w:type="pct"/>
            <w:tcBorders>
              <w:top w:val="outset" w:sz="6" w:space="0" w:color="auto"/>
              <w:left w:val="outset" w:sz="6" w:space="0" w:color="auto"/>
              <w:bottom w:val="outset" w:sz="6" w:space="0" w:color="auto"/>
              <w:right w:val="outset" w:sz="6" w:space="0" w:color="auto"/>
            </w:tcBorders>
          </w:tcPr>
          <w:p w14:paraId="2BF74F8C" w14:textId="1B9BE22B" w:rsidR="00AF121C" w:rsidRPr="008A2045" w:rsidRDefault="00D465E8" w:rsidP="003858EB">
            <w:pPr>
              <w:jc w:val="both"/>
              <w:rPr>
                <w:sz w:val="26"/>
                <w:szCs w:val="26"/>
              </w:rPr>
            </w:pPr>
            <w:r w:rsidRPr="008A2045">
              <w:rPr>
                <w:sz w:val="26"/>
                <w:szCs w:val="26"/>
              </w:rPr>
              <w:t>Sabiedrības līdzdal</w:t>
            </w:r>
            <w:r w:rsidR="00705F0D" w:rsidRPr="008A2045">
              <w:rPr>
                <w:sz w:val="26"/>
                <w:szCs w:val="26"/>
              </w:rPr>
              <w:t>ība ir nodrošināta 2018.gada 15.</w:t>
            </w:r>
            <w:r w:rsidRPr="008A2045">
              <w:rPr>
                <w:sz w:val="26"/>
                <w:szCs w:val="26"/>
              </w:rPr>
              <w:t>maijā publicējot uzziņu par noteikumu projekta izstrādes uzsākšanu Finanšu ministrijas tīmekļvietnē sadaļā “Tiesību aktu projekti”.</w:t>
            </w:r>
          </w:p>
          <w:p w14:paraId="46403ECC" w14:textId="7C530FF6" w:rsidR="00AB1FEB" w:rsidRPr="008A2045" w:rsidRDefault="00AB1FEB" w:rsidP="003858EB">
            <w:pPr>
              <w:jc w:val="both"/>
              <w:rPr>
                <w:sz w:val="26"/>
                <w:szCs w:val="26"/>
              </w:rPr>
            </w:pPr>
          </w:p>
          <w:p w14:paraId="19985AD6" w14:textId="4C41A7C0" w:rsidR="00AB1FEB" w:rsidRPr="008A2045" w:rsidRDefault="00AB1FEB" w:rsidP="003858EB">
            <w:pPr>
              <w:jc w:val="both"/>
              <w:rPr>
                <w:sz w:val="26"/>
                <w:szCs w:val="26"/>
              </w:rPr>
            </w:pPr>
            <w:r w:rsidRPr="008A2045">
              <w:rPr>
                <w:sz w:val="26"/>
                <w:szCs w:val="26"/>
              </w:rPr>
              <w:t xml:space="preserve">Jau </w:t>
            </w:r>
            <w:r w:rsidR="00844339" w:rsidRPr="008A2045">
              <w:rPr>
                <w:sz w:val="26"/>
                <w:szCs w:val="26"/>
              </w:rPr>
              <w:t>2017.gada 30.novembrī</w:t>
            </w:r>
            <w:r w:rsidR="00B40128" w:rsidRPr="008A2045">
              <w:rPr>
                <w:sz w:val="26"/>
                <w:szCs w:val="26"/>
              </w:rPr>
              <w:t xml:space="preserve"> Konsultatīvās padomes muitas politikas jomā</w:t>
            </w:r>
            <w:r w:rsidR="00B40128" w:rsidRPr="008A2045">
              <w:rPr>
                <w:rStyle w:val="FootnoteReference"/>
                <w:sz w:val="26"/>
                <w:szCs w:val="26"/>
              </w:rPr>
              <w:footnoteReference w:id="1"/>
            </w:r>
            <w:r w:rsidR="00B40128" w:rsidRPr="008A2045">
              <w:rPr>
                <w:sz w:val="26"/>
                <w:szCs w:val="26"/>
              </w:rPr>
              <w:t xml:space="preserve"> sēdē </w:t>
            </w:r>
            <w:r w:rsidRPr="008A2045">
              <w:rPr>
                <w:sz w:val="26"/>
                <w:szCs w:val="26"/>
              </w:rPr>
              <w:t>nevalstiskais sektors tika informēts par grozījumu nepieciešamību MK noteikumos Nr.500, kā arī par normām, kuras tiks grozītas</w:t>
            </w:r>
            <w:r w:rsidR="00B40128" w:rsidRPr="008A2045">
              <w:rPr>
                <w:sz w:val="26"/>
                <w:szCs w:val="26"/>
              </w:rPr>
              <w:t xml:space="preserve">. Minētajā sēdē </w:t>
            </w:r>
            <w:r w:rsidRPr="008A2045">
              <w:rPr>
                <w:sz w:val="26"/>
                <w:szCs w:val="26"/>
              </w:rPr>
              <w:t xml:space="preserve">Finanšu ministrija padomes locekļus informēja par plānotajiem normatīvajiem aktiem </w:t>
            </w:r>
            <w:r w:rsidRPr="008A2045">
              <w:rPr>
                <w:sz w:val="26"/>
                <w:szCs w:val="26"/>
              </w:rPr>
              <w:lastRenderedPageBreak/>
              <w:t>muitas jomā 2018.gadā (sēdes protokola 4.punkts), cita starpā arī par to, ka nepieciešami grozījumi MK noteikumos Nr.500 pārskatot preču uzskaites pras</w:t>
            </w:r>
            <w:r w:rsidR="00B40128" w:rsidRPr="008A2045">
              <w:rPr>
                <w:sz w:val="26"/>
                <w:szCs w:val="26"/>
              </w:rPr>
              <w:t>ības.</w:t>
            </w:r>
          </w:p>
          <w:p w14:paraId="42547C06" w14:textId="411D0AA2" w:rsidR="00B40128" w:rsidRPr="008A2045" w:rsidRDefault="00B40128" w:rsidP="003858EB">
            <w:pPr>
              <w:jc w:val="both"/>
              <w:rPr>
                <w:sz w:val="26"/>
                <w:szCs w:val="26"/>
              </w:rPr>
            </w:pPr>
            <w:r w:rsidRPr="008A2045">
              <w:rPr>
                <w:sz w:val="26"/>
                <w:szCs w:val="26"/>
              </w:rPr>
              <w:t>Tāpat arī 2018.gadā regulāri Konsultatīvās padomes locekļi tika informēti par grozījumu MK noteikumos Nr.500 virzību un grozījumu būtību, un proti:</w:t>
            </w:r>
          </w:p>
          <w:p w14:paraId="514258F2" w14:textId="2D574CA2" w:rsidR="00C46488" w:rsidRPr="008A2045" w:rsidRDefault="00C46488" w:rsidP="00C46488">
            <w:pPr>
              <w:jc w:val="both"/>
              <w:rPr>
                <w:sz w:val="26"/>
                <w:szCs w:val="26"/>
              </w:rPr>
            </w:pPr>
            <w:r w:rsidRPr="008A2045">
              <w:rPr>
                <w:sz w:val="26"/>
                <w:szCs w:val="26"/>
              </w:rPr>
              <w:t xml:space="preserve">- Konsultatīvās padomes muitas politikas jomā 2018.gada 5.aprīļa sēdē Finanšu ministrija padomes locekļus informēja par izstrādes stadijā esošiem normatīvajiem aktiem muitas jomā (sēdes protokola 4.punkts), cita starpā arī par grozījumu MK noteikumos Nr.500 būtību un virzību. Konsultatīvās padomes muitas politikas jomā darba grupas locekļiem 2018.gada 4.aprīlī elektroniski izsūtīts </w:t>
            </w:r>
            <w:r w:rsidR="006221DA" w:rsidRPr="008A2045">
              <w:rPr>
                <w:sz w:val="26"/>
                <w:szCs w:val="26"/>
              </w:rPr>
              <w:t>informatīvs</w:t>
            </w:r>
            <w:r w:rsidRPr="008A2045">
              <w:rPr>
                <w:sz w:val="26"/>
                <w:szCs w:val="26"/>
              </w:rPr>
              <w:t xml:space="preserve"> materiāls par izstrādes stadijā esošo normatīvo aktu muitas jomā būtību un virzību;</w:t>
            </w:r>
          </w:p>
          <w:p w14:paraId="20F5ECD5" w14:textId="3BDC00A0" w:rsidR="00C46488" w:rsidRPr="008A2045" w:rsidRDefault="00C46488" w:rsidP="00C46488">
            <w:pPr>
              <w:jc w:val="both"/>
              <w:rPr>
                <w:sz w:val="26"/>
                <w:szCs w:val="26"/>
              </w:rPr>
            </w:pPr>
            <w:r w:rsidRPr="008A2045">
              <w:rPr>
                <w:sz w:val="26"/>
                <w:szCs w:val="26"/>
              </w:rPr>
              <w:t xml:space="preserve">- Konsultatīvās padomes muitas politikas jomā 2018.gada 7.jūnija sēdē Finanšu ministrija padomes locekļus informēja par izstrādes stadijā esošiem normatīvajiem aktiem muitas jomā (sēdes protokola 1.punkts), cita starpā arī par grozījumu MK noteikumos Nr.500 būtību un virzību. Konsultatīvās padomes muitas politikas jomā darba grupas locekļiem 2018.gada 6.jūnijā elektroniski izsūtīts </w:t>
            </w:r>
            <w:r w:rsidR="006221DA" w:rsidRPr="008A2045">
              <w:rPr>
                <w:sz w:val="26"/>
                <w:szCs w:val="26"/>
              </w:rPr>
              <w:t>informatīvs</w:t>
            </w:r>
            <w:r w:rsidRPr="008A2045">
              <w:rPr>
                <w:sz w:val="26"/>
                <w:szCs w:val="26"/>
              </w:rPr>
              <w:t xml:space="preserve"> materiāls par izstrādes stadijā esošo normatīvo aktu muitas jomā būtību un virzību;</w:t>
            </w:r>
          </w:p>
          <w:p w14:paraId="6C2F3488" w14:textId="6ABD6BFE" w:rsidR="00AB1FEB" w:rsidRPr="008A2045" w:rsidRDefault="00C46488" w:rsidP="00844339">
            <w:pPr>
              <w:jc w:val="both"/>
              <w:rPr>
                <w:sz w:val="26"/>
                <w:szCs w:val="26"/>
              </w:rPr>
            </w:pPr>
            <w:r w:rsidRPr="008A2045">
              <w:rPr>
                <w:sz w:val="26"/>
                <w:szCs w:val="26"/>
              </w:rPr>
              <w:t xml:space="preserve">- Konsultatīvās padomes muitas politikas jomā 2018.gada 27.septembra sēdē Finanšu ministrija padomes locekļus informēja par izstrādes stadijā esošiem normatīvajiem aktiem muitas jomā (sēdes protokola 3.punkts), cita starpā arī par grozījumu MK noteikumos Nr.500 būtību un virzību. Konsultatīvās padomes muitas politikas jomā darba grupas locekļiem 2018.gada 26.septembrī elektroniski izsūtīts </w:t>
            </w:r>
            <w:r w:rsidR="006221DA" w:rsidRPr="008A2045">
              <w:rPr>
                <w:sz w:val="26"/>
                <w:szCs w:val="26"/>
              </w:rPr>
              <w:t>informatīvs</w:t>
            </w:r>
            <w:r w:rsidRPr="008A2045">
              <w:rPr>
                <w:sz w:val="26"/>
                <w:szCs w:val="26"/>
              </w:rPr>
              <w:t xml:space="preserve"> materiāls par izstrādes stadijā esošo normatīvo aktu muitas jomā būtību un virzību.</w:t>
            </w:r>
          </w:p>
          <w:p w14:paraId="091C77B0" w14:textId="77777777" w:rsidR="00844339" w:rsidRPr="008A2045" w:rsidRDefault="00844339" w:rsidP="00844339">
            <w:pPr>
              <w:jc w:val="both"/>
              <w:rPr>
                <w:sz w:val="26"/>
                <w:szCs w:val="26"/>
              </w:rPr>
            </w:pPr>
          </w:p>
          <w:p w14:paraId="1C0FE9A4" w14:textId="2A13447F" w:rsidR="00844339" w:rsidRPr="00031BC2" w:rsidRDefault="006221DA" w:rsidP="006221DA">
            <w:pPr>
              <w:jc w:val="both"/>
              <w:rPr>
                <w:i/>
                <w:sz w:val="26"/>
                <w:szCs w:val="26"/>
              </w:rPr>
            </w:pPr>
            <w:r w:rsidRPr="008A2045">
              <w:rPr>
                <w:sz w:val="26"/>
                <w:szCs w:val="26"/>
              </w:rPr>
              <w:t>2018.gada 5.oktobrī projekts tika nosūtīts</w:t>
            </w:r>
            <w:r w:rsidR="00844339" w:rsidRPr="008A2045">
              <w:rPr>
                <w:sz w:val="26"/>
                <w:szCs w:val="26"/>
              </w:rPr>
              <w:t xml:space="preserve"> Konsultatīvās padomes locekļiem </w:t>
            </w:r>
            <w:r w:rsidRPr="008A2045">
              <w:rPr>
                <w:sz w:val="26"/>
                <w:szCs w:val="26"/>
              </w:rPr>
              <w:t>informācijai un atzinumu sniegšanai</w:t>
            </w:r>
            <w:r w:rsidR="00844339" w:rsidRPr="008A2045">
              <w:rPr>
                <w:sz w:val="26"/>
                <w:szCs w:val="26"/>
              </w:rPr>
              <w:t>.</w:t>
            </w:r>
          </w:p>
        </w:tc>
      </w:tr>
      <w:tr w:rsidR="00AF121C" w:rsidRPr="00465BB8" w14:paraId="6EAFA8DD"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20C5EE51" w14:textId="77777777" w:rsidR="00AF121C" w:rsidRPr="00EF7016" w:rsidRDefault="00AF121C" w:rsidP="003858EB">
            <w:pPr>
              <w:rPr>
                <w:sz w:val="26"/>
                <w:szCs w:val="26"/>
              </w:rPr>
            </w:pPr>
            <w:r w:rsidRPr="00EF7016">
              <w:rPr>
                <w:sz w:val="26"/>
                <w:szCs w:val="26"/>
              </w:rPr>
              <w:lastRenderedPageBreak/>
              <w:t>2.</w:t>
            </w:r>
          </w:p>
        </w:tc>
        <w:tc>
          <w:tcPr>
            <w:tcW w:w="841" w:type="pct"/>
            <w:tcBorders>
              <w:top w:val="outset" w:sz="6" w:space="0" w:color="auto"/>
              <w:left w:val="outset" w:sz="6" w:space="0" w:color="auto"/>
              <w:bottom w:val="outset" w:sz="6" w:space="0" w:color="auto"/>
              <w:right w:val="outset" w:sz="6" w:space="0" w:color="auto"/>
            </w:tcBorders>
            <w:hideMark/>
          </w:tcPr>
          <w:p w14:paraId="64546733" w14:textId="77777777" w:rsidR="00AF121C" w:rsidRPr="00EF7016" w:rsidRDefault="00AF121C" w:rsidP="003858EB">
            <w:pPr>
              <w:rPr>
                <w:sz w:val="26"/>
                <w:szCs w:val="26"/>
              </w:rPr>
            </w:pPr>
            <w:r w:rsidRPr="00EF7016">
              <w:rPr>
                <w:sz w:val="26"/>
                <w:szCs w:val="26"/>
              </w:rPr>
              <w:t>Sabiedrības līdzdalība projekta izstrādē</w:t>
            </w:r>
          </w:p>
        </w:tc>
        <w:tc>
          <w:tcPr>
            <w:tcW w:w="3892" w:type="pct"/>
            <w:tcBorders>
              <w:top w:val="outset" w:sz="6" w:space="0" w:color="auto"/>
              <w:left w:val="outset" w:sz="6" w:space="0" w:color="auto"/>
              <w:bottom w:val="outset" w:sz="6" w:space="0" w:color="auto"/>
              <w:right w:val="outset" w:sz="6" w:space="0" w:color="auto"/>
            </w:tcBorders>
          </w:tcPr>
          <w:p w14:paraId="72DC5725" w14:textId="6E61DF8C" w:rsidR="0015023B" w:rsidRPr="00EF7016" w:rsidRDefault="0015023B" w:rsidP="0015023B">
            <w:pPr>
              <w:rPr>
                <w:sz w:val="26"/>
                <w:szCs w:val="26"/>
              </w:rPr>
            </w:pPr>
            <w:r w:rsidRPr="00EF7016">
              <w:rPr>
                <w:sz w:val="26"/>
                <w:szCs w:val="26"/>
              </w:rPr>
              <w:t xml:space="preserve">Sabiedrības pārstāvji varēja līdzdarboties projekta izstrādē, </w:t>
            </w:r>
            <w:proofErr w:type="spellStart"/>
            <w:r w:rsidRPr="00EF7016">
              <w:rPr>
                <w:sz w:val="26"/>
                <w:szCs w:val="26"/>
              </w:rPr>
              <w:t>rakstveidā</w:t>
            </w:r>
            <w:proofErr w:type="spellEnd"/>
            <w:r w:rsidRPr="00EF7016">
              <w:rPr>
                <w:sz w:val="26"/>
                <w:szCs w:val="26"/>
              </w:rPr>
              <w:t xml:space="preserve"> sniedzot viedokļus par projektu, kas 2018.gada 15.maijā publicēts Finanšu ministrijas tīmekļvietnē sadaļā “Sabiedrības līdzdalība” – “Tiesību aktu projekti” – “Muitas politika”, adrese: </w:t>
            </w:r>
          </w:p>
          <w:p w14:paraId="1507FE33" w14:textId="31966CE5" w:rsidR="00AF121C" w:rsidRPr="00EF7016" w:rsidRDefault="0015023B" w:rsidP="0015023B">
            <w:pPr>
              <w:rPr>
                <w:color w:val="BF8F00" w:themeColor="accent4" w:themeShade="BF"/>
                <w:sz w:val="20"/>
                <w:szCs w:val="20"/>
              </w:rPr>
            </w:pPr>
            <w:r w:rsidRPr="00EF7016">
              <w:rPr>
                <w:color w:val="2F5496" w:themeColor="accent5" w:themeShade="BF"/>
                <w:sz w:val="20"/>
                <w:szCs w:val="20"/>
                <w:u w:val="single"/>
              </w:rPr>
              <w:t>http://www.fm.gov.lv/lv/sabiedribas_lidzdaliba/tiesibu_aktu_projekti/muitas_politika/</w:t>
            </w:r>
          </w:p>
        </w:tc>
      </w:tr>
      <w:tr w:rsidR="00AF121C" w:rsidRPr="00465BB8" w14:paraId="2E471AE9"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3EE2B48" w14:textId="77777777" w:rsidR="00AF121C" w:rsidRPr="00EF7016" w:rsidRDefault="00AF121C" w:rsidP="003858EB">
            <w:pPr>
              <w:rPr>
                <w:sz w:val="26"/>
                <w:szCs w:val="26"/>
              </w:rPr>
            </w:pPr>
            <w:r w:rsidRPr="00EF7016">
              <w:rPr>
                <w:sz w:val="26"/>
                <w:szCs w:val="26"/>
              </w:rPr>
              <w:t>3.</w:t>
            </w:r>
          </w:p>
        </w:tc>
        <w:tc>
          <w:tcPr>
            <w:tcW w:w="841" w:type="pct"/>
            <w:tcBorders>
              <w:top w:val="outset" w:sz="6" w:space="0" w:color="auto"/>
              <w:left w:val="outset" w:sz="6" w:space="0" w:color="auto"/>
              <w:bottom w:val="outset" w:sz="6" w:space="0" w:color="auto"/>
              <w:right w:val="outset" w:sz="6" w:space="0" w:color="auto"/>
            </w:tcBorders>
            <w:hideMark/>
          </w:tcPr>
          <w:p w14:paraId="42FF52E1" w14:textId="77777777" w:rsidR="00AF121C" w:rsidRPr="00EF7016" w:rsidRDefault="00AF121C" w:rsidP="003858EB">
            <w:pPr>
              <w:rPr>
                <w:sz w:val="26"/>
                <w:szCs w:val="26"/>
              </w:rPr>
            </w:pPr>
            <w:r w:rsidRPr="00EF7016">
              <w:rPr>
                <w:sz w:val="26"/>
                <w:szCs w:val="26"/>
              </w:rPr>
              <w:t>Sabiedrības līdzdalības rezultāti</w:t>
            </w:r>
          </w:p>
        </w:tc>
        <w:tc>
          <w:tcPr>
            <w:tcW w:w="3892" w:type="pct"/>
            <w:tcBorders>
              <w:top w:val="outset" w:sz="6" w:space="0" w:color="auto"/>
              <w:left w:val="outset" w:sz="6" w:space="0" w:color="auto"/>
              <w:bottom w:val="outset" w:sz="6" w:space="0" w:color="auto"/>
              <w:right w:val="outset" w:sz="6" w:space="0" w:color="auto"/>
            </w:tcBorders>
            <w:hideMark/>
          </w:tcPr>
          <w:p w14:paraId="6A7F4377" w14:textId="3B00A604" w:rsidR="00AF121C" w:rsidRPr="006D23CF" w:rsidRDefault="008A2045" w:rsidP="003858EB">
            <w:pPr>
              <w:rPr>
                <w:sz w:val="26"/>
                <w:szCs w:val="26"/>
              </w:rPr>
            </w:pPr>
            <w:bookmarkStart w:id="0" w:name="_GoBack"/>
            <w:r w:rsidRPr="006D23CF">
              <w:rPr>
                <w:sz w:val="26"/>
                <w:szCs w:val="26"/>
              </w:rPr>
              <w:t>Tika saņemts atzinums no Latvijas Tranzīta biznesa asociācijas un izteiktie iebildumi ir ņemti vērā.</w:t>
            </w:r>
          </w:p>
          <w:p w14:paraId="581B66E4" w14:textId="3952E7A5" w:rsidR="008A2045" w:rsidRPr="008A2045" w:rsidRDefault="008A2045" w:rsidP="0014309F">
            <w:pPr>
              <w:rPr>
                <w:i/>
                <w:sz w:val="26"/>
                <w:szCs w:val="26"/>
              </w:rPr>
            </w:pPr>
            <w:r w:rsidRPr="006D23CF">
              <w:rPr>
                <w:sz w:val="26"/>
                <w:szCs w:val="26"/>
              </w:rPr>
              <w:t>Tika saņemts atzinums no Latvijas Darba devēju konfederācijas un par izteikto iebildumu ir panākta vienošanās starpinstitūciju (</w:t>
            </w:r>
            <w:proofErr w:type="spellStart"/>
            <w:r w:rsidRPr="006D23CF">
              <w:rPr>
                <w:sz w:val="26"/>
                <w:szCs w:val="26"/>
              </w:rPr>
              <w:t>s</w:t>
            </w:r>
            <w:r w:rsidR="0014309F" w:rsidRPr="006D23CF">
              <w:rPr>
                <w:sz w:val="26"/>
                <w:szCs w:val="26"/>
              </w:rPr>
              <w:t>tarpministriju</w:t>
            </w:r>
            <w:proofErr w:type="spellEnd"/>
            <w:r w:rsidR="0014309F" w:rsidRPr="006D23CF">
              <w:rPr>
                <w:sz w:val="26"/>
                <w:szCs w:val="26"/>
              </w:rPr>
              <w:t xml:space="preserve">) sanāksmes laikā, ka Finanšu ministrija sadarbībā ar Satiksmes ministriju un nozares pārstāvjiem nosūtīs vēstuli </w:t>
            </w:r>
            <w:r w:rsidR="0014309F" w:rsidRPr="006D23CF">
              <w:rPr>
                <w:sz w:val="26"/>
                <w:szCs w:val="26"/>
              </w:rPr>
              <w:lastRenderedPageBreak/>
              <w:t>Eiropas Komisijai ar mērķi rast risinājumu regulējumam attiecībā uz kravu izvešanu no pagaidu uzglabāšanas vietām, lai veiktu to svēršanu, nepārtraucot procedūru.</w:t>
            </w:r>
            <w:bookmarkEnd w:id="0"/>
          </w:p>
        </w:tc>
      </w:tr>
      <w:tr w:rsidR="00AF121C" w:rsidRPr="00465BB8" w14:paraId="0CDCC3C4"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8E02D90" w14:textId="77777777" w:rsidR="00AF121C" w:rsidRPr="00EF7016" w:rsidRDefault="00AF121C" w:rsidP="003858EB">
            <w:pPr>
              <w:rPr>
                <w:sz w:val="26"/>
                <w:szCs w:val="26"/>
              </w:rPr>
            </w:pPr>
            <w:r w:rsidRPr="00EF7016">
              <w:rPr>
                <w:sz w:val="26"/>
                <w:szCs w:val="26"/>
              </w:rPr>
              <w:lastRenderedPageBreak/>
              <w:t>4.</w:t>
            </w:r>
          </w:p>
        </w:tc>
        <w:tc>
          <w:tcPr>
            <w:tcW w:w="841" w:type="pct"/>
            <w:tcBorders>
              <w:top w:val="outset" w:sz="6" w:space="0" w:color="auto"/>
              <w:left w:val="outset" w:sz="6" w:space="0" w:color="auto"/>
              <w:bottom w:val="outset" w:sz="6" w:space="0" w:color="auto"/>
              <w:right w:val="outset" w:sz="6" w:space="0" w:color="auto"/>
            </w:tcBorders>
            <w:hideMark/>
          </w:tcPr>
          <w:p w14:paraId="4B40F41C" w14:textId="77777777" w:rsidR="00AF121C" w:rsidRPr="00EF7016" w:rsidRDefault="00AF121C" w:rsidP="003858EB">
            <w:pPr>
              <w:rPr>
                <w:sz w:val="26"/>
                <w:szCs w:val="26"/>
              </w:rPr>
            </w:pPr>
            <w:r w:rsidRPr="00EF7016">
              <w:rPr>
                <w:sz w:val="26"/>
                <w:szCs w:val="26"/>
              </w:rPr>
              <w:t>Cita informācija</w:t>
            </w:r>
          </w:p>
        </w:tc>
        <w:tc>
          <w:tcPr>
            <w:tcW w:w="3892" w:type="pct"/>
            <w:tcBorders>
              <w:top w:val="outset" w:sz="6" w:space="0" w:color="auto"/>
              <w:left w:val="outset" w:sz="6" w:space="0" w:color="auto"/>
              <w:bottom w:val="outset" w:sz="6" w:space="0" w:color="auto"/>
              <w:right w:val="outset" w:sz="6" w:space="0" w:color="auto"/>
            </w:tcBorders>
            <w:hideMark/>
          </w:tcPr>
          <w:p w14:paraId="15E1A752" w14:textId="77777777" w:rsidR="00AF121C" w:rsidRPr="00EF7016" w:rsidRDefault="00AF121C" w:rsidP="003858EB">
            <w:pPr>
              <w:rPr>
                <w:sz w:val="26"/>
                <w:szCs w:val="26"/>
              </w:rPr>
            </w:pPr>
            <w:r w:rsidRPr="00EF7016">
              <w:rPr>
                <w:sz w:val="26"/>
                <w:szCs w:val="26"/>
              </w:rPr>
              <w:t>Nav</w:t>
            </w:r>
          </w:p>
        </w:tc>
      </w:tr>
    </w:tbl>
    <w:p w14:paraId="0C4EFAEA" w14:textId="77777777" w:rsidR="00AF121C" w:rsidRPr="007B70D5" w:rsidRDefault="00AF121C" w:rsidP="00AF121C">
      <w:pPr>
        <w:rPr>
          <w:sz w:val="28"/>
          <w:szCs w:val="28"/>
        </w:rPr>
      </w:pPr>
      <w:r w:rsidRPr="007B70D5">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465BB8" w14:paraId="14649F59"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EF7016" w:rsidRDefault="00AF121C" w:rsidP="003858EB">
            <w:pPr>
              <w:rPr>
                <w:b/>
                <w:bCs/>
                <w:sz w:val="26"/>
                <w:szCs w:val="26"/>
              </w:rPr>
            </w:pPr>
            <w:r w:rsidRPr="00EF7016">
              <w:rPr>
                <w:b/>
                <w:bCs/>
                <w:sz w:val="26"/>
                <w:szCs w:val="26"/>
              </w:rPr>
              <w:t>VII. Tiesību akta projekta izpildes nodrošināšana un tās ietekme uz institūcijām</w:t>
            </w:r>
          </w:p>
        </w:tc>
      </w:tr>
      <w:tr w:rsidR="00AF121C" w:rsidRPr="00465BB8" w14:paraId="2172BDA3" w14:textId="77777777" w:rsidTr="00AF12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1CAA2" w14:textId="77777777" w:rsidR="00AF121C" w:rsidRPr="00EF7016" w:rsidRDefault="00AF121C" w:rsidP="003858EB">
            <w:pPr>
              <w:rPr>
                <w:sz w:val="26"/>
                <w:szCs w:val="26"/>
              </w:rPr>
            </w:pPr>
            <w:r w:rsidRPr="00EF7016">
              <w:rPr>
                <w:sz w:val="26"/>
                <w:szCs w:val="26"/>
              </w:rPr>
              <w:t>1.</w:t>
            </w:r>
          </w:p>
        </w:tc>
        <w:tc>
          <w:tcPr>
            <w:tcW w:w="1700" w:type="pct"/>
            <w:tcBorders>
              <w:top w:val="outset" w:sz="6" w:space="0" w:color="auto"/>
              <w:left w:val="outset" w:sz="6" w:space="0" w:color="auto"/>
              <w:bottom w:val="outset" w:sz="6" w:space="0" w:color="auto"/>
              <w:right w:val="outset" w:sz="6" w:space="0" w:color="auto"/>
            </w:tcBorders>
            <w:hideMark/>
          </w:tcPr>
          <w:p w14:paraId="3E07969F" w14:textId="77777777" w:rsidR="00AF121C" w:rsidRPr="00EF7016" w:rsidRDefault="00AF121C" w:rsidP="003858EB">
            <w:pPr>
              <w:rPr>
                <w:sz w:val="26"/>
                <w:szCs w:val="26"/>
              </w:rPr>
            </w:pPr>
            <w:r w:rsidRPr="00EF7016">
              <w:rPr>
                <w:sz w:val="26"/>
                <w:szCs w:val="26"/>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42A2FA6" w14:textId="77777777" w:rsidR="00AF121C" w:rsidRPr="00EF7016" w:rsidRDefault="00D465E8" w:rsidP="003858EB">
            <w:pPr>
              <w:rPr>
                <w:sz w:val="26"/>
                <w:szCs w:val="26"/>
              </w:rPr>
            </w:pPr>
            <w:r w:rsidRPr="00EF7016">
              <w:rPr>
                <w:sz w:val="26"/>
                <w:szCs w:val="26"/>
              </w:rPr>
              <w:t>Valsts ieņēmumu dienests</w:t>
            </w:r>
          </w:p>
        </w:tc>
      </w:tr>
      <w:tr w:rsidR="00AF121C" w:rsidRPr="00465BB8" w14:paraId="72A98798" w14:textId="77777777" w:rsidTr="00385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E1D0E2" w14:textId="77777777" w:rsidR="00AF121C" w:rsidRPr="00EF7016" w:rsidRDefault="00AF121C" w:rsidP="003858EB">
            <w:pPr>
              <w:rPr>
                <w:sz w:val="26"/>
                <w:szCs w:val="26"/>
              </w:rPr>
            </w:pPr>
            <w:r w:rsidRPr="00EF7016">
              <w:rPr>
                <w:sz w:val="26"/>
                <w:szCs w:val="26"/>
              </w:rPr>
              <w:t>2.</w:t>
            </w:r>
          </w:p>
        </w:tc>
        <w:tc>
          <w:tcPr>
            <w:tcW w:w="1700" w:type="pct"/>
            <w:tcBorders>
              <w:top w:val="outset" w:sz="6" w:space="0" w:color="auto"/>
              <w:left w:val="outset" w:sz="6" w:space="0" w:color="auto"/>
              <w:bottom w:val="outset" w:sz="6" w:space="0" w:color="auto"/>
              <w:right w:val="outset" w:sz="6" w:space="0" w:color="auto"/>
            </w:tcBorders>
            <w:hideMark/>
          </w:tcPr>
          <w:p w14:paraId="7717508E" w14:textId="77777777" w:rsidR="00AF121C" w:rsidRPr="00EF7016" w:rsidRDefault="00AF121C" w:rsidP="003858EB">
            <w:pPr>
              <w:rPr>
                <w:sz w:val="26"/>
                <w:szCs w:val="26"/>
              </w:rPr>
            </w:pPr>
            <w:r w:rsidRPr="00EF7016">
              <w:rPr>
                <w:sz w:val="26"/>
                <w:szCs w:val="26"/>
              </w:rPr>
              <w:t>Projekta izpildes ietekme uz pārvaldes funkcijām un institucionālo struktūru.</w:t>
            </w:r>
            <w:r w:rsidRPr="00EF7016">
              <w:rPr>
                <w:sz w:val="26"/>
                <w:szCs w:val="26"/>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7A4B59" w14:textId="55BFE84B" w:rsidR="00AF121C" w:rsidRPr="00EF7016" w:rsidRDefault="00D55F96" w:rsidP="003858EB">
            <w:pPr>
              <w:rPr>
                <w:sz w:val="26"/>
                <w:szCs w:val="26"/>
              </w:rPr>
            </w:pPr>
            <w:r w:rsidRPr="00EF7016">
              <w:rPr>
                <w:sz w:val="26"/>
                <w:szCs w:val="26"/>
              </w:rPr>
              <w:t>Projekta izpilde neietekmē projekta izstrādē iesaistīto institūciju funkcijas un uzdevumus.</w:t>
            </w:r>
          </w:p>
        </w:tc>
      </w:tr>
      <w:tr w:rsidR="00AF121C" w:rsidRPr="00465BB8" w14:paraId="74B7E7C8" w14:textId="77777777" w:rsidTr="00385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C3D27E" w14:textId="77777777" w:rsidR="00AF121C" w:rsidRPr="00EF7016" w:rsidRDefault="00AF121C" w:rsidP="003858EB">
            <w:pPr>
              <w:rPr>
                <w:sz w:val="26"/>
                <w:szCs w:val="26"/>
              </w:rPr>
            </w:pPr>
            <w:r w:rsidRPr="00EF7016">
              <w:rPr>
                <w:sz w:val="26"/>
                <w:szCs w:val="26"/>
              </w:rPr>
              <w:t>3.</w:t>
            </w:r>
          </w:p>
        </w:tc>
        <w:tc>
          <w:tcPr>
            <w:tcW w:w="1700" w:type="pct"/>
            <w:tcBorders>
              <w:top w:val="outset" w:sz="6" w:space="0" w:color="auto"/>
              <w:left w:val="outset" w:sz="6" w:space="0" w:color="auto"/>
              <w:bottom w:val="outset" w:sz="6" w:space="0" w:color="auto"/>
              <w:right w:val="outset" w:sz="6" w:space="0" w:color="auto"/>
            </w:tcBorders>
            <w:hideMark/>
          </w:tcPr>
          <w:p w14:paraId="2F6F2AC7" w14:textId="77777777" w:rsidR="00AF121C" w:rsidRPr="00EF7016" w:rsidRDefault="00AF121C" w:rsidP="003858EB">
            <w:pPr>
              <w:rPr>
                <w:sz w:val="26"/>
                <w:szCs w:val="26"/>
              </w:rPr>
            </w:pPr>
            <w:r w:rsidRPr="00EF7016">
              <w:rPr>
                <w:sz w:val="26"/>
                <w:szCs w:val="26"/>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C8E9A3" w14:textId="77777777" w:rsidR="00AF121C" w:rsidRPr="00EF7016" w:rsidRDefault="00AF121C" w:rsidP="003858EB">
            <w:pPr>
              <w:rPr>
                <w:sz w:val="26"/>
                <w:szCs w:val="26"/>
              </w:rPr>
            </w:pPr>
            <w:r w:rsidRPr="00EF7016">
              <w:rPr>
                <w:sz w:val="26"/>
                <w:szCs w:val="26"/>
              </w:rPr>
              <w:t>Nav</w:t>
            </w:r>
          </w:p>
        </w:tc>
      </w:tr>
    </w:tbl>
    <w:p w14:paraId="37AC1DFC" w14:textId="6F15C91B" w:rsidR="00AF121C" w:rsidRDefault="00AF121C" w:rsidP="00AF121C"/>
    <w:p w14:paraId="31D110DD" w14:textId="3AB38047" w:rsidR="00614817" w:rsidRDefault="00614817" w:rsidP="00AF121C"/>
    <w:p w14:paraId="134CED3A" w14:textId="77777777" w:rsidR="00614817" w:rsidRDefault="00614817" w:rsidP="00AF121C"/>
    <w:p w14:paraId="61073080" w14:textId="77777777" w:rsidR="00AF121C" w:rsidRDefault="00AF121C" w:rsidP="00AF121C"/>
    <w:p w14:paraId="6BDC842D" w14:textId="685BBD36" w:rsidR="00AF121C" w:rsidRPr="00EF7016" w:rsidRDefault="00AF121C" w:rsidP="00AF121C">
      <w:pPr>
        <w:rPr>
          <w:rFonts w:eastAsia="Calibri" w:cs="Times New Roman"/>
          <w:sz w:val="26"/>
          <w:szCs w:val="26"/>
        </w:rPr>
      </w:pPr>
      <w:r w:rsidRPr="00EF7016">
        <w:rPr>
          <w:rFonts w:eastAsia="Times New Roman" w:cs="Times New Roman"/>
          <w:bCs/>
          <w:iCs/>
          <w:kern w:val="1"/>
          <w:sz w:val="26"/>
          <w:szCs w:val="26"/>
          <w:lang w:eastAsia="ar-SA"/>
        </w:rPr>
        <w:t xml:space="preserve">Finanšu ministre  </w:t>
      </w:r>
      <w:r w:rsidRPr="00EF7016">
        <w:rPr>
          <w:rFonts w:eastAsia="Times New Roman" w:cs="Times New Roman"/>
          <w:bCs/>
          <w:iCs/>
          <w:kern w:val="1"/>
          <w:sz w:val="26"/>
          <w:szCs w:val="26"/>
          <w:lang w:eastAsia="ar-SA"/>
        </w:rPr>
        <w:tab/>
      </w:r>
      <w:r w:rsidRPr="00EF7016">
        <w:rPr>
          <w:rFonts w:eastAsia="Times New Roman" w:cs="Times New Roman"/>
          <w:bCs/>
          <w:iCs/>
          <w:kern w:val="1"/>
          <w:sz w:val="26"/>
          <w:szCs w:val="26"/>
          <w:lang w:eastAsia="ar-SA"/>
        </w:rPr>
        <w:tab/>
      </w:r>
      <w:r w:rsidRPr="00EF7016">
        <w:rPr>
          <w:rFonts w:eastAsia="Times New Roman" w:cs="Times New Roman"/>
          <w:bCs/>
          <w:iCs/>
          <w:kern w:val="1"/>
          <w:sz w:val="26"/>
          <w:szCs w:val="26"/>
          <w:lang w:eastAsia="ar-SA"/>
        </w:rPr>
        <w:tab/>
      </w:r>
      <w:r w:rsidRPr="00EF7016">
        <w:rPr>
          <w:rFonts w:eastAsia="Times New Roman" w:cs="Times New Roman"/>
          <w:bCs/>
          <w:iCs/>
          <w:kern w:val="1"/>
          <w:sz w:val="26"/>
          <w:szCs w:val="26"/>
          <w:lang w:eastAsia="ar-SA"/>
        </w:rPr>
        <w:tab/>
      </w:r>
      <w:r w:rsidRPr="00EF7016">
        <w:rPr>
          <w:rFonts w:eastAsia="Times New Roman" w:cs="Times New Roman"/>
          <w:bCs/>
          <w:iCs/>
          <w:kern w:val="1"/>
          <w:sz w:val="26"/>
          <w:szCs w:val="26"/>
          <w:lang w:eastAsia="ar-SA"/>
        </w:rPr>
        <w:tab/>
      </w:r>
      <w:r w:rsidRPr="00EF7016">
        <w:rPr>
          <w:rFonts w:eastAsia="Times New Roman" w:cs="Times New Roman"/>
          <w:bCs/>
          <w:iCs/>
          <w:kern w:val="1"/>
          <w:sz w:val="26"/>
          <w:szCs w:val="26"/>
          <w:lang w:eastAsia="ar-SA"/>
        </w:rPr>
        <w:tab/>
        <w:t xml:space="preserve">      </w:t>
      </w:r>
      <w:r w:rsidRPr="00EF7016">
        <w:rPr>
          <w:rFonts w:eastAsia="Times New Roman" w:cs="Times New Roman"/>
          <w:bCs/>
          <w:iCs/>
          <w:kern w:val="1"/>
          <w:sz w:val="26"/>
          <w:szCs w:val="26"/>
          <w:lang w:eastAsia="ar-SA"/>
        </w:rPr>
        <w:tab/>
      </w:r>
      <w:proofErr w:type="spellStart"/>
      <w:r w:rsidRPr="00EF7016">
        <w:rPr>
          <w:rFonts w:eastAsia="Times New Roman" w:cs="Times New Roman"/>
          <w:bCs/>
          <w:iCs/>
          <w:kern w:val="1"/>
          <w:sz w:val="26"/>
          <w:szCs w:val="26"/>
          <w:lang w:eastAsia="ar-SA"/>
        </w:rPr>
        <w:t>D.Reizniece</w:t>
      </w:r>
      <w:proofErr w:type="spellEnd"/>
      <w:r w:rsidRPr="00EF7016">
        <w:rPr>
          <w:rFonts w:eastAsia="Times New Roman" w:cs="Times New Roman"/>
          <w:bCs/>
          <w:iCs/>
          <w:kern w:val="1"/>
          <w:sz w:val="26"/>
          <w:szCs w:val="26"/>
          <w:lang w:eastAsia="ar-SA"/>
        </w:rPr>
        <w:t>-Ozola</w:t>
      </w:r>
    </w:p>
    <w:p w14:paraId="05C79ED9" w14:textId="35DE9DC5" w:rsidR="00AF121C" w:rsidRDefault="00AF121C" w:rsidP="00AF121C">
      <w:pPr>
        <w:tabs>
          <w:tab w:val="left" w:pos="5122"/>
        </w:tabs>
        <w:rPr>
          <w:rFonts w:eastAsia="Calibri" w:cs="Times New Roman"/>
          <w:sz w:val="20"/>
          <w:szCs w:val="20"/>
        </w:rPr>
      </w:pPr>
    </w:p>
    <w:p w14:paraId="385761AA" w14:textId="1D9DDB22" w:rsidR="00EF7016" w:rsidRDefault="00EF7016" w:rsidP="00AF121C">
      <w:pPr>
        <w:tabs>
          <w:tab w:val="left" w:pos="5122"/>
        </w:tabs>
        <w:rPr>
          <w:rFonts w:eastAsia="Calibri" w:cs="Times New Roman"/>
          <w:sz w:val="20"/>
          <w:szCs w:val="20"/>
        </w:rPr>
      </w:pPr>
    </w:p>
    <w:p w14:paraId="4BEC7C52" w14:textId="77777777" w:rsidR="00A57037" w:rsidRPr="00996724" w:rsidRDefault="00A57037" w:rsidP="00AF121C">
      <w:pPr>
        <w:tabs>
          <w:tab w:val="left" w:pos="5122"/>
        </w:tabs>
        <w:rPr>
          <w:rFonts w:eastAsia="Calibri" w:cs="Times New Roman"/>
          <w:sz w:val="20"/>
          <w:szCs w:val="20"/>
        </w:rPr>
      </w:pPr>
    </w:p>
    <w:p w14:paraId="32168CD7" w14:textId="68B4CEFD" w:rsidR="00AF121C" w:rsidRPr="00996724" w:rsidRDefault="00AF121C" w:rsidP="00AF121C">
      <w:pPr>
        <w:rPr>
          <w:rFonts w:eastAsia="Times New Roman" w:cs="Times New Roman"/>
          <w:sz w:val="20"/>
          <w:szCs w:val="20"/>
        </w:rPr>
      </w:pPr>
      <w:r w:rsidRPr="00996724">
        <w:rPr>
          <w:rFonts w:eastAsia="Times New Roman" w:cs="Times New Roman"/>
          <w:sz w:val="20"/>
          <w:szCs w:val="20"/>
        </w:rPr>
        <w:t>Kraņevska, 67095527</w:t>
      </w:r>
    </w:p>
    <w:p w14:paraId="189C0949" w14:textId="6E0BC5DE" w:rsidR="00AF121C" w:rsidRDefault="002F600F" w:rsidP="00AF121C">
      <w:pPr>
        <w:rPr>
          <w:rFonts w:eastAsia="Calibri" w:cs="Times New Roman"/>
          <w:color w:val="0000FF"/>
          <w:sz w:val="20"/>
          <w:szCs w:val="20"/>
          <w:u w:val="single"/>
        </w:rPr>
      </w:pPr>
      <w:hyperlink r:id="rId12" w:history="1">
        <w:r w:rsidR="00AF121C" w:rsidRPr="00996724">
          <w:rPr>
            <w:rFonts w:eastAsia="Calibri" w:cs="Times New Roman"/>
            <w:color w:val="0000FF"/>
            <w:sz w:val="20"/>
            <w:szCs w:val="20"/>
            <w:u w:val="single"/>
          </w:rPr>
          <w:t>SanitaKranevska@fm.gov.lv</w:t>
        </w:r>
      </w:hyperlink>
    </w:p>
    <w:p w14:paraId="54B2BF99" w14:textId="0A111A38" w:rsidR="00A57037" w:rsidRDefault="00A57037" w:rsidP="00AF121C">
      <w:pPr>
        <w:rPr>
          <w:rFonts w:eastAsia="Calibri" w:cs="Times New Roman"/>
          <w:sz w:val="20"/>
          <w:szCs w:val="20"/>
        </w:rPr>
      </w:pPr>
      <w:r w:rsidRPr="00A57037">
        <w:rPr>
          <w:rFonts w:eastAsia="Calibri" w:cs="Times New Roman"/>
          <w:sz w:val="20"/>
          <w:szCs w:val="20"/>
        </w:rPr>
        <w:t>Cveigele</w:t>
      </w:r>
      <w:r>
        <w:rPr>
          <w:rFonts w:eastAsia="Calibri" w:cs="Times New Roman"/>
          <w:sz w:val="20"/>
          <w:szCs w:val="20"/>
        </w:rPr>
        <w:t xml:space="preserve">, </w:t>
      </w:r>
      <w:r w:rsidRPr="00A57037">
        <w:rPr>
          <w:rFonts w:eastAsia="Calibri" w:cs="Times New Roman"/>
          <w:sz w:val="20"/>
          <w:szCs w:val="20"/>
        </w:rPr>
        <w:t>67120869</w:t>
      </w:r>
    </w:p>
    <w:p w14:paraId="4D277EA8" w14:textId="646A6462" w:rsidR="00A57037" w:rsidRDefault="002F600F" w:rsidP="00AF121C">
      <w:pPr>
        <w:rPr>
          <w:rFonts w:eastAsia="Calibri" w:cs="Times New Roman"/>
          <w:sz w:val="20"/>
          <w:szCs w:val="20"/>
        </w:rPr>
      </w:pPr>
      <w:hyperlink r:id="rId13" w:history="1">
        <w:r w:rsidR="00A57037" w:rsidRPr="003E7464">
          <w:rPr>
            <w:rStyle w:val="Hyperlink"/>
            <w:rFonts w:eastAsia="Calibri" w:cs="Times New Roman"/>
            <w:sz w:val="20"/>
            <w:szCs w:val="20"/>
          </w:rPr>
          <w:t>Diana.Cveigele@vid.gov.lv</w:t>
        </w:r>
      </w:hyperlink>
    </w:p>
    <w:p w14:paraId="511CD77B" w14:textId="77777777" w:rsidR="00A57037" w:rsidRPr="00A57037" w:rsidRDefault="00A57037" w:rsidP="00AF121C">
      <w:pPr>
        <w:rPr>
          <w:rFonts w:eastAsia="Calibri" w:cs="Times New Roman"/>
          <w:sz w:val="20"/>
          <w:szCs w:val="20"/>
        </w:rPr>
      </w:pPr>
    </w:p>
    <w:sectPr w:rsidR="00A57037" w:rsidRPr="00A57037" w:rsidSect="00996724">
      <w:headerReference w:type="default"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38C4" w14:textId="77777777" w:rsidR="002F600F" w:rsidRDefault="002F600F" w:rsidP="00AF121C">
      <w:r>
        <w:separator/>
      </w:r>
    </w:p>
  </w:endnote>
  <w:endnote w:type="continuationSeparator" w:id="0">
    <w:p w14:paraId="5F9126AE" w14:textId="77777777" w:rsidR="002F600F" w:rsidRDefault="002F600F"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D55" w14:textId="26C5802C" w:rsidR="00292A20" w:rsidRPr="00292A20" w:rsidRDefault="00142E81" w:rsidP="00292A20">
    <w:pPr>
      <w:pStyle w:val="Footer"/>
      <w:rPr>
        <w:sz w:val="20"/>
        <w:szCs w:val="20"/>
      </w:rPr>
    </w:pPr>
    <w:r>
      <w:rPr>
        <w:sz w:val="20"/>
        <w:szCs w:val="20"/>
      </w:rPr>
      <w:t>FMAnot_</w:t>
    </w:r>
    <w:r w:rsidR="008A2045">
      <w:rPr>
        <w:sz w:val="20"/>
        <w:szCs w:val="20"/>
      </w:rPr>
      <w:t>16</w:t>
    </w:r>
    <w:r w:rsidR="008E0AB6">
      <w:rPr>
        <w:sz w:val="20"/>
        <w:szCs w:val="20"/>
      </w:rPr>
      <w:t>11</w:t>
    </w:r>
    <w:r w:rsidR="00AF121C">
      <w:rPr>
        <w:sz w:val="20"/>
        <w:szCs w:val="20"/>
      </w:rPr>
      <w:t>18</w:t>
    </w:r>
    <w:r w:rsidRPr="00292A20">
      <w:rPr>
        <w:sz w:val="20"/>
        <w:szCs w:val="20"/>
      </w:rPr>
      <w:t>_</w:t>
    </w:r>
    <w:r w:rsidR="007F1DDF">
      <w:rPr>
        <w:sz w:val="20"/>
        <w:szCs w:val="20"/>
      </w:rPr>
      <w:t>groz500</w:t>
    </w:r>
  </w:p>
  <w:p w14:paraId="2AEFBBC8" w14:textId="77777777" w:rsidR="00292A20" w:rsidRDefault="002F6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7E0B4047" w:rsidR="00292A20" w:rsidRPr="00292A20" w:rsidRDefault="00142E81">
    <w:pPr>
      <w:pStyle w:val="Footer"/>
      <w:rPr>
        <w:sz w:val="20"/>
        <w:szCs w:val="20"/>
      </w:rPr>
    </w:pPr>
    <w:r>
      <w:rPr>
        <w:sz w:val="20"/>
        <w:szCs w:val="20"/>
      </w:rPr>
      <w:t>FMAnot_</w:t>
    </w:r>
    <w:r w:rsidR="008A2045">
      <w:rPr>
        <w:sz w:val="20"/>
        <w:szCs w:val="20"/>
      </w:rPr>
      <w:t>16</w:t>
    </w:r>
    <w:r w:rsidR="008E0AB6">
      <w:rPr>
        <w:sz w:val="20"/>
        <w:szCs w:val="20"/>
      </w:rPr>
      <w:t>11</w:t>
    </w:r>
    <w:r w:rsidR="007F1DDF">
      <w:rPr>
        <w:sz w:val="20"/>
        <w:szCs w:val="20"/>
      </w:rPr>
      <w:t>18</w:t>
    </w:r>
    <w:r w:rsidRPr="00292A20">
      <w:rPr>
        <w:sz w:val="20"/>
        <w:szCs w:val="20"/>
      </w:rPr>
      <w:t>_</w:t>
    </w:r>
    <w:r w:rsidR="007F1DDF">
      <w:rPr>
        <w:sz w:val="20"/>
        <w:szCs w:val="20"/>
      </w:rPr>
      <w:t>groz500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ACE2" w14:textId="77777777" w:rsidR="002F600F" w:rsidRDefault="002F600F" w:rsidP="00AF121C">
      <w:r>
        <w:separator/>
      </w:r>
    </w:p>
  </w:footnote>
  <w:footnote w:type="continuationSeparator" w:id="0">
    <w:p w14:paraId="6888C0E2" w14:textId="77777777" w:rsidR="002F600F" w:rsidRDefault="002F600F" w:rsidP="00AF121C">
      <w:r>
        <w:continuationSeparator/>
      </w:r>
    </w:p>
  </w:footnote>
  <w:footnote w:id="1">
    <w:p w14:paraId="6A59C1E6" w14:textId="77777777" w:rsidR="00B40128" w:rsidRPr="00333A28" w:rsidRDefault="00B40128" w:rsidP="00B40128">
      <w:pPr>
        <w:pStyle w:val="CommentText"/>
        <w:jc w:val="both"/>
        <w:rPr>
          <w:sz w:val="16"/>
          <w:szCs w:val="16"/>
        </w:rPr>
      </w:pPr>
      <w:r w:rsidRPr="00333A28">
        <w:rPr>
          <w:rStyle w:val="FootnoteReference"/>
          <w:sz w:val="18"/>
          <w:szCs w:val="18"/>
        </w:rPr>
        <w:footnoteRef/>
      </w:r>
      <w:r w:rsidRPr="00333A28">
        <w:rPr>
          <w:sz w:val="18"/>
          <w:szCs w:val="18"/>
        </w:rPr>
        <w:t xml:space="preserve"> </w:t>
      </w:r>
      <w:r w:rsidRPr="00333A28">
        <w:rPr>
          <w:sz w:val="16"/>
          <w:szCs w:val="16"/>
        </w:rPr>
        <w:t xml:space="preserve">Padomes sastāvā iekļauti pārstāvji no </w:t>
      </w:r>
      <w:r w:rsidRPr="00333A28">
        <w:rPr>
          <w:iCs/>
          <w:sz w:val="16"/>
          <w:szCs w:val="16"/>
        </w:rPr>
        <w:t xml:space="preserve">Finanšu ministrijas, Valsts ieņēmumu dienesta, Satiksmes ministrijas, Latvijas Loģistikas asociācijas, biedrības „Autopārvadātāju asociācija „Latvijas auto”„, Rīgas Tehniskās universitātes, Latvijas Nacionālo kravas ekspeditoru un loģistikas asociācijas, Latvijas Tranzīta biznesa asociācijas, Latvijas darba devēju konfederācijas, </w:t>
      </w:r>
      <w:r w:rsidRPr="00333A28">
        <w:rPr>
          <w:sz w:val="16"/>
          <w:szCs w:val="16"/>
        </w:rPr>
        <w:t xml:space="preserve">biedrības “Latvijas Aviācijas asociācija” </w:t>
      </w:r>
      <w:r>
        <w:rPr>
          <w:iCs/>
          <w:sz w:val="16"/>
          <w:szCs w:val="16"/>
        </w:rPr>
        <w:t xml:space="preserve"> un VAS “Latvijas dzelzceļš”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6B7F1881" w:rsidR="00292A20" w:rsidRDefault="00142E81">
        <w:pPr>
          <w:pStyle w:val="Header"/>
          <w:jc w:val="center"/>
        </w:pPr>
        <w:r>
          <w:fldChar w:fldCharType="begin"/>
        </w:r>
        <w:r>
          <w:instrText xml:space="preserve"> PAGE   \* MERGEFORMAT </w:instrText>
        </w:r>
        <w:r>
          <w:fldChar w:fldCharType="separate"/>
        </w:r>
        <w:r w:rsidR="006D23CF">
          <w:rPr>
            <w:noProof/>
          </w:rPr>
          <w:t>10</w:t>
        </w:r>
        <w:r>
          <w:rPr>
            <w:noProof/>
          </w:rPr>
          <w:fldChar w:fldCharType="end"/>
        </w:r>
      </w:p>
    </w:sdtContent>
  </w:sdt>
  <w:p w14:paraId="37541140" w14:textId="77777777" w:rsidR="00292A20" w:rsidRDefault="002F6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F4BE" w14:textId="0B418FB5" w:rsidR="00292A20" w:rsidRPr="00292A20" w:rsidRDefault="002F600F">
    <w:pPr>
      <w:pStyle w:val="Header"/>
      <w:jc w:val="center"/>
      <w:rPr>
        <w:sz w:val="20"/>
        <w:szCs w:val="20"/>
      </w:rPr>
    </w:pPr>
  </w:p>
  <w:p w14:paraId="75C9DAD6" w14:textId="77777777" w:rsidR="00292A20" w:rsidRDefault="002F6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6E67"/>
    <w:rsid w:val="00025EF4"/>
    <w:rsid w:val="00031BC2"/>
    <w:rsid w:val="00032B89"/>
    <w:rsid w:val="00090D5A"/>
    <w:rsid w:val="000966A7"/>
    <w:rsid w:val="000B6E59"/>
    <w:rsid w:val="000B7F5E"/>
    <w:rsid w:val="000E04E3"/>
    <w:rsid w:val="000E433B"/>
    <w:rsid w:val="00100FF8"/>
    <w:rsid w:val="00111329"/>
    <w:rsid w:val="00117F2E"/>
    <w:rsid w:val="00142E81"/>
    <w:rsid w:val="0014309F"/>
    <w:rsid w:val="00145605"/>
    <w:rsid w:val="0015023B"/>
    <w:rsid w:val="00154945"/>
    <w:rsid w:val="00155183"/>
    <w:rsid w:val="00170B69"/>
    <w:rsid w:val="0017366E"/>
    <w:rsid w:val="00180DD2"/>
    <w:rsid w:val="001A4BE8"/>
    <w:rsid w:val="001C20F8"/>
    <w:rsid w:val="001C752C"/>
    <w:rsid w:val="001D27FC"/>
    <w:rsid w:val="001F02A6"/>
    <w:rsid w:val="002036CC"/>
    <w:rsid w:val="00233DC3"/>
    <w:rsid w:val="00252720"/>
    <w:rsid w:val="00285FDF"/>
    <w:rsid w:val="00292EBD"/>
    <w:rsid w:val="002A38E3"/>
    <w:rsid w:val="002A79CA"/>
    <w:rsid w:val="002F4574"/>
    <w:rsid w:val="002F600F"/>
    <w:rsid w:val="00311CB5"/>
    <w:rsid w:val="00321723"/>
    <w:rsid w:val="00333A28"/>
    <w:rsid w:val="00334776"/>
    <w:rsid w:val="0034013F"/>
    <w:rsid w:val="003814FC"/>
    <w:rsid w:val="00391B51"/>
    <w:rsid w:val="003C6C9C"/>
    <w:rsid w:val="003D64E1"/>
    <w:rsid w:val="003E61C4"/>
    <w:rsid w:val="00410DFB"/>
    <w:rsid w:val="00442FD6"/>
    <w:rsid w:val="00481632"/>
    <w:rsid w:val="00497D5B"/>
    <w:rsid w:val="004E782E"/>
    <w:rsid w:val="004F0CF5"/>
    <w:rsid w:val="00501C2F"/>
    <w:rsid w:val="0051638A"/>
    <w:rsid w:val="005228C1"/>
    <w:rsid w:val="00546E81"/>
    <w:rsid w:val="0056370B"/>
    <w:rsid w:val="00565355"/>
    <w:rsid w:val="00567DC4"/>
    <w:rsid w:val="00583C31"/>
    <w:rsid w:val="00594BEF"/>
    <w:rsid w:val="005950A2"/>
    <w:rsid w:val="005A5F48"/>
    <w:rsid w:val="005A7274"/>
    <w:rsid w:val="005D6966"/>
    <w:rsid w:val="005E586B"/>
    <w:rsid w:val="00610BD0"/>
    <w:rsid w:val="00614817"/>
    <w:rsid w:val="006221DA"/>
    <w:rsid w:val="006357C0"/>
    <w:rsid w:val="0065474E"/>
    <w:rsid w:val="006666CE"/>
    <w:rsid w:val="006A15FF"/>
    <w:rsid w:val="006B7D3C"/>
    <w:rsid w:val="006C370C"/>
    <w:rsid w:val="006D23CF"/>
    <w:rsid w:val="006E0F59"/>
    <w:rsid w:val="006F3C7B"/>
    <w:rsid w:val="00700E68"/>
    <w:rsid w:val="00705F0D"/>
    <w:rsid w:val="00743DF7"/>
    <w:rsid w:val="00756C41"/>
    <w:rsid w:val="00765744"/>
    <w:rsid w:val="00781354"/>
    <w:rsid w:val="007824FA"/>
    <w:rsid w:val="007A144B"/>
    <w:rsid w:val="007B70D5"/>
    <w:rsid w:val="007F1DDF"/>
    <w:rsid w:val="008072BD"/>
    <w:rsid w:val="0082575F"/>
    <w:rsid w:val="00844339"/>
    <w:rsid w:val="008467B7"/>
    <w:rsid w:val="008510F3"/>
    <w:rsid w:val="00854C65"/>
    <w:rsid w:val="008556F2"/>
    <w:rsid w:val="00863CD1"/>
    <w:rsid w:val="0087318F"/>
    <w:rsid w:val="008A2045"/>
    <w:rsid w:val="008B7AF8"/>
    <w:rsid w:val="008E0AB6"/>
    <w:rsid w:val="008F5693"/>
    <w:rsid w:val="0091793B"/>
    <w:rsid w:val="009235AB"/>
    <w:rsid w:val="009457A2"/>
    <w:rsid w:val="00971157"/>
    <w:rsid w:val="009760E6"/>
    <w:rsid w:val="00985F7A"/>
    <w:rsid w:val="009867C3"/>
    <w:rsid w:val="009B5843"/>
    <w:rsid w:val="009B6765"/>
    <w:rsid w:val="009B693D"/>
    <w:rsid w:val="009D3955"/>
    <w:rsid w:val="00A130F9"/>
    <w:rsid w:val="00A35608"/>
    <w:rsid w:val="00A50FD1"/>
    <w:rsid w:val="00A52A38"/>
    <w:rsid w:val="00A57037"/>
    <w:rsid w:val="00A934D3"/>
    <w:rsid w:val="00AB1DB8"/>
    <w:rsid w:val="00AB1FEB"/>
    <w:rsid w:val="00AE041E"/>
    <w:rsid w:val="00AF121C"/>
    <w:rsid w:val="00B06391"/>
    <w:rsid w:val="00B210C3"/>
    <w:rsid w:val="00B40128"/>
    <w:rsid w:val="00B54C29"/>
    <w:rsid w:val="00B657A9"/>
    <w:rsid w:val="00BC133B"/>
    <w:rsid w:val="00BD0FE5"/>
    <w:rsid w:val="00BD2284"/>
    <w:rsid w:val="00BE7A52"/>
    <w:rsid w:val="00BF5D9D"/>
    <w:rsid w:val="00C05910"/>
    <w:rsid w:val="00C1049C"/>
    <w:rsid w:val="00C1535B"/>
    <w:rsid w:val="00C4091E"/>
    <w:rsid w:val="00C43E6F"/>
    <w:rsid w:val="00C46076"/>
    <w:rsid w:val="00C46488"/>
    <w:rsid w:val="00C566CD"/>
    <w:rsid w:val="00C577D6"/>
    <w:rsid w:val="00C73F19"/>
    <w:rsid w:val="00C75F17"/>
    <w:rsid w:val="00CE0C33"/>
    <w:rsid w:val="00D041D6"/>
    <w:rsid w:val="00D14F24"/>
    <w:rsid w:val="00D22A85"/>
    <w:rsid w:val="00D465E8"/>
    <w:rsid w:val="00D55F96"/>
    <w:rsid w:val="00D74E52"/>
    <w:rsid w:val="00D8588E"/>
    <w:rsid w:val="00DA36EB"/>
    <w:rsid w:val="00DA3958"/>
    <w:rsid w:val="00DC11B9"/>
    <w:rsid w:val="00DC7777"/>
    <w:rsid w:val="00DD6B42"/>
    <w:rsid w:val="00DD7B85"/>
    <w:rsid w:val="00DF1569"/>
    <w:rsid w:val="00E23080"/>
    <w:rsid w:val="00E30F89"/>
    <w:rsid w:val="00E4227E"/>
    <w:rsid w:val="00E57F38"/>
    <w:rsid w:val="00E81C7A"/>
    <w:rsid w:val="00E91E98"/>
    <w:rsid w:val="00EB1FD5"/>
    <w:rsid w:val="00EE3843"/>
    <w:rsid w:val="00EF7016"/>
    <w:rsid w:val="00F561EB"/>
    <w:rsid w:val="00F574A9"/>
    <w:rsid w:val="00F675FA"/>
    <w:rsid w:val="00F729D5"/>
    <w:rsid w:val="00F7659E"/>
    <w:rsid w:val="00F8208B"/>
    <w:rsid w:val="00FA1B63"/>
    <w:rsid w:val="00FC0546"/>
    <w:rsid w:val="00FD32A8"/>
    <w:rsid w:val="00FE6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chartTrackingRefBased/>
  <w15:docId w15:val="{0C498278-D486-4291-8EDD-5632A580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unhideWhenUsed/>
    <w:rsid w:val="00292EBD"/>
    <w:rPr>
      <w:sz w:val="20"/>
      <w:szCs w:val="20"/>
    </w:rPr>
  </w:style>
  <w:style w:type="character" w:customStyle="1" w:styleId="CommentTextChar">
    <w:name w:val="Comment Text Char"/>
    <w:basedOn w:val="DefaultParagraphFont"/>
    <w:link w:val="CommentText"/>
    <w:uiPriority w:val="99"/>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 w:type="paragraph" w:styleId="FootnoteText">
    <w:name w:val="footnote text"/>
    <w:basedOn w:val="Normal"/>
    <w:link w:val="FootnoteTextChar"/>
    <w:uiPriority w:val="99"/>
    <w:semiHidden/>
    <w:unhideWhenUsed/>
    <w:rsid w:val="00333A28"/>
    <w:rPr>
      <w:sz w:val="20"/>
      <w:szCs w:val="20"/>
    </w:rPr>
  </w:style>
  <w:style w:type="character" w:customStyle="1" w:styleId="FootnoteTextChar">
    <w:name w:val="Footnote Text Char"/>
    <w:basedOn w:val="DefaultParagraphFont"/>
    <w:link w:val="FootnoteText"/>
    <w:uiPriority w:val="99"/>
    <w:semiHidden/>
    <w:rsid w:val="00333A28"/>
    <w:rPr>
      <w:sz w:val="20"/>
      <w:szCs w:val="20"/>
    </w:rPr>
  </w:style>
  <w:style w:type="character" w:styleId="FootnoteReference">
    <w:name w:val="footnote reference"/>
    <w:basedOn w:val="DefaultParagraphFont"/>
    <w:uiPriority w:val="99"/>
    <w:semiHidden/>
    <w:unhideWhenUsed/>
    <w:rsid w:val="00333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uriserv:OJ.L_.2016.069.01.0001.01.LAV&amp;toc=OJ:L:2016:069:TOC" TargetMode="External"/><Relationship Id="rId13" Type="http://schemas.openxmlformats.org/officeDocument/2006/relationships/hyperlink" Target="mailto:Diana.Cveigele@vi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itaKranevska@f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del/2015/2446/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3/952/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_del/2015/2446/oj/?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CCF4-7B65-40AE-B4D2-E33AE01D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14098</Words>
  <Characters>8036</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22.augusta noteikumos Nr.500 "Muitas noliktavu, pagaidu uzglabāšanas un brīvo zonu noteikumi" anotācija</vt:lpstr>
    </vt:vector>
  </TitlesOfParts>
  <Company>Finanšu ministrija</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22.augusta noteikumos Nr.500 "Muitas noliktavu, pagaidu uzglabāšanas un brīvo zonu noteikumi" anotācija</dc:title>
  <dc:subject>Noteikumu projekta anotācija</dc:subject>
  <dc:creator>Sanita Kraņevska</dc:creator>
  <cp:keywords/>
  <dc:description>67095527, sanita.kranevska@fm.gov.lv</dc:description>
  <cp:lastModifiedBy>Sanita Kraņevska</cp:lastModifiedBy>
  <cp:revision>6</cp:revision>
  <cp:lastPrinted>2018-11-16T11:47:00Z</cp:lastPrinted>
  <dcterms:created xsi:type="dcterms:W3CDTF">2018-11-16T10:35:00Z</dcterms:created>
  <dcterms:modified xsi:type="dcterms:W3CDTF">2018-11-21T06:58:00Z</dcterms:modified>
</cp:coreProperties>
</file>