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DE462" w14:textId="77777777" w:rsidR="008865B4" w:rsidRDefault="00F25315" w:rsidP="008865B4">
      <w:pPr>
        <w:pStyle w:val="naisc"/>
        <w:tabs>
          <w:tab w:val="left" w:pos="2630"/>
          <w:tab w:val="center" w:pos="4535"/>
        </w:tabs>
        <w:spacing w:before="0" w:after="0"/>
        <w:jc w:val="right"/>
        <w:rPr>
          <w:sz w:val="26"/>
          <w:szCs w:val="26"/>
        </w:rPr>
      </w:pPr>
      <w:bookmarkStart w:id="0" w:name="_GoBack"/>
      <w:bookmarkEnd w:id="0"/>
      <w:r>
        <w:tab/>
      </w:r>
      <w:r w:rsidR="008865B4" w:rsidRPr="008865B4">
        <w:rPr>
          <w:sz w:val="26"/>
          <w:szCs w:val="26"/>
        </w:rPr>
        <w:t xml:space="preserve">Pielikums </w:t>
      </w:r>
    </w:p>
    <w:p w14:paraId="3CEF4F34" w14:textId="77777777" w:rsidR="00F02ADC" w:rsidRPr="008865B4" w:rsidRDefault="00F02ADC" w:rsidP="008865B4">
      <w:pPr>
        <w:pStyle w:val="naisc"/>
        <w:tabs>
          <w:tab w:val="left" w:pos="2630"/>
          <w:tab w:val="center" w:pos="4535"/>
        </w:tabs>
        <w:spacing w:before="0" w:after="0"/>
        <w:jc w:val="right"/>
        <w:rPr>
          <w:sz w:val="26"/>
          <w:szCs w:val="26"/>
        </w:rPr>
      </w:pPr>
      <w:r w:rsidRPr="008865B4">
        <w:rPr>
          <w:sz w:val="26"/>
          <w:szCs w:val="26"/>
        </w:rPr>
        <w:t xml:space="preserve">Ministru kabineta rīkojuma projekta </w:t>
      </w:r>
    </w:p>
    <w:p w14:paraId="43BE624B" w14:textId="77777777" w:rsidR="008865B4" w:rsidRDefault="009F031D" w:rsidP="008865B4">
      <w:pPr>
        <w:pStyle w:val="naisc"/>
        <w:spacing w:before="0" w:after="0"/>
        <w:jc w:val="right"/>
        <w:rPr>
          <w:bCs/>
          <w:sz w:val="26"/>
          <w:szCs w:val="26"/>
        </w:rPr>
      </w:pPr>
      <w:r w:rsidRPr="008865B4">
        <w:rPr>
          <w:bCs/>
          <w:sz w:val="26"/>
          <w:szCs w:val="26"/>
        </w:rPr>
        <w:t>„</w:t>
      </w:r>
      <w:r w:rsidR="00E27805" w:rsidRPr="008865B4">
        <w:rPr>
          <w:bCs/>
          <w:sz w:val="26"/>
          <w:szCs w:val="26"/>
        </w:rPr>
        <w:t xml:space="preserve">Par Valsts ieņēmumu dienesta administratīvās ēkas </w:t>
      </w:r>
    </w:p>
    <w:p w14:paraId="79CDC05E" w14:textId="77777777" w:rsidR="008865B4" w:rsidRDefault="008865B4" w:rsidP="008865B4">
      <w:pPr>
        <w:pStyle w:val="naisc"/>
        <w:spacing w:before="0" w:after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Talejas ielā 1, Rīgā, </w:t>
      </w:r>
      <w:r w:rsidR="00E27805" w:rsidRPr="008865B4">
        <w:rPr>
          <w:bCs/>
          <w:sz w:val="26"/>
          <w:szCs w:val="26"/>
        </w:rPr>
        <w:t xml:space="preserve">telpu nomas maksas </w:t>
      </w:r>
    </w:p>
    <w:p w14:paraId="6559D048" w14:textId="77777777" w:rsidR="008865B4" w:rsidRDefault="00E27805" w:rsidP="008865B4">
      <w:pPr>
        <w:pStyle w:val="naisc"/>
        <w:spacing w:before="0" w:after="0"/>
        <w:jc w:val="right"/>
        <w:rPr>
          <w:sz w:val="26"/>
          <w:szCs w:val="26"/>
        </w:rPr>
      </w:pPr>
      <w:r w:rsidRPr="008865B4">
        <w:rPr>
          <w:bCs/>
          <w:sz w:val="26"/>
          <w:szCs w:val="26"/>
        </w:rPr>
        <w:t xml:space="preserve">ilgtermiņa saistību </w:t>
      </w:r>
      <w:r w:rsidR="00E827C9" w:rsidRPr="008865B4">
        <w:rPr>
          <w:bCs/>
          <w:sz w:val="26"/>
          <w:szCs w:val="26"/>
        </w:rPr>
        <w:t>precizēšanu</w:t>
      </w:r>
      <w:r w:rsidR="009F031D" w:rsidRPr="008865B4">
        <w:rPr>
          <w:bCs/>
          <w:sz w:val="26"/>
          <w:szCs w:val="26"/>
        </w:rPr>
        <w:t>”</w:t>
      </w:r>
      <w:r w:rsidR="008865B4">
        <w:rPr>
          <w:bCs/>
          <w:sz w:val="26"/>
          <w:szCs w:val="26"/>
        </w:rPr>
        <w:t xml:space="preserve"> </w:t>
      </w:r>
      <w:r w:rsidR="00F02ADC" w:rsidRPr="008865B4">
        <w:rPr>
          <w:sz w:val="26"/>
          <w:szCs w:val="26"/>
        </w:rPr>
        <w:t xml:space="preserve">sākotnējās </w:t>
      </w:r>
    </w:p>
    <w:p w14:paraId="419836FE" w14:textId="77777777" w:rsidR="00F02ADC" w:rsidRPr="008865B4" w:rsidRDefault="00F02ADC" w:rsidP="008865B4">
      <w:pPr>
        <w:pStyle w:val="naisc"/>
        <w:spacing w:before="0" w:after="0"/>
        <w:jc w:val="right"/>
        <w:rPr>
          <w:sz w:val="26"/>
          <w:szCs w:val="26"/>
        </w:rPr>
      </w:pPr>
      <w:r w:rsidRPr="008865B4">
        <w:rPr>
          <w:sz w:val="26"/>
          <w:szCs w:val="26"/>
        </w:rPr>
        <w:t>ietekmes novērtējuma ziņojum</w:t>
      </w:r>
      <w:r w:rsidR="008865B4">
        <w:rPr>
          <w:sz w:val="26"/>
          <w:szCs w:val="26"/>
        </w:rPr>
        <w:t>am</w:t>
      </w:r>
      <w:r w:rsidRPr="008865B4">
        <w:rPr>
          <w:sz w:val="26"/>
          <w:szCs w:val="26"/>
        </w:rPr>
        <w:t xml:space="preserve"> (anotācija</w:t>
      </w:r>
      <w:r w:rsidR="008865B4">
        <w:rPr>
          <w:sz w:val="26"/>
          <w:szCs w:val="26"/>
        </w:rPr>
        <w:t>i</w:t>
      </w:r>
      <w:r w:rsidRPr="008865B4">
        <w:rPr>
          <w:sz w:val="26"/>
          <w:szCs w:val="26"/>
        </w:rPr>
        <w:t>)</w:t>
      </w:r>
    </w:p>
    <w:p w14:paraId="07828A24" w14:textId="77777777" w:rsidR="00323CD1" w:rsidRDefault="00323CD1" w:rsidP="00F02ADC">
      <w:pPr>
        <w:pStyle w:val="naisc"/>
        <w:spacing w:before="0" w:after="0"/>
        <w:rPr>
          <w:b/>
          <w:sz w:val="26"/>
          <w:szCs w:val="26"/>
        </w:rPr>
      </w:pPr>
    </w:p>
    <w:p w14:paraId="35FA2EB7" w14:textId="77777777" w:rsidR="008865B4" w:rsidRPr="0027316E" w:rsidRDefault="008865B4" w:rsidP="008865B4">
      <w:pPr>
        <w:spacing w:after="0" w:line="240" w:lineRule="auto"/>
        <w:jc w:val="right"/>
        <w:rPr>
          <w:szCs w:val="28"/>
        </w:rPr>
      </w:pPr>
      <w:r w:rsidRPr="0027316E">
        <w:rPr>
          <w:szCs w:val="28"/>
        </w:rPr>
        <w:t>SASKAŅOTS</w:t>
      </w:r>
    </w:p>
    <w:p w14:paraId="59DEFFB1" w14:textId="77777777" w:rsidR="008865B4" w:rsidRDefault="008865B4" w:rsidP="008865B4">
      <w:pPr>
        <w:spacing w:after="0" w:line="240" w:lineRule="auto"/>
        <w:rPr>
          <w:szCs w:val="28"/>
        </w:rPr>
      </w:pPr>
    </w:p>
    <w:p w14:paraId="5B0401A4" w14:textId="77777777" w:rsidR="008865B4" w:rsidRPr="00CB752E" w:rsidRDefault="008865B4" w:rsidP="008865B4">
      <w:pPr>
        <w:spacing w:after="0" w:line="240" w:lineRule="auto"/>
        <w:jc w:val="right"/>
        <w:rPr>
          <w:szCs w:val="28"/>
          <w:u w:val="single"/>
        </w:rPr>
      </w:pPr>
      <w:r w:rsidRPr="00126855">
        <w:rPr>
          <w:szCs w:val="28"/>
        </w:rPr>
        <w:t>Valsts ieņēmumu dienesta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Ģenerāldirektora p.i.      </w:t>
      </w:r>
      <w:r w:rsidRPr="00CB752E">
        <w:rPr>
          <w:szCs w:val="28"/>
          <w:u w:val="single"/>
        </w:rPr>
        <w:t xml:space="preserve"> </w:t>
      </w:r>
      <w:r>
        <w:rPr>
          <w:szCs w:val="28"/>
          <w:u w:val="single"/>
        </w:rPr>
        <w:t>D.Pelēkā</w:t>
      </w:r>
      <w:r w:rsidRPr="000B591A"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14:paraId="43BFD056" w14:textId="77777777" w:rsidR="008865B4" w:rsidRPr="0027316E" w:rsidRDefault="008865B4" w:rsidP="008865B4">
      <w:pPr>
        <w:spacing w:after="0" w:line="240" w:lineRule="auto"/>
        <w:ind w:firstLine="4678"/>
        <w:jc w:val="right"/>
        <w:rPr>
          <w:sz w:val="20"/>
          <w:szCs w:val="20"/>
        </w:rPr>
      </w:pPr>
      <w:r w:rsidRPr="0027316E">
        <w:rPr>
          <w:sz w:val="20"/>
          <w:szCs w:val="20"/>
        </w:rPr>
        <w:t xml:space="preserve">(amats) </w:t>
      </w:r>
      <w:r>
        <w:rPr>
          <w:sz w:val="20"/>
          <w:szCs w:val="20"/>
        </w:rPr>
        <w:tab/>
      </w:r>
      <w:r w:rsidRPr="0027316E">
        <w:rPr>
          <w:sz w:val="20"/>
          <w:szCs w:val="20"/>
        </w:rPr>
        <w:t xml:space="preserve">(vārds, uzvārds)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7316E">
        <w:rPr>
          <w:sz w:val="20"/>
          <w:szCs w:val="20"/>
        </w:rPr>
        <w:t>(paraksts)</w:t>
      </w:r>
    </w:p>
    <w:p w14:paraId="30A85254" w14:textId="77777777" w:rsidR="008865B4" w:rsidRPr="0027316E" w:rsidRDefault="008865B4" w:rsidP="008865B4">
      <w:pPr>
        <w:spacing w:after="0" w:line="240" w:lineRule="auto"/>
        <w:jc w:val="center"/>
        <w:rPr>
          <w:szCs w:val="28"/>
        </w:rPr>
      </w:pPr>
    </w:p>
    <w:p w14:paraId="446B273F" w14:textId="406B0C46" w:rsidR="008865B4" w:rsidRDefault="008865B4" w:rsidP="008865B4">
      <w:pPr>
        <w:spacing w:after="0" w:line="240" w:lineRule="auto"/>
        <w:jc w:val="right"/>
        <w:rPr>
          <w:szCs w:val="28"/>
        </w:rPr>
      </w:pPr>
      <w:r>
        <w:rPr>
          <w:szCs w:val="28"/>
        </w:rPr>
        <w:t>2018.gada ___</w:t>
      </w:r>
      <w:r w:rsidRPr="0027316E">
        <w:rPr>
          <w:szCs w:val="28"/>
        </w:rPr>
        <w:t>.</w:t>
      </w:r>
      <w:r w:rsidR="00206AA1">
        <w:rPr>
          <w:szCs w:val="28"/>
        </w:rPr>
        <w:t>decembrī</w:t>
      </w:r>
    </w:p>
    <w:p w14:paraId="30DC1335" w14:textId="77777777" w:rsidR="006C237C" w:rsidRPr="0027316E" w:rsidRDefault="006C237C" w:rsidP="00C929CF">
      <w:pPr>
        <w:spacing w:after="0" w:line="240" w:lineRule="auto"/>
        <w:rPr>
          <w:szCs w:val="28"/>
        </w:rPr>
      </w:pPr>
    </w:p>
    <w:p w14:paraId="05D993AD" w14:textId="77777777" w:rsidR="0078051B" w:rsidRDefault="008865B4" w:rsidP="00F02ADC">
      <w:pPr>
        <w:pStyle w:val="naisc"/>
        <w:spacing w:before="0" w:after="0"/>
        <w:rPr>
          <w:b/>
          <w:sz w:val="26"/>
          <w:szCs w:val="26"/>
        </w:rPr>
      </w:pPr>
      <w:r w:rsidRPr="008865B4">
        <w:rPr>
          <w:b/>
          <w:sz w:val="26"/>
          <w:szCs w:val="26"/>
        </w:rPr>
        <w:t xml:space="preserve">Ministru kabineta rīkojuma projektam „Par Valsts ieņēmumu dienesta administratīvās ēkas Talejas ielā 1, Rīgā, telpu nomas maksas ilgtermiņa saistību precizēšanu” </w:t>
      </w:r>
      <w:r>
        <w:rPr>
          <w:b/>
          <w:sz w:val="26"/>
          <w:szCs w:val="26"/>
        </w:rPr>
        <w:t>a</w:t>
      </w:r>
      <w:r w:rsidRPr="008865B4">
        <w:rPr>
          <w:b/>
          <w:sz w:val="26"/>
          <w:szCs w:val="26"/>
        </w:rPr>
        <w:t>prēķini</w:t>
      </w:r>
    </w:p>
    <w:p w14:paraId="5DEDA89B" w14:textId="77777777" w:rsidR="00D3084D" w:rsidRDefault="00D3084D" w:rsidP="00C929CF">
      <w:pPr>
        <w:pStyle w:val="naisc"/>
        <w:spacing w:before="0" w:after="0"/>
        <w:jc w:val="left"/>
        <w:rPr>
          <w:b/>
          <w:i/>
          <w:sz w:val="28"/>
          <w:szCs w:val="28"/>
        </w:rPr>
      </w:pPr>
    </w:p>
    <w:p w14:paraId="355143BF" w14:textId="77777777" w:rsidR="008865B4" w:rsidRPr="006C237C" w:rsidRDefault="006C237C" w:rsidP="006C237C">
      <w:pPr>
        <w:pStyle w:val="naisc"/>
        <w:spacing w:before="0" w:after="0"/>
        <w:jc w:val="right"/>
        <w:rPr>
          <w:b/>
          <w:i/>
          <w:sz w:val="28"/>
          <w:szCs w:val="28"/>
        </w:rPr>
      </w:pPr>
      <w:r w:rsidRPr="006C237C">
        <w:rPr>
          <w:b/>
          <w:i/>
          <w:sz w:val="28"/>
          <w:szCs w:val="28"/>
        </w:rPr>
        <w:t xml:space="preserve">1.tabula </w:t>
      </w:r>
      <w:r w:rsidR="001B7EC3" w:rsidRPr="006C237C">
        <w:rPr>
          <w:b/>
          <w:i/>
          <w:sz w:val="28"/>
          <w:szCs w:val="28"/>
        </w:rPr>
        <w:t>Telpu nomas izdevumu izmaiņu aprēķin</w:t>
      </w:r>
      <w:r w:rsidR="007167C6" w:rsidRPr="006C237C">
        <w:rPr>
          <w:b/>
          <w:i/>
          <w:sz w:val="28"/>
          <w:szCs w:val="28"/>
        </w:rPr>
        <w:t>s</w:t>
      </w:r>
    </w:p>
    <w:p w14:paraId="5BA7450C" w14:textId="77777777" w:rsidR="00206AA1" w:rsidRDefault="00206AA1" w:rsidP="00C929CF">
      <w:pPr>
        <w:pStyle w:val="naisc"/>
        <w:spacing w:before="0" w:after="0"/>
        <w:jc w:val="left"/>
        <w:rPr>
          <w:b/>
          <w:i/>
          <w:sz w:val="28"/>
          <w:szCs w:val="28"/>
        </w:rPr>
      </w:pPr>
    </w:p>
    <w:tbl>
      <w:tblPr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028"/>
        <w:gridCol w:w="1081"/>
        <w:gridCol w:w="927"/>
        <w:gridCol w:w="808"/>
        <w:gridCol w:w="808"/>
        <w:gridCol w:w="1638"/>
        <w:gridCol w:w="1194"/>
        <w:gridCol w:w="1140"/>
        <w:gridCol w:w="1173"/>
        <w:gridCol w:w="1276"/>
        <w:gridCol w:w="1276"/>
        <w:gridCol w:w="1275"/>
      </w:tblGrid>
      <w:tr w:rsidR="00D3084D" w:rsidRPr="000F7A1F" w14:paraId="7B7C40CC" w14:textId="77777777" w:rsidTr="003602B9">
        <w:trPr>
          <w:trHeight w:val="1035"/>
        </w:trPr>
        <w:tc>
          <w:tcPr>
            <w:tcW w:w="2061" w:type="dxa"/>
            <w:vMerge w:val="restart"/>
            <w:shd w:val="clear" w:color="FFFFFF" w:fill="FFFFFF"/>
            <w:vAlign w:val="center"/>
            <w:hideMark/>
          </w:tcPr>
          <w:p w14:paraId="488AB32E" w14:textId="77777777" w:rsidR="00D3084D" w:rsidRPr="00D3084D" w:rsidRDefault="00D3084D" w:rsidP="00D3084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b/>
                <w:bCs/>
                <w:color w:val="000000"/>
                <w:sz w:val="20"/>
                <w:szCs w:val="20"/>
                <w:lang w:eastAsia="lv-LV"/>
              </w:rPr>
              <w:t>Adrese</w:t>
            </w:r>
          </w:p>
        </w:tc>
        <w:tc>
          <w:tcPr>
            <w:tcW w:w="1028" w:type="dxa"/>
            <w:vMerge w:val="restart"/>
            <w:shd w:val="clear" w:color="FFFFFF" w:fill="FFFFFF"/>
            <w:vAlign w:val="center"/>
            <w:hideMark/>
          </w:tcPr>
          <w:p w14:paraId="0C08BD16" w14:textId="77777777" w:rsidR="00D3084D" w:rsidRPr="00D3084D" w:rsidRDefault="00D3084D" w:rsidP="00D3084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b/>
                <w:bCs/>
                <w:color w:val="000000"/>
                <w:sz w:val="20"/>
                <w:szCs w:val="20"/>
                <w:lang w:eastAsia="lv-LV"/>
              </w:rPr>
              <w:t>Iznomātā platība, m2</w:t>
            </w:r>
          </w:p>
        </w:tc>
        <w:tc>
          <w:tcPr>
            <w:tcW w:w="1081" w:type="dxa"/>
            <w:vMerge w:val="restart"/>
            <w:shd w:val="clear" w:color="FFFFFF" w:fill="FFFFFF"/>
            <w:vAlign w:val="center"/>
            <w:hideMark/>
          </w:tcPr>
          <w:p w14:paraId="464AB282" w14:textId="77777777" w:rsidR="00D3084D" w:rsidRPr="00D3084D" w:rsidRDefault="00D3084D" w:rsidP="00D3084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b/>
                <w:bCs/>
                <w:color w:val="000000"/>
                <w:sz w:val="20"/>
                <w:szCs w:val="20"/>
                <w:lang w:eastAsia="lv-LV"/>
              </w:rPr>
              <w:t>Jaunā platība, m2</w:t>
            </w:r>
          </w:p>
        </w:tc>
        <w:tc>
          <w:tcPr>
            <w:tcW w:w="927" w:type="dxa"/>
            <w:vMerge w:val="restart"/>
            <w:shd w:val="clear" w:color="FFFFFF" w:fill="FFFFFF"/>
            <w:vAlign w:val="center"/>
            <w:hideMark/>
          </w:tcPr>
          <w:p w14:paraId="3AAF03F0" w14:textId="77777777" w:rsidR="00D3084D" w:rsidRPr="00D3084D" w:rsidRDefault="00D3084D" w:rsidP="00D3084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b/>
                <w:bCs/>
                <w:color w:val="000000"/>
                <w:sz w:val="20"/>
                <w:szCs w:val="20"/>
                <w:lang w:eastAsia="lv-LV"/>
              </w:rPr>
              <w:t>Esošā cena par m2, (ar PVN)</w:t>
            </w:r>
          </w:p>
        </w:tc>
        <w:tc>
          <w:tcPr>
            <w:tcW w:w="1616" w:type="dxa"/>
            <w:gridSpan w:val="2"/>
            <w:shd w:val="clear" w:color="FFFFFF" w:fill="FFFFFF"/>
            <w:vAlign w:val="center"/>
            <w:hideMark/>
          </w:tcPr>
          <w:p w14:paraId="6736D870" w14:textId="77777777" w:rsidR="00D3084D" w:rsidRPr="00D3084D" w:rsidRDefault="00D3084D" w:rsidP="00D3084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b/>
                <w:bCs/>
                <w:color w:val="000000"/>
                <w:sz w:val="20"/>
                <w:szCs w:val="20"/>
                <w:lang w:eastAsia="lv-LV"/>
              </w:rPr>
              <w:t>Jaunā cena par m2, (ar PVN)</w:t>
            </w:r>
          </w:p>
        </w:tc>
        <w:tc>
          <w:tcPr>
            <w:tcW w:w="1638" w:type="dxa"/>
            <w:vMerge w:val="restart"/>
            <w:shd w:val="clear" w:color="FFFFFF" w:fill="FFFFFF"/>
            <w:vAlign w:val="center"/>
            <w:hideMark/>
          </w:tcPr>
          <w:p w14:paraId="3E1A411D" w14:textId="77777777" w:rsidR="00D3084D" w:rsidRPr="00D3084D" w:rsidRDefault="00D3084D" w:rsidP="00D3084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b/>
                <w:bCs/>
                <w:color w:val="000000"/>
                <w:sz w:val="20"/>
                <w:szCs w:val="20"/>
                <w:lang w:eastAsia="lv-LV"/>
              </w:rPr>
              <w:t>Maksājuma veids</w:t>
            </w:r>
          </w:p>
        </w:tc>
        <w:tc>
          <w:tcPr>
            <w:tcW w:w="1194" w:type="dxa"/>
            <w:vMerge w:val="restart"/>
            <w:shd w:val="clear" w:color="FFFFFF" w:fill="FFFFFF"/>
            <w:vAlign w:val="center"/>
            <w:hideMark/>
          </w:tcPr>
          <w:p w14:paraId="1040DC1D" w14:textId="77777777" w:rsidR="00D3084D" w:rsidRPr="00D3084D" w:rsidRDefault="00D3084D" w:rsidP="00D3084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b/>
                <w:bCs/>
                <w:color w:val="000000"/>
                <w:sz w:val="20"/>
                <w:szCs w:val="20"/>
                <w:lang w:eastAsia="lv-LV"/>
              </w:rPr>
              <w:t>Maksājumi esošie, EUR/ mēnesī, ar PVN</w:t>
            </w:r>
          </w:p>
        </w:tc>
        <w:tc>
          <w:tcPr>
            <w:tcW w:w="2313" w:type="dxa"/>
            <w:gridSpan w:val="2"/>
            <w:shd w:val="clear" w:color="FFFFFF" w:fill="FFFFFF"/>
            <w:vAlign w:val="center"/>
            <w:hideMark/>
          </w:tcPr>
          <w:p w14:paraId="23491190" w14:textId="77777777" w:rsidR="00D3084D" w:rsidRPr="00D3084D" w:rsidRDefault="00D3084D" w:rsidP="00D3084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b/>
                <w:bCs/>
                <w:color w:val="000000"/>
                <w:sz w:val="20"/>
                <w:szCs w:val="20"/>
                <w:lang w:eastAsia="lv-LV"/>
              </w:rPr>
              <w:t>Jaunie maksājumi mēnesī, ar PVN</w:t>
            </w:r>
          </w:p>
        </w:tc>
        <w:tc>
          <w:tcPr>
            <w:tcW w:w="1276" w:type="dxa"/>
            <w:vMerge w:val="restart"/>
            <w:shd w:val="clear" w:color="FFFFFF" w:fill="FFFFFF"/>
            <w:vAlign w:val="center"/>
            <w:hideMark/>
          </w:tcPr>
          <w:p w14:paraId="453390A9" w14:textId="77777777" w:rsidR="00D3084D" w:rsidRPr="00D3084D" w:rsidRDefault="00D3084D" w:rsidP="00D3084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b/>
                <w:bCs/>
                <w:color w:val="000000"/>
                <w:sz w:val="20"/>
                <w:szCs w:val="20"/>
                <w:lang w:eastAsia="lv-LV"/>
              </w:rPr>
              <w:t>Maksājumi esošie, EUR/gadā ar PVN</w:t>
            </w:r>
          </w:p>
        </w:tc>
        <w:tc>
          <w:tcPr>
            <w:tcW w:w="2551" w:type="dxa"/>
            <w:gridSpan w:val="2"/>
            <w:shd w:val="clear" w:color="FFFFFF" w:fill="FFFFFF"/>
            <w:vAlign w:val="center"/>
            <w:hideMark/>
          </w:tcPr>
          <w:p w14:paraId="66418AF2" w14:textId="77777777" w:rsidR="00D3084D" w:rsidRPr="00D3084D" w:rsidRDefault="00D3084D" w:rsidP="00D3084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b/>
                <w:bCs/>
                <w:color w:val="000000"/>
                <w:sz w:val="20"/>
                <w:szCs w:val="20"/>
                <w:lang w:eastAsia="lv-LV"/>
              </w:rPr>
              <w:t>Maksājumi jaunie, EUR/gadā ar PVN</w:t>
            </w:r>
          </w:p>
        </w:tc>
      </w:tr>
      <w:tr w:rsidR="00D3084D" w:rsidRPr="000F7A1F" w14:paraId="54351BC6" w14:textId="77777777" w:rsidTr="003602B9">
        <w:trPr>
          <w:trHeight w:val="525"/>
        </w:trPr>
        <w:tc>
          <w:tcPr>
            <w:tcW w:w="2061" w:type="dxa"/>
            <w:vMerge/>
            <w:vAlign w:val="center"/>
            <w:hideMark/>
          </w:tcPr>
          <w:p w14:paraId="68CEDEF9" w14:textId="77777777" w:rsidR="00D3084D" w:rsidRPr="00D3084D" w:rsidRDefault="00D3084D" w:rsidP="00D3084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14:paraId="634CE2E0" w14:textId="77777777" w:rsidR="00D3084D" w:rsidRPr="00D3084D" w:rsidRDefault="00D3084D" w:rsidP="00D3084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17A8A536" w14:textId="77777777" w:rsidR="00D3084D" w:rsidRPr="00D3084D" w:rsidRDefault="00D3084D" w:rsidP="00D3084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14:paraId="3BD6C96E" w14:textId="77777777" w:rsidR="00D3084D" w:rsidRPr="00D3084D" w:rsidRDefault="00D3084D" w:rsidP="00D3084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8" w:type="dxa"/>
            <w:shd w:val="clear" w:color="FFFFFF" w:fill="FFFFFF"/>
            <w:vAlign w:val="center"/>
            <w:hideMark/>
          </w:tcPr>
          <w:p w14:paraId="39FA5F5F" w14:textId="77777777" w:rsidR="00D3084D" w:rsidRPr="00D3084D" w:rsidRDefault="00D3084D" w:rsidP="00D3084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b/>
                <w:bCs/>
                <w:color w:val="000000"/>
                <w:sz w:val="20"/>
                <w:szCs w:val="20"/>
                <w:lang w:eastAsia="lv-LV"/>
              </w:rPr>
              <w:t>2018</w:t>
            </w:r>
            <w:r w:rsidRPr="00D3084D"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  <w:t>2019</w:t>
            </w:r>
          </w:p>
        </w:tc>
        <w:tc>
          <w:tcPr>
            <w:tcW w:w="808" w:type="dxa"/>
            <w:shd w:val="clear" w:color="FFFFFF" w:fill="FFFFFF"/>
            <w:vAlign w:val="center"/>
            <w:hideMark/>
          </w:tcPr>
          <w:p w14:paraId="55299441" w14:textId="77777777" w:rsidR="00D3084D" w:rsidRPr="00D3084D" w:rsidRDefault="00D3084D" w:rsidP="00D3084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b/>
                <w:bCs/>
                <w:color w:val="000000"/>
                <w:sz w:val="20"/>
                <w:szCs w:val="20"/>
                <w:lang w:eastAsia="lv-LV"/>
              </w:rPr>
              <w:t>2020</w:t>
            </w:r>
          </w:p>
        </w:tc>
        <w:tc>
          <w:tcPr>
            <w:tcW w:w="1638" w:type="dxa"/>
            <w:vMerge/>
            <w:vAlign w:val="center"/>
            <w:hideMark/>
          </w:tcPr>
          <w:p w14:paraId="37296C2A" w14:textId="77777777" w:rsidR="00D3084D" w:rsidRPr="00D3084D" w:rsidRDefault="00D3084D" w:rsidP="00D3084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4B2745F9" w14:textId="77777777" w:rsidR="00D3084D" w:rsidRPr="00D3084D" w:rsidRDefault="00D3084D" w:rsidP="00D3084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0" w:type="dxa"/>
            <w:shd w:val="clear" w:color="FFFFFF" w:fill="FFFFFF"/>
            <w:vAlign w:val="center"/>
            <w:hideMark/>
          </w:tcPr>
          <w:p w14:paraId="3CB43C92" w14:textId="77777777" w:rsidR="00D3084D" w:rsidRPr="00D3084D" w:rsidRDefault="00D3084D" w:rsidP="00D3084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b/>
                <w:bCs/>
                <w:color w:val="000000"/>
                <w:sz w:val="20"/>
                <w:szCs w:val="20"/>
                <w:lang w:eastAsia="lv-LV"/>
              </w:rPr>
              <w:t>2018</w:t>
            </w:r>
            <w:r w:rsidRPr="00D3084D"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  <w:t>2019</w:t>
            </w:r>
          </w:p>
        </w:tc>
        <w:tc>
          <w:tcPr>
            <w:tcW w:w="1173" w:type="dxa"/>
            <w:shd w:val="clear" w:color="FFFFFF" w:fill="FFFFFF"/>
            <w:vAlign w:val="center"/>
            <w:hideMark/>
          </w:tcPr>
          <w:p w14:paraId="69848215" w14:textId="77777777" w:rsidR="00D3084D" w:rsidRPr="00D3084D" w:rsidRDefault="00D3084D" w:rsidP="00D3084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b/>
                <w:bCs/>
                <w:color w:val="000000"/>
                <w:sz w:val="20"/>
                <w:szCs w:val="20"/>
                <w:lang w:eastAsia="lv-LV"/>
              </w:rPr>
              <w:t>2020</w:t>
            </w:r>
          </w:p>
        </w:tc>
        <w:tc>
          <w:tcPr>
            <w:tcW w:w="1276" w:type="dxa"/>
            <w:vMerge/>
            <w:vAlign w:val="center"/>
            <w:hideMark/>
          </w:tcPr>
          <w:p w14:paraId="1B7F3FB1" w14:textId="77777777" w:rsidR="00D3084D" w:rsidRPr="00D3084D" w:rsidRDefault="00D3084D" w:rsidP="00D3084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BBB1787" w14:textId="77777777" w:rsidR="00D3084D" w:rsidRPr="00D3084D" w:rsidRDefault="00D3084D" w:rsidP="00D3084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  <w:t>2019</w:t>
            </w:r>
          </w:p>
        </w:tc>
        <w:tc>
          <w:tcPr>
            <w:tcW w:w="1275" w:type="dxa"/>
            <w:shd w:val="clear" w:color="FFFFFF" w:fill="FFFFFF"/>
            <w:vAlign w:val="center"/>
            <w:hideMark/>
          </w:tcPr>
          <w:p w14:paraId="53829904" w14:textId="77777777" w:rsidR="00D3084D" w:rsidRPr="00D3084D" w:rsidRDefault="00D3084D" w:rsidP="00D3084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b/>
                <w:bCs/>
                <w:color w:val="000000"/>
                <w:sz w:val="20"/>
                <w:szCs w:val="20"/>
                <w:lang w:eastAsia="lv-LV"/>
              </w:rPr>
              <w:t>2020-2043</w:t>
            </w:r>
          </w:p>
        </w:tc>
      </w:tr>
      <w:tr w:rsidR="00294B69" w:rsidRPr="000F7A1F" w14:paraId="0AEC7A43" w14:textId="77777777" w:rsidTr="003602B9">
        <w:trPr>
          <w:trHeight w:val="300"/>
        </w:trPr>
        <w:tc>
          <w:tcPr>
            <w:tcW w:w="2061" w:type="dxa"/>
            <w:shd w:val="clear" w:color="auto" w:fill="auto"/>
            <w:vAlign w:val="center"/>
            <w:hideMark/>
          </w:tcPr>
          <w:p w14:paraId="1477554C" w14:textId="77777777" w:rsidR="00294B69" w:rsidRPr="00D3084D" w:rsidRDefault="00294B69" w:rsidP="00294B69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Rīga, Talejas iela 1 (aktīvās iekārtas)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410FFA55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1D0371C9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830FCDE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7A61AA1C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0FC7EFBB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0444A0A5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Noma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57D386E6" w14:textId="77777777" w:rsidR="00294B69" w:rsidRPr="00D3084D" w:rsidRDefault="00294B69" w:rsidP="00294B69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9 140,01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8EAFECB" w14:textId="77777777" w:rsidR="00294B69" w:rsidRPr="00D3084D" w:rsidRDefault="00294B69" w:rsidP="00294B69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9 140,01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1A3D9867" w14:textId="77777777" w:rsidR="00294B69" w:rsidRPr="00D3084D" w:rsidRDefault="00294B69" w:rsidP="00294B69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9 140,01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550D" w14:textId="77777777" w:rsidR="00294B69" w:rsidRPr="00D3084D" w:rsidRDefault="00294B69" w:rsidP="00294B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color w:val="000000"/>
                <w:sz w:val="20"/>
                <w:szCs w:val="20"/>
                <w:lang w:eastAsia="lv-LV"/>
              </w:rPr>
              <w:t>109 680,16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9EF4" w14:textId="6A80E436" w:rsidR="00294B69" w:rsidRPr="00D3084D" w:rsidRDefault="00294B69" w:rsidP="00294B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</w:rPr>
              <w:t>109 680,16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B834" w14:textId="2C8B3800" w:rsidR="00294B69" w:rsidRPr="00D3084D" w:rsidRDefault="00294B69" w:rsidP="00294B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0F7A1F">
              <w:rPr>
                <w:color w:val="000000"/>
                <w:sz w:val="20"/>
                <w:szCs w:val="20"/>
              </w:rPr>
              <w:t>109 680,16</w:t>
            </w:r>
          </w:p>
        </w:tc>
      </w:tr>
      <w:tr w:rsidR="00294B69" w:rsidRPr="000F7A1F" w14:paraId="6CFAF4FB" w14:textId="77777777" w:rsidTr="003602B9">
        <w:trPr>
          <w:trHeight w:val="300"/>
        </w:trPr>
        <w:tc>
          <w:tcPr>
            <w:tcW w:w="2061" w:type="dxa"/>
            <w:shd w:val="clear" w:color="auto" w:fill="auto"/>
            <w:vAlign w:val="center"/>
            <w:hideMark/>
          </w:tcPr>
          <w:p w14:paraId="2D1B07E0" w14:textId="77777777" w:rsidR="00294B69" w:rsidRPr="00D3084D" w:rsidRDefault="00294B69" w:rsidP="00294B69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Rīga, Talejas iela 1 (laboratorijas)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0109E44F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948,00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73886C8F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948,00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3B99D30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18,22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2D02DC1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18,22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57780D7E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18,22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33AA8672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Noma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FF49DEE" w14:textId="77777777" w:rsidR="00294B69" w:rsidRPr="00D3084D" w:rsidRDefault="00294B69" w:rsidP="00294B69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17 275,02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65B771F" w14:textId="77777777" w:rsidR="00294B69" w:rsidRPr="00D3084D" w:rsidRDefault="00294B69" w:rsidP="00294B69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17 275,02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BAEE" w14:textId="77777777" w:rsidR="00294B69" w:rsidRPr="00D3084D" w:rsidRDefault="00294B69" w:rsidP="00294B69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17 275,02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E7B2" w14:textId="77777777" w:rsidR="00294B69" w:rsidRPr="00D3084D" w:rsidRDefault="00294B69" w:rsidP="00294B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color w:val="000000"/>
                <w:sz w:val="20"/>
                <w:szCs w:val="20"/>
                <w:lang w:eastAsia="lv-LV"/>
              </w:rPr>
              <w:t>207 300,30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6A16" w14:textId="71ECE0D4" w:rsidR="00294B69" w:rsidRPr="00D3084D" w:rsidRDefault="00294B69" w:rsidP="00294B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</w:rPr>
              <w:t>207 300,30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A056" w14:textId="5FF43F71" w:rsidR="00294B69" w:rsidRPr="00D3084D" w:rsidRDefault="00294B69" w:rsidP="00294B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0F7A1F">
              <w:rPr>
                <w:color w:val="000000"/>
                <w:sz w:val="20"/>
                <w:szCs w:val="20"/>
              </w:rPr>
              <w:t>207 300,30</w:t>
            </w:r>
          </w:p>
        </w:tc>
      </w:tr>
      <w:tr w:rsidR="00124204" w:rsidRPr="000F7A1F" w14:paraId="454AA4FD" w14:textId="77777777" w:rsidTr="00364583">
        <w:trPr>
          <w:trHeight w:val="300"/>
        </w:trPr>
        <w:tc>
          <w:tcPr>
            <w:tcW w:w="2061" w:type="dxa"/>
            <w:shd w:val="clear" w:color="auto" w:fill="auto"/>
            <w:vAlign w:val="center"/>
            <w:hideMark/>
          </w:tcPr>
          <w:p w14:paraId="7295370B" w14:textId="77777777" w:rsidR="00294B69" w:rsidRPr="00D3084D" w:rsidRDefault="00294B69" w:rsidP="00294B69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Rīga, Talejas iela 1 (speciālās telpas)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616D968F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4 274,80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4435C5A3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4 274,80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DEBE850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15,60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3E3C26B2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15,60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4A54824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15,60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73CD5FDF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Noma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8E3E334" w14:textId="77777777" w:rsidR="00294B69" w:rsidRPr="00D3084D" w:rsidRDefault="00294B69" w:rsidP="00294B69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66 673,63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98FF8AA" w14:textId="77777777" w:rsidR="00294B69" w:rsidRPr="00D3084D" w:rsidRDefault="00294B69" w:rsidP="00294B69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66 673,63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33436322" w14:textId="77777777" w:rsidR="00294B69" w:rsidRPr="00D3084D" w:rsidRDefault="00294B69" w:rsidP="00294B69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66 673,63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CCDE" w14:textId="77777777" w:rsidR="00294B69" w:rsidRPr="00D3084D" w:rsidRDefault="00294B69" w:rsidP="00294B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color w:val="000000"/>
                <w:sz w:val="20"/>
                <w:szCs w:val="20"/>
                <w:lang w:eastAsia="lv-LV"/>
              </w:rPr>
              <w:t>800 083,54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3F5B" w14:textId="107D4EED" w:rsidR="00294B69" w:rsidRPr="00D3084D" w:rsidRDefault="00294B69" w:rsidP="00294B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</w:rPr>
              <w:t>800 083,54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76AC" w14:textId="0C0D0F17" w:rsidR="00294B69" w:rsidRPr="00D3084D" w:rsidRDefault="00294B69" w:rsidP="00294B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0F7A1F">
              <w:rPr>
                <w:color w:val="000000"/>
                <w:sz w:val="20"/>
                <w:szCs w:val="20"/>
              </w:rPr>
              <w:t>800 083,54</w:t>
            </w:r>
          </w:p>
        </w:tc>
      </w:tr>
      <w:tr w:rsidR="00294B69" w:rsidRPr="000F7A1F" w14:paraId="66C999D3" w14:textId="77777777" w:rsidTr="00364583">
        <w:trPr>
          <w:trHeight w:val="300"/>
        </w:trPr>
        <w:tc>
          <w:tcPr>
            <w:tcW w:w="2061" w:type="dxa"/>
            <w:shd w:val="clear" w:color="auto" w:fill="auto"/>
            <w:vAlign w:val="center"/>
            <w:hideMark/>
          </w:tcPr>
          <w:p w14:paraId="5BA84517" w14:textId="77777777" w:rsidR="00294B69" w:rsidRPr="00D3084D" w:rsidRDefault="00294B69" w:rsidP="00294B69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Rīga, Talejas iela 1 (biroji)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616F729F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33 493,55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0B8D33DA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31 511,69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30AEFDD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11,83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5A0B792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11,83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51AF1E0D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11,83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4620B389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Noma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F946E4D" w14:textId="77777777" w:rsidR="00294B69" w:rsidRPr="00D3084D" w:rsidRDefault="00294B69" w:rsidP="00294B69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396 355,97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C587084" w14:textId="77777777" w:rsidR="00294B69" w:rsidRPr="00D3084D" w:rsidRDefault="00294B69" w:rsidP="00294B69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372 903,04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4B33" w14:textId="77777777" w:rsidR="00294B69" w:rsidRPr="00D3084D" w:rsidRDefault="00294B69" w:rsidP="00294B69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372 903,04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B5CC" w14:textId="77777777" w:rsidR="00294B69" w:rsidRPr="00D3084D" w:rsidRDefault="00294B69" w:rsidP="00294B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color w:val="000000"/>
                <w:sz w:val="20"/>
                <w:szCs w:val="20"/>
                <w:lang w:eastAsia="lv-LV"/>
              </w:rPr>
              <w:t>4 756 271,66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3DE2" w14:textId="4C41A122" w:rsidR="00294B69" w:rsidRPr="00D3084D" w:rsidRDefault="00294B69" w:rsidP="00294B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</w:rPr>
              <w:t>4 474 836,45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DACB" w14:textId="1EFECA85" w:rsidR="00294B69" w:rsidRPr="00D3084D" w:rsidRDefault="00294B69" w:rsidP="00294B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0F7A1F">
              <w:rPr>
                <w:color w:val="000000"/>
                <w:sz w:val="20"/>
                <w:szCs w:val="20"/>
              </w:rPr>
              <w:t>4 474 836,45</w:t>
            </w:r>
          </w:p>
        </w:tc>
      </w:tr>
      <w:tr w:rsidR="00294B69" w:rsidRPr="000F7A1F" w14:paraId="345B7A23" w14:textId="77777777" w:rsidTr="00364583">
        <w:trPr>
          <w:trHeight w:val="315"/>
        </w:trPr>
        <w:tc>
          <w:tcPr>
            <w:tcW w:w="2061" w:type="dxa"/>
            <w:shd w:val="clear" w:color="auto" w:fill="auto"/>
            <w:vAlign w:val="center"/>
            <w:hideMark/>
          </w:tcPr>
          <w:p w14:paraId="5F1F2C0F" w14:textId="77777777" w:rsidR="00294B69" w:rsidRPr="00D3084D" w:rsidRDefault="00294B69" w:rsidP="00294B69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Rīga, Talejas iela 1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49EA37AE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38 716,35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3966EE32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36 734,49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3CCCC1CA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2,21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633431E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2,21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7A29C7B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2,21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4459F892" w14:textId="77777777" w:rsidR="00294B69" w:rsidRPr="00D3084D" w:rsidRDefault="00294B69" w:rsidP="00294B69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Apsaimniekošana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AA1C35E" w14:textId="77777777" w:rsidR="00294B69" w:rsidRPr="00D3084D" w:rsidRDefault="00294B69" w:rsidP="00294B69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85 570,33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AD0CE2E" w14:textId="77777777" w:rsidR="00294B69" w:rsidRPr="00D3084D" w:rsidRDefault="00294B69" w:rsidP="00294B69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81 190,06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77829D2A" w14:textId="77777777" w:rsidR="00294B69" w:rsidRPr="00D3084D" w:rsidRDefault="00294B69" w:rsidP="00294B69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81 190,06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4805" w14:textId="77777777" w:rsidR="00294B69" w:rsidRPr="00D3084D" w:rsidRDefault="00294B69" w:rsidP="00294B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color w:val="000000"/>
                <w:sz w:val="20"/>
                <w:szCs w:val="20"/>
                <w:lang w:eastAsia="lv-LV"/>
              </w:rPr>
              <w:t>1 026 844,02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DA15" w14:textId="0C6DE209" w:rsidR="00294B69" w:rsidRPr="00D3084D" w:rsidRDefault="00294B69" w:rsidP="00294B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</w:rPr>
              <w:t>974 280,67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318B" w14:textId="79D19E19" w:rsidR="00294B69" w:rsidRPr="00D3084D" w:rsidRDefault="00294B69" w:rsidP="00294B6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0F7A1F">
              <w:rPr>
                <w:color w:val="000000"/>
                <w:sz w:val="20"/>
                <w:szCs w:val="20"/>
              </w:rPr>
              <w:t>974 280,67</w:t>
            </w:r>
          </w:p>
        </w:tc>
      </w:tr>
      <w:tr w:rsidR="00362985" w:rsidRPr="000F7A1F" w14:paraId="5C7F1EA4" w14:textId="77777777" w:rsidTr="00C929CF">
        <w:trPr>
          <w:trHeight w:val="525"/>
        </w:trPr>
        <w:tc>
          <w:tcPr>
            <w:tcW w:w="2061" w:type="dxa"/>
            <w:shd w:val="clear" w:color="auto" w:fill="auto"/>
            <w:vAlign w:val="center"/>
            <w:hideMark/>
          </w:tcPr>
          <w:p w14:paraId="346965FC" w14:textId="3709B16F" w:rsidR="00362985" w:rsidRPr="00D3084D" w:rsidRDefault="00362985" w:rsidP="00362985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  <w:r w:rsidRPr="000F7A1F">
              <w:rPr>
                <w:sz w:val="20"/>
                <w:szCs w:val="20"/>
                <w:lang w:eastAsia="lv-LV"/>
              </w:rPr>
              <w:t>Viļakas novads, Vecumu pagasts, Vientuļu RŠV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4A7A4325" w14:textId="77777777" w:rsidR="00362985" w:rsidRPr="00D3084D" w:rsidRDefault="00362985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866,40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4F6ED109" w14:textId="77777777" w:rsidR="00362985" w:rsidRPr="00D3084D" w:rsidRDefault="00362985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1 422,30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69562401" w14:textId="77777777" w:rsidR="00362985" w:rsidRPr="00D3084D" w:rsidRDefault="00362985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9,81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8B01D1F" w14:textId="2B25CD29" w:rsidR="00362985" w:rsidRPr="00D3084D" w:rsidRDefault="0029040B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13,01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0759F12D" w14:textId="77777777" w:rsidR="00362985" w:rsidRPr="00D3084D" w:rsidRDefault="00362985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13,19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208606B1" w14:textId="77777777" w:rsidR="00362985" w:rsidRPr="00D3084D" w:rsidRDefault="00362985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Noma, t.sk. apsaimniekošana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50BB88BF" w14:textId="77777777" w:rsidR="00362985" w:rsidRPr="00D3084D" w:rsidRDefault="00362985" w:rsidP="00362985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8 502,07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D610" w14:textId="151FB677" w:rsidR="00362985" w:rsidRPr="00D3084D" w:rsidRDefault="00362985" w:rsidP="00362985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18 506,35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F302" w14:textId="49B59CC4" w:rsidR="00362985" w:rsidRPr="00D3084D" w:rsidRDefault="00362985" w:rsidP="00362985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18 754,72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1893B4" w14:textId="77777777" w:rsidR="00362985" w:rsidRPr="00D3084D" w:rsidRDefault="00362985" w:rsidP="003629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color w:val="000000"/>
                <w:sz w:val="20"/>
                <w:szCs w:val="20"/>
                <w:lang w:eastAsia="lv-LV"/>
              </w:rPr>
              <w:t>102 024,78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4385" w14:textId="08AA36D8" w:rsidR="00362985" w:rsidRPr="00D3084D" w:rsidRDefault="00362985" w:rsidP="003629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</w:rPr>
              <w:t>222 076,15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B162B12" w14:textId="35047BCE" w:rsidR="00362985" w:rsidRPr="00D3084D" w:rsidRDefault="00362985" w:rsidP="003629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0F7A1F">
              <w:rPr>
                <w:color w:val="000000"/>
                <w:sz w:val="20"/>
                <w:szCs w:val="20"/>
              </w:rPr>
              <w:t>225 056,69</w:t>
            </w:r>
          </w:p>
        </w:tc>
      </w:tr>
      <w:tr w:rsidR="00362985" w:rsidRPr="000F7A1F" w14:paraId="7E4A258E" w14:textId="77777777" w:rsidTr="00C929CF">
        <w:trPr>
          <w:trHeight w:val="724"/>
        </w:trPr>
        <w:tc>
          <w:tcPr>
            <w:tcW w:w="2061" w:type="dxa"/>
            <w:shd w:val="clear" w:color="auto" w:fill="auto"/>
            <w:vAlign w:val="center"/>
            <w:hideMark/>
          </w:tcPr>
          <w:p w14:paraId="13C74FE6" w14:textId="3E6990BF" w:rsidR="00362985" w:rsidRPr="00D3084D" w:rsidRDefault="00362985" w:rsidP="00362985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  <w:r w:rsidRPr="000F7A1F">
              <w:rPr>
                <w:sz w:val="20"/>
                <w:szCs w:val="20"/>
                <w:lang w:eastAsia="lv-LV"/>
              </w:rPr>
              <w:t>Kārsavas novads, Malnavas pagasts, Grebņevas RKP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6050E79F" w14:textId="77777777" w:rsidR="00362985" w:rsidRPr="00D3084D" w:rsidRDefault="00362985" w:rsidP="003629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color w:val="000000"/>
                <w:sz w:val="20"/>
                <w:szCs w:val="20"/>
                <w:lang w:eastAsia="lv-LV"/>
              </w:rPr>
              <w:t>2 541,05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1AD29A07" w14:textId="77777777" w:rsidR="00362985" w:rsidRPr="00D3084D" w:rsidRDefault="00362985" w:rsidP="003629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color w:val="000000"/>
                <w:sz w:val="20"/>
                <w:szCs w:val="20"/>
                <w:lang w:eastAsia="lv-LV"/>
              </w:rPr>
              <w:t>2 541,05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C6BBB2A" w14:textId="77777777" w:rsidR="00362985" w:rsidRPr="00D3084D" w:rsidRDefault="00362985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2,47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14:paraId="6BF7EBB5" w14:textId="7E66A1C4" w:rsidR="00362985" w:rsidRPr="00D3084D" w:rsidRDefault="0029040B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4,63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14:paraId="211A7A76" w14:textId="643C76C2" w:rsidR="00362985" w:rsidRPr="00D3084D" w:rsidRDefault="0029040B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5,10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0FD8D683" w14:textId="77777777" w:rsidR="00362985" w:rsidRPr="00D3084D" w:rsidRDefault="00362985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Noma, t.sk. apsaimniekošana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CAA2AAC" w14:textId="77777777" w:rsidR="00362985" w:rsidRPr="00D3084D" w:rsidRDefault="00362985" w:rsidP="00362985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6 284,96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BC1B" w14:textId="16C99B39" w:rsidR="00362985" w:rsidRPr="00D3084D" w:rsidRDefault="00362985" w:rsidP="00362985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11 771,03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5DC9" w14:textId="78AAE1E6" w:rsidR="00362985" w:rsidRPr="00D3084D" w:rsidRDefault="00362985" w:rsidP="00362985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12 966,99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4E92CF" w14:textId="77777777" w:rsidR="00362985" w:rsidRPr="00D3084D" w:rsidRDefault="00362985" w:rsidP="003629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color w:val="000000"/>
                <w:sz w:val="20"/>
                <w:szCs w:val="20"/>
                <w:lang w:eastAsia="lv-LV"/>
              </w:rPr>
              <w:t>75 419,49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B7D0" w14:textId="6A318442" w:rsidR="00362985" w:rsidRPr="00D3084D" w:rsidRDefault="00362985" w:rsidP="003629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</w:rPr>
              <w:t>141 252,31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326B45" w14:textId="276D9A68" w:rsidR="00362985" w:rsidRPr="00D3084D" w:rsidRDefault="00362985" w:rsidP="003629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0F7A1F">
              <w:rPr>
                <w:color w:val="000000"/>
                <w:sz w:val="20"/>
                <w:szCs w:val="20"/>
              </w:rPr>
              <w:t>155 603,86</w:t>
            </w:r>
          </w:p>
        </w:tc>
      </w:tr>
      <w:tr w:rsidR="00362985" w:rsidRPr="000F7A1F" w14:paraId="75712594" w14:textId="77777777" w:rsidTr="00C929CF">
        <w:trPr>
          <w:trHeight w:val="735"/>
        </w:trPr>
        <w:tc>
          <w:tcPr>
            <w:tcW w:w="2061" w:type="dxa"/>
            <w:shd w:val="clear" w:color="auto" w:fill="auto"/>
            <w:vAlign w:val="center"/>
            <w:hideMark/>
          </w:tcPr>
          <w:p w14:paraId="7D8FC393" w14:textId="00969006" w:rsidR="00362985" w:rsidRPr="00D3084D" w:rsidRDefault="00362985" w:rsidP="00362985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  <w:r w:rsidRPr="000F7A1F">
              <w:rPr>
                <w:sz w:val="20"/>
                <w:szCs w:val="20"/>
                <w:lang w:eastAsia="lv-LV"/>
              </w:rPr>
              <w:t xml:space="preserve">Daugavpils novads, Skrudalienas pagasts, Silenes RKP 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0F4EDC83" w14:textId="77777777" w:rsidR="00362985" w:rsidRPr="00D3084D" w:rsidRDefault="00362985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1 072,77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F6E35AD" w14:textId="77777777" w:rsidR="00362985" w:rsidRPr="00D3084D" w:rsidRDefault="00362985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1 534,27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20E0E82" w14:textId="77777777" w:rsidR="00362985" w:rsidRPr="00D3084D" w:rsidRDefault="00362985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3,90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14:paraId="104F50D8" w14:textId="7EA4DAA5" w:rsidR="00362985" w:rsidRPr="00D3084D" w:rsidRDefault="0029040B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7,57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14:paraId="4DDD2A1C" w14:textId="1564FAE8" w:rsidR="00362985" w:rsidRPr="00D3084D" w:rsidRDefault="0029040B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8,19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38A5647D" w14:textId="77777777" w:rsidR="00362985" w:rsidRPr="00D3084D" w:rsidRDefault="00362985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Noma, t.sk. apsaimniekošana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3C0CF3F7" w14:textId="77777777" w:rsidR="00362985" w:rsidRPr="00D3084D" w:rsidRDefault="00362985" w:rsidP="00362985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4 180,57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1B6D" w14:textId="4CD84288" w:rsidR="00362985" w:rsidRPr="00D3084D" w:rsidRDefault="00362985" w:rsidP="00362985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11 616,31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167D" w14:textId="23FD0634" w:rsidR="00362985" w:rsidRPr="00D3084D" w:rsidRDefault="00362985" w:rsidP="00362985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12 569,22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0896D9" w14:textId="77777777" w:rsidR="00362985" w:rsidRPr="00D3084D" w:rsidRDefault="00362985" w:rsidP="003629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color w:val="000000"/>
                <w:sz w:val="20"/>
                <w:szCs w:val="20"/>
                <w:lang w:eastAsia="lv-LV"/>
              </w:rPr>
              <w:t>50 166,89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C9B7" w14:textId="436EAFEF" w:rsidR="00362985" w:rsidRPr="00D3084D" w:rsidRDefault="00362985" w:rsidP="003629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</w:rPr>
              <w:t>139 395,72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B3A44E1" w14:textId="705CFD55" w:rsidR="00362985" w:rsidRPr="00D3084D" w:rsidRDefault="00362985" w:rsidP="003629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0F7A1F">
              <w:rPr>
                <w:color w:val="000000"/>
                <w:sz w:val="20"/>
                <w:szCs w:val="20"/>
              </w:rPr>
              <w:t>150 830,67</w:t>
            </w:r>
          </w:p>
        </w:tc>
      </w:tr>
      <w:tr w:rsidR="00362985" w:rsidRPr="000F7A1F" w14:paraId="38D7DF5D" w14:textId="77777777" w:rsidTr="00C929CF">
        <w:trPr>
          <w:trHeight w:val="525"/>
        </w:trPr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BBA7AA" w14:textId="01902C81" w:rsidR="00362985" w:rsidRPr="00D3084D" w:rsidRDefault="00362985" w:rsidP="00362985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  <w:r w:rsidRPr="000F7A1F">
              <w:rPr>
                <w:sz w:val="20"/>
                <w:szCs w:val="20"/>
                <w:lang w:eastAsia="lv-LV"/>
              </w:rPr>
              <w:lastRenderedPageBreak/>
              <w:t>Krāslavas novads, Piedrujas pagasts, Pāternieki RKP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1BD2D8" w14:textId="77777777" w:rsidR="00362985" w:rsidRPr="00D3084D" w:rsidRDefault="00362985" w:rsidP="003629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color w:val="000000"/>
                <w:sz w:val="20"/>
                <w:szCs w:val="20"/>
                <w:lang w:eastAsia="lv-LV"/>
              </w:rPr>
              <w:t>2 122,70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7450C7" w14:textId="77777777" w:rsidR="00362985" w:rsidRPr="00D3084D" w:rsidRDefault="00362985" w:rsidP="003629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color w:val="000000"/>
                <w:sz w:val="20"/>
                <w:szCs w:val="20"/>
                <w:lang w:eastAsia="lv-LV"/>
              </w:rPr>
              <w:t>2 122,70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4BD7DB" w14:textId="77777777" w:rsidR="00362985" w:rsidRPr="00D3084D" w:rsidRDefault="00362985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2,53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5A4C62C" w14:textId="5DFA5FA2" w:rsidR="00362985" w:rsidRPr="00D3084D" w:rsidRDefault="0029040B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3,14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D53691C" w14:textId="6933C362" w:rsidR="00362985" w:rsidRPr="00D3084D" w:rsidRDefault="0029040B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3,56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F4634B" w14:textId="77777777" w:rsidR="00362985" w:rsidRPr="00D3084D" w:rsidRDefault="00362985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Noma, t.sk. apsaimniekošana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5191DB22" w14:textId="77777777" w:rsidR="00362985" w:rsidRPr="00D3084D" w:rsidRDefault="00362985" w:rsidP="00362985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5 366,36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8B9B" w14:textId="08D09BDD" w:rsidR="00362985" w:rsidRPr="00D3084D" w:rsidRDefault="00362985" w:rsidP="00362985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6 661,00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947F" w14:textId="59DFD817" w:rsidR="00362985" w:rsidRPr="00D3084D" w:rsidRDefault="00362985" w:rsidP="00362985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7 549,29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75A825" w14:textId="77777777" w:rsidR="00362985" w:rsidRPr="00D3084D" w:rsidRDefault="00362985" w:rsidP="003629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color w:val="000000"/>
                <w:sz w:val="20"/>
                <w:szCs w:val="20"/>
                <w:lang w:eastAsia="lv-LV"/>
              </w:rPr>
              <w:t>64 396,35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95BE" w14:textId="70C2A210" w:rsidR="00362985" w:rsidRPr="00D3084D" w:rsidRDefault="00362985" w:rsidP="003629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</w:rPr>
              <w:t>79 932,02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3D6EFD" w14:textId="646C319A" w:rsidR="00362985" w:rsidRPr="00D3084D" w:rsidRDefault="00362985" w:rsidP="003629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0F7A1F">
              <w:rPr>
                <w:color w:val="000000"/>
                <w:sz w:val="20"/>
                <w:szCs w:val="20"/>
              </w:rPr>
              <w:t>90 591,44</w:t>
            </w:r>
          </w:p>
        </w:tc>
      </w:tr>
      <w:tr w:rsidR="00362985" w:rsidRPr="000F7A1F" w14:paraId="6D94528A" w14:textId="77777777" w:rsidTr="00C929CF">
        <w:trPr>
          <w:trHeight w:val="780"/>
        </w:trPr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A0CB93" w14:textId="3343FA3E" w:rsidR="00362985" w:rsidRPr="00D3084D" w:rsidRDefault="00362985" w:rsidP="00362985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  <w:r w:rsidRPr="000F7A1F">
              <w:rPr>
                <w:sz w:val="20"/>
                <w:szCs w:val="20"/>
                <w:lang w:eastAsia="lv-LV"/>
              </w:rPr>
              <w:t>Zilupes novads, Zaļesjes pagasts, Terehovas RKP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AEA99B" w14:textId="77777777" w:rsidR="00362985" w:rsidRPr="00D3084D" w:rsidRDefault="00362985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1 741,50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AD8C07" w14:textId="77777777" w:rsidR="00362985" w:rsidRPr="00D3084D" w:rsidRDefault="00362985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2 299,50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E1D7E2" w14:textId="77777777" w:rsidR="00362985" w:rsidRPr="00D3084D" w:rsidRDefault="00362985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3,54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923F64E" w14:textId="01DB7846" w:rsidR="00362985" w:rsidRPr="00D3084D" w:rsidRDefault="0029040B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4,19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3ACFC42" w14:textId="23C0B976" w:rsidR="008258DD" w:rsidRPr="00D3084D" w:rsidRDefault="008258DD" w:rsidP="008258D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6,03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56355C" w14:textId="77777777" w:rsidR="00362985" w:rsidRPr="00D3084D" w:rsidRDefault="00362985" w:rsidP="00362985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D3084D">
              <w:rPr>
                <w:sz w:val="20"/>
                <w:szCs w:val="20"/>
                <w:lang w:eastAsia="lv-LV"/>
              </w:rPr>
              <w:t>Noma, t.sk. apsaimniekošana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EBE8" w14:textId="1869B438" w:rsidR="00362985" w:rsidRPr="00D3084D" w:rsidRDefault="00362985" w:rsidP="00362985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6 168,62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E2D3" w14:textId="580A521E" w:rsidR="00362985" w:rsidRPr="00D3084D" w:rsidRDefault="00362985" w:rsidP="00362985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9 626,38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6D54" w14:textId="30936DB2" w:rsidR="00362985" w:rsidRPr="00D3084D" w:rsidRDefault="008258DD" w:rsidP="00362985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13 866,00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FD97" w14:textId="49F0747E" w:rsidR="00362985" w:rsidRPr="00D3084D" w:rsidRDefault="00362985" w:rsidP="00362985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74 023,40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6E08" w14:textId="4D6E9E17" w:rsidR="00362985" w:rsidRPr="00D3084D" w:rsidRDefault="00362985" w:rsidP="003629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</w:rPr>
              <w:t>115 516,57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E237E" w14:textId="3604001A" w:rsidR="00362985" w:rsidRPr="00D3084D" w:rsidRDefault="00362985" w:rsidP="003629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</w:rPr>
              <w:t>166 392,00</w:t>
            </w:r>
          </w:p>
        </w:tc>
      </w:tr>
      <w:tr w:rsidR="003602B9" w:rsidRPr="003602B9" w14:paraId="0681F719" w14:textId="77777777" w:rsidTr="003602B9">
        <w:trPr>
          <w:trHeight w:val="78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9F90" w14:textId="62BFC712" w:rsidR="003602B9" w:rsidRPr="003602B9" w:rsidRDefault="003602B9" w:rsidP="003602B9">
            <w:pPr>
              <w:spacing w:after="0" w:line="240" w:lineRule="auto"/>
              <w:jc w:val="right"/>
              <w:rPr>
                <w:i/>
                <w:sz w:val="20"/>
                <w:szCs w:val="20"/>
                <w:lang w:eastAsia="lv-LV"/>
              </w:rPr>
            </w:pPr>
            <w:r w:rsidRPr="003602B9">
              <w:rPr>
                <w:i/>
                <w:sz w:val="20"/>
                <w:szCs w:val="20"/>
                <w:lang w:eastAsia="lv-LV"/>
              </w:rPr>
              <w:t>Zilupes novads, Zaļesjes pagasts, Terehovas RKP (administratīvās ēkas un pretinfiltrācijas laukums)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3187" w14:textId="77777777" w:rsidR="003602B9" w:rsidRPr="003602B9" w:rsidRDefault="003602B9" w:rsidP="003602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lv-LV"/>
              </w:rPr>
            </w:pPr>
            <w:r w:rsidRPr="003602B9">
              <w:rPr>
                <w:i/>
                <w:sz w:val="20"/>
                <w:szCs w:val="20"/>
                <w:lang w:eastAsia="lv-LV"/>
              </w:rPr>
              <w:t>1 741,50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D632" w14:textId="4FC1E9E3" w:rsidR="003602B9" w:rsidRPr="003602B9" w:rsidRDefault="003602B9" w:rsidP="003602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lv-LV"/>
              </w:rPr>
            </w:pPr>
            <w:r w:rsidRPr="003602B9">
              <w:rPr>
                <w:i/>
                <w:sz w:val="20"/>
                <w:szCs w:val="20"/>
                <w:lang w:eastAsia="lv-LV"/>
              </w:rPr>
              <w:t>1 741,50</w:t>
            </w:r>
            <w:r w:rsidR="00C929CF">
              <w:rPr>
                <w:i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00F2" w14:textId="77777777" w:rsidR="003602B9" w:rsidRPr="003602B9" w:rsidRDefault="003602B9" w:rsidP="003602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lv-LV"/>
              </w:rPr>
            </w:pPr>
            <w:r w:rsidRPr="003602B9">
              <w:rPr>
                <w:i/>
                <w:sz w:val="20"/>
                <w:szCs w:val="20"/>
                <w:lang w:eastAsia="lv-LV"/>
              </w:rPr>
              <w:t>3,54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43A61" w14:textId="77777777" w:rsidR="003602B9" w:rsidRPr="003602B9" w:rsidRDefault="003602B9" w:rsidP="003602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lv-LV"/>
              </w:rPr>
            </w:pPr>
            <w:r w:rsidRPr="003602B9">
              <w:rPr>
                <w:i/>
                <w:sz w:val="20"/>
                <w:szCs w:val="20"/>
                <w:lang w:eastAsia="lv-LV"/>
              </w:rPr>
              <w:t>4,19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05574" w14:textId="5D368254" w:rsidR="003602B9" w:rsidRPr="003602B9" w:rsidRDefault="003602B9" w:rsidP="003602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lv-LV"/>
              </w:rPr>
            </w:pPr>
            <w:r w:rsidRPr="003602B9">
              <w:rPr>
                <w:i/>
                <w:sz w:val="20"/>
                <w:szCs w:val="20"/>
                <w:lang w:eastAsia="lv-LV"/>
              </w:rPr>
              <w:t>7,37</w:t>
            </w:r>
            <w:r w:rsidR="00C929CF">
              <w:rPr>
                <w:i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4884" w14:textId="77777777" w:rsidR="003602B9" w:rsidRPr="003602B9" w:rsidRDefault="003602B9" w:rsidP="003602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lv-LV"/>
              </w:rPr>
            </w:pPr>
            <w:r w:rsidRPr="003602B9">
              <w:rPr>
                <w:i/>
                <w:sz w:val="20"/>
                <w:szCs w:val="20"/>
                <w:lang w:eastAsia="lv-LV"/>
              </w:rPr>
              <w:t>Noma, t.sk. apsaimniekošana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C6CD" w14:textId="77777777" w:rsidR="003602B9" w:rsidRPr="003602B9" w:rsidRDefault="003602B9" w:rsidP="003602B9">
            <w:pPr>
              <w:spacing w:after="0" w:line="240" w:lineRule="auto"/>
              <w:jc w:val="right"/>
              <w:rPr>
                <w:i/>
                <w:sz w:val="20"/>
                <w:szCs w:val="20"/>
                <w:lang w:eastAsia="lv-LV"/>
              </w:rPr>
            </w:pPr>
            <w:r w:rsidRPr="003602B9">
              <w:rPr>
                <w:i/>
                <w:sz w:val="20"/>
                <w:szCs w:val="20"/>
                <w:lang w:eastAsia="lv-LV"/>
              </w:rPr>
              <w:t>6 168,62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4796" w14:textId="77777777" w:rsidR="003602B9" w:rsidRPr="003602B9" w:rsidRDefault="003602B9" w:rsidP="003602B9">
            <w:pPr>
              <w:spacing w:after="0" w:line="240" w:lineRule="auto"/>
              <w:jc w:val="right"/>
              <w:rPr>
                <w:i/>
                <w:sz w:val="20"/>
                <w:szCs w:val="20"/>
                <w:lang w:eastAsia="lv-LV"/>
              </w:rPr>
            </w:pPr>
            <w:r w:rsidRPr="003602B9">
              <w:rPr>
                <w:i/>
                <w:sz w:val="20"/>
                <w:szCs w:val="20"/>
                <w:lang w:eastAsia="lv-LV"/>
              </w:rPr>
              <w:t>7 290,43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50A2" w14:textId="77777777" w:rsidR="003602B9" w:rsidRPr="003602B9" w:rsidRDefault="003602B9" w:rsidP="003602B9">
            <w:pPr>
              <w:spacing w:after="0" w:line="240" w:lineRule="auto"/>
              <w:jc w:val="right"/>
              <w:rPr>
                <w:i/>
                <w:sz w:val="20"/>
                <w:szCs w:val="20"/>
                <w:lang w:eastAsia="lv-LV"/>
              </w:rPr>
            </w:pPr>
            <w:r w:rsidRPr="003602B9">
              <w:rPr>
                <w:i/>
                <w:sz w:val="20"/>
                <w:szCs w:val="20"/>
                <w:lang w:eastAsia="lv-LV"/>
              </w:rPr>
              <w:t>12 841,82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3C87" w14:textId="77777777" w:rsidR="003602B9" w:rsidRPr="003602B9" w:rsidRDefault="003602B9" w:rsidP="003602B9">
            <w:pPr>
              <w:spacing w:after="0" w:line="240" w:lineRule="auto"/>
              <w:jc w:val="right"/>
              <w:rPr>
                <w:i/>
                <w:sz w:val="20"/>
                <w:szCs w:val="20"/>
                <w:lang w:eastAsia="lv-LV"/>
              </w:rPr>
            </w:pPr>
            <w:r w:rsidRPr="003602B9">
              <w:rPr>
                <w:i/>
                <w:sz w:val="20"/>
                <w:szCs w:val="20"/>
                <w:lang w:eastAsia="lv-LV"/>
              </w:rPr>
              <w:t>74 023,40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F38A" w14:textId="77777777" w:rsidR="003602B9" w:rsidRPr="003602B9" w:rsidRDefault="003602B9" w:rsidP="003602B9">
            <w:pPr>
              <w:spacing w:after="0" w:line="240" w:lineRule="auto"/>
              <w:jc w:val="right"/>
              <w:rPr>
                <w:i/>
                <w:color w:val="000000"/>
                <w:sz w:val="20"/>
                <w:szCs w:val="20"/>
              </w:rPr>
            </w:pPr>
            <w:r w:rsidRPr="003602B9">
              <w:rPr>
                <w:i/>
                <w:color w:val="000000"/>
                <w:sz w:val="20"/>
                <w:szCs w:val="20"/>
              </w:rPr>
              <w:t>87 485,16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CF92" w14:textId="77777777" w:rsidR="003602B9" w:rsidRPr="003602B9" w:rsidRDefault="003602B9" w:rsidP="003602B9">
            <w:pPr>
              <w:spacing w:after="0" w:line="240" w:lineRule="auto"/>
              <w:jc w:val="right"/>
              <w:rPr>
                <w:i/>
                <w:color w:val="000000"/>
                <w:sz w:val="20"/>
                <w:szCs w:val="20"/>
              </w:rPr>
            </w:pPr>
            <w:r w:rsidRPr="003602B9">
              <w:rPr>
                <w:i/>
                <w:color w:val="000000"/>
                <w:sz w:val="20"/>
                <w:szCs w:val="20"/>
              </w:rPr>
              <w:t>154 101,85</w:t>
            </w:r>
          </w:p>
        </w:tc>
      </w:tr>
      <w:tr w:rsidR="003602B9" w:rsidRPr="003602B9" w14:paraId="1E1895A4" w14:textId="77777777" w:rsidTr="003602B9">
        <w:trPr>
          <w:trHeight w:val="78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3281" w14:textId="39F6F703" w:rsidR="003602B9" w:rsidRPr="003602B9" w:rsidRDefault="003602B9" w:rsidP="003602B9">
            <w:pPr>
              <w:spacing w:after="0" w:line="240" w:lineRule="auto"/>
              <w:jc w:val="right"/>
              <w:rPr>
                <w:i/>
                <w:sz w:val="20"/>
                <w:szCs w:val="20"/>
                <w:lang w:eastAsia="lv-LV"/>
              </w:rPr>
            </w:pPr>
            <w:r w:rsidRPr="003602B9">
              <w:rPr>
                <w:i/>
                <w:sz w:val="20"/>
                <w:szCs w:val="20"/>
                <w:lang w:eastAsia="lv-LV"/>
              </w:rPr>
              <w:t>Zilupes novads, Zaļesjes pagasts, Terehovas RKP (Skenēšanas laukums)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5016" w14:textId="77777777" w:rsidR="003602B9" w:rsidRPr="003602B9" w:rsidRDefault="003602B9" w:rsidP="003602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lv-LV"/>
              </w:rPr>
            </w:pPr>
            <w:r w:rsidRPr="003602B9">
              <w:rPr>
                <w:i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31F0" w14:textId="77777777" w:rsidR="003602B9" w:rsidRPr="003602B9" w:rsidRDefault="003602B9" w:rsidP="003602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lv-LV"/>
              </w:rPr>
            </w:pPr>
            <w:r w:rsidRPr="003602B9">
              <w:rPr>
                <w:i/>
                <w:sz w:val="20"/>
                <w:szCs w:val="20"/>
                <w:lang w:eastAsia="lv-LV"/>
              </w:rPr>
              <w:t>558,00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84C7" w14:textId="52474954" w:rsidR="003602B9" w:rsidRPr="003602B9" w:rsidRDefault="008258DD" w:rsidP="003602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lv-LV"/>
              </w:rPr>
            </w:pPr>
            <w:r>
              <w:rPr>
                <w:i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68FCC" w14:textId="77777777" w:rsidR="003602B9" w:rsidRPr="003602B9" w:rsidRDefault="003602B9" w:rsidP="003602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lv-LV"/>
              </w:rPr>
            </w:pPr>
            <w:r w:rsidRPr="003602B9">
              <w:rPr>
                <w:i/>
                <w:sz w:val="20"/>
                <w:szCs w:val="20"/>
                <w:lang w:eastAsia="lv-LV"/>
              </w:rPr>
              <w:t>4,19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76637" w14:textId="3BF9EE32" w:rsidR="003602B9" w:rsidRPr="003602B9" w:rsidRDefault="008258DD" w:rsidP="003602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lv-LV"/>
              </w:rPr>
            </w:pPr>
            <w:r>
              <w:rPr>
                <w:i/>
                <w:sz w:val="20"/>
                <w:szCs w:val="20"/>
                <w:lang w:eastAsia="lv-LV"/>
              </w:rPr>
              <w:t>1,84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3569" w14:textId="77777777" w:rsidR="003602B9" w:rsidRPr="003602B9" w:rsidRDefault="003602B9" w:rsidP="003602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lv-LV"/>
              </w:rPr>
            </w:pPr>
            <w:r w:rsidRPr="003602B9">
              <w:rPr>
                <w:i/>
                <w:sz w:val="20"/>
                <w:szCs w:val="20"/>
                <w:lang w:eastAsia="lv-LV"/>
              </w:rPr>
              <w:t>Noma, t.sk. apsaimniekošana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A010" w14:textId="77777777" w:rsidR="003602B9" w:rsidRPr="003602B9" w:rsidRDefault="003602B9" w:rsidP="003602B9">
            <w:pPr>
              <w:spacing w:after="0" w:line="240" w:lineRule="auto"/>
              <w:jc w:val="right"/>
              <w:rPr>
                <w:i/>
                <w:sz w:val="20"/>
                <w:szCs w:val="20"/>
                <w:lang w:eastAsia="lv-LV"/>
              </w:rPr>
            </w:pPr>
            <w:r w:rsidRPr="003602B9">
              <w:rPr>
                <w:i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5203" w14:textId="77777777" w:rsidR="003602B9" w:rsidRPr="003602B9" w:rsidRDefault="003602B9" w:rsidP="003602B9">
            <w:pPr>
              <w:spacing w:after="0" w:line="240" w:lineRule="auto"/>
              <w:jc w:val="right"/>
              <w:rPr>
                <w:i/>
                <w:sz w:val="20"/>
                <w:szCs w:val="20"/>
                <w:lang w:eastAsia="lv-LV"/>
              </w:rPr>
            </w:pPr>
            <w:r w:rsidRPr="003602B9">
              <w:rPr>
                <w:i/>
                <w:sz w:val="20"/>
                <w:szCs w:val="20"/>
                <w:lang w:eastAsia="lv-LV"/>
              </w:rPr>
              <w:t>2 335,95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2E1" w14:textId="53386374" w:rsidR="003602B9" w:rsidRPr="003602B9" w:rsidRDefault="008258DD" w:rsidP="003602B9">
            <w:pPr>
              <w:spacing w:after="0" w:line="240" w:lineRule="auto"/>
              <w:jc w:val="right"/>
              <w:rPr>
                <w:i/>
                <w:sz w:val="20"/>
                <w:szCs w:val="20"/>
                <w:lang w:eastAsia="lv-LV"/>
              </w:rPr>
            </w:pPr>
            <w:r>
              <w:rPr>
                <w:i/>
                <w:sz w:val="20"/>
                <w:szCs w:val="20"/>
                <w:lang w:eastAsia="lv-LV"/>
              </w:rPr>
              <w:t>1 024,18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A9E5" w14:textId="77777777" w:rsidR="003602B9" w:rsidRPr="003602B9" w:rsidRDefault="003602B9" w:rsidP="003602B9">
            <w:pPr>
              <w:spacing w:after="0" w:line="240" w:lineRule="auto"/>
              <w:jc w:val="right"/>
              <w:rPr>
                <w:i/>
                <w:sz w:val="20"/>
                <w:szCs w:val="20"/>
                <w:lang w:eastAsia="lv-LV"/>
              </w:rPr>
            </w:pPr>
            <w:r w:rsidRPr="003602B9">
              <w:rPr>
                <w:i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8CF6" w14:textId="77777777" w:rsidR="003602B9" w:rsidRPr="003602B9" w:rsidRDefault="003602B9" w:rsidP="003602B9">
            <w:pPr>
              <w:spacing w:after="0" w:line="240" w:lineRule="auto"/>
              <w:jc w:val="right"/>
              <w:rPr>
                <w:i/>
                <w:color w:val="000000"/>
                <w:sz w:val="20"/>
                <w:szCs w:val="20"/>
              </w:rPr>
            </w:pPr>
            <w:r w:rsidRPr="003602B9">
              <w:rPr>
                <w:i/>
                <w:color w:val="000000"/>
                <w:sz w:val="20"/>
                <w:szCs w:val="20"/>
              </w:rPr>
              <w:t>28 031,42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79E2" w14:textId="77777777" w:rsidR="003602B9" w:rsidRPr="003602B9" w:rsidRDefault="003602B9" w:rsidP="003602B9">
            <w:pPr>
              <w:spacing w:after="0" w:line="240" w:lineRule="auto"/>
              <w:jc w:val="right"/>
              <w:rPr>
                <w:i/>
                <w:color w:val="000000"/>
                <w:sz w:val="20"/>
                <w:szCs w:val="20"/>
              </w:rPr>
            </w:pPr>
            <w:r w:rsidRPr="003602B9">
              <w:rPr>
                <w:i/>
                <w:color w:val="000000"/>
                <w:sz w:val="20"/>
                <w:szCs w:val="20"/>
              </w:rPr>
              <w:t>12 290,15</w:t>
            </w:r>
          </w:p>
        </w:tc>
      </w:tr>
      <w:tr w:rsidR="003602B9" w:rsidRPr="000F7A1F" w14:paraId="0DADC28D" w14:textId="77777777" w:rsidTr="009D07C7">
        <w:trPr>
          <w:trHeight w:val="315"/>
        </w:trPr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F7A0F" w14:textId="77777777" w:rsidR="003602B9" w:rsidRPr="00D3084D" w:rsidRDefault="003602B9" w:rsidP="003602B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A8105" w14:textId="77777777" w:rsidR="003602B9" w:rsidRPr="00D3084D" w:rsidRDefault="003602B9" w:rsidP="003602B9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46220" w14:textId="77777777" w:rsidR="003602B9" w:rsidRPr="00D3084D" w:rsidRDefault="003602B9" w:rsidP="003602B9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954023" w14:textId="77777777" w:rsidR="003602B9" w:rsidRPr="00D3084D" w:rsidRDefault="003602B9" w:rsidP="003602B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CA68BC" w14:textId="77777777" w:rsidR="003602B9" w:rsidRPr="00D3084D" w:rsidRDefault="003602B9" w:rsidP="003602B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20F552" w14:textId="77777777" w:rsidR="003602B9" w:rsidRPr="00D3084D" w:rsidRDefault="003602B9" w:rsidP="003602B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7042E6" w14:textId="77777777" w:rsidR="003602B9" w:rsidRPr="00D3084D" w:rsidRDefault="003602B9" w:rsidP="003602B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3084D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51EA" w14:textId="6E61E508" w:rsidR="003602B9" w:rsidRPr="00D3084D" w:rsidRDefault="003602B9" w:rsidP="003602B9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</w:rPr>
              <w:t>605 517,55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481C" w14:textId="24BD1D4B" w:rsidR="003602B9" w:rsidRPr="00D3084D" w:rsidRDefault="0068279C" w:rsidP="003602B9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</w:rPr>
              <w:t xml:space="preserve">605 </w:t>
            </w:r>
            <w:r w:rsidR="00E20B49">
              <w:rPr>
                <w:b/>
                <w:bCs/>
                <w:sz w:val="20"/>
                <w:szCs w:val="20"/>
              </w:rPr>
              <w:t>362,82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4CAA" w14:textId="5A75FA81" w:rsidR="003602B9" w:rsidRPr="00D3084D" w:rsidRDefault="00E20B49" w:rsidP="008258D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8258D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258DD">
              <w:rPr>
                <w:b/>
                <w:bCs/>
                <w:sz w:val="20"/>
                <w:szCs w:val="20"/>
              </w:rPr>
              <w:t>887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8258DD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12DE36" w14:textId="06FD3616" w:rsidR="003602B9" w:rsidRPr="00D3084D" w:rsidRDefault="003602B9" w:rsidP="003602B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7 266 210,58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E3B042" w14:textId="679DE457" w:rsidR="003602B9" w:rsidRPr="00D3084D" w:rsidRDefault="008F39C7" w:rsidP="003602B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39C7">
              <w:rPr>
                <w:b/>
                <w:bCs/>
                <w:color w:val="000000"/>
                <w:sz w:val="20"/>
                <w:szCs w:val="20"/>
              </w:rPr>
              <w:t>7 264 353,87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59EDAA5E" w14:textId="4E78F510" w:rsidR="003602B9" w:rsidRPr="00D3084D" w:rsidRDefault="003602B9" w:rsidP="003602B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7 354 655,77</w:t>
            </w:r>
          </w:p>
        </w:tc>
      </w:tr>
    </w:tbl>
    <w:p w14:paraId="3B10BB65" w14:textId="35C80CA7" w:rsidR="00206AA1" w:rsidRPr="00C929CF" w:rsidRDefault="00C929CF" w:rsidP="00C929CF">
      <w:pPr>
        <w:pStyle w:val="naisc"/>
        <w:spacing w:before="0" w:after="0"/>
        <w:jc w:val="both"/>
        <w:rPr>
          <w:b/>
          <w:i/>
          <w:sz w:val="16"/>
          <w:szCs w:val="16"/>
        </w:rPr>
      </w:pPr>
      <w:r w:rsidRPr="00C929CF">
        <w:rPr>
          <w:b/>
          <w:i/>
          <w:sz w:val="16"/>
          <w:szCs w:val="16"/>
        </w:rPr>
        <w:t>*Saskaņā ar Ministru kabineta 1</w:t>
      </w:r>
      <w:r>
        <w:rPr>
          <w:b/>
          <w:i/>
          <w:sz w:val="16"/>
          <w:szCs w:val="16"/>
        </w:rPr>
        <w:t>2</w:t>
      </w:r>
      <w:r w:rsidRPr="00C929CF">
        <w:rPr>
          <w:b/>
          <w:i/>
          <w:sz w:val="16"/>
          <w:szCs w:val="16"/>
        </w:rPr>
        <w:t>.06.2018 rīkojuma Nr.262 “Par finansējumu robežšķērsošanas vietas “Terehova” modernizācijas projekta I posma būvniecībai, nomas maksas un komunālo pakalpojumu izdevumu segšanai” anotācijas pielikumu pēc RŠV “Terehova” nodošanas ekspluatācijā VID aizņemtā platība tika plānota 1 757,30 m</w:t>
      </w:r>
      <w:r w:rsidRPr="00C929CF">
        <w:rPr>
          <w:b/>
          <w:i/>
          <w:sz w:val="16"/>
          <w:szCs w:val="16"/>
          <w:vertAlign w:val="superscript"/>
        </w:rPr>
        <w:t>2</w:t>
      </w:r>
      <w:r w:rsidRPr="00C929CF">
        <w:rPr>
          <w:b/>
          <w:i/>
          <w:sz w:val="16"/>
          <w:szCs w:val="16"/>
        </w:rPr>
        <w:t>, kā rezultātā sākot ar 2020.gadu VID budžetā kopumā paredzēts finansējums 155 495 euro apmērā RŠV “Terehova” nomas maksas</w:t>
      </w:r>
      <w:r w:rsidR="00B52371">
        <w:rPr>
          <w:b/>
          <w:i/>
          <w:sz w:val="16"/>
          <w:szCs w:val="16"/>
        </w:rPr>
        <w:t xml:space="preserve"> un papildu maksājumu</w:t>
      </w:r>
      <w:r w:rsidRPr="00C929CF">
        <w:rPr>
          <w:b/>
          <w:i/>
          <w:sz w:val="16"/>
          <w:szCs w:val="16"/>
        </w:rPr>
        <w:t xml:space="preserve"> izdevumu segšanai (nomas maksa ir noteikta 7,374 euro apmērā par 1 m</w:t>
      </w:r>
      <w:r w:rsidRPr="00C929CF">
        <w:rPr>
          <w:b/>
          <w:i/>
          <w:sz w:val="16"/>
          <w:szCs w:val="16"/>
          <w:vertAlign w:val="superscript"/>
        </w:rPr>
        <w:t>2</w:t>
      </w:r>
      <w:r w:rsidRPr="00C929CF">
        <w:rPr>
          <w:b/>
          <w:i/>
          <w:sz w:val="16"/>
          <w:szCs w:val="16"/>
        </w:rPr>
        <w:t>/mēnesī). Pēc attīstības projekta īstenošanas saskaņā ar būvprojektu kopējā VID iznomājamā platība būs 2678 m2, tai skaitā 2018. gada 2.jūlijā ar aktu Nr.1245/2018 Finanšu ministrijas valdījumā un VNĪ pārvaldīšanā nodotās būves (skenēšanas angārs un operatoru ēka) 558 m</w:t>
      </w:r>
      <w:r w:rsidRPr="00C929CF">
        <w:rPr>
          <w:b/>
          <w:i/>
          <w:sz w:val="16"/>
          <w:szCs w:val="16"/>
          <w:vertAlign w:val="superscript"/>
        </w:rPr>
        <w:t>2</w:t>
      </w:r>
      <w:r w:rsidRPr="00C929CF">
        <w:rPr>
          <w:b/>
          <w:i/>
          <w:sz w:val="16"/>
          <w:szCs w:val="16"/>
        </w:rPr>
        <w:t xml:space="preserve"> platībā. Saskaņā ar </w:t>
      </w:r>
      <w:r w:rsidR="00B52371">
        <w:rPr>
          <w:b/>
          <w:i/>
          <w:sz w:val="16"/>
          <w:szCs w:val="16"/>
        </w:rPr>
        <w:t>minētā rīkojuma</w:t>
      </w:r>
      <w:r w:rsidRPr="00C929CF">
        <w:rPr>
          <w:b/>
          <w:i/>
          <w:sz w:val="16"/>
          <w:szCs w:val="16"/>
        </w:rPr>
        <w:t xml:space="preserve"> 5.punktu pēc objekta nodošanas ekspluatācijā finansējums precizējams atbilstoši VNĪ faktiskajiem nomas objekta pārvaldīšanas un uzturēšanas izdevumiem.</w:t>
      </w:r>
    </w:p>
    <w:p w14:paraId="00635D35" w14:textId="77777777" w:rsidR="00851FED" w:rsidRDefault="00851FED" w:rsidP="00156937">
      <w:pPr>
        <w:pStyle w:val="naisc"/>
        <w:spacing w:before="0" w:after="0"/>
        <w:jc w:val="right"/>
        <w:rPr>
          <w:b/>
          <w:i/>
          <w:sz w:val="28"/>
          <w:szCs w:val="28"/>
        </w:rPr>
      </w:pPr>
    </w:p>
    <w:p w14:paraId="488840DC" w14:textId="77777777" w:rsidR="00205072" w:rsidRDefault="00205072" w:rsidP="00156937">
      <w:pPr>
        <w:pStyle w:val="naisc"/>
        <w:spacing w:before="0" w:after="0"/>
        <w:jc w:val="right"/>
        <w:rPr>
          <w:b/>
          <w:i/>
          <w:sz w:val="28"/>
          <w:szCs w:val="28"/>
        </w:rPr>
      </w:pPr>
    </w:p>
    <w:p w14:paraId="2DC9E401" w14:textId="77777777" w:rsidR="002E584C" w:rsidRDefault="002E584C" w:rsidP="00E43CB7">
      <w:pPr>
        <w:pStyle w:val="naisc"/>
        <w:spacing w:before="0" w:after="0"/>
        <w:ind w:left="8789" w:right="-598" w:hanging="1701"/>
        <w:rPr>
          <w:b/>
          <w:i/>
          <w:sz w:val="28"/>
          <w:szCs w:val="28"/>
        </w:rPr>
      </w:pPr>
    </w:p>
    <w:p w14:paraId="1D565F12" w14:textId="0D3E6589" w:rsidR="00205072" w:rsidRDefault="00205072" w:rsidP="00E43CB7">
      <w:pPr>
        <w:pStyle w:val="naisc"/>
        <w:spacing w:before="0" w:after="0"/>
        <w:ind w:left="8789" w:right="-598" w:hanging="1701"/>
        <w:rPr>
          <w:b/>
          <w:i/>
          <w:sz w:val="28"/>
          <w:szCs w:val="28"/>
        </w:rPr>
      </w:pPr>
      <w:r w:rsidRPr="00156937">
        <w:rPr>
          <w:b/>
          <w:i/>
          <w:sz w:val="28"/>
          <w:szCs w:val="28"/>
        </w:rPr>
        <w:t>2.tabula Telpu nomas izdevumu finansējumu izmaiņu aprēķins</w:t>
      </w:r>
    </w:p>
    <w:p w14:paraId="670D50C2" w14:textId="77777777" w:rsidR="00851FED" w:rsidRDefault="00851FED" w:rsidP="00205072">
      <w:pPr>
        <w:pStyle w:val="naisc"/>
        <w:spacing w:before="0" w:after="0"/>
        <w:ind w:left="8789" w:right="-598" w:hanging="1701"/>
        <w:jc w:val="right"/>
        <w:rPr>
          <w:b/>
          <w:i/>
          <w:sz w:val="28"/>
          <w:szCs w:val="28"/>
        </w:rPr>
      </w:pPr>
    </w:p>
    <w:tbl>
      <w:tblPr>
        <w:tblW w:w="15775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007"/>
        <w:gridCol w:w="992"/>
        <w:gridCol w:w="992"/>
        <w:gridCol w:w="992"/>
        <w:gridCol w:w="993"/>
        <w:gridCol w:w="992"/>
        <w:gridCol w:w="977"/>
        <w:gridCol w:w="992"/>
        <w:gridCol w:w="978"/>
        <w:gridCol w:w="992"/>
        <w:gridCol w:w="1007"/>
        <w:gridCol w:w="881"/>
        <w:gridCol w:w="865"/>
        <w:gridCol w:w="993"/>
      </w:tblGrid>
      <w:tr w:rsidR="00851FED" w:rsidRPr="00851FED" w14:paraId="03C25E35" w14:textId="77777777" w:rsidTr="00E81F62">
        <w:trPr>
          <w:trHeight w:val="141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193B9" w14:textId="77777777" w:rsidR="00851FED" w:rsidRPr="00851FED" w:rsidRDefault="00851FED" w:rsidP="00851F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C55E" w14:textId="77777777" w:rsidR="00851FED" w:rsidRPr="00851FED" w:rsidRDefault="00851FED" w:rsidP="00851F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>Iznomātā ĒKAS platība (kv.m.)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AAF2" w14:textId="77777777" w:rsidR="00851FED" w:rsidRPr="00851FED" w:rsidRDefault="00851FED" w:rsidP="00851F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>Jaunā ēkas platība (kv.m.)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F33C" w14:textId="77777777" w:rsidR="00851FED" w:rsidRPr="00851FED" w:rsidRDefault="00851FED" w:rsidP="00851F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>Pašlaik maksa gadā (EUR ar PVN)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E1F29" w14:textId="77777777" w:rsidR="00851FED" w:rsidRPr="00851FED" w:rsidRDefault="00851FED" w:rsidP="00851F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>Pieejamais finansējums gadā (EUR ar PVN)</w:t>
            </w:r>
          </w:p>
        </w:tc>
        <w:tc>
          <w:tcPr>
            <w:tcW w:w="39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43FB" w14:textId="77777777" w:rsidR="00851FED" w:rsidRPr="00851FED" w:rsidRDefault="00851FED" w:rsidP="00851F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>Finansējums gadā pēc pārdales(EUR ar PVN)</w:t>
            </w: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D717" w14:textId="77777777" w:rsidR="00851FED" w:rsidRPr="00851FED" w:rsidRDefault="00851FED" w:rsidP="00851F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>Pārdalāmais finansējums gadā (EUR ar PVN)</w:t>
            </w:r>
          </w:p>
        </w:tc>
      </w:tr>
      <w:tr w:rsidR="00124204" w:rsidRPr="00851FED" w14:paraId="42E5E5A9" w14:textId="77777777" w:rsidTr="00E81F62">
        <w:trPr>
          <w:trHeight w:val="14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A4CA5B" w14:textId="77777777" w:rsidR="00851FED" w:rsidRPr="00851FED" w:rsidRDefault="00851FED" w:rsidP="00851F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DA41" w14:textId="77777777" w:rsidR="00851FED" w:rsidRPr="00851FED" w:rsidRDefault="00851FED" w:rsidP="00851F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B73F" w14:textId="77777777" w:rsidR="00851FED" w:rsidRPr="00851FED" w:rsidRDefault="00851FED" w:rsidP="00851F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AB83C" w14:textId="77777777" w:rsidR="00851FED" w:rsidRPr="00851FED" w:rsidRDefault="00851FED" w:rsidP="00851F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D986" w14:textId="77777777" w:rsidR="00851FED" w:rsidRPr="00851FED" w:rsidRDefault="00851FED" w:rsidP="00851F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A9BE" w14:textId="77777777" w:rsidR="00851FED" w:rsidRPr="00851FED" w:rsidRDefault="00851FED" w:rsidP="00851F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C37B" w14:textId="77777777" w:rsidR="00851FED" w:rsidRPr="00851FED" w:rsidRDefault="00851FED" w:rsidP="00851F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>2020 un turpmāk līdz 2043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0DEA" w14:textId="5C193C0A" w:rsidR="00851FED" w:rsidRPr="00851FED" w:rsidRDefault="00851FED" w:rsidP="005B164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 xml:space="preserve">2044.gada </w:t>
            </w:r>
            <w:r w:rsidR="00F64500">
              <w:rPr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 xml:space="preserve"> m</w:t>
            </w:r>
            <w:r w:rsidR="005B1645">
              <w:rPr>
                <w:b/>
                <w:bCs/>
                <w:color w:val="000000"/>
                <w:sz w:val="18"/>
                <w:szCs w:val="18"/>
                <w:lang w:eastAsia="lv-LV"/>
              </w:rPr>
              <w:t>aksājumiem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A7BF" w14:textId="77777777" w:rsidR="00851FED" w:rsidRPr="00851FED" w:rsidRDefault="00851FED" w:rsidP="00851F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06C7" w14:textId="77777777" w:rsidR="00851FED" w:rsidRPr="00851FED" w:rsidRDefault="00851FED" w:rsidP="00851F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>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E990" w14:textId="77777777" w:rsidR="00851FED" w:rsidRPr="00851FED" w:rsidRDefault="00851FED" w:rsidP="00851F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>2020 un turpmāk līdz 2043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A4161" w14:textId="1B83CD6A" w:rsidR="00851FED" w:rsidRPr="00851FED" w:rsidRDefault="005B1645" w:rsidP="00F6450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 xml:space="preserve">2044.gada </w:t>
            </w:r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 xml:space="preserve"> m</w:t>
            </w:r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 xml:space="preserve">aksājumiem </w:t>
            </w:r>
            <w:r w:rsidR="00BA5DA8">
              <w:rPr>
                <w:b/>
                <w:bCs/>
                <w:color w:val="000000"/>
                <w:sz w:val="18"/>
                <w:szCs w:val="18"/>
                <w:lang w:eastAsia="lv-LV"/>
              </w:rPr>
              <w:t>**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210C" w14:textId="77777777" w:rsidR="00851FED" w:rsidRPr="00851FED" w:rsidRDefault="00851FED" w:rsidP="00851F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>2018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981C" w14:textId="77777777" w:rsidR="00851FED" w:rsidRPr="00851FED" w:rsidRDefault="00851FED" w:rsidP="00851F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4056" w14:textId="77777777" w:rsidR="00851FED" w:rsidRPr="00851FED" w:rsidRDefault="00851FED" w:rsidP="00851F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>2020 un turpmāk līdz 2043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01F1A" w14:textId="78EEB3FB" w:rsidR="00851FED" w:rsidRPr="00851FED" w:rsidRDefault="005B1645" w:rsidP="00F6450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 xml:space="preserve">2044.gada </w:t>
            </w:r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851FED">
              <w:rPr>
                <w:b/>
                <w:bCs/>
                <w:color w:val="000000"/>
                <w:sz w:val="18"/>
                <w:szCs w:val="18"/>
                <w:lang w:eastAsia="lv-LV"/>
              </w:rPr>
              <w:t xml:space="preserve"> m</w:t>
            </w:r>
            <w:r>
              <w:rPr>
                <w:b/>
                <w:bCs/>
                <w:color w:val="000000"/>
                <w:sz w:val="18"/>
                <w:szCs w:val="18"/>
                <w:lang w:eastAsia="lv-LV"/>
              </w:rPr>
              <w:t xml:space="preserve">aksājumiem </w:t>
            </w:r>
            <w:r w:rsidR="00BA5DA8">
              <w:rPr>
                <w:b/>
                <w:bCs/>
                <w:color w:val="000000"/>
                <w:sz w:val="18"/>
                <w:szCs w:val="18"/>
                <w:lang w:eastAsia="lv-LV"/>
              </w:rPr>
              <w:t>**</w:t>
            </w:r>
          </w:p>
        </w:tc>
      </w:tr>
      <w:tr w:rsidR="00E81F62" w:rsidRPr="00851FED" w14:paraId="07888009" w14:textId="77777777" w:rsidTr="00E81F62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86D99" w14:textId="5E4C63D7" w:rsidR="00E81F62" w:rsidRPr="00851FED" w:rsidRDefault="00E81F62" w:rsidP="00E81F62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851FED">
              <w:rPr>
                <w:sz w:val="18"/>
                <w:szCs w:val="18"/>
                <w:lang w:eastAsia="lv-LV"/>
              </w:rPr>
              <w:t>Rīga, Talejas iela 1 (noma)</w:t>
            </w:r>
            <w:r>
              <w:rPr>
                <w:sz w:val="18"/>
                <w:szCs w:val="18"/>
                <w:lang w:eastAsia="lv-LV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3AF5" w14:textId="2140DF07" w:rsidR="00E81F62" w:rsidRPr="00E81F62" w:rsidRDefault="00E81F62" w:rsidP="00E81F62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E81F62">
              <w:rPr>
                <w:sz w:val="18"/>
                <w:szCs w:val="18"/>
              </w:rPr>
              <w:t>38 716,35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A192" w14:textId="5EE71CE7" w:rsidR="00E81F62" w:rsidRPr="00E81F62" w:rsidRDefault="00E81F62" w:rsidP="00E81F62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E81F62">
              <w:rPr>
                <w:sz w:val="18"/>
                <w:szCs w:val="18"/>
              </w:rPr>
              <w:t>36 734,49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62C57" w14:textId="12B98708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5 873 336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D854" w14:textId="68A4401A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5 878 194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D65F" w14:textId="1C6C3AC6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5 878 194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DBC5" w14:textId="45BC10EB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5 878 194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1E590" w14:textId="28D40BE9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1 959 397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ACB6" w14:textId="5CDABB05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5 779 524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B56F" w14:textId="5C0E6CE9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5 591 901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32BC7" w14:textId="14751D27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5 591 901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363F0" w14:textId="01FAE2A8" w:rsidR="00E81F62" w:rsidRPr="00E81F62" w:rsidRDefault="00144056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144056">
              <w:rPr>
                <w:color w:val="000000"/>
                <w:sz w:val="18"/>
                <w:szCs w:val="18"/>
              </w:rPr>
              <w:t>1 382 443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9E5D" w14:textId="63E58E9E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98 670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4E1F" w14:textId="41D0184B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286 293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CA50" w14:textId="3C32D237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286 293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2ABD" w14:textId="3C64F509" w:rsidR="00E81F62" w:rsidRPr="00E81F62" w:rsidRDefault="00144056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144056">
              <w:rPr>
                <w:color w:val="000000"/>
                <w:sz w:val="18"/>
                <w:szCs w:val="18"/>
              </w:rPr>
              <w:t>576 954</w:t>
            </w:r>
          </w:p>
        </w:tc>
      </w:tr>
      <w:tr w:rsidR="00E81F62" w:rsidRPr="00851FED" w14:paraId="551F266E" w14:textId="77777777" w:rsidTr="00E81F62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97FD" w14:textId="14E543BF" w:rsidR="00E81F62" w:rsidRPr="00851FED" w:rsidRDefault="00E81F62" w:rsidP="00E81F62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003D8E">
              <w:rPr>
                <w:sz w:val="18"/>
                <w:szCs w:val="18"/>
                <w:lang w:eastAsia="lv-LV"/>
              </w:rPr>
              <w:t>Viļakas novads, Vecumu pagasts, Vientuļu RŠV</w:t>
            </w:r>
            <w:r>
              <w:rPr>
                <w:sz w:val="18"/>
                <w:szCs w:val="18"/>
                <w:lang w:eastAsia="lv-LV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79A9" w14:textId="7E98B17E" w:rsidR="00E81F62" w:rsidRPr="00E81F62" w:rsidRDefault="00E81F62" w:rsidP="00E81F62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E81F62">
              <w:rPr>
                <w:sz w:val="18"/>
                <w:szCs w:val="18"/>
              </w:rPr>
              <w:t>866,40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1D71" w14:textId="5E6CD935" w:rsidR="00E81F62" w:rsidRPr="00E81F62" w:rsidRDefault="00E81F62" w:rsidP="00E81F62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E81F62">
              <w:rPr>
                <w:sz w:val="18"/>
                <w:szCs w:val="18"/>
              </w:rPr>
              <w:t>1 422,30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D31BF" w14:textId="7023569A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102 025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40FB" w14:textId="1BD00B3F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180 160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B9CB" w14:textId="5EAD9BB0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180 160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8E10" w14:textId="757DBF58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180 160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DFC9D" w14:textId="6D0A7597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45 040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F617" w14:textId="5DA097AF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142 042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AF23" w14:textId="01674209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222 076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4C94E" w14:textId="1A205052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225 057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B64EB" w14:textId="3766F888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56 264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4BF5" w14:textId="7A7DDAB4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81F62">
              <w:rPr>
                <w:color w:val="000000"/>
                <w:sz w:val="18"/>
                <w:szCs w:val="18"/>
              </w:rPr>
              <w:t>118</w:t>
            </w:r>
            <w:r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E5DE" w14:textId="4CA5ECF9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-41 916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7D1F" w14:textId="3296862F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-44 897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D152" w14:textId="375398B5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-11 224</w:t>
            </w:r>
          </w:p>
        </w:tc>
      </w:tr>
      <w:tr w:rsidR="00E81F62" w:rsidRPr="00851FED" w14:paraId="0FD4DF4D" w14:textId="77777777" w:rsidTr="00E81F62">
        <w:trPr>
          <w:trHeight w:val="10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3CAE" w14:textId="339F0E91" w:rsidR="00E81F62" w:rsidRPr="00851FED" w:rsidRDefault="00E81F62" w:rsidP="00E81F62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003D8E">
              <w:rPr>
                <w:sz w:val="18"/>
                <w:szCs w:val="18"/>
                <w:lang w:eastAsia="lv-LV"/>
              </w:rPr>
              <w:t>Kārsavas novads, Malnavas pagasts, Grebņevas RKP</w:t>
            </w:r>
            <w:r>
              <w:rPr>
                <w:sz w:val="18"/>
                <w:szCs w:val="18"/>
                <w:lang w:eastAsia="lv-LV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9636" w14:textId="7759C74F" w:rsidR="00E81F62" w:rsidRPr="00E81F62" w:rsidRDefault="00E81F62" w:rsidP="00E81F62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E81F62">
              <w:rPr>
                <w:sz w:val="18"/>
                <w:szCs w:val="18"/>
              </w:rPr>
              <w:t>2 541,05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5588" w14:textId="1A5B817E" w:rsidR="00E81F62" w:rsidRPr="00E81F62" w:rsidRDefault="00E81F62" w:rsidP="00E81F62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E81F62">
              <w:rPr>
                <w:sz w:val="18"/>
                <w:szCs w:val="18"/>
              </w:rPr>
              <w:t>2 541,05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F19ED" w14:textId="24CB7289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75 420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6993" w14:textId="0DA56776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75 420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E307" w14:textId="26A682FA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75 420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46FC" w14:textId="3529536D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75 420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E7F2" w14:textId="75768359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18 855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03CF" w14:textId="52E9CA8D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97 364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EE53" w14:textId="6DDC03A4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141 252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59CA0" w14:textId="78CC4A12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155 604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681FC" w14:textId="26ACDF0C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38 901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94E8" w14:textId="7B5A7BD8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-21 944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8BDA" w14:textId="1FB4D096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-65 832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28E5" w14:textId="42B5BEB0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-80 184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DF51" w14:textId="1A824AD9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-20 046</w:t>
            </w:r>
          </w:p>
        </w:tc>
      </w:tr>
      <w:tr w:rsidR="00E81F62" w:rsidRPr="00851FED" w14:paraId="75D56CDB" w14:textId="77777777" w:rsidTr="00E81F62">
        <w:trPr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3B47" w14:textId="4616F789" w:rsidR="00E81F62" w:rsidRPr="00851FED" w:rsidRDefault="00E81F62" w:rsidP="00E81F62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003D8E">
              <w:rPr>
                <w:sz w:val="18"/>
                <w:szCs w:val="18"/>
                <w:lang w:eastAsia="lv-LV"/>
              </w:rPr>
              <w:lastRenderedPageBreak/>
              <w:t>Daugavpils novads, Skrudalienas pagasts, Silenes RKP</w:t>
            </w:r>
            <w:r>
              <w:rPr>
                <w:sz w:val="18"/>
                <w:szCs w:val="18"/>
                <w:lang w:eastAsia="lv-LV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F660" w14:textId="68FA8C67" w:rsidR="00E81F62" w:rsidRPr="00E81F62" w:rsidRDefault="00E81F62" w:rsidP="00E81F62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E81F62">
              <w:rPr>
                <w:sz w:val="18"/>
                <w:szCs w:val="18"/>
              </w:rPr>
              <w:t>1 072,77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83C9" w14:textId="03804D0C" w:rsidR="00E81F62" w:rsidRPr="00E81F62" w:rsidRDefault="00E81F62" w:rsidP="00E81F62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E81F62">
              <w:rPr>
                <w:sz w:val="18"/>
                <w:szCs w:val="18"/>
              </w:rPr>
              <w:t>1 534,27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97BA" w14:textId="00428E0B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50 167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A604" w14:textId="56896A53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50 167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D36D" w14:textId="2F6F2839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50 167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CC9F" w14:textId="4234EF12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50 167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CC94D" w14:textId="1F8BDDEA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12 542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6B23" w14:textId="7C79E07E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79 910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E13B" w14:textId="05217DE2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139 396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A3ACD" w14:textId="6A415940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150 831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E7DF3" w14:textId="5F313647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37 708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A4F2" w14:textId="4DCDCFBA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-29 743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D7AC" w14:textId="7F15BAD0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-89 229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896C" w14:textId="1E46F8FE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-100 664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C6F4" w14:textId="38182987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-25 166</w:t>
            </w:r>
          </w:p>
        </w:tc>
      </w:tr>
      <w:tr w:rsidR="00E81F62" w:rsidRPr="00851FED" w14:paraId="4B71C496" w14:textId="77777777" w:rsidTr="00E81F62">
        <w:trPr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1542" w14:textId="7C7C42AE" w:rsidR="00E81F62" w:rsidRPr="00851FED" w:rsidRDefault="00E81F62" w:rsidP="00E81F62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003D8E">
              <w:rPr>
                <w:sz w:val="18"/>
                <w:szCs w:val="18"/>
                <w:lang w:eastAsia="lv-LV"/>
              </w:rPr>
              <w:t>Krāslavas novads, Piedrujas pagasts, Pāternieki RKP</w:t>
            </w:r>
            <w:r>
              <w:rPr>
                <w:sz w:val="18"/>
                <w:szCs w:val="18"/>
                <w:lang w:eastAsia="lv-LV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36A7" w14:textId="54EA017C" w:rsidR="00E81F62" w:rsidRPr="00E81F62" w:rsidRDefault="00E81F62" w:rsidP="00E81F62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E81F62">
              <w:rPr>
                <w:sz w:val="18"/>
                <w:szCs w:val="18"/>
              </w:rPr>
              <w:t>2 122,70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8EEA" w14:textId="4C742000" w:rsidR="00E81F62" w:rsidRPr="00E81F62" w:rsidRDefault="00E81F62" w:rsidP="00E81F62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E81F62">
              <w:rPr>
                <w:sz w:val="18"/>
                <w:szCs w:val="18"/>
              </w:rPr>
              <w:t>2 122,70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96B9" w14:textId="79EC3E00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64 397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30D0" w14:textId="3F4A7617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64 397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9445" w14:textId="11638040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64 397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0CE2" w14:textId="600ABA27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64 397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10A4" w14:textId="51DC4892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16 099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5BE9" w14:textId="3C81EF0D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69 575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EEE8" w14:textId="60483FBE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79 932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1E75" w14:textId="10BDB5BB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90 591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6917" w14:textId="41BB6DC9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22 648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511F" w14:textId="26DFD1C1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-5 178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1431" w14:textId="5C092A51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-15 535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4DED" w14:textId="056E6B12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-26 194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6ACB" w14:textId="54D6CF01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-6 549</w:t>
            </w:r>
          </w:p>
        </w:tc>
      </w:tr>
      <w:tr w:rsidR="00E81F62" w:rsidRPr="00851FED" w14:paraId="6B79FD3C" w14:textId="77777777" w:rsidTr="00E81F62">
        <w:trPr>
          <w:trHeight w:val="1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9C56" w14:textId="7A231304" w:rsidR="00E81F62" w:rsidRPr="00851FED" w:rsidRDefault="00E81F62" w:rsidP="00E81F62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003D8E">
              <w:rPr>
                <w:sz w:val="18"/>
                <w:szCs w:val="18"/>
                <w:lang w:eastAsia="lv-LV"/>
              </w:rPr>
              <w:t>Zilupes novads, Zaļesjes pagasts, Terehovas RKP</w:t>
            </w:r>
            <w:r>
              <w:rPr>
                <w:sz w:val="18"/>
                <w:szCs w:val="18"/>
                <w:lang w:eastAsia="lv-LV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7406" w14:textId="0525F714" w:rsidR="00E81F62" w:rsidRPr="00E81F62" w:rsidRDefault="00E81F62" w:rsidP="00E81F62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E81F62">
              <w:rPr>
                <w:sz w:val="18"/>
                <w:szCs w:val="18"/>
              </w:rPr>
              <w:t>1 741,50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C96C" w14:textId="1FA6A15F" w:rsidR="00E81F62" w:rsidRPr="00E81F62" w:rsidRDefault="00E81F62" w:rsidP="00E81F62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E81F62">
              <w:rPr>
                <w:sz w:val="18"/>
                <w:szCs w:val="18"/>
              </w:rPr>
              <w:t>2 299,50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F366" w14:textId="717773F5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74 024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6E9E" w14:textId="70E1CA4B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72 028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5FB6" w14:textId="110B6280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72 028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D1C9" w14:textId="1BAFF261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155 495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F1D9" w14:textId="30AFC18D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38 874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E5E7" w14:textId="776DA5CC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87 854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A11D" w14:textId="451B9ED3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115 517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B957" w14:textId="1E8BA101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166 392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165A" w14:textId="0B7D3A63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41 598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22B5" w14:textId="4B3CBCD7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-15 826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5371" w14:textId="5A524A69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-43 489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0025" w14:textId="1549C0B4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-10 897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9370" w14:textId="46570BDB" w:rsidR="00E81F62" w:rsidRPr="00E81F62" w:rsidRDefault="00E81F62" w:rsidP="00E81F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color w:val="000000"/>
                <w:sz w:val="18"/>
                <w:szCs w:val="18"/>
              </w:rPr>
              <w:t>-2 724</w:t>
            </w:r>
          </w:p>
        </w:tc>
      </w:tr>
      <w:tr w:rsidR="00E81F62" w:rsidRPr="00851FED" w14:paraId="0488161D" w14:textId="77777777" w:rsidTr="00E81F62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4E6ED" w14:textId="77777777" w:rsidR="00E81F62" w:rsidRPr="00851FED" w:rsidRDefault="00E81F62" w:rsidP="00E81F62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lv-LV"/>
              </w:rPr>
            </w:pPr>
            <w:r w:rsidRPr="00851FED">
              <w:rPr>
                <w:b/>
                <w:bCs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DCF3" w14:textId="72587612" w:rsidR="00E81F62" w:rsidRPr="00E81F62" w:rsidRDefault="00E81F62" w:rsidP="00E81F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  <w:r w:rsidRPr="00E81F62">
              <w:rPr>
                <w:b/>
                <w:bCs/>
                <w:sz w:val="18"/>
                <w:szCs w:val="18"/>
              </w:rPr>
              <w:t>47 060,77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41B9" w14:textId="651AD7EC" w:rsidR="00E81F62" w:rsidRPr="00E81F62" w:rsidRDefault="00E81F62" w:rsidP="00E81F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  <w:r w:rsidRPr="00E81F62">
              <w:rPr>
                <w:b/>
                <w:bCs/>
                <w:sz w:val="18"/>
                <w:szCs w:val="18"/>
              </w:rPr>
              <w:t>46 654,31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E4254" w14:textId="4441CDAA" w:rsidR="00E81F62" w:rsidRPr="00E81F62" w:rsidRDefault="00E81F62" w:rsidP="00E81F6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b/>
                <w:bCs/>
                <w:color w:val="000000"/>
                <w:sz w:val="18"/>
                <w:szCs w:val="18"/>
              </w:rPr>
              <w:t>6 239 369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6E79" w14:textId="453A1437" w:rsidR="00E81F62" w:rsidRPr="00E81F62" w:rsidRDefault="00E81F62" w:rsidP="00E81F6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b/>
                <w:bCs/>
                <w:color w:val="000000"/>
                <w:sz w:val="18"/>
                <w:szCs w:val="18"/>
              </w:rPr>
              <w:t>6 320 366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0F9E" w14:textId="39024B75" w:rsidR="00E81F62" w:rsidRPr="00E81F62" w:rsidRDefault="00E81F62" w:rsidP="00E81F6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b/>
                <w:bCs/>
                <w:color w:val="000000"/>
                <w:sz w:val="18"/>
                <w:szCs w:val="18"/>
              </w:rPr>
              <w:t>6 320 366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FD4F" w14:textId="5D1E49B4" w:rsidR="00E81F62" w:rsidRPr="00E81F62" w:rsidRDefault="00E81F62" w:rsidP="00E81F6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b/>
                <w:bCs/>
                <w:color w:val="000000"/>
                <w:sz w:val="18"/>
                <w:szCs w:val="18"/>
              </w:rPr>
              <w:t>6 403 833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A288" w14:textId="55E9CECC" w:rsidR="00E81F62" w:rsidRPr="00E81F62" w:rsidRDefault="00E81F62" w:rsidP="00E81F6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b/>
                <w:bCs/>
                <w:color w:val="000000"/>
                <w:sz w:val="18"/>
                <w:szCs w:val="18"/>
              </w:rPr>
              <w:t>2 090 807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0549" w14:textId="30ACCB80" w:rsidR="00E81F62" w:rsidRPr="00E81F62" w:rsidRDefault="00E81F62" w:rsidP="00E81F6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b/>
                <w:bCs/>
                <w:color w:val="000000"/>
                <w:sz w:val="18"/>
                <w:szCs w:val="18"/>
              </w:rPr>
              <w:t>6 256 269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9F1A" w14:textId="7468F26E" w:rsidR="00E81F62" w:rsidRPr="00E81F62" w:rsidRDefault="00E81F62" w:rsidP="00E81F6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b/>
                <w:bCs/>
                <w:color w:val="000000"/>
                <w:sz w:val="18"/>
                <w:szCs w:val="18"/>
              </w:rPr>
              <w:t>6 290 074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A3A1" w14:textId="44BFA550" w:rsidR="00E81F62" w:rsidRPr="00E81F62" w:rsidRDefault="00E81F62" w:rsidP="00E81F6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b/>
                <w:bCs/>
                <w:color w:val="000000"/>
                <w:sz w:val="18"/>
                <w:szCs w:val="18"/>
              </w:rPr>
              <w:t>6 380 376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822A5" w14:textId="114DF484" w:rsidR="00E81F62" w:rsidRPr="00E81F62" w:rsidRDefault="00144056" w:rsidP="00E81F6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44056">
              <w:rPr>
                <w:b/>
                <w:bCs/>
                <w:color w:val="000000"/>
                <w:sz w:val="18"/>
                <w:szCs w:val="18"/>
              </w:rPr>
              <w:t>1 579 562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CE89" w14:textId="05C30959" w:rsidR="00E81F62" w:rsidRPr="00E81F62" w:rsidRDefault="00E81F62" w:rsidP="00E81F6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b/>
                <w:bCs/>
                <w:color w:val="000000"/>
                <w:sz w:val="18"/>
                <w:szCs w:val="18"/>
              </w:rPr>
              <w:t>64 097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3941" w14:textId="0A094088" w:rsidR="00E81F62" w:rsidRPr="00E81F62" w:rsidRDefault="00E81F62" w:rsidP="00E81F6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b/>
                <w:bCs/>
                <w:color w:val="000000"/>
                <w:sz w:val="18"/>
                <w:szCs w:val="18"/>
              </w:rPr>
              <w:t>30 292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6A80" w14:textId="567FDED2" w:rsidR="00E81F62" w:rsidRPr="00E81F62" w:rsidRDefault="00E81F62" w:rsidP="00E81F6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1F62">
              <w:rPr>
                <w:b/>
                <w:bCs/>
                <w:color w:val="000000"/>
                <w:sz w:val="18"/>
                <w:szCs w:val="18"/>
              </w:rPr>
              <w:t>23 457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7BF3" w14:textId="4F0E270F" w:rsidR="00E81F62" w:rsidRPr="00E81F62" w:rsidRDefault="00144056" w:rsidP="00E81F6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44056">
              <w:rPr>
                <w:b/>
                <w:bCs/>
                <w:color w:val="000000"/>
                <w:sz w:val="18"/>
                <w:szCs w:val="18"/>
              </w:rPr>
              <w:t>511 245</w:t>
            </w:r>
          </w:p>
        </w:tc>
      </w:tr>
    </w:tbl>
    <w:p w14:paraId="0B1628B8" w14:textId="77777777" w:rsidR="00205072" w:rsidRDefault="00205072" w:rsidP="00205072">
      <w:pPr>
        <w:pStyle w:val="naisc"/>
        <w:spacing w:before="0" w:after="0"/>
        <w:jc w:val="left"/>
        <w:rPr>
          <w:b/>
          <w:i/>
          <w:sz w:val="28"/>
          <w:szCs w:val="28"/>
        </w:rPr>
      </w:pPr>
    </w:p>
    <w:p w14:paraId="5B8CCFB2" w14:textId="746A4FED" w:rsidR="00205072" w:rsidRDefault="00205072" w:rsidP="00205072">
      <w:pPr>
        <w:pStyle w:val="naisc"/>
        <w:spacing w:before="0" w:after="0"/>
        <w:ind w:right="-598"/>
        <w:jc w:val="left"/>
        <w:rPr>
          <w:i/>
          <w:sz w:val="20"/>
          <w:szCs w:val="20"/>
        </w:rPr>
      </w:pPr>
      <w:r w:rsidRPr="000654E7">
        <w:rPr>
          <w:i/>
          <w:sz w:val="20"/>
          <w:szCs w:val="20"/>
        </w:rPr>
        <w:t>*</w:t>
      </w:r>
      <w:r w:rsidR="007D65C9">
        <w:rPr>
          <w:i/>
          <w:sz w:val="20"/>
          <w:szCs w:val="20"/>
        </w:rPr>
        <w:t xml:space="preserve"> </w:t>
      </w:r>
      <w:r w:rsidR="003C3A8B">
        <w:rPr>
          <w:i/>
          <w:sz w:val="20"/>
          <w:szCs w:val="20"/>
        </w:rPr>
        <w:t>R</w:t>
      </w:r>
      <w:r w:rsidR="000654E7">
        <w:rPr>
          <w:i/>
          <w:sz w:val="20"/>
          <w:szCs w:val="20"/>
        </w:rPr>
        <w:t>obežšķērsošanas viet</w:t>
      </w:r>
      <w:r w:rsidR="007D65C9">
        <w:rPr>
          <w:i/>
          <w:sz w:val="20"/>
          <w:szCs w:val="20"/>
        </w:rPr>
        <w:t xml:space="preserve">ām tiek </w:t>
      </w:r>
      <w:r w:rsidR="003C3A8B">
        <w:rPr>
          <w:i/>
          <w:sz w:val="20"/>
          <w:szCs w:val="20"/>
        </w:rPr>
        <w:t>palielināti</w:t>
      </w:r>
      <w:r w:rsidR="007D65C9">
        <w:rPr>
          <w:i/>
          <w:sz w:val="20"/>
          <w:szCs w:val="20"/>
        </w:rPr>
        <w:t xml:space="preserve"> nomas izdevum</w:t>
      </w:r>
      <w:r w:rsidR="003C3A8B">
        <w:rPr>
          <w:i/>
          <w:sz w:val="20"/>
          <w:szCs w:val="20"/>
        </w:rPr>
        <w:t>i</w:t>
      </w:r>
      <w:r w:rsidR="007D65C9">
        <w:rPr>
          <w:i/>
          <w:sz w:val="20"/>
          <w:szCs w:val="20"/>
        </w:rPr>
        <w:t xml:space="preserve"> sākot ar 2018.gada 1.septembri </w:t>
      </w:r>
      <w:r w:rsidR="003C3A8B">
        <w:rPr>
          <w:i/>
          <w:sz w:val="20"/>
          <w:szCs w:val="20"/>
        </w:rPr>
        <w:t>un</w:t>
      </w:r>
      <w:r w:rsidR="000654E7">
        <w:rPr>
          <w:i/>
          <w:sz w:val="20"/>
          <w:szCs w:val="20"/>
        </w:rPr>
        <w:t xml:space="preserve"> nekustamajam</w:t>
      </w:r>
      <w:r w:rsidR="000654E7" w:rsidRPr="000654E7">
        <w:rPr>
          <w:i/>
          <w:sz w:val="20"/>
          <w:szCs w:val="20"/>
        </w:rPr>
        <w:t xml:space="preserve"> īpašuma</w:t>
      </w:r>
      <w:r w:rsidR="000654E7">
        <w:rPr>
          <w:i/>
          <w:sz w:val="20"/>
          <w:szCs w:val="20"/>
        </w:rPr>
        <w:t>m</w:t>
      </w:r>
      <w:r w:rsidR="000654E7" w:rsidRPr="000654E7">
        <w:rPr>
          <w:i/>
          <w:sz w:val="20"/>
          <w:szCs w:val="20"/>
        </w:rPr>
        <w:t xml:space="preserve"> Talejas ielā 1, Rīgā,</w:t>
      </w:r>
      <w:r w:rsidR="007D65C9">
        <w:rPr>
          <w:i/>
          <w:sz w:val="20"/>
          <w:szCs w:val="20"/>
        </w:rPr>
        <w:t xml:space="preserve"> tiek </w:t>
      </w:r>
      <w:r w:rsidR="003C3A8B">
        <w:rPr>
          <w:i/>
          <w:sz w:val="20"/>
          <w:szCs w:val="20"/>
        </w:rPr>
        <w:t>samazināti</w:t>
      </w:r>
      <w:r w:rsidR="007D65C9">
        <w:rPr>
          <w:i/>
          <w:sz w:val="20"/>
          <w:szCs w:val="20"/>
        </w:rPr>
        <w:t xml:space="preserve"> nomas izdevum</w:t>
      </w:r>
      <w:r w:rsidR="003C3A8B">
        <w:rPr>
          <w:i/>
          <w:sz w:val="20"/>
          <w:szCs w:val="20"/>
        </w:rPr>
        <w:t>i</w:t>
      </w:r>
      <w:r w:rsidR="007D65C9">
        <w:rPr>
          <w:i/>
          <w:sz w:val="20"/>
          <w:szCs w:val="20"/>
        </w:rPr>
        <w:t xml:space="preserve"> sākot ar 2018.gada 1.oktobri.</w:t>
      </w:r>
    </w:p>
    <w:p w14:paraId="2E9D6EE6" w14:textId="5F2873B3" w:rsidR="00BA5DA8" w:rsidRDefault="00BA5DA8" w:rsidP="00205072">
      <w:pPr>
        <w:pStyle w:val="naisc"/>
        <w:spacing w:before="0" w:after="0"/>
        <w:ind w:right="-598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** Veikti tehniski precizējumi 2044.gada ilgtermiņa saistībām, precizējot nomas maksājumu skaitu no četriem maksājumiem uz trīs maksājumiem</w:t>
      </w:r>
      <w:r w:rsidR="00144056">
        <w:rPr>
          <w:i/>
          <w:sz w:val="20"/>
          <w:szCs w:val="20"/>
        </w:rPr>
        <w:t xml:space="preserve"> (</w:t>
      </w:r>
      <w:r w:rsidR="005464FF">
        <w:rPr>
          <w:i/>
          <w:sz w:val="20"/>
          <w:szCs w:val="20"/>
        </w:rPr>
        <w:t>par aprīli</w:t>
      </w:r>
      <w:r w:rsidR="00144056">
        <w:rPr>
          <w:i/>
          <w:sz w:val="20"/>
          <w:szCs w:val="20"/>
        </w:rPr>
        <w:t xml:space="preserve"> maksājums tiek veikts par 29 dienām)</w:t>
      </w:r>
      <w:r>
        <w:rPr>
          <w:i/>
          <w:sz w:val="20"/>
          <w:szCs w:val="20"/>
        </w:rPr>
        <w:t>.</w:t>
      </w:r>
    </w:p>
    <w:p w14:paraId="0B6EDA26" w14:textId="2DC2E70D" w:rsidR="00E81F62" w:rsidRPr="000654E7" w:rsidRDefault="00E81F62" w:rsidP="00205072">
      <w:pPr>
        <w:pStyle w:val="naisc"/>
        <w:spacing w:before="0" w:after="0"/>
        <w:ind w:right="-598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*** </w:t>
      </w:r>
      <w:r w:rsidRPr="00E81F62">
        <w:rPr>
          <w:i/>
          <w:sz w:val="20"/>
          <w:szCs w:val="20"/>
        </w:rPr>
        <w:t xml:space="preserve">Valsts nekustamā īpašuma “Vientuļi”, Vecumu pagastā, Viļakas novadā, 2018.gada </w:t>
      </w:r>
      <w:r>
        <w:rPr>
          <w:i/>
          <w:sz w:val="20"/>
          <w:szCs w:val="20"/>
        </w:rPr>
        <w:t>telpu nomas finansējuma atlikums</w:t>
      </w:r>
      <w:r w:rsidRPr="00E81F62">
        <w:rPr>
          <w:i/>
          <w:sz w:val="20"/>
          <w:szCs w:val="20"/>
        </w:rPr>
        <w:t xml:space="preserve"> 38 118 euro apmērā </w:t>
      </w:r>
      <w:r>
        <w:rPr>
          <w:i/>
          <w:sz w:val="20"/>
          <w:szCs w:val="20"/>
        </w:rPr>
        <w:t xml:space="preserve">tiks </w:t>
      </w:r>
      <w:r w:rsidRPr="00E81F62">
        <w:rPr>
          <w:i/>
          <w:sz w:val="20"/>
          <w:szCs w:val="20"/>
        </w:rPr>
        <w:t>novirzīt</w:t>
      </w:r>
      <w:r>
        <w:rPr>
          <w:i/>
          <w:sz w:val="20"/>
          <w:szCs w:val="20"/>
        </w:rPr>
        <w:t>s</w:t>
      </w:r>
      <w:r w:rsidRPr="00E81F62">
        <w:rPr>
          <w:i/>
          <w:sz w:val="20"/>
          <w:szCs w:val="20"/>
        </w:rPr>
        <w:t xml:space="preserve"> VID inventāra atjaunošanai.</w:t>
      </w:r>
    </w:p>
    <w:p w14:paraId="1A9EAC93" w14:textId="77777777" w:rsidR="00205072" w:rsidRDefault="00205072" w:rsidP="00205072">
      <w:pPr>
        <w:pStyle w:val="naisc"/>
        <w:spacing w:before="0" w:after="0"/>
        <w:ind w:left="8789" w:right="-598" w:hanging="1701"/>
        <w:jc w:val="right"/>
        <w:rPr>
          <w:b/>
          <w:i/>
          <w:sz w:val="28"/>
          <w:szCs w:val="28"/>
        </w:rPr>
      </w:pPr>
    </w:p>
    <w:p w14:paraId="1569C5F4" w14:textId="2B67182A" w:rsidR="00FA676A" w:rsidRDefault="002B414A" w:rsidP="00E43CB7">
      <w:pPr>
        <w:pStyle w:val="naisc"/>
        <w:spacing w:before="0" w:after="0"/>
        <w:ind w:left="7088" w:right="-598"/>
        <w:jc w:val="left"/>
        <w:rPr>
          <w:b/>
          <w:i/>
          <w:sz w:val="28"/>
          <w:szCs w:val="28"/>
        </w:rPr>
      </w:pPr>
      <w:r w:rsidRPr="002B414A">
        <w:rPr>
          <w:b/>
          <w:i/>
          <w:sz w:val="28"/>
          <w:szCs w:val="28"/>
        </w:rPr>
        <w:t>3.tabula Valsts akciju sabiedrības "Valsts nekustamie īpašumi" faktisko izdevumu un Valsts ieņēmumu dienesta piešķirtā finansējuma starpība</w:t>
      </w:r>
      <w:r w:rsidR="00205072" w:rsidRPr="00156937">
        <w:rPr>
          <w:b/>
          <w:i/>
          <w:sz w:val="28"/>
          <w:szCs w:val="28"/>
        </w:rPr>
        <w:t xml:space="preserve"> </w:t>
      </w:r>
    </w:p>
    <w:p w14:paraId="1D262285" w14:textId="77777777" w:rsidR="00205072" w:rsidRDefault="00205072" w:rsidP="00205072">
      <w:pPr>
        <w:pStyle w:val="naisc"/>
        <w:spacing w:before="0" w:after="0"/>
        <w:ind w:left="8789" w:right="-598" w:hanging="1701"/>
        <w:jc w:val="right"/>
        <w:rPr>
          <w:b/>
          <w:i/>
          <w:sz w:val="28"/>
          <w:szCs w:val="28"/>
        </w:rPr>
      </w:pPr>
    </w:p>
    <w:tbl>
      <w:tblPr>
        <w:tblW w:w="15657" w:type="dxa"/>
        <w:tblLayout w:type="fixed"/>
        <w:tblLook w:val="04A0" w:firstRow="1" w:lastRow="0" w:firstColumn="1" w:lastColumn="0" w:noHBand="0" w:noVBand="1"/>
      </w:tblPr>
      <w:tblGrid>
        <w:gridCol w:w="1550"/>
        <w:gridCol w:w="974"/>
        <w:gridCol w:w="1152"/>
        <w:gridCol w:w="1701"/>
        <w:gridCol w:w="1255"/>
        <w:gridCol w:w="1722"/>
        <w:gridCol w:w="1257"/>
        <w:gridCol w:w="1719"/>
        <w:gridCol w:w="1276"/>
        <w:gridCol w:w="1701"/>
        <w:gridCol w:w="1350"/>
      </w:tblGrid>
      <w:tr w:rsidR="002B414A" w:rsidRPr="002B414A" w14:paraId="19E8DB03" w14:textId="77777777" w:rsidTr="002B414A">
        <w:trPr>
          <w:trHeight w:val="735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62ECDD" w14:textId="79AC6097" w:rsidR="002B414A" w:rsidRPr="002B414A" w:rsidRDefault="00124204" w:rsidP="0012420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Adrese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C3F0" w14:textId="517DCBE1" w:rsidR="002B414A" w:rsidRPr="002B414A" w:rsidRDefault="002B414A" w:rsidP="00E43CB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B414A">
              <w:rPr>
                <w:b/>
                <w:bCs/>
                <w:color w:val="000000"/>
                <w:sz w:val="20"/>
                <w:szCs w:val="20"/>
                <w:lang w:eastAsia="lv-LV"/>
              </w:rPr>
              <w:t>Pieejamais finansējums pēc finansējuma pārdales gadā nomas maksas</w:t>
            </w:r>
            <w:r w:rsidR="00E43CB7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2B414A">
              <w:rPr>
                <w:b/>
                <w:bCs/>
                <w:color w:val="000000"/>
                <w:sz w:val="20"/>
                <w:szCs w:val="20"/>
                <w:lang w:eastAsia="lv-LV"/>
              </w:rPr>
              <w:t>papildu maksājumu</w:t>
            </w:r>
            <w:r w:rsidR="00DF1276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un komunālo (apkure) izdevumu</w:t>
            </w:r>
            <w:r w:rsidRPr="002B414A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segšanai (EUR ar PVN)</w:t>
            </w:r>
          </w:p>
        </w:tc>
        <w:tc>
          <w:tcPr>
            <w:tcW w:w="59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8602" w14:textId="179B22A6" w:rsidR="002B414A" w:rsidRPr="002B414A" w:rsidRDefault="002B414A" w:rsidP="002B41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B414A">
              <w:rPr>
                <w:b/>
                <w:bCs/>
                <w:color w:val="000000"/>
                <w:sz w:val="20"/>
                <w:szCs w:val="20"/>
                <w:lang w:eastAsia="lv-LV"/>
              </w:rPr>
              <w:t>Kopējais nepieciešamais finansējums gadā nomas maksas</w:t>
            </w:r>
            <w:r w:rsidR="00DD3DE1">
              <w:rPr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2B414A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papildu maksājumu </w:t>
            </w:r>
            <w:r w:rsidR="00DD3DE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un komunālo (apkures) izdevumu </w:t>
            </w:r>
            <w:r w:rsidRPr="002B414A">
              <w:rPr>
                <w:b/>
                <w:bCs/>
                <w:color w:val="000000"/>
                <w:sz w:val="20"/>
                <w:szCs w:val="20"/>
                <w:lang w:eastAsia="lv-LV"/>
              </w:rPr>
              <w:t>segšanai (EUR ar PVN)</w:t>
            </w:r>
          </w:p>
        </w:tc>
        <w:tc>
          <w:tcPr>
            <w:tcW w:w="60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3E0EE" w14:textId="77777777" w:rsidR="002B414A" w:rsidRPr="002B414A" w:rsidRDefault="002B414A" w:rsidP="002B41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B414A">
              <w:rPr>
                <w:b/>
                <w:bCs/>
                <w:color w:val="000000"/>
                <w:sz w:val="20"/>
                <w:szCs w:val="20"/>
                <w:lang w:eastAsia="lv-LV"/>
              </w:rPr>
              <w:t>Papildu nepieciešams finansējums gadā (EUR ar PVN)</w:t>
            </w:r>
          </w:p>
        </w:tc>
      </w:tr>
      <w:tr w:rsidR="002B414A" w:rsidRPr="002B414A" w14:paraId="66AD5225" w14:textId="77777777" w:rsidTr="00A45F1D">
        <w:trPr>
          <w:trHeight w:val="960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26BFAF" w14:textId="77777777" w:rsidR="002B414A" w:rsidRPr="002B414A" w:rsidRDefault="002B414A" w:rsidP="002B414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5BE4" w14:textId="77777777" w:rsidR="002B414A" w:rsidRPr="002B414A" w:rsidRDefault="002B414A" w:rsidP="002B414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FFF5" w14:textId="77777777" w:rsidR="002B414A" w:rsidRPr="002B414A" w:rsidRDefault="002B414A" w:rsidP="002B41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B414A">
              <w:rPr>
                <w:b/>
                <w:bCs/>
                <w:color w:val="000000"/>
                <w:sz w:val="20"/>
                <w:szCs w:val="20"/>
                <w:lang w:eastAsia="lv-LV"/>
              </w:rPr>
              <w:t>2019.gads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5ACF" w14:textId="77777777" w:rsidR="002B414A" w:rsidRPr="002B414A" w:rsidRDefault="002B414A" w:rsidP="002B41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B414A">
              <w:rPr>
                <w:b/>
                <w:bCs/>
                <w:color w:val="000000"/>
                <w:sz w:val="20"/>
                <w:szCs w:val="20"/>
                <w:lang w:eastAsia="lv-LV"/>
              </w:rPr>
              <w:t>2020.gads un turpmāk ik gadu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73F8" w14:textId="77777777" w:rsidR="002B414A" w:rsidRPr="002B414A" w:rsidRDefault="002B414A" w:rsidP="002B41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B414A">
              <w:rPr>
                <w:b/>
                <w:bCs/>
                <w:color w:val="000000"/>
                <w:sz w:val="20"/>
                <w:szCs w:val="20"/>
                <w:lang w:eastAsia="lv-LV"/>
              </w:rPr>
              <w:t>2019.gads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6B07C" w14:textId="77777777" w:rsidR="002B414A" w:rsidRPr="002B414A" w:rsidRDefault="002B414A" w:rsidP="002B41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B414A">
              <w:rPr>
                <w:b/>
                <w:bCs/>
                <w:color w:val="000000"/>
                <w:sz w:val="20"/>
                <w:szCs w:val="20"/>
                <w:lang w:eastAsia="lv-LV"/>
              </w:rPr>
              <w:t>2020.gads un turpmāk ik gadu</w:t>
            </w:r>
          </w:p>
        </w:tc>
      </w:tr>
      <w:tr w:rsidR="002B414A" w:rsidRPr="002B414A" w14:paraId="4B06EDCE" w14:textId="77777777" w:rsidTr="00124204">
        <w:trPr>
          <w:trHeight w:val="1590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5220" w14:textId="77777777" w:rsidR="002B414A" w:rsidRPr="002B414A" w:rsidRDefault="002B414A" w:rsidP="002B414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52B0" w14:textId="77777777" w:rsidR="002B414A" w:rsidRPr="002B414A" w:rsidRDefault="002B414A" w:rsidP="002B41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B414A">
              <w:rPr>
                <w:b/>
                <w:bCs/>
                <w:color w:val="000000"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2B90" w14:textId="77777777" w:rsidR="002B414A" w:rsidRPr="002B414A" w:rsidRDefault="002B414A" w:rsidP="002B41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B414A">
              <w:rPr>
                <w:b/>
                <w:bCs/>
                <w:color w:val="000000"/>
                <w:sz w:val="20"/>
                <w:szCs w:val="20"/>
                <w:lang w:eastAsia="lv-LV"/>
              </w:rPr>
              <w:t>2020 -2043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1671" w14:textId="77777777" w:rsidR="002B414A" w:rsidRPr="002B414A" w:rsidRDefault="002B414A" w:rsidP="002B41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B414A">
              <w:rPr>
                <w:b/>
                <w:bCs/>
                <w:color w:val="000000"/>
                <w:sz w:val="20"/>
                <w:szCs w:val="20"/>
                <w:lang w:eastAsia="lv-LV"/>
              </w:rPr>
              <w:t>Noma, apsaimniekošana un papildu maksājumi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D2E1" w14:textId="320349D7" w:rsidR="002B414A" w:rsidRPr="002B414A" w:rsidRDefault="002B414A" w:rsidP="002B41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B414A">
              <w:rPr>
                <w:b/>
                <w:bCs/>
                <w:color w:val="000000"/>
                <w:sz w:val="20"/>
                <w:szCs w:val="20"/>
                <w:lang w:eastAsia="lv-LV"/>
              </w:rPr>
              <w:t>Komunālie izdevumi (apkure)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D5CE" w14:textId="77777777" w:rsidR="002B414A" w:rsidRPr="002B414A" w:rsidRDefault="002B414A" w:rsidP="002B41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B414A">
              <w:rPr>
                <w:b/>
                <w:bCs/>
                <w:color w:val="000000"/>
                <w:sz w:val="20"/>
                <w:szCs w:val="20"/>
                <w:lang w:eastAsia="lv-LV"/>
              </w:rPr>
              <w:t>Noma, apsaimniekošana un papildu maksājumi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3866" w14:textId="77777777" w:rsidR="002B414A" w:rsidRPr="002B414A" w:rsidRDefault="002B414A" w:rsidP="002B41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B414A">
              <w:rPr>
                <w:b/>
                <w:bCs/>
                <w:color w:val="000000"/>
                <w:sz w:val="20"/>
                <w:szCs w:val="20"/>
                <w:lang w:eastAsia="lv-LV"/>
              </w:rPr>
              <w:t>Komunālie izdevumi (apkure)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5E7F" w14:textId="77777777" w:rsidR="002B414A" w:rsidRPr="002B414A" w:rsidRDefault="002B414A" w:rsidP="002B41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B414A">
              <w:rPr>
                <w:b/>
                <w:bCs/>
                <w:color w:val="000000"/>
                <w:sz w:val="20"/>
                <w:szCs w:val="20"/>
                <w:lang w:eastAsia="lv-LV"/>
              </w:rPr>
              <w:t>Noma, apsaimniekošana un papildu maksājumi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05E1" w14:textId="433495E5" w:rsidR="002B414A" w:rsidRPr="002B414A" w:rsidRDefault="002B414A" w:rsidP="002B41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B414A">
              <w:rPr>
                <w:b/>
                <w:bCs/>
                <w:color w:val="000000"/>
                <w:sz w:val="20"/>
                <w:szCs w:val="20"/>
                <w:lang w:eastAsia="lv-LV"/>
              </w:rPr>
              <w:t>Komunālie izdevumi (apkure)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71D" w14:textId="77777777" w:rsidR="002B414A" w:rsidRPr="002B414A" w:rsidRDefault="002B414A" w:rsidP="002B41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B414A">
              <w:rPr>
                <w:b/>
                <w:bCs/>
                <w:color w:val="000000"/>
                <w:sz w:val="20"/>
                <w:szCs w:val="20"/>
                <w:lang w:eastAsia="lv-LV"/>
              </w:rPr>
              <w:t>Noma, apsaimniekošana un papildu maksājumi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CD3A" w14:textId="53675565" w:rsidR="002B414A" w:rsidRPr="002B414A" w:rsidRDefault="002B414A" w:rsidP="002B41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B414A">
              <w:rPr>
                <w:b/>
                <w:bCs/>
                <w:color w:val="000000"/>
                <w:sz w:val="20"/>
                <w:szCs w:val="20"/>
                <w:lang w:eastAsia="lv-LV"/>
              </w:rPr>
              <w:t>Komunālie izdevumi (apkure)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*</w:t>
            </w:r>
          </w:p>
        </w:tc>
      </w:tr>
      <w:tr w:rsidR="00A45F1D" w:rsidRPr="002B414A" w14:paraId="7A4C3159" w14:textId="77777777" w:rsidTr="00124204">
        <w:trPr>
          <w:trHeight w:val="63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D977" w14:textId="609760FC" w:rsidR="00A45F1D" w:rsidRPr="002B414A" w:rsidRDefault="00A45F1D" w:rsidP="00A45F1D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  <w:r w:rsidRPr="00003D8E">
              <w:rPr>
                <w:sz w:val="18"/>
                <w:szCs w:val="18"/>
                <w:lang w:eastAsia="lv-LV"/>
              </w:rPr>
              <w:t>Viļakas novads, Vecumu pagasts, Vientuļu RŠV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9E12" w14:textId="358D0981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 xml:space="preserve">227 </w:t>
            </w:r>
            <w:r w:rsidR="00DF1276">
              <w:rPr>
                <w:sz w:val="20"/>
                <w:szCs w:val="20"/>
              </w:rPr>
              <w:t>944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EB56" w14:textId="3133919B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230 925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1111" w14:textId="32D275F2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225 057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964F" w14:textId="57E5AFAF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5 868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4C70" w14:textId="6AEC4AB6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225 057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2233" w14:textId="0FB99E5E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5 868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039B" w14:textId="7EB27379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-</w:t>
            </w:r>
            <w:r w:rsidR="00DF1276">
              <w:rPr>
                <w:sz w:val="20"/>
                <w:szCs w:val="20"/>
              </w:rPr>
              <w:t>2 981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F534" w14:textId="68D3CC8B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7F98" w14:textId="59866F15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AA6E" w14:textId="2AB8DDBC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0</w:t>
            </w:r>
          </w:p>
        </w:tc>
      </w:tr>
      <w:tr w:rsidR="00A45F1D" w:rsidRPr="002B414A" w14:paraId="051AD2D2" w14:textId="77777777" w:rsidTr="00124204">
        <w:trPr>
          <w:trHeight w:val="84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276E" w14:textId="3CD11F3C" w:rsidR="00A45F1D" w:rsidRPr="002B414A" w:rsidRDefault="00A45F1D" w:rsidP="00A45F1D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  <w:r w:rsidRPr="00003D8E">
              <w:rPr>
                <w:sz w:val="18"/>
                <w:szCs w:val="18"/>
                <w:lang w:eastAsia="lv-LV"/>
              </w:rPr>
              <w:t>Kārsavas novads, Malnavas pagasts, Grebņevas RKP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89CB" w14:textId="757CEDCD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150 279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FA9F" w14:textId="45AF5CDA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164 631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A9B5" w14:textId="0D809CFD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155 604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8003" w14:textId="71FBA0BC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9 027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C535" w14:textId="39E8D544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155 604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8575" w14:textId="226C0EF1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9 027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8F13" w14:textId="7DEDBBD1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-14 352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C73B" w14:textId="77AF2DE8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21E3" w14:textId="6EF3B6CB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DA42" w14:textId="3EC235EC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0</w:t>
            </w:r>
          </w:p>
        </w:tc>
      </w:tr>
      <w:tr w:rsidR="00A45F1D" w:rsidRPr="002B414A" w14:paraId="5D55236D" w14:textId="77777777" w:rsidTr="00A45F1D">
        <w:trPr>
          <w:trHeight w:val="94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88A5" w14:textId="74CDB3FD" w:rsidR="00A45F1D" w:rsidRPr="002B414A" w:rsidRDefault="00A45F1D" w:rsidP="00A45F1D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  <w:r w:rsidRPr="00003D8E">
              <w:rPr>
                <w:sz w:val="18"/>
                <w:szCs w:val="18"/>
                <w:lang w:eastAsia="lv-LV"/>
              </w:rPr>
              <w:t xml:space="preserve">Daugavpils novads, Skrudalienas pagasts, Silenes RKP 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114A" w14:textId="5465287B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147 616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4F45C" w14:textId="1BD60B9C" w:rsidR="00A45F1D" w:rsidRPr="00A45F1D" w:rsidRDefault="00DF1276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9</w:t>
            </w:r>
            <w:r w:rsidRPr="00A45F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5B45" w14:textId="4F733B07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150 831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D24A1" w14:textId="7A512B61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8 220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32808" w14:textId="15C8EA8E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150 831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371D4" w14:textId="0B780EF5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8 220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B153" w14:textId="6684AA92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-11 435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98CB" w14:textId="66CE15FB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5CD8" w14:textId="07729545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18DAE" w14:textId="7BD44F91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0</w:t>
            </w:r>
          </w:p>
        </w:tc>
      </w:tr>
      <w:tr w:rsidR="00A45F1D" w:rsidRPr="002B414A" w14:paraId="538D9D2C" w14:textId="77777777" w:rsidTr="00124204">
        <w:trPr>
          <w:trHeight w:val="94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F6EC" w14:textId="287693FE" w:rsidR="00A45F1D" w:rsidRPr="002B414A" w:rsidRDefault="00A45F1D" w:rsidP="00A45F1D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  <w:r w:rsidRPr="00003D8E">
              <w:rPr>
                <w:sz w:val="18"/>
                <w:szCs w:val="18"/>
                <w:lang w:eastAsia="lv-LV"/>
              </w:rPr>
              <w:lastRenderedPageBreak/>
              <w:t>Krāslavas novads, Piedrujas pagasts, Pāternieki RKP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8BE9" w14:textId="7D880D60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 xml:space="preserve">86 </w:t>
            </w:r>
            <w:r w:rsidR="00DF1276">
              <w:rPr>
                <w:sz w:val="20"/>
                <w:szCs w:val="20"/>
              </w:rPr>
              <w:t>142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92AC2" w14:textId="37FACA34" w:rsidR="00A45F1D" w:rsidRPr="00A45F1D" w:rsidRDefault="00DF1276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A45F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2866" w14:textId="589672F7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90 591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C9551" w14:textId="0AA2BB98" w:rsidR="00A45F1D" w:rsidRPr="00A45F1D" w:rsidRDefault="00ED786B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6 210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90A1C" w14:textId="0FFC8B6D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90 591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5AB2A" w14:textId="3D84C8A4" w:rsidR="00A45F1D" w:rsidRPr="00A45F1D" w:rsidRDefault="00ED786B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6 210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3FAC" w14:textId="2B2C0B9A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 xml:space="preserve">-10 </w:t>
            </w:r>
            <w:r w:rsidR="00DD3DE1" w:rsidRPr="00A45F1D">
              <w:rPr>
                <w:sz w:val="20"/>
                <w:szCs w:val="20"/>
              </w:rPr>
              <w:t>6</w:t>
            </w:r>
            <w:r w:rsidR="00DD3DE1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AC62" w14:textId="18714D61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1206" w14:textId="488441FF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D7C12" w14:textId="25E55BB7" w:rsidR="00A45F1D" w:rsidRPr="00A45F1D" w:rsidRDefault="00A45F1D" w:rsidP="00A45F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0</w:t>
            </w:r>
          </w:p>
        </w:tc>
      </w:tr>
      <w:tr w:rsidR="008F39C7" w:rsidRPr="002B414A" w14:paraId="7F262E45" w14:textId="77777777" w:rsidTr="009D07C7">
        <w:trPr>
          <w:trHeight w:val="82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8AB4" w14:textId="0806760C" w:rsidR="008F39C7" w:rsidRPr="002B414A" w:rsidRDefault="008F39C7" w:rsidP="008F39C7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  <w:r w:rsidRPr="00003D8E">
              <w:rPr>
                <w:sz w:val="18"/>
                <w:szCs w:val="18"/>
                <w:lang w:eastAsia="lv-LV"/>
              </w:rPr>
              <w:t>Zilupes novads, Zaļesjes pagasts, Terehovas RKP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26E9" w14:textId="6B62537B" w:rsidR="008F39C7" w:rsidRPr="00A45F1D" w:rsidRDefault="008F39C7" w:rsidP="008F39C7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122 352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A7482" w14:textId="53D54A33" w:rsidR="008F39C7" w:rsidRPr="00ED786B" w:rsidRDefault="008F39C7" w:rsidP="008F39C7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ED786B">
              <w:rPr>
                <w:sz w:val="20"/>
                <w:szCs w:val="20"/>
              </w:rPr>
              <w:t>173 950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A473" w14:textId="1E870E9D" w:rsidR="008F39C7" w:rsidRPr="00A45F1D" w:rsidRDefault="008F39C7" w:rsidP="008F39C7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127 171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A81E" w14:textId="0F4E83C4" w:rsidR="008F39C7" w:rsidRPr="00A45F1D" w:rsidRDefault="008F39C7" w:rsidP="008F39C7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6 835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F66A8" w14:textId="1303C332" w:rsidR="008F39C7" w:rsidRPr="008F39C7" w:rsidRDefault="008F39C7" w:rsidP="008F39C7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8F39C7">
              <w:rPr>
                <w:sz w:val="20"/>
                <w:szCs w:val="20"/>
              </w:rPr>
              <w:t>182 133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1A1D" w14:textId="666E79D5" w:rsidR="008F39C7" w:rsidRPr="00A45F1D" w:rsidRDefault="008F39C7" w:rsidP="008F39C7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7 558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B7B5" w14:textId="53C5DD33" w:rsidR="008F39C7" w:rsidRPr="00A45F1D" w:rsidRDefault="008F39C7" w:rsidP="008F39C7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-11 65</w:t>
            </w:r>
            <w:r w:rsidR="00DD3DE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672F" w14:textId="17774340" w:rsidR="008F39C7" w:rsidRPr="00A45F1D" w:rsidRDefault="008F39C7" w:rsidP="008F39C7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340A" w14:textId="7CC8B52E" w:rsidR="008F39C7" w:rsidRPr="008F39C7" w:rsidRDefault="008F39C7" w:rsidP="008F39C7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8F39C7">
              <w:rPr>
                <w:sz w:val="20"/>
                <w:szCs w:val="20"/>
              </w:rPr>
              <w:t>-15 741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45CA" w14:textId="709368EE" w:rsidR="008F39C7" w:rsidRPr="00A45F1D" w:rsidRDefault="008F39C7" w:rsidP="008F39C7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45F1D">
              <w:rPr>
                <w:sz w:val="20"/>
                <w:szCs w:val="20"/>
              </w:rPr>
              <w:t>0</w:t>
            </w:r>
          </w:p>
        </w:tc>
      </w:tr>
      <w:tr w:rsidR="008F39C7" w:rsidRPr="002B414A" w14:paraId="5D3C1558" w14:textId="77777777" w:rsidTr="00364583">
        <w:trPr>
          <w:trHeight w:val="330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0FBD" w14:textId="77777777" w:rsidR="008F39C7" w:rsidRPr="002B414A" w:rsidRDefault="008F39C7" w:rsidP="008F39C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2B414A">
              <w:rPr>
                <w:b/>
                <w:bCs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BD79" w14:textId="39CCD26F" w:rsidR="008F39C7" w:rsidRPr="00A45F1D" w:rsidRDefault="008F39C7" w:rsidP="008F39C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F1D">
              <w:rPr>
                <w:b/>
                <w:bCs/>
                <w:color w:val="000000"/>
                <w:sz w:val="20"/>
                <w:szCs w:val="20"/>
              </w:rPr>
              <w:t>73</w:t>
            </w:r>
            <w:r w:rsidR="000940B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A45F1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40B0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38F84" w14:textId="01B1B95B" w:rsidR="008F39C7" w:rsidRPr="00ED786B" w:rsidRDefault="000940B0" w:rsidP="008F39C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774 483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9C83" w14:textId="46C84E8C" w:rsidR="008F39C7" w:rsidRPr="00A45F1D" w:rsidRDefault="008F39C7" w:rsidP="008F39C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F1D">
              <w:rPr>
                <w:b/>
                <w:bCs/>
                <w:color w:val="000000"/>
                <w:sz w:val="20"/>
                <w:szCs w:val="20"/>
              </w:rPr>
              <w:t>749 254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21418" w14:textId="72BECFA0" w:rsidR="008F39C7" w:rsidRPr="00A45F1D" w:rsidRDefault="008F39C7" w:rsidP="008F39C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36 160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9DA00" w14:textId="24D9F42A" w:rsidR="008F39C7" w:rsidRPr="008F39C7" w:rsidRDefault="008F39C7" w:rsidP="008F39C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39C7">
              <w:rPr>
                <w:b/>
                <w:bCs/>
                <w:color w:val="000000"/>
                <w:sz w:val="20"/>
                <w:szCs w:val="20"/>
              </w:rPr>
              <w:t>804 216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D0073" w14:textId="5D531529" w:rsidR="008F39C7" w:rsidRPr="00A45F1D" w:rsidRDefault="008F39C7" w:rsidP="008F39C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36 883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1C70" w14:textId="1A20810C" w:rsidR="008F39C7" w:rsidRPr="00A45F1D" w:rsidRDefault="008F39C7" w:rsidP="008F39C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F1D">
              <w:rPr>
                <w:b/>
                <w:bCs/>
                <w:color w:val="000000"/>
                <w:sz w:val="20"/>
                <w:szCs w:val="20"/>
              </w:rPr>
              <w:t xml:space="preserve">-51 </w:t>
            </w:r>
            <w:r w:rsidR="000940B0">
              <w:rPr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B44D" w14:textId="7A5B4E52" w:rsidR="008F39C7" w:rsidRPr="00A45F1D" w:rsidRDefault="008F39C7" w:rsidP="008F39C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F1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CFFA" w14:textId="187B881E" w:rsidR="008F39C7" w:rsidRPr="008F39C7" w:rsidRDefault="008F39C7" w:rsidP="008F39C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F39C7">
              <w:rPr>
                <w:b/>
                <w:bCs/>
                <w:color w:val="000000"/>
                <w:sz w:val="20"/>
                <w:szCs w:val="20"/>
              </w:rPr>
              <w:t>-15 741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9A23" w14:textId="642093A7" w:rsidR="008F39C7" w:rsidRPr="00A45F1D" w:rsidRDefault="008F39C7" w:rsidP="008F39C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F1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52EB7D28" w14:textId="4C512118" w:rsidR="00FC2285" w:rsidRPr="003C3A8B" w:rsidRDefault="00FC2285" w:rsidP="00FC2285">
      <w:pPr>
        <w:pStyle w:val="naisc"/>
        <w:spacing w:before="0" w:after="0"/>
        <w:jc w:val="left"/>
        <w:rPr>
          <w:i/>
          <w:sz w:val="20"/>
          <w:szCs w:val="20"/>
        </w:rPr>
      </w:pPr>
      <w:r w:rsidRPr="003C3A8B">
        <w:rPr>
          <w:i/>
          <w:sz w:val="20"/>
          <w:szCs w:val="20"/>
        </w:rPr>
        <w:t>*Prognozēto apkures izmaksu segšanai nepieciešamais finansējums tiek pārdal</w:t>
      </w:r>
      <w:r w:rsidR="0071103B" w:rsidRPr="003C3A8B">
        <w:rPr>
          <w:i/>
          <w:sz w:val="20"/>
          <w:szCs w:val="20"/>
        </w:rPr>
        <w:t>īts no nekustamā īpašuma Talejas ielā 1, Rīgā, nomas maksas segšanai paredzētā finansējuma atlikuma saistībā ar VID iznomātās Talejas ielā 1, Rīgā telpu platības un nomas maksas samazinājumu.</w:t>
      </w:r>
    </w:p>
    <w:tbl>
      <w:tblPr>
        <w:tblW w:w="15025" w:type="dxa"/>
        <w:tblInd w:w="426" w:type="dxa"/>
        <w:tblLook w:val="04A0" w:firstRow="1" w:lastRow="0" w:firstColumn="1" w:lastColumn="0" w:noHBand="0" w:noVBand="1"/>
      </w:tblPr>
      <w:tblGrid>
        <w:gridCol w:w="5670"/>
        <w:gridCol w:w="2126"/>
        <w:gridCol w:w="2126"/>
        <w:gridCol w:w="2552"/>
        <w:gridCol w:w="2551"/>
      </w:tblGrid>
      <w:tr w:rsidR="00156937" w:rsidRPr="00156937" w14:paraId="247E814F" w14:textId="77777777" w:rsidTr="006C237C">
        <w:trPr>
          <w:trHeight w:val="825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BB4C1" w14:textId="77777777" w:rsidR="00156937" w:rsidRDefault="00156937" w:rsidP="00156937">
            <w:pPr>
              <w:spacing w:after="0" w:line="240" w:lineRule="auto"/>
              <w:jc w:val="right"/>
              <w:rPr>
                <w:b/>
                <w:bCs/>
                <w:i/>
                <w:color w:val="000000"/>
                <w:szCs w:val="28"/>
                <w:lang w:eastAsia="lv-LV"/>
              </w:rPr>
            </w:pPr>
            <w:r w:rsidRPr="00156937">
              <w:rPr>
                <w:b/>
                <w:bCs/>
                <w:i/>
                <w:color w:val="000000"/>
                <w:szCs w:val="28"/>
                <w:lang w:eastAsia="lv-LV"/>
              </w:rPr>
              <w:t>4.tabula Apkures izdevumi robežšķērsošanas vietās</w:t>
            </w:r>
          </w:p>
          <w:p w14:paraId="30721AE5" w14:textId="77777777" w:rsidR="00156937" w:rsidRPr="00156937" w:rsidRDefault="00156937" w:rsidP="00156937">
            <w:pPr>
              <w:spacing w:after="0" w:line="240" w:lineRule="auto"/>
              <w:jc w:val="right"/>
              <w:rPr>
                <w:b/>
                <w:bCs/>
                <w:color w:val="000000"/>
                <w:szCs w:val="28"/>
                <w:lang w:eastAsia="lv-LV"/>
              </w:rPr>
            </w:pPr>
            <w:r>
              <w:rPr>
                <w:b/>
                <w:bCs/>
                <w:i/>
                <w:color w:val="000000"/>
                <w:szCs w:val="28"/>
                <w:lang w:eastAsia="lv-LV"/>
              </w:rPr>
              <w:t xml:space="preserve"> </w:t>
            </w:r>
            <w:r w:rsidRPr="00156937">
              <w:rPr>
                <w:b/>
                <w:bCs/>
                <w:i/>
                <w:color w:val="000000"/>
                <w:szCs w:val="28"/>
                <w:lang w:eastAsia="lv-LV"/>
              </w:rPr>
              <w:t xml:space="preserve">2018., 2019., 2020.gadā un turpmāk ik gadu, </w:t>
            </w:r>
            <w:r w:rsidR="00CE08DA">
              <w:rPr>
                <w:b/>
                <w:bCs/>
                <w:i/>
                <w:iCs/>
                <w:color w:val="000000"/>
                <w:szCs w:val="28"/>
                <w:lang w:eastAsia="lv-LV"/>
              </w:rPr>
              <w:t>e</w:t>
            </w:r>
            <w:r w:rsidRPr="00156937">
              <w:rPr>
                <w:b/>
                <w:bCs/>
                <w:i/>
                <w:iCs/>
                <w:color w:val="000000"/>
                <w:szCs w:val="28"/>
                <w:lang w:eastAsia="lv-LV"/>
              </w:rPr>
              <w:t>uro</w:t>
            </w:r>
          </w:p>
        </w:tc>
      </w:tr>
      <w:tr w:rsidR="006C237C" w:rsidRPr="00156937" w14:paraId="2CF13061" w14:textId="77777777" w:rsidTr="006C237C">
        <w:trPr>
          <w:trHeight w:val="33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7D6E" w14:textId="77777777" w:rsidR="00156937" w:rsidRPr="00156937" w:rsidRDefault="00156937" w:rsidP="00156937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B49C" w14:textId="77777777" w:rsidR="00156937" w:rsidRPr="00156937" w:rsidRDefault="00156937" w:rsidP="00156937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A1BD" w14:textId="77777777" w:rsidR="00156937" w:rsidRPr="00156937" w:rsidRDefault="00156937" w:rsidP="00156937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73B4" w14:textId="77777777" w:rsidR="00156937" w:rsidRPr="00156937" w:rsidRDefault="00156937" w:rsidP="00156937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8207" w14:textId="77777777" w:rsidR="00156937" w:rsidRPr="00156937" w:rsidRDefault="00156937" w:rsidP="00156937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</w:tr>
      <w:tr w:rsidR="006C237C" w:rsidRPr="00156937" w14:paraId="2E9A343F" w14:textId="77777777" w:rsidTr="006C237C">
        <w:trPr>
          <w:trHeight w:val="6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9D5B3" w14:textId="77777777" w:rsidR="00156937" w:rsidRPr="00156937" w:rsidRDefault="00156937" w:rsidP="0015693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937">
              <w:rPr>
                <w:b/>
                <w:bCs/>
                <w:color w:val="000000"/>
                <w:sz w:val="24"/>
                <w:szCs w:val="24"/>
                <w:lang w:eastAsia="lv-LV"/>
              </w:rPr>
              <w:t>Nekustamā īpašuma adrese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136A" w14:textId="77777777" w:rsidR="00156937" w:rsidRPr="00156937" w:rsidRDefault="00156937" w:rsidP="0015693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937">
              <w:rPr>
                <w:b/>
                <w:bCs/>
                <w:color w:val="000000"/>
                <w:sz w:val="24"/>
                <w:szCs w:val="24"/>
                <w:lang w:eastAsia="lv-LV"/>
              </w:rPr>
              <w:t>m</w:t>
            </w:r>
            <w:r w:rsidRPr="00156937">
              <w:rPr>
                <w:b/>
                <w:bCs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D85C1" w14:textId="77777777" w:rsidR="00156937" w:rsidRPr="00156937" w:rsidRDefault="00156937" w:rsidP="0015693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937">
              <w:rPr>
                <w:b/>
                <w:bCs/>
                <w:color w:val="000000"/>
                <w:sz w:val="24"/>
                <w:szCs w:val="24"/>
                <w:lang w:eastAsia="lv-LV"/>
              </w:rPr>
              <w:t>2018.gads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0F217" w14:textId="77777777" w:rsidR="00156937" w:rsidRPr="00156937" w:rsidRDefault="00156937" w:rsidP="0015693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937">
              <w:rPr>
                <w:b/>
                <w:bCs/>
                <w:color w:val="000000"/>
                <w:sz w:val="24"/>
                <w:szCs w:val="24"/>
                <w:lang w:eastAsia="lv-LV"/>
              </w:rPr>
              <w:t>2019.gads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41FF1" w14:textId="77777777" w:rsidR="00156937" w:rsidRPr="00156937" w:rsidRDefault="00156937" w:rsidP="0015693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937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2020.gads un turpmāk ik gadu </w:t>
            </w:r>
          </w:p>
        </w:tc>
      </w:tr>
      <w:tr w:rsidR="00EE2C19" w:rsidRPr="00156937" w14:paraId="13380963" w14:textId="77777777" w:rsidTr="009D07C7">
        <w:trPr>
          <w:trHeight w:val="6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2A9A" w14:textId="77777777" w:rsidR="00EE2C19" w:rsidRPr="00156937" w:rsidRDefault="00EE2C19" w:rsidP="00EE2C19">
            <w:pPr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156937">
              <w:rPr>
                <w:color w:val="000000"/>
                <w:sz w:val="24"/>
                <w:szCs w:val="24"/>
                <w:lang w:eastAsia="lv-LV"/>
              </w:rPr>
              <w:t>Daugavpils novads, Skrudalienas pagasts, Silenes RKP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4E5A" w14:textId="77777777" w:rsidR="00EE2C19" w:rsidRPr="00156937" w:rsidRDefault="00EE2C19" w:rsidP="00EE2C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56937">
              <w:rPr>
                <w:color w:val="000000"/>
                <w:sz w:val="24"/>
                <w:szCs w:val="24"/>
                <w:lang w:eastAsia="lv-LV"/>
              </w:rPr>
              <w:t>803,45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CEFF" w14:textId="678F02CC" w:rsidR="00EE2C19" w:rsidRPr="00EE2C19" w:rsidRDefault="00EE2C19" w:rsidP="00EE2C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C19">
              <w:rPr>
                <w:color w:val="000000"/>
                <w:sz w:val="24"/>
                <w:szCs w:val="24"/>
              </w:rPr>
              <w:t>5 721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1A06" w14:textId="50562D86" w:rsidR="00EE2C19" w:rsidRPr="00EE2C19" w:rsidRDefault="00EE2C19" w:rsidP="00EE2C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C19">
              <w:rPr>
                <w:color w:val="000000"/>
                <w:sz w:val="24"/>
                <w:szCs w:val="24"/>
              </w:rPr>
              <w:t>8 220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4F18" w14:textId="1EA6D27E" w:rsidR="00EE2C19" w:rsidRPr="00EE2C19" w:rsidRDefault="00EE2C19" w:rsidP="00EE2C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C19">
              <w:rPr>
                <w:color w:val="000000"/>
                <w:sz w:val="24"/>
                <w:szCs w:val="24"/>
              </w:rPr>
              <w:t>8 220</w:t>
            </w:r>
          </w:p>
        </w:tc>
      </w:tr>
      <w:tr w:rsidR="00EE2C19" w:rsidRPr="00156937" w14:paraId="5BA3A922" w14:textId="77777777" w:rsidTr="00EE2C19">
        <w:trPr>
          <w:trHeight w:val="6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E13F" w14:textId="77777777" w:rsidR="00EE2C19" w:rsidRPr="00156937" w:rsidRDefault="00EE2C19" w:rsidP="00EE2C19">
            <w:pPr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156937">
              <w:rPr>
                <w:color w:val="000000"/>
                <w:sz w:val="24"/>
                <w:szCs w:val="24"/>
                <w:lang w:eastAsia="lv-LV"/>
              </w:rPr>
              <w:t>Krāslavas novads, Piedrujas pagasts, Pāternieki RKP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1643" w14:textId="77777777" w:rsidR="00EE2C19" w:rsidRPr="00156937" w:rsidRDefault="00EE2C19" w:rsidP="00EE2C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56937">
              <w:rPr>
                <w:color w:val="000000"/>
                <w:sz w:val="24"/>
                <w:szCs w:val="24"/>
                <w:lang w:eastAsia="lv-LV"/>
              </w:rPr>
              <w:t>748,10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4E327" w14:textId="0EF45D71" w:rsidR="00EE2C19" w:rsidRPr="00EE2C19" w:rsidRDefault="00EE2C19" w:rsidP="00EE2C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C19">
              <w:rPr>
                <w:color w:val="000000"/>
                <w:sz w:val="24"/>
                <w:szCs w:val="24"/>
              </w:rPr>
              <w:t>4 323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2EB4" w14:textId="44D0EFBE" w:rsidR="00EE2C19" w:rsidRPr="00EE2C19" w:rsidRDefault="00ED786B" w:rsidP="00EE2C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</w:rPr>
              <w:t>6 210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B7991" w14:textId="356B1A7E" w:rsidR="00EE2C19" w:rsidRPr="00EE2C19" w:rsidRDefault="00ED786B" w:rsidP="00EE2C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</w:rPr>
              <w:t>6 210</w:t>
            </w:r>
          </w:p>
        </w:tc>
      </w:tr>
      <w:tr w:rsidR="00EE2C19" w:rsidRPr="00156937" w14:paraId="60DC4B3F" w14:textId="77777777" w:rsidTr="00EE2C19">
        <w:trPr>
          <w:trHeight w:val="96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680D" w14:textId="77777777" w:rsidR="00EE2C19" w:rsidRPr="00156937" w:rsidRDefault="00EE2C19" w:rsidP="00EE2C19">
            <w:pPr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156937">
              <w:rPr>
                <w:color w:val="000000"/>
                <w:sz w:val="24"/>
                <w:szCs w:val="24"/>
                <w:lang w:eastAsia="lv-LV"/>
              </w:rPr>
              <w:t>Zilupes novads, Zaļesjes pagasts, Terehovas RKP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875F" w14:textId="77777777" w:rsidR="00EE2C19" w:rsidRPr="00156937" w:rsidRDefault="00EE2C19" w:rsidP="00EE2C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56937">
              <w:rPr>
                <w:color w:val="000000"/>
                <w:sz w:val="24"/>
                <w:szCs w:val="24"/>
                <w:lang w:eastAsia="lv-LV"/>
              </w:rPr>
              <w:t>714,30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40BF" w14:textId="4B56E015" w:rsidR="00EE2C19" w:rsidRPr="00EE2C19" w:rsidRDefault="00EE2C19" w:rsidP="00EE2C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C19">
              <w:rPr>
                <w:color w:val="000000"/>
                <w:sz w:val="24"/>
                <w:szCs w:val="24"/>
              </w:rPr>
              <w:t>4 757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B553" w14:textId="3B91E26E" w:rsidR="00EE2C19" w:rsidRPr="00EE2C19" w:rsidRDefault="00EE2C19" w:rsidP="00EE2C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C19">
              <w:rPr>
                <w:color w:val="000000"/>
                <w:sz w:val="24"/>
                <w:szCs w:val="24"/>
              </w:rPr>
              <w:t>6 835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3E78" w14:textId="63ED5EA3" w:rsidR="00EE2C19" w:rsidRPr="00EE2C19" w:rsidRDefault="00EE2C19" w:rsidP="00EE2C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C19">
              <w:rPr>
                <w:color w:val="000000"/>
                <w:sz w:val="24"/>
                <w:szCs w:val="24"/>
              </w:rPr>
              <w:t>7 558</w:t>
            </w:r>
          </w:p>
        </w:tc>
      </w:tr>
      <w:tr w:rsidR="00EE2C19" w:rsidRPr="00156937" w14:paraId="4A1754ED" w14:textId="77777777" w:rsidTr="00EE2C19">
        <w:trPr>
          <w:trHeight w:val="9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9EED" w14:textId="77777777" w:rsidR="00EE2C19" w:rsidRPr="00156937" w:rsidRDefault="00EE2C19" w:rsidP="00EE2C19">
            <w:pPr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156937">
              <w:rPr>
                <w:color w:val="000000"/>
                <w:sz w:val="24"/>
                <w:szCs w:val="24"/>
                <w:lang w:eastAsia="lv-LV"/>
              </w:rPr>
              <w:t>Kārsavas novads, Malnavas pagasts, Grebņevas RKP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F1A4" w14:textId="77777777" w:rsidR="00EE2C19" w:rsidRPr="00156937" w:rsidRDefault="00EE2C19" w:rsidP="00EE2C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56937">
              <w:rPr>
                <w:color w:val="000000"/>
                <w:sz w:val="24"/>
                <w:szCs w:val="24"/>
                <w:lang w:eastAsia="lv-LV"/>
              </w:rPr>
              <w:t>1 198,15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110C" w14:textId="5A916E16" w:rsidR="00EE2C19" w:rsidRPr="00EE2C19" w:rsidRDefault="00EE2C19" w:rsidP="00EE2C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C19">
              <w:rPr>
                <w:color w:val="000000"/>
                <w:sz w:val="24"/>
                <w:szCs w:val="24"/>
              </w:rPr>
              <w:t>6 282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C57C" w14:textId="64465105" w:rsidR="00EE2C19" w:rsidRPr="00EE2C19" w:rsidRDefault="00EE2C19" w:rsidP="00EE2C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C19">
              <w:rPr>
                <w:color w:val="000000"/>
                <w:sz w:val="24"/>
                <w:szCs w:val="24"/>
              </w:rPr>
              <w:t>9 027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14DF" w14:textId="0AE5A924" w:rsidR="00EE2C19" w:rsidRPr="00EE2C19" w:rsidRDefault="00EE2C19" w:rsidP="00EE2C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C19">
              <w:rPr>
                <w:color w:val="000000"/>
                <w:sz w:val="24"/>
                <w:szCs w:val="24"/>
              </w:rPr>
              <w:t>9 027</w:t>
            </w:r>
          </w:p>
        </w:tc>
      </w:tr>
      <w:tr w:rsidR="00EE2C19" w:rsidRPr="00156937" w14:paraId="29665A7F" w14:textId="77777777" w:rsidTr="00EE2C19"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1DE7D" w14:textId="77777777" w:rsidR="00EE2C19" w:rsidRPr="00156937" w:rsidRDefault="00EE2C19" w:rsidP="00EE2C1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937">
              <w:rPr>
                <w:b/>
                <w:bCs/>
                <w:color w:val="000000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14BCF" w14:textId="77777777" w:rsidR="00EE2C19" w:rsidRPr="00156937" w:rsidRDefault="00EE2C19" w:rsidP="00EE2C1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937">
              <w:rPr>
                <w:b/>
                <w:bCs/>
                <w:color w:val="000000"/>
                <w:sz w:val="24"/>
                <w:szCs w:val="24"/>
                <w:lang w:eastAsia="lv-LV"/>
              </w:rPr>
              <w:t>3 464,00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1B57" w14:textId="55F0A483" w:rsidR="00EE2C19" w:rsidRPr="00EE2C19" w:rsidRDefault="00EE2C19" w:rsidP="00EE2C1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E2C19">
              <w:rPr>
                <w:b/>
                <w:bCs/>
                <w:color w:val="000000"/>
                <w:sz w:val="24"/>
                <w:szCs w:val="24"/>
              </w:rPr>
              <w:t>21 083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3BBF6" w14:textId="48CEAE02" w:rsidR="00EE2C19" w:rsidRPr="00EE2C19" w:rsidRDefault="00EE2C19" w:rsidP="00EE2C1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E2C19">
              <w:rPr>
                <w:b/>
                <w:bCs/>
                <w:color w:val="000000"/>
                <w:sz w:val="24"/>
                <w:szCs w:val="24"/>
              </w:rPr>
              <w:t>30 292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A0AA" w14:textId="784695F2" w:rsidR="00EE2C19" w:rsidRPr="00EE2C19" w:rsidRDefault="00EE2C19" w:rsidP="00EE2C1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E2C19">
              <w:rPr>
                <w:b/>
                <w:bCs/>
                <w:color w:val="000000"/>
                <w:sz w:val="24"/>
                <w:szCs w:val="24"/>
              </w:rPr>
              <w:t>31 015</w:t>
            </w:r>
          </w:p>
        </w:tc>
      </w:tr>
    </w:tbl>
    <w:p w14:paraId="56AA9194" w14:textId="2C50F22B" w:rsidR="00465F3E" w:rsidRPr="003C3A8B" w:rsidRDefault="00D16065" w:rsidP="00D16065">
      <w:pPr>
        <w:pStyle w:val="naisc"/>
        <w:spacing w:before="0" w:after="0"/>
        <w:jc w:val="left"/>
        <w:rPr>
          <w:i/>
          <w:sz w:val="20"/>
          <w:szCs w:val="20"/>
        </w:rPr>
      </w:pPr>
      <w:r w:rsidRPr="005B5D4A">
        <w:t xml:space="preserve">       </w:t>
      </w:r>
      <w:r w:rsidRPr="003C3A8B">
        <w:rPr>
          <w:i/>
          <w:sz w:val="20"/>
          <w:szCs w:val="20"/>
        </w:rPr>
        <w:t xml:space="preserve">*Apkures izmaksu prognoze balstīta uz </w:t>
      </w:r>
      <w:r w:rsidR="005D2E46" w:rsidRPr="003C3A8B">
        <w:rPr>
          <w:i/>
          <w:sz w:val="20"/>
          <w:szCs w:val="20"/>
        </w:rPr>
        <w:t xml:space="preserve">2017/2018.gada apkures sezonas </w:t>
      </w:r>
      <w:r w:rsidRPr="003C3A8B">
        <w:rPr>
          <w:i/>
          <w:sz w:val="20"/>
          <w:szCs w:val="20"/>
        </w:rPr>
        <w:t xml:space="preserve">datiem un izmaksas </w:t>
      </w:r>
      <w:r w:rsidR="005D2E46" w:rsidRPr="003C3A8B">
        <w:rPr>
          <w:i/>
          <w:sz w:val="20"/>
          <w:szCs w:val="20"/>
        </w:rPr>
        <w:t xml:space="preserve">turpmākiem gadiem </w:t>
      </w:r>
      <w:r w:rsidRPr="003C3A8B">
        <w:rPr>
          <w:i/>
          <w:sz w:val="20"/>
          <w:szCs w:val="20"/>
        </w:rPr>
        <w:t xml:space="preserve">var mainīties. </w:t>
      </w:r>
    </w:p>
    <w:p w14:paraId="689FB3A1" w14:textId="77777777" w:rsidR="00465F3E" w:rsidRDefault="00465F3E" w:rsidP="00FC2285">
      <w:pPr>
        <w:pStyle w:val="naisc"/>
        <w:spacing w:before="0" w:after="0"/>
        <w:jc w:val="left"/>
        <w:rPr>
          <w:b/>
          <w:sz w:val="26"/>
          <w:szCs w:val="26"/>
        </w:rPr>
      </w:pPr>
    </w:p>
    <w:p w14:paraId="51BB11A9" w14:textId="77777777" w:rsidR="00630B2A" w:rsidRDefault="00630B2A" w:rsidP="00F02ADC">
      <w:pPr>
        <w:pStyle w:val="naisc"/>
        <w:spacing w:before="0" w:after="0"/>
        <w:rPr>
          <w:b/>
          <w:sz w:val="26"/>
          <w:szCs w:val="26"/>
        </w:rPr>
      </w:pPr>
    </w:p>
    <w:p w14:paraId="10A168FF" w14:textId="77777777" w:rsidR="00FC45B7" w:rsidRDefault="00FC45B7" w:rsidP="00F02ADC">
      <w:pPr>
        <w:pStyle w:val="naisc"/>
        <w:spacing w:before="0" w:after="0"/>
        <w:rPr>
          <w:b/>
          <w:sz w:val="26"/>
          <w:szCs w:val="26"/>
        </w:rPr>
      </w:pPr>
    </w:p>
    <w:p w14:paraId="1B45C7FE" w14:textId="77777777" w:rsidR="00FC45B7" w:rsidRDefault="00FC45B7" w:rsidP="00F02ADC">
      <w:pPr>
        <w:pStyle w:val="naisc"/>
        <w:spacing w:before="0" w:after="0"/>
        <w:rPr>
          <w:b/>
          <w:sz w:val="26"/>
          <w:szCs w:val="26"/>
        </w:rPr>
      </w:pPr>
    </w:p>
    <w:p w14:paraId="5F162E71" w14:textId="77777777" w:rsidR="00F02ADC" w:rsidRPr="002927C8" w:rsidRDefault="00F02ADC" w:rsidP="00F02ADC">
      <w:pPr>
        <w:pStyle w:val="naisc"/>
        <w:spacing w:before="0" w:after="0"/>
        <w:jc w:val="left"/>
        <w:rPr>
          <w:bCs/>
          <w:caps/>
          <w:sz w:val="26"/>
          <w:szCs w:val="26"/>
        </w:rPr>
      </w:pPr>
    </w:p>
    <w:p w14:paraId="710096B7" w14:textId="538C25FC" w:rsidR="00817DCA" w:rsidRPr="002927C8" w:rsidRDefault="00FD26A1" w:rsidP="00EE2C19">
      <w:pPr>
        <w:spacing w:after="0"/>
        <w:ind w:left="567"/>
        <w:rPr>
          <w:sz w:val="24"/>
          <w:szCs w:val="24"/>
        </w:rPr>
      </w:pPr>
      <w:r w:rsidRPr="002927C8">
        <w:rPr>
          <w:szCs w:val="26"/>
          <w:lang w:eastAsia="lv-LV"/>
        </w:rPr>
        <w:t xml:space="preserve">Finanšu ministre </w:t>
      </w:r>
      <w:r w:rsidRPr="002927C8">
        <w:rPr>
          <w:szCs w:val="26"/>
          <w:lang w:eastAsia="lv-LV"/>
        </w:rPr>
        <w:tab/>
      </w:r>
      <w:r w:rsidRPr="002927C8">
        <w:rPr>
          <w:szCs w:val="26"/>
          <w:lang w:eastAsia="lv-LV"/>
        </w:rPr>
        <w:tab/>
      </w:r>
      <w:r w:rsidRPr="002927C8">
        <w:rPr>
          <w:szCs w:val="26"/>
          <w:lang w:eastAsia="lv-LV"/>
        </w:rPr>
        <w:tab/>
      </w:r>
      <w:r w:rsidRPr="002927C8">
        <w:rPr>
          <w:szCs w:val="26"/>
          <w:lang w:eastAsia="lv-LV"/>
        </w:rPr>
        <w:tab/>
      </w:r>
      <w:r w:rsidRPr="002927C8">
        <w:rPr>
          <w:szCs w:val="26"/>
          <w:lang w:eastAsia="lv-LV"/>
        </w:rPr>
        <w:tab/>
      </w:r>
      <w:r w:rsidRPr="002927C8">
        <w:rPr>
          <w:szCs w:val="26"/>
          <w:lang w:eastAsia="lv-LV"/>
        </w:rPr>
        <w:tab/>
      </w:r>
      <w:r w:rsidRPr="002927C8">
        <w:rPr>
          <w:szCs w:val="26"/>
          <w:lang w:eastAsia="lv-LV"/>
        </w:rPr>
        <w:tab/>
      </w:r>
      <w:r w:rsidR="00EE2C19">
        <w:rPr>
          <w:szCs w:val="26"/>
          <w:lang w:eastAsia="lv-LV"/>
        </w:rPr>
        <w:tab/>
      </w:r>
      <w:r w:rsidR="00EE2C19">
        <w:rPr>
          <w:szCs w:val="26"/>
          <w:lang w:eastAsia="lv-LV"/>
        </w:rPr>
        <w:tab/>
      </w:r>
      <w:r w:rsidR="00EE2C19">
        <w:rPr>
          <w:szCs w:val="26"/>
          <w:lang w:eastAsia="lv-LV"/>
        </w:rPr>
        <w:tab/>
      </w:r>
      <w:r w:rsidR="00EE2C19">
        <w:rPr>
          <w:szCs w:val="26"/>
          <w:lang w:eastAsia="lv-LV"/>
        </w:rPr>
        <w:tab/>
      </w:r>
      <w:r w:rsidR="00EE2C19">
        <w:rPr>
          <w:szCs w:val="26"/>
          <w:lang w:eastAsia="lv-LV"/>
        </w:rPr>
        <w:tab/>
      </w:r>
      <w:r w:rsidR="00EE2C19">
        <w:rPr>
          <w:szCs w:val="26"/>
          <w:lang w:eastAsia="lv-LV"/>
        </w:rPr>
        <w:tab/>
      </w:r>
      <w:r w:rsidR="00EE2C19">
        <w:rPr>
          <w:szCs w:val="26"/>
          <w:lang w:eastAsia="lv-LV"/>
        </w:rPr>
        <w:tab/>
      </w:r>
      <w:r w:rsidRPr="002927C8">
        <w:rPr>
          <w:szCs w:val="26"/>
          <w:lang w:eastAsia="lv-LV"/>
        </w:rPr>
        <w:t>D.Reizniece-Ozola</w:t>
      </w:r>
    </w:p>
    <w:p w14:paraId="3EA2D960" w14:textId="77777777" w:rsidR="00817DCA" w:rsidRPr="002927C8" w:rsidRDefault="00817DCA" w:rsidP="00EE2C19">
      <w:pPr>
        <w:pStyle w:val="Header"/>
        <w:tabs>
          <w:tab w:val="clear" w:pos="4153"/>
          <w:tab w:val="clear" w:pos="8306"/>
        </w:tabs>
        <w:spacing w:after="0" w:line="240" w:lineRule="auto"/>
        <w:ind w:left="567"/>
        <w:rPr>
          <w:sz w:val="24"/>
          <w:szCs w:val="24"/>
        </w:rPr>
      </w:pPr>
    </w:p>
    <w:p w14:paraId="087A0B20" w14:textId="77777777" w:rsidR="00817DCA" w:rsidRPr="002927C8" w:rsidRDefault="00817DCA" w:rsidP="00EE2C19">
      <w:pPr>
        <w:pStyle w:val="Header"/>
        <w:tabs>
          <w:tab w:val="clear" w:pos="4153"/>
          <w:tab w:val="clear" w:pos="8306"/>
        </w:tabs>
        <w:spacing w:after="0" w:line="240" w:lineRule="auto"/>
        <w:ind w:left="567"/>
        <w:rPr>
          <w:sz w:val="24"/>
          <w:szCs w:val="24"/>
        </w:rPr>
      </w:pPr>
    </w:p>
    <w:p w14:paraId="4D097688" w14:textId="77777777" w:rsidR="00817DCA" w:rsidRPr="002927C8" w:rsidRDefault="00817DCA" w:rsidP="00EE2C19">
      <w:pPr>
        <w:pStyle w:val="Header"/>
        <w:tabs>
          <w:tab w:val="clear" w:pos="4153"/>
          <w:tab w:val="clear" w:pos="8306"/>
        </w:tabs>
        <w:spacing w:after="0" w:line="240" w:lineRule="auto"/>
        <w:ind w:left="567"/>
        <w:rPr>
          <w:sz w:val="24"/>
          <w:szCs w:val="24"/>
        </w:rPr>
      </w:pPr>
    </w:p>
    <w:p w14:paraId="7F152A2D" w14:textId="77777777" w:rsidR="00F01A12" w:rsidRPr="008E639A" w:rsidRDefault="00CC3629" w:rsidP="00EE2C19">
      <w:pPr>
        <w:pStyle w:val="Header"/>
        <w:spacing w:after="0" w:line="240" w:lineRule="auto"/>
        <w:ind w:left="567"/>
        <w:rPr>
          <w:sz w:val="24"/>
          <w:szCs w:val="20"/>
        </w:rPr>
      </w:pPr>
      <w:r w:rsidRPr="008E639A">
        <w:rPr>
          <w:sz w:val="24"/>
          <w:szCs w:val="20"/>
        </w:rPr>
        <w:t>Štendenberga</w:t>
      </w:r>
    </w:p>
    <w:p w14:paraId="1C335DA2" w14:textId="39B15764" w:rsidR="00F01A12" w:rsidRPr="00FD26A1" w:rsidRDefault="00CC3629" w:rsidP="00A45F1D">
      <w:pPr>
        <w:pStyle w:val="Header"/>
        <w:tabs>
          <w:tab w:val="clear" w:pos="4153"/>
          <w:tab w:val="clear" w:pos="8306"/>
        </w:tabs>
        <w:spacing w:after="0" w:line="240" w:lineRule="auto"/>
        <w:ind w:left="567"/>
        <w:rPr>
          <w:sz w:val="24"/>
          <w:szCs w:val="24"/>
        </w:rPr>
      </w:pPr>
      <w:r w:rsidRPr="008E639A">
        <w:rPr>
          <w:sz w:val="24"/>
          <w:szCs w:val="20"/>
        </w:rPr>
        <w:t>67120243</w:t>
      </w:r>
      <w:r w:rsidR="00F01A12" w:rsidRPr="008E639A">
        <w:rPr>
          <w:sz w:val="24"/>
          <w:szCs w:val="20"/>
        </w:rPr>
        <w:t xml:space="preserve">, </w:t>
      </w:r>
      <w:r w:rsidRPr="008E639A">
        <w:rPr>
          <w:rStyle w:val="Hyperlink"/>
          <w:color w:val="auto"/>
          <w:sz w:val="24"/>
          <w:szCs w:val="20"/>
        </w:rPr>
        <w:t>Sanita.Stendenberga@vid.gov.lv</w:t>
      </w:r>
    </w:p>
    <w:sectPr w:rsidR="00F01A12" w:rsidRPr="00FD26A1" w:rsidSect="00C929CF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/>
      <w:pgMar w:top="1701" w:right="278" w:bottom="1134" w:left="851" w:header="709" w:footer="4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F88AF7" w16cid:durableId="1FC24678"/>
  <w16cid:commentId w16cid:paraId="00072A00" w16cid:durableId="1FC249AC"/>
  <w16cid:commentId w16cid:paraId="54F336B0" w16cid:durableId="1FC24694"/>
  <w16cid:commentId w16cid:paraId="66DECAEE" w16cid:durableId="1FC24AE9"/>
  <w16cid:commentId w16cid:paraId="49BF007D" w16cid:durableId="1FC24C33"/>
  <w16cid:commentId w16cid:paraId="7992891A" w16cid:durableId="1FC24CAA"/>
  <w16cid:commentId w16cid:paraId="24396D5D" w16cid:durableId="1FC24C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456E9" w14:textId="77777777" w:rsidR="00C928B5" w:rsidRDefault="00C928B5" w:rsidP="00F02ADC">
      <w:pPr>
        <w:spacing w:after="0" w:line="240" w:lineRule="auto"/>
      </w:pPr>
      <w:r>
        <w:separator/>
      </w:r>
    </w:p>
  </w:endnote>
  <w:endnote w:type="continuationSeparator" w:id="0">
    <w:p w14:paraId="74737399" w14:textId="77777777" w:rsidR="00C928B5" w:rsidRDefault="00C928B5" w:rsidP="00F0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734B" w14:textId="77777777" w:rsidR="0068279C" w:rsidRDefault="0068279C" w:rsidP="005678AC">
    <w:pPr>
      <w:pStyle w:val="Footer"/>
      <w:rPr>
        <w:noProof/>
        <w:sz w:val="20"/>
        <w:szCs w:val="20"/>
      </w:rPr>
    </w:pPr>
  </w:p>
  <w:p w14:paraId="729AC31C" w14:textId="6C8860FB" w:rsidR="0068279C" w:rsidRPr="001E5481" w:rsidRDefault="0068279C" w:rsidP="002B356E">
    <w:pPr>
      <w:pStyle w:val="Footer"/>
      <w:spacing w:after="0" w:line="240" w:lineRule="auto"/>
      <w:jc w:val="both"/>
      <w:rPr>
        <w:sz w:val="16"/>
        <w:szCs w:val="16"/>
      </w:rPr>
    </w:pPr>
    <w:r>
      <w:rPr>
        <w:sz w:val="20"/>
        <w:szCs w:val="20"/>
      </w:rPr>
      <w:t>FMAnotp_13122018_VIDsaistibas_prec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841A9" w14:textId="78E089F4" w:rsidR="0068279C" w:rsidRPr="001E5481" w:rsidRDefault="0068279C" w:rsidP="007B54AB">
    <w:pPr>
      <w:pStyle w:val="Footer"/>
      <w:spacing w:after="0" w:line="240" w:lineRule="auto"/>
      <w:jc w:val="both"/>
      <w:rPr>
        <w:sz w:val="16"/>
        <w:szCs w:val="16"/>
      </w:rPr>
    </w:pPr>
    <w:bookmarkStart w:id="1" w:name="_Hlk513469781"/>
    <w:bookmarkStart w:id="2" w:name="_Hlk513469782"/>
    <w:r>
      <w:rPr>
        <w:sz w:val="20"/>
        <w:szCs w:val="20"/>
      </w:rPr>
      <w:t>FMAnotp_13122018_</w:t>
    </w:r>
    <w:bookmarkEnd w:id="1"/>
    <w:bookmarkEnd w:id="2"/>
    <w:r>
      <w:rPr>
        <w:sz w:val="20"/>
        <w:szCs w:val="20"/>
      </w:rPr>
      <w:t>VIDsaistibas_prec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FE75C" w14:textId="77777777" w:rsidR="00C928B5" w:rsidRDefault="00C928B5" w:rsidP="00F02ADC">
      <w:pPr>
        <w:spacing w:after="0" w:line="240" w:lineRule="auto"/>
      </w:pPr>
      <w:r>
        <w:separator/>
      </w:r>
    </w:p>
  </w:footnote>
  <w:footnote w:type="continuationSeparator" w:id="0">
    <w:p w14:paraId="667D35F2" w14:textId="77777777" w:rsidR="00C928B5" w:rsidRDefault="00C928B5" w:rsidP="00F0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1330" w14:textId="77777777" w:rsidR="0068279C" w:rsidRDefault="0068279C" w:rsidP="007B5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6EF80" w14:textId="77777777" w:rsidR="0068279C" w:rsidRDefault="00682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2E3BE" w14:textId="6D27FA19" w:rsidR="0068279C" w:rsidRPr="00E219AC" w:rsidRDefault="0068279C" w:rsidP="007B54A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219AC">
      <w:rPr>
        <w:rStyle w:val="PageNumber"/>
        <w:sz w:val="24"/>
        <w:szCs w:val="24"/>
      </w:rPr>
      <w:fldChar w:fldCharType="begin"/>
    </w:r>
    <w:r w:rsidRPr="00E219AC">
      <w:rPr>
        <w:rStyle w:val="PageNumber"/>
        <w:sz w:val="24"/>
        <w:szCs w:val="24"/>
      </w:rPr>
      <w:instrText xml:space="preserve">PAGE  </w:instrText>
    </w:r>
    <w:r w:rsidRPr="00E219AC">
      <w:rPr>
        <w:rStyle w:val="PageNumber"/>
        <w:sz w:val="24"/>
        <w:szCs w:val="24"/>
      </w:rPr>
      <w:fldChar w:fldCharType="separate"/>
    </w:r>
    <w:r w:rsidR="00E91A96">
      <w:rPr>
        <w:rStyle w:val="PageNumber"/>
        <w:noProof/>
        <w:sz w:val="24"/>
        <w:szCs w:val="24"/>
      </w:rPr>
      <w:t>2</w:t>
    </w:r>
    <w:r w:rsidRPr="00E219AC">
      <w:rPr>
        <w:rStyle w:val="PageNumber"/>
        <w:sz w:val="24"/>
        <w:szCs w:val="24"/>
      </w:rPr>
      <w:fldChar w:fldCharType="end"/>
    </w:r>
  </w:p>
  <w:p w14:paraId="7DC7B76D" w14:textId="77777777" w:rsidR="0068279C" w:rsidRDefault="00682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E1B"/>
    <w:multiLevelType w:val="hybridMultilevel"/>
    <w:tmpl w:val="F5EE670A"/>
    <w:lvl w:ilvl="0" w:tplc="29DE8D02">
      <w:start w:val="2"/>
      <w:numFmt w:val="bullet"/>
      <w:lvlText w:val="–"/>
      <w:lvlJc w:val="left"/>
      <w:pPr>
        <w:ind w:left="445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 w15:restartNumberingAfterBreak="0">
    <w:nsid w:val="12957ECA"/>
    <w:multiLevelType w:val="hybridMultilevel"/>
    <w:tmpl w:val="68F4BF3E"/>
    <w:lvl w:ilvl="0" w:tplc="6592084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C24CA7"/>
    <w:multiLevelType w:val="hybridMultilevel"/>
    <w:tmpl w:val="5DDAD77A"/>
    <w:lvl w:ilvl="0" w:tplc="09F2E5EE">
      <w:start w:val="2014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46B10"/>
    <w:multiLevelType w:val="hybridMultilevel"/>
    <w:tmpl w:val="983E1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B5C3E"/>
    <w:multiLevelType w:val="hybridMultilevel"/>
    <w:tmpl w:val="24CC24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67388"/>
    <w:multiLevelType w:val="hybridMultilevel"/>
    <w:tmpl w:val="7B5E58F8"/>
    <w:lvl w:ilvl="0" w:tplc="78283382">
      <w:start w:val="1"/>
      <w:numFmt w:val="decimal"/>
      <w:lvlText w:val="%1."/>
      <w:lvlJc w:val="left"/>
      <w:pPr>
        <w:ind w:left="1440" w:hanging="360"/>
      </w:pPr>
    </w:lvl>
    <w:lvl w:ilvl="1" w:tplc="71B8FD50" w:tentative="1">
      <w:start w:val="1"/>
      <w:numFmt w:val="lowerLetter"/>
      <w:lvlText w:val="%2."/>
      <w:lvlJc w:val="left"/>
      <w:pPr>
        <w:ind w:left="2160" w:hanging="360"/>
      </w:pPr>
    </w:lvl>
    <w:lvl w:ilvl="2" w:tplc="8AAEAB78" w:tentative="1">
      <w:start w:val="1"/>
      <w:numFmt w:val="lowerRoman"/>
      <w:lvlText w:val="%3."/>
      <w:lvlJc w:val="right"/>
      <w:pPr>
        <w:ind w:left="2880" w:hanging="180"/>
      </w:pPr>
    </w:lvl>
    <w:lvl w:ilvl="3" w:tplc="9316224E" w:tentative="1">
      <w:start w:val="1"/>
      <w:numFmt w:val="decimal"/>
      <w:lvlText w:val="%4."/>
      <w:lvlJc w:val="left"/>
      <w:pPr>
        <w:ind w:left="3600" w:hanging="360"/>
      </w:pPr>
    </w:lvl>
    <w:lvl w:ilvl="4" w:tplc="88C09F1A" w:tentative="1">
      <w:start w:val="1"/>
      <w:numFmt w:val="lowerLetter"/>
      <w:lvlText w:val="%5."/>
      <w:lvlJc w:val="left"/>
      <w:pPr>
        <w:ind w:left="4320" w:hanging="360"/>
      </w:pPr>
    </w:lvl>
    <w:lvl w:ilvl="5" w:tplc="45867676" w:tentative="1">
      <w:start w:val="1"/>
      <w:numFmt w:val="lowerRoman"/>
      <w:lvlText w:val="%6."/>
      <w:lvlJc w:val="right"/>
      <w:pPr>
        <w:ind w:left="5040" w:hanging="180"/>
      </w:pPr>
    </w:lvl>
    <w:lvl w:ilvl="6" w:tplc="26307744" w:tentative="1">
      <w:start w:val="1"/>
      <w:numFmt w:val="decimal"/>
      <w:lvlText w:val="%7."/>
      <w:lvlJc w:val="left"/>
      <w:pPr>
        <w:ind w:left="5760" w:hanging="360"/>
      </w:pPr>
    </w:lvl>
    <w:lvl w:ilvl="7" w:tplc="0ACEFFFA" w:tentative="1">
      <w:start w:val="1"/>
      <w:numFmt w:val="lowerLetter"/>
      <w:lvlText w:val="%8."/>
      <w:lvlJc w:val="left"/>
      <w:pPr>
        <w:ind w:left="6480" w:hanging="360"/>
      </w:pPr>
    </w:lvl>
    <w:lvl w:ilvl="8" w:tplc="D3B0B55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572EA0"/>
    <w:multiLevelType w:val="hybridMultilevel"/>
    <w:tmpl w:val="E7008862"/>
    <w:lvl w:ilvl="0" w:tplc="042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360228EE"/>
    <w:multiLevelType w:val="hybridMultilevel"/>
    <w:tmpl w:val="B680D48C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C5A74"/>
    <w:multiLevelType w:val="hybridMultilevel"/>
    <w:tmpl w:val="C1545810"/>
    <w:lvl w:ilvl="0" w:tplc="042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AD530A9"/>
    <w:multiLevelType w:val="hybridMultilevel"/>
    <w:tmpl w:val="210AD058"/>
    <w:lvl w:ilvl="0" w:tplc="042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0" w15:restartNumberingAfterBreak="0">
    <w:nsid w:val="3D871541"/>
    <w:multiLevelType w:val="hybridMultilevel"/>
    <w:tmpl w:val="AD4A7D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E2338"/>
    <w:multiLevelType w:val="hybridMultilevel"/>
    <w:tmpl w:val="64F8EA80"/>
    <w:lvl w:ilvl="0" w:tplc="4F0CFA78">
      <w:start w:val="1"/>
      <w:numFmt w:val="bullet"/>
      <w:lvlText w:val="-"/>
      <w:lvlJc w:val="left"/>
      <w:pPr>
        <w:ind w:left="102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2" w15:restartNumberingAfterBreak="0">
    <w:nsid w:val="479A1421"/>
    <w:multiLevelType w:val="hybridMultilevel"/>
    <w:tmpl w:val="156E5CDA"/>
    <w:lvl w:ilvl="0" w:tplc="B574AD72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9910862"/>
    <w:multiLevelType w:val="hybridMultilevel"/>
    <w:tmpl w:val="E2185EA8"/>
    <w:lvl w:ilvl="0" w:tplc="8368CC36">
      <w:numFmt w:val="bullet"/>
      <w:lvlText w:val="-"/>
      <w:lvlJc w:val="left"/>
      <w:pPr>
        <w:ind w:left="86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4" w15:restartNumberingAfterBreak="0">
    <w:nsid w:val="585A3386"/>
    <w:multiLevelType w:val="hybridMultilevel"/>
    <w:tmpl w:val="DE561F5E"/>
    <w:lvl w:ilvl="0" w:tplc="5492BC00">
      <w:numFmt w:val="bullet"/>
      <w:lvlText w:val="-"/>
      <w:lvlJc w:val="left"/>
      <w:pPr>
        <w:ind w:left="86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5" w15:restartNumberingAfterBreak="0">
    <w:nsid w:val="5CFB55EB"/>
    <w:multiLevelType w:val="hybridMultilevel"/>
    <w:tmpl w:val="1108D6FA"/>
    <w:lvl w:ilvl="0" w:tplc="6930DC82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2" w:hanging="360"/>
      </w:pPr>
    </w:lvl>
    <w:lvl w:ilvl="2" w:tplc="0426001B" w:tentative="1">
      <w:start w:val="1"/>
      <w:numFmt w:val="lowerRoman"/>
      <w:lvlText w:val="%3."/>
      <w:lvlJc w:val="right"/>
      <w:pPr>
        <w:ind w:left="2482" w:hanging="180"/>
      </w:pPr>
    </w:lvl>
    <w:lvl w:ilvl="3" w:tplc="0426000F" w:tentative="1">
      <w:start w:val="1"/>
      <w:numFmt w:val="decimal"/>
      <w:lvlText w:val="%4."/>
      <w:lvlJc w:val="left"/>
      <w:pPr>
        <w:ind w:left="3202" w:hanging="360"/>
      </w:pPr>
    </w:lvl>
    <w:lvl w:ilvl="4" w:tplc="04260019" w:tentative="1">
      <w:start w:val="1"/>
      <w:numFmt w:val="lowerLetter"/>
      <w:lvlText w:val="%5."/>
      <w:lvlJc w:val="left"/>
      <w:pPr>
        <w:ind w:left="3922" w:hanging="360"/>
      </w:pPr>
    </w:lvl>
    <w:lvl w:ilvl="5" w:tplc="0426001B" w:tentative="1">
      <w:start w:val="1"/>
      <w:numFmt w:val="lowerRoman"/>
      <w:lvlText w:val="%6."/>
      <w:lvlJc w:val="right"/>
      <w:pPr>
        <w:ind w:left="4642" w:hanging="180"/>
      </w:pPr>
    </w:lvl>
    <w:lvl w:ilvl="6" w:tplc="0426000F" w:tentative="1">
      <w:start w:val="1"/>
      <w:numFmt w:val="decimal"/>
      <w:lvlText w:val="%7."/>
      <w:lvlJc w:val="left"/>
      <w:pPr>
        <w:ind w:left="5362" w:hanging="360"/>
      </w:pPr>
    </w:lvl>
    <w:lvl w:ilvl="7" w:tplc="04260019" w:tentative="1">
      <w:start w:val="1"/>
      <w:numFmt w:val="lowerLetter"/>
      <w:lvlText w:val="%8."/>
      <w:lvlJc w:val="left"/>
      <w:pPr>
        <w:ind w:left="6082" w:hanging="360"/>
      </w:pPr>
    </w:lvl>
    <w:lvl w:ilvl="8" w:tplc="0426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6" w15:restartNumberingAfterBreak="0">
    <w:nsid w:val="6EF62125"/>
    <w:multiLevelType w:val="hybridMultilevel"/>
    <w:tmpl w:val="77BE3FBA"/>
    <w:lvl w:ilvl="0" w:tplc="4ACCC7FA">
      <w:start w:val="1"/>
      <w:numFmt w:val="bullet"/>
      <w:lvlText w:val=""/>
      <w:lvlJc w:val="left"/>
      <w:pPr>
        <w:ind w:left="125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6F5B455E"/>
    <w:multiLevelType w:val="multilevel"/>
    <w:tmpl w:val="9A1A443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70B1797C"/>
    <w:multiLevelType w:val="hybridMultilevel"/>
    <w:tmpl w:val="A20E76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11FEA"/>
    <w:multiLevelType w:val="multilevel"/>
    <w:tmpl w:val="50982E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96F5EAC"/>
    <w:multiLevelType w:val="hybridMultilevel"/>
    <w:tmpl w:val="1EEEDBDE"/>
    <w:lvl w:ilvl="0" w:tplc="75082FD6">
      <w:start w:val="1"/>
      <w:numFmt w:val="decimal"/>
      <w:lvlText w:val="%1."/>
      <w:lvlJc w:val="left"/>
      <w:pPr>
        <w:ind w:left="421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141" w:hanging="360"/>
      </w:pPr>
    </w:lvl>
    <w:lvl w:ilvl="2" w:tplc="0426001B" w:tentative="1">
      <w:start w:val="1"/>
      <w:numFmt w:val="lowerRoman"/>
      <w:lvlText w:val="%3."/>
      <w:lvlJc w:val="right"/>
      <w:pPr>
        <w:ind w:left="1861" w:hanging="180"/>
      </w:pPr>
    </w:lvl>
    <w:lvl w:ilvl="3" w:tplc="0426000F" w:tentative="1">
      <w:start w:val="1"/>
      <w:numFmt w:val="decimal"/>
      <w:lvlText w:val="%4."/>
      <w:lvlJc w:val="left"/>
      <w:pPr>
        <w:ind w:left="2581" w:hanging="360"/>
      </w:pPr>
    </w:lvl>
    <w:lvl w:ilvl="4" w:tplc="04260019" w:tentative="1">
      <w:start w:val="1"/>
      <w:numFmt w:val="lowerLetter"/>
      <w:lvlText w:val="%5."/>
      <w:lvlJc w:val="left"/>
      <w:pPr>
        <w:ind w:left="3301" w:hanging="360"/>
      </w:pPr>
    </w:lvl>
    <w:lvl w:ilvl="5" w:tplc="0426001B" w:tentative="1">
      <w:start w:val="1"/>
      <w:numFmt w:val="lowerRoman"/>
      <w:lvlText w:val="%6."/>
      <w:lvlJc w:val="right"/>
      <w:pPr>
        <w:ind w:left="4021" w:hanging="180"/>
      </w:pPr>
    </w:lvl>
    <w:lvl w:ilvl="6" w:tplc="0426000F" w:tentative="1">
      <w:start w:val="1"/>
      <w:numFmt w:val="decimal"/>
      <w:lvlText w:val="%7."/>
      <w:lvlJc w:val="left"/>
      <w:pPr>
        <w:ind w:left="4741" w:hanging="360"/>
      </w:pPr>
    </w:lvl>
    <w:lvl w:ilvl="7" w:tplc="04260019" w:tentative="1">
      <w:start w:val="1"/>
      <w:numFmt w:val="lowerLetter"/>
      <w:lvlText w:val="%8."/>
      <w:lvlJc w:val="left"/>
      <w:pPr>
        <w:ind w:left="5461" w:hanging="360"/>
      </w:pPr>
    </w:lvl>
    <w:lvl w:ilvl="8" w:tplc="0426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1" w15:restartNumberingAfterBreak="0">
    <w:nsid w:val="7CF87ACF"/>
    <w:multiLevelType w:val="hybridMultilevel"/>
    <w:tmpl w:val="5360DEE0"/>
    <w:lvl w:ilvl="0" w:tplc="C268C0AE">
      <w:start w:val="1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 w15:restartNumberingAfterBreak="0">
    <w:nsid w:val="7D69712F"/>
    <w:multiLevelType w:val="hybridMultilevel"/>
    <w:tmpl w:val="9F8E8D10"/>
    <w:lvl w:ilvl="0" w:tplc="7F24E6D8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6" w:hanging="360"/>
      </w:pPr>
    </w:lvl>
    <w:lvl w:ilvl="2" w:tplc="0426001B" w:tentative="1">
      <w:start w:val="1"/>
      <w:numFmt w:val="lowerRoman"/>
      <w:lvlText w:val="%3."/>
      <w:lvlJc w:val="right"/>
      <w:pPr>
        <w:ind w:left="1896" w:hanging="180"/>
      </w:pPr>
    </w:lvl>
    <w:lvl w:ilvl="3" w:tplc="0426000F" w:tentative="1">
      <w:start w:val="1"/>
      <w:numFmt w:val="decimal"/>
      <w:lvlText w:val="%4."/>
      <w:lvlJc w:val="left"/>
      <w:pPr>
        <w:ind w:left="2616" w:hanging="360"/>
      </w:pPr>
    </w:lvl>
    <w:lvl w:ilvl="4" w:tplc="04260019" w:tentative="1">
      <w:start w:val="1"/>
      <w:numFmt w:val="lowerLetter"/>
      <w:lvlText w:val="%5."/>
      <w:lvlJc w:val="left"/>
      <w:pPr>
        <w:ind w:left="3336" w:hanging="360"/>
      </w:pPr>
    </w:lvl>
    <w:lvl w:ilvl="5" w:tplc="0426001B" w:tentative="1">
      <w:start w:val="1"/>
      <w:numFmt w:val="lowerRoman"/>
      <w:lvlText w:val="%6."/>
      <w:lvlJc w:val="right"/>
      <w:pPr>
        <w:ind w:left="4056" w:hanging="180"/>
      </w:pPr>
    </w:lvl>
    <w:lvl w:ilvl="6" w:tplc="0426000F" w:tentative="1">
      <w:start w:val="1"/>
      <w:numFmt w:val="decimal"/>
      <w:lvlText w:val="%7."/>
      <w:lvlJc w:val="left"/>
      <w:pPr>
        <w:ind w:left="4776" w:hanging="360"/>
      </w:pPr>
    </w:lvl>
    <w:lvl w:ilvl="7" w:tplc="04260019" w:tentative="1">
      <w:start w:val="1"/>
      <w:numFmt w:val="lowerLetter"/>
      <w:lvlText w:val="%8."/>
      <w:lvlJc w:val="left"/>
      <w:pPr>
        <w:ind w:left="5496" w:hanging="360"/>
      </w:pPr>
    </w:lvl>
    <w:lvl w:ilvl="8" w:tplc="042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3" w15:restartNumberingAfterBreak="0">
    <w:nsid w:val="7EC05A7A"/>
    <w:multiLevelType w:val="hybridMultilevel"/>
    <w:tmpl w:val="790AE692"/>
    <w:lvl w:ilvl="0" w:tplc="C268C0AE">
      <w:start w:val="1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1"/>
  </w:num>
  <w:num w:numId="5">
    <w:abstractNumId w:val="12"/>
  </w:num>
  <w:num w:numId="6">
    <w:abstractNumId w:val="19"/>
  </w:num>
  <w:num w:numId="7">
    <w:abstractNumId w:val="22"/>
  </w:num>
  <w:num w:numId="8">
    <w:abstractNumId w:val="1"/>
  </w:num>
  <w:num w:numId="9">
    <w:abstractNumId w:val="23"/>
  </w:num>
  <w:num w:numId="10">
    <w:abstractNumId w:val="20"/>
  </w:num>
  <w:num w:numId="11">
    <w:abstractNumId w:val="21"/>
  </w:num>
  <w:num w:numId="12">
    <w:abstractNumId w:val="16"/>
  </w:num>
  <w:num w:numId="13">
    <w:abstractNumId w:val="2"/>
  </w:num>
  <w:num w:numId="14">
    <w:abstractNumId w:val="17"/>
  </w:num>
  <w:num w:numId="15">
    <w:abstractNumId w:val="0"/>
  </w:num>
  <w:num w:numId="16">
    <w:abstractNumId w:val="4"/>
  </w:num>
  <w:num w:numId="17">
    <w:abstractNumId w:val="18"/>
  </w:num>
  <w:num w:numId="18">
    <w:abstractNumId w:val="5"/>
  </w:num>
  <w:num w:numId="19">
    <w:abstractNumId w:val="13"/>
  </w:num>
  <w:num w:numId="20">
    <w:abstractNumId w:val="14"/>
  </w:num>
  <w:num w:numId="21">
    <w:abstractNumId w:val="9"/>
  </w:num>
  <w:num w:numId="22">
    <w:abstractNumId w:val="8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5D"/>
    <w:rsid w:val="00000FF6"/>
    <w:rsid w:val="00002909"/>
    <w:rsid w:val="00003D8E"/>
    <w:rsid w:val="00005414"/>
    <w:rsid w:val="000101CB"/>
    <w:rsid w:val="00011172"/>
    <w:rsid w:val="00016922"/>
    <w:rsid w:val="00023FBE"/>
    <w:rsid w:val="000265F8"/>
    <w:rsid w:val="00027CCB"/>
    <w:rsid w:val="00034FDC"/>
    <w:rsid w:val="00035256"/>
    <w:rsid w:val="0004185B"/>
    <w:rsid w:val="000445A0"/>
    <w:rsid w:val="00057315"/>
    <w:rsid w:val="000637CC"/>
    <w:rsid w:val="00063B6B"/>
    <w:rsid w:val="00064A4D"/>
    <w:rsid w:val="000654E7"/>
    <w:rsid w:val="00065D37"/>
    <w:rsid w:val="00065E77"/>
    <w:rsid w:val="000665C5"/>
    <w:rsid w:val="00067596"/>
    <w:rsid w:val="000723E8"/>
    <w:rsid w:val="00073AFD"/>
    <w:rsid w:val="000779C7"/>
    <w:rsid w:val="00081811"/>
    <w:rsid w:val="00082D03"/>
    <w:rsid w:val="000839E1"/>
    <w:rsid w:val="0008444E"/>
    <w:rsid w:val="00086AF4"/>
    <w:rsid w:val="0009387E"/>
    <w:rsid w:val="000940B0"/>
    <w:rsid w:val="000942F1"/>
    <w:rsid w:val="00094ECB"/>
    <w:rsid w:val="00097A32"/>
    <w:rsid w:val="000A3A2C"/>
    <w:rsid w:val="000A3A7E"/>
    <w:rsid w:val="000A5FA4"/>
    <w:rsid w:val="000A679D"/>
    <w:rsid w:val="000A6F90"/>
    <w:rsid w:val="000A7DB7"/>
    <w:rsid w:val="000B3078"/>
    <w:rsid w:val="000B383F"/>
    <w:rsid w:val="000C1BD6"/>
    <w:rsid w:val="000C40C0"/>
    <w:rsid w:val="000C51F4"/>
    <w:rsid w:val="000D5DA9"/>
    <w:rsid w:val="000D71D6"/>
    <w:rsid w:val="000E3D08"/>
    <w:rsid w:val="000E6704"/>
    <w:rsid w:val="000F18C0"/>
    <w:rsid w:val="000F71A9"/>
    <w:rsid w:val="000F7A1F"/>
    <w:rsid w:val="001026DE"/>
    <w:rsid w:val="00104291"/>
    <w:rsid w:val="00104A43"/>
    <w:rsid w:val="00105BCD"/>
    <w:rsid w:val="00113915"/>
    <w:rsid w:val="001222A0"/>
    <w:rsid w:val="00122715"/>
    <w:rsid w:val="00124204"/>
    <w:rsid w:val="00126CB4"/>
    <w:rsid w:val="00131064"/>
    <w:rsid w:val="00131410"/>
    <w:rsid w:val="00131CCE"/>
    <w:rsid w:val="00135C2D"/>
    <w:rsid w:val="0014129F"/>
    <w:rsid w:val="00144056"/>
    <w:rsid w:val="00144E31"/>
    <w:rsid w:val="00145FAA"/>
    <w:rsid w:val="00152925"/>
    <w:rsid w:val="001563F8"/>
    <w:rsid w:val="00156937"/>
    <w:rsid w:val="00162FA0"/>
    <w:rsid w:val="00163893"/>
    <w:rsid w:val="00163A32"/>
    <w:rsid w:val="001667F4"/>
    <w:rsid w:val="0016741F"/>
    <w:rsid w:val="00167AC7"/>
    <w:rsid w:val="0017181A"/>
    <w:rsid w:val="00171830"/>
    <w:rsid w:val="001718D0"/>
    <w:rsid w:val="00171B4A"/>
    <w:rsid w:val="0017210B"/>
    <w:rsid w:val="001731ED"/>
    <w:rsid w:val="00182AAF"/>
    <w:rsid w:val="001846E0"/>
    <w:rsid w:val="00184759"/>
    <w:rsid w:val="001867B5"/>
    <w:rsid w:val="00187F06"/>
    <w:rsid w:val="0019241B"/>
    <w:rsid w:val="00193A32"/>
    <w:rsid w:val="001955B8"/>
    <w:rsid w:val="00195932"/>
    <w:rsid w:val="00196D29"/>
    <w:rsid w:val="001A078B"/>
    <w:rsid w:val="001A1014"/>
    <w:rsid w:val="001A2E2E"/>
    <w:rsid w:val="001A6645"/>
    <w:rsid w:val="001B113F"/>
    <w:rsid w:val="001B2B30"/>
    <w:rsid w:val="001B79C6"/>
    <w:rsid w:val="001B7EC3"/>
    <w:rsid w:val="001C628F"/>
    <w:rsid w:val="001C666A"/>
    <w:rsid w:val="001D0C42"/>
    <w:rsid w:val="001D0DC1"/>
    <w:rsid w:val="001D2E53"/>
    <w:rsid w:val="001D3BF7"/>
    <w:rsid w:val="001E3F53"/>
    <w:rsid w:val="001E5481"/>
    <w:rsid w:val="001E5942"/>
    <w:rsid w:val="001E6508"/>
    <w:rsid w:val="001E7802"/>
    <w:rsid w:val="001F0677"/>
    <w:rsid w:val="001F45CA"/>
    <w:rsid w:val="001F75F6"/>
    <w:rsid w:val="00200DE8"/>
    <w:rsid w:val="00205072"/>
    <w:rsid w:val="00206AA1"/>
    <w:rsid w:val="0020791A"/>
    <w:rsid w:val="00210E04"/>
    <w:rsid w:val="0021168F"/>
    <w:rsid w:val="00213280"/>
    <w:rsid w:val="00213B78"/>
    <w:rsid w:val="0021464E"/>
    <w:rsid w:val="00221395"/>
    <w:rsid w:val="00223B6E"/>
    <w:rsid w:val="002249EE"/>
    <w:rsid w:val="00224A7E"/>
    <w:rsid w:val="00226BA5"/>
    <w:rsid w:val="00232565"/>
    <w:rsid w:val="00235126"/>
    <w:rsid w:val="0024020B"/>
    <w:rsid w:val="0024025A"/>
    <w:rsid w:val="00243DDB"/>
    <w:rsid w:val="00244731"/>
    <w:rsid w:val="00245878"/>
    <w:rsid w:val="002508E7"/>
    <w:rsid w:val="00252A2D"/>
    <w:rsid w:val="00252B5C"/>
    <w:rsid w:val="00252D30"/>
    <w:rsid w:val="00252E3B"/>
    <w:rsid w:val="00256ED3"/>
    <w:rsid w:val="00260ADA"/>
    <w:rsid w:val="00262B98"/>
    <w:rsid w:val="00262CDB"/>
    <w:rsid w:val="00265A1A"/>
    <w:rsid w:val="00270121"/>
    <w:rsid w:val="00275382"/>
    <w:rsid w:val="00275BB7"/>
    <w:rsid w:val="00281B5D"/>
    <w:rsid w:val="0029040B"/>
    <w:rsid w:val="0029243E"/>
    <w:rsid w:val="002927C8"/>
    <w:rsid w:val="00294B69"/>
    <w:rsid w:val="00295C5E"/>
    <w:rsid w:val="0029710A"/>
    <w:rsid w:val="00297F0E"/>
    <w:rsid w:val="002A03C2"/>
    <w:rsid w:val="002B2785"/>
    <w:rsid w:val="002B3308"/>
    <w:rsid w:val="002B356E"/>
    <w:rsid w:val="002B414A"/>
    <w:rsid w:val="002B4909"/>
    <w:rsid w:val="002C29B4"/>
    <w:rsid w:val="002C3984"/>
    <w:rsid w:val="002C3D34"/>
    <w:rsid w:val="002C50D9"/>
    <w:rsid w:val="002D0528"/>
    <w:rsid w:val="002D112B"/>
    <w:rsid w:val="002D2321"/>
    <w:rsid w:val="002D3247"/>
    <w:rsid w:val="002D32A1"/>
    <w:rsid w:val="002D3B30"/>
    <w:rsid w:val="002D7517"/>
    <w:rsid w:val="002E26C0"/>
    <w:rsid w:val="002E584C"/>
    <w:rsid w:val="002E5946"/>
    <w:rsid w:val="002E5AA6"/>
    <w:rsid w:val="002E66A7"/>
    <w:rsid w:val="002F05DC"/>
    <w:rsid w:val="002F36D8"/>
    <w:rsid w:val="00300F61"/>
    <w:rsid w:val="00304620"/>
    <w:rsid w:val="00311206"/>
    <w:rsid w:val="00312E33"/>
    <w:rsid w:val="003169CD"/>
    <w:rsid w:val="00320053"/>
    <w:rsid w:val="00323CD1"/>
    <w:rsid w:val="00326F96"/>
    <w:rsid w:val="00331CD3"/>
    <w:rsid w:val="00334849"/>
    <w:rsid w:val="0033591E"/>
    <w:rsid w:val="0034006A"/>
    <w:rsid w:val="00341C51"/>
    <w:rsid w:val="00342CAE"/>
    <w:rsid w:val="00344E67"/>
    <w:rsid w:val="00345D92"/>
    <w:rsid w:val="00347802"/>
    <w:rsid w:val="00347E59"/>
    <w:rsid w:val="0035118F"/>
    <w:rsid w:val="003516F0"/>
    <w:rsid w:val="00354D07"/>
    <w:rsid w:val="00356F4D"/>
    <w:rsid w:val="0036001C"/>
    <w:rsid w:val="003602B9"/>
    <w:rsid w:val="00362985"/>
    <w:rsid w:val="00364499"/>
    <w:rsid w:val="00364583"/>
    <w:rsid w:val="00365CBE"/>
    <w:rsid w:val="0037147C"/>
    <w:rsid w:val="00371D22"/>
    <w:rsid w:val="00372D07"/>
    <w:rsid w:val="003740F3"/>
    <w:rsid w:val="0037667B"/>
    <w:rsid w:val="00380085"/>
    <w:rsid w:val="00381EA4"/>
    <w:rsid w:val="00385395"/>
    <w:rsid w:val="003855CA"/>
    <w:rsid w:val="0038783B"/>
    <w:rsid w:val="00390D9D"/>
    <w:rsid w:val="00394B78"/>
    <w:rsid w:val="00394BC4"/>
    <w:rsid w:val="003956FF"/>
    <w:rsid w:val="003A0C8D"/>
    <w:rsid w:val="003B125A"/>
    <w:rsid w:val="003B30EA"/>
    <w:rsid w:val="003B5B34"/>
    <w:rsid w:val="003C150D"/>
    <w:rsid w:val="003C1AF8"/>
    <w:rsid w:val="003C3A8B"/>
    <w:rsid w:val="003C4E44"/>
    <w:rsid w:val="003C614D"/>
    <w:rsid w:val="003D1F88"/>
    <w:rsid w:val="003D2FF7"/>
    <w:rsid w:val="003D6E6B"/>
    <w:rsid w:val="003E0F50"/>
    <w:rsid w:val="003E2ED5"/>
    <w:rsid w:val="003E317C"/>
    <w:rsid w:val="003E4AB3"/>
    <w:rsid w:val="0040027C"/>
    <w:rsid w:val="0040314B"/>
    <w:rsid w:val="00415CC0"/>
    <w:rsid w:val="00417A4E"/>
    <w:rsid w:val="0042038F"/>
    <w:rsid w:val="00421BF6"/>
    <w:rsid w:val="00424C93"/>
    <w:rsid w:val="00424EE4"/>
    <w:rsid w:val="00426DCA"/>
    <w:rsid w:val="00431F27"/>
    <w:rsid w:val="0043724F"/>
    <w:rsid w:val="00443679"/>
    <w:rsid w:val="00445841"/>
    <w:rsid w:val="00447F09"/>
    <w:rsid w:val="00456806"/>
    <w:rsid w:val="00457918"/>
    <w:rsid w:val="00460160"/>
    <w:rsid w:val="004618C6"/>
    <w:rsid w:val="00465A34"/>
    <w:rsid w:val="00465DE9"/>
    <w:rsid w:val="00465F3E"/>
    <w:rsid w:val="00480512"/>
    <w:rsid w:val="00483002"/>
    <w:rsid w:val="00484B04"/>
    <w:rsid w:val="00486437"/>
    <w:rsid w:val="004954D5"/>
    <w:rsid w:val="00495EAA"/>
    <w:rsid w:val="00496EA8"/>
    <w:rsid w:val="00497459"/>
    <w:rsid w:val="004A06EC"/>
    <w:rsid w:val="004A096C"/>
    <w:rsid w:val="004A0F64"/>
    <w:rsid w:val="004A1D4B"/>
    <w:rsid w:val="004A2AE6"/>
    <w:rsid w:val="004A2F0B"/>
    <w:rsid w:val="004A6FA1"/>
    <w:rsid w:val="004B0002"/>
    <w:rsid w:val="004B125A"/>
    <w:rsid w:val="004B2982"/>
    <w:rsid w:val="004B2A55"/>
    <w:rsid w:val="004B64FB"/>
    <w:rsid w:val="004B7BE0"/>
    <w:rsid w:val="004C11B2"/>
    <w:rsid w:val="004C4EA4"/>
    <w:rsid w:val="004C5E6C"/>
    <w:rsid w:val="004C6470"/>
    <w:rsid w:val="004D134E"/>
    <w:rsid w:val="004D1DBF"/>
    <w:rsid w:val="004D515B"/>
    <w:rsid w:val="004D5C7D"/>
    <w:rsid w:val="004D7287"/>
    <w:rsid w:val="004E2ABD"/>
    <w:rsid w:val="004E4705"/>
    <w:rsid w:val="004E5CBB"/>
    <w:rsid w:val="004F008B"/>
    <w:rsid w:val="004F14F7"/>
    <w:rsid w:val="004F151F"/>
    <w:rsid w:val="005001A3"/>
    <w:rsid w:val="00501007"/>
    <w:rsid w:val="0050378A"/>
    <w:rsid w:val="00504501"/>
    <w:rsid w:val="00506968"/>
    <w:rsid w:val="00506B1C"/>
    <w:rsid w:val="00510166"/>
    <w:rsid w:val="005115A3"/>
    <w:rsid w:val="005116B4"/>
    <w:rsid w:val="00513EC8"/>
    <w:rsid w:val="00514861"/>
    <w:rsid w:val="00515EBC"/>
    <w:rsid w:val="00520E11"/>
    <w:rsid w:val="005224F6"/>
    <w:rsid w:val="005273BD"/>
    <w:rsid w:val="00527AE2"/>
    <w:rsid w:val="0053676F"/>
    <w:rsid w:val="00537C2D"/>
    <w:rsid w:val="00541AFA"/>
    <w:rsid w:val="00543104"/>
    <w:rsid w:val="005464FF"/>
    <w:rsid w:val="00554071"/>
    <w:rsid w:val="005546A9"/>
    <w:rsid w:val="00557D83"/>
    <w:rsid w:val="00561E0B"/>
    <w:rsid w:val="005678AC"/>
    <w:rsid w:val="005811BA"/>
    <w:rsid w:val="00581E1B"/>
    <w:rsid w:val="00582015"/>
    <w:rsid w:val="00583C67"/>
    <w:rsid w:val="00584AE1"/>
    <w:rsid w:val="005922EC"/>
    <w:rsid w:val="0059552B"/>
    <w:rsid w:val="005A0374"/>
    <w:rsid w:val="005A2246"/>
    <w:rsid w:val="005A2774"/>
    <w:rsid w:val="005A4BA3"/>
    <w:rsid w:val="005B1645"/>
    <w:rsid w:val="005B1C54"/>
    <w:rsid w:val="005B20AB"/>
    <w:rsid w:val="005B2EF9"/>
    <w:rsid w:val="005B394A"/>
    <w:rsid w:val="005B3FA6"/>
    <w:rsid w:val="005B5952"/>
    <w:rsid w:val="005B5D4A"/>
    <w:rsid w:val="005C1CC2"/>
    <w:rsid w:val="005C1D69"/>
    <w:rsid w:val="005C2284"/>
    <w:rsid w:val="005C45B1"/>
    <w:rsid w:val="005C45E0"/>
    <w:rsid w:val="005D0EFA"/>
    <w:rsid w:val="005D2A74"/>
    <w:rsid w:val="005D2E46"/>
    <w:rsid w:val="005D4E9A"/>
    <w:rsid w:val="005D7E04"/>
    <w:rsid w:val="005E03FF"/>
    <w:rsid w:val="005E2935"/>
    <w:rsid w:val="005E7EDB"/>
    <w:rsid w:val="005F0DFA"/>
    <w:rsid w:val="005F38F9"/>
    <w:rsid w:val="005F42C2"/>
    <w:rsid w:val="00604D23"/>
    <w:rsid w:val="00610D68"/>
    <w:rsid w:val="00611A31"/>
    <w:rsid w:val="00612665"/>
    <w:rsid w:val="00621460"/>
    <w:rsid w:val="00626C0F"/>
    <w:rsid w:val="00630B2A"/>
    <w:rsid w:val="00632687"/>
    <w:rsid w:val="00642144"/>
    <w:rsid w:val="00643258"/>
    <w:rsid w:val="00645808"/>
    <w:rsid w:val="00645EEA"/>
    <w:rsid w:val="00646C67"/>
    <w:rsid w:val="00646FA6"/>
    <w:rsid w:val="00651EC3"/>
    <w:rsid w:val="00654FB6"/>
    <w:rsid w:val="00661E7D"/>
    <w:rsid w:val="0066370A"/>
    <w:rsid w:val="00663D7F"/>
    <w:rsid w:val="0066424D"/>
    <w:rsid w:val="00665687"/>
    <w:rsid w:val="00667CA1"/>
    <w:rsid w:val="00670E91"/>
    <w:rsid w:val="006729EB"/>
    <w:rsid w:val="006751D4"/>
    <w:rsid w:val="00680433"/>
    <w:rsid w:val="006805E1"/>
    <w:rsid w:val="0068279C"/>
    <w:rsid w:val="00683310"/>
    <w:rsid w:val="00684280"/>
    <w:rsid w:val="0068568B"/>
    <w:rsid w:val="00687369"/>
    <w:rsid w:val="0069436D"/>
    <w:rsid w:val="006A0E97"/>
    <w:rsid w:val="006A1637"/>
    <w:rsid w:val="006A4801"/>
    <w:rsid w:val="006B1774"/>
    <w:rsid w:val="006B19B8"/>
    <w:rsid w:val="006B1D4D"/>
    <w:rsid w:val="006B2B7F"/>
    <w:rsid w:val="006B6521"/>
    <w:rsid w:val="006C162A"/>
    <w:rsid w:val="006C237C"/>
    <w:rsid w:val="006C49B3"/>
    <w:rsid w:val="006C528B"/>
    <w:rsid w:val="006C66AD"/>
    <w:rsid w:val="006C7751"/>
    <w:rsid w:val="006C7B6A"/>
    <w:rsid w:val="006D0403"/>
    <w:rsid w:val="006D2EB4"/>
    <w:rsid w:val="006D38DD"/>
    <w:rsid w:val="006D4BD2"/>
    <w:rsid w:val="006D57A2"/>
    <w:rsid w:val="006D5AB9"/>
    <w:rsid w:val="006E01EF"/>
    <w:rsid w:val="006E2362"/>
    <w:rsid w:val="006E247E"/>
    <w:rsid w:val="006E6260"/>
    <w:rsid w:val="006E6936"/>
    <w:rsid w:val="006F0536"/>
    <w:rsid w:val="006F6392"/>
    <w:rsid w:val="006F6F4C"/>
    <w:rsid w:val="006F76DC"/>
    <w:rsid w:val="006F7D7A"/>
    <w:rsid w:val="0070123C"/>
    <w:rsid w:val="00702A80"/>
    <w:rsid w:val="007037FC"/>
    <w:rsid w:val="007044FE"/>
    <w:rsid w:val="00704DCB"/>
    <w:rsid w:val="007054CB"/>
    <w:rsid w:val="0071103B"/>
    <w:rsid w:val="007135FE"/>
    <w:rsid w:val="00714873"/>
    <w:rsid w:val="007151E2"/>
    <w:rsid w:val="007161FE"/>
    <w:rsid w:val="007167C6"/>
    <w:rsid w:val="00720273"/>
    <w:rsid w:val="00721338"/>
    <w:rsid w:val="00722633"/>
    <w:rsid w:val="00725364"/>
    <w:rsid w:val="00726CB2"/>
    <w:rsid w:val="00731368"/>
    <w:rsid w:val="00734C8C"/>
    <w:rsid w:val="00736301"/>
    <w:rsid w:val="00737E5C"/>
    <w:rsid w:val="007432F0"/>
    <w:rsid w:val="00746DA4"/>
    <w:rsid w:val="00747E98"/>
    <w:rsid w:val="00753611"/>
    <w:rsid w:val="00755693"/>
    <w:rsid w:val="00771431"/>
    <w:rsid w:val="00772169"/>
    <w:rsid w:val="0077392A"/>
    <w:rsid w:val="00774EE2"/>
    <w:rsid w:val="0077702B"/>
    <w:rsid w:val="00777756"/>
    <w:rsid w:val="00777AC6"/>
    <w:rsid w:val="0078051B"/>
    <w:rsid w:val="00786231"/>
    <w:rsid w:val="0079465A"/>
    <w:rsid w:val="007A3FC5"/>
    <w:rsid w:val="007A4DD2"/>
    <w:rsid w:val="007A7421"/>
    <w:rsid w:val="007B1A21"/>
    <w:rsid w:val="007B36F9"/>
    <w:rsid w:val="007B54AB"/>
    <w:rsid w:val="007C459D"/>
    <w:rsid w:val="007C47AE"/>
    <w:rsid w:val="007C66BD"/>
    <w:rsid w:val="007D2E25"/>
    <w:rsid w:val="007D47D3"/>
    <w:rsid w:val="007D65C9"/>
    <w:rsid w:val="007D727E"/>
    <w:rsid w:val="007E4923"/>
    <w:rsid w:val="007F1032"/>
    <w:rsid w:val="007F3308"/>
    <w:rsid w:val="007F3C0E"/>
    <w:rsid w:val="007F563B"/>
    <w:rsid w:val="00803623"/>
    <w:rsid w:val="00803B10"/>
    <w:rsid w:val="0080557B"/>
    <w:rsid w:val="00805DA3"/>
    <w:rsid w:val="00813569"/>
    <w:rsid w:val="00815A67"/>
    <w:rsid w:val="00817DCA"/>
    <w:rsid w:val="008212C9"/>
    <w:rsid w:val="008217DD"/>
    <w:rsid w:val="00821E65"/>
    <w:rsid w:val="00822EB3"/>
    <w:rsid w:val="008258DD"/>
    <w:rsid w:val="00826436"/>
    <w:rsid w:val="00827884"/>
    <w:rsid w:val="00831510"/>
    <w:rsid w:val="00831C44"/>
    <w:rsid w:val="0083389E"/>
    <w:rsid w:val="00833D2C"/>
    <w:rsid w:val="00834507"/>
    <w:rsid w:val="00841A98"/>
    <w:rsid w:val="00842F57"/>
    <w:rsid w:val="00843631"/>
    <w:rsid w:val="00844927"/>
    <w:rsid w:val="0084578C"/>
    <w:rsid w:val="00847CF6"/>
    <w:rsid w:val="00847F23"/>
    <w:rsid w:val="00851660"/>
    <w:rsid w:val="00851FED"/>
    <w:rsid w:val="0085224F"/>
    <w:rsid w:val="0085440A"/>
    <w:rsid w:val="00856ACC"/>
    <w:rsid w:val="008574CF"/>
    <w:rsid w:val="00865094"/>
    <w:rsid w:val="0087352A"/>
    <w:rsid w:val="00884361"/>
    <w:rsid w:val="008852F0"/>
    <w:rsid w:val="008865B4"/>
    <w:rsid w:val="008A26A6"/>
    <w:rsid w:val="008A383F"/>
    <w:rsid w:val="008A77A8"/>
    <w:rsid w:val="008B076D"/>
    <w:rsid w:val="008B0877"/>
    <w:rsid w:val="008B1F6E"/>
    <w:rsid w:val="008B28BB"/>
    <w:rsid w:val="008B4BE3"/>
    <w:rsid w:val="008B519C"/>
    <w:rsid w:val="008B6837"/>
    <w:rsid w:val="008C10A9"/>
    <w:rsid w:val="008C1EB7"/>
    <w:rsid w:val="008C35E6"/>
    <w:rsid w:val="008C4B9D"/>
    <w:rsid w:val="008C57BD"/>
    <w:rsid w:val="008C77E2"/>
    <w:rsid w:val="008D1651"/>
    <w:rsid w:val="008D189B"/>
    <w:rsid w:val="008D4302"/>
    <w:rsid w:val="008E29BA"/>
    <w:rsid w:val="008E404A"/>
    <w:rsid w:val="008E639A"/>
    <w:rsid w:val="008E7BDB"/>
    <w:rsid w:val="008F39C7"/>
    <w:rsid w:val="009006F1"/>
    <w:rsid w:val="00903474"/>
    <w:rsid w:val="00903740"/>
    <w:rsid w:val="00904499"/>
    <w:rsid w:val="00913E40"/>
    <w:rsid w:val="0091711B"/>
    <w:rsid w:val="00917A18"/>
    <w:rsid w:val="00917F38"/>
    <w:rsid w:val="0092269A"/>
    <w:rsid w:val="00923E86"/>
    <w:rsid w:val="00926CC5"/>
    <w:rsid w:val="00930370"/>
    <w:rsid w:val="00930D19"/>
    <w:rsid w:val="00932625"/>
    <w:rsid w:val="0093267F"/>
    <w:rsid w:val="0093427B"/>
    <w:rsid w:val="009345C4"/>
    <w:rsid w:val="00946E52"/>
    <w:rsid w:val="009618DE"/>
    <w:rsid w:val="00961DF0"/>
    <w:rsid w:val="0096224E"/>
    <w:rsid w:val="00970B86"/>
    <w:rsid w:val="00972582"/>
    <w:rsid w:val="009729AF"/>
    <w:rsid w:val="00973690"/>
    <w:rsid w:val="00975F96"/>
    <w:rsid w:val="009800B4"/>
    <w:rsid w:val="00981EC3"/>
    <w:rsid w:val="00984BEF"/>
    <w:rsid w:val="00987F2F"/>
    <w:rsid w:val="00990BA1"/>
    <w:rsid w:val="00991A89"/>
    <w:rsid w:val="00993DFF"/>
    <w:rsid w:val="00995AC2"/>
    <w:rsid w:val="009A1B6C"/>
    <w:rsid w:val="009B23C3"/>
    <w:rsid w:val="009B6CDD"/>
    <w:rsid w:val="009C0C35"/>
    <w:rsid w:val="009C1CDE"/>
    <w:rsid w:val="009C41CD"/>
    <w:rsid w:val="009C5235"/>
    <w:rsid w:val="009C729F"/>
    <w:rsid w:val="009C78F1"/>
    <w:rsid w:val="009D07C7"/>
    <w:rsid w:val="009D7198"/>
    <w:rsid w:val="009D7856"/>
    <w:rsid w:val="009D7EF9"/>
    <w:rsid w:val="009E2F2E"/>
    <w:rsid w:val="009F0118"/>
    <w:rsid w:val="009F031D"/>
    <w:rsid w:val="009F040F"/>
    <w:rsid w:val="009F1DF4"/>
    <w:rsid w:val="009F60D8"/>
    <w:rsid w:val="00A000A7"/>
    <w:rsid w:val="00A00CAC"/>
    <w:rsid w:val="00A06FA4"/>
    <w:rsid w:val="00A123DB"/>
    <w:rsid w:val="00A1299A"/>
    <w:rsid w:val="00A152F4"/>
    <w:rsid w:val="00A278E7"/>
    <w:rsid w:val="00A30A1E"/>
    <w:rsid w:val="00A32564"/>
    <w:rsid w:val="00A327FD"/>
    <w:rsid w:val="00A33AB5"/>
    <w:rsid w:val="00A3496C"/>
    <w:rsid w:val="00A45ED7"/>
    <w:rsid w:val="00A45F1D"/>
    <w:rsid w:val="00A50278"/>
    <w:rsid w:val="00A509B4"/>
    <w:rsid w:val="00A50D17"/>
    <w:rsid w:val="00A5285A"/>
    <w:rsid w:val="00A529C8"/>
    <w:rsid w:val="00A52C74"/>
    <w:rsid w:val="00A54E47"/>
    <w:rsid w:val="00A60750"/>
    <w:rsid w:val="00A64C41"/>
    <w:rsid w:val="00A744C5"/>
    <w:rsid w:val="00A80770"/>
    <w:rsid w:val="00A83285"/>
    <w:rsid w:val="00A862D9"/>
    <w:rsid w:val="00A87CEC"/>
    <w:rsid w:val="00A94744"/>
    <w:rsid w:val="00A96E2B"/>
    <w:rsid w:val="00AA1A55"/>
    <w:rsid w:val="00AA60BB"/>
    <w:rsid w:val="00AB02AD"/>
    <w:rsid w:val="00AB11C6"/>
    <w:rsid w:val="00AB225B"/>
    <w:rsid w:val="00AB2CBE"/>
    <w:rsid w:val="00AB4D4F"/>
    <w:rsid w:val="00AB4EDE"/>
    <w:rsid w:val="00AC7581"/>
    <w:rsid w:val="00AD1929"/>
    <w:rsid w:val="00AD76D9"/>
    <w:rsid w:val="00AE6FAB"/>
    <w:rsid w:val="00AF31E5"/>
    <w:rsid w:val="00AF797B"/>
    <w:rsid w:val="00AF7CAB"/>
    <w:rsid w:val="00B00116"/>
    <w:rsid w:val="00B012F2"/>
    <w:rsid w:val="00B05613"/>
    <w:rsid w:val="00B07BC2"/>
    <w:rsid w:val="00B07FFD"/>
    <w:rsid w:val="00B10640"/>
    <w:rsid w:val="00B1429F"/>
    <w:rsid w:val="00B14896"/>
    <w:rsid w:val="00B14CE5"/>
    <w:rsid w:val="00B201C2"/>
    <w:rsid w:val="00B203AB"/>
    <w:rsid w:val="00B2084D"/>
    <w:rsid w:val="00B23046"/>
    <w:rsid w:val="00B24205"/>
    <w:rsid w:val="00B24E72"/>
    <w:rsid w:val="00B27772"/>
    <w:rsid w:val="00B3557F"/>
    <w:rsid w:val="00B35B25"/>
    <w:rsid w:val="00B36A4E"/>
    <w:rsid w:val="00B42B98"/>
    <w:rsid w:val="00B43C8D"/>
    <w:rsid w:val="00B43DA9"/>
    <w:rsid w:val="00B5130C"/>
    <w:rsid w:val="00B52371"/>
    <w:rsid w:val="00B52D87"/>
    <w:rsid w:val="00B54631"/>
    <w:rsid w:val="00B54682"/>
    <w:rsid w:val="00B54FF9"/>
    <w:rsid w:val="00B5570E"/>
    <w:rsid w:val="00B565C3"/>
    <w:rsid w:val="00B57491"/>
    <w:rsid w:val="00B60AA0"/>
    <w:rsid w:val="00B61B9F"/>
    <w:rsid w:val="00B6536A"/>
    <w:rsid w:val="00B6697E"/>
    <w:rsid w:val="00B679D9"/>
    <w:rsid w:val="00B75AE3"/>
    <w:rsid w:val="00B76A2F"/>
    <w:rsid w:val="00B823F4"/>
    <w:rsid w:val="00B84A68"/>
    <w:rsid w:val="00B8707A"/>
    <w:rsid w:val="00B910D0"/>
    <w:rsid w:val="00B91923"/>
    <w:rsid w:val="00B93D9A"/>
    <w:rsid w:val="00B96F5C"/>
    <w:rsid w:val="00BA086F"/>
    <w:rsid w:val="00BA325D"/>
    <w:rsid w:val="00BA4F16"/>
    <w:rsid w:val="00BA5DA8"/>
    <w:rsid w:val="00BB69DA"/>
    <w:rsid w:val="00BC5560"/>
    <w:rsid w:val="00BC5AF3"/>
    <w:rsid w:val="00BD1214"/>
    <w:rsid w:val="00BD37E8"/>
    <w:rsid w:val="00BD40E4"/>
    <w:rsid w:val="00BD648A"/>
    <w:rsid w:val="00BE2D77"/>
    <w:rsid w:val="00BE2F72"/>
    <w:rsid w:val="00BE473A"/>
    <w:rsid w:val="00BF1496"/>
    <w:rsid w:val="00BF282B"/>
    <w:rsid w:val="00C00EBD"/>
    <w:rsid w:val="00C049E1"/>
    <w:rsid w:val="00C13915"/>
    <w:rsid w:val="00C14571"/>
    <w:rsid w:val="00C14874"/>
    <w:rsid w:val="00C15DE0"/>
    <w:rsid w:val="00C2178C"/>
    <w:rsid w:val="00C21D92"/>
    <w:rsid w:val="00C25073"/>
    <w:rsid w:val="00C257C8"/>
    <w:rsid w:val="00C26F7F"/>
    <w:rsid w:val="00C2706F"/>
    <w:rsid w:val="00C2716F"/>
    <w:rsid w:val="00C32434"/>
    <w:rsid w:val="00C3334F"/>
    <w:rsid w:val="00C3434A"/>
    <w:rsid w:val="00C3503F"/>
    <w:rsid w:val="00C3585B"/>
    <w:rsid w:val="00C3735D"/>
    <w:rsid w:val="00C37843"/>
    <w:rsid w:val="00C4119A"/>
    <w:rsid w:val="00C41B69"/>
    <w:rsid w:val="00C4339F"/>
    <w:rsid w:val="00C44794"/>
    <w:rsid w:val="00C47030"/>
    <w:rsid w:val="00C474A1"/>
    <w:rsid w:val="00C50BC5"/>
    <w:rsid w:val="00C55CD3"/>
    <w:rsid w:val="00C57598"/>
    <w:rsid w:val="00C63AA2"/>
    <w:rsid w:val="00C66431"/>
    <w:rsid w:val="00C667A8"/>
    <w:rsid w:val="00C715A8"/>
    <w:rsid w:val="00C742AE"/>
    <w:rsid w:val="00C75EBD"/>
    <w:rsid w:val="00C77B56"/>
    <w:rsid w:val="00C80BE1"/>
    <w:rsid w:val="00C83987"/>
    <w:rsid w:val="00C859D0"/>
    <w:rsid w:val="00C86793"/>
    <w:rsid w:val="00C86E1E"/>
    <w:rsid w:val="00C91383"/>
    <w:rsid w:val="00C91BED"/>
    <w:rsid w:val="00C928B5"/>
    <w:rsid w:val="00C929CF"/>
    <w:rsid w:val="00C94BFF"/>
    <w:rsid w:val="00C96503"/>
    <w:rsid w:val="00C967CC"/>
    <w:rsid w:val="00CB490B"/>
    <w:rsid w:val="00CB4C14"/>
    <w:rsid w:val="00CB7C82"/>
    <w:rsid w:val="00CC2B33"/>
    <w:rsid w:val="00CC3629"/>
    <w:rsid w:val="00CD13DC"/>
    <w:rsid w:val="00CD2950"/>
    <w:rsid w:val="00CD3E6B"/>
    <w:rsid w:val="00CD4F94"/>
    <w:rsid w:val="00CE08DA"/>
    <w:rsid w:val="00CE0CD4"/>
    <w:rsid w:val="00CE12F9"/>
    <w:rsid w:val="00CE31A7"/>
    <w:rsid w:val="00CE62FF"/>
    <w:rsid w:val="00CF19D7"/>
    <w:rsid w:val="00CF4543"/>
    <w:rsid w:val="00D047A8"/>
    <w:rsid w:val="00D04AF7"/>
    <w:rsid w:val="00D05403"/>
    <w:rsid w:val="00D05976"/>
    <w:rsid w:val="00D05CC6"/>
    <w:rsid w:val="00D138AF"/>
    <w:rsid w:val="00D15585"/>
    <w:rsid w:val="00D16065"/>
    <w:rsid w:val="00D17CD2"/>
    <w:rsid w:val="00D20570"/>
    <w:rsid w:val="00D23C2E"/>
    <w:rsid w:val="00D3084D"/>
    <w:rsid w:val="00D30FE8"/>
    <w:rsid w:val="00D31F15"/>
    <w:rsid w:val="00D33176"/>
    <w:rsid w:val="00D340AB"/>
    <w:rsid w:val="00D361C1"/>
    <w:rsid w:val="00D36601"/>
    <w:rsid w:val="00D37EA8"/>
    <w:rsid w:val="00D4142A"/>
    <w:rsid w:val="00D445D6"/>
    <w:rsid w:val="00D4461C"/>
    <w:rsid w:val="00D44F86"/>
    <w:rsid w:val="00D50D46"/>
    <w:rsid w:val="00D52BEA"/>
    <w:rsid w:val="00D544E3"/>
    <w:rsid w:val="00D560DD"/>
    <w:rsid w:val="00D568CC"/>
    <w:rsid w:val="00D60E69"/>
    <w:rsid w:val="00D6158C"/>
    <w:rsid w:val="00D64DAB"/>
    <w:rsid w:val="00D6512B"/>
    <w:rsid w:val="00D65441"/>
    <w:rsid w:val="00D70F73"/>
    <w:rsid w:val="00D73335"/>
    <w:rsid w:val="00D82BEF"/>
    <w:rsid w:val="00D8492E"/>
    <w:rsid w:val="00D8587D"/>
    <w:rsid w:val="00D8743A"/>
    <w:rsid w:val="00D9221F"/>
    <w:rsid w:val="00D9304F"/>
    <w:rsid w:val="00DA2D8C"/>
    <w:rsid w:val="00DA3B8E"/>
    <w:rsid w:val="00DA4467"/>
    <w:rsid w:val="00DA44A5"/>
    <w:rsid w:val="00DA4BE1"/>
    <w:rsid w:val="00DB109D"/>
    <w:rsid w:val="00DB1288"/>
    <w:rsid w:val="00DB1A35"/>
    <w:rsid w:val="00DB2485"/>
    <w:rsid w:val="00DB30FF"/>
    <w:rsid w:val="00DB5299"/>
    <w:rsid w:val="00DB7A5E"/>
    <w:rsid w:val="00DC15D6"/>
    <w:rsid w:val="00DC1F15"/>
    <w:rsid w:val="00DD0A70"/>
    <w:rsid w:val="00DD289B"/>
    <w:rsid w:val="00DD3315"/>
    <w:rsid w:val="00DD3DE1"/>
    <w:rsid w:val="00DD5090"/>
    <w:rsid w:val="00DD5756"/>
    <w:rsid w:val="00DF1276"/>
    <w:rsid w:val="00DF1C16"/>
    <w:rsid w:val="00DF459F"/>
    <w:rsid w:val="00DF5103"/>
    <w:rsid w:val="00E01735"/>
    <w:rsid w:val="00E046C2"/>
    <w:rsid w:val="00E04FF3"/>
    <w:rsid w:val="00E05386"/>
    <w:rsid w:val="00E0595C"/>
    <w:rsid w:val="00E07B40"/>
    <w:rsid w:val="00E102BF"/>
    <w:rsid w:val="00E10775"/>
    <w:rsid w:val="00E139E7"/>
    <w:rsid w:val="00E20B49"/>
    <w:rsid w:val="00E219AC"/>
    <w:rsid w:val="00E25302"/>
    <w:rsid w:val="00E2725C"/>
    <w:rsid w:val="00E27634"/>
    <w:rsid w:val="00E27805"/>
    <w:rsid w:val="00E37B09"/>
    <w:rsid w:val="00E37C3B"/>
    <w:rsid w:val="00E42AB2"/>
    <w:rsid w:val="00E437AF"/>
    <w:rsid w:val="00E43CB7"/>
    <w:rsid w:val="00E43E13"/>
    <w:rsid w:val="00E501DD"/>
    <w:rsid w:val="00E512B1"/>
    <w:rsid w:val="00E5418C"/>
    <w:rsid w:val="00E55CF6"/>
    <w:rsid w:val="00E57503"/>
    <w:rsid w:val="00E60203"/>
    <w:rsid w:val="00E6201D"/>
    <w:rsid w:val="00E6566E"/>
    <w:rsid w:val="00E758DF"/>
    <w:rsid w:val="00E81190"/>
    <w:rsid w:val="00E81F62"/>
    <w:rsid w:val="00E827C9"/>
    <w:rsid w:val="00E82D4C"/>
    <w:rsid w:val="00E82D7A"/>
    <w:rsid w:val="00E867BE"/>
    <w:rsid w:val="00E91A96"/>
    <w:rsid w:val="00E91F1C"/>
    <w:rsid w:val="00E96069"/>
    <w:rsid w:val="00E96B65"/>
    <w:rsid w:val="00E97226"/>
    <w:rsid w:val="00E97650"/>
    <w:rsid w:val="00EA042F"/>
    <w:rsid w:val="00EA4B5C"/>
    <w:rsid w:val="00EB0367"/>
    <w:rsid w:val="00EB2638"/>
    <w:rsid w:val="00EB52ED"/>
    <w:rsid w:val="00EB60F4"/>
    <w:rsid w:val="00EC5A11"/>
    <w:rsid w:val="00EC6927"/>
    <w:rsid w:val="00EC75DE"/>
    <w:rsid w:val="00ED1419"/>
    <w:rsid w:val="00ED60FE"/>
    <w:rsid w:val="00ED71EA"/>
    <w:rsid w:val="00ED786B"/>
    <w:rsid w:val="00EE2C19"/>
    <w:rsid w:val="00EE48FC"/>
    <w:rsid w:val="00EF3B6F"/>
    <w:rsid w:val="00EF4C4F"/>
    <w:rsid w:val="00EF73F6"/>
    <w:rsid w:val="00F00BC9"/>
    <w:rsid w:val="00F01118"/>
    <w:rsid w:val="00F01A12"/>
    <w:rsid w:val="00F02ADC"/>
    <w:rsid w:val="00F04699"/>
    <w:rsid w:val="00F0471E"/>
    <w:rsid w:val="00F1017A"/>
    <w:rsid w:val="00F1294D"/>
    <w:rsid w:val="00F13395"/>
    <w:rsid w:val="00F17C2D"/>
    <w:rsid w:val="00F17EEF"/>
    <w:rsid w:val="00F216EB"/>
    <w:rsid w:val="00F21CE6"/>
    <w:rsid w:val="00F21DA2"/>
    <w:rsid w:val="00F22DAE"/>
    <w:rsid w:val="00F25315"/>
    <w:rsid w:val="00F25A0B"/>
    <w:rsid w:val="00F266B0"/>
    <w:rsid w:val="00F272AD"/>
    <w:rsid w:val="00F36E11"/>
    <w:rsid w:val="00F377EC"/>
    <w:rsid w:val="00F40578"/>
    <w:rsid w:val="00F408B6"/>
    <w:rsid w:val="00F41036"/>
    <w:rsid w:val="00F419F7"/>
    <w:rsid w:val="00F44324"/>
    <w:rsid w:val="00F46B84"/>
    <w:rsid w:val="00F55185"/>
    <w:rsid w:val="00F5688E"/>
    <w:rsid w:val="00F612FA"/>
    <w:rsid w:val="00F6343B"/>
    <w:rsid w:val="00F64500"/>
    <w:rsid w:val="00F67F56"/>
    <w:rsid w:val="00F7100C"/>
    <w:rsid w:val="00F71CC0"/>
    <w:rsid w:val="00F72B8D"/>
    <w:rsid w:val="00F83BF9"/>
    <w:rsid w:val="00F87E3A"/>
    <w:rsid w:val="00F915D9"/>
    <w:rsid w:val="00F93C7C"/>
    <w:rsid w:val="00FA019F"/>
    <w:rsid w:val="00FA175A"/>
    <w:rsid w:val="00FA3D58"/>
    <w:rsid w:val="00FA676A"/>
    <w:rsid w:val="00FA784E"/>
    <w:rsid w:val="00FA7DA0"/>
    <w:rsid w:val="00FB49D0"/>
    <w:rsid w:val="00FB6916"/>
    <w:rsid w:val="00FC2285"/>
    <w:rsid w:val="00FC3EA0"/>
    <w:rsid w:val="00FC45B7"/>
    <w:rsid w:val="00FC685A"/>
    <w:rsid w:val="00FD04D8"/>
    <w:rsid w:val="00FD26A1"/>
    <w:rsid w:val="00FD6DBB"/>
    <w:rsid w:val="00F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E61AFF"/>
  <w15:docId w15:val="{F1EBD0B9-3382-40E6-B23D-86C28FA4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DF0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281B5D"/>
    <w:pPr>
      <w:spacing w:before="100" w:after="100" w:line="240" w:lineRule="auto"/>
      <w:jc w:val="center"/>
    </w:pPr>
    <w:rPr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281B5D"/>
    <w:pPr>
      <w:spacing w:after="120" w:line="240" w:lineRule="auto"/>
    </w:pPr>
    <w:rPr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281B5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281B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81B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B5D"/>
    <w:rPr>
      <w:rFonts w:ascii="Times New Roman" w:eastAsia="Times New Roman" w:hAnsi="Times New Roman" w:cs="Times New Roman"/>
      <w:sz w:val="28"/>
    </w:rPr>
  </w:style>
  <w:style w:type="character" w:styleId="PageNumber">
    <w:name w:val="page number"/>
    <w:basedOn w:val="DefaultParagraphFont"/>
    <w:rsid w:val="00281B5D"/>
  </w:style>
  <w:style w:type="paragraph" w:styleId="Footer">
    <w:name w:val="footer"/>
    <w:basedOn w:val="Normal"/>
    <w:link w:val="FooterChar"/>
    <w:rsid w:val="00281B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81B5D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D165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unhideWhenUsed/>
    <w:rsid w:val="005001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001A3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22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224E"/>
    <w:rPr>
      <w:rFonts w:ascii="Times New Roman" w:eastAsia="Times New Roman" w:hAnsi="Times New Roman" w:cs="Times New Roman"/>
      <w:sz w:val="28"/>
    </w:rPr>
  </w:style>
  <w:style w:type="paragraph" w:customStyle="1" w:styleId="naiskr">
    <w:name w:val="naiskr"/>
    <w:basedOn w:val="Normal"/>
    <w:uiPriority w:val="99"/>
    <w:rsid w:val="00B42B98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7135FE"/>
    <w:pPr>
      <w:spacing w:after="0" w:line="240" w:lineRule="auto"/>
    </w:pPr>
    <w:rPr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rsid w:val="00126CB4"/>
    <w:pPr>
      <w:spacing w:after="0" w:line="240" w:lineRule="auto"/>
    </w:pPr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CB4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8C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F0471E"/>
    <w:pPr>
      <w:snapToGrid w:val="0"/>
      <w:spacing w:after="0" w:line="240" w:lineRule="auto"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0471E"/>
    <w:rPr>
      <w:rFonts w:ascii="Courier New" w:eastAsia="Times New Roman" w:hAnsi="Courier New" w:cs="Times New Roman"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74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B24205"/>
    <w:pPr>
      <w:spacing w:after="120" w:line="240" w:lineRule="auto"/>
      <w:ind w:left="283"/>
    </w:pPr>
    <w:rPr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2420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">
    <w:name w:val="st"/>
    <w:basedOn w:val="DefaultParagraphFont"/>
    <w:rsid w:val="00FD04D8"/>
  </w:style>
  <w:style w:type="character" w:styleId="CommentReference">
    <w:name w:val="annotation reference"/>
    <w:basedOn w:val="DefaultParagraphFont"/>
    <w:uiPriority w:val="99"/>
    <w:semiHidden/>
    <w:unhideWhenUsed/>
    <w:rsid w:val="00510166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1A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6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BC80-E01E-4BDB-A757-E0F9CD6E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5501</Words>
  <Characters>3136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Valsts ieņēmumu dienesta administratīvās ēkas Talejas ielā 1, Rīgā, telpu nomas maksas ilgtermiņa saistību precizēšanu”</vt:lpstr>
      <vt:lpstr>Ministru kabineta rīkojuma projekts „Par finansējuma piešķiršanu Finanšu ministrijai Valsts ieņēmumu dienesta administratīvās ēkas Talejas ielā 1, Rīgā, telpu nomas maksas izdevumu segšanai”</vt:lpstr>
    </vt:vector>
  </TitlesOfParts>
  <Company>Valsts ieņēmumu dienests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ieņēmumu dienesta administratīvās ēkas Talejas ielā 1, Rīgā, telpu nomas maksas ilgtermiņa saistību precizēšanu”</dc:title>
  <dc:subject>Anotācijas pielikums</dc:subject>
  <dc:creator>Sanita Štendenberga</dc:creator>
  <dc:description>67120243, Sanita.Stendenberga@vid.gov.lv</dc:description>
  <cp:lastModifiedBy>Sabīne Ālmane</cp:lastModifiedBy>
  <cp:revision>2</cp:revision>
  <cp:lastPrinted>2018-12-18T06:40:00Z</cp:lastPrinted>
  <dcterms:created xsi:type="dcterms:W3CDTF">2018-12-18T07:52:00Z</dcterms:created>
  <dcterms:modified xsi:type="dcterms:W3CDTF">2018-12-18T07:52:00Z</dcterms:modified>
  <cp:category>MK rīkojuma projekts</cp:category>
</cp:coreProperties>
</file>