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0A26E" w14:textId="77777777" w:rsidR="002C62DC" w:rsidRPr="007738C0" w:rsidRDefault="002C62DC" w:rsidP="002C62DC">
      <w:pPr>
        <w:widowControl w:val="0"/>
        <w:tabs>
          <w:tab w:val="center" w:pos="4153"/>
          <w:tab w:val="right" w:pos="9072"/>
        </w:tabs>
        <w:adjustRightInd w:val="0"/>
        <w:ind w:right="-1" w:firstLine="709"/>
        <w:jc w:val="right"/>
        <w:textAlignment w:val="baseline"/>
        <w:rPr>
          <w:rFonts w:eastAsia="Times New Roman" w:cs="Times New Roman"/>
          <w:sz w:val="28"/>
          <w:szCs w:val="28"/>
        </w:rPr>
      </w:pPr>
      <w:bookmarkStart w:id="0" w:name="_Toc255300149"/>
      <w:bookmarkStart w:id="1" w:name="_Toc255300178"/>
      <w:bookmarkStart w:id="2" w:name="_Toc255300225"/>
      <w:bookmarkStart w:id="3" w:name="_Toc255300834"/>
      <w:bookmarkStart w:id="4" w:name="_Toc255301044"/>
      <w:r w:rsidRPr="007738C0">
        <w:rPr>
          <w:rFonts w:eastAsia="Times New Roman" w:cs="Times New Roman"/>
          <w:sz w:val="28"/>
          <w:szCs w:val="28"/>
        </w:rPr>
        <w:t>Likumprojekts</w:t>
      </w:r>
    </w:p>
    <w:p w14:paraId="5E7402C4" w14:textId="417BD45C" w:rsidR="002C62DC" w:rsidRDefault="002C62DC" w:rsidP="002C62DC">
      <w:pPr>
        <w:keepNext/>
        <w:widowControl w:val="0"/>
        <w:adjustRightInd w:val="0"/>
        <w:jc w:val="center"/>
        <w:textAlignment w:val="baseline"/>
        <w:outlineLvl w:val="0"/>
        <w:rPr>
          <w:rFonts w:eastAsia="Times New Roman" w:cs="Times New Roman"/>
          <w:b/>
          <w:bCs/>
          <w:sz w:val="28"/>
          <w:szCs w:val="28"/>
        </w:rPr>
      </w:pPr>
    </w:p>
    <w:p w14:paraId="468EAB15" w14:textId="77777777" w:rsidR="000C6A81" w:rsidRPr="007738C0" w:rsidRDefault="000C6A81" w:rsidP="002C62DC">
      <w:pPr>
        <w:keepNext/>
        <w:widowControl w:val="0"/>
        <w:adjustRightInd w:val="0"/>
        <w:jc w:val="center"/>
        <w:textAlignment w:val="baseline"/>
        <w:outlineLvl w:val="0"/>
        <w:rPr>
          <w:rFonts w:eastAsia="Times New Roman" w:cs="Times New Roman"/>
          <w:b/>
          <w:bCs/>
          <w:sz w:val="28"/>
          <w:szCs w:val="28"/>
        </w:rPr>
      </w:pPr>
    </w:p>
    <w:p w14:paraId="239B0ADF" w14:textId="77777777" w:rsidR="002C62DC" w:rsidRPr="007738C0" w:rsidRDefault="002C62DC" w:rsidP="002C62DC">
      <w:pPr>
        <w:keepNext/>
        <w:widowControl w:val="0"/>
        <w:adjustRightInd w:val="0"/>
        <w:jc w:val="center"/>
        <w:textAlignment w:val="baseline"/>
        <w:outlineLvl w:val="0"/>
        <w:rPr>
          <w:rFonts w:eastAsia="Times New Roman" w:cs="Times New Roman"/>
          <w:b/>
          <w:bCs/>
          <w:sz w:val="28"/>
          <w:szCs w:val="28"/>
        </w:rPr>
      </w:pPr>
      <w:r w:rsidRPr="007738C0">
        <w:rPr>
          <w:rFonts w:eastAsia="Times New Roman" w:cs="Times New Roman"/>
          <w:b/>
          <w:bCs/>
          <w:sz w:val="28"/>
          <w:szCs w:val="28"/>
        </w:rPr>
        <w:t>Grozījumi Pievienotās vērtības nodokļa likum</w:t>
      </w:r>
      <w:bookmarkEnd w:id="0"/>
      <w:bookmarkEnd w:id="1"/>
      <w:bookmarkEnd w:id="2"/>
      <w:bookmarkEnd w:id="3"/>
      <w:bookmarkEnd w:id="4"/>
      <w:r w:rsidRPr="007738C0">
        <w:rPr>
          <w:rFonts w:eastAsia="Times New Roman" w:cs="Times New Roman"/>
          <w:b/>
          <w:bCs/>
          <w:sz w:val="28"/>
          <w:szCs w:val="28"/>
        </w:rPr>
        <w:t>ā</w:t>
      </w:r>
    </w:p>
    <w:p w14:paraId="0DFCD58C" w14:textId="77777777" w:rsidR="002C62DC" w:rsidRPr="007738C0" w:rsidRDefault="002C62DC" w:rsidP="002C62DC">
      <w:pPr>
        <w:widowControl w:val="0"/>
        <w:tabs>
          <w:tab w:val="left" w:pos="1134"/>
          <w:tab w:val="left" w:pos="1418"/>
        </w:tabs>
        <w:adjustRightInd w:val="0"/>
        <w:jc w:val="both"/>
        <w:textAlignment w:val="baseline"/>
        <w:rPr>
          <w:rFonts w:eastAsia="Times New Roman" w:cs="Times New Roman"/>
          <w:sz w:val="28"/>
          <w:szCs w:val="28"/>
        </w:rPr>
      </w:pPr>
    </w:p>
    <w:p w14:paraId="379908BE" w14:textId="58E79A86" w:rsidR="002C62DC" w:rsidRDefault="002C62DC" w:rsidP="002C62DC">
      <w:pPr>
        <w:ind w:firstLine="720"/>
        <w:jc w:val="both"/>
        <w:rPr>
          <w:rFonts w:eastAsia="Arial Unicode MS" w:cs="Times New Roman"/>
          <w:sz w:val="28"/>
          <w:szCs w:val="28"/>
        </w:rPr>
      </w:pPr>
      <w:r w:rsidRPr="007738C0">
        <w:rPr>
          <w:rFonts w:eastAsia="Arial Unicode MS" w:cs="Times New Roman"/>
          <w:sz w:val="28"/>
          <w:szCs w:val="28"/>
        </w:rPr>
        <w:t>Izdarīt Pievienotās vērtības nodokļa likumā (Latvijas Vēstnesis, 2012, 197.nr.; 2013, 27., 194., 232., 237.nr.; 2014, 123.nr.; 2015, 42., 248., 251.nr.; 2016, 120.,</w:t>
      </w:r>
      <w:r w:rsidRPr="007738C0">
        <w:rPr>
          <w:rFonts w:cs="Times New Roman"/>
          <w:sz w:val="28"/>
          <w:szCs w:val="28"/>
          <w:shd w:val="clear" w:color="auto" w:fill="FFFFFF"/>
        </w:rPr>
        <w:t xml:space="preserve">  241.nr.; 2017, 90., 156.</w:t>
      </w:r>
      <w:r w:rsidR="005D35BC">
        <w:rPr>
          <w:rFonts w:cs="Times New Roman"/>
          <w:sz w:val="28"/>
          <w:szCs w:val="28"/>
          <w:shd w:val="clear" w:color="auto" w:fill="FFFFFF"/>
        </w:rPr>
        <w:t>, 242.</w:t>
      </w:r>
      <w:r w:rsidRPr="007738C0">
        <w:rPr>
          <w:rFonts w:cs="Times New Roman"/>
          <w:sz w:val="28"/>
          <w:szCs w:val="28"/>
          <w:shd w:val="clear" w:color="auto" w:fill="FFFFFF"/>
        </w:rPr>
        <w:t>nr.</w:t>
      </w:r>
      <w:r w:rsidRPr="007738C0">
        <w:rPr>
          <w:rFonts w:eastAsia="Arial Unicode MS" w:cs="Times New Roman"/>
          <w:sz w:val="28"/>
          <w:szCs w:val="28"/>
        </w:rPr>
        <w:t>)</w:t>
      </w:r>
      <w:r w:rsidRPr="007738C0">
        <w:rPr>
          <w:rFonts w:ascii="Verdana" w:eastAsia="Arial Unicode MS" w:hAnsi="Verdana" w:cs="Times New Roman"/>
          <w:sz w:val="28"/>
          <w:szCs w:val="28"/>
        </w:rPr>
        <w:t xml:space="preserve"> </w:t>
      </w:r>
      <w:r w:rsidRPr="007738C0">
        <w:rPr>
          <w:rFonts w:eastAsia="Arial Unicode MS" w:cs="Times New Roman"/>
          <w:sz w:val="28"/>
          <w:szCs w:val="28"/>
        </w:rPr>
        <w:t>šādus grozījumus:</w:t>
      </w:r>
    </w:p>
    <w:p w14:paraId="481FFC77" w14:textId="294A9E2E" w:rsidR="00C55677" w:rsidRDefault="00C55677" w:rsidP="002C62DC">
      <w:pPr>
        <w:ind w:firstLine="720"/>
        <w:jc w:val="both"/>
        <w:rPr>
          <w:rFonts w:eastAsia="Arial Unicode MS" w:cs="Times New Roman"/>
          <w:sz w:val="28"/>
          <w:szCs w:val="28"/>
        </w:rPr>
      </w:pPr>
    </w:p>
    <w:p w14:paraId="2EA316B1" w14:textId="77777777" w:rsidR="000C6A81" w:rsidRPr="007738C0" w:rsidRDefault="000C6A81" w:rsidP="002C62DC">
      <w:pPr>
        <w:ind w:firstLine="720"/>
        <w:jc w:val="both"/>
        <w:rPr>
          <w:rFonts w:eastAsia="Arial Unicode MS" w:cs="Times New Roman"/>
          <w:sz w:val="28"/>
          <w:szCs w:val="28"/>
        </w:rPr>
      </w:pPr>
    </w:p>
    <w:p w14:paraId="5DB9F877" w14:textId="3DE68034" w:rsidR="00351389" w:rsidRPr="00D45B70" w:rsidRDefault="00D45B70" w:rsidP="00D45B70">
      <w:pPr>
        <w:pStyle w:val="NormalWeb"/>
        <w:numPr>
          <w:ilvl w:val="0"/>
          <w:numId w:val="5"/>
        </w:numPr>
        <w:shd w:val="clear" w:color="auto" w:fill="FFFFFF"/>
        <w:tabs>
          <w:tab w:val="left" w:pos="993"/>
        </w:tabs>
        <w:spacing w:before="0" w:beforeAutospacing="0" w:after="0" w:afterAutospacing="0"/>
        <w:jc w:val="both"/>
        <w:rPr>
          <w:sz w:val="28"/>
          <w:szCs w:val="28"/>
        </w:rPr>
      </w:pPr>
      <w:r>
        <w:rPr>
          <w:sz w:val="28"/>
          <w:szCs w:val="28"/>
        </w:rPr>
        <w:t xml:space="preserve">Papildināt </w:t>
      </w:r>
      <w:r w:rsidR="00641138">
        <w:rPr>
          <w:sz w:val="28"/>
          <w:szCs w:val="28"/>
        </w:rPr>
        <w:t>1.pant</w:t>
      </w:r>
      <w:r>
        <w:rPr>
          <w:sz w:val="28"/>
          <w:szCs w:val="28"/>
        </w:rPr>
        <w:t>u</w:t>
      </w:r>
      <w:r w:rsidR="00EE3F39">
        <w:rPr>
          <w:sz w:val="28"/>
          <w:szCs w:val="28"/>
        </w:rPr>
        <w:t xml:space="preserve"> </w:t>
      </w:r>
      <w:r w:rsidRPr="00D45B70">
        <w:rPr>
          <w:sz w:val="28"/>
          <w:szCs w:val="28"/>
        </w:rPr>
        <w:t>ar 31.</w:t>
      </w:r>
      <w:r>
        <w:rPr>
          <w:sz w:val="28"/>
          <w:szCs w:val="28"/>
        </w:rPr>
        <w:t xml:space="preserve">, 32. un 33. </w:t>
      </w:r>
      <w:r w:rsidRPr="00D45B70">
        <w:rPr>
          <w:sz w:val="28"/>
          <w:szCs w:val="28"/>
        </w:rPr>
        <w:t>punktu</w:t>
      </w:r>
      <w:r w:rsidRPr="00D45B70">
        <w:t xml:space="preserve"> </w:t>
      </w:r>
      <w:r w:rsidRPr="00D45B70">
        <w:rPr>
          <w:sz w:val="28"/>
          <w:szCs w:val="28"/>
        </w:rPr>
        <w:t>šādā redakcijā</w:t>
      </w:r>
      <w:r>
        <w:rPr>
          <w:sz w:val="28"/>
          <w:szCs w:val="28"/>
        </w:rPr>
        <w:t xml:space="preserve">: </w:t>
      </w:r>
      <w:bookmarkStart w:id="5" w:name="_GoBack"/>
      <w:bookmarkEnd w:id="5"/>
    </w:p>
    <w:p w14:paraId="53545C68" w14:textId="77777777" w:rsidR="00641138" w:rsidRDefault="00641138" w:rsidP="00641138">
      <w:pPr>
        <w:pStyle w:val="NormalWeb"/>
        <w:shd w:val="clear" w:color="auto" w:fill="FFFFFF"/>
        <w:spacing w:before="0" w:beforeAutospacing="0" w:after="0" w:afterAutospacing="0"/>
        <w:ind w:left="1440"/>
        <w:jc w:val="both"/>
        <w:rPr>
          <w:sz w:val="28"/>
          <w:szCs w:val="28"/>
        </w:rPr>
      </w:pPr>
    </w:p>
    <w:p w14:paraId="3CD2EA85" w14:textId="269EBCDB" w:rsidR="002B1ABA" w:rsidRPr="00DB281F" w:rsidRDefault="00D45B70" w:rsidP="002B1ABA">
      <w:pPr>
        <w:pStyle w:val="NormalWeb"/>
        <w:shd w:val="clear" w:color="auto" w:fill="FFFFFF"/>
        <w:spacing w:before="0" w:beforeAutospacing="0" w:after="0" w:afterAutospacing="0"/>
        <w:ind w:firstLine="720"/>
        <w:jc w:val="both"/>
        <w:rPr>
          <w:sz w:val="28"/>
          <w:szCs w:val="28"/>
        </w:rPr>
      </w:pPr>
      <w:r w:rsidRPr="008753D2" w:rsidDel="00D45B70">
        <w:rPr>
          <w:sz w:val="28"/>
          <w:szCs w:val="28"/>
        </w:rPr>
        <w:t xml:space="preserve"> </w:t>
      </w:r>
      <w:r w:rsidR="002B1ABA" w:rsidRPr="008753D2">
        <w:rPr>
          <w:sz w:val="28"/>
          <w:szCs w:val="28"/>
        </w:rPr>
        <w:t xml:space="preserve">“31) “vairāku mērķu </w:t>
      </w:r>
      <w:proofErr w:type="spellStart"/>
      <w:r w:rsidR="002B1ABA" w:rsidRPr="008753D2">
        <w:rPr>
          <w:sz w:val="28"/>
          <w:szCs w:val="28"/>
        </w:rPr>
        <w:t>vaučers</w:t>
      </w:r>
      <w:proofErr w:type="spellEnd"/>
      <w:r w:rsidR="002B1ABA" w:rsidRPr="008753D2">
        <w:rPr>
          <w:sz w:val="28"/>
          <w:szCs w:val="28"/>
        </w:rPr>
        <w:t xml:space="preserve">” ir </w:t>
      </w:r>
      <w:r w:rsidR="00A613F7">
        <w:rPr>
          <w:sz w:val="28"/>
          <w:szCs w:val="28"/>
        </w:rPr>
        <w:t xml:space="preserve">tāds </w:t>
      </w:r>
      <w:proofErr w:type="spellStart"/>
      <w:r w:rsidR="002B1ABA" w:rsidRPr="008753D2">
        <w:rPr>
          <w:sz w:val="28"/>
          <w:szCs w:val="28"/>
        </w:rPr>
        <w:t>vaučers</w:t>
      </w:r>
      <w:proofErr w:type="spellEnd"/>
      <w:r w:rsidR="002B1ABA" w:rsidRPr="008753D2">
        <w:rPr>
          <w:sz w:val="28"/>
          <w:szCs w:val="28"/>
        </w:rPr>
        <w:t>, ka</w:t>
      </w:r>
      <w:r w:rsidR="00A613F7">
        <w:rPr>
          <w:sz w:val="28"/>
          <w:szCs w:val="28"/>
        </w:rPr>
        <w:t>m</w:t>
      </w:r>
      <w:r w:rsidR="002B1ABA" w:rsidRPr="008753D2">
        <w:rPr>
          <w:sz w:val="28"/>
          <w:szCs w:val="28"/>
        </w:rPr>
        <w:t xml:space="preserve"> </w:t>
      </w:r>
      <w:r w:rsidR="005A02D0">
        <w:rPr>
          <w:sz w:val="28"/>
          <w:szCs w:val="28"/>
        </w:rPr>
        <w:t>tā izdošanas brīdī nav zināma ne preču piegādes vieta, ne pakalpojumu sniegšanas vieta, kā arī maksājamā nodokļa apmērs</w:t>
      </w:r>
      <w:r w:rsidR="00C70D2C" w:rsidRPr="008753D2">
        <w:rPr>
          <w:sz w:val="28"/>
          <w:szCs w:val="28"/>
        </w:rPr>
        <w:t>;</w:t>
      </w:r>
    </w:p>
    <w:p w14:paraId="027BB4E1" w14:textId="77777777" w:rsidR="002B1ABA" w:rsidRPr="008753D2" w:rsidRDefault="002B1ABA" w:rsidP="002B1ABA">
      <w:pPr>
        <w:pStyle w:val="NormalWeb"/>
        <w:shd w:val="clear" w:color="auto" w:fill="FFFFFF"/>
        <w:spacing w:before="0" w:beforeAutospacing="0" w:after="0" w:afterAutospacing="0"/>
        <w:ind w:firstLine="720"/>
        <w:jc w:val="both"/>
        <w:rPr>
          <w:sz w:val="28"/>
          <w:szCs w:val="28"/>
        </w:rPr>
      </w:pPr>
    </w:p>
    <w:p w14:paraId="2C89EFB2" w14:textId="1ED53AC1" w:rsidR="00351389" w:rsidRPr="008753D2" w:rsidRDefault="00D45B70" w:rsidP="008A59EF">
      <w:pPr>
        <w:pStyle w:val="NormalWeb"/>
        <w:shd w:val="clear" w:color="auto" w:fill="FFFFFF"/>
        <w:spacing w:before="0" w:beforeAutospacing="0" w:after="0" w:afterAutospacing="0"/>
        <w:ind w:firstLine="720"/>
        <w:jc w:val="both"/>
        <w:rPr>
          <w:sz w:val="28"/>
          <w:szCs w:val="28"/>
        </w:rPr>
      </w:pPr>
      <w:r w:rsidRPr="008753D2" w:rsidDel="00D45B70">
        <w:rPr>
          <w:sz w:val="28"/>
          <w:szCs w:val="28"/>
        </w:rPr>
        <w:t xml:space="preserve"> </w:t>
      </w:r>
      <w:r w:rsidR="00351389" w:rsidRPr="008753D2">
        <w:rPr>
          <w:sz w:val="28"/>
          <w:szCs w:val="28"/>
        </w:rPr>
        <w:t>“</w:t>
      </w:r>
      <w:r w:rsidR="00E41EC3" w:rsidRPr="008753D2">
        <w:rPr>
          <w:sz w:val="28"/>
          <w:szCs w:val="28"/>
        </w:rPr>
        <w:t>3</w:t>
      </w:r>
      <w:r w:rsidR="002B1ABA" w:rsidRPr="008753D2">
        <w:rPr>
          <w:sz w:val="28"/>
          <w:szCs w:val="28"/>
        </w:rPr>
        <w:t>2</w:t>
      </w:r>
      <w:r w:rsidR="00E41EC3" w:rsidRPr="008753D2">
        <w:rPr>
          <w:sz w:val="28"/>
          <w:szCs w:val="28"/>
        </w:rPr>
        <w:t xml:space="preserve">) </w:t>
      </w:r>
      <w:r w:rsidR="004A4E07" w:rsidRPr="008753D2">
        <w:rPr>
          <w:sz w:val="28"/>
          <w:szCs w:val="28"/>
        </w:rPr>
        <w:t>“</w:t>
      </w:r>
      <w:proofErr w:type="spellStart"/>
      <w:r w:rsidR="004A4E07" w:rsidRPr="008753D2">
        <w:rPr>
          <w:sz w:val="28"/>
          <w:szCs w:val="28"/>
        </w:rPr>
        <w:t>vaučers</w:t>
      </w:r>
      <w:proofErr w:type="spellEnd"/>
      <w:r w:rsidR="004A4E07" w:rsidRPr="008753D2">
        <w:rPr>
          <w:sz w:val="28"/>
          <w:szCs w:val="28"/>
        </w:rPr>
        <w:t>” ir instruments, par ko pastāv pienākums pieņemt to kā atlīdzību vai daļēju atlīdzību par preču piegādi vai pakalpojumu sniegšanu un kam piegādājamās preces vai sniedzamie pakalpojumi vai potenciālo piegādātāju</w:t>
      </w:r>
      <w:r w:rsidR="002B1ABA" w:rsidRPr="008753D2">
        <w:rPr>
          <w:sz w:val="28"/>
          <w:szCs w:val="28"/>
        </w:rPr>
        <w:t xml:space="preserve"> vai</w:t>
      </w:r>
      <w:r w:rsidR="004A4E07" w:rsidRPr="008753D2">
        <w:rPr>
          <w:sz w:val="28"/>
          <w:szCs w:val="28"/>
        </w:rPr>
        <w:t xml:space="preserve"> sniedzēju identitātes ir vai nu norādītas uz paša instrumenta, vai ar to saistītos dokumentos, tostarp šāda instrumenta izmantošanas noteikumos</w:t>
      </w:r>
      <w:r w:rsidR="00E57456">
        <w:rPr>
          <w:sz w:val="28"/>
          <w:szCs w:val="28"/>
        </w:rPr>
        <w:t>;</w:t>
      </w:r>
    </w:p>
    <w:p w14:paraId="0900D312" w14:textId="77777777" w:rsidR="00641138" w:rsidRPr="008753D2" w:rsidRDefault="00641138" w:rsidP="008A59EF">
      <w:pPr>
        <w:pStyle w:val="NormalWeb"/>
        <w:shd w:val="clear" w:color="auto" w:fill="FFFFFF"/>
        <w:spacing w:before="0" w:beforeAutospacing="0" w:after="0" w:afterAutospacing="0"/>
        <w:ind w:firstLine="720"/>
        <w:jc w:val="both"/>
        <w:rPr>
          <w:sz w:val="28"/>
          <w:szCs w:val="28"/>
        </w:rPr>
      </w:pPr>
    </w:p>
    <w:p w14:paraId="2AAED509" w14:textId="4E889A8B" w:rsidR="00351389" w:rsidRPr="008753D2" w:rsidRDefault="00D45B70" w:rsidP="008A59EF">
      <w:pPr>
        <w:pStyle w:val="NormalWeb"/>
        <w:shd w:val="clear" w:color="auto" w:fill="FFFFFF"/>
        <w:spacing w:before="0" w:beforeAutospacing="0" w:after="0" w:afterAutospacing="0"/>
        <w:ind w:firstLine="720"/>
        <w:jc w:val="both"/>
        <w:rPr>
          <w:sz w:val="28"/>
          <w:szCs w:val="28"/>
        </w:rPr>
      </w:pPr>
      <w:r w:rsidRPr="008753D2" w:rsidDel="00D45B70">
        <w:rPr>
          <w:sz w:val="28"/>
          <w:szCs w:val="28"/>
        </w:rPr>
        <w:t xml:space="preserve"> </w:t>
      </w:r>
      <w:r w:rsidR="00351389" w:rsidRPr="008753D2">
        <w:rPr>
          <w:sz w:val="28"/>
          <w:szCs w:val="28"/>
        </w:rPr>
        <w:t>“</w:t>
      </w:r>
      <w:r w:rsidR="00E41EC3" w:rsidRPr="008753D2">
        <w:rPr>
          <w:sz w:val="28"/>
          <w:szCs w:val="28"/>
        </w:rPr>
        <w:t>3</w:t>
      </w:r>
      <w:r w:rsidR="002B1ABA" w:rsidRPr="008753D2">
        <w:rPr>
          <w:sz w:val="28"/>
          <w:szCs w:val="28"/>
        </w:rPr>
        <w:t>3</w:t>
      </w:r>
      <w:r w:rsidR="00E41EC3" w:rsidRPr="008753D2">
        <w:rPr>
          <w:sz w:val="28"/>
          <w:szCs w:val="28"/>
        </w:rPr>
        <w:t xml:space="preserve">) </w:t>
      </w:r>
      <w:r w:rsidR="004A4E07" w:rsidRPr="008753D2">
        <w:rPr>
          <w:sz w:val="28"/>
          <w:szCs w:val="28"/>
        </w:rPr>
        <w:t xml:space="preserve">“viena mērķa </w:t>
      </w:r>
      <w:proofErr w:type="spellStart"/>
      <w:r w:rsidR="004A4E07" w:rsidRPr="008753D2">
        <w:rPr>
          <w:sz w:val="28"/>
          <w:szCs w:val="28"/>
        </w:rPr>
        <w:t>vaučers</w:t>
      </w:r>
      <w:proofErr w:type="spellEnd"/>
      <w:r w:rsidR="004A4E07" w:rsidRPr="008753D2">
        <w:rPr>
          <w:sz w:val="28"/>
          <w:szCs w:val="28"/>
        </w:rPr>
        <w:t xml:space="preserve">” ir </w:t>
      </w:r>
      <w:r w:rsidR="00A613F7">
        <w:rPr>
          <w:sz w:val="28"/>
          <w:szCs w:val="28"/>
        </w:rPr>
        <w:t xml:space="preserve">tāds </w:t>
      </w:r>
      <w:proofErr w:type="spellStart"/>
      <w:r w:rsidR="004A4E07" w:rsidRPr="008753D2">
        <w:rPr>
          <w:sz w:val="28"/>
          <w:szCs w:val="28"/>
        </w:rPr>
        <w:t>vaučers</w:t>
      </w:r>
      <w:proofErr w:type="spellEnd"/>
      <w:r w:rsidR="004A4E07" w:rsidRPr="008753D2">
        <w:rPr>
          <w:sz w:val="28"/>
          <w:szCs w:val="28"/>
        </w:rPr>
        <w:t>, kam tā izdošanas brīdī ir zināma to preču piegādes vai to pakalpojumu sniegšanas vieta</w:t>
      </w:r>
      <w:r w:rsidR="00E41EC3" w:rsidRPr="008753D2">
        <w:rPr>
          <w:sz w:val="28"/>
          <w:szCs w:val="28"/>
        </w:rPr>
        <w:t xml:space="preserve">, uz ko </w:t>
      </w:r>
      <w:proofErr w:type="spellStart"/>
      <w:r w:rsidR="00E41EC3" w:rsidRPr="008753D2">
        <w:rPr>
          <w:sz w:val="28"/>
          <w:szCs w:val="28"/>
        </w:rPr>
        <w:t>vaučers</w:t>
      </w:r>
      <w:proofErr w:type="spellEnd"/>
      <w:r w:rsidR="00E41EC3" w:rsidRPr="008753D2">
        <w:rPr>
          <w:sz w:val="28"/>
          <w:szCs w:val="28"/>
        </w:rPr>
        <w:t xml:space="preserve"> attiecas, un nodoklis</w:t>
      </w:r>
      <w:r w:rsidR="004A4E07" w:rsidRPr="008753D2">
        <w:rPr>
          <w:sz w:val="28"/>
          <w:szCs w:val="28"/>
        </w:rPr>
        <w:t>, kurš maksājams par šādām precēm vai pakalpojumiem</w:t>
      </w:r>
      <w:r w:rsidR="00C70D2C" w:rsidRPr="008753D2">
        <w:rPr>
          <w:sz w:val="28"/>
          <w:szCs w:val="28"/>
        </w:rPr>
        <w:t>.</w:t>
      </w:r>
      <w:r w:rsidR="00351389" w:rsidRPr="008753D2">
        <w:rPr>
          <w:sz w:val="28"/>
          <w:szCs w:val="28"/>
        </w:rPr>
        <w:t>”</w:t>
      </w:r>
    </w:p>
    <w:p w14:paraId="49027E1D" w14:textId="7FCE3004" w:rsidR="00405603" w:rsidRDefault="00405603" w:rsidP="00405603">
      <w:pPr>
        <w:pStyle w:val="NormalWeb"/>
        <w:shd w:val="clear" w:color="auto" w:fill="FFFFFF"/>
        <w:spacing w:before="0" w:beforeAutospacing="0" w:after="0" w:afterAutospacing="0"/>
        <w:ind w:firstLine="720"/>
        <w:jc w:val="both"/>
        <w:rPr>
          <w:sz w:val="28"/>
          <w:szCs w:val="28"/>
        </w:rPr>
      </w:pPr>
    </w:p>
    <w:p w14:paraId="3E16D3C9" w14:textId="6E38B383" w:rsidR="00974E89" w:rsidRPr="008753D2" w:rsidRDefault="00CF6B5B" w:rsidP="006B50CD">
      <w:pPr>
        <w:pStyle w:val="NormalWeb"/>
        <w:shd w:val="clear" w:color="auto" w:fill="FFFFFF"/>
        <w:ind w:firstLine="720"/>
        <w:jc w:val="both"/>
        <w:rPr>
          <w:sz w:val="28"/>
          <w:szCs w:val="28"/>
        </w:rPr>
      </w:pPr>
      <w:r w:rsidRPr="008753D2">
        <w:rPr>
          <w:sz w:val="28"/>
          <w:szCs w:val="28"/>
        </w:rPr>
        <w:t>2. </w:t>
      </w:r>
      <w:r w:rsidR="00974E89" w:rsidRPr="00DB281F">
        <w:rPr>
          <w:sz w:val="28"/>
          <w:szCs w:val="28"/>
        </w:rPr>
        <w:t>Papildināt likumu ar 12.</w:t>
      </w:r>
      <w:r w:rsidR="00974E89" w:rsidRPr="008753D2">
        <w:rPr>
          <w:sz w:val="28"/>
          <w:szCs w:val="28"/>
          <w:vertAlign w:val="superscript"/>
        </w:rPr>
        <w:t>1</w:t>
      </w:r>
      <w:r w:rsidR="00974E89" w:rsidRPr="008753D2">
        <w:rPr>
          <w:sz w:val="28"/>
          <w:szCs w:val="28"/>
        </w:rPr>
        <w:t>pantu šādā redakcijā:</w:t>
      </w:r>
    </w:p>
    <w:p w14:paraId="0CC79A18" w14:textId="77777777" w:rsidR="00974E89" w:rsidRPr="008753D2" w:rsidRDefault="00974E89" w:rsidP="006B50CD">
      <w:pPr>
        <w:pStyle w:val="NormalWeb"/>
        <w:shd w:val="clear" w:color="auto" w:fill="FFFFFF"/>
        <w:spacing w:before="0" w:beforeAutospacing="0" w:after="0" w:afterAutospacing="0"/>
        <w:ind w:firstLine="720"/>
        <w:jc w:val="both"/>
        <w:rPr>
          <w:sz w:val="28"/>
          <w:szCs w:val="28"/>
        </w:rPr>
      </w:pPr>
      <w:r w:rsidRPr="008753D2">
        <w:rPr>
          <w:sz w:val="28"/>
          <w:szCs w:val="28"/>
        </w:rPr>
        <w:t>“</w:t>
      </w:r>
      <w:r w:rsidRPr="008753D2">
        <w:rPr>
          <w:b/>
          <w:sz w:val="28"/>
          <w:szCs w:val="28"/>
        </w:rPr>
        <w:t>12.</w:t>
      </w:r>
      <w:r w:rsidRPr="008753D2">
        <w:rPr>
          <w:b/>
          <w:sz w:val="28"/>
          <w:szCs w:val="28"/>
          <w:vertAlign w:val="superscript"/>
        </w:rPr>
        <w:t>1</w:t>
      </w:r>
      <w:r w:rsidRPr="008753D2">
        <w:rPr>
          <w:b/>
          <w:sz w:val="28"/>
          <w:szCs w:val="28"/>
        </w:rPr>
        <w:t xml:space="preserve">pants. Darījumi, kurā izmanto </w:t>
      </w:r>
      <w:proofErr w:type="spellStart"/>
      <w:r w:rsidRPr="008753D2">
        <w:rPr>
          <w:b/>
          <w:sz w:val="28"/>
          <w:szCs w:val="28"/>
        </w:rPr>
        <w:t>vaučeru</w:t>
      </w:r>
      <w:proofErr w:type="spellEnd"/>
    </w:p>
    <w:p w14:paraId="46DAFBF9" w14:textId="5D05EA4B" w:rsidR="00F33348" w:rsidRPr="008753D2" w:rsidRDefault="00F33348" w:rsidP="006B50CD">
      <w:pPr>
        <w:pStyle w:val="NormalWeb"/>
        <w:numPr>
          <w:ilvl w:val="0"/>
          <w:numId w:val="18"/>
        </w:numPr>
        <w:shd w:val="clear" w:color="auto" w:fill="FFFFFF"/>
        <w:spacing w:before="0" w:beforeAutospacing="0" w:after="0" w:afterAutospacing="0"/>
        <w:ind w:left="0" w:firstLine="720"/>
        <w:jc w:val="both"/>
        <w:rPr>
          <w:sz w:val="28"/>
          <w:szCs w:val="28"/>
        </w:rPr>
      </w:pPr>
      <w:r w:rsidRPr="008753D2">
        <w:rPr>
          <w:sz w:val="28"/>
          <w:szCs w:val="28"/>
        </w:rPr>
        <w:t xml:space="preserve">Ikvienu viena mērķa </w:t>
      </w:r>
      <w:proofErr w:type="spellStart"/>
      <w:r w:rsidRPr="008753D2">
        <w:rPr>
          <w:sz w:val="28"/>
          <w:szCs w:val="28"/>
        </w:rPr>
        <w:t>vaučera</w:t>
      </w:r>
      <w:proofErr w:type="spellEnd"/>
      <w:r w:rsidRPr="008753D2">
        <w:rPr>
          <w:sz w:val="28"/>
          <w:szCs w:val="28"/>
        </w:rPr>
        <w:t xml:space="preserve"> nodošanu, ko veic nodokļa maksātājs, kurš darbojas savā vārdā, uzskata par tādu preču piegādi vai pakalpojumu sniegšanu, uz ko </w:t>
      </w:r>
      <w:proofErr w:type="spellStart"/>
      <w:r w:rsidRPr="008753D2">
        <w:rPr>
          <w:sz w:val="28"/>
          <w:szCs w:val="28"/>
        </w:rPr>
        <w:t>vaučers</w:t>
      </w:r>
      <w:proofErr w:type="spellEnd"/>
      <w:r w:rsidRPr="008753D2">
        <w:rPr>
          <w:sz w:val="28"/>
          <w:szCs w:val="28"/>
        </w:rPr>
        <w:t xml:space="preserve"> attiecas. Faktisko preču nodošanu vai faktisko pakalpojumu sniegšanu apmaiņā pret viena mērķa </w:t>
      </w:r>
      <w:proofErr w:type="spellStart"/>
      <w:r w:rsidRPr="008753D2">
        <w:rPr>
          <w:sz w:val="28"/>
          <w:szCs w:val="28"/>
        </w:rPr>
        <w:t>vaučeru</w:t>
      </w:r>
      <w:proofErr w:type="spellEnd"/>
      <w:r w:rsidRPr="008753D2">
        <w:rPr>
          <w:sz w:val="28"/>
          <w:szCs w:val="28"/>
        </w:rPr>
        <w:t>, ko piegādātājs vai sniedzējs pieņem kā atlīdzību vai daļēju atlīdzību, neuzskata par patstāvīgu darījumu.</w:t>
      </w:r>
    </w:p>
    <w:p w14:paraId="772A48CB" w14:textId="77777777" w:rsidR="00F33348" w:rsidRPr="008753D2" w:rsidRDefault="00F33348" w:rsidP="006B50CD">
      <w:pPr>
        <w:pStyle w:val="Normal1"/>
        <w:numPr>
          <w:ilvl w:val="0"/>
          <w:numId w:val="18"/>
        </w:numPr>
        <w:ind w:left="0" w:firstLine="720"/>
        <w:rPr>
          <w:color w:val="000000"/>
          <w:sz w:val="28"/>
          <w:szCs w:val="28"/>
        </w:rPr>
      </w:pPr>
      <w:r w:rsidRPr="008753D2">
        <w:rPr>
          <w:color w:val="000000"/>
          <w:sz w:val="28"/>
          <w:szCs w:val="28"/>
        </w:rPr>
        <w:t xml:space="preserve">Ja viena mērķa </w:t>
      </w:r>
      <w:proofErr w:type="spellStart"/>
      <w:r w:rsidRPr="008753D2">
        <w:rPr>
          <w:color w:val="000000"/>
          <w:sz w:val="28"/>
          <w:szCs w:val="28"/>
        </w:rPr>
        <w:t>vaučera</w:t>
      </w:r>
      <w:proofErr w:type="spellEnd"/>
      <w:r w:rsidRPr="008753D2">
        <w:rPr>
          <w:color w:val="000000"/>
          <w:sz w:val="28"/>
          <w:szCs w:val="28"/>
        </w:rPr>
        <w:t xml:space="preserve"> nodošanu veic nodokļa maksātājs, kas darbojas cita nodokļa maksātāja vārdā, minēto nodošanu uzskata par tādu preču piegādi vai pakalpojumu sniegšanu, uz ko </w:t>
      </w:r>
      <w:proofErr w:type="spellStart"/>
      <w:r w:rsidRPr="008753D2">
        <w:rPr>
          <w:color w:val="000000"/>
          <w:sz w:val="28"/>
          <w:szCs w:val="28"/>
        </w:rPr>
        <w:t>vaučers</w:t>
      </w:r>
      <w:proofErr w:type="spellEnd"/>
      <w:r w:rsidRPr="008753D2">
        <w:rPr>
          <w:color w:val="000000"/>
          <w:sz w:val="28"/>
          <w:szCs w:val="28"/>
        </w:rPr>
        <w:t xml:space="preserve"> attiecas un ko veicis cits nodokļa maksātājs, kura vārdā nodokļa maksātājs darbojas.</w:t>
      </w:r>
    </w:p>
    <w:p w14:paraId="2C37789A" w14:textId="56ED6D2E" w:rsidR="00F33348" w:rsidRPr="008753D2" w:rsidRDefault="00F33348" w:rsidP="006B50CD">
      <w:pPr>
        <w:pStyle w:val="Normal1"/>
        <w:numPr>
          <w:ilvl w:val="0"/>
          <w:numId w:val="18"/>
        </w:numPr>
        <w:ind w:left="0" w:firstLine="720"/>
        <w:rPr>
          <w:color w:val="000000"/>
          <w:sz w:val="28"/>
          <w:szCs w:val="28"/>
        </w:rPr>
      </w:pPr>
      <w:r w:rsidRPr="008753D2">
        <w:rPr>
          <w:color w:val="000000"/>
          <w:sz w:val="28"/>
          <w:szCs w:val="28"/>
        </w:rPr>
        <w:t xml:space="preserve">Ja preču piegādātājs vai pakalpojumu sniedzējs nav tas nodokļa maksātājs, kas, darbojoties savā vārdā, ir izdevis viena mērķa </w:t>
      </w:r>
      <w:proofErr w:type="spellStart"/>
      <w:r w:rsidRPr="008753D2">
        <w:rPr>
          <w:color w:val="000000"/>
          <w:sz w:val="28"/>
          <w:szCs w:val="28"/>
        </w:rPr>
        <w:t>vaučeru</w:t>
      </w:r>
      <w:proofErr w:type="spellEnd"/>
      <w:r w:rsidRPr="008753D2">
        <w:rPr>
          <w:color w:val="000000"/>
          <w:sz w:val="28"/>
          <w:szCs w:val="28"/>
        </w:rPr>
        <w:t>, tomēr tie</w:t>
      </w:r>
      <w:r w:rsidR="00BB0EEB" w:rsidRPr="008753D2">
        <w:rPr>
          <w:color w:val="000000"/>
          <w:sz w:val="28"/>
          <w:szCs w:val="28"/>
        </w:rPr>
        <w:t xml:space="preserve">k </w:t>
      </w:r>
      <w:r w:rsidR="00BB0EEB" w:rsidRPr="008753D2">
        <w:rPr>
          <w:color w:val="000000"/>
          <w:sz w:val="28"/>
          <w:szCs w:val="28"/>
        </w:rPr>
        <w:lastRenderedPageBreak/>
        <w:t xml:space="preserve">uzskatīts, ka šis piegādātājs vai </w:t>
      </w:r>
      <w:r w:rsidRPr="008753D2">
        <w:rPr>
          <w:color w:val="000000"/>
          <w:sz w:val="28"/>
          <w:szCs w:val="28"/>
        </w:rPr>
        <w:t xml:space="preserve">sniedzējs ir veicis ar minēto </w:t>
      </w:r>
      <w:proofErr w:type="spellStart"/>
      <w:r w:rsidRPr="008753D2">
        <w:rPr>
          <w:color w:val="000000"/>
          <w:sz w:val="28"/>
          <w:szCs w:val="28"/>
        </w:rPr>
        <w:t>vaučeru</w:t>
      </w:r>
      <w:proofErr w:type="spellEnd"/>
      <w:r w:rsidRPr="008753D2">
        <w:rPr>
          <w:color w:val="000000"/>
          <w:sz w:val="28"/>
          <w:szCs w:val="28"/>
        </w:rPr>
        <w:t xml:space="preserve"> saistīto preču piegādi vai pakalpojumu sniegšanu minētajam nodokļa maksātājam.</w:t>
      </w:r>
    </w:p>
    <w:p w14:paraId="671A724D" w14:textId="1124A483" w:rsidR="00F33348" w:rsidRPr="008753D2" w:rsidRDefault="00F33348" w:rsidP="006B50CD">
      <w:pPr>
        <w:pStyle w:val="Normal1"/>
        <w:numPr>
          <w:ilvl w:val="0"/>
          <w:numId w:val="18"/>
        </w:numPr>
        <w:ind w:left="0" w:firstLine="720"/>
        <w:rPr>
          <w:color w:val="000000"/>
          <w:sz w:val="28"/>
          <w:szCs w:val="28"/>
        </w:rPr>
      </w:pPr>
      <w:r w:rsidRPr="008753D2">
        <w:rPr>
          <w:color w:val="000000"/>
          <w:sz w:val="28"/>
          <w:szCs w:val="28"/>
        </w:rPr>
        <w:t> Faktisk</w:t>
      </w:r>
      <w:r w:rsidR="00CF6B5B" w:rsidRPr="008753D2">
        <w:rPr>
          <w:color w:val="000000"/>
          <w:sz w:val="28"/>
          <w:szCs w:val="28"/>
        </w:rPr>
        <w:t>o</w:t>
      </w:r>
      <w:r w:rsidRPr="008753D2">
        <w:rPr>
          <w:color w:val="000000"/>
          <w:sz w:val="28"/>
          <w:szCs w:val="28"/>
        </w:rPr>
        <w:t xml:space="preserve"> preču nodošan</w:t>
      </w:r>
      <w:r w:rsidR="00CF6B5B" w:rsidRPr="008753D2">
        <w:rPr>
          <w:color w:val="000000"/>
          <w:sz w:val="28"/>
          <w:szCs w:val="28"/>
        </w:rPr>
        <w:t>u</w:t>
      </w:r>
      <w:r w:rsidRPr="008753D2">
        <w:rPr>
          <w:color w:val="000000"/>
          <w:sz w:val="28"/>
          <w:szCs w:val="28"/>
        </w:rPr>
        <w:t xml:space="preserve"> vai faktisk</w:t>
      </w:r>
      <w:r w:rsidR="00CF6B5B" w:rsidRPr="008753D2">
        <w:rPr>
          <w:color w:val="000000"/>
          <w:sz w:val="28"/>
          <w:szCs w:val="28"/>
        </w:rPr>
        <w:t>u</w:t>
      </w:r>
      <w:r w:rsidRPr="008753D2">
        <w:rPr>
          <w:color w:val="000000"/>
          <w:sz w:val="28"/>
          <w:szCs w:val="28"/>
        </w:rPr>
        <w:t xml:space="preserve"> pakalpojumu sniegšan</w:t>
      </w:r>
      <w:r w:rsidR="00CF6B5B" w:rsidRPr="008753D2">
        <w:rPr>
          <w:color w:val="000000"/>
          <w:sz w:val="28"/>
          <w:szCs w:val="28"/>
        </w:rPr>
        <w:t>u</w:t>
      </w:r>
      <w:r w:rsidRPr="008753D2">
        <w:rPr>
          <w:color w:val="000000"/>
          <w:sz w:val="28"/>
          <w:szCs w:val="28"/>
        </w:rPr>
        <w:t xml:space="preserve"> apmaiņā pret vairāku mērķu </w:t>
      </w:r>
      <w:proofErr w:type="spellStart"/>
      <w:r w:rsidRPr="008753D2">
        <w:rPr>
          <w:color w:val="000000"/>
          <w:sz w:val="28"/>
          <w:szCs w:val="28"/>
        </w:rPr>
        <w:t>vaučeru</w:t>
      </w:r>
      <w:proofErr w:type="spellEnd"/>
      <w:r w:rsidRPr="008753D2">
        <w:rPr>
          <w:color w:val="000000"/>
          <w:sz w:val="28"/>
          <w:szCs w:val="28"/>
        </w:rPr>
        <w:t>, ko piegādātājs</w:t>
      </w:r>
      <w:r w:rsidR="00BB0EEB" w:rsidRPr="008753D2">
        <w:rPr>
          <w:color w:val="000000"/>
          <w:sz w:val="28"/>
          <w:szCs w:val="28"/>
        </w:rPr>
        <w:t xml:space="preserve"> vai </w:t>
      </w:r>
      <w:r w:rsidRPr="008753D2">
        <w:rPr>
          <w:color w:val="000000"/>
          <w:sz w:val="28"/>
          <w:szCs w:val="28"/>
        </w:rPr>
        <w:t xml:space="preserve">sniedzējs pieņem kā atlīdzību vai daļēju atlīdzību, </w:t>
      </w:r>
      <w:r w:rsidR="00BB0EEB" w:rsidRPr="008753D2">
        <w:rPr>
          <w:color w:val="000000"/>
          <w:sz w:val="28"/>
          <w:szCs w:val="28"/>
        </w:rPr>
        <w:t xml:space="preserve">uzskata par </w:t>
      </w:r>
      <w:r w:rsidR="00CF6B5B" w:rsidRPr="008753D2">
        <w:rPr>
          <w:color w:val="000000"/>
          <w:sz w:val="28"/>
          <w:szCs w:val="28"/>
        </w:rPr>
        <w:t>ar nodokli apliekamu darījumu atbilstoši</w:t>
      </w:r>
      <w:r w:rsidR="007001E0">
        <w:rPr>
          <w:color w:val="000000"/>
          <w:sz w:val="28"/>
          <w:szCs w:val="28"/>
        </w:rPr>
        <w:t xml:space="preserve"> šā likuma</w:t>
      </w:r>
      <w:r w:rsidR="00CF6B5B" w:rsidRPr="008753D2">
        <w:rPr>
          <w:color w:val="000000"/>
          <w:sz w:val="28"/>
          <w:szCs w:val="28"/>
        </w:rPr>
        <w:t xml:space="preserve"> 5.pantam</w:t>
      </w:r>
      <w:r w:rsidRPr="008753D2">
        <w:rPr>
          <w:color w:val="000000"/>
          <w:sz w:val="28"/>
          <w:szCs w:val="28"/>
        </w:rPr>
        <w:t xml:space="preserve">, turpretim nevienu iepriekšēju minētā vairāku mērķu </w:t>
      </w:r>
      <w:proofErr w:type="spellStart"/>
      <w:r w:rsidRPr="008753D2">
        <w:rPr>
          <w:color w:val="000000"/>
          <w:sz w:val="28"/>
          <w:szCs w:val="28"/>
        </w:rPr>
        <w:t>vaučera</w:t>
      </w:r>
      <w:proofErr w:type="spellEnd"/>
      <w:r w:rsidRPr="008753D2">
        <w:rPr>
          <w:color w:val="000000"/>
          <w:sz w:val="28"/>
          <w:szCs w:val="28"/>
        </w:rPr>
        <w:t xml:space="preserve"> nodošanu ar </w:t>
      </w:r>
      <w:r w:rsidR="00CF6B5B" w:rsidRPr="008753D2">
        <w:rPr>
          <w:color w:val="000000"/>
          <w:sz w:val="28"/>
          <w:szCs w:val="28"/>
        </w:rPr>
        <w:t>nodokli</w:t>
      </w:r>
      <w:r w:rsidRPr="008753D2">
        <w:rPr>
          <w:color w:val="000000"/>
          <w:sz w:val="28"/>
          <w:szCs w:val="28"/>
        </w:rPr>
        <w:t xml:space="preserve"> neapliek.</w:t>
      </w:r>
    </w:p>
    <w:p w14:paraId="30725B40" w14:textId="6C839B05" w:rsidR="00F33348" w:rsidRPr="008753D2" w:rsidRDefault="00F33348" w:rsidP="006B50CD">
      <w:pPr>
        <w:pStyle w:val="NormalWeb"/>
        <w:numPr>
          <w:ilvl w:val="0"/>
          <w:numId w:val="18"/>
        </w:numPr>
        <w:shd w:val="clear" w:color="auto" w:fill="FFFFFF"/>
        <w:spacing w:before="0" w:beforeAutospacing="0" w:after="0" w:afterAutospacing="0"/>
        <w:ind w:left="0" w:firstLine="720"/>
        <w:jc w:val="both"/>
        <w:rPr>
          <w:sz w:val="28"/>
          <w:szCs w:val="28"/>
        </w:rPr>
      </w:pPr>
      <w:r w:rsidRPr="008753D2">
        <w:rPr>
          <w:color w:val="000000"/>
          <w:sz w:val="28"/>
          <w:szCs w:val="28"/>
        </w:rPr>
        <w:t xml:space="preserve">Ja vairāku mērķu </w:t>
      </w:r>
      <w:proofErr w:type="spellStart"/>
      <w:r w:rsidRPr="008753D2">
        <w:rPr>
          <w:color w:val="000000"/>
          <w:sz w:val="28"/>
          <w:szCs w:val="28"/>
        </w:rPr>
        <w:t>vaučera</w:t>
      </w:r>
      <w:proofErr w:type="spellEnd"/>
      <w:r w:rsidRPr="008753D2">
        <w:rPr>
          <w:color w:val="000000"/>
          <w:sz w:val="28"/>
          <w:szCs w:val="28"/>
        </w:rPr>
        <w:t xml:space="preserve"> nodošanu veic nodokļa maksātājs, kas nav nodokļa maksātājs, kurš veic darījumu, kam uzliek </w:t>
      </w:r>
      <w:r w:rsidR="00CF6B5B" w:rsidRPr="008753D2">
        <w:rPr>
          <w:color w:val="000000"/>
          <w:sz w:val="28"/>
          <w:szCs w:val="28"/>
        </w:rPr>
        <w:t>nodokli</w:t>
      </w:r>
      <w:r w:rsidRPr="008753D2">
        <w:rPr>
          <w:color w:val="000000"/>
          <w:sz w:val="28"/>
          <w:szCs w:val="28"/>
        </w:rPr>
        <w:t xml:space="preserve">, ievērojot šā punkta </w:t>
      </w:r>
      <w:r w:rsidR="00CF6B5B" w:rsidRPr="008753D2">
        <w:rPr>
          <w:color w:val="000000"/>
          <w:sz w:val="28"/>
          <w:szCs w:val="28"/>
        </w:rPr>
        <w:t>ceturto</w:t>
      </w:r>
      <w:r w:rsidRPr="008753D2">
        <w:rPr>
          <w:color w:val="000000"/>
          <w:sz w:val="28"/>
          <w:szCs w:val="28"/>
        </w:rPr>
        <w:t xml:space="preserve"> daļu, jebkurai pakalpojumu sniegšanai, ko var identificēt, piemēram, izplatīšanas vai veicināšanas pakalpojumiem, </w:t>
      </w:r>
      <w:r w:rsidR="00CF6B5B" w:rsidRPr="008753D2">
        <w:rPr>
          <w:color w:val="000000"/>
          <w:sz w:val="28"/>
          <w:szCs w:val="28"/>
        </w:rPr>
        <w:t>nodokli piemēro šajā likumā noteiktajā vispārīgajā kārtībā</w:t>
      </w:r>
      <w:r w:rsidR="00D9291A">
        <w:rPr>
          <w:color w:val="000000"/>
          <w:sz w:val="28"/>
          <w:szCs w:val="28"/>
        </w:rPr>
        <w:t>.”</w:t>
      </w:r>
    </w:p>
    <w:p w14:paraId="30B44C7A" w14:textId="77777777" w:rsidR="00F33348" w:rsidRDefault="00F33348" w:rsidP="006B50CD">
      <w:pPr>
        <w:pStyle w:val="NormalWeb"/>
        <w:shd w:val="clear" w:color="auto" w:fill="FFFFFF"/>
        <w:spacing w:before="0" w:beforeAutospacing="0" w:after="0" w:afterAutospacing="0"/>
        <w:ind w:firstLine="720"/>
        <w:jc w:val="both"/>
        <w:rPr>
          <w:sz w:val="28"/>
          <w:szCs w:val="28"/>
        </w:rPr>
      </w:pPr>
    </w:p>
    <w:p w14:paraId="1CCFD518" w14:textId="7085AA06" w:rsidR="006850F2" w:rsidRPr="008753D2" w:rsidRDefault="00CF6B5B" w:rsidP="006B50CD">
      <w:pPr>
        <w:pStyle w:val="NormalWeb"/>
        <w:shd w:val="clear" w:color="auto" w:fill="FFFFFF"/>
        <w:spacing w:before="0" w:beforeAutospacing="0" w:after="0" w:afterAutospacing="0"/>
        <w:ind w:firstLine="720"/>
        <w:jc w:val="both"/>
        <w:rPr>
          <w:sz w:val="28"/>
          <w:szCs w:val="28"/>
        </w:rPr>
      </w:pPr>
      <w:r w:rsidRPr="008753D2">
        <w:rPr>
          <w:sz w:val="28"/>
          <w:szCs w:val="28"/>
        </w:rPr>
        <w:t>3. </w:t>
      </w:r>
      <w:r w:rsidR="006850F2" w:rsidRPr="008753D2">
        <w:rPr>
          <w:sz w:val="28"/>
          <w:szCs w:val="28"/>
        </w:rPr>
        <w:t>Papildināt 27.pantu ar trešo, ceturto un piekto daļu šādā redakcijā:</w:t>
      </w:r>
    </w:p>
    <w:p w14:paraId="7D2EFEFC" w14:textId="77777777" w:rsidR="006B50CD" w:rsidRDefault="006B50CD" w:rsidP="006B50CD">
      <w:pPr>
        <w:pStyle w:val="NormalWeb"/>
        <w:shd w:val="clear" w:color="auto" w:fill="FFFFFF"/>
        <w:spacing w:before="0" w:beforeAutospacing="0" w:after="0" w:afterAutospacing="0"/>
        <w:ind w:firstLine="720"/>
        <w:jc w:val="both"/>
        <w:rPr>
          <w:sz w:val="28"/>
          <w:szCs w:val="28"/>
        </w:rPr>
      </w:pPr>
    </w:p>
    <w:p w14:paraId="29EF1F9B" w14:textId="13BE0E15" w:rsidR="006850F2" w:rsidRPr="008753D2" w:rsidRDefault="006850F2" w:rsidP="006B50CD">
      <w:pPr>
        <w:pStyle w:val="NormalWeb"/>
        <w:shd w:val="clear" w:color="auto" w:fill="FFFFFF"/>
        <w:spacing w:before="0" w:beforeAutospacing="0" w:after="0" w:afterAutospacing="0"/>
        <w:ind w:firstLine="720"/>
        <w:jc w:val="both"/>
        <w:rPr>
          <w:sz w:val="28"/>
          <w:szCs w:val="28"/>
        </w:rPr>
      </w:pPr>
      <w:r w:rsidRPr="00DB281F">
        <w:rPr>
          <w:sz w:val="28"/>
          <w:szCs w:val="28"/>
        </w:rPr>
        <w:t xml:space="preserve">“(3) Šā panta </w:t>
      </w:r>
      <w:r w:rsidR="00D9291A">
        <w:rPr>
          <w:sz w:val="28"/>
          <w:szCs w:val="28"/>
        </w:rPr>
        <w:t xml:space="preserve">pirmo daļu </w:t>
      </w:r>
      <w:r w:rsidR="00A13D45" w:rsidRPr="008753D2">
        <w:rPr>
          <w:sz w:val="28"/>
          <w:szCs w:val="28"/>
        </w:rPr>
        <w:t>nepiemēro</w:t>
      </w:r>
      <w:r w:rsidRPr="008753D2">
        <w:rPr>
          <w:sz w:val="28"/>
          <w:szCs w:val="28"/>
        </w:rPr>
        <w:t>, ja tiek izpildīti visi šie nosacījumi:</w:t>
      </w:r>
    </w:p>
    <w:p w14:paraId="559C5220" w14:textId="54AE1BAF" w:rsidR="006850F2" w:rsidRPr="008753D2" w:rsidRDefault="006850F2" w:rsidP="006B50CD">
      <w:pPr>
        <w:pStyle w:val="NormalWeb"/>
        <w:numPr>
          <w:ilvl w:val="0"/>
          <w:numId w:val="13"/>
        </w:numPr>
        <w:shd w:val="clear" w:color="auto" w:fill="FFFFFF"/>
        <w:tabs>
          <w:tab w:val="left" w:pos="993"/>
        </w:tabs>
        <w:spacing w:before="0" w:beforeAutospacing="0" w:after="0" w:afterAutospacing="0"/>
        <w:ind w:left="0" w:firstLine="720"/>
        <w:jc w:val="both"/>
        <w:rPr>
          <w:sz w:val="28"/>
          <w:szCs w:val="28"/>
        </w:rPr>
      </w:pPr>
      <w:r w:rsidRPr="008753D2">
        <w:rPr>
          <w:sz w:val="28"/>
          <w:szCs w:val="28"/>
        </w:rPr>
        <w:t xml:space="preserve">pakalpojumu sniedzējs veic </w:t>
      </w:r>
      <w:r w:rsidR="00CC753C" w:rsidRPr="008753D2">
        <w:rPr>
          <w:sz w:val="28"/>
          <w:szCs w:val="28"/>
        </w:rPr>
        <w:t xml:space="preserve">saimniecisko darbību </w:t>
      </w:r>
      <w:r w:rsidRPr="00DB281F">
        <w:rPr>
          <w:sz w:val="28"/>
          <w:szCs w:val="28"/>
        </w:rPr>
        <w:t>tikai vienā dalībvalstī, vai</w:t>
      </w:r>
      <w:r w:rsidR="002E7CA6" w:rsidRPr="008753D2">
        <w:rPr>
          <w:sz w:val="28"/>
          <w:szCs w:val="28"/>
        </w:rPr>
        <w:t xml:space="preserve">, ja neveic </w:t>
      </w:r>
      <w:r w:rsidR="00CC753C" w:rsidRPr="008753D2">
        <w:rPr>
          <w:sz w:val="28"/>
          <w:szCs w:val="28"/>
        </w:rPr>
        <w:t xml:space="preserve">saimniecisko darbību,  </w:t>
      </w:r>
      <w:r w:rsidRPr="008753D2">
        <w:rPr>
          <w:sz w:val="28"/>
          <w:szCs w:val="28"/>
        </w:rPr>
        <w:t>pakalpojumu sniedzēja deklarētā dzīvesvieta vai pastāvīgās uzturēšanās vieta ir tikai vienā dalībvalstī;</w:t>
      </w:r>
    </w:p>
    <w:p w14:paraId="69078724" w14:textId="01AF236A" w:rsidR="006850F2" w:rsidRPr="008753D2" w:rsidRDefault="006850F2" w:rsidP="006B50CD">
      <w:pPr>
        <w:pStyle w:val="NormalWeb"/>
        <w:numPr>
          <w:ilvl w:val="0"/>
          <w:numId w:val="13"/>
        </w:numPr>
        <w:shd w:val="clear" w:color="auto" w:fill="FFFFFF"/>
        <w:tabs>
          <w:tab w:val="left" w:pos="993"/>
        </w:tabs>
        <w:spacing w:before="0" w:beforeAutospacing="0" w:after="0" w:afterAutospacing="0"/>
        <w:ind w:left="0" w:firstLine="720"/>
        <w:jc w:val="both"/>
        <w:rPr>
          <w:sz w:val="28"/>
          <w:szCs w:val="28"/>
        </w:rPr>
      </w:pPr>
      <w:r w:rsidRPr="008753D2">
        <w:rPr>
          <w:sz w:val="28"/>
          <w:szCs w:val="28"/>
        </w:rPr>
        <w:t xml:space="preserve">pakalpojumus sniedz personām, kas nav nodokļa maksātājas un kas veic </w:t>
      </w:r>
      <w:r w:rsidR="00CC753C" w:rsidRPr="008753D2">
        <w:rPr>
          <w:sz w:val="28"/>
          <w:szCs w:val="28"/>
        </w:rPr>
        <w:t xml:space="preserve">saimniecisko darbību </w:t>
      </w:r>
      <w:r w:rsidRPr="008753D2">
        <w:rPr>
          <w:sz w:val="28"/>
          <w:szCs w:val="28"/>
        </w:rPr>
        <w:t>jebkurā dalībvalstī, kas nav</w:t>
      </w:r>
      <w:r w:rsidR="00692D0F">
        <w:rPr>
          <w:sz w:val="28"/>
          <w:szCs w:val="28"/>
        </w:rPr>
        <w:t xml:space="preserve"> šīs daļas</w:t>
      </w:r>
      <w:r w:rsidRPr="008753D2">
        <w:rPr>
          <w:sz w:val="28"/>
          <w:szCs w:val="28"/>
        </w:rPr>
        <w:t xml:space="preserve"> “a” apakšpunktā minētā dalībvalsts, vai kam tajā ir deklarētā dzīvesvieta vai pastāvīgās uzturēšanās vieta;</w:t>
      </w:r>
    </w:p>
    <w:p w14:paraId="60D85109" w14:textId="61C33664" w:rsidR="006850F2" w:rsidRPr="008753D2" w:rsidRDefault="00692D0F" w:rsidP="006B50CD">
      <w:pPr>
        <w:pStyle w:val="NormalWeb"/>
        <w:numPr>
          <w:ilvl w:val="0"/>
          <w:numId w:val="13"/>
        </w:numPr>
        <w:shd w:val="clear" w:color="auto" w:fill="FFFFFF"/>
        <w:tabs>
          <w:tab w:val="left" w:pos="993"/>
        </w:tabs>
        <w:spacing w:before="0" w:beforeAutospacing="0" w:after="0" w:afterAutospacing="0"/>
        <w:ind w:left="0" w:firstLine="720"/>
        <w:jc w:val="both"/>
        <w:rPr>
          <w:sz w:val="28"/>
          <w:szCs w:val="28"/>
        </w:rPr>
      </w:pPr>
      <w:r w:rsidRPr="008753D2">
        <w:rPr>
          <w:sz w:val="28"/>
          <w:szCs w:val="28"/>
        </w:rPr>
        <w:t>š</w:t>
      </w:r>
      <w:r>
        <w:rPr>
          <w:sz w:val="28"/>
          <w:szCs w:val="28"/>
        </w:rPr>
        <w:t>īs daļas</w:t>
      </w:r>
      <w:r w:rsidRPr="008753D2">
        <w:rPr>
          <w:sz w:val="28"/>
          <w:szCs w:val="28"/>
        </w:rPr>
        <w:t xml:space="preserve"> </w:t>
      </w:r>
      <w:r w:rsidR="006850F2" w:rsidRPr="008753D2">
        <w:rPr>
          <w:sz w:val="28"/>
          <w:szCs w:val="28"/>
        </w:rPr>
        <w:t xml:space="preserve">“b” apakšpunktā minēto sniegto pakalpojumu kopējā vērtība bez nodokļa iepriekšējā vai kārtējā kalendāra gadā </w:t>
      </w:r>
      <w:r w:rsidR="00BB62B9" w:rsidRPr="008753D2">
        <w:rPr>
          <w:sz w:val="28"/>
          <w:szCs w:val="28"/>
        </w:rPr>
        <w:t xml:space="preserve">nepārsniedz </w:t>
      </w:r>
      <w:r w:rsidR="006850F2" w:rsidRPr="008753D2">
        <w:rPr>
          <w:sz w:val="28"/>
          <w:szCs w:val="28"/>
        </w:rPr>
        <w:t>10 000 </w:t>
      </w:r>
      <w:proofErr w:type="spellStart"/>
      <w:r w:rsidR="006850F2" w:rsidRPr="008753D2">
        <w:rPr>
          <w:i/>
          <w:sz w:val="28"/>
          <w:szCs w:val="28"/>
        </w:rPr>
        <w:t>euro</w:t>
      </w:r>
      <w:proofErr w:type="spellEnd"/>
      <w:r w:rsidR="006850F2" w:rsidRPr="008753D2">
        <w:rPr>
          <w:sz w:val="28"/>
          <w:szCs w:val="28"/>
        </w:rPr>
        <w:t>.</w:t>
      </w:r>
    </w:p>
    <w:p w14:paraId="65A9A1C1" w14:textId="77777777" w:rsidR="006850F2" w:rsidRPr="008753D2" w:rsidRDefault="006850F2" w:rsidP="006B50CD">
      <w:pPr>
        <w:ind w:firstLine="720"/>
        <w:jc w:val="both"/>
        <w:rPr>
          <w:sz w:val="28"/>
          <w:szCs w:val="28"/>
        </w:rPr>
      </w:pPr>
    </w:p>
    <w:p w14:paraId="37AF6100" w14:textId="284D1A91" w:rsidR="006850F2" w:rsidRPr="008753D2" w:rsidRDefault="006850F2" w:rsidP="006B50CD">
      <w:pPr>
        <w:pStyle w:val="NormalWeb"/>
        <w:shd w:val="clear" w:color="auto" w:fill="FFFFFF"/>
        <w:spacing w:before="0" w:beforeAutospacing="0" w:after="0" w:afterAutospacing="0"/>
        <w:ind w:firstLine="720"/>
        <w:jc w:val="both"/>
        <w:rPr>
          <w:sz w:val="28"/>
          <w:szCs w:val="28"/>
        </w:rPr>
      </w:pPr>
      <w:r w:rsidRPr="008753D2">
        <w:rPr>
          <w:sz w:val="28"/>
          <w:szCs w:val="28"/>
        </w:rPr>
        <w:t xml:space="preserve">(4) Ja kalendāra gadā </w:t>
      </w:r>
      <w:r w:rsidR="002E7CA6" w:rsidRPr="008753D2">
        <w:rPr>
          <w:sz w:val="28"/>
          <w:szCs w:val="28"/>
        </w:rPr>
        <w:t xml:space="preserve">šā panta </w:t>
      </w:r>
      <w:r w:rsidRPr="008753D2">
        <w:rPr>
          <w:sz w:val="28"/>
          <w:szCs w:val="28"/>
        </w:rPr>
        <w:t xml:space="preserve">trešās daļas “c” apakšpunktā minētā robežvērtība ir pārsniegta, elektronisko sakaru, apraides un elektroniski sniegta pakalpojuma sniegšanas vietu nosaka atbilstoši šā panta pirmajā daļā noteiktajam no </w:t>
      </w:r>
      <w:r w:rsidR="0035093E" w:rsidRPr="008753D2">
        <w:rPr>
          <w:sz w:val="28"/>
          <w:szCs w:val="28"/>
        </w:rPr>
        <w:t>robežvērtība</w:t>
      </w:r>
      <w:r w:rsidR="00B631FF">
        <w:rPr>
          <w:sz w:val="28"/>
          <w:szCs w:val="28"/>
        </w:rPr>
        <w:t>s</w:t>
      </w:r>
      <w:r w:rsidR="0035093E" w:rsidRPr="008753D2">
        <w:rPr>
          <w:sz w:val="28"/>
          <w:szCs w:val="28"/>
        </w:rPr>
        <w:t xml:space="preserve"> </w:t>
      </w:r>
      <w:r w:rsidRPr="008753D2">
        <w:rPr>
          <w:sz w:val="28"/>
          <w:szCs w:val="28"/>
        </w:rPr>
        <w:t>pārsniegšanas brīža.</w:t>
      </w:r>
    </w:p>
    <w:p w14:paraId="5E290874" w14:textId="77777777" w:rsidR="006850F2" w:rsidRPr="008753D2" w:rsidRDefault="006850F2" w:rsidP="006B50CD">
      <w:pPr>
        <w:ind w:firstLine="720"/>
        <w:jc w:val="both"/>
        <w:rPr>
          <w:sz w:val="28"/>
          <w:szCs w:val="28"/>
        </w:rPr>
      </w:pPr>
    </w:p>
    <w:p w14:paraId="13E90863" w14:textId="794C6399" w:rsidR="006850F2" w:rsidRPr="008753D2" w:rsidRDefault="006850F2" w:rsidP="006B50CD">
      <w:pPr>
        <w:pStyle w:val="NormalWeb"/>
        <w:shd w:val="clear" w:color="auto" w:fill="FFFFFF"/>
        <w:spacing w:before="0" w:beforeAutospacing="0" w:after="0" w:afterAutospacing="0"/>
        <w:ind w:firstLine="720"/>
        <w:jc w:val="both"/>
        <w:rPr>
          <w:sz w:val="28"/>
          <w:szCs w:val="28"/>
        </w:rPr>
      </w:pPr>
      <w:r w:rsidRPr="008753D2">
        <w:rPr>
          <w:sz w:val="28"/>
          <w:szCs w:val="28"/>
        </w:rPr>
        <w:t xml:space="preserve">(5) </w:t>
      </w:r>
      <w:r w:rsidR="00FE23FD" w:rsidRPr="008753D2">
        <w:rPr>
          <w:sz w:val="28"/>
          <w:szCs w:val="28"/>
        </w:rPr>
        <w:t>Šā panta trešajā daļā minētajam pakalpojuma sniedzējam</w:t>
      </w:r>
      <w:r w:rsidR="00D535B7" w:rsidRPr="008753D2">
        <w:rPr>
          <w:sz w:val="28"/>
          <w:szCs w:val="28"/>
        </w:rPr>
        <w:t xml:space="preserve"> </w:t>
      </w:r>
      <w:r w:rsidRPr="008753D2">
        <w:rPr>
          <w:sz w:val="28"/>
          <w:szCs w:val="28"/>
        </w:rPr>
        <w:t>ir tiesības noteikt pakalpojumu sniegšanas vietu saskaņā ar šā panta pirmo daļu</w:t>
      </w:r>
      <w:r w:rsidR="00D535B7" w:rsidRPr="008753D2">
        <w:rPr>
          <w:sz w:val="28"/>
          <w:szCs w:val="28"/>
        </w:rPr>
        <w:t>, un  šī izvēle tam ir saistoša uz vismaz diviem kalendāra gadiem</w:t>
      </w:r>
      <w:r w:rsidRPr="008753D2">
        <w:rPr>
          <w:sz w:val="28"/>
          <w:szCs w:val="28"/>
        </w:rPr>
        <w:t>.”</w:t>
      </w:r>
    </w:p>
    <w:p w14:paraId="526F7AF4" w14:textId="77777777" w:rsidR="006850F2" w:rsidRDefault="006850F2" w:rsidP="006B50CD">
      <w:pPr>
        <w:ind w:firstLine="720"/>
        <w:jc w:val="both"/>
        <w:rPr>
          <w:sz w:val="28"/>
          <w:szCs w:val="28"/>
        </w:rPr>
      </w:pPr>
    </w:p>
    <w:p w14:paraId="792E2ABF" w14:textId="77777777" w:rsidR="0068043F" w:rsidRDefault="00C043DB" w:rsidP="006B50CD">
      <w:pPr>
        <w:pStyle w:val="NormalWeb"/>
        <w:shd w:val="clear" w:color="auto" w:fill="FFFFFF"/>
        <w:spacing w:before="0" w:beforeAutospacing="0" w:after="0" w:afterAutospacing="0"/>
        <w:ind w:firstLine="720"/>
        <w:jc w:val="both"/>
        <w:rPr>
          <w:bCs/>
          <w:sz w:val="28"/>
          <w:szCs w:val="28"/>
        </w:rPr>
      </w:pPr>
      <w:r>
        <w:rPr>
          <w:sz w:val="28"/>
          <w:szCs w:val="28"/>
        </w:rPr>
        <w:t>4. </w:t>
      </w:r>
      <w:r w:rsidR="0068043F">
        <w:rPr>
          <w:bCs/>
          <w:sz w:val="28"/>
          <w:szCs w:val="28"/>
        </w:rPr>
        <w:t>37. pantā:</w:t>
      </w:r>
    </w:p>
    <w:p w14:paraId="7B2AE050" w14:textId="77777777" w:rsidR="0068043F" w:rsidRDefault="0068043F" w:rsidP="006B50CD">
      <w:pPr>
        <w:pStyle w:val="NormalWeb"/>
        <w:shd w:val="clear" w:color="auto" w:fill="FFFFFF"/>
        <w:spacing w:before="0" w:beforeAutospacing="0" w:after="0" w:afterAutospacing="0"/>
        <w:ind w:firstLine="720"/>
        <w:jc w:val="both"/>
        <w:rPr>
          <w:bCs/>
          <w:sz w:val="28"/>
          <w:szCs w:val="28"/>
        </w:rPr>
      </w:pPr>
    </w:p>
    <w:p w14:paraId="36EC51E0" w14:textId="77777777" w:rsidR="0068043F" w:rsidRDefault="0068043F" w:rsidP="006B50CD">
      <w:pPr>
        <w:pStyle w:val="NormalWeb"/>
        <w:shd w:val="clear" w:color="auto" w:fill="FFFFFF"/>
        <w:spacing w:before="0" w:beforeAutospacing="0" w:after="0" w:afterAutospacing="0"/>
        <w:ind w:firstLine="720"/>
        <w:jc w:val="both"/>
        <w:rPr>
          <w:b/>
          <w:bCs/>
          <w:sz w:val="28"/>
          <w:szCs w:val="28"/>
        </w:rPr>
      </w:pPr>
      <w:r>
        <w:rPr>
          <w:bCs/>
          <w:sz w:val="28"/>
          <w:szCs w:val="28"/>
        </w:rPr>
        <w:t xml:space="preserve">izteikt </w:t>
      </w:r>
      <w:r w:rsidRPr="001A015C">
        <w:rPr>
          <w:bCs/>
          <w:sz w:val="28"/>
          <w:szCs w:val="28"/>
        </w:rPr>
        <w:t>panta nosaukumu šādā redakcijā:</w:t>
      </w:r>
      <w:r w:rsidRPr="001A015C">
        <w:rPr>
          <w:b/>
          <w:bCs/>
          <w:sz w:val="28"/>
          <w:szCs w:val="28"/>
        </w:rPr>
        <w:t xml:space="preserve"> “Ar nodokli apliekamā vērtība darījumos ar nekustamo īpašumu un apbūves tiesību piešķiršanu</w:t>
      </w:r>
      <w:r>
        <w:rPr>
          <w:b/>
          <w:bCs/>
          <w:sz w:val="28"/>
          <w:szCs w:val="28"/>
        </w:rPr>
        <w:t>”</w:t>
      </w:r>
      <w:r w:rsidRPr="001A015C">
        <w:rPr>
          <w:bCs/>
          <w:sz w:val="28"/>
          <w:szCs w:val="28"/>
        </w:rPr>
        <w:t>;</w:t>
      </w:r>
    </w:p>
    <w:p w14:paraId="230DDF1C" w14:textId="77777777" w:rsidR="0068043F" w:rsidRPr="001A015C" w:rsidRDefault="0068043F" w:rsidP="006B50CD">
      <w:pPr>
        <w:pStyle w:val="NormalWeb"/>
        <w:shd w:val="clear" w:color="auto" w:fill="FFFFFF"/>
        <w:spacing w:before="0" w:beforeAutospacing="0" w:after="0" w:afterAutospacing="0"/>
        <w:ind w:firstLine="720"/>
        <w:jc w:val="both"/>
        <w:rPr>
          <w:sz w:val="28"/>
          <w:szCs w:val="28"/>
        </w:rPr>
      </w:pPr>
    </w:p>
    <w:p w14:paraId="6634FBC1" w14:textId="22FF79B3" w:rsidR="0068043F" w:rsidRPr="007F445C" w:rsidRDefault="0068043F" w:rsidP="006B50CD">
      <w:pPr>
        <w:pStyle w:val="NormalWeb"/>
        <w:shd w:val="clear" w:color="auto" w:fill="FFFFFF"/>
        <w:spacing w:before="0" w:beforeAutospacing="0" w:after="0" w:afterAutospacing="0"/>
        <w:ind w:firstLine="720"/>
        <w:jc w:val="both"/>
        <w:rPr>
          <w:sz w:val="28"/>
          <w:szCs w:val="28"/>
        </w:rPr>
      </w:pPr>
      <w:r>
        <w:rPr>
          <w:sz w:val="28"/>
          <w:szCs w:val="28"/>
        </w:rPr>
        <w:t>p</w:t>
      </w:r>
      <w:r w:rsidRPr="007F445C">
        <w:rPr>
          <w:sz w:val="28"/>
          <w:szCs w:val="28"/>
        </w:rPr>
        <w:t>apildināt pantu ar 1</w:t>
      </w:r>
      <w:r w:rsidR="006B50CD">
        <w:rPr>
          <w:sz w:val="28"/>
          <w:szCs w:val="28"/>
        </w:rPr>
        <w:t>.</w:t>
      </w:r>
      <w:r w:rsidRPr="007F445C">
        <w:rPr>
          <w:sz w:val="28"/>
          <w:szCs w:val="28"/>
          <w:vertAlign w:val="superscript"/>
        </w:rPr>
        <w:t>1</w:t>
      </w:r>
      <w:r w:rsidRPr="007F445C">
        <w:rPr>
          <w:sz w:val="28"/>
          <w:szCs w:val="28"/>
        </w:rPr>
        <w:t xml:space="preserve"> daļu šādā redakcijā:</w:t>
      </w:r>
    </w:p>
    <w:p w14:paraId="19AAF900" w14:textId="77777777" w:rsidR="0068043F" w:rsidRPr="007F445C" w:rsidRDefault="0068043F" w:rsidP="006B50CD">
      <w:pPr>
        <w:pStyle w:val="NormalWeb"/>
        <w:shd w:val="clear" w:color="auto" w:fill="FFFFFF"/>
        <w:spacing w:before="0" w:beforeAutospacing="0" w:after="0" w:afterAutospacing="0"/>
        <w:ind w:firstLine="720"/>
        <w:jc w:val="both"/>
        <w:rPr>
          <w:sz w:val="28"/>
          <w:szCs w:val="28"/>
        </w:rPr>
      </w:pPr>
    </w:p>
    <w:p w14:paraId="2E899702" w14:textId="494EDD99" w:rsidR="0068043F" w:rsidRDefault="0068043F" w:rsidP="006B50CD">
      <w:pPr>
        <w:pStyle w:val="NormalWeb"/>
        <w:shd w:val="clear" w:color="auto" w:fill="FFFFFF"/>
        <w:spacing w:before="0" w:beforeAutospacing="0" w:after="0" w:afterAutospacing="0"/>
        <w:ind w:firstLine="720"/>
        <w:jc w:val="both"/>
        <w:rPr>
          <w:sz w:val="28"/>
          <w:szCs w:val="28"/>
        </w:rPr>
      </w:pPr>
      <w:r w:rsidRPr="007F445C">
        <w:rPr>
          <w:sz w:val="28"/>
          <w:szCs w:val="28"/>
        </w:rPr>
        <w:lastRenderedPageBreak/>
        <w:t>“(1</w:t>
      </w:r>
      <w:r w:rsidRPr="007F445C">
        <w:rPr>
          <w:sz w:val="28"/>
          <w:szCs w:val="28"/>
          <w:vertAlign w:val="superscript"/>
        </w:rPr>
        <w:t>1</w:t>
      </w:r>
      <w:r w:rsidRPr="007F445C">
        <w:rPr>
          <w:sz w:val="28"/>
          <w:szCs w:val="28"/>
        </w:rPr>
        <w:t xml:space="preserve">) Ar nodokli apliekamā vērtība </w:t>
      </w:r>
      <w:r>
        <w:rPr>
          <w:sz w:val="28"/>
          <w:szCs w:val="28"/>
        </w:rPr>
        <w:t xml:space="preserve">apbūves tiesību piešķiršanas darījumā </w:t>
      </w:r>
      <w:r w:rsidRPr="007F445C">
        <w:rPr>
          <w:sz w:val="28"/>
          <w:szCs w:val="28"/>
        </w:rPr>
        <w:t>ir a</w:t>
      </w:r>
      <w:r>
        <w:rPr>
          <w:sz w:val="28"/>
          <w:szCs w:val="28"/>
        </w:rPr>
        <w:t>tlīdzība par apbūve</w:t>
      </w:r>
      <w:r w:rsidR="005F1185">
        <w:rPr>
          <w:sz w:val="28"/>
          <w:szCs w:val="28"/>
        </w:rPr>
        <w:t>s</w:t>
      </w:r>
      <w:r w:rsidR="00D9291A">
        <w:rPr>
          <w:sz w:val="28"/>
          <w:szCs w:val="28"/>
        </w:rPr>
        <w:t xml:space="preserve"> tiesību piešķiršanu.”</w:t>
      </w:r>
    </w:p>
    <w:p w14:paraId="1F19DFE3" w14:textId="77777777" w:rsidR="0062481A" w:rsidRDefault="0062481A" w:rsidP="000A44BF">
      <w:pPr>
        <w:pStyle w:val="NormalWeb"/>
        <w:shd w:val="clear" w:color="auto" w:fill="FFFFFF"/>
        <w:spacing w:before="0" w:beforeAutospacing="0" w:after="0" w:afterAutospacing="0"/>
        <w:jc w:val="both"/>
        <w:rPr>
          <w:sz w:val="28"/>
          <w:szCs w:val="28"/>
        </w:rPr>
      </w:pPr>
    </w:p>
    <w:p w14:paraId="5E607FC8" w14:textId="58FE0A5B" w:rsidR="004C5EFA" w:rsidRDefault="00C043DB" w:rsidP="006B50CD">
      <w:pPr>
        <w:pStyle w:val="NormalWeb"/>
        <w:shd w:val="clear" w:color="auto" w:fill="FFFFFF"/>
        <w:spacing w:before="0" w:beforeAutospacing="0" w:after="0" w:afterAutospacing="0"/>
        <w:ind w:firstLine="720"/>
        <w:jc w:val="both"/>
        <w:rPr>
          <w:sz w:val="28"/>
          <w:szCs w:val="28"/>
        </w:rPr>
      </w:pPr>
      <w:r>
        <w:rPr>
          <w:sz w:val="28"/>
          <w:szCs w:val="28"/>
        </w:rPr>
        <w:t>5. </w:t>
      </w:r>
      <w:r w:rsidR="004C5EFA">
        <w:rPr>
          <w:sz w:val="28"/>
          <w:szCs w:val="28"/>
        </w:rPr>
        <w:t>Papildināt likumu ar 37.</w:t>
      </w:r>
      <w:r w:rsidR="004C5EFA" w:rsidRPr="0037003A">
        <w:rPr>
          <w:sz w:val="28"/>
          <w:szCs w:val="28"/>
          <w:vertAlign w:val="superscript"/>
        </w:rPr>
        <w:t>1</w:t>
      </w:r>
      <w:r w:rsidR="004C5EFA">
        <w:rPr>
          <w:sz w:val="28"/>
          <w:szCs w:val="28"/>
        </w:rPr>
        <w:t>pantu šādā redakcijā:</w:t>
      </w:r>
    </w:p>
    <w:p w14:paraId="37130921" w14:textId="77777777" w:rsidR="004C5EFA" w:rsidRPr="000D56D0" w:rsidRDefault="004C5EFA" w:rsidP="006B50CD">
      <w:pPr>
        <w:pStyle w:val="NormalWeb"/>
        <w:shd w:val="clear" w:color="auto" w:fill="FFFFFF"/>
        <w:spacing w:before="0" w:beforeAutospacing="0" w:after="0" w:afterAutospacing="0"/>
        <w:ind w:firstLine="720"/>
        <w:jc w:val="both"/>
        <w:rPr>
          <w:sz w:val="28"/>
          <w:szCs w:val="28"/>
        </w:rPr>
      </w:pPr>
    </w:p>
    <w:p w14:paraId="712479DA" w14:textId="77777777" w:rsidR="006B50CD" w:rsidRDefault="004C5EFA" w:rsidP="006B50CD">
      <w:pPr>
        <w:pStyle w:val="NormalWeb"/>
        <w:shd w:val="clear" w:color="auto" w:fill="FFFFFF"/>
        <w:spacing w:before="0" w:beforeAutospacing="0" w:after="0" w:afterAutospacing="0"/>
        <w:ind w:firstLine="720"/>
        <w:jc w:val="both"/>
        <w:rPr>
          <w:b/>
          <w:sz w:val="28"/>
          <w:szCs w:val="28"/>
        </w:rPr>
      </w:pPr>
      <w:r w:rsidRPr="008753D2">
        <w:rPr>
          <w:sz w:val="28"/>
          <w:szCs w:val="28"/>
        </w:rPr>
        <w:t>“</w:t>
      </w:r>
      <w:r w:rsidRPr="0062481A">
        <w:rPr>
          <w:b/>
          <w:sz w:val="28"/>
          <w:szCs w:val="28"/>
        </w:rPr>
        <w:t>37.</w:t>
      </w:r>
      <w:r w:rsidRPr="0062481A">
        <w:rPr>
          <w:b/>
          <w:sz w:val="28"/>
          <w:szCs w:val="28"/>
          <w:vertAlign w:val="superscript"/>
        </w:rPr>
        <w:t>1</w:t>
      </w:r>
      <w:r w:rsidRPr="0062481A">
        <w:rPr>
          <w:b/>
          <w:sz w:val="28"/>
          <w:szCs w:val="28"/>
        </w:rPr>
        <w:t xml:space="preserve"> Ar nodokli apliekamā vērtība, </w:t>
      </w:r>
      <w:r w:rsidR="0029494A" w:rsidRPr="008753D2">
        <w:rPr>
          <w:b/>
          <w:sz w:val="28"/>
          <w:szCs w:val="28"/>
        </w:rPr>
        <w:t xml:space="preserve">darījumā, kurā izmanto vairāku mērķu </w:t>
      </w:r>
      <w:proofErr w:type="spellStart"/>
      <w:r w:rsidR="0029494A" w:rsidRPr="008753D2">
        <w:rPr>
          <w:b/>
          <w:sz w:val="28"/>
          <w:szCs w:val="28"/>
        </w:rPr>
        <w:t>vaučeru</w:t>
      </w:r>
      <w:proofErr w:type="spellEnd"/>
      <w:r w:rsidR="0029494A" w:rsidRPr="008753D2" w:rsidDel="0029494A">
        <w:rPr>
          <w:b/>
          <w:sz w:val="28"/>
          <w:szCs w:val="28"/>
        </w:rPr>
        <w:t xml:space="preserve"> </w:t>
      </w:r>
    </w:p>
    <w:p w14:paraId="13C76FF2" w14:textId="6FF3A597" w:rsidR="004C5EFA" w:rsidRDefault="0029494A" w:rsidP="006B50CD">
      <w:pPr>
        <w:pStyle w:val="NormalWeb"/>
        <w:shd w:val="clear" w:color="auto" w:fill="FFFFFF"/>
        <w:spacing w:before="0" w:beforeAutospacing="0" w:after="0" w:afterAutospacing="0"/>
        <w:ind w:firstLine="720"/>
        <w:jc w:val="both"/>
        <w:rPr>
          <w:sz w:val="28"/>
          <w:szCs w:val="28"/>
        </w:rPr>
      </w:pPr>
      <w:r w:rsidRPr="00DB281F">
        <w:rPr>
          <w:sz w:val="28"/>
          <w:szCs w:val="28"/>
        </w:rPr>
        <w:t>Ar nodokli apliekamā vērtība</w:t>
      </w:r>
      <w:r w:rsidR="004C5EFA" w:rsidRPr="008753D2">
        <w:rPr>
          <w:sz w:val="28"/>
          <w:szCs w:val="28"/>
        </w:rPr>
        <w:t xml:space="preserve"> par precēm, kas piegādātas</w:t>
      </w:r>
      <w:r w:rsidRPr="008753D2">
        <w:rPr>
          <w:sz w:val="28"/>
          <w:szCs w:val="28"/>
        </w:rPr>
        <w:t>,</w:t>
      </w:r>
      <w:r w:rsidR="004C5EFA" w:rsidRPr="008753D2">
        <w:rPr>
          <w:sz w:val="28"/>
          <w:szCs w:val="28"/>
        </w:rPr>
        <w:t xml:space="preserve"> vai pakalpojumiem, kas sniegti</w:t>
      </w:r>
      <w:r w:rsidRPr="008753D2">
        <w:rPr>
          <w:sz w:val="28"/>
          <w:szCs w:val="28"/>
        </w:rPr>
        <w:t>,</w:t>
      </w:r>
      <w:r w:rsidR="004C5EFA" w:rsidRPr="008753D2">
        <w:rPr>
          <w:sz w:val="28"/>
          <w:szCs w:val="28"/>
        </w:rPr>
        <w:t xml:space="preserve"> attiecībā uz vairāku mērķu </w:t>
      </w:r>
      <w:proofErr w:type="spellStart"/>
      <w:r w:rsidR="004C5EFA" w:rsidRPr="008753D2">
        <w:rPr>
          <w:sz w:val="28"/>
          <w:szCs w:val="28"/>
        </w:rPr>
        <w:t>vaučeru</w:t>
      </w:r>
      <w:proofErr w:type="spellEnd"/>
      <w:r w:rsidR="004C5EFA" w:rsidRPr="008753D2">
        <w:rPr>
          <w:sz w:val="28"/>
          <w:szCs w:val="28"/>
        </w:rPr>
        <w:t>, ir vienāda ar atlīdzību, kas ir samaksāta par</w:t>
      </w:r>
      <w:r w:rsidR="00CD3562" w:rsidRPr="008753D2">
        <w:rPr>
          <w:sz w:val="28"/>
          <w:szCs w:val="28"/>
        </w:rPr>
        <w:t xml:space="preserve"> šo</w:t>
      </w:r>
      <w:r w:rsidR="004C5EFA" w:rsidRPr="008753D2">
        <w:rPr>
          <w:sz w:val="28"/>
          <w:szCs w:val="28"/>
        </w:rPr>
        <w:t xml:space="preserve"> </w:t>
      </w:r>
      <w:proofErr w:type="spellStart"/>
      <w:r w:rsidR="004C5EFA" w:rsidRPr="008753D2">
        <w:rPr>
          <w:sz w:val="28"/>
          <w:szCs w:val="28"/>
        </w:rPr>
        <w:t>vaučeru</w:t>
      </w:r>
      <w:proofErr w:type="spellEnd"/>
      <w:r w:rsidR="004C5EFA" w:rsidRPr="008753D2">
        <w:rPr>
          <w:sz w:val="28"/>
          <w:szCs w:val="28"/>
        </w:rPr>
        <w:t xml:space="preserve">, vai – ja informācija par minēto atlīdzību nav pieejama – naudas vērtību, kas norādīta uz </w:t>
      </w:r>
      <w:r w:rsidR="00DB06E2" w:rsidRPr="008753D2">
        <w:rPr>
          <w:sz w:val="28"/>
          <w:szCs w:val="28"/>
        </w:rPr>
        <w:t xml:space="preserve">šī </w:t>
      </w:r>
      <w:r w:rsidR="004C5EFA" w:rsidRPr="008753D2">
        <w:rPr>
          <w:sz w:val="28"/>
          <w:szCs w:val="28"/>
        </w:rPr>
        <w:t xml:space="preserve">vairāku mērķu </w:t>
      </w:r>
      <w:proofErr w:type="spellStart"/>
      <w:r w:rsidR="004C5EFA" w:rsidRPr="008753D2">
        <w:rPr>
          <w:sz w:val="28"/>
          <w:szCs w:val="28"/>
        </w:rPr>
        <w:t>vaučera</w:t>
      </w:r>
      <w:proofErr w:type="spellEnd"/>
      <w:r w:rsidR="004C5EFA" w:rsidRPr="008753D2">
        <w:rPr>
          <w:sz w:val="28"/>
          <w:szCs w:val="28"/>
        </w:rPr>
        <w:t xml:space="preserve"> vai </w:t>
      </w:r>
      <w:r w:rsidR="00DB06E2" w:rsidRPr="008753D2">
        <w:rPr>
          <w:sz w:val="28"/>
          <w:szCs w:val="28"/>
        </w:rPr>
        <w:t xml:space="preserve">ar to </w:t>
      </w:r>
      <w:r w:rsidR="004C5EFA" w:rsidRPr="008753D2">
        <w:rPr>
          <w:sz w:val="28"/>
          <w:szCs w:val="28"/>
        </w:rPr>
        <w:t>saistītajos dokumentos, atskaitot nodokļa summu attiecībā uz piegādātajām precēm vai sniegtajiem pakalpojumiem.”</w:t>
      </w:r>
    </w:p>
    <w:p w14:paraId="5483A59D" w14:textId="77777777" w:rsidR="000D56D0" w:rsidRDefault="000D56D0" w:rsidP="006B50CD">
      <w:pPr>
        <w:pStyle w:val="NormalWeb"/>
        <w:shd w:val="clear" w:color="auto" w:fill="FFFFFF"/>
        <w:spacing w:before="0" w:beforeAutospacing="0" w:after="0" w:afterAutospacing="0"/>
        <w:ind w:firstLine="720"/>
        <w:jc w:val="both"/>
        <w:rPr>
          <w:sz w:val="28"/>
          <w:szCs w:val="28"/>
        </w:rPr>
      </w:pPr>
    </w:p>
    <w:p w14:paraId="24B39F8C" w14:textId="77777777" w:rsidR="00A262BB" w:rsidRPr="006A14C5" w:rsidRDefault="00C043DB" w:rsidP="006B50CD">
      <w:pPr>
        <w:ind w:firstLine="720"/>
        <w:rPr>
          <w:rFonts w:cs="Times New Roman"/>
          <w:bCs/>
          <w:sz w:val="28"/>
          <w:szCs w:val="28"/>
        </w:rPr>
      </w:pPr>
      <w:r>
        <w:rPr>
          <w:sz w:val="28"/>
          <w:szCs w:val="28"/>
        </w:rPr>
        <w:t>6. </w:t>
      </w:r>
      <w:r w:rsidR="00A262BB">
        <w:rPr>
          <w:rFonts w:cs="Times New Roman"/>
          <w:bCs/>
          <w:sz w:val="28"/>
          <w:szCs w:val="28"/>
        </w:rPr>
        <w:t>Papildināt 40.pant</w:t>
      </w:r>
      <w:r w:rsidR="00A262BB" w:rsidRPr="006A14C5">
        <w:rPr>
          <w:rFonts w:cs="Times New Roman"/>
          <w:bCs/>
          <w:sz w:val="28"/>
          <w:szCs w:val="28"/>
        </w:rPr>
        <w:t>u ar 7.</w:t>
      </w:r>
      <w:r w:rsidR="00A262BB" w:rsidRPr="006A14C5">
        <w:rPr>
          <w:rFonts w:cs="Times New Roman"/>
          <w:bCs/>
          <w:sz w:val="28"/>
          <w:szCs w:val="28"/>
          <w:vertAlign w:val="superscript"/>
        </w:rPr>
        <w:t>1</w:t>
      </w:r>
      <w:r w:rsidR="00A262BB" w:rsidRPr="006A14C5">
        <w:rPr>
          <w:rFonts w:cs="Times New Roman"/>
          <w:bCs/>
          <w:sz w:val="28"/>
          <w:szCs w:val="28"/>
        </w:rPr>
        <w:t xml:space="preserve"> daļu šādā redakcijā:</w:t>
      </w:r>
    </w:p>
    <w:p w14:paraId="394A5F81" w14:textId="77777777" w:rsidR="00695868" w:rsidRDefault="00695868" w:rsidP="006B50CD">
      <w:pPr>
        <w:ind w:firstLine="720"/>
        <w:jc w:val="both"/>
        <w:rPr>
          <w:rFonts w:cs="Times New Roman"/>
          <w:bCs/>
          <w:sz w:val="28"/>
          <w:szCs w:val="28"/>
        </w:rPr>
      </w:pPr>
    </w:p>
    <w:p w14:paraId="54F395F9" w14:textId="6621C9DF" w:rsidR="00A262BB" w:rsidRDefault="00A262BB" w:rsidP="006B50CD">
      <w:pPr>
        <w:ind w:firstLine="720"/>
        <w:jc w:val="both"/>
        <w:rPr>
          <w:rFonts w:cs="Times New Roman"/>
          <w:bCs/>
          <w:sz w:val="28"/>
          <w:szCs w:val="28"/>
        </w:rPr>
      </w:pPr>
      <w:r w:rsidRPr="006A14C5">
        <w:rPr>
          <w:rFonts w:cs="Times New Roman"/>
          <w:bCs/>
          <w:sz w:val="28"/>
          <w:szCs w:val="28"/>
        </w:rPr>
        <w:t>“</w:t>
      </w:r>
      <w:r>
        <w:rPr>
          <w:rFonts w:cs="Times New Roman"/>
          <w:bCs/>
          <w:sz w:val="28"/>
          <w:szCs w:val="28"/>
        </w:rPr>
        <w:t>(7</w:t>
      </w:r>
      <w:r w:rsidRPr="006A14C5">
        <w:rPr>
          <w:rFonts w:cs="Times New Roman"/>
          <w:bCs/>
          <w:sz w:val="28"/>
          <w:szCs w:val="28"/>
          <w:vertAlign w:val="superscript"/>
        </w:rPr>
        <w:t>1</w:t>
      </w:r>
      <w:r>
        <w:rPr>
          <w:rFonts w:cs="Times New Roman"/>
          <w:bCs/>
          <w:sz w:val="28"/>
          <w:szCs w:val="28"/>
        </w:rPr>
        <w:t xml:space="preserve">) Ja izsolē tiek pārdotas </w:t>
      </w:r>
      <w:r w:rsidRPr="006A14C5">
        <w:rPr>
          <w:rFonts w:cs="Times New Roman"/>
          <w:bCs/>
          <w:sz w:val="28"/>
          <w:szCs w:val="28"/>
        </w:rPr>
        <w:t>apbūves tiesības, tad ar nodokli apliekama izsoles cena.</w:t>
      </w:r>
      <w:r w:rsidR="00D9291A">
        <w:rPr>
          <w:rFonts w:cs="Times New Roman"/>
          <w:bCs/>
          <w:sz w:val="28"/>
          <w:szCs w:val="28"/>
        </w:rPr>
        <w:t>”</w:t>
      </w:r>
    </w:p>
    <w:p w14:paraId="6B7A0226" w14:textId="67546AB4" w:rsidR="001D08B3" w:rsidRDefault="001D08B3" w:rsidP="006B50CD">
      <w:pPr>
        <w:pStyle w:val="NormalWeb"/>
        <w:shd w:val="clear" w:color="auto" w:fill="FFFFFF"/>
        <w:spacing w:before="0" w:beforeAutospacing="0" w:after="0" w:afterAutospacing="0"/>
        <w:ind w:firstLine="720"/>
        <w:jc w:val="both"/>
        <w:rPr>
          <w:sz w:val="28"/>
          <w:szCs w:val="28"/>
        </w:rPr>
      </w:pPr>
    </w:p>
    <w:p w14:paraId="146A2E18" w14:textId="48235A17" w:rsidR="007F01C9" w:rsidRPr="008753D2" w:rsidRDefault="00C043DB" w:rsidP="006B50CD">
      <w:pPr>
        <w:pStyle w:val="NormalWeb"/>
        <w:shd w:val="clear" w:color="auto" w:fill="FFFFFF"/>
        <w:spacing w:before="0" w:beforeAutospacing="0" w:after="0" w:afterAutospacing="0"/>
        <w:ind w:firstLine="720"/>
        <w:jc w:val="both"/>
        <w:rPr>
          <w:sz w:val="28"/>
          <w:szCs w:val="28"/>
        </w:rPr>
      </w:pPr>
      <w:r w:rsidRPr="008753D2">
        <w:rPr>
          <w:sz w:val="28"/>
          <w:szCs w:val="28"/>
        </w:rPr>
        <w:t>7. </w:t>
      </w:r>
      <w:r w:rsidR="00C608E4" w:rsidRPr="00DB281F">
        <w:rPr>
          <w:sz w:val="28"/>
          <w:szCs w:val="28"/>
        </w:rPr>
        <w:t>Izslēgt 52.panta 3.</w:t>
      </w:r>
      <w:r w:rsidR="00C608E4" w:rsidRPr="008753D2">
        <w:rPr>
          <w:sz w:val="28"/>
          <w:szCs w:val="28"/>
          <w:vertAlign w:val="superscript"/>
        </w:rPr>
        <w:t>2</w:t>
      </w:r>
      <w:r w:rsidR="00C608E4" w:rsidRPr="008753D2">
        <w:rPr>
          <w:sz w:val="28"/>
          <w:szCs w:val="28"/>
        </w:rPr>
        <w:t>, 3.</w:t>
      </w:r>
      <w:r w:rsidR="00C608E4" w:rsidRPr="008753D2">
        <w:rPr>
          <w:sz w:val="28"/>
          <w:szCs w:val="28"/>
          <w:vertAlign w:val="superscript"/>
        </w:rPr>
        <w:t>3</w:t>
      </w:r>
      <w:r w:rsidR="00C608E4" w:rsidRPr="008753D2">
        <w:rPr>
          <w:sz w:val="28"/>
          <w:szCs w:val="28"/>
        </w:rPr>
        <w:t xml:space="preserve"> un 3.</w:t>
      </w:r>
      <w:r w:rsidR="00C608E4" w:rsidRPr="008753D2">
        <w:rPr>
          <w:sz w:val="28"/>
          <w:szCs w:val="28"/>
          <w:vertAlign w:val="superscript"/>
        </w:rPr>
        <w:t>4</w:t>
      </w:r>
      <w:r w:rsidR="00D9291A">
        <w:rPr>
          <w:sz w:val="28"/>
          <w:szCs w:val="28"/>
        </w:rPr>
        <w:t> daļu.</w:t>
      </w:r>
    </w:p>
    <w:p w14:paraId="4189CDFD" w14:textId="77777777" w:rsidR="00C608E4" w:rsidRDefault="00C608E4" w:rsidP="006B50CD">
      <w:pPr>
        <w:pStyle w:val="NormalWeb"/>
        <w:shd w:val="clear" w:color="auto" w:fill="FFFFFF"/>
        <w:spacing w:before="0" w:beforeAutospacing="0" w:after="0" w:afterAutospacing="0"/>
        <w:ind w:firstLine="720"/>
        <w:jc w:val="both"/>
        <w:rPr>
          <w:sz w:val="28"/>
          <w:szCs w:val="28"/>
        </w:rPr>
      </w:pPr>
    </w:p>
    <w:p w14:paraId="5EB04AAF" w14:textId="6BE6445F" w:rsidR="00C608E4" w:rsidRDefault="00C043DB" w:rsidP="006B50CD">
      <w:pPr>
        <w:pStyle w:val="NormalWeb"/>
        <w:shd w:val="clear" w:color="auto" w:fill="FFFFFF"/>
        <w:spacing w:before="0" w:beforeAutospacing="0" w:after="0" w:afterAutospacing="0"/>
        <w:ind w:firstLine="720"/>
        <w:jc w:val="both"/>
        <w:rPr>
          <w:sz w:val="28"/>
          <w:szCs w:val="28"/>
        </w:rPr>
      </w:pPr>
      <w:r>
        <w:rPr>
          <w:sz w:val="28"/>
          <w:szCs w:val="28"/>
        </w:rPr>
        <w:t>8. </w:t>
      </w:r>
      <w:r w:rsidR="007F01C9">
        <w:rPr>
          <w:sz w:val="28"/>
          <w:szCs w:val="28"/>
        </w:rPr>
        <w:t xml:space="preserve"> </w:t>
      </w:r>
      <w:r w:rsidR="00C608E4">
        <w:rPr>
          <w:sz w:val="28"/>
          <w:szCs w:val="28"/>
        </w:rPr>
        <w:t>Papildināt likumu ar</w:t>
      </w:r>
      <w:r w:rsidR="002313CA">
        <w:rPr>
          <w:sz w:val="28"/>
          <w:szCs w:val="28"/>
        </w:rPr>
        <w:t xml:space="preserve"> </w:t>
      </w:r>
      <w:r w:rsidR="00C608E4">
        <w:rPr>
          <w:sz w:val="28"/>
          <w:szCs w:val="28"/>
        </w:rPr>
        <w:t>52.</w:t>
      </w:r>
      <w:r w:rsidR="00C608E4">
        <w:rPr>
          <w:sz w:val="28"/>
          <w:szCs w:val="28"/>
          <w:vertAlign w:val="superscript"/>
        </w:rPr>
        <w:t>1</w:t>
      </w:r>
      <w:r w:rsidR="00C608E4">
        <w:rPr>
          <w:sz w:val="28"/>
          <w:szCs w:val="28"/>
        </w:rPr>
        <w:t> pantu šādā redakcijā:</w:t>
      </w:r>
    </w:p>
    <w:p w14:paraId="3FDC81C8" w14:textId="7A14165D" w:rsidR="007A5BF6" w:rsidRDefault="007A5BF6" w:rsidP="006B50CD">
      <w:pPr>
        <w:pStyle w:val="NormalWeb"/>
        <w:shd w:val="clear" w:color="auto" w:fill="FFFFFF"/>
        <w:spacing w:before="0" w:beforeAutospacing="0" w:after="0" w:afterAutospacing="0"/>
        <w:ind w:firstLine="720"/>
        <w:jc w:val="both"/>
        <w:rPr>
          <w:sz w:val="28"/>
          <w:szCs w:val="28"/>
        </w:rPr>
      </w:pPr>
    </w:p>
    <w:p w14:paraId="02438938" w14:textId="500DE379" w:rsidR="007A5BF6" w:rsidRDefault="007A5BF6" w:rsidP="006B50CD">
      <w:pPr>
        <w:pStyle w:val="NormalWeb"/>
        <w:shd w:val="clear" w:color="auto" w:fill="FFFFFF"/>
        <w:spacing w:before="0" w:beforeAutospacing="0" w:after="0" w:afterAutospacing="0"/>
        <w:ind w:firstLine="720"/>
        <w:jc w:val="both"/>
        <w:rPr>
          <w:sz w:val="28"/>
          <w:szCs w:val="28"/>
        </w:rPr>
      </w:pPr>
      <w:r>
        <w:rPr>
          <w:sz w:val="28"/>
          <w:szCs w:val="28"/>
        </w:rPr>
        <w:t>“</w:t>
      </w:r>
      <w:r>
        <w:rPr>
          <w:b/>
          <w:sz w:val="28"/>
          <w:szCs w:val="28"/>
        </w:rPr>
        <w:t>52.</w:t>
      </w:r>
      <w:r>
        <w:rPr>
          <w:b/>
          <w:sz w:val="28"/>
          <w:szCs w:val="28"/>
          <w:vertAlign w:val="superscript"/>
        </w:rPr>
        <w:t>1</w:t>
      </w:r>
      <w:r>
        <w:rPr>
          <w:b/>
          <w:sz w:val="28"/>
          <w:szCs w:val="28"/>
        </w:rPr>
        <w:t> pants. Ar nodokli neapliekamie pakalpojumi, ko sniedz neatkarīgā personu grupa</w:t>
      </w:r>
    </w:p>
    <w:p w14:paraId="73F3D998" w14:textId="278D59FE" w:rsidR="007A5BF6" w:rsidRDefault="007A5BF6" w:rsidP="006B50CD">
      <w:pPr>
        <w:pStyle w:val="NormalWeb"/>
        <w:shd w:val="clear" w:color="auto" w:fill="FFFFFF"/>
        <w:spacing w:before="0" w:beforeAutospacing="0" w:after="0" w:afterAutospacing="0"/>
        <w:ind w:firstLine="720"/>
        <w:jc w:val="both"/>
        <w:rPr>
          <w:sz w:val="28"/>
          <w:szCs w:val="28"/>
        </w:rPr>
      </w:pPr>
      <w:r>
        <w:rPr>
          <w:sz w:val="28"/>
          <w:szCs w:val="28"/>
        </w:rPr>
        <w:t>(1) Ar nodokli neapliek pakalpojumus, ko neatkarīgā personu grupa</w:t>
      </w:r>
      <w:r w:rsidR="00420873">
        <w:rPr>
          <w:sz w:val="28"/>
          <w:szCs w:val="28"/>
        </w:rPr>
        <w:t xml:space="preserve"> </w:t>
      </w:r>
      <w:r>
        <w:rPr>
          <w:sz w:val="28"/>
          <w:szCs w:val="28"/>
        </w:rPr>
        <w:t>sniedz šīs grupas dalībniekiem, ja:</w:t>
      </w:r>
    </w:p>
    <w:p w14:paraId="6CEF9B86" w14:textId="6A7609AD" w:rsidR="007A5BF6" w:rsidRPr="006338F2" w:rsidRDefault="007A5BF6" w:rsidP="006B50CD">
      <w:pPr>
        <w:pStyle w:val="NormalWeb"/>
        <w:shd w:val="clear" w:color="auto" w:fill="FFFFFF"/>
        <w:spacing w:before="0" w:beforeAutospacing="0" w:after="0" w:afterAutospacing="0"/>
        <w:ind w:firstLine="720"/>
        <w:jc w:val="both"/>
        <w:rPr>
          <w:sz w:val="28"/>
          <w:szCs w:val="28"/>
        </w:rPr>
      </w:pPr>
      <w:r>
        <w:rPr>
          <w:sz w:val="28"/>
          <w:szCs w:val="28"/>
        </w:rPr>
        <w:t xml:space="preserve">1) šīs grupas dalībnieki ir personas, kas veic šā likuma 52.panta pirmajā daļā (izņemot šā likuma 52.panta pirmās daļas 2.punktā un no 18. līdz 25.punktā) minētos ar nodokli neapliekamos darījumus, vai veic darbības, </w:t>
      </w:r>
      <w:r w:rsidRPr="006338F2">
        <w:rPr>
          <w:sz w:val="28"/>
          <w:szCs w:val="28"/>
        </w:rPr>
        <w:t>attiecībā uz kurām tā nav nodokļa maksātāja;</w:t>
      </w:r>
    </w:p>
    <w:p w14:paraId="3F2E4576" w14:textId="71FF4FF9" w:rsidR="007A5BF6" w:rsidRPr="006338F2" w:rsidRDefault="007A5BF6" w:rsidP="006B50CD">
      <w:pPr>
        <w:pStyle w:val="NormalWeb"/>
        <w:shd w:val="clear" w:color="auto" w:fill="FFFFFF"/>
        <w:spacing w:before="0" w:beforeAutospacing="0" w:after="0" w:afterAutospacing="0"/>
        <w:ind w:firstLine="720"/>
        <w:jc w:val="both"/>
        <w:rPr>
          <w:sz w:val="28"/>
          <w:szCs w:val="28"/>
        </w:rPr>
      </w:pPr>
      <w:r>
        <w:rPr>
          <w:sz w:val="28"/>
          <w:szCs w:val="28"/>
        </w:rPr>
        <w:t>2) pakalpojumi nepieciešami tikai un vienīgi šīs grupas dalībnieku veikto ar nodokli neapliekamo darījumu nodrošināšanai vai tādu</w:t>
      </w:r>
      <w:r w:rsidRPr="00091889">
        <w:rPr>
          <w:sz w:val="28"/>
          <w:szCs w:val="28"/>
        </w:rPr>
        <w:t xml:space="preserve"> </w:t>
      </w:r>
      <w:r>
        <w:rPr>
          <w:sz w:val="28"/>
          <w:szCs w:val="28"/>
        </w:rPr>
        <w:t xml:space="preserve">darbību nodrošināšanai, attiecībā </w:t>
      </w:r>
      <w:r w:rsidRPr="006338F2">
        <w:rPr>
          <w:sz w:val="28"/>
          <w:szCs w:val="28"/>
        </w:rPr>
        <w:t>uz kurām tā nav nodokļa maksātāja;</w:t>
      </w:r>
    </w:p>
    <w:p w14:paraId="6D2B9B5A" w14:textId="0603F24A" w:rsidR="007A5BF6" w:rsidRDefault="007A5BF6" w:rsidP="006B50CD">
      <w:pPr>
        <w:pStyle w:val="NormalWeb"/>
        <w:shd w:val="clear" w:color="auto" w:fill="FFFFFF"/>
        <w:spacing w:before="0" w:beforeAutospacing="0" w:after="0" w:afterAutospacing="0"/>
        <w:ind w:firstLine="720"/>
        <w:jc w:val="both"/>
        <w:rPr>
          <w:sz w:val="28"/>
          <w:szCs w:val="28"/>
        </w:rPr>
      </w:pPr>
      <w:r>
        <w:rPr>
          <w:sz w:val="28"/>
          <w:szCs w:val="28"/>
        </w:rPr>
        <w:t>3) pakalpojumu vērtība ir to pašizmaksa;</w:t>
      </w:r>
    </w:p>
    <w:p w14:paraId="3CF3C395" w14:textId="055763BE" w:rsidR="007A5BF6" w:rsidRDefault="007A5BF6" w:rsidP="006B50CD">
      <w:pPr>
        <w:pStyle w:val="NormalWeb"/>
        <w:shd w:val="clear" w:color="auto" w:fill="FFFFFF"/>
        <w:spacing w:before="0" w:beforeAutospacing="0" w:after="0" w:afterAutospacing="0"/>
        <w:ind w:firstLine="720"/>
        <w:jc w:val="both"/>
        <w:rPr>
          <w:sz w:val="28"/>
          <w:szCs w:val="28"/>
        </w:rPr>
      </w:pPr>
      <w:r>
        <w:rPr>
          <w:sz w:val="28"/>
          <w:szCs w:val="28"/>
        </w:rPr>
        <w:t>4) pakalpojumu izmaksas sedz šīs grupas dalībnieki atbilstoši to daļai kopējos izdevumos;</w:t>
      </w:r>
    </w:p>
    <w:p w14:paraId="6EA2F694" w14:textId="6A999497" w:rsidR="007A5BF6" w:rsidRDefault="007A5BF6" w:rsidP="006B50CD">
      <w:pPr>
        <w:pStyle w:val="NormalWeb"/>
        <w:shd w:val="clear" w:color="auto" w:fill="FFFFFF"/>
        <w:spacing w:before="0" w:beforeAutospacing="0" w:after="0" w:afterAutospacing="0"/>
        <w:ind w:firstLine="720"/>
        <w:jc w:val="both"/>
        <w:rPr>
          <w:sz w:val="28"/>
          <w:szCs w:val="28"/>
        </w:rPr>
      </w:pPr>
      <w:r>
        <w:rPr>
          <w:sz w:val="28"/>
          <w:szCs w:val="28"/>
        </w:rPr>
        <w:t>5) netiek būtiski ietekmēta konkurējošas darbības vai darījumus veicošo tirgus dalībnieku (esošo vai potenciālo) situācija konkurences jomā un tādējādi netiek radīti būtiski konkurences izkropļojumi.</w:t>
      </w:r>
    </w:p>
    <w:p w14:paraId="7CDA8898" w14:textId="74C23A8A" w:rsidR="007A5BF6" w:rsidRDefault="007A5BF6" w:rsidP="006B50CD">
      <w:pPr>
        <w:pStyle w:val="NormalWeb"/>
        <w:shd w:val="clear" w:color="auto" w:fill="FFFFFF"/>
        <w:spacing w:before="0" w:beforeAutospacing="0" w:after="0" w:afterAutospacing="0"/>
        <w:ind w:firstLine="720"/>
        <w:jc w:val="both"/>
        <w:rPr>
          <w:sz w:val="28"/>
          <w:szCs w:val="28"/>
        </w:rPr>
      </w:pPr>
      <w:r>
        <w:rPr>
          <w:sz w:val="28"/>
          <w:szCs w:val="28"/>
        </w:rPr>
        <w:t>(2) Lai piemērotu šā panta pirmo daļu, ir izpildāmi šādi nosacījumi:</w:t>
      </w:r>
    </w:p>
    <w:p w14:paraId="66B720BC" w14:textId="52198908" w:rsidR="007A5BF6" w:rsidRDefault="007A5BF6" w:rsidP="006B50CD">
      <w:pPr>
        <w:pStyle w:val="NormalWeb"/>
        <w:shd w:val="clear" w:color="auto" w:fill="FFFFFF"/>
        <w:spacing w:before="0" w:beforeAutospacing="0" w:after="0" w:afterAutospacing="0"/>
        <w:ind w:firstLine="720"/>
        <w:jc w:val="both"/>
        <w:rPr>
          <w:sz w:val="28"/>
          <w:szCs w:val="28"/>
        </w:rPr>
      </w:pPr>
      <w:r>
        <w:rPr>
          <w:sz w:val="28"/>
          <w:szCs w:val="28"/>
        </w:rPr>
        <w:t>1) starp neatkarīgo personu grupu un tās dalībniekiem pastāv rakstveida vienošanās par pakalpojumu sniegšanu;</w:t>
      </w:r>
    </w:p>
    <w:p w14:paraId="1A6FAD55" w14:textId="5A4CB518" w:rsidR="007A5BF6" w:rsidRDefault="007A5BF6" w:rsidP="006B50CD">
      <w:pPr>
        <w:pStyle w:val="NormalWeb"/>
        <w:shd w:val="clear" w:color="auto" w:fill="FFFFFF"/>
        <w:spacing w:before="0" w:beforeAutospacing="0" w:after="0" w:afterAutospacing="0"/>
        <w:ind w:firstLine="720"/>
        <w:jc w:val="both"/>
        <w:rPr>
          <w:sz w:val="28"/>
          <w:szCs w:val="28"/>
        </w:rPr>
      </w:pPr>
      <w:r>
        <w:rPr>
          <w:sz w:val="28"/>
          <w:szCs w:val="28"/>
        </w:rPr>
        <w:t xml:space="preserve">2) neatkarīgās personu grupas dalībnieki ir </w:t>
      </w:r>
      <w:r w:rsidR="00DD07F8">
        <w:rPr>
          <w:sz w:val="28"/>
          <w:szCs w:val="28"/>
        </w:rPr>
        <w:t xml:space="preserve">reģistrēti </w:t>
      </w:r>
      <w:r>
        <w:rPr>
          <w:sz w:val="28"/>
          <w:szCs w:val="28"/>
        </w:rPr>
        <w:t>nodokļa maksātāji;</w:t>
      </w:r>
    </w:p>
    <w:p w14:paraId="37041668" w14:textId="253EE0F2" w:rsidR="00E50599" w:rsidRDefault="007A5BF6" w:rsidP="006B50CD">
      <w:pPr>
        <w:pStyle w:val="NormalWeb"/>
        <w:shd w:val="clear" w:color="auto" w:fill="FFFFFF"/>
        <w:spacing w:before="0" w:beforeAutospacing="0" w:after="0" w:afterAutospacing="0"/>
        <w:ind w:firstLine="720"/>
        <w:jc w:val="both"/>
        <w:rPr>
          <w:sz w:val="28"/>
          <w:szCs w:val="28"/>
        </w:rPr>
      </w:pPr>
      <w:r>
        <w:rPr>
          <w:sz w:val="28"/>
          <w:szCs w:val="28"/>
        </w:rPr>
        <w:lastRenderedPageBreak/>
        <w:t>3) ja neatkarīgās personu grupas dalībnieks veic arī ar nodokli apliekamos darījumus, tas nodrošina uzskaiti, kas pamato, ka no neatkarīgo personu grupas saņemtie pakalpojumi tiek izmantoti darījumiem, kas atbrīvoti no nodokļa</w:t>
      </w:r>
      <w:r w:rsidRPr="00125AE7">
        <w:rPr>
          <w:sz w:val="28"/>
          <w:szCs w:val="28"/>
        </w:rPr>
        <w:t xml:space="preserve"> </w:t>
      </w:r>
      <w:r>
        <w:rPr>
          <w:sz w:val="28"/>
          <w:szCs w:val="28"/>
        </w:rPr>
        <w:t>saskaņā ar šā likuma 52.panta pirmo daļu (izņemot šā likuma 52.panta pirmās daļas 2.punktu un no 18. līdz 25.punktu),</w:t>
      </w:r>
      <w:r w:rsidRPr="00091889">
        <w:rPr>
          <w:sz w:val="28"/>
          <w:szCs w:val="28"/>
        </w:rPr>
        <w:t xml:space="preserve"> </w:t>
      </w:r>
      <w:r>
        <w:rPr>
          <w:sz w:val="28"/>
          <w:szCs w:val="28"/>
        </w:rPr>
        <w:t xml:space="preserve">vai darbību nodrošināšanai, attiecībā </w:t>
      </w:r>
      <w:r w:rsidRPr="006338F2">
        <w:rPr>
          <w:sz w:val="28"/>
          <w:szCs w:val="28"/>
        </w:rPr>
        <w:t>uz kurām tā nav nodokļa maksātāja</w:t>
      </w:r>
      <w:r w:rsidR="00E50599">
        <w:rPr>
          <w:sz w:val="28"/>
          <w:szCs w:val="28"/>
        </w:rPr>
        <w:t>.</w:t>
      </w:r>
    </w:p>
    <w:p w14:paraId="08F34329" w14:textId="30F3C529" w:rsidR="006338F2" w:rsidRPr="006338F2" w:rsidRDefault="00E50599" w:rsidP="006B50CD">
      <w:pPr>
        <w:pStyle w:val="NormalWeb"/>
        <w:shd w:val="clear" w:color="auto" w:fill="FFFFFF"/>
        <w:spacing w:before="0" w:beforeAutospacing="0" w:after="0" w:afterAutospacing="0"/>
        <w:ind w:firstLine="720"/>
        <w:jc w:val="both"/>
        <w:rPr>
          <w:sz w:val="28"/>
          <w:szCs w:val="28"/>
        </w:rPr>
      </w:pPr>
      <w:r w:rsidRPr="00E50599">
        <w:rPr>
          <w:sz w:val="28"/>
          <w:szCs w:val="28"/>
        </w:rPr>
        <w:t>(3) Neatkarīgā personu grupa informē Valsts ieņēmumu dienestu par grupas izveidi un šīs grupas dalībniekiem, vienlaikus iesniedzot rakstveida vienošanos par pakalpojumu sniegšanu, ko neatkarīgā personu grupa</w:t>
      </w:r>
      <w:r>
        <w:rPr>
          <w:sz w:val="28"/>
          <w:szCs w:val="28"/>
        </w:rPr>
        <w:t xml:space="preserve"> sniedz šīs grupas dalībniekiem</w:t>
      </w:r>
      <w:r w:rsidR="007A5BF6" w:rsidRPr="006338F2">
        <w:rPr>
          <w:sz w:val="28"/>
          <w:szCs w:val="28"/>
        </w:rPr>
        <w:t>.”</w:t>
      </w:r>
    </w:p>
    <w:p w14:paraId="53334999" w14:textId="7BE26A8A" w:rsidR="00C608E4" w:rsidRDefault="00C608E4" w:rsidP="006B50CD">
      <w:pPr>
        <w:pStyle w:val="NormalWeb"/>
        <w:shd w:val="clear" w:color="auto" w:fill="FFFFFF"/>
        <w:spacing w:before="0" w:beforeAutospacing="0" w:after="0" w:afterAutospacing="0"/>
        <w:ind w:left="1080" w:firstLine="720"/>
        <w:jc w:val="both"/>
        <w:rPr>
          <w:sz w:val="28"/>
          <w:szCs w:val="28"/>
        </w:rPr>
      </w:pPr>
    </w:p>
    <w:p w14:paraId="5ED91CF2" w14:textId="33255AD3" w:rsidR="0077389A" w:rsidRDefault="0077389A" w:rsidP="006B50CD">
      <w:pPr>
        <w:pStyle w:val="NormalWeb"/>
        <w:shd w:val="clear" w:color="auto" w:fill="FFFFFF"/>
        <w:spacing w:before="0" w:beforeAutospacing="0" w:after="0" w:afterAutospacing="0"/>
        <w:ind w:firstLine="720"/>
        <w:jc w:val="both"/>
        <w:rPr>
          <w:sz w:val="28"/>
          <w:szCs w:val="28"/>
        </w:rPr>
      </w:pPr>
      <w:r w:rsidRPr="0062481A">
        <w:rPr>
          <w:sz w:val="28"/>
          <w:szCs w:val="28"/>
        </w:rPr>
        <w:t>9.  Aizstāt 77.pantā vārdu “nesasniedz” ar vārdu “nepārsniedz”.</w:t>
      </w:r>
    </w:p>
    <w:p w14:paraId="3B1A1477" w14:textId="16B3ECE6" w:rsidR="00925A11" w:rsidRDefault="00925A11" w:rsidP="006B50CD">
      <w:pPr>
        <w:pStyle w:val="NormalWeb"/>
        <w:shd w:val="clear" w:color="auto" w:fill="FFFFFF"/>
        <w:spacing w:before="0" w:beforeAutospacing="0" w:after="0" w:afterAutospacing="0"/>
        <w:ind w:firstLine="720"/>
        <w:jc w:val="both"/>
        <w:rPr>
          <w:sz w:val="28"/>
          <w:szCs w:val="28"/>
        </w:rPr>
      </w:pPr>
    </w:p>
    <w:p w14:paraId="7E873ACF" w14:textId="77777777" w:rsidR="00925A11" w:rsidRPr="00557404" w:rsidRDefault="00925A11" w:rsidP="000A44BF">
      <w:pPr>
        <w:pStyle w:val="NormalWeb"/>
        <w:shd w:val="clear" w:color="auto" w:fill="FFFFFF"/>
        <w:spacing w:before="0" w:beforeAutospacing="0" w:after="0" w:afterAutospacing="0"/>
        <w:ind w:firstLine="720"/>
        <w:jc w:val="both"/>
        <w:rPr>
          <w:sz w:val="28"/>
          <w:szCs w:val="28"/>
        </w:rPr>
      </w:pPr>
      <w:r>
        <w:rPr>
          <w:sz w:val="28"/>
          <w:szCs w:val="28"/>
        </w:rPr>
        <w:t xml:space="preserve">10. </w:t>
      </w:r>
      <w:r w:rsidRPr="00557404">
        <w:rPr>
          <w:sz w:val="28"/>
          <w:szCs w:val="28"/>
        </w:rPr>
        <w:t>Aizstāt 84.panta ceturtajā daļā skaitļus un vārdus “</w:t>
      </w:r>
      <w:r w:rsidRPr="000A44BF">
        <w:rPr>
          <w:sz w:val="28"/>
          <w:szCs w:val="28"/>
        </w:rPr>
        <w:t>143.</w:t>
      </w:r>
      <w:r w:rsidRPr="000A44BF">
        <w:rPr>
          <w:sz w:val="28"/>
          <w:szCs w:val="28"/>
          <w:vertAlign w:val="superscript"/>
        </w:rPr>
        <w:t>3</w:t>
      </w:r>
      <w:r w:rsidRPr="00557404">
        <w:rPr>
          <w:sz w:val="28"/>
          <w:szCs w:val="28"/>
        </w:rPr>
        <w:t xml:space="preserve">, </w:t>
      </w:r>
      <w:r w:rsidRPr="000A44BF">
        <w:rPr>
          <w:sz w:val="28"/>
          <w:szCs w:val="28"/>
        </w:rPr>
        <w:t>143.</w:t>
      </w:r>
      <w:r w:rsidRPr="000A44BF">
        <w:rPr>
          <w:sz w:val="28"/>
          <w:szCs w:val="28"/>
          <w:vertAlign w:val="superscript"/>
        </w:rPr>
        <w:t xml:space="preserve">4  </w:t>
      </w:r>
      <w:r w:rsidRPr="00557404">
        <w:rPr>
          <w:sz w:val="28"/>
          <w:szCs w:val="28"/>
        </w:rPr>
        <w:t xml:space="preserve">un </w:t>
      </w:r>
      <w:r w:rsidRPr="000A44BF">
        <w:rPr>
          <w:sz w:val="28"/>
          <w:szCs w:val="28"/>
        </w:rPr>
        <w:t>143.</w:t>
      </w:r>
      <w:r w:rsidRPr="000A44BF">
        <w:rPr>
          <w:sz w:val="28"/>
          <w:szCs w:val="28"/>
          <w:vertAlign w:val="superscript"/>
        </w:rPr>
        <w:t xml:space="preserve">5 </w:t>
      </w:r>
      <w:r w:rsidRPr="000A44BF">
        <w:rPr>
          <w:sz w:val="28"/>
          <w:szCs w:val="28"/>
        </w:rPr>
        <w:t>pantā” ar skaitļiem un vārdiem “143.</w:t>
      </w:r>
      <w:r w:rsidRPr="000A44BF">
        <w:rPr>
          <w:sz w:val="28"/>
          <w:szCs w:val="28"/>
          <w:vertAlign w:val="superscript"/>
        </w:rPr>
        <w:t>3</w:t>
      </w:r>
      <w:r w:rsidRPr="00557404">
        <w:rPr>
          <w:sz w:val="28"/>
          <w:szCs w:val="28"/>
        </w:rPr>
        <w:t xml:space="preserve"> un </w:t>
      </w:r>
      <w:r w:rsidRPr="000A44BF">
        <w:rPr>
          <w:sz w:val="28"/>
          <w:szCs w:val="28"/>
        </w:rPr>
        <w:t>143.</w:t>
      </w:r>
      <w:r w:rsidRPr="000A44BF">
        <w:rPr>
          <w:sz w:val="28"/>
          <w:szCs w:val="28"/>
          <w:vertAlign w:val="superscript"/>
        </w:rPr>
        <w:t xml:space="preserve">4 </w:t>
      </w:r>
      <w:r w:rsidRPr="000A44BF">
        <w:rPr>
          <w:sz w:val="28"/>
          <w:szCs w:val="28"/>
        </w:rPr>
        <w:t>pantā”</w:t>
      </w:r>
      <w:r w:rsidRPr="000A44BF">
        <w:rPr>
          <w:sz w:val="28"/>
          <w:szCs w:val="28"/>
          <w:vertAlign w:val="superscript"/>
        </w:rPr>
        <w:t xml:space="preserve"> </w:t>
      </w:r>
      <w:r w:rsidRPr="000A44BF">
        <w:rPr>
          <w:sz w:val="28"/>
          <w:szCs w:val="28"/>
        </w:rPr>
        <w:t>.</w:t>
      </w:r>
    </w:p>
    <w:p w14:paraId="779E1818" w14:textId="77777777" w:rsidR="00925A11" w:rsidRDefault="00925A11" w:rsidP="00925A11">
      <w:pPr>
        <w:pStyle w:val="NormalWeb"/>
        <w:shd w:val="clear" w:color="auto" w:fill="FFFFFF"/>
        <w:spacing w:before="0" w:beforeAutospacing="0" w:after="0" w:afterAutospacing="0"/>
        <w:ind w:firstLine="720"/>
        <w:jc w:val="both"/>
        <w:rPr>
          <w:sz w:val="28"/>
          <w:szCs w:val="28"/>
        </w:rPr>
      </w:pPr>
    </w:p>
    <w:p w14:paraId="24E80A84" w14:textId="167DEA9C" w:rsidR="00925A11" w:rsidRPr="0083488D" w:rsidRDefault="00925A11" w:rsidP="00925A11">
      <w:pPr>
        <w:pStyle w:val="NormalWeb"/>
        <w:shd w:val="clear" w:color="auto" w:fill="FFFFFF"/>
        <w:spacing w:before="0" w:beforeAutospacing="0" w:after="0" w:afterAutospacing="0"/>
        <w:ind w:firstLine="720"/>
        <w:jc w:val="both"/>
        <w:rPr>
          <w:sz w:val="28"/>
          <w:szCs w:val="28"/>
        </w:rPr>
      </w:pPr>
      <w:r w:rsidRPr="0083488D">
        <w:rPr>
          <w:sz w:val="28"/>
          <w:szCs w:val="28"/>
        </w:rPr>
        <w:t>1</w:t>
      </w:r>
      <w:r>
        <w:rPr>
          <w:sz w:val="28"/>
          <w:szCs w:val="28"/>
        </w:rPr>
        <w:t>1</w:t>
      </w:r>
      <w:r w:rsidRPr="0083488D">
        <w:rPr>
          <w:sz w:val="28"/>
          <w:szCs w:val="28"/>
        </w:rPr>
        <w:t>. 92.panta pirmajā daļā:</w:t>
      </w:r>
    </w:p>
    <w:p w14:paraId="74E83268" w14:textId="77777777" w:rsidR="00925A11" w:rsidRDefault="00925A11" w:rsidP="00925A11">
      <w:pPr>
        <w:pStyle w:val="NormalWeb"/>
        <w:shd w:val="clear" w:color="auto" w:fill="FFFFFF"/>
        <w:spacing w:before="0" w:beforeAutospacing="0" w:after="0" w:afterAutospacing="0"/>
        <w:ind w:firstLine="720"/>
        <w:jc w:val="both"/>
        <w:rPr>
          <w:sz w:val="28"/>
          <w:szCs w:val="28"/>
          <w:highlight w:val="yellow"/>
        </w:rPr>
      </w:pPr>
    </w:p>
    <w:p w14:paraId="0AE2B26D" w14:textId="77777777" w:rsidR="00925A11" w:rsidRPr="000A44BF" w:rsidRDefault="00925A11" w:rsidP="00925A11">
      <w:pPr>
        <w:pStyle w:val="NormalWeb"/>
        <w:shd w:val="clear" w:color="auto" w:fill="FFFFFF"/>
        <w:spacing w:before="0" w:beforeAutospacing="0" w:after="0" w:afterAutospacing="0"/>
        <w:ind w:firstLine="720"/>
        <w:jc w:val="both"/>
        <w:rPr>
          <w:sz w:val="28"/>
          <w:szCs w:val="28"/>
        </w:rPr>
      </w:pPr>
      <w:r w:rsidRPr="000A44BF">
        <w:rPr>
          <w:sz w:val="28"/>
          <w:szCs w:val="28"/>
        </w:rPr>
        <w:t>aizstāt 6.punktā skaitļus un vārdus “142., 143., 143.</w:t>
      </w:r>
      <w:r w:rsidRPr="000A44BF">
        <w:rPr>
          <w:sz w:val="28"/>
          <w:szCs w:val="28"/>
          <w:vertAlign w:val="superscript"/>
        </w:rPr>
        <w:t>1</w:t>
      </w:r>
      <w:r w:rsidRPr="000A44BF">
        <w:rPr>
          <w:sz w:val="28"/>
          <w:szCs w:val="28"/>
        </w:rPr>
        <w:t>, 143.</w:t>
      </w:r>
      <w:r w:rsidRPr="000A44BF">
        <w:rPr>
          <w:sz w:val="28"/>
          <w:szCs w:val="28"/>
          <w:vertAlign w:val="superscript"/>
        </w:rPr>
        <w:t>2</w:t>
      </w:r>
      <w:r w:rsidRPr="00557404">
        <w:rPr>
          <w:sz w:val="28"/>
          <w:szCs w:val="28"/>
        </w:rPr>
        <w:t xml:space="preserve">, </w:t>
      </w:r>
      <w:r w:rsidRPr="000A44BF">
        <w:rPr>
          <w:sz w:val="28"/>
          <w:szCs w:val="28"/>
        </w:rPr>
        <w:t>143.</w:t>
      </w:r>
      <w:r w:rsidRPr="000A44BF">
        <w:rPr>
          <w:sz w:val="28"/>
          <w:szCs w:val="28"/>
          <w:vertAlign w:val="superscript"/>
        </w:rPr>
        <w:t>3</w:t>
      </w:r>
      <w:r w:rsidRPr="00557404">
        <w:rPr>
          <w:sz w:val="28"/>
          <w:szCs w:val="28"/>
        </w:rPr>
        <w:t xml:space="preserve">, </w:t>
      </w:r>
      <w:r w:rsidRPr="000A44BF">
        <w:rPr>
          <w:sz w:val="28"/>
          <w:szCs w:val="28"/>
        </w:rPr>
        <w:t>143.</w:t>
      </w:r>
      <w:r w:rsidRPr="000A44BF">
        <w:rPr>
          <w:sz w:val="28"/>
          <w:szCs w:val="28"/>
          <w:vertAlign w:val="superscript"/>
        </w:rPr>
        <w:t xml:space="preserve">4  </w:t>
      </w:r>
      <w:r w:rsidRPr="00557404">
        <w:rPr>
          <w:sz w:val="28"/>
          <w:szCs w:val="28"/>
        </w:rPr>
        <w:t xml:space="preserve">un </w:t>
      </w:r>
      <w:r w:rsidRPr="000A44BF">
        <w:rPr>
          <w:sz w:val="28"/>
          <w:szCs w:val="28"/>
        </w:rPr>
        <w:t>143.</w:t>
      </w:r>
      <w:r w:rsidRPr="000A44BF">
        <w:rPr>
          <w:sz w:val="28"/>
          <w:szCs w:val="28"/>
          <w:vertAlign w:val="superscript"/>
        </w:rPr>
        <w:t xml:space="preserve">5 </w:t>
      </w:r>
      <w:r w:rsidRPr="000A44BF">
        <w:rPr>
          <w:sz w:val="28"/>
          <w:szCs w:val="28"/>
        </w:rPr>
        <w:t>pantā” ar skaitļiem un vārdiem “143., 143.</w:t>
      </w:r>
      <w:r w:rsidRPr="000A44BF">
        <w:rPr>
          <w:sz w:val="28"/>
          <w:szCs w:val="28"/>
          <w:vertAlign w:val="superscript"/>
        </w:rPr>
        <w:t>1</w:t>
      </w:r>
      <w:r w:rsidRPr="000A44BF">
        <w:rPr>
          <w:sz w:val="28"/>
          <w:szCs w:val="28"/>
        </w:rPr>
        <w:t>, 143.</w:t>
      </w:r>
      <w:r w:rsidRPr="000A44BF">
        <w:rPr>
          <w:sz w:val="28"/>
          <w:szCs w:val="28"/>
          <w:vertAlign w:val="superscript"/>
        </w:rPr>
        <w:t>2</w:t>
      </w:r>
      <w:r w:rsidRPr="00557404">
        <w:rPr>
          <w:sz w:val="28"/>
          <w:szCs w:val="28"/>
        </w:rPr>
        <w:t xml:space="preserve">, </w:t>
      </w:r>
      <w:r w:rsidRPr="000A44BF">
        <w:rPr>
          <w:sz w:val="28"/>
          <w:szCs w:val="28"/>
        </w:rPr>
        <w:t>143.</w:t>
      </w:r>
      <w:r w:rsidRPr="000A44BF">
        <w:rPr>
          <w:sz w:val="28"/>
          <w:szCs w:val="28"/>
          <w:vertAlign w:val="superscript"/>
        </w:rPr>
        <w:t>3</w:t>
      </w:r>
      <w:r w:rsidRPr="00557404">
        <w:rPr>
          <w:sz w:val="28"/>
          <w:szCs w:val="28"/>
        </w:rPr>
        <w:t xml:space="preserve"> un</w:t>
      </w:r>
      <w:r w:rsidRPr="000A44BF">
        <w:rPr>
          <w:sz w:val="28"/>
          <w:szCs w:val="28"/>
        </w:rPr>
        <w:t xml:space="preserve"> 143.</w:t>
      </w:r>
      <w:r w:rsidRPr="000A44BF">
        <w:rPr>
          <w:sz w:val="28"/>
          <w:szCs w:val="28"/>
          <w:vertAlign w:val="superscript"/>
        </w:rPr>
        <w:t xml:space="preserve">4  </w:t>
      </w:r>
      <w:r w:rsidRPr="000A44BF">
        <w:rPr>
          <w:sz w:val="28"/>
          <w:szCs w:val="28"/>
        </w:rPr>
        <w:t>pantā”;</w:t>
      </w:r>
    </w:p>
    <w:p w14:paraId="35E3AFC7" w14:textId="77777777" w:rsidR="00925A11" w:rsidRPr="000A44BF" w:rsidRDefault="00925A11" w:rsidP="00925A11">
      <w:pPr>
        <w:pStyle w:val="NormalWeb"/>
        <w:shd w:val="clear" w:color="auto" w:fill="FFFFFF"/>
        <w:spacing w:before="0" w:beforeAutospacing="0" w:after="0" w:afterAutospacing="0"/>
        <w:ind w:firstLine="720"/>
        <w:jc w:val="both"/>
        <w:rPr>
          <w:sz w:val="28"/>
          <w:szCs w:val="28"/>
        </w:rPr>
      </w:pPr>
    </w:p>
    <w:p w14:paraId="7ADB3743" w14:textId="77777777" w:rsidR="00925A11" w:rsidRPr="00557404" w:rsidRDefault="00925A11" w:rsidP="00925A11">
      <w:pPr>
        <w:pStyle w:val="NormalWeb"/>
        <w:shd w:val="clear" w:color="auto" w:fill="FFFFFF"/>
        <w:spacing w:before="0" w:beforeAutospacing="0" w:after="0" w:afterAutospacing="0"/>
        <w:ind w:firstLine="720"/>
        <w:jc w:val="both"/>
        <w:rPr>
          <w:sz w:val="28"/>
          <w:szCs w:val="28"/>
        </w:rPr>
      </w:pPr>
      <w:r w:rsidRPr="000A44BF">
        <w:rPr>
          <w:sz w:val="28"/>
          <w:szCs w:val="28"/>
        </w:rPr>
        <w:t>aizstāt 7.punktā skaitļus un vārdus “142., 143. un 143.</w:t>
      </w:r>
      <w:r w:rsidRPr="000A44BF">
        <w:rPr>
          <w:sz w:val="28"/>
          <w:szCs w:val="28"/>
          <w:vertAlign w:val="superscript"/>
        </w:rPr>
        <w:t>4</w:t>
      </w:r>
      <w:r w:rsidRPr="000A44BF">
        <w:rPr>
          <w:sz w:val="28"/>
          <w:szCs w:val="28"/>
        </w:rPr>
        <w:t>” ar skaitļiem un vārdiem “142. un 143.pantā”.</w:t>
      </w:r>
    </w:p>
    <w:p w14:paraId="46E3FA9A" w14:textId="77777777" w:rsidR="00925A11" w:rsidRPr="00557404" w:rsidRDefault="00925A11" w:rsidP="00925A11">
      <w:pPr>
        <w:pStyle w:val="NormalWeb"/>
        <w:shd w:val="clear" w:color="auto" w:fill="FFFFFF"/>
        <w:spacing w:before="0" w:beforeAutospacing="0" w:after="0" w:afterAutospacing="0"/>
        <w:ind w:firstLine="720"/>
        <w:jc w:val="both"/>
        <w:rPr>
          <w:sz w:val="28"/>
          <w:szCs w:val="28"/>
        </w:rPr>
      </w:pPr>
    </w:p>
    <w:p w14:paraId="3311CA20" w14:textId="77777777" w:rsidR="00925A11" w:rsidRPr="000A44BF" w:rsidRDefault="00925A11" w:rsidP="00925A11">
      <w:pPr>
        <w:pStyle w:val="NormalWeb"/>
        <w:shd w:val="clear" w:color="auto" w:fill="FFFFFF"/>
        <w:spacing w:before="0" w:beforeAutospacing="0" w:after="0" w:afterAutospacing="0"/>
        <w:ind w:firstLine="720"/>
        <w:jc w:val="both"/>
        <w:rPr>
          <w:sz w:val="28"/>
          <w:szCs w:val="28"/>
        </w:rPr>
      </w:pPr>
      <w:r w:rsidRPr="000A44BF">
        <w:rPr>
          <w:sz w:val="28"/>
          <w:szCs w:val="28"/>
        </w:rPr>
        <w:t>12. 97.pantā:</w:t>
      </w:r>
    </w:p>
    <w:p w14:paraId="4C8401D8" w14:textId="77777777" w:rsidR="00925A11" w:rsidRPr="000A44BF" w:rsidRDefault="00925A11" w:rsidP="00925A11">
      <w:pPr>
        <w:pStyle w:val="NormalWeb"/>
        <w:shd w:val="clear" w:color="auto" w:fill="FFFFFF"/>
        <w:spacing w:before="0" w:beforeAutospacing="0" w:after="0" w:afterAutospacing="0"/>
        <w:ind w:firstLine="720"/>
        <w:jc w:val="both"/>
        <w:rPr>
          <w:sz w:val="28"/>
          <w:szCs w:val="28"/>
        </w:rPr>
      </w:pPr>
    </w:p>
    <w:p w14:paraId="7F479B99" w14:textId="77777777" w:rsidR="00925A11" w:rsidRPr="00557404" w:rsidRDefault="00925A11" w:rsidP="00925A11">
      <w:pPr>
        <w:pStyle w:val="NormalWeb"/>
        <w:shd w:val="clear" w:color="auto" w:fill="FFFFFF"/>
        <w:spacing w:before="0" w:beforeAutospacing="0" w:after="0" w:afterAutospacing="0"/>
        <w:ind w:firstLine="720"/>
        <w:jc w:val="both"/>
        <w:rPr>
          <w:sz w:val="28"/>
          <w:szCs w:val="28"/>
        </w:rPr>
      </w:pPr>
      <w:r w:rsidRPr="000A44BF">
        <w:rPr>
          <w:sz w:val="28"/>
          <w:szCs w:val="28"/>
        </w:rPr>
        <w:t>aizstāt ceturtajā daļā skaitļus un vārdus “142., 143. un 143.</w:t>
      </w:r>
      <w:r w:rsidRPr="000A44BF">
        <w:rPr>
          <w:sz w:val="28"/>
          <w:szCs w:val="28"/>
          <w:vertAlign w:val="superscript"/>
        </w:rPr>
        <w:t>4</w:t>
      </w:r>
      <w:r w:rsidRPr="000A44BF">
        <w:rPr>
          <w:sz w:val="28"/>
          <w:szCs w:val="28"/>
        </w:rPr>
        <w:t>” ar skaitļiem un vārdiem “142. un 143.pantā”;</w:t>
      </w:r>
    </w:p>
    <w:p w14:paraId="79293E81" w14:textId="77777777" w:rsidR="00925A11" w:rsidRPr="00557404" w:rsidRDefault="00925A11" w:rsidP="00925A11">
      <w:pPr>
        <w:pStyle w:val="NormalWeb"/>
        <w:shd w:val="clear" w:color="auto" w:fill="FFFFFF"/>
        <w:spacing w:before="0" w:beforeAutospacing="0" w:after="0" w:afterAutospacing="0"/>
        <w:ind w:firstLine="720"/>
        <w:jc w:val="both"/>
        <w:rPr>
          <w:sz w:val="28"/>
          <w:szCs w:val="28"/>
        </w:rPr>
      </w:pPr>
    </w:p>
    <w:p w14:paraId="3E4FD9DE" w14:textId="77777777" w:rsidR="00925A11" w:rsidRPr="000A44BF" w:rsidRDefault="00925A11" w:rsidP="00925A11">
      <w:pPr>
        <w:pStyle w:val="NormalWeb"/>
        <w:shd w:val="clear" w:color="auto" w:fill="FFFFFF"/>
        <w:spacing w:before="0" w:beforeAutospacing="0" w:after="0" w:afterAutospacing="0"/>
        <w:ind w:firstLine="720"/>
        <w:jc w:val="both"/>
        <w:rPr>
          <w:sz w:val="28"/>
          <w:szCs w:val="28"/>
        </w:rPr>
      </w:pPr>
      <w:r w:rsidRPr="000A44BF">
        <w:rPr>
          <w:sz w:val="28"/>
          <w:szCs w:val="28"/>
        </w:rPr>
        <w:t>aizstāt piektajā daļā skaitļus un vārdus “142., 143., 143.</w:t>
      </w:r>
      <w:r w:rsidRPr="000A44BF">
        <w:rPr>
          <w:sz w:val="28"/>
          <w:szCs w:val="28"/>
          <w:vertAlign w:val="superscript"/>
        </w:rPr>
        <w:t>1</w:t>
      </w:r>
      <w:r w:rsidRPr="000A44BF">
        <w:rPr>
          <w:sz w:val="28"/>
          <w:szCs w:val="28"/>
        </w:rPr>
        <w:t>, 143.</w:t>
      </w:r>
      <w:r w:rsidRPr="000A44BF">
        <w:rPr>
          <w:sz w:val="28"/>
          <w:szCs w:val="28"/>
          <w:vertAlign w:val="superscript"/>
        </w:rPr>
        <w:t>2</w:t>
      </w:r>
      <w:r w:rsidRPr="00557404">
        <w:rPr>
          <w:sz w:val="28"/>
          <w:szCs w:val="28"/>
        </w:rPr>
        <w:t xml:space="preserve">, </w:t>
      </w:r>
      <w:r w:rsidRPr="000A44BF">
        <w:rPr>
          <w:sz w:val="28"/>
          <w:szCs w:val="28"/>
        </w:rPr>
        <w:t>143.</w:t>
      </w:r>
      <w:r w:rsidRPr="000A44BF">
        <w:rPr>
          <w:sz w:val="28"/>
          <w:szCs w:val="28"/>
          <w:vertAlign w:val="superscript"/>
        </w:rPr>
        <w:t>3</w:t>
      </w:r>
      <w:r w:rsidRPr="00557404">
        <w:rPr>
          <w:sz w:val="28"/>
          <w:szCs w:val="28"/>
        </w:rPr>
        <w:t xml:space="preserve">, </w:t>
      </w:r>
      <w:r w:rsidRPr="000A44BF">
        <w:rPr>
          <w:sz w:val="28"/>
          <w:szCs w:val="28"/>
        </w:rPr>
        <w:t>143.</w:t>
      </w:r>
      <w:r w:rsidRPr="000A44BF">
        <w:rPr>
          <w:sz w:val="28"/>
          <w:szCs w:val="28"/>
          <w:vertAlign w:val="superscript"/>
        </w:rPr>
        <w:t xml:space="preserve">4  </w:t>
      </w:r>
      <w:r w:rsidRPr="00557404">
        <w:rPr>
          <w:sz w:val="28"/>
          <w:szCs w:val="28"/>
        </w:rPr>
        <w:t xml:space="preserve">un </w:t>
      </w:r>
      <w:r w:rsidRPr="000A44BF">
        <w:rPr>
          <w:sz w:val="28"/>
          <w:szCs w:val="28"/>
        </w:rPr>
        <w:t>143.</w:t>
      </w:r>
      <w:r w:rsidRPr="000A44BF">
        <w:rPr>
          <w:sz w:val="28"/>
          <w:szCs w:val="28"/>
          <w:vertAlign w:val="superscript"/>
        </w:rPr>
        <w:t xml:space="preserve">5 </w:t>
      </w:r>
      <w:r w:rsidRPr="000A44BF">
        <w:rPr>
          <w:sz w:val="28"/>
          <w:szCs w:val="28"/>
        </w:rPr>
        <w:t>pantā” ar skaitļiem un vārdiem “143., 143.</w:t>
      </w:r>
      <w:r w:rsidRPr="000A44BF">
        <w:rPr>
          <w:sz w:val="28"/>
          <w:szCs w:val="28"/>
          <w:vertAlign w:val="superscript"/>
        </w:rPr>
        <w:t>1</w:t>
      </w:r>
      <w:r w:rsidRPr="000A44BF">
        <w:rPr>
          <w:sz w:val="28"/>
          <w:szCs w:val="28"/>
        </w:rPr>
        <w:t>, 143.</w:t>
      </w:r>
      <w:r w:rsidRPr="000A44BF">
        <w:rPr>
          <w:sz w:val="28"/>
          <w:szCs w:val="28"/>
          <w:vertAlign w:val="superscript"/>
        </w:rPr>
        <w:t>2</w:t>
      </w:r>
      <w:r w:rsidRPr="00557404">
        <w:rPr>
          <w:sz w:val="28"/>
          <w:szCs w:val="28"/>
        </w:rPr>
        <w:t xml:space="preserve">, </w:t>
      </w:r>
      <w:r w:rsidRPr="000A44BF">
        <w:rPr>
          <w:sz w:val="28"/>
          <w:szCs w:val="28"/>
        </w:rPr>
        <w:t>143.</w:t>
      </w:r>
      <w:r w:rsidRPr="000A44BF">
        <w:rPr>
          <w:sz w:val="28"/>
          <w:szCs w:val="28"/>
          <w:vertAlign w:val="superscript"/>
        </w:rPr>
        <w:t>3</w:t>
      </w:r>
      <w:r w:rsidRPr="00557404">
        <w:rPr>
          <w:sz w:val="28"/>
          <w:szCs w:val="28"/>
        </w:rPr>
        <w:t xml:space="preserve"> un</w:t>
      </w:r>
      <w:r w:rsidRPr="000A44BF">
        <w:rPr>
          <w:sz w:val="28"/>
          <w:szCs w:val="28"/>
        </w:rPr>
        <w:t xml:space="preserve"> 143.</w:t>
      </w:r>
      <w:r w:rsidRPr="000A44BF">
        <w:rPr>
          <w:sz w:val="28"/>
          <w:szCs w:val="28"/>
          <w:vertAlign w:val="superscript"/>
        </w:rPr>
        <w:t xml:space="preserve">4  </w:t>
      </w:r>
      <w:r w:rsidRPr="000A44BF">
        <w:rPr>
          <w:sz w:val="28"/>
          <w:szCs w:val="28"/>
        </w:rPr>
        <w:t>pantā”.</w:t>
      </w:r>
    </w:p>
    <w:p w14:paraId="1865EEFF" w14:textId="77777777" w:rsidR="00925A11" w:rsidRPr="000A44BF" w:rsidRDefault="00925A11" w:rsidP="00925A11">
      <w:pPr>
        <w:pStyle w:val="NormalWeb"/>
        <w:shd w:val="clear" w:color="auto" w:fill="FFFFFF"/>
        <w:spacing w:before="0" w:beforeAutospacing="0" w:after="0" w:afterAutospacing="0"/>
        <w:ind w:firstLine="720"/>
        <w:jc w:val="both"/>
        <w:rPr>
          <w:sz w:val="28"/>
          <w:szCs w:val="28"/>
        </w:rPr>
      </w:pPr>
    </w:p>
    <w:p w14:paraId="0F93FAD1" w14:textId="7C9BD626" w:rsidR="00925A11" w:rsidRDefault="00925A11">
      <w:pPr>
        <w:pStyle w:val="NormalWeb"/>
        <w:shd w:val="clear" w:color="auto" w:fill="FFFFFF"/>
        <w:spacing w:before="0" w:beforeAutospacing="0" w:after="0" w:afterAutospacing="0"/>
        <w:ind w:firstLine="720"/>
        <w:jc w:val="both"/>
        <w:rPr>
          <w:sz w:val="28"/>
          <w:szCs w:val="28"/>
        </w:rPr>
      </w:pPr>
      <w:r w:rsidRPr="000A44BF">
        <w:rPr>
          <w:sz w:val="28"/>
          <w:szCs w:val="28"/>
        </w:rPr>
        <w:t xml:space="preserve">13. </w:t>
      </w:r>
      <w:r w:rsidRPr="00557404">
        <w:rPr>
          <w:sz w:val="28"/>
          <w:szCs w:val="28"/>
        </w:rPr>
        <w:t>Aizstāt 109.panta piektās daļas 4.punktā skaitļus un vārdus “</w:t>
      </w:r>
      <w:r w:rsidRPr="000A44BF">
        <w:rPr>
          <w:sz w:val="28"/>
          <w:szCs w:val="28"/>
        </w:rPr>
        <w:t>143.</w:t>
      </w:r>
      <w:r w:rsidRPr="000A44BF">
        <w:rPr>
          <w:sz w:val="28"/>
          <w:szCs w:val="28"/>
          <w:vertAlign w:val="superscript"/>
        </w:rPr>
        <w:t>3</w:t>
      </w:r>
      <w:r w:rsidRPr="00557404">
        <w:rPr>
          <w:sz w:val="28"/>
          <w:szCs w:val="28"/>
        </w:rPr>
        <w:t xml:space="preserve">, </w:t>
      </w:r>
      <w:r w:rsidRPr="000A44BF">
        <w:rPr>
          <w:sz w:val="28"/>
          <w:szCs w:val="28"/>
        </w:rPr>
        <w:t>143.</w:t>
      </w:r>
      <w:r w:rsidRPr="000A44BF">
        <w:rPr>
          <w:sz w:val="28"/>
          <w:szCs w:val="28"/>
          <w:vertAlign w:val="superscript"/>
        </w:rPr>
        <w:t xml:space="preserve">4  </w:t>
      </w:r>
      <w:r w:rsidRPr="00557404">
        <w:rPr>
          <w:sz w:val="28"/>
          <w:szCs w:val="28"/>
        </w:rPr>
        <w:t xml:space="preserve">un </w:t>
      </w:r>
      <w:r w:rsidRPr="000A44BF">
        <w:rPr>
          <w:sz w:val="28"/>
          <w:szCs w:val="28"/>
        </w:rPr>
        <w:t>143.</w:t>
      </w:r>
      <w:r w:rsidRPr="000A44BF">
        <w:rPr>
          <w:sz w:val="28"/>
          <w:szCs w:val="28"/>
          <w:vertAlign w:val="superscript"/>
        </w:rPr>
        <w:t xml:space="preserve">5 </w:t>
      </w:r>
      <w:r w:rsidRPr="000A44BF">
        <w:rPr>
          <w:sz w:val="28"/>
          <w:szCs w:val="28"/>
        </w:rPr>
        <w:t>pantā” ar skaitļiem un vārdiem “143.</w:t>
      </w:r>
      <w:r w:rsidRPr="000A44BF">
        <w:rPr>
          <w:sz w:val="28"/>
          <w:szCs w:val="28"/>
          <w:vertAlign w:val="superscript"/>
        </w:rPr>
        <w:t>3</w:t>
      </w:r>
      <w:r w:rsidRPr="00557404">
        <w:rPr>
          <w:sz w:val="28"/>
          <w:szCs w:val="28"/>
        </w:rPr>
        <w:t xml:space="preserve"> un </w:t>
      </w:r>
      <w:r w:rsidRPr="000A44BF">
        <w:rPr>
          <w:sz w:val="28"/>
          <w:szCs w:val="28"/>
        </w:rPr>
        <w:t>143.</w:t>
      </w:r>
      <w:r w:rsidRPr="000A44BF">
        <w:rPr>
          <w:sz w:val="28"/>
          <w:szCs w:val="28"/>
          <w:vertAlign w:val="superscript"/>
        </w:rPr>
        <w:t xml:space="preserve">4 </w:t>
      </w:r>
      <w:r w:rsidRPr="000A44BF">
        <w:rPr>
          <w:sz w:val="28"/>
          <w:szCs w:val="28"/>
        </w:rPr>
        <w:t>pantā”</w:t>
      </w:r>
      <w:r w:rsidRPr="000A44BF">
        <w:rPr>
          <w:sz w:val="28"/>
          <w:szCs w:val="28"/>
          <w:vertAlign w:val="superscript"/>
        </w:rPr>
        <w:t xml:space="preserve"> </w:t>
      </w:r>
      <w:r w:rsidRPr="000A44BF">
        <w:rPr>
          <w:sz w:val="28"/>
          <w:szCs w:val="28"/>
        </w:rPr>
        <w:t>.</w:t>
      </w:r>
    </w:p>
    <w:p w14:paraId="381E1A62" w14:textId="3BBC31E7" w:rsidR="0077389A" w:rsidRDefault="0077389A" w:rsidP="006B50CD">
      <w:pPr>
        <w:pStyle w:val="NormalWeb"/>
        <w:shd w:val="clear" w:color="auto" w:fill="FFFFFF"/>
        <w:spacing w:before="0" w:beforeAutospacing="0" w:after="0" w:afterAutospacing="0"/>
        <w:ind w:left="1080" w:firstLine="720"/>
        <w:jc w:val="both"/>
        <w:rPr>
          <w:sz w:val="28"/>
          <w:szCs w:val="28"/>
        </w:rPr>
      </w:pPr>
    </w:p>
    <w:p w14:paraId="21929F39" w14:textId="4BCC4863" w:rsidR="00E938B1" w:rsidRDefault="006338F2" w:rsidP="006B50CD">
      <w:pPr>
        <w:pStyle w:val="NormalWeb"/>
        <w:shd w:val="clear" w:color="auto" w:fill="FFFFFF"/>
        <w:spacing w:before="0" w:beforeAutospacing="0" w:after="0" w:afterAutospacing="0"/>
        <w:ind w:firstLine="720"/>
        <w:jc w:val="both"/>
        <w:rPr>
          <w:sz w:val="28"/>
          <w:szCs w:val="28"/>
        </w:rPr>
      </w:pPr>
      <w:r>
        <w:rPr>
          <w:sz w:val="28"/>
          <w:szCs w:val="28"/>
        </w:rPr>
        <w:t>1</w:t>
      </w:r>
      <w:r w:rsidR="00925A11">
        <w:rPr>
          <w:sz w:val="28"/>
          <w:szCs w:val="28"/>
        </w:rPr>
        <w:t>4</w:t>
      </w:r>
      <w:r w:rsidR="00EE036E" w:rsidRPr="008753D2">
        <w:rPr>
          <w:sz w:val="28"/>
          <w:szCs w:val="28"/>
        </w:rPr>
        <w:t>. </w:t>
      </w:r>
      <w:r w:rsidR="007F01C9" w:rsidRPr="00DB281F">
        <w:rPr>
          <w:sz w:val="28"/>
          <w:szCs w:val="28"/>
        </w:rPr>
        <w:t xml:space="preserve"> </w:t>
      </w:r>
      <w:r w:rsidR="00E938B1">
        <w:rPr>
          <w:sz w:val="28"/>
          <w:szCs w:val="28"/>
        </w:rPr>
        <w:t>124.pantā:</w:t>
      </w:r>
    </w:p>
    <w:p w14:paraId="60565F08" w14:textId="212E0DD7" w:rsidR="00B31D93" w:rsidRPr="008753D2" w:rsidRDefault="00E938B1" w:rsidP="006B50CD">
      <w:pPr>
        <w:pStyle w:val="NormalWeb"/>
        <w:shd w:val="clear" w:color="auto" w:fill="FFFFFF"/>
        <w:spacing w:before="0" w:beforeAutospacing="0" w:after="0" w:afterAutospacing="0"/>
        <w:ind w:firstLine="720"/>
        <w:jc w:val="both"/>
        <w:rPr>
          <w:sz w:val="28"/>
          <w:szCs w:val="28"/>
        </w:rPr>
      </w:pPr>
      <w:r>
        <w:rPr>
          <w:sz w:val="28"/>
          <w:szCs w:val="28"/>
        </w:rPr>
        <w:t>i</w:t>
      </w:r>
      <w:r w:rsidRPr="008753D2">
        <w:rPr>
          <w:sz w:val="28"/>
          <w:szCs w:val="28"/>
        </w:rPr>
        <w:t xml:space="preserve">zteikt </w:t>
      </w:r>
      <w:r w:rsidR="00B31D93" w:rsidRPr="008753D2">
        <w:rPr>
          <w:sz w:val="28"/>
          <w:szCs w:val="28"/>
        </w:rPr>
        <w:t>trešo daļu šādā redakcijā:</w:t>
      </w:r>
    </w:p>
    <w:p w14:paraId="49DB100A" w14:textId="77777777" w:rsidR="00695868" w:rsidRDefault="00695868" w:rsidP="006B50CD">
      <w:pPr>
        <w:pStyle w:val="NormalWeb"/>
        <w:shd w:val="clear" w:color="auto" w:fill="FFFFFF"/>
        <w:spacing w:before="0" w:beforeAutospacing="0" w:after="0" w:afterAutospacing="0"/>
        <w:ind w:firstLine="720"/>
        <w:jc w:val="both"/>
        <w:rPr>
          <w:sz w:val="28"/>
          <w:szCs w:val="28"/>
        </w:rPr>
      </w:pPr>
    </w:p>
    <w:p w14:paraId="5A925B91" w14:textId="76EAD457" w:rsidR="00B31D93" w:rsidRDefault="00B31D93" w:rsidP="006B50CD">
      <w:pPr>
        <w:pStyle w:val="NormalWeb"/>
        <w:shd w:val="clear" w:color="auto" w:fill="FFFFFF"/>
        <w:spacing w:before="0" w:beforeAutospacing="0" w:after="0" w:afterAutospacing="0"/>
        <w:ind w:firstLine="720"/>
        <w:jc w:val="both"/>
        <w:rPr>
          <w:sz w:val="28"/>
          <w:szCs w:val="28"/>
        </w:rPr>
      </w:pPr>
      <w:r w:rsidRPr="008753D2">
        <w:rPr>
          <w:sz w:val="28"/>
          <w:szCs w:val="28"/>
        </w:rPr>
        <w:t>“</w:t>
      </w:r>
      <w:r w:rsidRPr="0062481A">
        <w:rPr>
          <w:sz w:val="28"/>
          <w:szCs w:val="28"/>
        </w:rPr>
        <w:t xml:space="preserve">(3) Nodokli, kas saskaņā ar šā likuma </w:t>
      </w:r>
      <w:hyperlink r:id="rId8" w:anchor="p129" w:history="1">
        <w:r w:rsidRPr="006338F2">
          <w:rPr>
            <w:sz w:val="28"/>
            <w:szCs w:val="28"/>
          </w:rPr>
          <w:t>129.panta</w:t>
        </w:r>
      </w:hyperlink>
      <w:r w:rsidRPr="0062481A">
        <w:rPr>
          <w:sz w:val="28"/>
          <w:szCs w:val="28"/>
        </w:rPr>
        <w:t xml:space="preserve"> desmito daļu ir iekļauts braukšanas biļetes (talona), mēnešbiļetes un sporta vai kultūras pasākuma biļetes cenā, nodokļa maksātājs, kurš minētās biļetes realizē savā vārdā, neizmantojot starpniecības pakalpojumus, norāda tā taksācijas perioda nodokļa deklarācijā, kurā attiecīgā biļete pārdota lietotājam.”</w:t>
      </w:r>
      <w:r w:rsidR="009E3C50">
        <w:rPr>
          <w:sz w:val="28"/>
          <w:szCs w:val="28"/>
        </w:rPr>
        <w:t>;</w:t>
      </w:r>
    </w:p>
    <w:p w14:paraId="4960B32D" w14:textId="2BCE95D5" w:rsidR="003D6399" w:rsidRPr="00DB281F" w:rsidRDefault="003D6399" w:rsidP="006B50CD">
      <w:pPr>
        <w:pStyle w:val="NormalWeb"/>
        <w:shd w:val="clear" w:color="auto" w:fill="FFFFFF"/>
        <w:spacing w:before="0" w:beforeAutospacing="0" w:after="0" w:afterAutospacing="0"/>
        <w:ind w:firstLine="720"/>
        <w:jc w:val="both"/>
        <w:rPr>
          <w:sz w:val="28"/>
          <w:szCs w:val="28"/>
        </w:rPr>
      </w:pPr>
    </w:p>
    <w:p w14:paraId="0A15377E" w14:textId="65C83C6D" w:rsidR="003D6399" w:rsidRPr="008753D2" w:rsidRDefault="00E938B1" w:rsidP="006B50CD">
      <w:pPr>
        <w:pStyle w:val="NormalWeb"/>
        <w:shd w:val="clear" w:color="auto" w:fill="FFFFFF"/>
        <w:spacing w:before="0" w:beforeAutospacing="0" w:after="0" w:afterAutospacing="0"/>
        <w:ind w:firstLine="720"/>
        <w:jc w:val="both"/>
        <w:rPr>
          <w:sz w:val="28"/>
          <w:szCs w:val="28"/>
        </w:rPr>
      </w:pPr>
      <w:r>
        <w:rPr>
          <w:sz w:val="28"/>
          <w:szCs w:val="28"/>
        </w:rPr>
        <w:lastRenderedPageBreak/>
        <w:t>p</w:t>
      </w:r>
      <w:r w:rsidR="003D6399" w:rsidRPr="008753D2">
        <w:rPr>
          <w:sz w:val="28"/>
          <w:szCs w:val="28"/>
        </w:rPr>
        <w:t>apildināt ar 3.</w:t>
      </w:r>
      <w:r w:rsidR="003D6399" w:rsidRPr="0062481A">
        <w:rPr>
          <w:sz w:val="28"/>
          <w:szCs w:val="28"/>
          <w:vertAlign w:val="superscript"/>
        </w:rPr>
        <w:t>1</w:t>
      </w:r>
      <w:r w:rsidR="003D6399" w:rsidRPr="008753D2">
        <w:rPr>
          <w:sz w:val="28"/>
          <w:szCs w:val="28"/>
        </w:rPr>
        <w:t xml:space="preserve"> </w:t>
      </w:r>
      <w:r w:rsidR="00813354" w:rsidRPr="00DB281F">
        <w:rPr>
          <w:sz w:val="28"/>
          <w:szCs w:val="28"/>
        </w:rPr>
        <w:t>un 3.</w:t>
      </w:r>
      <w:r w:rsidR="00813354" w:rsidRPr="008753D2">
        <w:rPr>
          <w:sz w:val="28"/>
          <w:szCs w:val="28"/>
          <w:vertAlign w:val="superscript"/>
        </w:rPr>
        <w:t>2</w:t>
      </w:r>
      <w:r w:rsidR="00813354" w:rsidRPr="008753D2">
        <w:rPr>
          <w:sz w:val="28"/>
          <w:szCs w:val="28"/>
        </w:rPr>
        <w:t xml:space="preserve"> </w:t>
      </w:r>
      <w:r w:rsidR="003D6399" w:rsidRPr="008753D2">
        <w:rPr>
          <w:sz w:val="28"/>
          <w:szCs w:val="28"/>
        </w:rPr>
        <w:t>daļu šādā redakcijā:</w:t>
      </w:r>
    </w:p>
    <w:p w14:paraId="732F6CBE" w14:textId="4614363A" w:rsidR="003D6399" w:rsidRPr="008753D2" w:rsidRDefault="003D6399" w:rsidP="006B50CD">
      <w:pPr>
        <w:pStyle w:val="NormalWeb"/>
        <w:shd w:val="clear" w:color="auto" w:fill="FFFFFF"/>
        <w:spacing w:before="0" w:beforeAutospacing="0" w:after="0" w:afterAutospacing="0"/>
        <w:ind w:firstLine="720"/>
        <w:jc w:val="both"/>
        <w:rPr>
          <w:sz w:val="28"/>
          <w:szCs w:val="28"/>
        </w:rPr>
      </w:pPr>
      <w:r w:rsidRPr="008753D2">
        <w:rPr>
          <w:sz w:val="28"/>
          <w:szCs w:val="28"/>
        </w:rPr>
        <w:t>“(3</w:t>
      </w:r>
      <w:r w:rsidRPr="0062481A">
        <w:rPr>
          <w:sz w:val="28"/>
          <w:szCs w:val="28"/>
          <w:vertAlign w:val="superscript"/>
        </w:rPr>
        <w:t>1</w:t>
      </w:r>
      <w:r w:rsidRPr="008753D2">
        <w:rPr>
          <w:sz w:val="28"/>
          <w:szCs w:val="28"/>
        </w:rPr>
        <w:t xml:space="preserve">) Nodokli, kas </w:t>
      </w:r>
      <w:r w:rsidRPr="00DB281F">
        <w:rPr>
          <w:sz w:val="28"/>
          <w:szCs w:val="28"/>
        </w:rPr>
        <w:t>aprēķināms</w:t>
      </w:r>
      <w:r w:rsidRPr="008753D2">
        <w:rPr>
          <w:sz w:val="28"/>
          <w:szCs w:val="28"/>
        </w:rPr>
        <w:t xml:space="preserve"> par darījumu, kurā izmanto </w:t>
      </w:r>
      <w:r w:rsidR="00503B87" w:rsidRPr="008753D2">
        <w:rPr>
          <w:sz w:val="28"/>
          <w:szCs w:val="28"/>
        </w:rPr>
        <w:t>viena</w:t>
      </w:r>
      <w:r w:rsidRPr="008753D2">
        <w:rPr>
          <w:sz w:val="28"/>
          <w:szCs w:val="28"/>
        </w:rPr>
        <w:t xml:space="preserve"> mērķ</w:t>
      </w:r>
      <w:r w:rsidR="00503B87" w:rsidRPr="008753D2">
        <w:rPr>
          <w:sz w:val="28"/>
          <w:szCs w:val="28"/>
        </w:rPr>
        <w:t>a</w:t>
      </w:r>
      <w:r w:rsidRPr="008753D2">
        <w:rPr>
          <w:sz w:val="28"/>
          <w:szCs w:val="28"/>
        </w:rPr>
        <w:t xml:space="preserve"> </w:t>
      </w:r>
      <w:proofErr w:type="spellStart"/>
      <w:r w:rsidRPr="008753D2">
        <w:rPr>
          <w:sz w:val="28"/>
          <w:szCs w:val="28"/>
        </w:rPr>
        <w:t>vaučeru</w:t>
      </w:r>
      <w:proofErr w:type="spellEnd"/>
      <w:r w:rsidRPr="008753D2">
        <w:rPr>
          <w:sz w:val="28"/>
          <w:szCs w:val="28"/>
        </w:rPr>
        <w:t xml:space="preserve">, norāda tā taksācijas perioda nodokļa deklarācijā, kurā </w:t>
      </w:r>
      <w:r w:rsidR="00503B87" w:rsidRPr="008753D2">
        <w:rPr>
          <w:sz w:val="28"/>
          <w:szCs w:val="28"/>
        </w:rPr>
        <w:t xml:space="preserve">šis </w:t>
      </w:r>
      <w:proofErr w:type="spellStart"/>
      <w:r w:rsidR="00503B87" w:rsidRPr="008753D2">
        <w:rPr>
          <w:sz w:val="28"/>
          <w:szCs w:val="28"/>
        </w:rPr>
        <w:t>vaučers</w:t>
      </w:r>
      <w:proofErr w:type="spellEnd"/>
      <w:r w:rsidR="00503B87" w:rsidRPr="008753D2">
        <w:rPr>
          <w:sz w:val="28"/>
          <w:szCs w:val="28"/>
        </w:rPr>
        <w:t xml:space="preserve"> ir nodots</w:t>
      </w:r>
      <w:r w:rsidR="00BD7AFD" w:rsidRPr="008753D2">
        <w:rPr>
          <w:sz w:val="28"/>
          <w:szCs w:val="28"/>
        </w:rPr>
        <w:t xml:space="preserve"> kā preču piegāde vai pakalpojumu sniegšana</w:t>
      </w:r>
      <w:r w:rsidRPr="008753D2">
        <w:rPr>
          <w:sz w:val="28"/>
          <w:szCs w:val="28"/>
        </w:rPr>
        <w:t>.</w:t>
      </w:r>
    </w:p>
    <w:p w14:paraId="24D77DAE" w14:textId="6E521AAC" w:rsidR="009C3104" w:rsidRDefault="00503B87" w:rsidP="006B50CD">
      <w:pPr>
        <w:pStyle w:val="NormalWeb"/>
        <w:shd w:val="clear" w:color="auto" w:fill="FFFFFF"/>
        <w:spacing w:before="0" w:beforeAutospacing="0" w:after="0" w:afterAutospacing="0"/>
        <w:ind w:firstLine="720"/>
        <w:jc w:val="both"/>
        <w:rPr>
          <w:sz w:val="28"/>
          <w:szCs w:val="28"/>
        </w:rPr>
      </w:pPr>
      <w:r w:rsidRPr="008753D2">
        <w:rPr>
          <w:sz w:val="28"/>
          <w:szCs w:val="28"/>
        </w:rPr>
        <w:t>(3</w:t>
      </w:r>
      <w:r w:rsidRPr="008753D2">
        <w:rPr>
          <w:sz w:val="28"/>
          <w:szCs w:val="28"/>
          <w:vertAlign w:val="superscript"/>
        </w:rPr>
        <w:t>2</w:t>
      </w:r>
      <w:r w:rsidRPr="008753D2">
        <w:rPr>
          <w:sz w:val="28"/>
          <w:szCs w:val="28"/>
        </w:rPr>
        <w:t xml:space="preserve">) Nodokli, kas aprēķināms par darījumu, kurā izmanto vairāku mērķu </w:t>
      </w:r>
      <w:proofErr w:type="spellStart"/>
      <w:r w:rsidRPr="008753D2">
        <w:rPr>
          <w:sz w:val="28"/>
          <w:szCs w:val="28"/>
        </w:rPr>
        <w:t>vaučeru</w:t>
      </w:r>
      <w:proofErr w:type="spellEnd"/>
      <w:r w:rsidRPr="008753D2">
        <w:rPr>
          <w:sz w:val="28"/>
          <w:szCs w:val="28"/>
        </w:rPr>
        <w:t xml:space="preserve">, norāda tā taksācijas perioda nodokļa deklarācijā, kurā šis </w:t>
      </w:r>
      <w:proofErr w:type="spellStart"/>
      <w:r w:rsidRPr="008753D2">
        <w:rPr>
          <w:sz w:val="28"/>
          <w:szCs w:val="28"/>
        </w:rPr>
        <w:t>vaučers</w:t>
      </w:r>
      <w:proofErr w:type="spellEnd"/>
      <w:r w:rsidRPr="008753D2">
        <w:rPr>
          <w:sz w:val="28"/>
          <w:szCs w:val="28"/>
        </w:rPr>
        <w:t xml:space="preserve"> ir pieņemt</w:t>
      </w:r>
      <w:r w:rsidR="00DD07F8">
        <w:rPr>
          <w:sz w:val="28"/>
          <w:szCs w:val="28"/>
        </w:rPr>
        <w:t>s</w:t>
      </w:r>
      <w:r w:rsidRPr="008753D2">
        <w:rPr>
          <w:sz w:val="28"/>
          <w:szCs w:val="28"/>
        </w:rPr>
        <w:t xml:space="preserve"> kā atlīdzība vai daļēju atlīdzību apmaiņā pret preču nodošanu vai pakalpojumu sniegšanu.”</w:t>
      </w:r>
      <w:r w:rsidR="009C3104">
        <w:rPr>
          <w:sz w:val="28"/>
          <w:szCs w:val="28"/>
        </w:rPr>
        <w:t>;</w:t>
      </w:r>
    </w:p>
    <w:p w14:paraId="7BB87F30" w14:textId="77777777" w:rsidR="009C3104" w:rsidRDefault="009C3104" w:rsidP="006B50CD">
      <w:pPr>
        <w:pStyle w:val="NormalWeb"/>
        <w:shd w:val="clear" w:color="auto" w:fill="FFFFFF"/>
        <w:spacing w:before="0" w:beforeAutospacing="0" w:after="0" w:afterAutospacing="0"/>
        <w:ind w:firstLine="720"/>
        <w:jc w:val="both"/>
        <w:rPr>
          <w:sz w:val="28"/>
          <w:szCs w:val="28"/>
        </w:rPr>
      </w:pPr>
    </w:p>
    <w:p w14:paraId="12CB60A5" w14:textId="4DC30900" w:rsidR="009C3104" w:rsidRPr="000A44BF" w:rsidRDefault="009C3104" w:rsidP="009C3104">
      <w:pPr>
        <w:pStyle w:val="NormalWeb"/>
        <w:shd w:val="clear" w:color="auto" w:fill="FFFFFF"/>
        <w:spacing w:before="0" w:beforeAutospacing="0" w:after="0" w:afterAutospacing="0"/>
        <w:ind w:firstLine="720"/>
        <w:jc w:val="both"/>
        <w:rPr>
          <w:sz w:val="28"/>
          <w:szCs w:val="28"/>
        </w:rPr>
      </w:pPr>
      <w:r w:rsidRPr="000A44BF">
        <w:rPr>
          <w:sz w:val="28"/>
          <w:szCs w:val="28"/>
        </w:rPr>
        <w:t>aizstāt ceturtajā daļā skaitļus un vārdus “142., 143. un 143.</w:t>
      </w:r>
      <w:r w:rsidRPr="000A44BF">
        <w:rPr>
          <w:sz w:val="28"/>
          <w:szCs w:val="28"/>
          <w:vertAlign w:val="superscript"/>
        </w:rPr>
        <w:t>4</w:t>
      </w:r>
      <w:r w:rsidRPr="000A44BF">
        <w:rPr>
          <w:sz w:val="28"/>
          <w:szCs w:val="28"/>
        </w:rPr>
        <w:t>” ar skaitļiem un vārdiem “142. un 143.pantā”;</w:t>
      </w:r>
    </w:p>
    <w:p w14:paraId="1F474F71" w14:textId="77777777" w:rsidR="009C3104" w:rsidRDefault="009C3104" w:rsidP="009C3104">
      <w:pPr>
        <w:pStyle w:val="NormalWeb"/>
        <w:shd w:val="clear" w:color="auto" w:fill="FFFFFF"/>
        <w:spacing w:before="0" w:beforeAutospacing="0" w:after="0" w:afterAutospacing="0"/>
        <w:ind w:firstLine="720"/>
        <w:jc w:val="both"/>
        <w:rPr>
          <w:sz w:val="28"/>
          <w:szCs w:val="28"/>
          <w:highlight w:val="yellow"/>
        </w:rPr>
      </w:pPr>
    </w:p>
    <w:p w14:paraId="0DBF700E" w14:textId="1F997515" w:rsidR="009C3104" w:rsidRPr="00E87EB5" w:rsidRDefault="009C3104" w:rsidP="009C3104">
      <w:pPr>
        <w:pStyle w:val="NormalWeb"/>
        <w:shd w:val="clear" w:color="auto" w:fill="FFFFFF"/>
        <w:spacing w:before="0" w:beforeAutospacing="0" w:after="0" w:afterAutospacing="0"/>
        <w:ind w:firstLine="720"/>
        <w:jc w:val="both"/>
        <w:rPr>
          <w:sz w:val="28"/>
          <w:szCs w:val="28"/>
        </w:rPr>
      </w:pPr>
      <w:r w:rsidRPr="000A44BF">
        <w:rPr>
          <w:sz w:val="28"/>
          <w:szCs w:val="28"/>
        </w:rPr>
        <w:t>aizstāt piektajā daļā skaitļus un vārdus “142., 143., 143.</w:t>
      </w:r>
      <w:r w:rsidRPr="000A44BF">
        <w:rPr>
          <w:sz w:val="28"/>
          <w:szCs w:val="28"/>
          <w:vertAlign w:val="superscript"/>
        </w:rPr>
        <w:t>1</w:t>
      </w:r>
      <w:r w:rsidRPr="000A44BF">
        <w:rPr>
          <w:sz w:val="28"/>
          <w:szCs w:val="28"/>
        </w:rPr>
        <w:t>, 143.</w:t>
      </w:r>
      <w:r w:rsidRPr="000A44BF">
        <w:rPr>
          <w:sz w:val="28"/>
          <w:szCs w:val="28"/>
          <w:vertAlign w:val="superscript"/>
        </w:rPr>
        <w:t>2</w:t>
      </w:r>
      <w:r w:rsidRPr="00E87EB5">
        <w:rPr>
          <w:sz w:val="28"/>
          <w:szCs w:val="28"/>
        </w:rPr>
        <w:t xml:space="preserve">, </w:t>
      </w:r>
      <w:r w:rsidRPr="000A44BF">
        <w:rPr>
          <w:sz w:val="28"/>
          <w:szCs w:val="28"/>
        </w:rPr>
        <w:t>143.</w:t>
      </w:r>
      <w:r w:rsidRPr="000A44BF">
        <w:rPr>
          <w:sz w:val="28"/>
          <w:szCs w:val="28"/>
          <w:vertAlign w:val="superscript"/>
        </w:rPr>
        <w:t>3</w:t>
      </w:r>
      <w:r w:rsidRPr="00E87EB5">
        <w:rPr>
          <w:sz w:val="28"/>
          <w:szCs w:val="28"/>
        </w:rPr>
        <w:t xml:space="preserve">, </w:t>
      </w:r>
      <w:r w:rsidRPr="000A44BF">
        <w:rPr>
          <w:sz w:val="28"/>
          <w:szCs w:val="28"/>
        </w:rPr>
        <w:t>143.</w:t>
      </w:r>
      <w:r w:rsidRPr="000A44BF">
        <w:rPr>
          <w:sz w:val="28"/>
          <w:szCs w:val="28"/>
          <w:vertAlign w:val="superscript"/>
        </w:rPr>
        <w:t xml:space="preserve">4 </w:t>
      </w:r>
      <w:r w:rsidRPr="00E87EB5">
        <w:rPr>
          <w:sz w:val="28"/>
          <w:szCs w:val="28"/>
        </w:rPr>
        <w:t xml:space="preserve">un </w:t>
      </w:r>
      <w:r w:rsidRPr="000A44BF">
        <w:rPr>
          <w:sz w:val="28"/>
          <w:szCs w:val="28"/>
        </w:rPr>
        <w:t>143.</w:t>
      </w:r>
      <w:r w:rsidRPr="000A44BF">
        <w:rPr>
          <w:sz w:val="28"/>
          <w:szCs w:val="28"/>
          <w:vertAlign w:val="superscript"/>
        </w:rPr>
        <w:t xml:space="preserve">5 </w:t>
      </w:r>
      <w:r w:rsidRPr="000A44BF">
        <w:rPr>
          <w:sz w:val="28"/>
          <w:szCs w:val="28"/>
        </w:rPr>
        <w:t>pantā” ar skaitļiem un vārdiem “143., 143.</w:t>
      </w:r>
      <w:r w:rsidRPr="000A44BF">
        <w:rPr>
          <w:sz w:val="28"/>
          <w:szCs w:val="28"/>
          <w:vertAlign w:val="superscript"/>
        </w:rPr>
        <w:t>1</w:t>
      </w:r>
      <w:r w:rsidRPr="000A44BF">
        <w:rPr>
          <w:sz w:val="28"/>
          <w:szCs w:val="28"/>
        </w:rPr>
        <w:t>, 143.</w:t>
      </w:r>
      <w:r w:rsidRPr="000A44BF">
        <w:rPr>
          <w:sz w:val="28"/>
          <w:szCs w:val="28"/>
          <w:vertAlign w:val="superscript"/>
        </w:rPr>
        <w:t>2</w:t>
      </w:r>
      <w:r w:rsidRPr="00E87EB5">
        <w:rPr>
          <w:sz w:val="28"/>
          <w:szCs w:val="28"/>
        </w:rPr>
        <w:t xml:space="preserve">, </w:t>
      </w:r>
      <w:r w:rsidRPr="000A44BF">
        <w:rPr>
          <w:sz w:val="28"/>
          <w:szCs w:val="28"/>
        </w:rPr>
        <w:t>143.</w:t>
      </w:r>
      <w:r w:rsidRPr="000A44BF">
        <w:rPr>
          <w:sz w:val="28"/>
          <w:szCs w:val="28"/>
          <w:vertAlign w:val="superscript"/>
        </w:rPr>
        <w:t>3</w:t>
      </w:r>
      <w:r w:rsidRPr="00E87EB5">
        <w:rPr>
          <w:sz w:val="28"/>
          <w:szCs w:val="28"/>
        </w:rPr>
        <w:t xml:space="preserve"> un</w:t>
      </w:r>
      <w:r w:rsidRPr="000A44BF">
        <w:rPr>
          <w:sz w:val="28"/>
          <w:szCs w:val="28"/>
        </w:rPr>
        <w:t xml:space="preserve"> 143.</w:t>
      </w:r>
      <w:r w:rsidRPr="000A44BF">
        <w:rPr>
          <w:sz w:val="28"/>
          <w:szCs w:val="28"/>
          <w:vertAlign w:val="superscript"/>
        </w:rPr>
        <w:t xml:space="preserve">4 </w:t>
      </w:r>
      <w:r w:rsidRPr="000A44BF">
        <w:rPr>
          <w:sz w:val="28"/>
          <w:szCs w:val="28"/>
        </w:rPr>
        <w:t>pantā”.</w:t>
      </w:r>
    </w:p>
    <w:p w14:paraId="36B96E62" w14:textId="77777777" w:rsidR="00EA33AC" w:rsidRPr="0062481A" w:rsidRDefault="00EA33AC" w:rsidP="000A44BF">
      <w:pPr>
        <w:pStyle w:val="NormalWeb"/>
        <w:shd w:val="clear" w:color="auto" w:fill="FFFFFF"/>
        <w:spacing w:before="0" w:beforeAutospacing="0" w:after="0" w:afterAutospacing="0"/>
        <w:jc w:val="both"/>
        <w:rPr>
          <w:sz w:val="28"/>
          <w:szCs w:val="28"/>
        </w:rPr>
      </w:pPr>
    </w:p>
    <w:p w14:paraId="5A6E4A75" w14:textId="01B0597E" w:rsidR="00F33550" w:rsidRPr="008753D2" w:rsidRDefault="00E938B1" w:rsidP="00695868">
      <w:pPr>
        <w:pStyle w:val="NormalWeb"/>
        <w:shd w:val="clear" w:color="auto" w:fill="FFFFFF"/>
        <w:spacing w:before="0" w:beforeAutospacing="0" w:after="0" w:afterAutospacing="0"/>
        <w:ind w:firstLine="720"/>
        <w:jc w:val="both"/>
        <w:rPr>
          <w:sz w:val="28"/>
          <w:szCs w:val="28"/>
        </w:rPr>
      </w:pPr>
      <w:r>
        <w:rPr>
          <w:sz w:val="28"/>
          <w:szCs w:val="28"/>
        </w:rPr>
        <w:t>1</w:t>
      </w:r>
      <w:r w:rsidR="009C3104">
        <w:rPr>
          <w:sz w:val="28"/>
          <w:szCs w:val="28"/>
        </w:rPr>
        <w:t>5</w:t>
      </w:r>
      <w:r w:rsidR="00EE036E" w:rsidRPr="008753D2">
        <w:rPr>
          <w:sz w:val="28"/>
          <w:szCs w:val="28"/>
        </w:rPr>
        <w:t>. </w:t>
      </w:r>
      <w:r w:rsidR="007F01C9" w:rsidRPr="00DB281F">
        <w:rPr>
          <w:sz w:val="28"/>
          <w:szCs w:val="28"/>
        </w:rPr>
        <w:t xml:space="preserve"> </w:t>
      </w:r>
      <w:r w:rsidR="00F33550" w:rsidRPr="008753D2">
        <w:rPr>
          <w:sz w:val="28"/>
          <w:szCs w:val="28"/>
        </w:rPr>
        <w:t>Papildināt 128.pantu ar ceturto daļu šādā redakcijā:</w:t>
      </w:r>
    </w:p>
    <w:p w14:paraId="0DCAF679" w14:textId="77777777" w:rsidR="00F33550" w:rsidRPr="008753D2" w:rsidRDefault="00F33550" w:rsidP="006B50CD">
      <w:pPr>
        <w:pStyle w:val="NormalWeb"/>
        <w:shd w:val="clear" w:color="auto" w:fill="FFFFFF"/>
        <w:spacing w:before="0" w:beforeAutospacing="0" w:after="0" w:afterAutospacing="0"/>
        <w:ind w:firstLine="720"/>
        <w:jc w:val="both"/>
        <w:rPr>
          <w:sz w:val="28"/>
          <w:szCs w:val="28"/>
        </w:rPr>
      </w:pPr>
    </w:p>
    <w:p w14:paraId="55AF97ED" w14:textId="3237FDE1" w:rsidR="00ED5D9F" w:rsidRDefault="00F33550" w:rsidP="006B50CD">
      <w:pPr>
        <w:pStyle w:val="NormalWeb"/>
        <w:shd w:val="clear" w:color="auto" w:fill="FFFFFF"/>
        <w:spacing w:before="0" w:beforeAutospacing="0" w:after="0" w:afterAutospacing="0"/>
        <w:ind w:firstLine="720"/>
        <w:jc w:val="both"/>
        <w:rPr>
          <w:sz w:val="28"/>
          <w:szCs w:val="28"/>
        </w:rPr>
      </w:pPr>
      <w:r w:rsidRPr="008753D2">
        <w:rPr>
          <w:sz w:val="28"/>
          <w:szCs w:val="28"/>
        </w:rPr>
        <w:t xml:space="preserve">“(4) </w:t>
      </w:r>
      <w:r w:rsidR="001D44DA" w:rsidRPr="008753D2">
        <w:rPr>
          <w:sz w:val="28"/>
          <w:szCs w:val="28"/>
        </w:rPr>
        <w:t xml:space="preserve">Ja </w:t>
      </w:r>
      <w:r w:rsidR="009012FC" w:rsidRPr="0062481A">
        <w:rPr>
          <w:sz w:val="28"/>
          <w:szCs w:val="28"/>
        </w:rPr>
        <w:t>saskaņā ar šā likuma 140.</w:t>
      </w:r>
      <w:r w:rsidR="009012FC" w:rsidRPr="0062481A">
        <w:rPr>
          <w:sz w:val="28"/>
          <w:szCs w:val="28"/>
          <w:vertAlign w:val="superscript"/>
        </w:rPr>
        <w:t>1</w:t>
      </w:r>
      <w:r w:rsidR="009012FC" w:rsidRPr="0062481A">
        <w:rPr>
          <w:sz w:val="28"/>
          <w:szCs w:val="28"/>
        </w:rPr>
        <w:t xml:space="preserve"> pantu </w:t>
      </w:r>
      <w:r w:rsidR="001D44DA" w:rsidRPr="008753D2">
        <w:rPr>
          <w:sz w:val="28"/>
          <w:szCs w:val="28"/>
        </w:rPr>
        <w:t>preču piegādātājs vai pakalpojuma sniedzējs izmanto īpašo nodokļa režīmu elektronisko sakaru, apraides un elektroniski sniegtiem pakalpojumiem personai</w:t>
      </w:r>
      <w:r w:rsidR="00EE5962">
        <w:rPr>
          <w:sz w:val="28"/>
          <w:szCs w:val="28"/>
        </w:rPr>
        <w:t xml:space="preserve">, kura nav nodokļa maksātājs, </w:t>
      </w:r>
      <w:r w:rsidR="001D44DA" w:rsidRPr="008753D2">
        <w:rPr>
          <w:sz w:val="28"/>
          <w:szCs w:val="28"/>
        </w:rPr>
        <w:t>nodokļa rēķins izrakstāms saskaņā ar identifikācijas dalībvalsts</w:t>
      </w:r>
      <w:r w:rsidR="00D62A4E" w:rsidRPr="0062481A">
        <w:rPr>
          <w:sz w:val="28"/>
          <w:szCs w:val="28"/>
        </w:rPr>
        <w:t>, kuru nosaka atbilstoši šā likuma 140.</w:t>
      </w:r>
      <w:r w:rsidR="00D62A4E" w:rsidRPr="0062481A">
        <w:rPr>
          <w:sz w:val="28"/>
          <w:szCs w:val="28"/>
          <w:vertAlign w:val="superscript"/>
        </w:rPr>
        <w:t>1</w:t>
      </w:r>
      <w:r w:rsidR="00D62A4E" w:rsidRPr="0062481A">
        <w:rPr>
          <w:sz w:val="28"/>
          <w:szCs w:val="28"/>
        </w:rPr>
        <w:t xml:space="preserve"> panta pirmās daļas 2.punktam,</w:t>
      </w:r>
      <w:r w:rsidR="001D44DA" w:rsidRPr="008753D2">
        <w:rPr>
          <w:sz w:val="28"/>
          <w:szCs w:val="28"/>
        </w:rPr>
        <w:t xml:space="preserve"> noteikumiem</w:t>
      </w:r>
      <w:r w:rsidRPr="008753D2">
        <w:rPr>
          <w:sz w:val="28"/>
          <w:szCs w:val="28"/>
        </w:rPr>
        <w:t>.”</w:t>
      </w:r>
    </w:p>
    <w:p w14:paraId="2913635A" w14:textId="1B0EE6FB" w:rsidR="00B87506" w:rsidRDefault="00B87506" w:rsidP="006B50CD">
      <w:pPr>
        <w:pStyle w:val="NormalWeb"/>
        <w:shd w:val="clear" w:color="auto" w:fill="FFFFFF"/>
        <w:spacing w:before="0" w:beforeAutospacing="0" w:after="0" w:afterAutospacing="0"/>
        <w:ind w:firstLine="720"/>
        <w:jc w:val="both"/>
        <w:rPr>
          <w:sz w:val="28"/>
          <w:szCs w:val="28"/>
        </w:rPr>
      </w:pPr>
    </w:p>
    <w:p w14:paraId="44CAD816" w14:textId="2DD2BF1D" w:rsidR="00B87506" w:rsidRDefault="00B87506" w:rsidP="00B87506">
      <w:pPr>
        <w:pStyle w:val="NormalWeb"/>
        <w:shd w:val="clear" w:color="auto" w:fill="FFFFFF"/>
        <w:spacing w:before="0" w:beforeAutospacing="0" w:after="0" w:afterAutospacing="0"/>
        <w:ind w:firstLine="720"/>
        <w:jc w:val="both"/>
        <w:rPr>
          <w:sz w:val="28"/>
          <w:szCs w:val="28"/>
        </w:rPr>
      </w:pPr>
      <w:r>
        <w:rPr>
          <w:sz w:val="28"/>
          <w:szCs w:val="28"/>
        </w:rPr>
        <w:t>16. 129.pantā:</w:t>
      </w:r>
    </w:p>
    <w:p w14:paraId="34D0A70C" w14:textId="77777777" w:rsidR="00B87506" w:rsidRDefault="00B87506" w:rsidP="00B87506">
      <w:pPr>
        <w:pStyle w:val="NormalWeb"/>
        <w:shd w:val="clear" w:color="auto" w:fill="FFFFFF"/>
        <w:spacing w:before="0" w:beforeAutospacing="0" w:after="0" w:afterAutospacing="0"/>
        <w:ind w:firstLine="720"/>
        <w:jc w:val="both"/>
        <w:rPr>
          <w:sz w:val="28"/>
          <w:szCs w:val="28"/>
        </w:rPr>
      </w:pPr>
    </w:p>
    <w:p w14:paraId="43A55625" w14:textId="77777777" w:rsidR="00B87506" w:rsidRPr="000A44BF" w:rsidRDefault="00B87506" w:rsidP="00B87506">
      <w:pPr>
        <w:pStyle w:val="NormalWeb"/>
        <w:shd w:val="clear" w:color="auto" w:fill="FFFFFF"/>
        <w:spacing w:before="0" w:beforeAutospacing="0" w:after="0" w:afterAutospacing="0"/>
        <w:ind w:firstLine="720"/>
        <w:jc w:val="both"/>
        <w:rPr>
          <w:sz w:val="28"/>
          <w:szCs w:val="28"/>
        </w:rPr>
      </w:pPr>
      <w:r w:rsidRPr="00E87EB5">
        <w:rPr>
          <w:sz w:val="28"/>
          <w:szCs w:val="28"/>
        </w:rPr>
        <w:t>aizstāt trešajā daļā skaitļus un vārdus “</w:t>
      </w:r>
      <w:r w:rsidRPr="000A44BF">
        <w:rPr>
          <w:sz w:val="28"/>
          <w:szCs w:val="28"/>
        </w:rPr>
        <w:t>143.</w:t>
      </w:r>
      <w:r w:rsidRPr="000A44BF">
        <w:rPr>
          <w:sz w:val="28"/>
          <w:szCs w:val="28"/>
          <w:vertAlign w:val="superscript"/>
        </w:rPr>
        <w:t>3</w:t>
      </w:r>
      <w:r w:rsidRPr="00E87EB5">
        <w:rPr>
          <w:sz w:val="28"/>
          <w:szCs w:val="28"/>
        </w:rPr>
        <w:t xml:space="preserve">, </w:t>
      </w:r>
      <w:r w:rsidRPr="000A44BF">
        <w:rPr>
          <w:sz w:val="28"/>
          <w:szCs w:val="28"/>
        </w:rPr>
        <w:t>143.</w:t>
      </w:r>
      <w:r w:rsidRPr="000A44BF">
        <w:rPr>
          <w:sz w:val="28"/>
          <w:szCs w:val="28"/>
          <w:vertAlign w:val="superscript"/>
        </w:rPr>
        <w:t xml:space="preserve">4  </w:t>
      </w:r>
      <w:r w:rsidRPr="00E87EB5">
        <w:rPr>
          <w:sz w:val="28"/>
          <w:szCs w:val="28"/>
        </w:rPr>
        <w:t xml:space="preserve">un </w:t>
      </w:r>
      <w:r w:rsidRPr="000A44BF">
        <w:rPr>
          <w:sz w:val="28"/>
          <w:szCs w:val="28"/>
        </w:rPr>
        <w:t>143.</w:t>
      </w:r>
      <w:r w:rsidRPr="000A44BF">
        <w:rPr>
          <w:sz w:val="28"/>
          <w:szCs w:val="28"/>
          <w:vertAlign w:val="superscript"/>
        </w:rPr>
        <w:t xml:space="preserve">5 </w:t>
      </w:r>
      <w:r w:rsidRPr="000A44BF">
        <w:rPr>
          <w:sz w:val="28"/>
          <w:szCs w:val="28"/>
        </w:rPr>
        <w:t>pantā” ar skaitļiem un vārdiem “143.</w:t>
      </w:r>
      <w:r w:rsidRPr="000A44BF">
        <w:rPr>
          <w:sz w:val="28"/>
          <w:szCs w:val="28"/>
          <w:vertAlign w:val="superscript"/>
        </w:rPr>
        <w:t>3</w:t>
      </w:r>
      <w:r w:rsidRPr="00E87EB5">
        <w:rPr>
          <w:sz w:val="28"/>
          <w:szCs w:val="28"/>
        </w:rPr>
        <w:t xml:space="preserve"> vai </w:t>
      </w:r>
      <w:r w:rsidRPr="000A44BF">
        <w:rPr>
          <w:sz w:val="28"/>
          <w:szCs w:val="28"/>
        </w:rPr>
        <w:t>143.</w:t>
      </w:r>
      <w:r w:rsidRPr="000A44BF">
        <w:rPr>
          <w:sz w:val="28"/>
          <w:szCs w:val="28"/>
          <w:vertAlign w:val="superscript"/>
        </w:rPr>
        <w:t xml:space="preserve">4 </w:t>
      </w:r>
      <w:r w:rsidRPr="000A44BF">
        <w:rPr>
          <w:sz w:val="28"/>
          <w:szCs w:val="28"/>
        </w:rPr>
        <w:t>pantā”;</w:t>
      </w:r>
    </w:p>
    <w:p w14:paraId="0D3C546D" w14:textId="77777777" w:rsidR="001D08B3" w:rsidRDefault="001D08B3" w:rsidP="006B50CD">
      <w:pPr>
        <w:pStyle w:val="NormalWeb"/>
        <w:shd w:val="clear" w:color="auto" w:fill="FFFFFF"/>
        <w:spacing w:before="0" w:beforeAutospacing="0" w:after="0" w:afterAutospacing="0"/>
        <w:ind w:firstLine="720"/>
        <w:jc w:val="both"/>
        <w:rPr>
          <w:sz w:val="28"/>
          <w:szCs w:val="28"/>
        </w:rPr>
      </w:pPr>
    </w:p>
    <w:p w14:paraId="0B3F0F58" w14:textId="0C595AAA" w:rsidR="001D08B3" w:rsidRPr="008753D2" w:rsidRDefault="00B87506" w:rsidP="006B50CD">
      <w:pPr>
        <w:pStyle w:val="NormalWeb"/>
        <w:shd w:val="clear" w:color="auto" w:fill="FFFFFF"/>
        <w:spacing w:before="0" w:beforeAutospacing="0" w:after="0" w:afterAutospacing="0"/>
        <w:ind w:firstLine="720"/>
        <w:jc w:val="both"/>
        <w:rPr>
          <w:sz w:val="28"/>
          <w:szCs w:val="28"/>
        </w:rPr>
      </w:pPr>
      <w:r>
        <w:rPr>
          <w:sz w:val="28"/>
          <w:szCs w:val="28"/>
        </w:rPr>
        <w:t>i</w:t>
      </w:r>
      <w:r w:rsidR="00663DF5" w:rsidRPr="008753D2">
        <w:rPr>
          <w:sz w:val="28"/>
          <w:szCs w:val="28"/>
        </w:rPr>
        <w:t xml:space="preserve">zslēgt </w:t>
      </w:r>
      <w:r w:rsidR="001D08B3" w:rsidRPr="008753D2">
        <w:rPr>
          <w:sz w:val="28"/>
          <w:szCs w:val="28"/>
        </w:rPr>
        <w:t>desmitajā daļā vārdus “dāvanu kartes, sarunu priekšapmaksas</w:t>
      </w:r>
      <w:r w:rsidR="00236291" w:rsidRPr="008753D2">
        <w:rPr>
          <w:sz w:val="28"/>
          <w:szCs w:val="28"/>
        </w:rPr>
        <w:t xml:space="preserve"> kartes</w:t>
      </w:r>
      <w:r w:rsidR="00B90D11">
        <w:rPr>
          <w:sz w:val="28"/>
          <w:szCs w:val="28"/>
        </w:rPr>
        <w:t>”.</w:t>
      </w:r>
    </w:p>
    <w:p w14:paraId="26DE97E6" w14:textId="77777777" w:rsidR="00F33550" w:rsidRPr="002B35F5" w:rsidRDefault="00F33550" w:rsidP="006B50CD">
      <w:pPr>
        <w:pStyle w:val="NormalWeb"/>
        <w:shd w:val="clear" w:color="auto" w:fill="FFFFFF"/>
        <w:spacing w:before="0" w:beforeAutospacing="0" w:after="0" w:afterAutospacing="0"/>
        <w:ind w:firstLine="720"/>
        <w:jc w:val="both"/>
        <w:rPr>
          <w:sz w:val="28"/>
          <w:szCs w:val="28"/>
        </w:rPr>
      </w:pPr>
    </w:p>
    <w:p w14:paraId="6A203244" w14:textId="74C5753D" w:rsidR="002F1BAE" w:rsidRPr="008753D2" w:rsidRDefault="00EB5C8B" w:rsidP="00695868">
      <w:pPr>
        <w:pStyle w:val="NormalWeb"/>
        <w:shd w:val="clear" w:color="auto" w:fill="FFFFFF"/>
        <w:spacing w:before="0" w:beforeAutospacing="0" w:after="0" w:afterAutospacing="0"/>
        <w:ind w:firstLine="720"/>
        <w:jc w:val="both"/>
        <w:rPr>
          <w:sz w:val="28"/>
          <w:szCs w:val="28"/>
        </w:rPr>
      </w:pPr>
      <w:r>
        <w:rPr>
          <w:sz w:val="28"/>
          <w:szCs w:val="28"/>
        </w:rPr>
        <w:t>1</w:t>
      </w:r>
      <w:r w:rsidR="00B87506">
        <w:rPr>
          <w:sz w:val="28"/>
          <w:szCs w:val="28"/>
        </w:rPr>
        <w:t>7</w:t>
      </w:r>
      <w:r w:rsidR="00EE036E" w:rsidRPr="008753D2">
        <w:rPr>
          <w:sz w:val="28"/>
          <w:szCs w:val="28"/>
        </w:rPr>
        <w:t>. </w:t>
      </w:r>
      <w:r w:rsidR="007F01C9" w:rsidRPr="00DB281F">
        <w:rPr>
          <w:sz w:val="28"/>
          <w:szCs w:val="28"/>
        </w:rPr>
        <w:t xml:space="preserve"> </w:t>
      </w:r>
      <w:r w:rsidR="002F1BAE" w:rsidRPr="008753D2">
        <w:rPr>
          <w:sz w:val="28"/>
          <w:szCs w:val="28"/>
        </w:rPr>
        <w:t>Izteikt 140.</w:t>
      </w:r>
      <w:r w:rsidR="002F1BAE" w:rsidRPr="008753D2">
        <w:rPr>
          <w:sz w:val="28"/>
          <w:szCs w:val="28"/>
          <w:vertAlign w:val="superscript"/>
        </w:rPr>
        <w:t>1</w:t>
      </w:r>
      <w:r w:rsidR="002F1BAE" w:rsidRPr="008753D2">
        <w:rPr>
          <w:sz w:val="28"/>
          <w:szCs w:val="28"/>
        </w:rPr>
        <w:t> panta pirmās daļas 4.punktu šādā redakcijā:</w:t>
      </w:r>
    </w:p>
    <w:p w14:paraId="40328C20" w14:textId="77777777" w:rsidR="00F33550" w:rsidRPr="008753D2" w:rsidRDefault="00F33550" w:rsidP="006B50CD">
      <w:pPr>
        <w:pStyle w:val="NormalWeb"/>
        <w:shd w:val="clear" w:color="auto" w:fill="FFFFFF"/>
        <w:spacing w:before="0" w:beforeAutospacing="0" w:after="0" w:afterAutospacing="0"/>
        <w:ind w:firstLine="720"/>
        <w:jc w:val="both"/>
        <w:rPr>
          <w:sz w:val="28"/>
          <w:szCs w:val="28"/>
        </w:rPr>
      </w:pPr>
    </w:p>
    <w:p w14:paraId="10A727DF" w14:textId="76885D81" w:rsidR="002F1BAE" w:rsidRDefault="002F1BAE" w:rsidP="006B50CD">
      <w:pPr>
        <w:pStyle w:val="NormalWeb"/>
        <w:shd w:val="clear" w:color="auto" w:fill="FFFFFF"/>
        <w:spacing w:before="0" w:beforeAutospacing="0" w:after="0" w:afterAutospacing="0"/>
        <w:ind w:firstLine="720"/>
        <w:jc w:val="both"/>
        <w:rPr>
          <w:sz w:val="28"/>
          <w:szCs w:val="28"/>
        </w:rPr>
      </w:pPr>
      <w:r w:rsidRPr="008753D2">
        <w:rPr>
          <w:sz w:val="28"/>
          <w:szCs w:val="28"/>
        </w:rPr>
        <w:t>“4) nodokļa maksātājs, kas neveic saimniecisko darbību Eiropas Savienībā, ir nodokļa maksātājs, kuram Eiropas Savienībā nav saimnieciskās darbības mītnes vietas un pastāvīgās iestādes;”</w:t>
      </w:r>
    </w:p>
    <w:p w14:paraId="6878063C" w14:textId="77777777" w:rsidR="00E87EB5" w:rsidRDefault="00E87EB5" w:rsidP="006B50CD">
      <w:pPr>
        <w:pStyle w:val="NormalWeb"/>
        <w:shd w:val="clear" w:color="auto" w:fill="FFFFFF"/>
        <w:spacing w:before="0" w:beforeAutospacing="0" w:after="0" w:afterAutospacing="0"/>
        <w:ind w:firstLine="720"/>
        <w:jc w:val="both"/>
        <w:rPr>
          <w:sz w:val="28"/>
          <w:szCs w:val="28"/>
        </w:rPr>
      </w:pPr>
    </w:p>
    <w:p w14:paraId="5B0D7CC7" w14:textId="77777777" w:rsidR="00A72331" w:rsidRDefault="00A72331" w:rsidP="00A72331">
      <w:pPr>
        <w:pStyle w:val="NormalWeb"/>
        <w:shd w:val="clear" w:color="auto" w:fill="FFFFFF"/>
        <w:spacing w:before="0" w:beforeAutospacing="0" w:after="0" w:afterAutospacing="0"/>
        <w:ind w:firstLine="720"/>
        <w:jc w:val="both"/>
        <w:rPr>
          <w:sz w:val="28"/>
          <w:szCs w:val="28"/>
        </w:rPr>
      </w:pPr>
      <w:r>
        <w:rPr>
          <w:sz w:val="28"/>
          <w:szCs w:val="28"/>
        </w:rPr>
        <w:t>18. 142.pantā:</w:t>
      </w:r>
    </w:p>
    <w:p w14:paraId="48F9F6F5" w14:textId="731663A3" w:rsidR="00A72331" w:rsidRDefault="00A72331" w:rsidP="00A72331">
      <w:pPr>
        <w:pStyle w:val="NormalWeb"/>
        <w:shd w:val="clear" w:color="auto" w:fill="FFFFFF"/>
        <w:spacing w:before="0" w:beforeAutospacing="0" w:after="0" w:afterAutospacing="0"/>
        <w:ind w:firstLine="720"/>
        <w:jc w:val="both"/>
        <w:rPr>
          <w:sz w:val="28"/>
          <w:szCs w:val="28"/>
        </w:rPr>
      </w:pPr>
      <w:r>
        <w:rPr>
          <w:sz w:val="28"/>
          <w:szCs w:val="28"/>
        </w:rPr>
        <w:t>izslēgt astoto, devīto, desmito un vienpadsmito daļu;</w:t>
      </w:r>
    </w:p>
    <w:p w14:paraId="3883F729" w14:textId="77777777" w:rsidR="00A72331" w:rsidRDefault="00A72331" w:rsidP="00A72331">
      <w:pPr>
        <w:pStyle w:val="NormalWeb"/>
        <w:shd w:val="clear" w:color="auto" w:fill="FFFFFF"/>
        <w:spacing w:before="0" w:beforeAutospacing="0" w:after="0" w:afterAutospacing="0"/>
        <w:ind w:firstLine="720"/>
        <w:jc w:val="both"/>
        <w:rPr>
          <w:sz w:val="28"/>
          <w:szCs w:val="28"/>
        </w:rPr>
      </w:pPr>
    </w:p>
    <w:p w14:paraId="39ADB7C9" w14:textId="77777777" w:rsidR="00A72331" w:rsidRDefault="00A72331" w:rsidP="00A72331">
      <w:pPr>
        <w:pStyle w:val="NormalWeb"/>
        <w:shd w:val="clear" w:color="auto" w:fill="FFFFFF"/>
        <w:spacing w:before="0" w:beforeAutospacing="0" w:after="0" w:afterAutospacing="0"/>
        <w:ind w:firstLine="720"/>
        <w:jc w:val="both"/>
        <w:rPr>
          <w:sz w:val="28"/>
          <w:szCs w:val="28"/>
        </w:rPr>
      </w:pPr>
      <w:r>
        <w:rPr>
          <w:sz w:val="28"/>
          <w:szCs w:val="28"/>
        </w:rPr>
        <w:t>izteikt divpadsmito daļu šādā redakcijā:</w:t>
      </w:r>
    </w:p>
    <w:p w14:paraId="58707654" w14:textId="77777777" w:rsidR="00A72331" w:rsidRPr="008753D2" w:rsidRDefault="00A72331" w:rsidP="00A72331">
      <w:pPr>
        <w:pStyle w:val="NormalWeb"/>
        <w:shd w:val="clear" w:color="auto" w:fill="FFFFFF"/>
        <w:spacing w:before="0" w:beforeAutospacing="0" w:after="0" w:afterAutospacing="0"/>
        <w:ind w:firstLine="720"/>
        <w:jc w:val="both"/>
        <w:rPr>
          <w:sz w:val="28"/>
          <w:szCs w:val="28"/>
        </w:rPr>
      </w:pPr>
      <w:r>
        <w:rPr>
          <w:sz w:val="28"/>
          <w:szCs w:val="28"/>
        </w:rPr>
        <w:t>“(12) Būvniecības pakalpojuma saņēmējs par saņemto pakalpojumu maksā, izmantojot bezskaidras naudas norēķinus.”</w:t>
      </w:r>
    </w:p>
    <w:p w14:paraId="5E58D318" w14:textId="7155138C" w:rsidR="002F1BAE" w:rsidRPr="0062481A" w:rsidRDefault="002F1BAE" w:rsidP="000A44BF">
      <w:pPr>
        <w:rPr>
          <w:sz w:val="28"/>
          <w:szCs w:val="28"/>
        </w:rPr>
      </w:pPr>
    </w:p>
    <w:p w14:paraId="67DBD5C5" w14:textId="7B3E45AB" w:rsidR="00EE0E5D" w:rsidRPr="008753D2" w:rsidRDefault="004C0890" w:rsidP="00695868">
      <w:pPr>
        <w:pStyle w:val="NormalWeb"/>
        <w:shd w:val="clear" w:color="auto" w:fill="FFFFFF"/>
        <w:spacing w:before="0" w:beforeAutospacing="0" w:after="0" w:afterAutospacing="0"/>
        <w:ind w:firstLine="720"/>
        <w:jc w:val="both"/>
        <w:rPr>
          <w:sz w:val="28"/>
          <w:szCs w:val="28"/>
        </w:rPr>
      </w:pPr>
      <w:r>
        <w:rPr>
          <w:sz w:val="28"/>
          <w:szCs w:val="28"/>
        </w:rPr>
        <w:lastRenderedPageBreak/>
        <w:t>1</w:t>
      </w:r>
      <w:r w:rsidR="00A72331">
        <w:rPr>
          <w:sz w:val="28"/>
          <w:szCs w:val="28"/>
        </w:rPr>
        <w:t>9</w:t>
      </w:r>
      <w:r w:rsidR="00EE036E" w:rsidRPr="008753D2">
        <w:rPr>
          <w:sz w:val="28"/>
          <w:szCs w:val="28"/>
        </w:rPr>
        <w:t>. </w:t>
      </w:r>
      <w:r w:rsidR="00FF65D1" w:rsidRPr="00DB281F">
        <w:rPr>
          <w:sz w:val="28"/>
          <w:szCs w:val="28"/>
        </w:rPr>
        <w:t xml:space="preserve"> </w:t>
      </w:r>
      <w:r w:rsidR="00EE0E5D" w:rsidRPr="008753D2">
        <w:rPr>
          <w:sz w:val="28"/>
          <w:szCs w:val="28"/>
        </w:rPr>
        <w:t>Izteikt 143.</w:t>
      </w:r>
      <w:r w:rsidR="00EE0E5D" w:rsidRPr="008753D2">
        <w:rPr>
          <w:sz w:val="28"/>
          <w:szCs w:val="28"/>
          <w:vertAlign w:val="superscript"/>
        </w:rPr>
        <w:t>4</w:t>
      </w:r>
      <w:r w:rsidR="00EE0E5D" w:rsidRPr="008753D2">
        <w:rPr>
          <w:sz w:val="28"/>
          <w:szCs w:val="28"/>
        </w:rPr>
        <w:t> pant</w:t>
      </w:r>
      <w:r w:rsidR="00BF2580" w:rsidRPr="008753D2">
        <w:rPr>
          <w:sz w:val="28"/>
          <w:szCs w:val="28"/>
        </w:rPr>
        <w:t>u</w:t>
      </w:r>
      <w:r w:rsidR="00EE0E5D" w:rsidRPr="008753D2">
        <w:rPr>
          <w:sz w:val="28"/>
          <w:szCs w:val="28"/>
        </w:rPr>
        <w:t xml:space="preserve"> šādā redakcijā:</w:t>
      </w:r>
    </w:p>
    <w:p w14:paraId="27F075F8" w14:textId="1E63C96D" w:rsidR="00EE0E5D" w:rsidRPr="008753D2" w:rsidRDefault="00EE0E5D" w:rsidP="006B50CD">
      <w:pPr>
        <w:pStyle w:val="NormalWeb"/>
        <w:shd w:val="clear" w:color="auto" w:fill="FFFFFF"/>
        <w:spacing w:before="0" w:beforeAutospacing="0" w:after="0" w:afterAutospacing="0"/>
        <w:ind w:firstLine="720"/>
        <w:jc w:val="both"/>
        <w:rPr>
          <w:color w:val="414142"/>
          <w:sz w:val="28"/>
          <w:szCs w:val="28"/>
        </w:rPr>
      </w:pPr>
      <w:r w:rsidRPr="008753D2">
        <w:rPr>
          <w:sz w:val="28"/>
          <w:szCs w:val="28"/>
        </w:rPr>
        <w:t>“</w:t>
      </w:r>
      <w:r w:rsidRPr="008753D2">
        <w:rPr>
          <w:b/>
          <w:bCs/>
          <w:color w:val="414142"/>
          <w:sz w:val="28"/>
          <w:szCs w:val="28"/>
        </w:rPr>
        <w:t>143.</w:t>
      </w:r>
      <w:r w:rsidRPr="008753D2">
        <w:rPr>
          <w:b/>
          <w:bCs/>
          <w:color w:val="414142"/>
          <w:sz w:val="28"/>
          <w:szCs w:val="28"/>
          <w:vertAlign w:val="superscript"/>
        </w:rPr>
        <w:t>4</w:t>
      </w:r>
      <w:r w:rsidRPr="008753D2">
        <w:rPr>
          <w:b/>
          <w:bCs/>
          <w:color w:val="414142"/>
          <w:sz w:val="28"/>
          <w:szCs w:val="28"/>
        </w:rPr>
        <w:t xml:space="preserve"> pants. Īpašs nodokļa piemērošanas režīms </w:t>
      </w:r>
      <w:r w:rsidR="00BF2580" w:rsidRPr="008753D2">
        <w:rPr>
          <w:b/>
          <w:bCs/>
          <w:color w:val="414142"/>
          <w:sz w:val="28"/>
          <w:szCs w:val="28"/>
        </w:rPr>
        <w:t xml:space="preserve">melno un krāsaino metālu pusfabrikātu </w:t>
      </w:r>
      <w:r w:rsidRPr="008753D2">
        <w:rPr>
          <w:b/>
          <w:bCs/>
          <w:color w:val="414142"/>
          <w:sz w:val="28"/>
          <w:szCs w:val="28"/>
        </w:rPr>
        <w:t>piegādēm</w:t>
      </w:r>
    </w:p>
    <w:p w14:paraId="33371B12" w14:textId="248747EF" w:rsidR="00BF2580" w:rsidRPr="008753D2" w:rsidRDefault="00BF2580" w:rsidP="006B50CD">
      <w:pPr>
        <w:pStyle w:val="NormalWeb"/>
        <w:shd w:val="clear" w:color="auto" w:fill="FFFFFF"/>
        <w:spacing w:before="0" w:beforeAutospacing="0" w:after="0" w:afterAutospacing="0"/>
        <w:ind w:firstLine="720"/>
        <w:jc w:val="both"/>
        <w:rPr>
          <w:sz w:val="28"/>
          <w:szCs w:val="28"/>
        </w:rPr>
      </w:pPr>
      <w:r w:rsidRPr="008753D2">
        <w:rPr>
          <w:sz w:val="28"/>
          <w:szCs w:val="28"/>
        </w:rPr>
        <w:t>(1) Nodokli par Ministru kabineta noteikto melno un krāsaino metālu pusfabrikātu piegādi, kas veikta iekšzemē, valsts budžetā maksā melno un krāsaino metālu pusfabrikātu saņēmējs, ja melno un krāsaino metālu pusfabrikātu piegādātājs un melno un krāsaino metālu pusfabrikātu saņēmējs ir reģistrēti nodokļa maksātāji.</w:t>
      </w:r>
    </w:p>
    <w:p w14:paraId="47831802" w14:textId="64F51190" w:rsidR="00BF2580" w:rsidRPr="008753D2" w:rsidRDefault="00BF2580" w:rsidP="006B50CD">
      <w:pPr>
        <w:pStyle w:val="NormalWeb"/>
        <w:shd w:val="clear" w:color="auto" w:fill="FFFFFF"/>
        <w:spacing w:before="0" w:beforeAutospacing="0" w:after="0" w:afterAutospacing="0"/>
        <w:ind w:firstLine="720"/>
        <w:jc w:val="both"/>
        <w:rPr>
          <w:sz w:val="28"/>
          <w:szCs w:val="28"/>
        </w:rPr>
      </w:pPr>
      <w:r w:rsidRPr="008753D2">
        <w:rPr>
          <w:sz w:val="28"/>
          <w:szCs w:val="28"/>
        </w:rPr>
        <w:t>(</w:t>
      </w:r>
      <w:r w:rsidR="00652B74" w:rsidRPr="008753D2">
        <w:rPr>
          <w:sz w:val="28"/>
          <w:szCs w:val="28"/>
        </w:rPr>
        <w:t>2</w:t>
      </w:r>
      <w:r w:rsidRPr="008753D2">
        <w:rPr>
          <w:sz w:val="28"/>
          <w:szCs w:val="28"/>
        </w:rPr>
        <w:t>)</w:t>
      </w:r>
      <w:r w:rsidR="00652B74" w:rsidRPr="008753D2">
        <w:rPr>
          <w:sz w:val="28"/>
          <w:szCs w:val="28"/>
        </w:rPr>
        <w:t> Melno un krāsaino metālu pusfabrikātu</w:t>
      </w:r>
      <w:r w:rsidRPr="008753D2">
        <w:rPr>
          <w:sz w:val="28"/>
          <w:szCs w:val="28"/>
        </w:rPr>
        <w:t xml:space="preserve"> piegādātājs izraksta </w:t>
      </w:r>
      <w:r w:rsidR="00652B74" w:rsidRPr="008753D2">
        <w:rPr>
          <w:sz w:val="28"/>
          <w:szCs w:val="28"/>
        </w:rPr>
        <w:t>melno un krāsaino metālu pusfabrikātu</w:t>
      </w:r>
      <w:r w:rsidRPr="008753D2">
        <w:rPr>
          <w:sz w:val="28"/>
          <w:szCs w:val="28"/>
        </w:rPr>
        <w:t xml:space="preserve"> saņēmējam nodokļa rēķinu, kurā piegādāto </w:t>
      </w:r>
      <w:r w:rsidR="00652B74" w:rsidRPr="008753D2">
        <w:rPr>
          <w:sz w:val="28"/>
          <w:szCs w:val="28"/>
        </w:rPr>
        <w:t>melno un krāsaino metālu pusfabrikātu</w:t>
      </w:r>
      <w:r w:rsidRPr="008753D2">
        <w:rPr>
          <w:sz w:val="28"/>
          <w:szCs w:val="28"/>
        </w:rPr>
        <w:t xml:space="preserve"> vērtību norāda bez nodokļa.</w:t>
      </w:r>
    </w:p>
    <w:p w14:paraId="0B3CD2F5" w14:textId="5104A221" w:rsidR="00BF2580" w:rsidRPr="008753D2" w:rsidRDefault="00BF2580" w:rsidP="006B50CD">
      <w:pPr>
        <w:pStyle w:val="NormalWeb"/>
        <w:shd w:val="clear" w:color="auto" w:fill="FFFFFF"/>
        <w:spacing w:before="0" w:beforeAutospacing="0" w:after="0" w:afterAutospacing="0"/>
        <w:ind w:firstLine="720"/>
        <w:jc w:val="both"/>
        <w:rPr>
          <w:sz w:val="28"/>
          <w:szCs w:val="28"/>
        </w:rPr>
      </w:pPr>
      <w:r w:rsidRPr="008753D2">
        <w:rPr>
          <w:sz w:val="28"/>
          <w:szCs w:val="28"/>
        </w:rPr>
        <w:t>(</w:t>
      </w:r>
      <w:r w:rsidR="00652B74" w:rsidRPr="008753D2">
        <w:rPr>
          <w:sz w:val="28"/>
          <w:szCs w:val="28"/>
        </w:rPr>
        <w:t>3</w:t>
      </w:r>
      <w:r w:rsidRPr="008753D2">
        <w:rPr>
          <w:sz w:val="28"/>
          <w:szCs w:val="28"/>
        </w:rPr>
        <w:t>)</w:t>
      </w:r>
      <w:r w:rsidR="00652B74" w:rsidRPr="008753D2">
        <w:rPr>
          <w:sz w:val="28"/>
          <w:szCs w:val="28"/>
        </w:rPr>
        <w:t> Melno un krāsaino metālu pusfabrikātu</w:t>
      </w:r>
      <w:r w:rsidRPr="008753D2">
        <w:rPr>
          <w:sz w:val="28"/>
          <w:szCs w:val="28"/>
        </w:rPr>
        <w:t xml:space="preserve"> saņēmējs samaksā </w:t>
      </w:r>
      <w:r w:rsidR="00652B74" w:rsidRPr="008753D2">
        <w:rPr>
          <w:sz w:val="28"/>
          <w:szCs w:val="28"/>
        </w:rPr>
        <w:t>melno un krāsaino metālu pusfabrikātu</w:t>
      </w:r>
      <w:r w:rsidRPr="008753D2">
        <w:rPr>
          <w:sz w:val="28"/>
          <w:szCs w:val="28"/>
        </w:rPr>
        <w:t xml:space="preserve"> piegādātājam nodokļa rēķinā norādīto </w:t>
      </w:r>
      <w:r w:rsidR="00652B74" w:rsidRPr="008753D2">
        <w:rPr>
          <w:sz w:val="28"/>
          <w:szCs w:val="28"/>
        </w:rPr>
        <w:t>melno un krāsaino metālu pusfabrikātu</w:t>
      </w:r>
      <w:r w:rsidRPr="008753D2">
        <w:rPr>
          <w:sz w:val="28"/>
          <w:szCs w:val="28"/>
        </w:rPr>
        <w:t xml:space="preserve"> vērtību.</w:t>
      </w:r>
    </w:p>
    <w:p w14:paraId="5A8D4D01" w14:textId="69C03B19" w:rsidR="00BF2580" w:rsidRPr="008753D2" w:rsidRDefault="00BF2580" w:rsidP="006B50CD">
      <w:pPr>
        <w:pStyle w:val="NormalWeb"/>
        <w:shd w:val="clear" w:color="auto" w:fill="FFFFFF"/>
        <w:spacing w:before="0" w:beforeAutospacing="0" w:after="0" w:afterAutospacing="0"/>
        <w:ind w:firstLine="720"/>
        <w:jc w:val="both"/>
        <w:rPr>
          <w:sz w:val="28"/>
          <w:szCs w:val="28"/>
        </w:rPr>
      </w:pPr>
      <w:r w:rsidRPr="008753D2">
        <w:rPr>
          <w:sz w:val="28"/>
          <w:szCs w:val="28"/>
        </w:rPr>
        <w:t>(</w:t>
      </w:r>
      <w:r w:rsidR="00652B74" w:rsidRPr="008753D2">
        <w:rPr>
          <w:sz w:val="28"/>
          <w:szCs w:val="28"/>
        </w:rPr>
        <w:t>4</w:t>
      </w:r>
      <w:r w:rsidRPr="008753D2">
        <w:rPr>
          <w:sz w:val="28"/>
          <w:szCs w:val="28"/>
        </w:rPr>
        <w:t>)</w:t>
      </w:r>
      <w:r w:rsidR="00652B74" w:rsidRPr="008753D2">
        <w:rPr>
          <w:sz w:val="28"/>
          <w:szCs w:val="28"/>
        </w:rPr>
        <w:t> </w:t>
      </w:r>
      <w:r w:rsidRPr="008753D2">
        <w:rPr>
          <w:sz w:val="28"/>
          <w:szCs w:val="28"/>
        </w:rPr>
        <w:t>M</w:t>
      </w:r>
      <w:r w:rsidR="00652B74" w:rsidRPr="008753D2">
        <w:rPr>
          <w:sz w:val="28"/>
          <w:szCs w:val="28"/>
        </w:rPr>
        <w:t>elno un krāsaino metālu pusfabrikātu</w:t>
      </w:r>
      <w:r w:rsidRPr="008753D2">
        <w:rPr>
          <w:sz w:val="28"/>
          <w:szCs w:val="28"/>
        </w:rPr>
        <w:t xml:space="preserve"> saņēmējs par saņemtajām precēm maksā, izmantojot bezskaidras naudas norēķinus.</w:t>
      </w:r>
    </w:p>
    <w:p w14:paraId="39CBFABF" w14:textId="33D29AEB" w:rsidR="00BF2580" w:rsidRDefault="00BF2580" w:rsidP="006B50CD">
      <w:pPr>
        <w:pStyle w:val="NormalWeb"/>
        <w:shd w:val="clear" w:color="auto" w:fill="FFFFFF"/>
        <w:spacing w:before="0" w:beforeAutospacing="0" w:after="0" w:afterAutospacing="0"/>
        <w:ind w:firstLine="720"/>
        <w:jc w:val="both"/>
        <w:rPr>
          <w:sz w:val="28"/>
          <w:szCs w:val="28"/>
        </w:rPr>
      </w:pPr>
      <w:r w:rsidRPr="008753D2">
        <w:rPr>
          <w:sz w:val="28"/>
          <w:szCs w:val="28"/>
        </w:rPr>
        <w:t>(</w:t>
      </w:r>
      <w:r w:rsidR="00652B74" w:rsidRPr="008753D2">
        <w:rPr>
          <w:sz w:val="28"/>
          <w:szCs w:val="28"/>
        </w:rPr>
        <w:t>5</w:t>
      </w:r>
      <w:r w:rsidRPr="008753D2">
        <w:rPr>
          <w:sz w:val="28"/>
          <w:szCs w:val="28"/>
        </w:rPr>
        <w:t>)</w:t>
      </w:r>
      <w:r w:rsidR="00652B74" w:rsidRPr="008753D2">
        <w:rPr>
          <w:sz w:val="28"/>
          <w:szCs w:val="28"/>
        </w:rPr>
        <w:t> </w:t>
      </w:r>
      <w:r w:rsidRPr="008753D2">
        <w:rPr>
          <w:sz w:val="28"/>
          <w:szCs w:val="28"/>
        </w:rPr>
        <w:t>Ministru kabinets nosaka</w:t>
      </w:r>
      <w:r w:rsidR="00652B74" w:rsidRPr="008753D2">
        <w:rPr>
          <w:sz w:val="28"/>
          <w:szCs w:val="28"/>
        </w:rPr>
        <w:t xml:space="preserve"> t</w:t>
      </w:r>
      <w:r w:rsidRPr="008753D2">
        <w:rPr>
          <w:sz w:val="28"/>
          <w:szCs w:val="28"/>
        </w:rPr>
        <w:t xml:space="preserve">o preču piegādes, kuras uzskata par </w:t>
      </w:r>
      <w:r w:rsidR="00652B74" w:rsidRPr="008753D2">
        <w:rPr>
          <w:sz w:val="28"/>
          <w:szCs w:val="28"/>
        </w:rPr>
        <w:t>melno un krāsaino metālu pusfabrikātiem</w:t>
      </w:r>
      <w:r w:rsidRPr="008753D2">
        <w:rPr>
          <w:sz w:val="28"/>
          <w:szCs w:val="28"/>
        </w:rPr>
        <w:t xml:space="preserve"> atbilstoši Kombinētās nomenklatūras kodiem, kas noteikti Padomes 1987</w:t>
      </w:r>
      <w:r w:rsidR="00652B74" w:rsidRPr="008753D2">
        <w:rPr>
          <w:sz w:val="28"/>
          <w:szCs w:val="28"/>
        </w:rPr>
        <w:t>. gada 23. </w:t>
      </w:r>
      <w:r w:rsidRPr="008753D2">
        <w:rPr>
          <w:sz w:val="28"/>
          <w:szCs w:val="28"/>
        </w:rPr>
        <w:t>jūlija regulas (EEK) Nr.</w:t>
      </w:r>
      <w:r w:rsidR="00652B74" w:rsidRPr="008753D2">
        <w:rPr>
          <w:sz w:val="28"/>
          <w:szCs w:val="28"/>
        </w:rPr>
        <w:t> </w:t>
      </w:r>
      <w:hyperlink r:id="rId9" w:tgtFrame="_blank" w:history="1">
        <w:r w:rsidRPr="00DB281F">
          <w:rPr>
            <w:sz w:val="28"/>
            <w:szCs w:val="28"/>
          </w:rPr>
          <w:t>2658/87</w:t>
        </w:r>
      </w:hyperlink>
      <w:r w:rsidRPr="008753D2">
        <w:rPr>
          <w:sz w:val="28"/>
          <w:szCs w:val="28"/>
        </w:rPr>
        <w:t xml:space="preserve"> par tarifu un statistikas nomenklatūru un </w:t>
      </w:r>
      <w:r w:rsidRPr="00DB281F">
        <w:rPr>
          <w:sz w:val="28"/>
          <w:szCs w:val="28"/>
        </w:rPr>
        <w:t>kopēj</w:t>
      </w:r>
      <w:r w:rsidRPr="008753D2">
        <w:rPr>
          <w:sz w:val="28"/>
          <w:szCs w:val="28"/>
        </w:rPr>
        <w:t>o muitas tarif</w:t>
      </w:r>
      <w:r w:rsidR="00652B74" w:rsidRPr="008753D2">
        <w:rPr>
          <w:sz w:val="28"/>
          <w:szCs w:val="28"/>
        </w:rPr>
        <w:t>u I pielikumā un tās grozījumos.”</w:t>
      </w:r>
    </w:p>
    <w:p w14:paraId="318DEE62" w14:textId="434584ED" w:rsidR="005F3DAA" w:rsidRDefault="005F3DAA" w:rsidP="006B50CD">
      <w:pPr>
        <w:pStyle w:val="NormalWeb"/>
        <w:shd w:val="clear" w:color="auto" w:fill="FFFFFF"/>
        <w:spacing w:before="0" w:beforeAutospacing="0" w:after="0" w:afterAutospacing="0"/>
        <w:ind w:firstLine="720"/>
        <w:jc w:val="both"/>
        <w:rPr>
          <w:sz w:val="28"/>
          <w:szCs w:val="28"/>
        </w:rPr>
      </w:pPr>
    </w:p>
    <w:p w14:paraId="5D095D40" w14:textId="06AEE6FB" w:rsidR="005F3DAA" w:rsidRPr="008753D2" w:rsidRDefault="005F3DAA" w:rsidP="006B50CD">
      <w:pPr>
        <w:pStyle w:val="NormalWeb"/>
        <w:shd w:val="clear" w:color="auto" w:fill="FFFFFF"/>
        <w:spacing w:before="0" w:beforeAutospacing="0" w:after="0" w:afterAutospacing="0"/>
        <w:ind w:firstLine="720"/>
        <w:jc w:val="both"/>
        <w:rPr>
          <w:sz w:val="28"/>
          <w:szCs w:val="28"/>
        </w:rPr>
      </w:pPr>
      <w:r w:rsidRPr="005F3DAA">
        <w:rPr>
          <w:sz w:val="28"/>
          <w:szCs w:val="28"/>
        </w:rPr>
        <w:t>20. Izslēgt 143.</w:t>
      </w:r>
      <w:r w:rsidRPr="000A44BF">
        <w:rPr>
          <w:sz w:val="28"/>
          <w:szCs w:val="28"/>
          <w:vertAlign w:val="superscript"/>
        </w:rPr>
        <w:t>5</w:t>
      </w:r>
      <w:r w:rsidRPr="005F3DAA">
        <w:rPr>
          <w:sz w:val="28"/>
          <w:szCs w:val="28"/>
        </w:rPr>
        <w:t xml:space="preserve"> pantu.</w:t>
      </w:r>
    </w:p>
    <w:p w14:paraId="78EDD3B1" w14:textId="77777777" w:rsidR="00B40D57" w:rsidRPr="00BF2580" w:rsidRDefault="00B40D57" w:rsidP="006B50CD">
      <w:pPr>
        <w:pStyle w:val="NormalWeb"/>
        <w:shd w:val="clear" w:color="auto" w:fill="FFFFFF"/>
        <w:spacing w:before="0" w:beforeAutospacing="0" w:after="0" w:afterAutospacing="0"/>
        <w:ind w:firstLine="720"/>
        <w:jc w:val="both"/>
        <w:rPr>
          <w:sz w:val="28"/>
          <w:szCs w:val="28"/>
        </w:rPr>
      </w:pPr>
    </w:p>
    <w:p w14:paraId="70E2191E" w14:textId="29BC0619" w:rsidR="00ED5D9F" w:rsidRPr="00DB281F" w:rsidRDefault="005F3DAA">
      <w:pPr>
        <w:pStyle w:val="NormalWeb"/>
        <w:shd w:val="clear" w:color="auto" w:fill="FFFFFF"/>
        <w:spacing w:before="0" w:beforeAutospacing="0" w:after="0" w:afterAutospacing="0"/>
        <w:ind w:firstLine="720"/>
        <w:jc w:val="both"/>
        <w:rPr>
          <w:sz w:val="28"/>
          <w:szCs w:val="28"/>
        </w:rPr>
      </w:pPr>
      <w:bookmarkStart w:id="6" w:name="p-631012"/>
      <w:bookmarkStart w:id="7" w:name="p143.4"/>
      <w:bookmarkEnd w:id="6"/>
      <w:bookmarkEnd w:id="7"/>
      <w:r>
        <w:rPr>
          <w:sz w:val="28"/>
          <w:szCs w:val="28"/>
        </w:rPr>
        <w:t>21</w:t>
      </w:r>
      <w:r w:rsidR="00EE036E" w:rsidRPr="008753D2">
        <w:rPr>
          <w:sz w:val="28"/>
          <w:szCs w:val="28"/>
        </w:rPr>
        <w:t>. </w:t>
      </w:r>
      <w:r w:rsidR="00FF65D1" w:rsidRPr="00DB281F">
        <w:rPr>
          <w:sz w:val="28"/>
          <w:szCs w:val="28"/>
        </w:rPr>
        <w:t xml:space="preserve"> </w:t>
      </w:r>
      <w:r w:rsidR="00E4248F">
        <w:rPr>
          <w:sz w:val="28"/>
          <w:szCs w:val="28"/>
        </w:rPr>
        <w:t>Papildināt p</w:t>
      </w:r>
      <w:r w:rsidR="00E4248F" w:rsidRPr="008753D2">
        <w:rPr>
          <w:sz w:val="28"/>
          <w:szCs w:val="28"/>
        </w:rPr>
        <w:t xml:space="preserve">ārejas </w:t>
      </w:r>
      <w:r w:rsidR="005C6367" w:rsidRPr="008753D2">
        <w:rPr>
          <w:sz w:val="28"/>
          <w:szCs w:val="28"/>
        </w:rPr>
        <w:t>noteikumus</w:t>
      </w:r>
      <w:r w:rsidR="00E4248F">
        <w:rPr>
          <w:sz w:val="28"/>
          <w:szCs w:val="28"/>
        </w:rPr>
        <w:t xml:space="preserve"> </w:t>
      </w:r>
      <w:r w:rsidR="00ED5D9F" w:rsidRPr="008753D2">
        <w:rPr>
          <w:sz w:val="28"/>
          <w:szCs w:val="28"/>
        </w:rPr>
        <w:t>ar 32.</w:t>
      </w:r>
      <w:r>
        <w:rPr>
          <w:sz w:val="28"/>
          <w:szCs w:val="28"/>
        </w:rPr>
        <w:t>,</w:t>
      </w:r>
      <w:r w:rsidR="006F0A06" w:rsidRPr="0062481A">
        <w:rPr>
          <w:sz w:val="28"/>
          <w:szCs w:val="28"/>
        </w:rPr>
        <w:t>33.</w:t>
      </w:r>
      <w:r>
        <w:rPr>
          <w:sz w:val="28"/>
          <w:szCs w:val="28"/>
        </w:rPr>
        <w:t xml:space="preserve"> un 34. </w:t>
      </w:r>
      <w:r w:rsidR="00ED5D9F" w:rsidRPr="008753D2">
        <w:rPr>
          <w:sz w:val="28"/>
          <w:szCs w:val="28"/>
        </w:rPr>
        <w:t>punktu šādā redakcijā:</w:t>
      </w:r>
    </w:p>
    <w:p w14:paraId="7FFCBB61" w14:textId="5D9F0BF7" w:rsidR="00EE5962" w:rsidRDefault="005B26DF" w:rsidP="006B50CD">
      <w:pPr>
        <w:pStyle w:val="NormalWeb"/>
        <w:shd w:val="clear" w:color="auto" w:fill="FFFFFF"/>
        <w:spacing w:before="0" w:beforeAutospacing="0" w:after="0" w:afterAutospacing="0"/>
        <w:ind w:firstLine="720"/>
        <w:jc w:val="both"/>
        <w:rPr>
          <w:sz w:val="28"/>
          <w:szCs w:val="28"/>
        </w:rPr>
      </w:pPr>
      <w:r w:rsidRPr="008753D2">
        <w:rPr>
          <w:sz w:val="28"/>
          <w:szCs w:val="28"/>
        </w:rPr>
        <w:t>“3</w:t>
      </w:r>
      <w:r w:rsidR="00A373F6" w:rsidRPr="008753D2">
        <w:rPr>
          <w:sz w:val="28"/>
          <w:szCs w:val="28"/>
        </w:rPr>
        <w:t>2</w:t>
      </w:r>
      <w:r w:rsidRPr="008753D2">
        <w:rPr>
          <w:sz w:val="28"/>
          <w:szCs w:val="28"/>
        </w:rPr>
        <w:t xml:space="preserve">. </w:t>
      </w:r>
      <w:r w:rsidR="00B6721D" w:rsidRPr="008753D2">
        <w:rPr>
          <w:sz w:val="28"/>
          <w:szCs w:val="28"/>
        </w:rPr>
        <w:t>Grozījum</w:t>
      </w:r>
      <w:r w:rsidR="005E2112" w:rsidRPr="008753D2">
        <w:rPr>
          <w:sz w:val="28"/>
          <w:szCs w:val="28"/>
        </w:rPr>
        <w:t>i attiecībā uz</w:t>
      </w:r>
      <w:r w:rsidR="00B6721D" w:rsidRPr="008753D2">
        <w:rPr>
          <w:sz w:val="28"/>
          <w:szCs w:val="28"/>
        </w:rPr>
        <w:t xml:space="preserve"> šā likuma </w:t>
      </w:r>
      <w:r w:rsidR="005A4850" w:rsidRPr="008753D2">
        <w:rPr>
          <w:sz w:val="28"/>
          <w:szCs w:val="28"/>
        </w:rPr>
        <w:t>1.pant</w:t>
      </w:r>
      <w:r w:rsidR="005E2112" w:rsidRPr="008753D2">
        <w:rPr>
          <w:sz w:val="28"/>
          <w:szCs w:val="28"/>
        </w:rPr>
        <w:t>a papildināšanu ar 31., 32. un 33.punktu</w:t>
      </w:r>
      <w:r w:rsidR="005A4850" w:rsidRPr="008753D2">
        <w:rPr>
          <w:sz w:val="28"/>
          <w:szCs w:val="28"/>
        </w:rPr>
        <w:t xml:space="preserve">, </w:t>
      </w:r>
      <w:r w:rsidR="00EC5377" w:rsidRPr="008753D2">
        <w:rPr>
          <w:sz w:val="28"/>
          <w:szCs w:val="28"/>
        </w:rPr>
        <w:t>grozījum</w:t>
      </w:r>
      <w:r w:rsidR="00EC5377">
        <w:rPr>
          <w:sz w:val="28"/>
          <w:szCs w:val="28"/>
        </w:rPr>
        <w:t>i</w:t>
      </w:r>
      <w:r w:rsidR="00EC5377" w:rsidRPr="008753D2">
        <w:rPr>
          <w:sz w:val="28"/>
          <w:szCs w:val="28"/>
        </w:rPr>
        <w:t xml:space="preserve"> </w:t>
      </w:r>
      <w:r w:rsidR="003A0274" w:rsidRPr="008753D2">
        <w:rPr>
          <w:sz w:val="28"/>
          <w:szCs w:val="28"/>
        </w:rPr>
        <w:t xml:space="preserve">attiecībā uz šā likuma </w:t>
      </w:r>
      <w:r w:rsidR="006E53AE" w:rsidRPr="008753D2">
        <w:rPr>
          <w:sz w:val="28"/>
          <w:szCs w:val="28"/>
        </w:rPr>
        <w:t xml:space="preserve">papildināšanu ar </w:t>
      </w:r>
      <w:r w:rsidR="003A0274" w:rsidRPr="008753D2">
        <w:rPr>
          <w:sz w:val="28"/>
          <w:szCs w:val="28"/>
        </w:rPr>
        <w:t>12</w:t>
      </w:r>
      <w:r w:rsidR="006E53AE" w:rsidRPr="008753D2">
        <w:rPr>
          <w:sz w:val="28"/>
          <w:szCs w:val="28"/>
        </w:rPr>
        <w:t>.</w:t>
      </w:r>
      <w:r w:rsidR="006E53AE" w:rsidRPr="008753D2">
        <w:rPr>
          <w:sz w:val="28"/>
          <w:szCs w:val="28"/>
          <w:vertAlign w:val="superscript"/>
        </w:rPr>
        <w:t>1</w:t>
      </w:r>
      <w:r w:rsidR="00B6721D" w:rsidRPr="008753D2">
        <w:rPr>
          <w:sz w:val="28"/>
          <w:szCs w:val="28"/>
        </w:rPr>
        <w:t>pant</w:t>
      </w:r>
      <w:r w:rsidR="006E53AE" w:rsidRPr="008753D2">
        <w:rPr>
          <w:sz w:val="28"/>
          <w:szCs w:val="28"/>
        </w:rPr>
        <w:t>u</w:t>
      </w:r>
      <w:r w:rsidR="001E2014" w:rsidRPr="008753D2">
        <w:rPr>
          <w:sz w:val="28"/>
          <w:szCs w:val="28"/>
        </w:rPr>
        <w:t xml:space="preserve"> </w:t>
      </w:r>
      <w:r w:rsidR="00732A77" w:rsidRPr="0062481A">
        <w:rPr>
          <w:sz w:val="28"/>
          <w:szCs w:val="28"/>
        </w:rPr>
        <w:t>un</w:t>
      </w:r>
      <w:r w:rsidR="001E2014" w:rsidRPr="008753D2">
        <w:rPr>
          <w:sz w:val="28"/>
          <w:szCs w:val="28"/>
        </w:rPr>
        <w:t xml:space="preserve"> </w:t>
      </w:r>
      <w:r w:rsidRPr="00DB281F">
        <w:rPr>
          <w:sz w:val="28"/>
          <w:szCs w:val="28"/>
        </w:rPr>
        <w:t>3</w:t>
      </w:r>
      <w:r w:rsidR="000E47D7" w:rsidRPr="008753D2">
        <w:rPr>
          <w:sz w:val="28"/>
          <w:szCs w:val="28"/>
        </w:rPr>
        <w:t>7</w:t>
      </w:r>
      <w:r w:rsidRPr="008753D2">
        <w:rPr>
          <w:sz w:val="28"/>
          <w:szCs w:val="28"/>
        </w:rPr>
        <w:t>.</w:t>
      </w:r>
      <w:r w:rsidRPr="008753D2">
        <w:rPr>
          <w:sz w:val="28"/>
          <w:szCs w:val="28"/>
          <w:vertAlign w:val="superscript"/>
        </w:rPr>
        <w:t>1</w:t>
      </w:r>
      <w:r w:rsidR="00331A72" w:rsidRPr="008753D2">
        <w:rPr>
          <w:sz w:val="28"/>
          <w:szCs w:val="28"/>
        </w:rPr>
        <w:t>pantu</w:t>
      </w:r>
      <w:r w:rsidR="00751A63" w:rsidRPr="008753D2">
        <w:rPr>
          <w:sz w:val="28"/>
          <w:szCs w:val="28"/>
        </w:rPr>
        <w:t xml:space="preserve"> un </w:t>
      </w:r>
      <w:r w:rsidR="00EC5377" w:rsidRPr="008753D2">
        <w:rPr>
          <w:sz w:val="28"/>
          <w:szCs w:val="28"/>
        </w:rPr>
        <w:t>grozījum</w:t>
      </w:r>
      <w:r w:rsidR="00EC5377">
        <w:rPr>
          <w:sz w:val="28"/>
          <w:szCs w:val="28"/>
        </w:rPr>
        <w:t xml:space="preserve">i </w:t>
      </w:r>
      <w:r w:rsidR="003A0274" w:rsidRPr="008753D2">
        <w:rPr>
          <w:sz w:val="28"/>
          <w:szCs w:val="28"/>
        </w:rPr>
        <w:t>attiecībā uz šā likuma 124.panta papildināšanu ar 3.</w:t>
      </w:r>
      <w:r w:rsidR="003A0274" w:rsidRPr="008753D2">
        <w:rPr>
          <w:sz w:val="28"/>
          <w:szCs w:val="28"/>
          <w:vertAlign w:val="superscript"/>
        </w:rPr>
        <w:t>1</w:t>
      </w:r>
      <w:r w:rsidR="003A0274" w:rsidRPr="008753D2">
        <w:rPr>
          <w:sz w:val="28"/>
          <w:szCs w:val="28"/>
        </w:rPr>
        <w:t xml:space="preserve"> un 3.</w:t>
      </w:r>
      <w:r w:rsidR="003A0274" w:rsidRPr="008753D2">
        <w:rPr>
          <w:sz w:val="28"/>
          <w:szCs w:val="28"/>
          <w:vertAlign w:val="superscript"/>
        </w:rPr>
        <w:t>2</w:t>
      </w:r>
      <w:r w:rsidR="003A0274" w:rsidRPr="008753D2">
        <w:rPr>
          <w:sz w:val="28"/>
          <w:szCs w:val="28"/>
        </w:rPr>
        <w:t xml:space="preserve"> daļu </w:t>
      </w:r>
      <w:r w:rsidR="00A153CD" w:rsidRPr="008753D2">
        <w:rPr>
          <w:sz w:val="28"/>
          <w:szCs w:val="28"/>
        </w:rPr>
        <w:t xml:space="preserve">ir </w:t>
      </w:r>
      <w:r w:rsidR="00331A72" w:rsidRPr="008753D2">
        <w:rPr>
          <w:sz w:val="28"/>
          <w:szCs w:val="28"/>
        </w:rPr>
        <w:t>piemēro</w:t>
      </w:r>
      <w:r w:rsidR="001E2014" w:rsidRPr="008753D2">
        <w:rPr>
          <w:sz w:val="28"/>
          <w:szCs w:val="28"/>
        </w:rPr>
        <w:t xml:space="preserve">jami </w:t>
      </w:r>
      <w:proofErr w:type="spellStart"/>
      <w:r w:rsidR="00331A72" w:rsidRPr="008753D2">
        <w:rPr>
          <w:sz w:val="28"/>
          <w:szCs w:val="28"/>
        </w:rPr>
        <w:t>vaučeriem</w:t>
      </w:r>
      <w:proofErr w:type="spellEnd"/>
      <w:r w:rsidR="00A42A2F" w:rsidRPr="008753D2">
        <w:rPr>
          <w:sz w:val="28"/>
          <w:szCs w:val="28"/>
        </w:rPr>
        <w:t>, kas izdoti</w:t>
      </w:r>
      <w:r w:rsidR="00FF65D1" w:rsidRPr="00DB281F">
        <w:rPr>
          <w:sz w:val="28"/>
          <w:szCs w:val="28"/>
        </w:rPr>
        <w:t xml:space="preserve"> </w:t>
      </w:r>
      <w:r w:rsidR="00FF65D1" w:rsidRPr="008753D2">
        <w:rPr>
          <w:sz w:val="28"/>
          <w:szCs w:val="28"/>
        </w:rPr>
        <w:t>sākot ar 201</w:t>
      </w:r>
      <w:r w:rsidR="00FF65D1" w:rsidRPr="003911C4">
        <w:rPr>
          <w:sz w:val="28"/>
          <w:szCs w:val="28"/>
        </w:rPr>
        <w:t>9</w:t>
      </w:r>
      <w:r w:rsidR="00FF65D1" w:rsidRPr="008753D2">
        <w:rPr>
          <w:sz w:val="28"/>
          <w:szCs w:val="28"/>
        </w:rPr>
        <w:t>.gada 1.janvāri</w:t>
      </w:r>
      <w:r w:rsidR="006850F2" w:rsidRPr="00DB281F">
        <w:rPr>
          <w:sz w:val="28"/>
          <w:szCs w:val="28"/>
        </w:rPr>
        <w:t>.</w:t>
      </w:r>
      <w:r w:rsidR="006F0A06" w:rsidRPr="008753D2" w:rsidDel="006F0A06">
        <w:rPr>
          <w:sz w:val="28"/>
          <w:szCs w:val="28"/>
        </w:rPr>
        <w:t xml:space="preserve"> </w:t>
      </w:r>
    </w:p>
    <w:p w14:paraId="0009C18C" w14:textId="77777777" w:rsidR="005F3DAA" w:rsidRDefault="00500A72" w:rsidP="006B50CD">
      <w:pPr>
        <w:pStyle w:val="NormalWeb"/>
        <w:shd w:val="clear" w:color="auto" w:fill="FFFFFF"/>
        <w:spacing w:before="0" w:beforeAutospacing="0" w:after="0" w:afterAutospacing="0"/>
        <w:ind w:firstLine="720"/>
        <w:jc w:val="both"/>
        <w:rPr>
          <w:sz w:val="28"/>
          <w:szCs w:val="28"/>
        </w:rPr>
      </w:pPr>
      <w:r w:rsidRPr="008753D2">
        <w:rPr>
          <w:sz w:val="28"/>
          <w:szCs w:val="28"/>
        </w:rPr>
        <w:t>33. </w:t>
      </w:r>
      <w:r w:rsidR="007A5BF6">
        <w:rPr>
          <w:sz w:val="28"/>
          <w:szCs w:val="28"/>
        </w:rPr>
        <w:t xml:space="preserve"> </w:t>
      </w:r>
      <w:r w:rsidR="007A5BF6" w:rsidRPr="007C1311">
        <w:rPr>
          <w:sz w:val="28"/>
          <w:szCs w:val="28"/>
        </w:rPr>
        <w:t xml:space="preserve">Šā likuma </w:t>
      </w:r>
      <w:r w:rsidR="007A5BF6" w:rsidRPr="00207367">
        <w:rPr>
          <w:sz w:val="28"/>
          <w:szCs w:val="28"/>
        </w:rPr>
        <w:t>52.</w:t>
      </w:r>
      <w:r w:rsidR="007A5BF6" w:rsidRPr="00207367">
        <w:rPr>
          <w:sz w:val="28"/>
          <w:szCs w:val="28"/>
          <w:vertAlign w:val="superscript"/>
        </w:rPr>
        <w:t>1</w:t>
      </w:r>
      <w:r w:rsidR="007A5BF6" w:rsidRPr="00207367">
        <w:rPr>
          <w:sz w:val="28"/>
          <w:szCs w:val="28"/>
        </w:rPr>
        <w:t xml:space="preserve"> pants </w:t>
      </w:r>
      <w:r w:rsidR="007A5BF6" w:rsidRPr="007C1311">
        <w:rPr>
          <w:sz w:val="28"/>
          <w:szCs w:val="28"/>
        </w:rPr>
        <w:t>piemēro</w:t>
      </w:r>
      <w:r w:rsidR="007A5BF6">
        <w:rPr>
          <w:sz w:val="28"/>
          <w:szCs w:val="28"/>
        </w:rPr>
        <w:t>jams</w:t>
      </w:r>
      <w:r w:rsidR="007A5BF6" w:rsidRPr="00B43B34">
        <w:rPr>
          <w:sz w:val="28"/>
          <w:szCs w:val="28"/>
        </w:rPr>
        <w:t xml:space="preserve"> neatkarīgās personu grupas sniegtiem pakalpojumiem </w:t>
      </w:r>
      <w:r w:rsidR="007A5BF6">
        <w:rPr>
          <w:sz w:val="28"/>
          <w:szCs w:val="28"/>
        </w:rPr>
        <w:t>šīs grupas dalībniekiem</w:t>
      </w:r>
      <w:r w:rsidR="007A5BF6" w:rsidRPr="007C1311">
        <w:rPr>
          <w:sz w:val="28"/>
          <w:szCs w:val="28"/>
        </w:rPr>
        <w:t>, sākot ar 2019.gada 1.janvāri.</w:t>
      </w:r>
    </w:p>
    <w:p w14:paraId="3E3B9604" w14:textId="399AE377" w:rsidR="00500A72" w:rsidRPr="008753D2" w:rsidRDefault="005F3DAA">
      <w:pPr>
        <w:pStyle w:val="NormalWeb"/>
        <w:shd w:val="clear" w:color="auto" w:fill="FFFFFF"/>
        <w:spacing w:before="0" w:beforeAutospacing="0" w:after="0" w:afterAutospacing="0"/>
        <w:ind w:firstLine="720"/>
        <w:jc w:val="both"/>
        <w:rPr>
          <w:sz w:val="28"/>
          <w:szCs w:val="28"/>
        </w:rPr>
      </w:pPr>
      <w:r>
        <w:rPr>
          <w:sz w:val="28"/>
          <w:szCs w:val="28"/>
        </w:rPr>
        <w:t>34. Grozījumi attiecībā uz šā likuma 142.panta astotās, devī</w:t>
      </w:r>
      <w:r w:rsidR="00E81574">
        <w:rPr>
          <w:sz w:val="28"/>
          <w:szCs w:val="28"/>
        </w:rPr>
        <w:t xml:space="preserve">tās, desmitās un vienpadsmitās </w:t>
      </w:r>
      <w:r>
        <w:rPr>
          <w:sz w:val="28"/>
          <w:szCs w:val="28"/>
        </w:rPr>
        <w:t>daļas izslēgšanu un divpadsmitās daļas izteikšanu jaunā redakcijā, kā arī 143.</w:t>
      </w:r>
      <w:r>
        <w:rPr>
          <w:sz w:val="28"/>
          <w:szCs w:val="28"/>
          <w:vertAlign w:val="superscript"/>
        </w:rPr>
        <w:t xml:space="preserve">5 </w:t>
      </w:r>
      <w:r>
        <w:rPr>
          <w:sz w:val="28"/>
          <w:szCs w:val="28"/>
        </w:rPr>
        <w:t>panta izslēgšanu stājas spēkā 2020.gada 1.janvārī.</w:t>
      </w:r>
      <w:r w:rsidRPr="008753D2">
        <w:rPr>
          <w:sz w:val="28"/>
          <w:szCs w:val="28"/>
        </w:rPr>
        <w:t>”</w:t>
      </w:r>
    </w:p>
    <w:p w14:paraId="45286D36" w14:textId="77777777" w:rsidR="005C6367" w:rsidRDefault="005C6367" w:rsidP="006B50CD">
      <w:pPr>
        <w:pStyle w:val="NormalWeb"/>
        <w:shd w:val="clear" w:color="auto" w:fill="FFFFFF"/>
        <w:spacing w:before="0" w:beforeAutospacing="0" w:after="0" w:afterAutospacing="0"/>
        <w:ind w:firstLine="720"/>
        <w:jc w:val="both"/>
        <w:rPr>
          <w:sz w:val="28"/>
          <w:szCs w:val="28"/>
        </w:rPr>
      </w:pPr>
    </w:p>
    <w:p w14:paraId="1FEBE6DF" w14:textId="717F9372" w:rsidR="00F93391" w:rsidRPr="008753D2" w:rsidRDefault="00FA74A9" w:rsidP="006B50CD">
      <w:pPr>
        <w:pStyle w:val="NormalWeb"/>
        <w:shd w:val="clear" w:color="auto" w:fill="FFFFFF"/>
        <w:spacing w:before="0" w:beforeAutospacing="0" w:after="0" w:afterAutospacing="0"/>
        <w:ind w:firstLine="720"/>
        <w:jc w:val="both"/>
        <w:rPr>
          <w:sz w:val="28"/>
          <w:szCs w:val="28"/>
        </w:rPr>
      </w:pPr>
      <w:r>
        <w:rPr>
          <w:sz w:val="28"/>
          <w:szCs w:val="28"/>
        </w:rPr>
        <w:t>22</w:t>
      </w:r>
      <w:r w:rsidR="00EE036E" w:rsidRPr="008753D2">
        <w:rPr>
          <w:sz w:val="28"/>
          <w:szCs w:val="28"/>
        </w:rPr>
        <w:t>. </w:t>
      </w:r>
      <w:r w:rsidR="00795BEB" w:rsidRPr="00DB281F">
        <w:rPr>
          <w:sz w:val="28"/>
          <w:szCs w:val="28"/>
        </w:rPr>
        <w:t xml:space="preserve"> </w:t>
      </w:r>
      <w:r w:rsidR="00F93391" w:rsidRPr="008753D2">
        <w:rPr>
          <w:sz w:val="28"/>
          <w:szCs w:val="28"/>
        </w:rPr>
        <w:t>Papildināt informatīvo atsauci uz Eir</w:t>
      </w:r>
      <w:r w:rsidR="00ED5D9F" w:rsidRPr="008753D2">
        <w:rPr>
          <w:sz w:val="28"/>
          <w:szCs w:val="28"/>
        </w:rPr>
        <w:t>opas Savienības direktīvām ar 1</w:t>
      </w:r>
      <w:r w:rsidR="00F93391" w:rsidRPr="008753D2">
        <w:rPr>
          <w:sz w:val="28"/>
          <w:szCs w:val="28"/>
        </w:rPr>
        <w:t>6.</w:t>
      </w:r>
      <w:r w:rsidR="00437DA7" w:rsidRPr="008753D2">
        <w:rPr>
          <w:sz w:val="28"/>
          <w:szCs w:val="28"/>
        </w:rPr>
        <w:t>,</w:t>
      </w:r>
      <w:r w:rsidR="006850F2" w:rsidRPr="008753D2">
        <w:rPr>
          <w:sz w:val="28"/>
          <w:szCs w:val="28"/>
        </w:rPr>
        <w:t xml:space="preserve"> 17.</w:t>
      </w:r>
      <w:r w:rsidR="00BB3564">
        <w:rPr>
          <w:sz w:val="28"/>
          <w:szCs w:val="28"/>
        </w:rPr>
        <w:t xml:space="preserve"> un 18</w:t>
      </w:r>
      <w:r w:rsidR="00437DA7" w:rsidRPr="008753D2">
        <w:rPr>
          <w:sz w:val="28"/>
          <w:szCs w:val="28"/>
        </w:rPr>
        <w:t>.</w:t>
      </w:r>
      <w:r w:rsidR="00F93391" w:rsidRPr="008753D2">
        <w:rPr>
          <w:sz w:val="28"/>
          <w:szCs w:val="28"/>
        </w:rPr>
        <w:t>punktu šādā redakcijā:</w:t>
      </w:r>
    </w:p>
    <w:p w14:paraId="0BB448ED" w14:textId="08D754D2" w:rsidR="006850F2" w:rsidRPr="008753D2" w:rsidRDefault="00F93391" w:rsidP="006B50CD">
      <w:pPr>
        <w:pStyle w:val="NormalWeb"/>
        <w:shd w:val="clear" w:color="auto" w:fill="FFFFFF"/>
        <w:ind w:firstLine="720"/>
        <w:jc w:val="both"/>
        <w:rPr>
          <w:sz w:val="28"/>
          <w:szCs w:val="28"/>
        </w:rPr>
      </w:pPr>
      <w:r w:rsidRPr="008753D2">
        <w:rPr>
          <w:sz w:val="28"/>
          <w:szCs w:val="28"/>
        </w:rPr>
        <w:t>“</w:t>
      </w:r>
      <w:r w:rsidR="00CE36F7" w:rsidRPr="008753D2">
        <w:rPr>
          <w:sz w:val="28"/>
          <w:szCs w:val="28"/>
        </w:rPr>
        <w:t>16</w:t>
      </w:r>
      <w:r w:rsidR="000004A5" w:rsidRPr="008753D2">
        <w:rPr>
          <w:sz w:val="28"/>
          <w:szCs w:val="28"/>
        </w:rPr>
        <w:t>)</w:t>
      </w:r>
      <w:r w:rsidR="00A42A2F" w:rsidRPr="008753D2">
        <w:rPr>
          <w:sz w:val="28"/>
          <w:szCs w:val="28"/>
        </w:rPr>
        <w:t xml:space="preserve"> Padomes 2016.</w:t>
      </w:r>
      <w:r w:rsidRPr="008753D2">
        <w:rPr>
          <w:sz w:val="28"/>
          <w:szCs w:val="28"/>
        </w:rPr>
        <w:t>gada 27</w:t>
      </w:r>
      <w:r w:rsidR="00A42A2F" w:rsidRPr="008753D2">
        <w:rPr>
          <w:sz w:val="28"/>
          <w:szCs w:val="28"/>
        </w:rPr>
        <w:t>.</w:t>
      </w:r>
      <w:r w:rsidRPr="008753D2">
        <w:rPr>
          <w:sz w:val="28"/>
          <w:szCs w:val="28"/>
        </w:rPr>
        <w:t xml:space="preserve">jūnija direktīva (ES) 2016/1065, ar ko attiecībā uz </w:t>
      </w:r>
      <w:proofErr w:type="spellStart"/>
      <w:r w:rsidRPr="008753D2">
        <w:rPr>
          <w:sz w:val="28"/>
          <w:szCs w:val="28"/>
        </w:rPr>
        <w:t>vaučeriem</w:t>
      </w:r>
      <w:proofErr w:type="spellEnd"/>
      <w:r w:rsidRPr="008753D2">
        <w:rPr>
          <w:sz w:val="28"/>
          <w:szCs w:val="28"/>
        </w:rPr>
        <w:t xml:space="preserve"> piemērojamo </w:t>
      </w:r>
      <w:r w:rsidR="00CE36F7" w:rsidRPr="008753D2">
        <w:rPr>
          <w:sz w:val="28"/>
          <w:szCs w:val="28"/>
        </w:rPr>
        <w:t>režīmu groza d</w:t>
      </w:r>
      <w:r w:rsidRPr="008753D2">
        <w:rPr>
          <w:sz w:val="28"/>
          <w:szCs w:val="28"/>
        </w:rPr>
        <w:t>irektīvu 2006/112/EK par kopējo pievienotās vērtības nodokļa sistēmu</w:t>
      </w:r>
      <w:r w:rsidR="006850F2" w:rsidRPr="008753D2">
        <w:rPr>
          <w:sz w:val="28"/>
          <w:szCs w:val="28"/>
        </w:rPr>
        <w:t>;</w:t>
      </w:r>
    </w:p>
    <w:p w14:paraId="26A93BCB" w14:textId="47DDA367" w:rsidR="000A1006" w:rsidRPr="008753D2" w:rsidRDefault="006850F2" w:rsidP="006B50CD">
      <w:pPr>
        <w:pStyle w:val="NormalWeb"/>
        <w:shd w:val="clear" w:color="auto" w:fill="FFFFFF"/>
        <w:ind w:firstLine="720"/>
        <w:jc w:val="both"/>
        <w:rPr>
          <w:sz w:val="28"/>
          <w:szCs w:val="28"/>
        </w:rPr>
      </w:pPr>
      <w:r w:rsidRPr="008753D2">
        <w:rPr>
          <w:sz w:val="28"/>
          <w:szCs w:val="28"/>
        </w:rPr>
        <w:t>17</w:t>
      </w:r>
      <w:r w:rsidR="000004A5" w:rsidRPr="008753D2">
        <w:rPr>
          <w:sz w:val="28"/>
          <w:szCs w:val="28"/>
        </w:rPr>
        <w:t>)</w:t>
      </w:r>
      <w:r w:rsidRPr="008753D2">
        <w:rPr>
          <w:sz w:val="28"/>
          <w:szCs w:val="28"/>
        </w:rPr>
        <w:t xml:space="preserve"> Padomes 2017.gada 5.decembra direktīva (ES) 2017/2455, ar ko groza Direktīvu 2006/112/EK un Direktīvu 2009/132/EK attiecībā uz konkrētām </w:t>
      </w:r>
      <w:r w:rsidRPr="008753D2">
        <w:rPr>
          <w:sz w:val="28"/>
          <w:szCs w:val="28"/>
        </w:rPr>
        <w:lastRenderedPageBreak/>
        <w:t xml:space="preserve">pievienotās vērtības nodokļa saistībām pakalpojumu sniegšanā un preču </w:t>
      </w:r>
      <w:proofErr w:type="spellStart"/>
      <w:r w:rsidRPr="008753D2">
        <w:rPr>
          <w:sz w:val="28"/>
          <w:szCs w:val="28"/>
        </w:rPr>
        <w:t>tālpārdošanā</w:t>
      </w:r>
      <w:proofErr w:type="spellEnd"/>
      <w:r w:rsidR="000A1006" w:rsidRPr="008753D2">
        <w:rPr>
          <w:sz w:val="28"/>
          <w:szCs w:val="28"/>
        </w:rPr>
        <w:t>;</w:t>
      </w:r>
    </w:p>
    <w:p w14:paraId="64C01F8A" w14:textId="7E69E6AC" w:rsidR="000A1006" w:rsidRPr="008753D2" w:rsidRDefault="000A1006" w:rsidP="006B50CD">
      <w:pPr>
        <w:pStyle w:val="NormalWeb"/>
        <w:shd w:val="clear" w:color="auto" w:fill="FFFFFF"/>
        <w:ind w:firstLine="720"/>
        <w:jc w:val="both"/>
        <w:rPr>
          <w:sz w:val="28"/>
          <w:szCs w:val="28"/>
        </w:rPr>
      </w:pPr>
      <w:r w:rsidRPr="008753D2">
        <w:rPr>
          <w:sz w:val="28"/>
          <w:szCs w:val="28"/>
        </w:rPr>
        <w:t xml:space="preserve">18) </w:t>
      </w:r>
      <w:r w:rsidR="00373F98" w:rsidRPr="008753D2">
        <w:rPr>
          <w:sz w:val="28"/>
          <w:szCs w:val="28"/>
        </w:rPr>
        <w:t xml:space="preserve">Padomes </w:t>
      </w:r>
      <w:r w:rsidR="003B1B20" w:rsidRPr="008753D2">
        <w:rPr>
          <w:sz w:val="28"/>
          <w:szCs w:val="28"/>
        </w:rPr>
        <w:t>2018.gada 22.</w:t>
      </w:r>
      <w:r w:rsidR="00373F98" w:rsidRPr="008753D2">
        <w:rPr>
          <w:sz w:val="28"/>
          <w:szCs w:val="28"/>
        </w:rPr>
        <w:t>jūnija direktīva (ES) 2018/912, ar ko attiecībā uz minimālās pamatlikmes ievērošanas pienākumu groza Direktīvu 2006/112/EK par kopējo pievi</w:t>
      </w:r>
      <w:r w:rsidR="00EE5962">
        <w:rPr>
          <w:sz w:val="28"/>
          <w:szCs w:val="28"/>
        </w:rPr>
        <w:t>enotās vērtības nodokļa sistēmu.”</w:t>
      </w:r>
    </w:p>
    <w:p w14:paraId="06955CFA" w14:textId="77777777" w:rsidR="002C62DC" w:rsidRPr="007738C0" w:rsidRDefault="002C62DC" w:rsidP="006B50CD">
      <w:pPr>
        <w:ind w:firstLine="720"/>
        <w:rPr>
          <w:rFonts w:eastAsia="Times New Roman" w:cs="Times New Roman"/>
          <w:sz w:val="28"/>
          <w:szCs w:val="28"/>
        </w:rPr>
      </w:pPr>
    </w:p>
    <w:p w14:paraId="2B1C8B48" w14:textId="4A399C17" w:rsidR="002C62DC" w:rsidRPr="007738C0" w:rsidRDefault="002C62DC" w:rsidP="006B50CD">
      <w:pPr>
        <w:widowControl w:val="0"/>
        <w:tabs>
          <w:tab w:val="left" w:pos="2127"/>
          <w:tab w:val="left" w:pos="2730"/>
        </w:tabs>
        <w:adjustRightInd w:val="0"/>
        <w:ind w:firstLine="720"/>
        <w:jc w:val="both"/>
        <w:textAlignment w:val="baseline"/>
        <w:rPr>
          <w:rFonts w:eastAsia="Times New Roman" w:cs="Times New Roman"/>
          <w:sz w:val="28"/>
          <w:szCs w:val="28"/>
        </w:rPr>
      </w:pPr>
      <w:r w:rsidRPr="007738C0">
        <w:rPr>
          <w:rFonts w:eastAsia="Times New Roman" w:cs="Times New Roman"/>
          <w:sz w:val="28"/>
          <w:szCs w:val="28"/>
        </w:rPr>
        <w:t>Likums stājas spēkā 201</w:t>
      </w:r>
      <w:r w:rsidR="00F33550">
        <w:rPr>
          <w:rFonts w:eastAsia="Times New Roman" w:cs="Times New Roman"/>
          <w:sz w:val="28"/>
          <w:szCs w:val="28"/>
        </w:rPr>
        <w:t>9</w:t>
      </w:r>
      <w:r w:rsidRPr="007738C0">
        <w:rPr>
          <w:rFonts w:eastAsia="Times New Roman" w:cs="Times New Roman"/>
          <w:sz w:val="28"/>
          <w:szCs w:val="28"/>
        </w:rPr>
        <w:t xml:space="preserve">.gada </w:t>
      </w:r>
      <w:r w:rsidR="00F33550">
        <w:rPr>
          <w:rFonts w:eastAsia="Times New Roman" w:cs="Times New Roman"/>
          <w:sz w:val="28"/>
          <w:szCs w:val="28"/>
        </w:rPr>
        <w:t>1.janvārī</w:t>
      </w:r>
      <w:r w:rsidR="009815C0">
        <w:rPr>
          <w:rFonts w:eastAsia="Times New Roman" w:cs="Times New Roman"/>
          <w:sz w:val="28"/>
          <w:szCs w:val="28"/>
        </w:rPr>
        <w:t>.</w:t>
      </w:r>
    </w:p>
    <w:p w14:paraId="54F6F987" w14:textId="77777777" w:rsidR="00C71460" w:rsidRPr="007738C0" w:rsidRDefault="00C71460" w:rsidP="002C62DC">
      <w:pPr>
        <w:widowControl w:val="0"/>
        <w:tabs>
          <w:tab w:val="left" w:pos="2127"/>
          <w:tab w:val="num" w:pos="2520"/>
          <w:tab w:val="left" w:pos="2730"/>
        </w:tabs>
        <w:adjustRightInd w:val="0"/>
        <w:jc w:val="both"/>
        <w:textAlignment w:val="baseline"/>
        <w:rPr>
          <w:rFonts w:eastAsia="Times New Roman" w:cs="Times New Roman"/>
          <w:sz w:val="28"/>
          <w:szCs w:val="28"/>
        </w:rPr>
      </w:pPr>
    </w:p>
    <w:p w14:paraId="6FA15D93" w14:textId="77777777" w:rsidR="000A2B7F" w:rsidRDefault="000A2B7F" w:rsidP="002C62DC">
      <w:pPr>
        <w:widowControl w:val="0"/>
        <w:tabs>
          <w:tab w:val="left" w:pos="2127"/>
          <w:tab w:val="num" w:pos="2520"/>
          <w:tab w:val="left" w:pos="2730"/>
        </w:tabs>
        <w:adjustRightInd w:val="0"/>
        <w:jc w:val="both"/>
        <w:textAlignment w:val="baseline"/>
        <w:rPr>
          <w:rFonts w:eastAsia="Times New Roman" w:cs="Times New Roman"/>
          <w:sz w:val="28"/>
          <w:szCs w:val="28"/>
        </w:rPr>
      </w:pPr>
    </w:p>
    <w:p w14:paraId="1681DC9F" w14:textId="6DB16B8F" w:rsidR="002C62DC" w:rsidRPr="007738C0" w:rsidRDefault="002C62DC" w:rsidP="002C62DC">
      <w:pPr>
        <w:widowControl w:val="0"/>
        <w:tabs>
          <w:tab w:val="left" w:pos="2127"/>
          <w:tab w:val="num" w:pos="2520"/>
          <w:tab w:val="left" w:pos="2730"/>
        </w:tabs>
        <w:adjustRightInd w:val="0"/>
        <w:jc w:val="both"/>
        <w:textAlignment w:val="baseline"/>
        <w:rPr>
          <w:rFonts w:eastAsia="Times New Roman" w:cs="Times New Roman"/>
          <w:sz w:val="28"/>
          <w:szCs w:val="28"/>
        </w:rPr>
      </w:pPr>
      <w:r w:rsidRPr="007738C0">
        <w:rPr>
          <w:rFonts w:eastAsia="Times New Roman" w:cs="Times New Roman"/>
          <w:sz w:val="28"/>
          <w:szCs w:val="28"/>
        </w:rPr>
        <w:t xml:space="preserve">Finanšu ministre                                                                   </w:t>
      </w:r>
      <w:proofErr w:type="spellStart"/>
      <w:r w:rsidRPr="007738C0">
        <w:rPr>
          <w:rFonts w:eastAsia="Times New Roman" w:cs="Times New Roman"/>
          <w:sz w:val="28"/>
          <w:szCs w:val="28"/>
        </w:rPr>
        <w:t>D.Reizniece</w:t>
      </w:r>
      <w:proofErr w:type="spellEnd"/>
      <w:r w:rsidRPr="007738C0">
        <w:rPr>
          <w:rFonts w:eastAsia="Times New Roman" w:cs="Times New Roman"/>
          <w:sz w:val="28"/>
          <w:szCs w:val="28"/>
        </w:rPr>
        <w:t>-Ozola</w:t>
      </w:r>
    </w:p>
    <w:p w14:paraId="0EF97D48" w14:textId="77777777" w:rsidR="002C62DC" w:rsidRPr="00130FF2" w:rsidRDefault="002C62DC" w:rsidP="002C62DC">
      <w:pPr>
        <w:widowControl w:val="0"/>
        <w:tabs>
          <w:tab w:val="left" w:pos="2127"/>
          <w:tab w:val="num" w:pos="2520"/>
          <w:tab w:val="left" w:pos="2730"/>
        </w:tabs>
        <w:adjustRightInd w:val="0"/>
        <w:jc w:val="both"/>
        <w:textAlignment w:val="baseline"/>
        <w:rPr>
          <w:rFonts w:eastAsia="Times New Roman" w:cs="Times New Roman"/>
          <w:sz w:val="16"/>
          <w:szCs w:val="16"/>
        </w:rPr>
      </w:pPr>
    </w:p>
    <w:p w14:paraId="1447F702" w14:textId="77777777" w:rsidR="00756BB8" w:rsidRDefault="00756BB8" w:rsidP="002C62DC">
      <w:pPr>
        <w:widowControl w:val="0"/>
        <w:tabs>
          <w:tab w:val="left" w:pos="2127"/>
          <w:tab w:val="num" w:pos="2520"/>
          <w:tab w:val="left" w:pos="2730"/>
        </w:tabs>
        <w:adjustRightInd w:val="0"/>
        <w:jc w:val="both"/>
        <w:textAlignment w:val="baseline"/>
        <w:rPr>
          <w:rFonts w:eastAsia="Times New Roman" w:cs="Times New Roman"/>
          <w:color w:val="FF0000"/>
          <w:sz w:val="18"/>
          <w:szCs w:val="18"/>
        </w:rPr>
      </w:pPr>
    </w:p>
    <w:p w14:paraId="1C8FBA81" w14:textId="77777777" w:rsidR="000A2B7F" w:rsidRDefault="000A2B7F" w:rsidP="002C62DC">
      <w:pPr>
        <w:widowControl w:val="0"/>
        <w:tabs>
          <w:tab w:val="left" w:pos="2127"/>
          <w:tab w:val="num" w:pos="2520"/>
          <w:tab w:val="left" w:pos="2730"/>
        </w:tabs>
        <w:adjustRightInd w:val="0"/>
        <w:jc w:val="both"/>
        <w:textAlignment w:val="baseline"/>
        <w:rPr>
          <w:rFonts w:eastAsia="Times New Roman" w:cs="Times New Roman"/>
          <w:sz w:val="18"/>
          <w:szCs w:val="18"/>
        </w:rPr>
      </w:pPr>
    </w:p>
    <w:p w14:paraId="50F2A221" w14:textId="77777777" w:rsidR="000A2B7F" w:rsidRDefault="000A2B7F" w:rsidP="002C62DC">
      <w:pPr>
        <w:widowControl w:val="0"/>
        <w:tabs>
          <w:tab w:val="left" w:pos="2127"/>
          <w:tab w:val="num" w:pos="2520"/>
          <w:tab w:val="left" w:pos="2730"/>
        </w:tabs>
        <w:adjustRightInd w:val="0"/>
        <w:jc w:val="both"/>
        <w:textAlignment w:val="baseline"/>
        <w:rPr>
          <w:rFonts w:eastAsia="Times New Roman" w:cs="Times New Roman"/>
          <w:sz w:val="18"/>
          <w:szCs w:val="18"/>
        </w:rPr>
      </w:pPr>
    </w:p>
    <w:p w14:paraId="0742BFD5" w14:textId="1E72831C" w:rsidR="000A2B7F" w:rsidRDefault="000A2B7F" w:rsidP="002C62DC">
      <w:pPr>
        <w:widowControl w:val="0"/>
        <w:tabs>
          <w:tab w:val="left" w:pos="2127"/>
          <w:tab w:val="num" w:pos="2520"/>
          <w:tab w:val="left" w:pos="2730"/>
        </w:tabs>
        <w:adjustRightInd w:val="0"/>
        <w:jc w:val="both"/>
        <w:textAlignment w:val="baseline"/>
        <w:rPr>
          <w:rFonts w:eastAsia="Times New Roman" w:cs="Times New Roman"/>
          <w:sz w:val="18"/>
          <w:szCs w:val="18"/>
        </w:rPr>
      </w:pPr>
    </w:p>
    <w:p w14:paraId="2A1C99DF" w14:textId="0DE10C80" w:rsidR="003D1149" w:rsidRDefault="00795BEB" w:rsidP="002C62DC">
      <w:pPr>
        <w:widowControl w:val="0"/>
        <w:tabs>
          <w:tab w:val="left" w:pos="2127"/>
          <w:tab w:val="num" w:pos="2520"/>
          <w:tab w:val="left" w:pos="2730"/>
        </w:tabs>
        <w:adjustRightInd w:val="0"/>
        <w:jc w:val="both"/>
        <w:textAlignment w:val="baseline"/>
        <w:rPr>
          <w:rFonts w:eastAsia="Times New Roman" w:cs="Times New Roman"/>
          <w:sz w:val="18"/>
          <w:szCs w:val="18"/>
        </w:rPr>
      </w:pPr>
      <w:r>
        <w:rPr>
          <w:rFonts w:eastAsia="Times New Roman" w:cs="Times New Roman"/>
          <w:sz w:val="18"/>
          <w:szCs w:val="18"/>
        </w:rPr>
        <w:t xml:space="preserve"> </w:t>
      </w:r>
    </w:p>
    <w:p w14:paraId="0DA94027" w14:textId="310ECDBE" w:rsidR="00795BEB" w:rsidRDefault="00795BEB" w:rsidP="002C62DC">
      <w:pPr>
        <w:widowControl w:val="0"/>
        <w:tabs>
          <w:tab w:val="left" w:pos="2127"/>
          <w:tab w:val="num" w:pos="2520"/>
          <w:tab w:val="left" w:pos="2730"/>
        </w:tabs>
        <w:adjustRightInd w:val="0"/>
        <w:jc w:val="both"/>
        <w:textAlignment w:val="baseline"/>
        <w:rPr>
          <w:rFonts w:eastAsia="Times New Roman" w:cs="Times New Roman"/>
          <w:sz w:val="18"/>
          <w:szCs w:val="18"/>
        </w:rPr>
      </w:pPr>
    </w:p>
    <w:p w14:paraId="1FF7C6FF" w14:textId="77777777" w:rsidR="00795BEB" w:rsidRDefault="00795BEB" w:rsidP="002C62DC">
      <w:pPr>
        <w:widowControl w:val="0"/>
        <w:tabs>
          <w:tab w:val="left" w:pos="2127"/>
          <w:tab w:val="num" w:pos="2520"/>
          <w:tab w:val="left" w:pos="2730"/>
        </w:tabs>
        <w:adjustRightInd w:val="0"/>
        <w:jc w:val="both"/>
        <w:textAlignment w:val="baseline"/>
        <w:rPr>
          <w:rFonts w:eastAsia="Times New Roman" w:cs="Times New Roman"/>
          <w:sz w:val="18"/>
          <w:szCs w:val="18"/>
        </w:rPr>
      </w:pPr>
    </w:p>
    <w:p w14:paraId="26C5FAD0" w14:textId="77777777" w:rsidR="000A2B7F" w:rsidRDefault="000A2B7F" w:rsidP="002C62DC">
      <w:pPr>
        <w:widowControl w:val="0"/>
        <w:tabs>
          <w:tab w:val="left" w:pos="2127"/>
          <w:tab w:val="num" w:pos="2520"/>
          <w:tab w:val="left" w:pos="2730"/>
        </w:tabs>
        <w:adjustRightInd w:val="0"/>
        <w:jc w:val="both"/>
        <w:textAlignment w:val="baseline"/>
        <w:rPr>
          <w:rFonts w:eastAsia="Times New Roman" w:cs="Times New Roman"/>
          <w:sz w:val="18"/>
          <w:szCs w:val="18"/>
        </w:rPr>
      </w:pPr>
    </w:p>
    <w:p w14:paraId="2913A4A4" w14:textId="10EAC6B4" w:rsidR="00072D29" w:rsidRPr="00D93EAD" w:rsidRDefault="00072D29" w:rsidP="00D93EAD">
      <w:pPr>
        <w:tabs>
          <w:tab w:val="left" w:pos="1290"/>
        </w:tabs>
      </w:pPr>
    </w:p>
    <w:sectPr w:rsidR="00072D29" w:rsidRPr="00D93EAD" w:rsidSect="00B40D57">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91474" w14:textId="77777777" w:rsidR="00175E94" w:rsidRDefault="00175E94" w:rsidP="00384299">
      <w:r>
        <w:separator/>
      </w:r>
    </w:p>
  </w:endnote>
  <w:endnote w:type="continuationSeparator" w:id="0">
    <w:p w14:paraId="2407D767" w14:textId="77777777" w:rsidR="00175E94" w:rsidRDefault="00175E94" w:rsidP="0038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1A58F" w14:textId="705E83E7" w:rsidR="00384299" w:rsidRPr="0082235D" w:rsidRDefault="0082235D" w:rsidP="00944CA1">
    <w:pPr>
      <w:pStyle w:val="Footer"/>
      <w:jc w:val="both"/>
      <w:rPr>
        <w:sz w:val="20"/>
        <w:szCs w:val="20"/>
      </w:rPr>
    </w:pPr>
    <w:r w:rsidRPr="0082235D">
      <w:rPr>
        <w:sz w:val="20"/>
        <w:szCs w:val="20"/>
      </w:rPr>
      <w:fldChar w:fldCharType="begin"/>
    </w:r>
    <w:r w:rsidRPr="0082235D">
      <w:rPr>
        <w:sz w:val="20"/>
        <w:szCs w:val="20"/>
      </w:rPr>
      <w:instrText xml:space="preserve"> FILENAME   \* MERGEFORMAT </w:instrText>
    </w:r>
    <w:r w:rsidRPr="0082235D">
      <w:rPr>
        <w:sz w:val="20"/>
        <w:szCs w:val="20"/>
      </w:rPr>
      <w:fldChar w:fldCharType="separate"/>
    </w:r>
    <w:r w:rsidR="000A44BF">
      <w:rPr>
        <w:noProof/>
        <w:sz w:val="20"/>
        <w:szCs w:val="20"/>
      </w:rPr>
      <w:t>FMLik_PVNgroz_071118.docx</w:t>
    </w:r>
    <w:r w:rsidRPr="0082235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37C9" w14:textId="72489F33" w:rsidR="00CA0D23" w:rsidRPr="00FC60BE" w:rsidRDefault="00FC60BE">
    <w:pPr>
      <w:pStyle w:val="Footer"/>
      <w:rPr>
        <w:sz w:val="20"/>
        <w:szCs w:val="20"/>
      </w:rPr>
    </w:pPr>
    <w:r w:rsidRPr="00FC60BE">
      <w:rPr>
        <w:sz w:val="20"/>
        <w:szCs w:val="20"/>
      </w:rPr>
      <w:t>FMLik_PVNgroz_</w:t>
    </w:r>
    <w:r w:rsidR="00356630">
      <w:rPr>
        <w:sz w:val="20"/>
        <w:szCs w:val="20"/>
      </w:rPr>
      <w:t>07</w:t>
    </w:r>
    <w:r w:rsidR="00487A4B">
      <w:rPr>
        <w:sz w:val="20"/>
        <w:szCs w:val="20"/>
      </w:rPr>
      <w:t>11</w:t>
    </w:r>
    <w:r w:rsidR="00CA0D23" w:rsidRPr="00FC60BE">
      <w:rPr>
        <w:sz w:val="20"/>
        <w:szCs w:val="20"/>
      </w:rPr>
      <w:t>18.docx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CFAAD" w14:textId="77777777" w:rsidR="00175E94" w:rsidRDefault="00175E94" w:rsidP="00384299">
      <w:r>
        <w:separator/>
      </w:r>
    </w:p>
  </w:footnote>
  <w:footnote w:type="continuationSeparator" w:id="0">
    <w:p w14:paraId="203DD561" w14:textId="77777777" w:rsidR="00175E94" w:rsidRDefault="00175E94" w:rsidP="0038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912048"/>
      <w:docPartObj>
        <w:docPartGallery w:val="Page Numbers (Top of Page)"/>
        <w:docPartUnique/>
      </w:docPartObj>
    </w:sdtPr>
    <w:sdtEndPr>
      <w:rPr>
        <w:noProof/>
      </w:rPr>
    </w:sdtEndPr>
    <w:sdtContent>
      <w:p w14:paraId="221D91A4" w14:textId="064104B8" w:rsidR="00B40D57" w:rsidRDefault="00B40D57">
        <w:pPr>
          <w:pStyle w:val="Header"/>
          <w:jc w:val="center"/>
        </w:pPr>
        <w:r>
          <w:fldChar w:fldCharType="begin"/>
        </w:r>
        <w:r>
          <w:instrText xml:space="preserve"> PAGE   \* MERGEFORMAT </w:instrText>
        </w:r>
        <w:r>
          <w:fldChar w:fldCharType="separate"/>
        </w:r>
        <w:r w:rsidR="00EE3F39">
          <w:rPr>
            <w:noProof/>
          </w:rPr>
          <w:t>7</w:t>
        </w:r>
        <w:r>
          <w:rPr>
            <w:noProof/>
          </w:rPr>
          <w:fldChar w:fldCharType="end"/>
        </w:r>
      </w:p>
    </w:sdtContent>
  </w:sdt>
  <w:p w14:paraId="1EA1A3EA" w14:textId="77777777" w:rsidR="00B40D57" w:rsidRDefault="00B40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75E"/>
    <w:multiLevelType w:val="hybridMultilevel"/>
    <w:tmpl w:val="FEE2EA88"/>
    <w:lvl w:ilvl="0" w:tplc="C342644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3FC7B88"/>
    <w:multiLevelType w:val="hybridMultilevel"/>
    <w:tmpl w:val="EBF8136C"/>
    <w:lvl w:ilvl="0" w:tplc="0426000F">
      <w:start w:val="1"/>
      <w:numFmt w:val="decimal"/>
      <w:lvlText w:val="%1."/>
      <w:lvlJc w:val="left"/>
      <w:pPr>
        <w:ind w:left="5464"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58C6990"/>
    <w:multiLevelType w:val="hybridMultilevel"/>
    <w:tmpl w:val="EB3CF1E2"/>
    <w:lvl w:ilvl="0" w:tplc="B17A29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D10215E"/>
    <w:multiLevelType w:val="hybridMultilevel"/>
    <w:tmpl w:val="BB32ECAA"/>
    <w:lvl w:ilvl="0" w:tplc="6E46DAA0">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CE382D"/>
    <w:multiLevelType w:val="hybridMultilevel"/>
    <w:tmpl w:val="BCF8E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F60502"/>
    <w:multiLevelType w:val="hybridMultilevel"/>
    <w:tmpl w:val="9510F53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97A2C8C"/>
    <w:multiLevelType w:val="hybridMultilevel"/>
    <w:tmpl w:val="61D0F1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4274D80"/>
    <w:multiLevelType w:val="hybridMultilevel"/>
    <w:tmpl w:val="0F0A678E"/>
    <w:lvl w:ilvl="0" w:tplc="CDE0B5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55F07CD"/>
    <w:multiLevelType w:val="hybridMultilevel"/>
    <w:tmpl w:val="1B4A2FA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F903C9"/>
    <w:multiLevelType w:val="hybridMultilevel"/>
    <w:tmpl w:val="3468E8A4"/>
    <w:lvl w:ilvl="0" w:tplc="9A4AABB8">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8982F8D"/>
    <w:multiLevelType w:val="hybridMultilevel"/>
    <w:tmpl w:val="5D6A316E"/>
    <w:lvl w:ilvl="0" w:tplc="6842450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AE20E7E"/>
    <w:multiLevelType w:val="hybridMultilevel"/>
    <w:tmpl w:val="9510F53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C0230BE"/>
    <w:multiLevelType w:val="hybridMultilevel"/>
    <w:tmpl w:val="455C4218"/>
    <w:lvl w:ilvl="0" w:tplc="764CCE8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06E258C"/>
    <w:multiLevelType w:val="hybridMultilevel"/>
    <w:tmpl w:val="9510F53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68722DA7"/>
    <w:multiLevelType w:val="hybridMultilevel"/>
    <w:tmpl w:val="9510F53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8AC37A5"/>
    <w:multiLevelType w:val="hybridMultilevel"/>
    <w:tmpl w:val="5AD87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2F4DB8"/>
    <w:multiLevelType w:val="hybridMultilevel"/>
    <w:tmpl w:val="C40692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0"/>
  </w:num>
  <w:num w:numId="5">
    <w:abstractNumId w:val="5"/>
  </w:num>
  <w:num w:numId="6">
    <w:abstractNumId w:val="2"/>
  </w:num>
  <w:num w:numId="7">
    <w:abstractNumId w:val="14"/>
  </w:num>
  <w:num w:numId="8">
    <w:abstractNumId w:val="0"/>
  </w:num>
  <w:num w:numId="9">
    <w:abstractNumId w:val="15"/>
  </w:num>
  <w:num w:numId="10">
    <w:abstractNumId w:val="4"/>
  </w:num>
  <w:num w:numId="11">
    <w:abstractNumId w:val="3"/>
  </w:num>
  <w:num w:numId="12">
    <w:abstractNumId w:val="16"/>
  </w:num>
  <w:num w:numId="13">
    <w:abstractNumId w:val="12"/>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DC"/>
    <w:rsid w:val="000004A5"/>
    <w:rsid w:val="00003838"/>
    <w:rsid w:val="000340F7"/>
    <w:rsid w:val="00036E8D"/>
    <w:rsid w:val="00047C5C"/>
    <w:rsid w:val="000519E4"/>
    <w:rsid w:val="00053B6E"/>
    <w:rsid w:val="000564DC"/>
    <w:rsid w:val="00056F25"/>
    <w:rsid w:val="000634CF"/>
    <w:rsid w:val="0006475C"/>
    <w:rsid w:val="00070E33"/>
    <w:rsid w:val="00072D29"/>
    <w:rsid w:val="00095015"/>
    <w:rsid w:val="000A1006"/>
    <w:rsid w:val="000A2B7F"/>
    <w:rsid w:val="000A44BF"/>
    <w:rsid w:val="000A7235"/>
    <w:rsid w:val="000C6A81"/>
    <w:rsid w:val="000D56D0"/>
    <w:rsid w:val="000D6988"/>
    <w:rsid w:val="000D7B31"/>
    <w:rsid w:val="000E47D7"/>
    <w:rsid w:val="000E7382"/>
    <w:rsid w:val="00100911"/>
    <w:rsid w:val="00103AC2"/>
    <w:rsid w:val="00124AF4"/>
    <w:rsid w:val="00127052"/>
    <w:rsid w:val="00161C04"/>
    <w:rsid w:val="00175E94"/>
    <w:rsid w:val="001773BE"/>
    <w:rsid w:val="00190190"/>
    <w:rsid w:val="00196E18"/>
    <w:rsid w:val="001A0815"/>
    <w:rsid w:val="001B4D1A"/>
    <w:rsid w:val="001C0035"/>
    <w:rsid w:val="001D08B3"/>
    <w:rsid w:val="001D44DA"/>
    <w:rsid w:val="001D6416"/>
    <w:rsid w:val="001E2014"/>
    <w:rsid w:val="001F1F43"/>
    <w:rsid w:val="00207367"/>
    <w:rsid w:val="00226018"/>
    <w:rsid w:val="00226708"/>
    <w:rsid w:val="002313CA"/>
    <w:rsid w:val="00232FC6"/>
    <w:rsid w:val="00236291"/>
    <w:rsid w:val="0025202F"/>
    <w:rsid w:val="00252ED7"/>
    <w:rsid w:val="00273BEF"/>
    <w:rsid w:val="002846A0"/>
    <w:rsid w:val="0029494A"/>
    <w:rsid w:val="002A021D"/>
    <w:rsid w:val="002B05E2"/>
    <w:rsid w:val="002B1ABA"/>
    <w:rsid w:val="002B35F5"/>
    <w:rsid w:val="002B3DF9"/>
    <w:rsid w:val="002C62DC"/>
    <w:rsid w:val="002C660D"/>
    <w:rsid w:val="002E7CA6"/>
    <w:rsid w:val="002F1BAE"/>
    <w:rsid w:val="002F2C09"/>
    <w:rsid w:val="0030246C"/>
    <w:rsid w:val="00311716"/>
    <w:rsid w:val="003136B6"/>
    <w:rsid w:val="00324FB1"/>
    <w:rsid w:val="00331A72"/>
    <w:rsid w:val="0035093E"/>
    <w:rsid w:val="00351389"/>
    <w:rsid w:val="00356630"/>
    <w:rsid w:val="0037003A"/>
    <w:rsid w:val="00373F98"/>
    <w:rsid w:val="00383861"/>
    <w:rsid w:val="00384299"/>
    <w:rsid w:val="0038666F"/>
    <w:rsid w:val="003911C4"/>
    <w:rsid w:val="003A01E4"/>
    <w:rsid w:val="003A0274"/>
    <w:rsid w:val="003B1B20"/>
    <w:rsid w:val="003D1149"/>
    <w:rsid w:val="003D6399"/>
    <w:rsid w:val="003D6D14"/>
    <w:rsid w:val="003F57E4"/>
    <w:rsid w:val="00405603"/>
    <w:rsid w:val="00414138"/>
    <w:rsid w:val="00420873"/>
    <w:rsid w:val="00437DA7"/>
    <w:rsid w:val="0046226E"/>
    <w:rsid w:val="00487A4B"/>
    <w:rsid w:val="004A4E07"/>
    <w:rsid w:val="004C0890"/>
    <w:rsid w:val="004C5EFA"/>
    <w:rsid w:val="004D1901"/>
    <w:rsid w:val="004D1F75"/>
    <w:rsid w:val="004E4774"/>
    <w:rsid w:val="00500A72"/>
    <w:rsid w:val="00501288"/>
    <w:rsid w:val="00501625"/>
    <w:rsid w:val="00503B87"/>
    <w:rsid w:val="005045DB"/>
    <w:rsid w:val="00514F8B"/>
    <w:rsid w:val="0051718B"/>
    <w:rsid w:val="00522793"/>
    <w:rsid w:val="005334A7"/>
    <w:rsid w:val="00544C11"/>
    <w:rsid w:val="005474B2"/>
    <w:rsid w:val="00556EAB"/>
    <w:rsid w:val="00557404"/>
    <w:rsid w:val="00596C13"/>
    <w:rsid w:val="005A02D0"/>
    <w:rsid w:val="005A4850"/>
    <w:rsid w:val="005B26DF"/>
    <w:rsid w:val="005B3608"/>
    <w:rsid w:val="005B4F94"/>
    <w:rsid w:val="005C6367"/>
    <w:rsid w:val="005C7ECD"/>
    <w:rsid w:val="005D35BC"/>
    <w:rsid w:val="005E2112"/>
    <w:rsid w:val="005F1185"/>
    <w:rsid w:val="005F3DAA"/>
    <w:rsid w:val="005F6DA3"/>
    <w:rsid w:val="006117A7"/>
    <w:rsid w:val="00622A93"/>
    <w:rsid w:val="0062481A"/>
    <w:rsid w:val="00632C4B"/>
    <w:rsid w:val="006338F2"/>
    <w:rsid w:val="00641138"/>
    <w:rsid w:val="00652B74"/>
    <w:rsid w:val="00663DF5"/>
    <w:rsid w:val="0066720A"/>
    <w:rsid w:val="0068043F"/>
    <w:rsid w:val="006850F2"/>
    <w:rsid w:val="00685E5E"/>
    <w:rsid w:val="00692D0F"/>
    <w:rsid w:val="00695868"/>
    <w:rsid w:val="006A37AA"/>
    <w:rsid w:val="006A56D4"/>
    <w:rsid w:val="006B50CD"/>
    <w:rsid w:val="006C14B8"/>
    <w:rsid w:val="006D6355"/>
    <w:rsid w:val="006E53AE"/>
    <w:rsid w:val="006F0A06"/>
    <w:rsid w:val="006F279B"/>
    <w:rsid w:val="007001E0"/>
    <w:rsid w:val="00717592"/>
    <w:rsid w:val="00727E96"/>
    <w:rsid w:val="00732A77"/>
    <w:rsid w:val="00740D9D"/>
    <w:rsid w:val="00751A63"/>
    <w:rsid w:val="00756BB8"/>
    <w:rsid w:val="0077389A"/>
    <w:rsid w:val="007738C0"/>
    <w:rsid w:val="00795BEB"/>
    <w:rsid w:val="007A07BD"/>
    <w:rsid w:val="007A1E3B"/>
    <w:rsid w:val="007A4870"/>
    <w:rsid w:val="007A5BF6"/>
    <w:rsid w:val="007B2FBE"/>
    <w:rsid w:val="007C3020"/>
    <w:rsid w:val="007D0744"/>
    <w:rsid w:val="007D3265"/>
    <w:rsid w:val="007D5F67"/>
    <w:rsid w:val="007E562F"/>
    <w:rsid w:val="007F01C9"/>
    <w:rsid w:val="007F1434"/>
    <w:rsid w:val="007F445C"/>
    <w:rsid w:val="008009C4"/>
    <w:rsid w:val="00813354"/>
    <w:rsid w:val="008150D3"/>
    <w:rsid w:val="0081717F"/>
    <w:rsid w:val="0082235D"/>
    <w:rsid w:val="00826E9E"/>
    <w:rsid w:val="00830DBC"/>
    <w:rsid w:val="00862324"/>
    <w:rsid w:val="00871FBA"/>
    <w:rsid w:val="00874675"/>
    <w:rsid w:val="008753D2"/>
    <w:rsid w:val="00887BD2"/>
    <w:rsid w:val="00892858"/>
    <w:rsid w:val="008A419F"/>
    <w:rsid w:val="008A59EF"/>
    <w:rsid w:val="008B0ABB"/>
    <w:rsid w:val="008C14C4"/>
    <w:rsid w:val="008C3943"/>
    <w:rsid w:val="008D138B"/>
    <w:rsid w:val="008D1F06"/>
    <w:rsid w:val="008D6ECF"/>
    <w:rsid w:val="009012FC"/>
    <w:rsid w:val="00905D7E"/>
    <w:rsid w:val="00925A11"/>
    <w:rsid w:val="00940BEC"/>
    <w:rsid w:val="00944CA1"/>
    <w:rsid w:val="00945B2B"/>
    <w:rsid w:val="00950882"/>
    <w:rsid w:val="009508FD"/>
    <w:rsid w:val="009614A4"/>
    <w:rsid w:val="0096289C"/>
    <w:rsid w:val="00970587"/>
    <w:rsid w:val="009733F9"/>
    <w:rsid w:val="00974E89"/>
    <w:rsid w:val="00975B2F"/>
    <w:rsid w:val="00977AC2"/>
    <w:rsid w:val="009815C0"/>
    <w:rsid w:val="009871FD"/>
    <w:rsid w:val="009A1184"/>
    <w:rsid w:val="009B1030"/>
    <w:rsid w:val="009B5402"/>
    <w:rsid w:val="009C3104"/>
    <w:rsid w:val="009E3465"/>
    <w:rsid w:val="009E3C50"/>
    <w:rsid w:val="00A13D45"/>
    <w:rsid w:val="00A153CD"/>
    <w:rsid w:val="00A262BB"/>
    <w:rsid w:val="00A27554"/>
    <w:rsid w:val="00A31FB0"/>
    <w:rsid w:val="00A36E95"/>
    <w:rsid w:val="00A373F6"/>
    <w:rsid w:val="00A42A2F"/>
    <w:rsid w:val="00A551A3"/>
    <w:rsid w:val="00A55F06"/>
    <w:rsid w:val="00A613F7"/>
    <w:rsid w:val="00A61CBD"/>
    <w:rsid w:val="00A64F00"/>
    <w:rsid w:val="00A72331"/>
    <w:rsid w:val="00A97EC8"/>
    <w:rsid w:val="00AB485D"/>
    <w:rsid w:val="00AC0E60"/>
    <w:rsid w:val="00AC2D86"/>
    <w:rsid w:val="00AF37B1"/>
    <w:rsid w:val="00B27A72"/>
    <w:rsid w:val="00B31BFE"/>
    <w:rsid w:val="00B31D93"/>
    <w:rsid w:val="00B34BDC"/>
    <w:rsid w:val="00B40447"/>
    <w:rsid w:val="00B40D57"/>
    <w:rsid w:val="00B52D0F"/>
    <w:rsid w:val="00B608E6"/>
    <w:rsid w:val="00B63163"/>
    <w:rsid w:val="00B631FF"/>
    <w:rsid w:val="00B6721D"/>
    <w:rsid w:val="00B678C0"/>
    <w:rsid w:val="00B67C4F"/>
    <w:rsid w:val="00B87506"/>
    <w:rsid w:val="00B90D11"/>
    <w:rsid w:val="00B91282"/>
    <w:rsid w:val="00BA55A1"/>
    <w:rsid w:val="00BB0EEB"/>
    <w:rsid w:val="00BB3564"/>
    <w:rsid w:val="00BB62B9"/>
    <w:rsid w:val="00BD7AFD"/>
    <w:rsid w:val="00BE2B09"/>
    <w:rsid w:val="00BE576B"/>
    <w:rsid w:val="00BE5F38"/>
    <w:rsid w:val="00BF2580"/>
    <w:rsid w:val="00BF36EF"/>
    <w:rsid w:val="00BF7D06"/>
    <w:rsid w:val="00C043DB"/>
    <w:rsid w:val="00C04CF5"/>
    <w:rsid w:val="00C1705B"/>
    <w:rsid w:val="00C17B88"/>
    <w:rsid w:val="00C354F9"/>
    <w:rsid w:val="00C37322"/>
    <w:rsid w:val="00C37D33"/>
    <w:rsid w:val="00C37E55"/>
    <w:rsid w:val="00C4174C"/>
    <w:rsid w:val="00C44486"/>
    <w:rsid w:val="00C4502B"/>
    <w:rsid w:val="00C518C5"/>
    <w:rsid w:val="00C55677"/>
    <w:rsid w:val="00C572C9"/>
    <w:rsid w:val="00C608E4"/>
    <w:rsid w:val="00C70D2C"/>
    <w:rsid w:val="00C71460"/>
    <w:rsid w:val="00CA0C05"/>
    <w:rsid w:val="00CA0D23"/>
    <w:rsid w:val="00CA6607"/>
    <w:rsid w:val="00CC1C92"/>
    <w:rsid w:val="00CC753C"/>
    <w:rsid w:val="00CD3562"/>
    <w:rsid w:val="00CD585C"/>
    <w:rsid w:val="00CE36F7"/>
    <w:rsid w:val="00CF23F3"/>
    <w:rsid w:val="00CF6B5B"/>
    <w:rsid w:val="00D04CAD"/>
    <w:rsid w:val="00D20C11"/>
    <w:rsid w:val="00D45B70"/>
    <w:rsid w:val="00D535B7"/>
    <w:rsid w:val="00D543D9"/>
    <w:rsid w:val="00D62A4E"/>
    <w:rsid w:val="00D64263"/>
    <w:rsid w:val="00D71979"/>
    <w:rsid w:val="00D76F46"/>
    <w:rsid w:val="00D9291A"/>
    <w:rsid w:val="00D93EAD"/>
    <w:rsid w:val="00D94486"/>
    <w:rsid w:val="00D94E6A"/>
    <w:rsid w:val="00DB06E2"/>
    <w:rsid w:val="00DB281F"/>
    <w:rsid w:val="00DB4B0E"/>
    <w:rsid w:val="00DC2EF8"/>
    <w:rsid w:val="00DD07F8"/>
    <w:rsid w:val="00DD1E90"/>
    <w:rsid w:val="00DD3AA5"/>
    <w:rsid w:val="00E17FDB"/>
    <w:rsid w:val="00E41EC3"/>
    <w:rsid w:val="00E41F4B"/>
    <w:rsid w:val="00E4248F"/>
    <w:rsid w:val="00E50599"/>
    <w:rsid w:val="00E53E22"/>
    <w:rsid w:val="00E57456"/>
    <w:rsid w:val="00E65CF2"/>
    <w:rsid w:val="00E7181B"/>
    <w:rsid w:val="00E71FCB"/>
    <w:rsid w:val="00E804EB"/>
    <w:rsid w:val="00E81574"/>
    <w:rsid w:val="00E86322"/>
    <w:rsid w:val="00E87EB5"/>
    <w:rsid w:val="00E938B1"/>
    <w:rsid w:val="00EA33AC"/>
    <w:rsid w:val="00EA5959"/>
    <w:rsid w:val="00EA5E00"/>
    <w:rsid w:val="00EB0361"/>
    <w:rsid w:val="00EB49F5"/>
    <w:rsid w:val="00EB5C8B"/>
    <w:rsid w:val="00EC5377"/>
    <w:rsid w:val="00ED01FD"/>
    <w:rsid w:val="00ED5D9F"/>
    <w:rsid w:val="00EE036E"/>
    <w:rsid w:val="00EE0E5D"/>
    <w:rsid w:val="00EE17E9"/>
    <w:rsid w:val="00EE3F39"/>
    <w:rsid w:val="00EE5962"/>
    <w:rsid w:val="00EE7FEA"/>
    <w:rsid w:val="00F019C7"/>
    <w:rsid w:val="00F22BA9"/>
    <w:rsid w:val="00F33348"/>
    <w:rsid w:val="00F33550"/>
    <w:rsid w:val="00F35A88"/>
    <w:rsid w:val="00F42568"/>
    <w:rsid w:val="00F43A78"/>
    <w:rsid w:val="00F472A8"/>
    <w:rsid w:val="00F5370A"/>
    <w:rsid w:val="00F711AE"/>
    <w:rsid w:val="00F71D95"/>
    <w:rsid w:val="00F858CB"/>
    <w:rsid w:val="00F93391"/>
    <w:rsid w:val="00FA284E"/>
    <w:rsid w:val="00FA433B"/>
    <w:rsid w:val="00FA4503"/>
    <w:rsid w:val="00FA74A9"/>
    <w:rsid w:val="00FC39EF"/>
    <w:rsid w:val="00FC4BA3"/>
    <w:rsid w:val="00FC60BE"/>
    <w:rsid w:val="00FE23FD"/>
    <w:rsid w:val="00FF65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307BAC"/>
  <w15:chartTrackingRefBased/>
  <w15:docId w15:val="{189B0EB5-FAB7-4876-BABD-782F55AA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2DC"/>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2C62DC"/>
    <w:rPr>
      <w:color w:val="0000FF"/>
      <w:u w:val="single"/>
    </w:rPr>
  </w:style>
  <w:style w:type="paragraph" w:styleId="ListParagraph">
    <w:name w:val="List Paragraph"/>
    <w:basedOn w:val="Normal"/>
    <w:uiPriority w:val="34"/>
    <w:qFormat/>
    <w:rsid w:val="002C62DC"/>
    <w:pPr>
      <w:ind w:left="720"/>
      <w:contextualSpacing/>
    </w:pPr>
  </w:style>
  <w:style w:type="character" w:styleId="Strong">
    <w:name w:val="Strong"/>
    <w:basedOn w:val="DefaultParagraphFont"/>
    <w:uiPriority w:val="22"/>
    <w:qFormat/>
    <w:rsid w:val="002C62DC"/>
    <w:rPr>
      <w:b/>
      <w:bCs/>
    </w:rPr>
  </w:style>
  <w:style w:type="character" w:styleId="Emphasis">
    <w:name w:val="Emphasis"/>
    <w:basedOn w:val="DefaultParagraphFont"/>
    <w:uiPriority w:val="20"/>
    <w:qFormat/>
    <w:rsid w:val="002C62DC"/>
    <w:rPr>
      <w:i/>
      <w:iCs/>
    </w:rPr>
  </w:style>
  <w:style w:type="paragraph" w:styleId="BalloonText">
    <w:name w:val="Balloon Text"/>
    <w:basedOn w:val="Normal"/>
    <w:link w:val="BalloonTextChar"/>
    <w:uiPriority w:val="99"/>
    <w:semiHidden/>
    <w:unhideWhenUsed/>
    <w:rsid w:val="00A97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EC8"/>
    <w:rPr>
      <w:rFonts w:ascii="Segoe UI" w:hAnsi="Segoe UI" w:cs="Segoe UI"/>
      <w:sz w:val="18"/>
      <w:szCs w:val="18"/>
    </w:rPr>
  </w:style>
  <w:style w:type="paragraph" w:styleId="Header">
    <w:name w:val="header"/>
    <w:basedOn w:val="Normal"/>
    <w:link w:val="HeaderChar"/>
    <w:uiPriority w:val="99"/>
    <w:unhideWhenUsed/>
    <w:rsid w:val="00384299"/>
    <w:pPr>
      <w:tabs>
        <w:tab w:val="center" w:pos="4153"/>
        <w:tab w:val="right" w:pos="8306"/>
      </w:tabs>
    </w:pPr>
  </w:style>
  <w:style w:type="character" w:customStyle="1" w:styleId="HeaderChar">
    <w:name w:val="Header Char"/>
    <w:basedOn w:val="DefaultParagraphFont"/>
    <w:link w:val="Header"/>
    <w:uiPriority w:val="99"/>
    <w:rsid w:val="00384299"/>
  </w:style>
  <w:style w:type="paragraph" w:styleId="Footer">
    <w:name w:val="footer"/>
    <w:basedOn w:val="Normal"/>
    <w:link w:val="FooterChar"/>
    <w:uiPriority w:val="99"/>
    <w:unhideWhenUsed/>
    <w:rsid w:val="00384299"/>
    <w:pPr>
      <w:tabs>
        <w:tab w:val="center" w:pos="4153"/>
        <w:tab w:val="right" w:pos="8306"/>
      </w:tabs>
    </w:pPr>
  </w:style>
  <w:style w:type="character" w:customStyle="1" w:styleId="FooterChar">
    <w:name w:val="Footer Char"/>
    <w:basedOn w:val="DefaultParagraphFont"/>
    <w:link w:val="Footer"/>
    <w:uiPriority w:val="99"/>
    <w:rsid w:val="00384299"/>
  </w:style>
  <w:style w:type="character" w:styleId="CommentReference">
    <w:name w:val="annotation reference"/>
    <w:basedOn w:val="DefaultParagraphFont"/>
    <w:uiPriority w:val="99"/>
    <w:semiHidden/>
    <w:unhideWhenUsed/>
    <w:rsid w:val="00F711AE"/>
    <w:rPr>
      <w:sz w:val="16"/>
      <w:szCs w:val="16"/>
    </w:rPr>
  </w:style>
  <w:style w:type="paragraph" w:styleId="CommentText">
    <w:name w:val="annotation text"/>
    <w:basedOn w:val="Normal"/>
    <w:link w:val="CommentTextChar"/>
    <w:uiPriority w:val="99"/>
    <w:semiHidden/>
    <w:unhideWhenUsed/>
    <w:rsid w:val="00F711AE"/>
    <w:rPr>
      <w:sz w:val="20"/>
      <w:szCs w:val="20"/>
    </w:rPr>
  </w:style>
  <w:style w:type="character" w:customStyle="1" w:styleId="CommentTextChar">
    <w:name w:val="Comment Text Char"/>
    <w:basedOn w:val="DefaultParagraphFont"/>
    <w:link w:val="CommentText"/>
    <w:uiPriority w:val="99"/>
    <w:semiHidden/>
    <w:rsid w:val="00F711AE"/>
    <w:rPr>
      <w:sz w:val="20"/>
      <w:szCs w:val="20"/>
    </w:rPr>
  </w:style>
  <w:style w:type="paragraph" w:styleId="CommentSubject">
    <w:name w:val="annotation subject"/>
    <w:basedOn w:val="CommentText"/>
    <w:next w:val="CommentText"/>
    <w:link w:val="CommentSubjectChar"/>
    <w:uiPriority w:val="99"/>
    <w:semiHidden/>
    <w:unhideWhenUsed/>
    <w:rsid w:val="00F711AE"/>
    <w:rPr>
      <w:b/>
      <w:bCs/>
    </w:rPr>
  </w:style>
  <w:style w:type="character" w:customStyle="1" w:styleId="CommentSubjectChar">
    <w:name w:val="Comment Subject Char"/>
    <w:basedOn w:val="CommentTextChar"/>
    <w:link w:val="CommentSubject"/>
    <w:uiPriority w:val="99"/>
    <w:semiHidden/>
    <w:rsid w:val="00F711AE"/>
    <w:rPr>
      <w:b/>
      <w:bCs/>
      <w:sz w:val="20"/>
      <w:szCs w:val="20"/>
    </w:rPr>
  </w:style>
  <w:style w:type="paragraph" w:customStyle="1" w:styleId="tv2132">
    <w:name w:val="tv2132"/>
    <w:basedOn w:val="Normal"/>
    <w:rsid w:val="0038666F"/>
    <w:pPr>
      <w:spacing w:line="360" w:lineRule="auto"/>
      <w:ind w:firstLine="300"/>
    </w:pPr>
    <w:rPr>
      <w:rFonts w:eastAsia="Times New Roman" w:cs="Times New Roman"/>
      <w:color w:val="414142"/>
      <w:sz w:val="20"/>
      <w:szCs w:val="20"/>
      <w:lang w:eastAsia="lv-LV"/>
    </w:rPr>
  </w:style>
  <w:style w:type="paragraph" w:customStyle="1" w:styleId="Normal1">
    <w:name w:val="Normal1"/>
    <w:basedOn w:val="Normal"/>
    <w:rsid w:val="00F33348"/>
    <w:pPr>
      <w:spacing w:before="120"/>
      <w:jc w:val="both"/>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194">
      <w:bodyDiv w:val="1"/>
      <w:marLeft w:val="0"/>
      <w:marRight w:val="0"/>
      <w:marTop w:val="0"/>
      <w:marBottom w:val="0"/>
      <w:divBdr>
        <w:top w:val="none" w:sz="0" w:space="0" w:color="auto"/>
        <w:left w:val="none" w:sz="0" w:space="0" w:color="auto"/>
        <w:bottom w:val="none" w:sz="0" w:space="0" w:color="auto"/>
        <w:right w:val="none" w:sz="0" w:space="0" w:color="auto"/>
      </w:divBdr>
    </w:div>
    <w:div w:id="421344285">
      <w:bodyDiv w:val="1"/>
      <w:marLeft w:val="0"/>
      <w:marRight w:val="0"/>
      <w:marTop w:val="0"/>
      <w:marBottom w:val="0"/>
      <w:divBdr>
        <w:top w:val="none" w:sz="0" w:space="0" w:color="auto"/>
        <w:left w:val="none" w:sz="0" w:space="0" w:color="auto"/>
        <w:bottom w:val="none" w:sz="0" w:space="0" w:color="auto"/>
        <w:right w:val="none" w:sz="0" w:space="0" w:color="auto"/>
      </w:divBdr>
    </w:div>
    <w:div w:id="582571875">
      <w:bodyDiv w:val="1"/>
      <w:marLeft w:val="0"/>
      <w:marRight w:val="0"/>
      <w:marTop w:val="0"/>
      <w:marBottom w:val="0"/>
      <w:divBdr>
        <w:top w:val="none" w:sz="0" w:space="0" w:color="auto"/>
        <w:left w:val="none" w:sz="0" w:space="0" w:color="auto"/>
        <w:bottom w:val="none" w:sz="0" w:space="0" w:color="auto"/>
        <w:right w:val="none" w:sz="0" w:space="0" w:color="auto"/>
      </w:divBdr>
      <w:divsChild>
        <w:div w:id="984965391">
          <w:marLeft w:val="0"/>
          <w:marRight w:val="0"/>
          <w:marTop w:val="0"/>
          <w:marBottom w:val="0"/>
          <w:divBdr>
            <w:top w:val="none" w:sz="0" w:space="0" w:color="auto"/>
            <w:left w:val="none" w:sz="0" w:space="0" w:color="auto"/>
            <w:bottom w:val="none" w:sz="0" w:space="0" w:color="auto"/>
            <w:right w:val="none" w:sz="0" w:space="0" w:color="auto"/>
          </w:divBdr>
          <w:divsChild>
            <w:div w:id="1712606852">
              <w:marLeft w:val="0"/>
              <w:marRight w:val="0"/>
              <w:marTop w:val="0"/>
              <w:marBottom w:val="0"/>
              <w:divBdr>
                <w:top w:val="none" w:sz="0" w:space="0" w:color="auto"/>
                <w:left w:val="none" w:sz="0" w:space="0" w:color="auto"/>
                <w:bottom w:val="none" w:sz="0" w:space="0" w:color="auto"/>
                <w:right w:val="none" w:sz="0" w:space="0" w:color="auto"/>
              </w:divBdr>
              <w:divsChild>
                <w:div w:id="342974577">
                  <w:marLeft w:val="0"/>
                  <w:marRight w:val="0"/>
                  <w:marTop w:val="0"/>
                  <w:marBottom w:val="0"/>
                  <w:divBdr>
                    <w:top w:val="none" w:sz="0" w:space="0" w:color="auto"/>
                    <w:left w:val="none" w:sz="0" w:space="0" w:color="auto"/>
                    <w:bottom w:val="none" w:sz="0" w:space="0" w:color="auto"/>
                    <w:right w:val="none" w:sz="0" w:space="0" w:color="auto"/>
                  </w:divBdr>
                  <w:divsChild>
                    <w:div w:id="388500281">
                      <w:marLeft w:val="0"/>
                      <w:marRight w:val="0"/>
                      <w:marTop w:val="0"/>
                      <w:marBottom w:val="0"/>
                      <w:divBdr>
                        <w:top w:val="none" w:sz="0" w:space="0" w:color="auto"/>
                        <w:left w:val="none" w:sz="0" w:space="0" w:color="auto"/>
                        <w:bottom w:val="none" w:sz="0" w:space="0" w:color="auto"/>
                        <w:right w:val="none" w:sz="0" w:space="0" w:color="auto"/>
                      </w:divBdr>
                      <w:divsChild>
                        <w:div w:id="383985812">
                          <w:marLeft w:val="0"/>
                          <w:marRight w:val="0"/>
                          <w:marTop w:val="0"/>
                          <w:marBottom w:val="0"/>
                          <w:divBdr>
                            <w:top w:val="none" w:sz="0" w:space="0" w:color="auto"/>
                            <w:left w:val="none" w:sz="0" w:space="0" w:color="auto"/>
                            <w:bottom w:val="none" w:sz="0" w:space="0" w:color="auto"/>
                            <w:right w:val="none" w:sz="0" w:space="0" w:color="auto"/>
                          </w:divBdr>
                          <w:divsChild>
                            <w:div w:id="13446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00321">
      <w:bodyDiv w:val="1"/>
      <w:marLeft w:val="0"/>
      <w:marRight w:val="0"/>
      <w:marTop w:val="0"/>
      <w:marBottom w:val="0"/>
      <w:divBdr>
        <w:top w:val="none" w:sz="0" w:space="0" w:color="auto"/>
        <w:left w:val="none" w:sz="0" w:space="0" w:color="auto"/>
        <w:bottom w:val="none" w:sz="0" w:space="0" w:color="auto"/>
        <w:right w:val="none" w:sz="0" w:space="0" w:color="auto"/>
      </w:divBdr>
      <w:divsChild>
        <w:div w:id="315687591">
          <w:marLeft w:val="0"/>
          <w:marRight w:val="0"/>
          <w:marTop w:val="0"/>
          <w:marBottom w:val="0"/>
          <w:divBdr>
            <w:top w:val="none" w:sz="0" w:space="0" w:color="auto"/>
            <w:left w:val="none" w:sz="0" w:space="0" w:color="auto"/>
            <w:bottom w:val="none" w:sz="0" w:space="0" w:color="auto"/>
            <w:right w:val="none" w:sz="0" w:space="0" w:color="auto"/>
          </w:divBdr>
          <w:divsChild>
            <w:div w:id="456681146">
              <w:marLeft w:val="0"/>
              <w:marRight w:val="0"/>
              <w:marTop w:val="0"/>
              <w:marBottom w:val="0"/>
              <w:divBdr>
                <w:top w:val="none" w:sz="0" w:space="0" w:color="auto"/>
                <w:left w:val="none" w:sz="0" w:space="0" w:color="auto"/>
                <w:bottom w:val="none" w:sz="0" w:space="0" w:color="auto"/>
                <w:right w:val="none" w:sz="0" w:space="0" w:color="auto"/>
              </w:divBdr>
              <w:divsChild>
                <w:div w:id="648754280">
                  <w:marLeft w:val="0"/>
                  <w:marRight w:val="0"/>
                  <w:marTop w:val="0"/>
                  <w:marBottom w:val="0"/>
                  <w:divBdr>
                    <w:top w:val="none" w:sz="0" w:space="0" w:color="auto"/>
                    <w:left w:val="none" w:sz="0" w:space="0" w:color="auto"/>
                    <w:bottom w:val="none" w:sz="0" w:space="0" w:color="auto"/>
                    <w:right w:val="none" w:sz="0" w:space="0" w:color="auto"/>
                  </w:divBdr>
                  <w:divsChild>
                    <w:div w:id="2054183867">
                      <w:marLeft w:val="0"/>
                      <w:marRight w:val="0"/>
                      <w:marTop w:val="0"/>
                      <w:marBottom w:val="0"/>
                      <w:divBdr>
                        <w:top w:val="none" w:sz="0" w:space="0" w:color="auto"/>
                        <w:left w:val="none" w:sz="0" w:space="0" w:color="auto"/>
                        <w:bottom w:val="none" w:sz="0" w:space="0" w:color="auto"/>
                        <w:right w:val="none" w:sz="0" w:space="0" w:color="auto"/>
                      </w:divBdr>
                      <w:divsChild>
                        <w:div w:id="401372726">
                          <w:marLeft w:val="0"/>
                          <w:marRight w:val="0"/>
                          <w:marTop w:val="0"/>
                          <w:marBottom w:val="0"/>
                          <w:divBdr>
                            <w:top w:val="none" w:sz="0" w:space="0" w:color="auto"/>
                            <w:left w:val="none" w:sz="0" w:space="0" w:color="auto"/>
                            <w:bottom w:val="none" w:sz="0" w:space="0" w:color="auto"/>
                            <w:right w:val="none" w:sz="0" w:space="0" w:color="auto"/>
                          </w:divBdr>
                          <w:divsChild>
                            <w:div w:id="18908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79028">
      <w:bodyDiv w:val="1"/>
      <w:marLeft w:val="0"/>
      <w:marRight w:val="0"/>
      <w:marTop w:val="0"/>
      <w:marBottom w:val="0"/>
      <w:divBdr>
        <w:top w:val="none" w:sz="0" w:space="0" w:color="auto"/>
        <w:left w:val="none" w:sz="0" w:space="0" w:color="auto"/>
        <w:bottom w:val="none" w:sz="0" w:space="0" w:color="auto"/>
        <w:right w:val="none" w:sz="0" w:space="0" w:color="auto"/>
      </w:divBdr>
      <w:divsChild>
        <w:div w:id="660893399">
          <w:marLeft w:val="0"/>
          <w:marRight w:val="0"/>
          <w:marTop w:val="0"/>
          <w:marBottom w:val="0"/>
          <w:divBdr>
            <w:top w:val="none" w:sz="0" w:space="0" w:color="auto"/>
            <w:left w:val="none" w:sz="0" w:space="0" w:color="auto"/>
            <w:bottom w:val="none" w:sz="0" w:space="0" w:color="auto"/>
            <w:right w:val="none" w:sz="0" w:space="0" w:color="auto"/>
          </w:divBdr>
          <w:divsChild>
            <w:div w:id="1069495738">
              <w:marLeft w:val="0"/>
              <w:marRight w:val="0"/>
              <w:marTop w:val="0"/>
              <w:marBottom w:val="0"/>
              <w:divBdr>
                <w:top w:val="none" w:sz="0" w:space="0" w:color="auto"/>
                <w:left w:val="none" w:sz="0" w:space="0" w:color="auto"/>
                <w:bottom w:val="none" w:sz="0" w:space="0" w:color="auto"/>
                <w:right w:val="none" w:sz="0" w:space="0" w:color="auto"/>
              </w:divBdr>
              <w:divsChild>
                <w:div w:id="1238712182">
                  <w:marLeft w:val="0"/>
                  <w:marRight w:val="0"/>
                  <w:marTop w:val="0"/>
                  <w:marBottom w:val="0"/>
                  <w:divBdr>
                    <w:top w:val="none" w:sz="0" w:space="0" w:color="auto"/>
                    <w:left w:val="none" w:sz="0" w:space="0" w:color="auto"/>
                    <w:bottom w:val="none" w:sz="0" w:space="0" w:color="auto"/>
                    <w:right w:val="none" w:sz="0" w:space="0" w:color="auto"/>
                  </w:divBdr>
                  <w:divsChild>
                    <w:div w:id="1139031206">
                      <w:marLeft w:val="0"/>
                      <w:marRight w:val="0"/>
                      <w:marTop w:val="0"/>
                      <w:marBottom w:val="0"/>
                      <w:divBdr>
                        <w:top w:val="none" w:sz="0" w:space="0" w:color="auto"/>
                        <w:left w:val="none" w:sz="0" w:space="0" w:color="auto"/>
                        <w:bottom w:val="none" w:sz="0" w:space="0" w:color="auto"/>
                        <w:right w:val="none" w:sz="0" w:space="0" w:color="auto"/>
                      </w:divBdr>
                      <w:divsChild>
                        <w:div w:id="1211458575">
                          <w:marLeft w:val="0"/>
                          <w:marRight w:val="0"/>
                          <w:marTop w:val="0"/>
                          <w:marBottom w:val="0"/>
                          <w:divBdr>
                            <w:top w:val="none" w:sz="0" w:space="0" w:color="auto"/>
                            <w:left w:val="none" w:sz="0" w:space="0" w:color="auto"/>
                            <w:bottom w:val="none" w:sz="0" w:space="0" w:color="auto"/>
                            <w:right w:val="none" w:sz="0" w:space="0" w:color="auto"/>
                          </w:divBdr>
                          <w:divsChild>
                            <w:div w:id="16269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4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1987/2658/oj/?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2B960F3-DE03-416B-B138-6B54538B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8494</Words>
  <Characters>4843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Likumprojekts „Grozījumi Pievienotās vērtības nodokļa likumā”</vt:lpstr>
    </vt:vector>
  </TitlesOfParts>
  <Company>Finanšu ministrija</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Pievienotās vērtības nodokļa likumā”</dc:title>
  <dc:subject>Likumprojekts</dc:subject>
  <dc:creator>Dace Leimane</dc:creator>
  <cp:keywords/>
  <dc:description>67095513_x000d_
dace.leimane@fm.gov.lv</dc:description>
  <cp:lastModifiedBy>Dace Leimane</cp:lastModifiedBy>
  <cp:revision>26</cp:revision>
  <cp:lastPrinted>2018-11-07T09:59:00Z</cp:lastPrinted>
  <dcterms:created xsi:type="dcterms:W3CDTF">2018-11-05T14:50:00Z</dcterms:created>
  <dcterms:modified xsi:type="dcterms:W3CDTF">2018-11-07T12:27:00Z</dcterms:modified>
  <cp:category/>
</cp:coreProperties>
</file>