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BFA9B" w14:textId="77777777" w:rsidR="00635545" w:rsidRPr="00B26DD4" w:rsidRDefault="00AE21CE" w:rsidP="00890A6C">
      <w:pPr>
        <w:spacing w:after="0" w:line="240" w:lineRule="auto"/>
        <w:jc w:val="center"/>
        <w:rPr>
          <w:rFonts w:ascii="Times New Roman" w:hAnsi="Times New Roman" w:cs="Times New Roman"/>
          <w:b/>
          <w:sz w:val="28"/>
          <w:szCs w:val="28"/>
        </w:rPr>
      </w:pPr>
      <w:bookmarkStart w:id="0" w:name="_GoBack"/>
      <w:bookmarkEnd w:id="0"/>
      <w:r w:rsidRPr="00B26DD4">
        <w:rPr>
          <w:rFonts w:ascii="Times New Roman" w:hAnsi="Times New Roman" w:cs="Times New Roman"/>
          <w:b/>
          <w:sz w:val="28"/>
          <w:szCs w:val="28"/>
        </w:rPr>
        <w:t>Informatīvais ziņojums “</w:t>
      </w:r>
      <w:r w:rsidR="00B266E9" w:rsidRPr="00B26DD4">
        <w:rPr>
          <w:rFonts w:ascii="Times New Roman" w:hAnsi="Times New Roman" w:cs="Times New Roman"/>
          <w:b/>
          <w:sz w:val="28"/>
          <w:szCs w:val="28"/>
        </w:rPr>
        <w:t xml:space="preserve">Par </w:t>
      </w:r>
      <w:r w:rsidR="002313C5" w:rsidRPr="00B26DD4">
        <w:rPr>
          <w:rFonts w:ascii="Times New Roman" w:hAnsi="Times New Roman" w:cs="Times New Roman"/>
          <w:b/>
          <w:sz w:val="28"/>
          <w:szCs w:val="28"/>
        </w:rPr>
        <w:t xml:space="preserve">priekšlikumiem </w:t>
      </w:r>
      <w:r w:rsidR="003335BE">
        <w:rPr>
          <w:rFonts w:ascii="Times New Roman" w:hAnsi="Times New Roman" w:cs="Times New Roman"/>
          <w:b/>
          <w:sz w:val="28"/>
          <w:szCs w:val="28"/>
        </w:rPr>
        <w:t>alternatīvo ieguldījumu fondu pārvaldnieku tiesiskā regulējuma pilnveidošanai</w:t>
      </w:r>
      <w:r w:rsidR="00B266E9" w:rsidRPr="00B26DD4">
        <w:rPr>
          <w:rFonts w:ascii="Times New Roman" w:hAnsi="Times New Roman" w:cs="Times New Roman"/>
          <w:b/>
          <w:sz w:val="28"/>
          <w:szCs w:val="28"/>
        </w:rPr>
        <w:t>”</w:t>
      </w:r>
    </w:p>
    <w:p w14:paraId="490A0B9D" w14:textId="77777777" w:rsidR="00643CD5" w:rsidRPr="00B26DD4" w:rsidRDefault="00643CD5" w:rsidP="00EE4470">
      <w:pPr>
        <w:pStyle w:val="Default"/>
        <w:jc w:val="both"/>
        <w:rPr>
          <w:color w:val="auto"/>
          <w:sz w:val="28"/>
          <w:szCs w:val="28"/>
        </w:rPr>
      </w:pPr>
    </w:p>
    <w:p w14:paraId="216C50D1" w14:textId="5425CE66" w:rsidR="002313C5" w:rsidRPr="008A7BCD" w:rsidRDefault="002313C5" w:rsidP="008A7BCD">
      <w:pPr>
        <w:spacing w:after="0" w:line="240" w:lineRule="auto"/>
        <w:ind w:firstLine="720"/>
        <w:jc w:val="both"/>
        <w:rPr>
          <w:rFonts w:ascii="Times New Roman" w:eastAsia="Times New Roman" w:hAnsi="Times New Roman" w:cs="Times New Roman"/>
          <w:iCs/>
          <w:color w:val="000000" w:themeColor="text1"/>
          <w:sz w:val="26"/>
          <w:szCs w:val="26"/>
          <w:lang w:eastAsia="lv-LV"/>
        </w:rPr>
      </w:pPr>
      <w:r w:rsidRPr="008A7BCD">
        <w:rPr>
          <w:rFonts w:ascii="Times New Roman" w:eastAsia="Calibri" w:hAnsi="Times New Roman" w:cs="Times New Roman"/>
          <w:sz w:val="26"/>
          <w:szCs w:val="26"/>
        </w:rPr>
        <w:t xml:space="preserve">Informatīvā ziņojuma “Par </w:t>
      </w:r>
      <w:r w:rsidR="00ED05ED" w:rsidRPr="008A7BCD">
        <w:rPr>
          <w:rFonts w:ascii="Times New Roman" w:hAnsi="Times New Roman" w:cs="Times New Roman"/>
          <w:sz w:val="26"/>
          <w:szCs w:val="26"/>
        </w:rPr>
        <w:t xml:space="preserve">priekšlikumiem </w:t>
      </w:r>
      <w:r w:rsidR="003335BE">
        <w:rPr>
          <w:rFonts w:ascii="Times New Roman" w:hAnsi="Times New Roman" w:cs="Times New Roman"/>
          <w:sz w:val="26"/>
          <w:szCs w:val="26"/>
        </w:rPr>
        <w:t>alternatīvo ieguldījumu fondu pārvaldnieku tiesiskā regulējuma pilnveidošanai</w:t>
      </w:r>
      <w:r w:rsidRPr="008A7BCD">
        <w:rPr>
          <w:rFonts w:ascii="Times New Roman" w:eastAsia="Calibri" w:hAnsi="Times New Roman" w:cs="Times New Roman"/>
          <w:sz w:val="26"/>
          <w:szCs w:val="26"/>
        </w:rPr>
        <w:t xml:space="preserve">” mērķis ir sniegt aktuālo informāciju par </w:t>
      </w:r>
      <w:r w:rsidR="003335BE">
        <w:rPr>
          <w:rFonts w:ascii="Times New Roman" w:eastAsia="Calibri" w:hAnsi="Times New Roman" w:cs="Times New Roman"/>
          <w:sz w:val="26"/>
          <w:szCs w:val="26"/>
        </w:rPr>
        <w:t xml:space="preserve">privātā un </w:t>
      </w:r>
      <w:r w:rsidRPr="008A7BCD">
        <w:rPr>
          <w:rFonts w:ascii="Times New Roman" w:eastAsia="Calibri" w:hAnsi="Times New Roman" w:cs="Times New Roman"/>
          <w:sz w:val="26"/>
          <w:szCs w:val="26"/>
        </w:rPr>
        <w:t xml:space="preserve">riska kapitāla nozares attīstību un nepieciešamajiem grozījumiem Alternatīvo ieguldījumu fondu un to pārvaldnieku likumā, lai </w:t>
      </w:r>
      <w:r w:rsidR="00003D59" w:rsidRPr="008A7BCD">
        <w:rPr>
          <w:rFonts w:ascii="Times New Roman" w:eastAsia="Times New Roman" w:hAnsi="Times New Roman" w:cs="Times New Roman"/>
          <w:iCs/>
          <w:color w:val="000000" w:themeColor="text1"/>
          <w:sz w:val="26"/>
          <w:szCs w:val="26"/>
          <w:lang w:eastAsia="lv-LV"/>
        </w:rPr>
        <w:t>veicinātu privātā un riska kapitāla nozares attīstību Latvijā, atvieglojot alternatīvo ieguldījumu fondu pārvaldnieku reģistrācijas kārtību</w:t>
      </w:r>
      <w:r w:rsidR="00695AE6">
        <w:rPr>
          <w:rFonts w:ascii="Times New Roman" w:eastAsia="Times New Roman" w:hAnsi="Times New Roman" w:cs="Times New Roman"/>
          <w:iCs/>
          <w:color w:val="000000" w:themeColor="text1"/>
          <w:sz w:val="26"/>
          <w:szCs w:val="26"/>
          <w:lang w:eastAsia="lv-LV"/>
        </w:rPr>
        <w:t xml:space="preserve"> un darbības noteikumus</w:t>
      </w:r>
      <w:r w:rsidR="00003D59" w:rsidRPr="008A7BCD">
        <w:rPr>
          <w:rFonts w:ascii="Times New Roman" w:eastAsia="Times New Roman" w:hAnsi="Times New Roman" w:cs="Times New Roman"/>
          <w:iCs/>
          <w:color w:val="000000" w:themeColor="text1"/>
          <w:sz w:val="26"/>
          <w:szCs w:val="26"/>
          <w:lang w:eastAsia="lv-LV"/>
        </w:rPr>
        <w:t>.</w:t>
      </w:r>
    </w:p>
    <w:p w14:paraId="5365200A" w14:textId="77777777" w:rsidR="00F85910" w:rsidRPr="008A7BCD" w:rsidRDefault="00F85910" w:rsidP="008A7BCD">
      <w:pPr>
        <w:spacing w:after="0" w:line="240" w:lineRule="auto"/>
        <w:ind w:firstLine="720"/>
        <w:jc w:val="both"/>
        <w:rPr>
          <w:rFonts w:ascii="Times New Roman" w:eastAsia="Times New Roman" w:hAnsi="Times New Roman" w:cs="Times New Roman"/>
          <w:b/>
          <w:color w:val="000000"/>
          <w:sz w:val="26"/>
          <w:szCs w:val="26"/>
          <w:lang w:eastAsia="lv-LV"/>
        </w:rPr>
      </w:pPr>
    </w:p>
    <w:p w14:paraId="698B0FB9" w14:textId="77777777" w:rsidR="00E55189" w:rsidRPr="008A7BCD" w:rsidRDefault="00E55189" w:rsidP="002E37BC">
      <w:pPr>
        <w:spacing w:after="0" w:line="240" w:lineRule="auto"/>
        <w:ind w:firstLine="720"/>
        <w:jc w:val="both"/>
        <w:outlineLvl w:val="0"/>
        <w:rPr>
          <w:rFonts w:ascii="Times New Roman" w:eastAsia="Times New Roman" w:hAnsi="Times New Roman" w:cs="Times New Roman"/>
          <w:color w:val="000000"/>
          <w:sz w:val="26"/>
          <w:szCs w:val="26"/>
          <w:lang w:eastAsia="lv-LV"/>
        </w:rPr>
      </w:pPr>
      <w:r w:rsidRPr="008A7BCD">
        <w:rPr>
          <w:rFonts w:ascii="Times New Roman" w:eastAsia="Times New Roman" w:hAnsi="Times New Roman" w:cs="Times New Roman"/>
          <w:b/>
          <w:color w:val="000000"/>
          <w:sz w:val="26"/>
          <w:szCs w:val="26"/>
          <w:lang w:eastAsia="lv-LV"/>
        </w:rPr>
        <w:t>Vispārēja informācija</w:t>
      </w:r>
      <w:r w:rsidR="006559FF" w:rsidRPr="008A7BCD">
        <w:rPr>
          <w:rFonts w:ascii="Times New Roman" w:eastAsia="Times New Roman" w:hAnsi="Times New Roman" w:cs="Times New Roman"/>
          <w:b/>
          <w:color w:val="000000"/>
          <w:sz w:val="26"/>
          <w:szCs w:val="26"/>
          <w:lang w:eastAsia="lv-LV"/>
        </w:rPr>
        <w:t>.</w:t>
      </w:r>
    </w:p>
    <w:p w14:paraId="16E72239" w14:textId="77777777" w:rsidR="00215804" w:rsidRPr="008A7BCD" w:rsidRDefault="000D33A8" w:rsidP="008A7BCD">
      <w:pPr>
        <w:spacing w:after="0" w:line="240" w:lineRule="auto"/>
        <w:ind w:firstLine="720"/>
        <w:jc w:val="both"/>
        <w:rPr>
          <w:rFonts w:ascii="Times New Roman" w:eastAsia="Verdana" w:hAnsi="Times New Roman" w:cs="Times New Roman"/>
          <w:sz w:val="26"/>
          <w:szCs w:val="26"/>
          <w:highlight w:val="yellow"/>
        </w:rPr>
      </w:pPr>
      <w:r w:rsidRPr="008A7BCD">
        <w:rPr>
          <w:rFonts w:ascii="Times New Roman" w:eastAsia="Calibri" w:hAnsi="Times New Roman" w:cs="Times New Roman"/>
          <w:sz w:val="26"/>
          <w:szCs w:val="26"/>
        </w:rPr>
        <w:t>Ministru kabinetā 2018.gada 17.</w:t>
      </w:r>
      <w:r w:rsidR="006559FF" w:rsidRPr="008A7BCD">
        <w:rPr>
          <w:rFonts w:ascii="Times New Roman" w:eastAsia="Calibri" w:hAnsi="Times New Roman" w:cs="Times New Roman"/>
          <w:sz w:val="26"/>
          <w:szCs w:val="26"/>
        </w:rPr>
        <w:t xml:space="preserve">jūlija sēdē </w:t>
      </w:r>
      <w:r w:rsidRPr="008A7BCD">
        <w:rPr>
          <w:rFonts w:ascii="Times New Roman" w:eastAsia="Calibri" w:hAnsi="Times New Roman" w:cs="Times New Roman"/>
          <w:sz w:val="26"/>
          <w:szCs w:val="26"/>
        </w:rPr>
        <w:t xml:space="preserve">tika izskatīts </w:t>
      </w:r>
      <w:r w:rsidR="00575019" w:rsidRPr="008A7BCD">
        <w:rPr>
          <w:rFonts w:ascii="Times New Roman" w:eastAsia="Calibri" w:hAnsi="Times New Roman" w:cs="Times New Roman"/>
          <w:sz w:val="26"/>
          <w:szCs w:val="26"/>
        </w:rPr>
        <w:t>Ekonomikas ministrijas informatīva</w:t>
      </w:r>
      <w:r w:rsidRPr="008A7BCD">
        <w:rPr>
          <w:rFonts w:ascii="Times New Roman" w:eastAsia="Calibri" w:hAnsi="Times New Roman" w:cs="Times New Roman"/>
          <w:sz w:val="26"/>
          <w:szCs w:val="26"/>
        </w:rPr>
        <w:t>is</w:t>
      </w:r>
      <w:r w:rsidR="00575019" w:rsidRPr="008A7BCD">
        <w:rPr>
          <w:rFonts w:ascii="Times New Roman" w:eastAsia="Calibri" w:hAnsi="Times New Roman" w:cs="Times New Roman"/>
          <w:sz w:val="26"/>
          <w:szCs w:val="26"/>
        </w:rPr>
        <w:t xml:space="preserve"> ziņojum</w:t>
      </w:r>
      <w:r w:rsidRPr="008A7BCD">
        <w:rPr>
          <w:rFonts w:ascii="Times New Roman" w:eastAsia="Calibri" w:hAnsi="Times New Roman" w:cs="Times New Roman"/>
          <w:sz w:val="26"/>
          <w:szCs w:val="26"/>
        </w:rPr>
        <w:t>s</w:t>
      </w:r>
      <w:r w:rsidR="00575019" w:rsidRPr="008A7BCD">
        <w:rPr>
          <w:rFonts w:ascii="Times New Roman" w:eastAsia="Calibri" w:hAnsi="Times New Roman" w:cs="Times New Roman"/>
          <w:sz w:val="26"/>
          <w:szCs w:val="26"/>
        </w:rPr>
        <w:t xml:space="preserve"> “Par priekšlikumiem grozījumiem Valsts fondēto pensiju likumā”,</w:t>
      </w:r>
      <w:r w:rsidR="002F31E3" w:rsidRPr="008A7BCD">
        <w:rPr>
          <w:rStyle w:val="FootnoteReference"/>
          <w:rFonts w:ascii="Times New Roman" w:eastAsia="Calibri" w:hAnsi="Times New Roman" w:cs="Times New Roman"/>
          <w:sz w:val="26"/>
          <w:szCs w:val="26"/>
        </w:rPr>
        <w:footnoteReference w:id="2"/>
      </w:r>
      <w:r w:rsidR="00575019" w:rsidRPr="008A7BCD">
        <w:rPr>
          <w:rFonts w:ascii="Times New Roman" w:eastAsia="Calibri" w:hAnsi="Times New Roman" w:cs="Times New Roman"/>
          <w:sz w:val="26"/>
          <w:szCs w:val="26"/>
        </w:rPr>
        <w:t xml:space="preserve"> </w:t>
      </w:r>
      <w:r w:rsidRPr="008A7BCD">
        <w:rPr>
          <w:rFonts w:ascii="Times New Roman" w:eastAsia="Calibri" w:hAnsi="Times New Roman" w:cs="Times New Roman"/>
          <w:sz w:val="26"/>
          <w:szCs w:val="26"/>
        </w:rPr>
        <w:t>kur</w:t>
      </w:r>
      <w:r w:rsidR="00DB27CF" w:rsidRPr="008A7BCD">
        <w:rPr>
          <w:rFonts w:ascii="Times New Roman" w:eastAsia="Calibri" w:hAnsi="Times New Roman" w:cs="Times New Roman"/>
          <w:sz w:val="26"/>
          <w:szCs w:val="26"/>
        </w:rPr>
        <w:t>š</w:t>
      </w:r>
      <w:r w:rsidRPr="008A7BCD">
        <w:rPr>
          <w:rFonts w:ascii="Times New Roman" w:eastAsia="Calibri" w:hAnsi="Times New Roman" w:cs="Times New Roman"/>
          <w:sz w:val="26"/>
          <w:szCs w:val="26"/>
        </w:rPr>
        <w:t xml:space="preserve"> cita starpā </w:t>
      </w:r>
      <w:r w:rsidR="00DB27CF" w:rsidRPr="008A7BCD">
        <w:rPr>
          <w:rFonts w:ascii="Times New Roman" w:eastAsia="Calibri" w:hAnsi="Times New Roman" w:cs="Times New Roman"/>
          <w:sz w:val="26"/>
          <w:szCs w:val="26"/>
        </w:rPr>
        <w:t>saturēja</w:t>
      </w:r>
      <w:r w:rsidRPr="008A7BCD">
        <w:rPr>
          <w:rFonts w:ascii="Times New Roman" w:eastAsia="Calibri" w:hAnsi="Times New Roman" w:cs="Times New Roman"/>
          <w:sz w:val="26"/>
          <w:szCs w:val="26"/>
        </w:rPr>
        <w:t xml:space="preserve"> arī riska kapitāla nozares vispārīg</w:t>
      </w:r>
      <w:r w:rsidR="00DB27CF" w:rsidRPr="008A7BCD">
        <w:rPr>
          <w:rFonts w:ascii="Times New Roman" w:eastAsia="Calibri" w:hAnsi="Times New Roman" w:cs="Times New Roman"/>
          <w:sz w:val="26"/>
          <w:szCs w:val="26"/>
        </w:rPr>
        <w:t>u</w:t>
      </w:r>
      <w:r w:rsidRPr="008A7BCD">
        <w:rPr>
          <w:rFonts w:ascii="Times New Roman" w:eastAsia="Calibri" w:hAnsi="Times New Roman" w:cs="Times New Roman"/>
          <w:sz w:val="26"/>
          <w:szCs w:val="26"/>
        </w:rPr>
        <w:t xml:space="preserve"> raksturojum</w:t>
      </w:r>
      <w:r w:rsidR="00DB27CF" w:rsidRPr="008A7BCD">
        <w:rPr>
          <w:rFonts w:ascii="Times New Roman" w:eastAsia="Calibri" w:hAnsi="Times New Roman" w:cs="Times New Roman"/>
          <w:sz w:val="26"/>
          <w:szCs w:val="26"/>
        </w:rPr>
        <w:t>u</w:t>
      </w:r>
      <w:r w:rsidRPr="008A7BCD">
        <w:rPr>
          <w:rFonts w:ascii="Times New Roman" w:eastAsia="Calibri" w:hAnsi="Times New Roman" w:cs="Times New Roman"/>
          <w:sz w:val="26"/>
          <w:szCs w:val="26"/>
        </w:rPr>
        <w:t xml:space="preserve">. Atbilstoši ziņojumā norādītajam </w:t>
      </w:r>
      <w:r w:rsidR="00575019" w:rsidRPr="008A7BCD">
        <w:rPr>
          <w:rFonts w:ascii="Times New Roman" w:eastAsia="Calibri" w:hAnsi="Times New Roman" w:cs="Times New Roman"/>
          <w:sz w:val="26"/>
          <w:szCs w:val="26"/>
        </w:rPr>
        <w:t>r</w:t>
      </w:r>
      <w:r w:rsidR="00215804" w:rsidRPr="008A7BCD">
        <w:rPr>
          <w:rFonts w:ascii="Times New Roman" w:eastAsia="Calibri" w:hAnsi="Times New Roman" w:cs="Times New Roman"/>
          <w:sz w:val="26"/>
          <w:szCs w:val="26"/>
        </w:rPr>
        <w:t xml:space="preserve">iska kapitāla fondi ir būtiski Latvijas tautsaimniecības attīstībai, un tie tradicionāli investē uz zināšanām bāzētos uzņēmumos ar augstu pievienoto vērtību un straujām izaugsmes iespējām. </w:t>
      </w:r>
      <w:r w:rsidR="00215804" w:rsidRPr="008A7BCD">
        <w:rPr>
          <w:rFonts w:ascii="Times New Roman" w:eastAsia="Verdana" w:hAnsi="Times New Roman" w:cs="Times New Roman"/>
          <w:sz w:val="26"/>
          <w:szCs w:val="26"/>
        </w:rPr>
        <w:t xml:space="preserve">Riska kapitāla nozare Latvijā attīstās lēni, un salīdzinājumā ar citām Baltijas valstīm un Eiropas vidējo rādītāju, Latvijā riska kapitāla ieguldījumi </w:t>
      </w:r>
      <w:r w:rsidR="006559FF" w:rsidRPr="008A7BCD">
        <w:rPr>
          <w:rFonts w:ascii="Times New Roman" w:eastAsia="Verdana" w:hAnsi="Times New Roman" w:cs="Times New Roman"/>
          <w:sz w:val="26"/>
          <w:szCs w:val="26"/>
        </w:rPr>
        <w:t xml:space="preserve">procentuāli </w:t>
      </w:r>
      <w:r w:rsidR="00215804" w:rsidRPr="008A7BCD">
        <w:rPr>
          <w:rFonts w:ascii="Times New Roman" w:eastAsia="Verdana" w:hAnsi="Times New Roman" w:cs="Times New Roman"/>
          <w:sz w:val="26"/>
          <w:szCs w:val="26"/>
        </w:rPr>
        <w:t>no iekšzemes kopprodukta (turpmāk – IKP) ir zemāki, un tie sastāda vien 0,</w:t>
      </w:r>
      <w:r w:rsidR="00925437" w:rsidRPr="008A7BCD">
        <w:rPr>
          <w:rFonts w:ascii="Times New Roman" w:eastAsia="Verdana" w:hAnsi="Times New Roman" w:cs="Times New Roman"/>
          <w:sz w:val="26"/>
          <w:szCs w:val="26"/>
        </w:rPr>
        <w:t>103</w:t>
      </w:r>
      <w:r w:rsidR="00215804" w:rsidRPr="008A7BCD">
        <w:rPr>
          <w:rFonts w:ascii="Times New Roman" w:eastAsia="Verdana" w:hAnsi="Times New Roman" w:cs="Times New Roman"/>
          <w:sz w:val="26"/>
          <w:szCs w:val="26"/>
        </w:rPr>
        <w:t>% no IKP, savukārt Igaunijā šis rādītājs ir 0,</w:t>
      </w:r>
      <w:r w:rsidR="00925437" w:rsidRPr="008A7BCD">
        <w:rPr>
          <w:rFonts w:ascii="Times New Roman" w:eastAsia="Verdana" w:hAnsi="Times New Roman" w:cs="Times New Roman"/>
          <w:sz w:val="26"/>
          <w:szCs w:val="26"/>
        </w:rPr>
        <w:t>361</w:t>
      </w:r>
      <w:r w:rsidR="00215804" w:rsidRPr="008A7BCD">
        <w:rPr>
          <w:rFonts w:ascii="Times New Roman" w:eastAsia="Verdana" w:hAnsi="Times New Roman" w:cs="Times New Roman"/>
          <w:sz w:val="26"/>
          <w:szCs w:val="26"/>
        </w:rPr>
        <w:t>%, Lietuvā – 0,</w:t>
      </w:r>
      <w:r w:rsidR="00925437" w:rsidRPr="008A7BCD">
        <w:rPr>
          <w:rFonts w:ascii="Times New Roman" w:eastAsia="Verdana" w:hAnsi="Times New Roman" w:cs="Times New Roman"/>
          <w:sz w:val="26"/>
          <w:szCs w:val="26"/>
        </w:rPr>
        <w:t>404</w:t>
      </w:r>
      <w:r w:rsidR="00215804" w:rsidRPr="008A7BCD">
        <w:rPr>
          <w:rFonts w:ascii="Times New Roman" w:eastAsia="Verdana" w:hAnsi="Times New Roman" w:cs="Times New Roman"/>
          <w:sz w:val="26"/>
          <w:szCs w:val="26"/>
        </w:rPr>
        <w:t>% un Eiropā vidēji – 0,</w:t>
      </w:r>
      <w:r w:rsidR="00925437" w:rsidRPr="008A7BCD">
        <w:rPr>
          <w:rFonts w:ascii="Times New Roman" w:eastAsia="Verdana" w:hAnsi="Times New Roman" w:cs="Times New Roman"/>
          <w:sz w:val="26"/>
          <w:szCs w:val="26"/>
        </w:rPr>
        <w:t>329</w:t>
      </w:r>
      <w:r w:rsidR="00215804" w:rsidRPr="008A7BCD">
        <w:rPr>
          <w:rFonts w:ascii="Times New Roman" w:eastAsia="Verdana" w:hAnsi="Times New Roman" w:cs="Times New Roman"/>
          <w:sz w:val="26"/>
          <w:szCs w:val="26"/>
        </w:rPr>
        <w:t>% (skatīt attēlu</w:t>
      </w:r>
      <w:r w:rsidR="00720A79" w:rsidRPr="008A7BCD">
        <w:rPr>
          <w:rFonts w:ascii="Times New Roman" w:eastAsia="Verdana" w:hAnsi="Times New Roman" w:cs="Times New Roman"/>
          <w:sz w:val="26"/>
          <w:szCs w:val="26"/>
        </w:rPr>
        <w:t xml:space="preserve"> Nr. 1</w:t>
      </w:r>
      <w:r w:rsidR="00215804" w:rsidRPr="008A7BCD">
        <w:rPr>
          <w:rFonts w:ascii="Times New Roman" w:eastAsia="Verdana" w:hAnsi="Times New Roman" w:cs="Times New Roman"/>
          <w:sz w:val="26"/>
          <w:szCs w:val="26"/>
        </w:rPr>
        <w:t xml:space="preserve">). </w:t>
      </w:r>
    </w:p>
    <w:p w14:paraId="3C189B68" w14:textId="77777777" w:rsidR="00215804" w:rsidRPr="008A7BCD" w:rsidRDefault="00215804" w:rsidP="008A7BCD">
      <w:pPr>
        <w:spacing w:after="0" w:line="240" w:lineRule="auto"/>
        <w:jc w:val="right"/>
        <w:rPr>
          <w:rFonts w:ascii="Times New Roman" w:hAnsi="Times New Roman" w:cs="Times New Roman"/>
          <w:sz w:val="26"/>
          <w:szCs w:val="26"/>
        </w:rPr>
      </w:pPr>
      <w:r w:rsidRPr="008A7BCD">
        <w:rPr>
          <w:rFonts w:ascii="Times New Roman" w:hAnsi="Times New Roman" w:cs="Times New Roman"/>
          <w:sz w:val="26"/>
          <w:szCs w:val="26"/>
        </w:rPr>
        <w:t>Riska kapitāla investīcijas % no IKP 2016.gadā Eiropā</w:t>
      </w:r>
      <w:r w:rsidR="006A50F7" w:rsidRPr="008A7BCD">
        <w:rPr>
          <w:rFonts w:ascii="Times New Roman" w:hAnsi="Times New Roman" w:cs="Times New Roman"/>
          <w:sz w:val="26"/>
          <w:szCs w:val="26"/>
        </w:rPr>
        <w:t xml:space="preserve"> </w:t>
      </w:r>
      <w:r w:rsidR="006A50F7" w:rsidRPr="008A7BCD">
        <w:rPr>
          <w:rFonts w:ascii="Times New Roman" w:hAnsi="Times New Roman" w:cs="Times New Roman"/>
          <w:i/>
          <w:sz w:val="26"/>
          <w:szCs w:val="26"/>
        </w:rPr>
        <w:t>(attēls</w:t>
      </w:r>
      <w:r w:rsidR="00720A79" w:rsidRPr="008A7BCD">
        <w:rPr>
          <w:rFonts w:ascii="Times New Roman" w:hAnsi="Times New Roman" w:cs="Times New Roman"/>
          <w:i/>
          <w:sz w:val="26"/>
          <w:szCs w:val="26"/>
        </w:rPr>
        <w:t xml:space="preserve"> Nr. 1</w:t>
      </w:r>
      <w:r w:rsidR="006A50F7" w:rsidRPr="008A7BCD">
        <w:rPr>
          <w:rFonts w:ascii="Times New Roman" w:hAnsi="Times New Roman" w:cs="Times New Roman"/>
          <w:i/>
          <w:sz w:val="26"/>
          <w:szCs w:val="26"/>
        </w:rPr>
        <w:t>)</w:t>
      </w:r>
      <w:r w:rsidRPr="008A7BCD">
        <w:rPr>
          <w:rStyle w:val="FootnoteReference"/>
          <w:rFonts w:ascii="Times New Roman" w:hAnsi="Times New Roman" w:cs="Times New Roman"/>
          <w:sz w:val="26"/>
          <w:szCs w:val="26"/>
        </w:rPr>
        <w:footnoteReference w:id="3"/>
      </w:r>
    </w:p>
    <w:p w14:paraId="170EAF30" w14:textId="77777777" w:rsidR="00215804" w:rsidRPr="00B26DD4" w:rsidRDefault="00ED41CF" w:rsidP="00215804">
      <w:pPr>
        <w:spacing w:after="240"/>
        <w:jc w:val="center"/>
        <w:rPr>
          <w:rFonts w:eastAsia="Verdana" w:cs="Times New Roman"/>
          <w:sz w:val="26"/>
          <w:szCs w:val="26"/>
          <w:highlight w:val="yellow"/>
        </w:rPr>
      </w:pPr>
      <w:r>
        <w:rPr>
          <w:rFonts w:ascii="TrebuchetMS" w:hAnsi="TrebuchetMS" w:cs="TrebuchetMS"/>
          <w:noProof/>
          <w:color w:val="002E4F"/>
          <w:sz w:val="16"/>
          <w:szCs w:val="16"/>
          <w:lang w:eastAsia="lv-LV"/>
        </w:rPr>
        <w:t xml:space="preserve"> </w:t>
      </w:r>
      <w:r w:rsidR="00215804" w:rsidRPr="00B26DD4">
        <w:rPr>
          <w:rFonts w:ascii="TrebuchetMS" w:hAnsi="TrebuchetMS" w:cs="TrebuchetMS"/>
          <w:noProof/>
          <w:color w:val="002E4F"/>
          <w:sz w:val="16"/>
          <w:szCs w:val="16"/>
          <w:lang w:eastAsia="lv-LV"/>
        </w:rPr>
        <w:drawing>
          <wp:inline distT="0" distB="0" distL="0" distR="0" wp14:anchorId="79062CB9" wp14:editId="7CEEBEEC">
            <wp:extent cx="5819803" cy="33242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961" cy="3330027"/>
                    </a:xfrm>
                    <a:prstGeom prst="rect">
                      <a:avLst/>
                    </a:prstGeom>
                    <a:noFill/>
                    <a:ln>
                      <a:noFill/>
                    </a:ln>
                  </pic:spPr>
                </pic:pic>
              </a:graphicData>
            </a:graphic>
          </wp:inline>
        </w:drawing>
      </w:r>
    </w:p>
    <w:p w14:paraId="29638614" w14:textId="77777777" w:rsidR="00DB27CF" w:rsidRPr="008A7BCD" w:rsidRDefault="00DB27CF" w:rsidP="008A7BCD">
      <w:pPr>
        <w:spacing w:after="0" w:line="240" w:lineRule="auto"/>
        <w:ind w:firstLine="720"/>
        <w:jc w:val="both"/>
        <w:rPr>
          <w:rFonts w:ascii="Times New Roman" w:eastAsia="Calibri" w:hAnsi="Times New Roman" w:cs="Times New Roman"/>
          <w:sz w:val="26"/>
          <w:szCs w:val="26"/>
        </w:rPr>
      </w:pPr>
      <w:r w:rsidRPr="008A7BCD">
        <w:rPr>
          <w:rFonts w:ascii="Times New Roman" w:eastAsia="Calibri" w:hAnsi="Times New Roman" w:cs="Times New Roman"/>
          <w:sz w:val="26"/>
          <w:szCs w:val="26"/>
        </w:rPr>
        <w:t xml:space="preserve">Lai nodrošinātu riska kapitāla nozares konkurētspēju Baltijā un tuvināšanos Eiropas vidējiem rādītājiem investīciju apmērā </w:t>
      </w:r>
      <w:r w:rsidR="006D7F22" w:rsidRPr="008A7BCD">
        <w:rPr>
          <w:rFonts w:ascii="Times New Roman" w:eastAsia="Calibri" w:hAnsi="Times New Roman" w:cs="Times New Roman"/>
          <w:sz w:val="26"/>
          <w:szCs w:val="26"/>
        </w:rPr>
        <w:t xml:space="preserve">procentuāli </w:t>
      </w:r>
      <w:r w:rsidRPr="008A7BCD">
        <w:rPr>
          <w:rFonts w:ascii="Times New Roman" w:eastAsia="Calibri" w:hAnsi="Times New Roman" w:cs="Times New Roman"/>
          <w:sz w:val="26"/>
          <w:szCs w:val="26"/>
        </w:rPr>
        <w:t xml:space="preserve">no IKP, kā arī </w:t>
      </w:r>
      <w:r w:rsidRPr="008A7BCD">
        <w:rPr>
          <w:rFonts w:ascii="Times New Roman" w:eastAsia="Calibri" w:hAnsi="Times New Roman" w:cs="Times New Roman"/>
          <w:sz w:val="26"/>
          <w:szCs w:val="26"/>
        </w:rPr>
        <w:lastRenderedPageBreak/>
        <w:t xml:space="preserve">uzņēmējdarbības attīstību Latvijā, nodrošinot komercbanku finansējumam alternatīvus finanšu resursus, valsts intervence ir īpaši nozīmīga riska kapitāla nozares attīstībai Latvijā. </w:t>
      </w:r>
    </w:p>
    <w:p w14:paraId="6A1B653C" w14:textId="77777777" w:rsidR="00215804" w:rsidRDefault="00470151" w:rsidP="00044F44">
      <w:pPr>
        <w:spacing w:after="0" w:line="240" w:lineRule="auto"/>
        <w:ind w:firstLine="720"/>
        <w:jc w:val="both"/>
        <w:rPr>
          <w:rFonts w:ascii="Times New Roman" w:eastAsia="Calibri" w:hAnsi="Times New Roman" w:cs="Times New Roman"/>
          <w:sz w:val="26"/>
          <w:szCs w:val="26"/>
        </w:rPr>
      </w:pPr>
      <w:r w:rsidRPr="008A7BCD">
        <w:rPr>
          <w:rFonts w:ascii="Times New Roman" w:eastAsia="Calibri" w:hAnsi="Times New Roman" w:cs="Times New Roman"/>
          <w:sz w:val="26"/>
          <w:szCs w:val="26"/>
        </w:rPr>
        <w:t xml:space="preserve">Kā norādīts minētajā Ekonomikas ministrijas informatīvajā ziņojumā, tad </w:t>
      </w:r>
      <w:r w:rsidR="00DB27CF" w:rsidRPr="008A7BCD">
        <w:rPr>
          <w:rFonts w:ascii="Times New Roman" w:eastAsia="Calibri" w:hAnsi="Times New Roman" w:cs="Times New Roman"/>
          <w:sz w:val="26"/>
          <w:szCs w:val="26"/>
        </w:rPr>
        <w:t>i</w:t>
      </w:r>
      <w:r w:rsidR="00215804" w:rsidRPr="008A7BCD">
        <w:rPr>
          <w:rFonts w:ascii="Times New Roman" w:eastAsia="Calibri" w:hAnsi="Times New Roman" w:cs="Times New Roman"/>
          <w:sz w:val="26"/>
          <w:szCs w:val="26"/>
        </w:rPr>
        <w:t xml:space="preserve">eguldījumi riska kapitāla fondos Latvijā tiešā veidā veicina ekonomisko aktivitāti, nodrošinot finansējumu tiem uzņēmumiem, kas strādā ar augstu pievienoto vērtību un koncentrējas uz eksporta tirgiem un veicina Latvijas konkurētspēju un labklājību. Pēc Latvijas Privātā un Riska kapitāla asociācijas </w:t>
      </w:r>
      <w:r w:rsidR="00A938DA" w:rsidRPr="008A7BCD">
        <w:rPr>
          <w:rFonts w:ascii="Times New Roman" w:eastAsia="Calibri" w:hAnsi="Times New Roman" w:cs="Times New Roman"/>
          <w:sz w:val="26"/>
          <w:szCs w:val="26"/>
        </w:rPr>
        <w:t xml:space="preserve">(turpmāk – LVCA) </w:t>
      </w:r>
      <w:r w:rsidR="00215804" w:rsidRPr="008A7BCD">
        <w:rPr>
          <w:rFonts w:ascii="Times New Roman" w:eastAsia="Calibri" w:hAnsi="Times New Roman" w:cs="Times New Roman"/>
          <w:sz w:val="26"/>
          <w:szCs w:val="26"/>
        </w:rPr>
        <w:t>datiem pēdējo gadu laikā riska kapitālu saņēmušo uzņēmumu apgrozījums vidēji ir pieaudzis par vairāk kā 350%, no kuriem lielāko daļu veido eksports. Investīcijas Latvijas uzņēmumos palielina nodokļu bāzi, veicina nodarbinātību un sekmē iemaksu apjomu pensiju fondos.</w:t>
      </w:r>
      <w:r w:rsidR="006A50F7" w:rsidRPr="008A7BCD">
        <w:rPr>
          <w:rStyle w:val="FootnoteReference"/>
          <w:rFonts w:ascii="Times New Roman" w:eastAsia="Calibri" w:hAnsi="Times New Roman" w:cs="Times New Roman"/>
          <w:sz w:val="26"/>
          <w:szCs w:val="26"/>
        </w:rPr>
        <w:footnoteReference w:id="4"/>
      </w:r>
    </w:p>
    <w:p w14:paraId="3807A2F0" w14:textId="2C791AF0" w:rsidR="00876891" w:rsidRDefault="001038F8" w:rsidP="00044F44">
      <w:pPr>
        <w:spacing w:after="0" w:line="240" w:lineRule="auto"/>
        <w:ind w:firstLine="720"/>
        <w:jc w:val="both"/>
        <w:rPr>
          <w:rFonts w:ascii="Times New Roman" w:eastAsia="Calibri" w:hAnsi="Times New Roman" w:cs="Times New Roman"/>
          <w:sz w:val="26"/>
          <w:szCs w:val="26"/>
        </w:rPr>
      </w:pPr>
      <w:r w:rsidRPr="005750B9">
        <w:rPr>
          <w:rFonts w:ascii="Times New Roman" w:hAnsi="Times New Roman" w:cs="Times New Roman"/>
          <w:sz w:val="26"/>
          <w:szCs w:val="26"/>
        </w:rPr>
        <w:t xml:space="preserve">Privāto </w:t>
      </w:r>
      <w:r w:rsidR="005750B9" w:rsidRPr="005750B9">
        <w:rPr>
          <w:rFonts w:ascii="Times New Roman" w:hAnsi="Times New Roman" w:cs="Times New Roman"/>
          <w:sz w:val="26"/>
          <w:szCs w:val="26"/>
        </w:rPr>
        <w:t>ieguldītāju</w:t>
      </w:r>
      <w:r w:rsidR="005750B9" w:rsidRPr="001038F8">
        <w:rPr>
          <w:rFonts w:ascii="Times New Roman" w:hAnsi="Times New Roman" w:cs="Times New Roman"/>
          <w:sz w:val="26"/>
          <w:szCs w:val="26"/>
        </w:rPr>
        <w:t xml:space="preserve"> </w:t>
      </w:r>
      <w:r w:rsidRPr="001038F8">
        <w:rPr>
          <w:rFonts w:ascii="Times New Roman" w:hAnsi="Times New Roman" w:cs="Times New Roman"/>
          <w:sz w:val="26"/>
          <w:szCs w:val="26"/>
        </w:rPr>
        <w:t xml:space="preserve">veidoti fondi, to pārvaldnieki un </w:t>
      </w:r>
      <w:r w:rsidR="005750B9" w:rsidRPr="001038F8">
        <w:rPr>
          <w:rFonts w:ascii="Times New Roman" w:hAnsi="Times New Roman" w:cs="Times New Roman"/>
          <w:sz w:val="26"/>
          <w:szCs w:val="26"/>
        </w:rPr>
        <w:t>i</w:t>
      </w:r>
      <w:r w:rsidR="005750B9">
        <w:rPr>
          <w:rFonts w:ascii="Times New Roman" w:hAnsi="Times New Roman" w:cs="Times New Roman"/>
          <w:sz w:val="26"/>
          <w:szCs w:val="26"/>
        </w:rPr>
        <w:t>eguldījumi</w:t>
      </w:r>
      <w:r w:rsidRPr="001038F8">
        <w:rPr>
          <w:rFonts w:ascii="Times New Roman" w:hAnsi="Times New Roman" w:cs="Times New Roman"/>
          <w:sz w:val="26"/>
          <w:szCs w:val="26"/>
        </w:rPr>
        <w:t>, ko tie veic, lokalizējas ap visvairāk ekonomiski attīstītajiem centriem pasaulē. Pārējos reģionos nepieciešamas tirgus nepilnību korekcijas ar publisku atbalstu.</w:t>
      </w:r>
      <w:r w:rsidRPr="001038F8">
        <w:rPr>
          <w:rFonts w:ascii="Times New Roman" w:hAnsi="Times New Roman" w:cs="Times New Roman"/>
          <w:sz w:val="24"/>
          <w:szCs w:val="24"/>
        </w:rPr>
        <w:t xml:space="preserve"> </w:t>
      </w:r>
      <w:r w:rsidR="00876891" w:rsidRPr="00876891">
        <w:rPr>
          <w:rFonts w:ascii="Times New Roman" w:eastAsia="Calibri" w:hAnsi="Times New Roman" w:cs="Times New Roman"/>
          <w:sz w:val="26"/>
          <w:szCs w:val="26"/>
        </w:rPr>
        <w:t xml:space="preserve">Lai gan </w:t>
      </w:r>
      <w:r>
        <w:rPr>
          <w:rFonts w:ascii="Times New Roman" w:eastAsia="Calibri" w:hAnsi="Times New Roman" w:cs="Times New Roman"/>
          <w:sz w:val="26"/>
          <w:szCs w:val="26"/>
        </w:rPr>
        <w:t>tiesību normas</w:t>
      </w:r>
      <w:r w:rsidRPr="00876891">
        <w:rPr>
          <w:rFonts w:ascii="Times New Roman" w:eastAsia="Calibri" w:hAnsi="Times New Roman" w:cs="Times New Roman"/>
          <w:sz w:val="26"/>
          <w:szCs w:val="26"/>
        </w:rPr>
        <w:t xml:space="preserve"> </w:t>
      </w:r>
      <w:r w:rsidR="00876891" w:rsidRPr="00876891">
        <w:rPr>
          <w:rFonts w:ascii="Times New Roman" w:eastAsia="Calibri" w:hAnsi="Times New Roman" w:cs="Times New Roman"/>
          <w:sz w:val="26"/>
          <w:szCs w:val="26"/>
        </w:rPr>
        <w:t xml:space="preserve">atļauj Latvijā reģistrētiem riska kapitāla fonda </w:t>
      </w:r>
      <w:r w:rsidR="0052434B" w:rsidRPr="004744F4">
        <w:rPr>
          <w:rFonts w:ascii="Times New Roman" w:eastAsia="Calibri" w:hAnsi="Times New Roman" w:cs="Times New Roman"/>
          <w:sz w:val="26"/>
          <w:szCs w:val="26"/>
        </w:rPr>
        <w:t>pārvaldniek</w:t>
      </w:r>
      <w:r w:rsidR="0052434B">
        <w:rPr>
          <w:rFonts w:ascii="Times New Roman" w:eastAsia="Calibri" w:hAnsi="Times New Roman" w:cs="Times New Roman"/>
          <w:sz w:val="26"/>
          <w:szCs w:val="26"/>
        </w:rPr>
        <w:t>ie</w:t>
      </w:r>
      <w:r w:rsidR="0052434B" w:rsidRPr="004744F4">
        <w:rPr>
          <w:rFonts w:ascii="Times New Roman" w:eastAsia="Calibri" w:hAnsi="Times New Roman" w:cs="Times New Roman"/>
          <w:sz w:val="26"/>
          <w:szCs w:val="26"/>
        </w:rPr>
        <w:t xml:space="preserve">m </w:t>
      </w:r>
      <w:r w:rsidR="005750B9" w:rsidRPr="005750B9">
        <w:rPr>
          <w:rFonts w:ascii="Times New Roman" w:eastAsia="Calibri" w:hAnsi="Times New Roman" w:cs="Times New Roman"/>
          <w:sz w:val="26"/>
          <w:szCs w:val="26"/>
        </w:rPr>
        <w:t>i</w:t>
      </w:r>
      <w:r w:rsidR="005750B9">
        <w:rPr>
          <w:rFonts w:ascii="Times New Roman" w:eastAsia="Calibri" w:hAnsi="Times New Roman" w:cs="Times New Roman"/>
          <w:sz w:val="26"/>
          <w:szCs w:val="26"/>
        </w:rPr>
        <w:t>eguldīt</w:t>
      </w:r>
      <w:r w:rsidR="005750B9" w:rsidRPr="004744F4">
        <w:rPr>
          <w:rFonts w:ascii="Times New Roman" w:eastAsia="Calibri" w:hAnsi="Times New Roman" w:cs="Times New Roman"/>
          <w:sz w:val="26"/>
          <w:szCs w:val="26"/>
        </w:rPr>
        <w:t xml:space="preserve"> </w:t>
      </w:r>
      <w:r w:rsidR="00876891" w:rsidRPr="004744F4">
        <w:rPr>
          <w:rFonts w:ascii="Times New Roman" w:eastAsia="Calibri" w:hAnsi="Times New Roman" w:cs="Times New Roman"/>
          <w:sz w:val="26"/>
          <w:szCs w:val="26"/>
        </w:rPr>
        <w:t xml:space="preserve">jebkurā pasaules valstī, Latvijā reģistrētie riska kapitāla fondi ir izveidoti </w:t>
      </w:r>
      <w:r w:rsidR="00876891" w:rsidRPr="007E4B92">
        <w:rPr>
          <w:rFonts w:ascii="Times New Roman" w:eastAsia="Calibri" w:hAnsi="Times New Roman" w:cs="Times New Roman"/>
          <w:sz w:val="26"/>
          <w:szCs w:val="26"/>
        </w:rPr>
        <w:t xml:space="preserve">Eiropas Reģionālās attīstības fonda (ERAF) programmu vai Baltijas Inovāciju Fonda </w:t>
      </w:r>
      <w:r w:rsidR="00876891">
        <w:rPr>
          <w:rFonts w:ascii="Times New Roman" w:eastAsia="Calibri" w:hAnsi="Times New Roman" w:cs="Times New Roman"/>
          <w:sz w:val="26"/>
          <w:szCs w:val="26"/>
        </w:rPr>
        <w:t xml:space="preserve">(BIF) </w:t>
      </w:r>
      <w:r w:rsidR="00876891" w:rsidRPr="007E4B92">
        <w:rPr>
          <w:rFonts w:ascii="Times New Roman" w:eastAsia="Calibri" w:hAnsi="Times New Roman" w:cs="Times New Roman"/>
          <w:sz w:val="26"/>
          <w:szCs w:val="26"/>
        </w:rPr>
        <w:t>ietvaros. Abos gadījumos fondu ieguldījumu politikai bija jānosaka un tā nosaka</w:t>
      </w:r>
      <w:r w:rsidR="00876891">
        <w:rPr>
          <w:rFonts w:ascii="Times New Roman" w:eastAsia="Calibri" w:hAnsi="Times New Roman" w:cs="Times New Roman"/>
          <w:sz w:val="26"/>
          <w:szCs w:val="26"/>
        </w:rPr>
        <w:t>, ka</w:t>
      </w:r>
      <w:r w:rsidR="00876891" w:rsidRPr="007E4B92">
        <w:rPr>
          <w:rFonts w:ascii="Times New Roman" w:eastAsia="Calibri" w:hAnsi="Times New Roman" w:cs="Times New Roman"/>
          <w:sz w:val="26"/>
          <w:szCs w:val="26"/>
        </w:rPr>
        <w:t xml:space="preserve"> </w:t>
      </w:r>
      <w:r w:rsidR="005750B9" w:rsidRPr="007E4B92">
        <w:rPr>
          <w:rFonts w:ascii="Times New Roman" w:eastAsia="Calibri" w:hAnsi="Times New Roman" w:cs="Times New Roman"/>
          <w:sz w:val="26"/>
          <w:szCs w:val="26"/>
        </w:rPr>
        <w:t>i</w:t>
      </w:r>
      <w:r w:rsidR="005750B9">
        <w:rPr>
          <w:rFonts w:ascii="Times New Roman" w:eastAsia="Calibri" w:hAnsi="Times New Roman" w:cs="Times New Roman"/>
          <w:sz w:val="26"/>
          <w:szCs w:val="26"/>
        </w:rPr>
        <w:t xml:space="preserve">eguldījumi </w:t>
      </w:r>
      <w:r w:rsidR="00876891" w:rsidRPr="007E4B92">
        <w:rPr>
          <w:rFonts w:ascii="Times New Roman" w:eastAsia="Calibri" w:hAnsi="Times New Roman" w:cs="Times New Roman"/>
          <w:sz w:val="26"/>
          <w:szCs w:val="26"/>
        </w:rPr>
        <w:t xml:space="preserve">ir </w:t>
      </w:r>
      <w:r w:rsidR="005750B9">
        <w:rPr>
          <w:rFonts w:ascii="Times New Roman" w:eastAsia="Calibri" w:hAnsi="Times New Roman" w:cs="Times New Roman"/>
          <w:sz w:val="26"/>
          <w:szCs w:val="26"/>
        </w:rPr>
        <w:t xml:space="preserve">veicami </w:t>
      </w:r>
      <w:r w:rsidR="00876891" w:rsidRPr="007E4B92">
        <w:rPr>
          <w:rFonts w:ascii="Times New Roman" w:eastAsia="Calibri" w:hAnsi="Times New Roman" w:cs="Times New Roman"/>
          <w:sz w:val="26"/>
          <w:szCs w:val="26"/>
        </w:rPr>
        <w:t>Latvijā reģistrēt</w:t>
      </w:r>
      <w:r w:rsidR="00876891">
        <w:rPr>
          <w:rFonts w:ascii="Times New Roman" w:eastAsia="Calibri" w:hAnsi="Times New Roman" w:cs="Times New Roman"/>
          <w:sz w:val="26"/>
          <w:szCs w:val="26"/>
        </w:rPr>
        <w:t>os</w:t>
      </w:r>
      <w:r w:rsidR="00876891" w:rsidRPr="007E4B92">
        <w:rPr>
          <w:rFonts w:ascii="Times New Roman" w:eastAsia="Calibri" w:hAnsi="Times New Roman" w:cs="Times New Roman"/>
          <w:sz w:val="26"/>
          <w:szCs w:val="26"/>
        </w:rPr>
        <w:t xml:space="preserve"> uzņēmum</w:t>
      </w:r>
      <w:r w:rsidR="00876891">
        <w:rPr>
          <w:rFonts w:ascii="Times New Roman" w:eastAsia="Calibri" w:hAnsi="Times New Roman" w:cs="Times New Roman"/>
          <w:sz w:val="26"/>
          <w:szCs w:val="26"/>
        </w:rPr>
        <w:t>os</w:t>
      </w:r>
      <w:r w:rsidR="00876891" w:rsidRPr="007E4B92">
        <w:rPr>
          <w:rFonts w:ascii="Times New Roman" w:eastAsia="Calibri" w:hAnsi="Times New Roman" w:cs="Times New Roman"/>
          <w:sz w:val="26"/>
          <w:szCs w:val="26"/>
        </w:rPr>
        <w:t xml:space="preserve"> </w:t>
      </w:r>
      <w:r w:rsidR="00876891">
        <w:rPr>
          <w:rFonts w:ascii="Times New Roman" w:eastAsia="Calibri" w:hAnsi="Times New Roman" w:cs="Times New Roman"/>
          <w:sz w:val="26"/>
          <w:szCs w:val="26"/>
        </w:rPr>
        <w:t>(</w:t>
      </w:r>
      <w:r w:rsidR="00876891" w:rsidRPr="007E4B92">
        <w:rPr>
          <w:rFonts w:ascii="Times New Roman" w:eastAsia="Calibri" w:hAnsi="Times New Roman" w:cs="Times New Roman"/>
          <w:sz w:val="26"/>
          <w:szCs w:val="26"/>
        </w:rPr>
        <w:t>ar nelieliem izņēmumiem</w:t>
      </w:r>
      <w:r w:rsidR="00876891">
        <w:rPr>
          <w:rFonts w:ascii="Times New Roman" w:eastAsia="Calibri" w:hAnsi="Times New Roman" w:cs="Times New Roman"/>
          <w:sz w:val="26"/>
          <w:szCs w:val="26"/>
        </w:rPr>
        <w:t xml:space="preserve">) vai BIF gadījumā – Baltijas valstīs reģistrētos. </w:t>
      </w:r>
      <w:r w:rsidR="007A1C36" w:rsidRPr="004744F4">
        <w:rPr>
          <w:rFonts w:ascii="Times New Roman" w:eastAsia="Calibri" w:hAnsi="Times New Roman" w:cs="Times New Roman"/>
          <w:sz w:val="26"/>
          <w:szCs w:val="26"/>
        </w:rPr>
        <w:t>Riska kapitāla industrijas attīstības tendences liecina,</w:t>
      </w:r>
      <w:r w:rsidR="007A1C36">
        <w:rPr>
          <w:rFonts w:ascii="Times New Roman" w:eastAsia="Calibri" w:hAnsi="Times New Roman" w:cs="Times New Roman"/>
          <w:sz w:val="26"/>
          <w:szCs w:val="26"/>
        </w:rPr>
        <w:t xml:space="preserve"> ka arī turpmāk publiskais finansējums būs galvenais riska kapitāla fondu finansējuma avots Latvijā un tā ietvaros veidoto fondu mērķa reģions būs </w:t>
      </w:r>
      <w:r w:rsidR="004744F4">
        <w:rPr>
          <w:rFonts w:ascii="Times New Roman" w:eastAsia="Calibri" w:hAnsi="Times New Roman" w:cs="Times New Roman"/>
          <w:sz w:val="26"/>
          <w:szCs w:val="26"/>
        </w:rPr>
        <w:t>stingri definēts tā piešķiršanas dokumentos</w:t>
      </w:r>
      <w:r w:rsidR="007A1C36">
        <w:rPr>
          <w:rFonts w:ascii="Times New Roman" w:eastAsia="Calibri" w:hAnsi="Times New Roman" w:cs="Times New Roman"/>
          <w:sz w:val="26"/>
          <w:szCs w:val="26"/>
        </w:rPr>
        <w:t xml:space="preserve">. </w:t>
      </w:r>
    </w:p>
    <w:p w14:paraId="1802997F" w14:textId="5DD124DA" w:rsidR="00BC2F77" w:rsidRPr="00876891" w:rsidRDefault="00732B4C" w:rsidP="00044F44">
      <w:pPr>
        <w:spacing w:after="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Turklāt</w:t>
      </w:r>
      <w:r w:rsidR="00BC2F77">
        <w:rPr>
          <w:rFonts w:ascii="Times New Roman" w:eastAsia="Calibri" w:hAnsi="Times New Roman" w:cs="Times New Roman"/>
          <w:sz w:val="26"/>
          <w:szCs w:val="26"/>
        </w:rPr>
        <w:t xml:space="preserve"> arī no riska kapitāla pārvaldnieku palīdzības uzņēmējiem specifikas (ne tikai finansējuma nodrošināšana, bet arī nefinansiāla palīdzība uzņēmumu attīstības veicināšanai) izriet dabiska nepieciešamība atrasties netālu no </w:t>
      </w:r>
      <w:proofErr w:type="spellStart"/>
      <w:r w:rsidR="00BC2F77">
        <w:rPr>
          <w:rFonts w:ascii="Times New Roman" w:eastAsia="Calibri" w:hAnsi="Times New Roman" w:cs="Times New Roman"/>
          <w:sz w:val="26"/>
          <w:szCs w:val="26"/>
        </w:rPr>
        <w:t>portfeļuzņēmuma</w:t>
      </w:r>
      <w:proofErr w:type="spellEnd"/>
      <w:r w:rsidR="00BC2F77">
        <w:rPr>
          <w:rFonts w:ascii="Times New Roman" w:eastAsia="Calibri" w:hAnsi="Times New Roman" w:cs="Times New Roman"/>
          <w:sz w:val="26"/>
          <w:szCs w:val="26"/>
        </w:rPr>
        <w:t xml:space="preserve">. </w:t>
      </w:r>
      <w:r w:rsidR="008E3367">
        <w:rPr>
          <w:rFonts w:ascii="Times New Roman" w:eastAsia="Calibri" w:hAnsi="Times New Roman" w:cs="Times New Roman"/>
          <w:sz w:val="26"/>
          <w:szCs w:val="26"/>
        </w:rPr>
        <w:t xml:space="preserve">Pētījumi citās valstīs liecina, ka lielākā daļa riska kapitāla </w:t>
      </w:r>
      <w:r w:rsidR="005750B9" w:rsidRPr="005750B9">
        <w:rPr>
          <w:rFonts w:ascii="Times New Roman" w:eastAsia="Calibri" w:hAnsi="Times New Roman" w:cs="Times New Roman"/>
          <w:sz w:val="26"/>
          <w:szCs w:val="26"/>
        </w:rPr>
        <w:t>ieg</w:t>
      </w:r>
      <w:r w:rsidR="005750B9">
        <w:rPr>
          <w:rFonts w:ascii="Times New Roman" w:eastAsia="Calibri" w:hAnsi="Times New Roman" w:cs="Times New Roman"/>
          <w:sz w:val="26"/>
          <w:szCs w:val="26"/>
        </w:rPr>
        <w:t xml:space="preserve">uldījumu </w:t>
      </w:r>
      <w:r w:rsidR="008E3367">
        <w:rPr>
          <w:rFonts w:ascii="Times New Roman" w:eastAsia="Calibri" w:hAnsi="Times New Roman" w:cs="Times New Roman"/>
          <w:sz w:val="26"/>
          <w:szCs w:val="26"/>
        </w:rPr>
        <w:t xml:space="preserve">tiek </w:t>
      </w:r>
      <w:r w:rsidR="005750B9">
        <w:rPr>
          <w:rFonts w:ascii="Times New Roman" w:eastAsia="Calibri" w:hAnsi="Times New Roman" w:cs="Times New Roman"/>
          <w:sz w:val="26"/>
          <w:szCs w:val="26"/>
        </w:rPr>
        <w:t xml:space="preserve">veikti </w:t>
      </w:r>
      <w:r w:rsidR="008E3367">
        <w:rPr>
          <w:rFonts w:ascii="Times New Roman" w:eastAsia="Calibri" w:hAnsi="Times New Roman" w:cs="Times New Roman"/>
          <w:sz w:val="26"/>
          <w:szCs w:val="26"/>
        </w:rPr>
        <w:t xml:space="preserve">uzņēmumos, kuru attālums no </w:t>
      </w:r>
      <w:r w:rsidR="005750B9">
        <w:rPr>
          <w:rFonts w:ascii="Times New Roman" w:eastAsia="Calibri" w:hAnsi="Times New Roman" w:cs="Times New Roman"/>
          <w:sz w:val="26"/>
          <w:szCs w:val="26"/>
        </w:rPr>
        <w:t xml:space="preserve">ieguldītāja </w:t>
      </w:r>
      <w:r w:rsidR="008E3367">
        <w:rPr>
          <w:rFonts w:ascii="Times New Roman" w:eastAsia="Calibri" w:hAnsi="Times New Roman" w:cs="Times New Roman"/>
          <w:sz w:val="26"/>
          <w:szCs w:val="26"/>
        </w:rPr>
        <w:t>nepārsniedz 160 km</w:t>
      </w:r>
      <w:r w:rsidR="008E3367">
        <w:rPr>
          <w:rStyle w:val="FootnoteReference"/>
          <w:rFonts w:ascii="Times New Roman" w:eastAsia="Calibri" w:hAnsi="Times New Roman" w:cs="Times New Roman"/>
          <w:sz w:val="26"/>
          <w:szCs w:val="26"/>
        </w:rPr>
        <w:footnoteReference w:id="5"/>
      </w:r>
      <w:r w:rsidR="008E3367">
        <w:rPr>
          <w:rFonts w:ascii="Times New Roman" w:eastAsia="Calibri" w:hAnsi="Times New Roman" w:cs="Times New Roman"/>
          <w:sz w:val="26"/>
          <w:szCs w:val="26"/>
        </w:rPr>
        <w:t xml:space="preserve">. </w:t>
      </w:r>
      <w:r w:rsidR="00BC2F77">
        <w:rPr>
          <w:rFonts w:ascii="Times New Roman" w:eastAsia="Calibri" w:hAnsi="Times New Roman" w:cs="Times New Roman"/>
          <w:sz w:val="26"/>
          <w:szCs w:val="26"/>
        </w:rPr>
        <w:t>Līdz ar to ir pietiekams pamats uzskatīt, ka arī turpmāk Latvijā reģistrēto pārvaldnieku ieguldījumi galvenokārt nonāks Latvijas uzņēmumos un tādā veidā dos tiešu ekonomisku labumu mūsu valstij.</w:t>
      </w:r>
    </w:p>
    <w:p w14:paraId="36C75B7A" w14:textId="7D9EE59F" w:rsidR="007105D6" w:rsidRPr="008A7BCD" w:rsidRDefault="001B078D" w:rsidP="00044F44">
      <w:pPr>
        <w:spacing w:after="0" w:line="240" w:lineRule="auto"/>
        <w:ind w:firstLine="720"/>
        <w:jc w:val="both"/>
        <w:rPr>
          <w:rFonts w:ascii="Times New Roman" w:eastAsia="Times New Roman" w:hAnsi="Times New Roman" w:cs="Times New Roman"/>
          <w:sz w:val="26"/>
          <w:szCs w:val="26"/>
          <w:lang w:eastAsia="lv-LV"/>
        </w:rPr>
      </w:pPr>
      <w:r w:rsidRPr="008A7BCD">
        <w:rPr>
          <w:rFonts w:ascii="Times New Roman" w:eastAsia="Calibri" w:hAnsi="Times New Roman" w:cs="Times New Roman"/>
          <w:sz w:val="26"/>
          <w:szCs w:val="26"/>
        </w:rPr>
        <w:t xml:space="preserve">Atbilstoši </w:t>
      </w:r>
      <w:r w:rsidRPr="008A7BCD">
        <w:rPr>
          <w:rFonts w:ascii="Times New Roman" w:hAnsi="Times New Roman" w:cs="Times New Roman"/>
          <w:sz w:val="26"/>
          <w:szCs w:val="26"/>
        </w:rPr>
        <w:t>Finanšu un kapitāla tirgus komisija</w:t>
      </w:r>
      <w:r w:rsidR="007105D6" w:rsidRPr="008A7BCD">
        <w:rPr>
          <w:rFonts w:ascii="Times New Roman" w:hAnsi="Times New Roman" w:cs="Times New Roman"/>
          <w:sz w:val="26"/>
          <w:szCs w:val="26"/>
        </w:rPr>
        <w:t>s</w:t>
      </w:r>
      <w:r w:rsidRPr="008A7BCD">
        <w:rPr>
          <w:rFonts w:ascii="Times New Roman" w:hAnsi="Times New Roman" w:cs="Times New Roman"/>
          <w:sz w:val="26"/>
          <w:szCs w:val="26"/>
        </w:rPr>
        <w:t xml:space="preserve"> (turpmāk – FKTK)</w:t>
      </w:r>
      <w:r w:rsidR="007105D6" w:rsidRPr="008A7BCD">
        <w:rPr>
          <w:rFonts w:ascii="Times New Roman" w:hAnsi="Times New Roman" w:cs="Times New Roman"/>
          <w:sz w:val="26"/>
          <w:szCs w:val="26"/>
        </w:rPr>
        <w:t xml:space="preserve"> sniegtajām ziņām </w:t>
      </w:r>
      <w:r w:rsidR="007105D6" w:rsidRPr="008A7BCD">
        <w:rPr>
          <w:rFonts w:ascii="Times New Roman" w:eastAsia="Times New Roman" w:hAnsi="Times New Roman" w:cs="Times New Roman"/>
          <w:sz w:val="26"/>
          <w:szCs w:val="26"/>
          <w:lang w:eastAsia="lv-LV"/>
        </w:rPr>
        <w:t xml:space="preserve">2017.gada beigās Latvijā darbojās 12 ieguldījumu pārvaldes sabiedrības un </w:t>
      </w:r>
      <w:r w:rsidR="00925437" w:rsidRPr="008A7BCD">
        <w:rPr>
          <w:rFonts w:ascii="Times New Roman" w:eastAsia="Times New Roman" w:hAnsi="Times New Roman" w:cs="Times New Roman"/>
          <w:sz w:val="26"/>
          <w:szCs w:val="26"/>
          <w:lang w:eastAsia="lv-LV"/>
        </w:rPr>
        <w:t>16 </w:t>
      </w:r>
      <w:r w:rsidR="007105D6" w:rsidRPr="008A7BCD">
        <w:rPr>
          <w:rFonts w:ascii="Times New Roman" w:eastAsia="Times New Roman" w:hAnsi="Times New Roman" w:cs="Times New Roman"/>
          <w:sz w:val="26"/>
          <w:szCs w:val="26"/>
          <w:lang w:eastAsia="lv-LV"/>
        </w:rPr>
        <w:t xml:space="preserve">alternatīvo ieguldījumu fondu pārvaldnieki (t.sk. četras ieguldījumu pārvaldes sabiedrības). Ieguldījumu pārvaldes sabiedrību pārvaldīšanā esošo līdzekļu apmērs pārskata gada beigās sasniedza gandrīz </w:t>
      </w:r>
      <w:r w:rsidR="00925437" w:rsidRPr="008A7BCD">
        <w:rPr>
          <w:rFonts w:ascii="Times New Roman" w:eastAsia="Times New Roman" w:hAnsi="Times New Roman" w:cs="Times New Roman"/>
          <w:sz w:val="26"/>
          <w:szCs w:val="26"/>
          <w:lang w:eastAsia="lv-LV"/>
        </w:rPr>
        <w:t>4 </w:t>
      </w:r>
      <w:r w:rsidR="007105D6" w:rsidRPr="008A7BCD">
        <w:rPr>
          <w:rFonts w:ascii="Times New Roman" w:eastAsia="Times New Roman" w:hAnsi="Times New Roman" w:cs="Times New Roman"/>
          <w:sz w:val="26"/>
          <w:szCs w:val="26"/>
          <w:lang w:eastAsia="lv-LV"/>
        </w:rPr>
        <w:t>m</w:t>
      </w:r>
      <w:r w:rsidR="00A3476C" w:rsidRPr="008A7BCD">
        <w:rPr>
          <w:rFonts w:ascii="Times New Roman" w:eastAsia="Times New Roman" w:hAnsi="Times New Roman" w:cs="Times New Roman"/>
          <w:sz w:val="26"/>
          <w:szCs w:val="26"/>
          <w:lang w:eastAsia="lv-LV"/>
        </w:rPr>
        <w:t>iljardus</w:t>
      </w:r>
      <w:r w:rsidR="007105D6" w:rsidRPr="008A7BCD">
        <w:rPr>
          <w:rFonts w:ascii="Times New Roman" w:eastAsia="Times New Roman" w:hAnsi="Times New Roman" w:cs="Times New Roman"/>
          <w:sz w:val="26"/>
          <w:szCs w:val="26"/>
          <w:lang w:eastAsia="lv-LV"/>
        </w:rPr>
        <w:t xml:space="preserve"> eiro, savukārt alternatīvo ieguldījumu fondu pārvaldnieku pārvaldīšanā esošo līdzekļu apmērs decembra beigās sasniedza 113</w:t>
      </w:r>
      <w:r w:rsidR="00195E2A" w:rsidRPr="008A7BCD">
        <w:rPr>
          <w:rFonts w:ascii="Times New Roman" w:eastAsia="Times New Roman" w:hAnsi="Times New Roman" w:cs="Times New Roman"/>
          <w:sz w:val="26"/>
          <w:szCs w:val="26"/>
          <w:lang w:eastAsia="lv-LV"/>
        </w:rPr>
        <w:t>,</w:t>
      </w:r>
      <w:r w:rsidR="007105D6" w:rsidRPr="008A7BCD">
        <w:rPr>
          <w:rFonts w:ascii="Times New Roman" w:eastAsia="Times New Roman" w:hAnsi="Times New Roman" w:cs="Times New Roman"/>
          <w:sz w:val="26"/>
          <w:szCs w:val="26"/>
          <w:lang w:eastAsia="lv-LV"/>
        </w:rPr>
        <w:t>3 </w:t>
      </w:r>
      <w:r w:rsidR="00E1069A">
        <w:rPr>
          <w:rFonts w:ascii="Times New Roman" w:eastAsia="Times New Roman" w:hAnsi="Times New Roman" w:cs="Times New Roman"/>
          <w:sz w:val="26"/>
          <w:szCs w:val="26"/>
          <w:lang w:eastAsia="lv-LV"/>
        </w:rPr>
        <w:t>miljonus</w:t>
      </w:r>
      <w:r w:rsidR="007105D6" w:rsidRPr="008A7BCD">
        <w:rPr>
          <w:rFonts w:ascii="Times New Roman" w:eastAsia="Times New Roman" w:hAnsi="Times New Roman" w:cs="Times New Roman"/>
          <w:sz w:val="26"/>
          <w:szCs w:val="26"/>
          <w:lang w:eastAsia="lv-LV"/>
        </w:rPr>
        <w:t xml:space="preserve"> eiro.</w:t>
      </w:r>
      <w:r w:rsidR="007105D6" w:rsidRPr="008A7BCD">
        <w:rPr>
          <w:rStyle w:val="FootnoteReference"/>
          <w:rFonts w:ascii="Times New Roman" w:eastAsia="Times New Roman" w:hAnsi="Times New Roman" w:cs="Times New Roman"/>
          <w:sz w:val="26"/>
          <w:szCs w:val="26"/>
          <w:lang w:eastAsia="lv-LV"/>
        </w:rPr>
        <w:footnoteReference w:id="6"/>
      </w:r>
    </w:p>
    <w:p w14:paraId="190D35F5" w14:textId="51249A77" w:rsidR="001B078D" w:rsidRPr="008A7BCD" w:rsidRDefault="00E74D07" w:rsidP="00044F44">
      <w:pPr>
        <w:spacing w:after="0" w:line="240" w:lineRule="auto"/>
        <w:ind w:firstLine="720"/>
        <w:jc w:val="both"/>
        <w:rPr>
          <w:rFonts w:ascii="Times New Roman" w:eastAsia="Times New Roman" w:hAnsi="Times New Roman" w:cs="Times New Roman"/>
          <w:sz w:val="26"/>
          <w:szCs w:val="26"/>
          <w:lang w:eastAsia="lv-LV"/>
        </w:rPr>
      </w:pPr>
      <w:r w:rsidRPr="008A7BCD">
        <w:rPr>
          <w:rFonts w:ascii="Times New Roman" w:hAnsi="Times New Roman" w:cs="Times New Roman"/>
          <w:sz w:val="26"/>
          <w:szCs w:val="26"/>
        </w:rPr>
        <w:t xml:space="preserve">Latvijā </w:t>
      </w:r>
      <w:r w:rsidR="007105D6" w:rsidRPr="008A7BCD">
        <w:rPr>
          <w:rFonts w:ascii="Times New Roman" w:hAnsi="Times New Roman" w:cs="Times New Roman"/>
          <w:sz w:val="26"/>
          <w:szCs w:val="26"/>
        </w:rPr>
        <w:t xml:space="preserve">2017.gada </w:t>
      </w:r>
      <w:r w:rsidR="007105D6" w:rsidRPr="008A7BCD">
        <w:rPr>
          <w:rFonts w:ascii="Times New Roman" w:eastAsia="Times New Roman" w:hAnsi="Times New Roman" w:cs="Times New Roman"/>
          <w:sz w:val="26"/>
          <w:szCs w:val="26"/>
          <w:lang w:eastAsia="lv-LV"/>
        </w:rPr>
        <w:t>beigās darbojās 20 alternatīvie ieguldījumu fondi. Gada laikā to aktīvi samazinājās par 4</w:t>
      </w:r>
      <w:r w:rsidR="00696C55" w:rsidRPr="008A7BCD">
        <w:rPr>
          <w:rFonts w:ascii="Times New Roman" w:eastAsia="Times New Roman" w:hAnsi="Times New Roman" w:cs="Times New Roman"/>
          <w:sz w:val="26"/>
          <w:szCs w:val="26"/>
          <w:lang w:eastAsia="lv-LV"/>
        </w:rPr>
        <w:t>,</w:t>
      </w:r>
      <w:r w:rsidR="007105D6" w:rsidRPr="008A7BCD">
        <w:rPr>
          <w:rFonts w:ascii="Times New Roman" w:eastAsia="Times New Roman" w:hAnsi="Times New Roman" w:cs="Times New Roman"/>
          <w:sz w:val="26"/>
          <w:szCs w:val="26"/>
          <w:lang w:eastAsia="lv-LV"/>
        </w:rPr>
        <w:t>2%, decembra beigās sasniedzot 137</w:t>
      </w:r>
      <w:r w:rsidR="00696C55" w:rsidRPr="008A7BCD">
        <w:rPr>
          <w:rFonts w:ascii="Times New Roman" w:eastAsia="Times New Roman" w:hAnsi="Times New Roman" w:cs="Times New Roman"/>
          <w:sz w:val="26"/>
          <w:szCs w:val="26"/>
          <w:lang w:eastAsia="lv-LV"/>
        </w:rPr>
        <w:t>,</w:t>
      </w:r>
      <w:r w:rsidR="007105D6" w:rsidRPr="008A7BCD">
        <w:rPr>
          <w:rFonts w:ascii="Times New Roman" w:eastAsia="Times New Roman" w:hAnsi="Times New Roman" w:cs="Times New Roman"/>
          <w:sz w:val="26"/>
          <w:szCs w:val="26"/>
          <w:lang w:eastAsia="lv-LV"/>
        </w:rPr>
        <w:t>5 </w:t>
      </w:r>
      <w:r w:rsidR="00E1069A">
        <w:rPr>
          <w:rFonts w:ascii="Times New Roman" w:eastAsia="Times New Roman" w:hAnsi="Times New Roman" w:cs="Times New Roman"/>
          <w:sz w:val="26"/>
          <w:szCs w:val="26"/>
          <w:lang w:eastAsia="lv-LV"/>
        </w:rPr>
        <w:t>miljonus</w:t>
      </w:r>
      <w:r w:rsidR="007105D6" w:rsidRPr="008A7BCD">
        <w:rPr>
          <w:rFonts w:ascii="Times New Roman" w:eastAsia="Times New Roman" w:hAnsi="Times New Roman" w:cs="Times New Roman"/>
          <w:sz w:val="26"/>
          <w:szCs w:val="26"/>
          <w:lang w:eastAsia="lv-LV"/>
        </w:rPr>
        <w:t xml:space="preserve"> eiro. Ieguldītājiem veicot jaunas iemaksas, privātā kapitāla ieguldījumu stratēģijas fondu aktīvi pieauga par 29%, gada beigās sasniedzot 103 </w:t>
      </w:r>
      <w:r w:rsidR="00E1069A">
        <w:rPr>
          <w:rFonts w:ascii="Times New Roman" w:eastAsia="Times New Roman" w:hAnsi="Times New Roman" w:cs="Times New Roman"/>
          <w:sz w:val="26"/>
          <w:szCs w:val="26"/>
          <w:lang w:eastAsia="lv-LV"/>
        </w:rPr>
        <w:t>miljonus</w:t>
      </w:r>
      <w:r w:rsidR="007105D6" w:rsidRPr="008A7BCD">
        <w:rPr>
          <w:rFonts w:ascii="Times New Roman" w:eastAsia="Times New Roman" w:hAnsi="Times New Roman" w:cs="Times New Roman"/>
          <w:sz w:val="26"/>
          <w:szCs w:val="26"/>
          <w:lang w:eastAsia="lv-LV"/>
        </w:rPr>
        <w:t xml:space="preserve"> eiro, savukārt līdz ar </w:t>
      </w:r>
      <w:r w:rsidR="007105D6" w:rsidRPr="008A7BCD">
        <w:rPr>
          <w:rFonts w:ascii="Times New Roman" w:eastAsia="Times New Roman" w:hAnsi="Times New Roman" w:cs="Times New Roman"/>
          <w:sz w:val="26"/>
          <w:szCs w:val="26"/>
          <w:lang w:eastAsia="lv-LV"/>
        </w:rPr>
        <w:lastRenderedPageBreak/>
        <w:t>ieguldījumu daļēju vai pilnīgu izmaksu ieguldītājiem, nekustamā īpašuma ieguldījumu stratēģijas fondu aktīvi samazinājās par 46%, gada beigās sasniedzot 34</w:t>
      </w:r>
      <w:r w:rsidR="00696C55" w:rsidRPr="008A7BCD">
        <w:rPr>
          <w:rFonts w:ascii="Times New Roman" w:eastAsia="Times New Roman" w:hAnsi="Times New Roman" w:cs="Times New Roman"/>
          <w:sz w:val="26"/>
          <w:szCs w:val="26"/>
          <w:lang w:eastAsia="lv-LV"/>
        </w:rPr>
        <w:t>,</w:t>
      </w:r>
      <w:r w:rsidR="007105D6" w:rsidRPr="008A7BCD">
        <w:rPr>
          <w:rFonts w:ascii="Times New Roman" w:eastAsia="Times New Roman" w:hAnsi="Times New Roman" w:cs="Times New Roman"/>
          <w:sz w:val="26"/>
          <w:szCs w:val="26"/>
          <w:lang w:eastAsia="lv-LV"/>
        </w:rPr>
        <w:t>5 </w:t>
      </w:r>
      <w:r w:rsidR="00E1069A">
        <w:rPr>
          <w:rFonts w:ascii="Times New Roman" w:eastAsia="Times New Roman" w:hAnsi="Times New Roman" w:cs="Times New Roman"/>
          <w:sz w:val="26"/>
          <w:szCs w:val="26"/>
          <w:lang w:eastAsia="lv-LV"/>
        </w:rPr>
        <w:t>miljonus</w:t>
      </w:r>
      <w:r w:rsidR="007105D6" w:rsidRPr="008A7BCD">
        <w:rPr>
          <w:rFonts w:ascii="Times New Roman" w:eastAsia="Times New Roman" w:hAnsi="Times New Roman" w:cs="Times New Roman"/>
          <w:sz w:val="26"/>
          <w:szCs w:val="26"/>
          <w:lang w:eastAsia="lv-LV"/>
        </w:rPr>
        <w:t xml:space="preserve"> eiro. Lielāko daļu no kopējiem alternatīvo fondu aktīviem veidoja vērtspapīri (85</w:t>
      </w:r>
      <w:r w:rsidR="00696C55" w:rsidRPr="008A7BCD">
        <w:rPr>
          <w:rFonts w:ascii="Times New Roman" w:eastAsia="Times New Roman" w:hAnsi="Times New Roman" w:cs="Times New Roman"/>
          <w:sz w:val="26"/>
          <w:szCs w:val="26"/>
          <w:lang w:eastAsia="lv-LV"/>
        </w:rPr>
        <w:t>,</w:t>
      </w:r>
      <w:r w:rsidR="007105D6" w:rsidRPr="008A7BCD">
        <w:rPr>
          <w:rFonts w:ascii="Times New Roman" w:eastAsia="Times New Roman" w:hAnsi="Times New Roman" w:cs="Times New Roman"/>
          <w:sz w:val="26"/>
          <w:szCs w:val="26"/>
          <w:lang w:eastAsia="lv-LV"/>
        </w:rPr>
        <w:t>9 </w:t>
      </w:r>
      <w:r w:rsidR="00E1069A">
        <w:rPr>
          <w:rFonts w:ascii="Times New Roman" w:eastAsia="Times New Roman" w:hAnsi="Times New Roman" w:cs="Times New Roman"/>
          <w:sz w:val="26"/>
          <w:szCs w:val="26"/>
          <w:lang w:eastAsia="lv-LV"/>
        </w:rPr>
        <w:t>miljonus</w:t>
      </w:r>
      <w:r w:rsidR="00E1069A" w:rsidRPr="008A7BCD">
        <w:rPr>
          <w:rFonts w:ascii="Times New Roman" w:eastAsia="Times New Roman" w:hAnsi="Times New Roman" w:cs="Times New Roman"/>
          <w:sz w:val="26"/>
          <w:szCs w:val="26"/>
          <w:lang w:eastAsia="lv-LV"/>
        </w:rPr>
        <w:t xml:space="preserve"> </w:t>
      </w:r>
      <w:r w:rsidR="007105D6" w:rsidRPr="008A7BCD">
        <w:rPr>
          <w:rFonts w:ascii="Times New Roman" w:eastAsia="Times New Roman" w:hAnsi="Times New Roman" w:cs="Times New Roman"/>
          <w:sz w:val="26"/>
          <w:szCs w:val="26"/>
          <w:lang w:eastAsia="lv-LV"/>
        </w:rPr>
        <w:t>eiro), ilgtermiņa aizdevumi (27</w:t>
      </w:r>
      <w:r w:rsidR="00696C55" w:rsidRPr="008A7BCD">
        <w:rPr>
          <w:rFonts w:ascii="Times New Roman" w:eastAsia="Times New Roman" w:hAnsi="Times New Roman" w:cs="Times New Roman"/>
          <w:sz w:val="26"/>
          <w:szCs w:val="26"/>
          <w:lang w:eastAsia="lv-LV"/>
        </w:rPr>
        <w:t>,</w:t>
      </w:r>
      <w:r w:rsidR="007105D6" w:rsidRPr="008A7BCD">
        <w:rPr>
          <w:rFonts w:ascii="Times New Roman" w:eastAsia="Times New Roman" w:hAnsi="Times New Roman" w:cs="Times New Roman"/>
          <w:sz w:val="26"/>
          <w:szCs w:val="26"/>
          <w:lang w:eastAsia="lv-LV"/>
        </w:rPr>
        <w:t>2 </w:t>
      </w:r>
      <w:r w:rsidR="00E1069A">
        <w:rPr>
          <w:rFonts w:ascii="Times New Roman" w:eastAsia="Times New Roman" w:hAnsi="Times New Roman" w:cs="Times New Roman"/>
          <w:sz w:val="26"/>
          <w:szCs w:val="26"/>
          <w:lang w:eastAsia="lv-LV"/>
        </w:rPr>
        <w:t>miljonus</w:t>
      </w:r>
      <w:r w:rsidR="007105D6" w:rsidRPr="008A7BCD">
        <w:rPr>
          <w:rFonts w:ascii="Times New Roman" w:eastAsia="Times New Roman" w:hAnsi="Times New Roman" w:cs="Times New Roman"/>
          <w:sz w:val="26"/>
          <w:szCs w:val="26"/>
          <w:lang w:eastAsia="lv-LV"/>
        </w:rPr>
        <w:t xml:space="preserve"> eiro) un ieguldījumu īpašums (8</w:t>
      </w:r>
      <w:r w:rsidR="00696C55" w:rsidRPr="008A7BCD">
        <w:rPr>
          <w:rFonts w:ascii="Times New Roman" w:eastAsia="Times New Roman" w:hAnsi="Times New Roman" w:cs="Times New Roman"/>
          <w:sz w:val="26"/>
          <w:szCs w:val="26"/>
          <w:lang w:eastAsia="lv-LV"/>
        </w:rPr>
        <w:t>,</w:t>
      </w:r>
      <w:r w:rsidR="004A7365" w:rsidRPr="008A7BCD">
        <w:rPr>
          <w:rFonts w:ascii="Times New Roman" w:eastAsia="Times New Roman" w:hAnsi="Times New Roman" w:cs="Times New Roman"/>
          <w:sz w:val="26"/>
          <w:szCs w:val="26"/>
          <w:lang w:eastAsia="lv-LV"/>
        </w:rPr>
        <w:t>9</w:t>
      </w:r>
      <w:r w:rsidR="004A7365">
        <w:rPr>
          <w:rFonts w:ascii="Times New Roman" w:eastAsia="Times New Roman" w:hAnsi="Times New Roman" w:cs="Times New Roman"/>
          <w:sz w:val="26"/>
          <w:szCs w:val="26"/>
          <w:lang w:eastAsia="lv-LV"/>
        </w:rPr>
        <w:t> </w:t>
      </w:r>
      <w:r w:rsidR="00E1069A">
        <w:rPr>
          <w:rFonts w:ascii="Times New Roman" w:eastAsia="Times New Roman" w:hAnsi="Times New Roman" w:cs="Times New Roman"/>
          <w:sz w:val="26"/>
          <w:szCs w:val="26"/>
          <w:lang w:eastAsia="lv-LV"/>
        </w:rPr>
        <w:t xml:space="preserve">miljonus </w:t>
      </w:r>
      <w:r w:rsidR="007105D6" w:rsidRPr="008A7BCD">
        <w:rPr>
          <w:rFonts w:ascii="Times New Roman" w:eastAsia="Times New Roman" w:hAnsi="Times New Roman" w:cs="Times New Roman"/>
          <w:sz w:val="26"/>
          <w:szCs w:val="26"/>
          <w:lang w:eastAsia="lv-LV"/>
        </w:rPr>
        <w:t>eiro). Gada beigās 78% no alternatīvo fondu aktīviem bija ieguldīti Latvijā, 16% Igaunijā un 5% Lietuvā</w:t>
      </w:r>
      <w:r w:rsidR="004F0A2C" w:rsidRPr="008A7BCD">
        <w:rPr>
          <w:rFonts w:ascii="Times New Roman" w:eastAsia="Times New Roman" w:hAnsi="Times New Roman" w:cs="Times New Roman"/>
          <w:sz w:val="26"/>
          <w:szCs w:val="26"/>
          <w:lang w:eastAsia="lv-LV"/>
        </w:rPr>
        <w:t xml:space="preserve"> </w:t>
      </w:r>
      <w:r w:rsidR="004F0A2C" w:rsidRPr="008A7BCD">
        <w:rPr>
          <w:rFonts w:ascii="Times New Roman" w:eastAsia="Verdana" w:hAnsi="Times New Roman" w:cs="Times New Roman"/>
          <w:sz w:val="26"/>
          <w:szCs w:val="26"/>
        </w:rPr>
        <w:t>(skatīt attēlu Nr. 2)</w:t>
      </w:r>
      <w:r w:rsidR="007105D6" w:rsidRPr="008A7BCD">
        <w:rPr>
          <w:rFonts w:ascii="Times New Roman" w:eastAsia="Times New Roman" w:hAnsi="Times New Roman" w:cs="Times New Roman"/>
          <w:sz w:val="26"/>
          <w:szCs w:val="26"/>
          <w:lang w:eastAsia="lv-LV"/>
        </w:rPr>
        <w:t>.</w:t>
      </w:r>
    </w:p>
    <w:p w14:paraId="2ADBBB4B" w14:textId="7C2F9CBF" w:rsidR="004F0A2C" w:rsidRPr="008A7BCD" w:rsidRDefault="004F0A2C" w:rsidP="00044F44">
      <w:pPr>
        <w:spacing w:after="0" w:line="240" w:lineRule="auto"/>
        <w:ind w:firstLine="720"/>
        <w:jc w:val="right"/>
        <w:rPr>
          <w:rFonts w:ascii="Times New Roman" w:eastAsia="Times New Roman" w:hAnsi="Times New Roman" w:cs="Times New Roman"/>
          <w:sz w:val="26"/>
          <w:szCs w:val="26"/>
          <w:lang w:eastAsia="lv-LV"/>
        </w:rPr>
      </w:pPr>
      <w:r w:rsidRPr="008A7BCD">
        <w:rPr>
          <w:rFonts w:ascii="Times New Roman" w:eastAsia="Times New Roman" w:hAnsi="Times New Roman" w:cs="Times New Roman"/>
          <w:sz w:val="26"/>
          <w:szCs w:val="26"/>
          <w:lang w:eastAsia="lv-LV"/>
        </w:rPr>
        <w:t>Alternatīvo ieguldījumu fondu aktīvu dinamika</w:t>
      </w:r>
      <w:r w:rsidR="00E1069A">
        <w:rPr>
          <w:rFonts w:ascii="Times New Roman" w:eastAsia="Times New Roman" w:hAnsi="Times New Roman" w:cs="Times New Roman"/>
          <w:sz w:val="26"/>
          <w:szCs w:val="26"/>
          <w:lang w:eastAsia="lv-LV"/>
        </w:rPr>
        <w:t xml:space="preserve"> miljonus</w:t>
      </w:r>
      <w:r w:rsidRPr="008A7BCD">
        <w:rPr>
          <w:rFonts w:ascii="Times New Roman" w:eastAsia="Times New Roman" w:hAnsi="Times New Roman" w:cs="Times New Roman"/>
          <w:sz w:val="26"/>
          <w:szCs w:val="26"/>
          <w:lang w:eastAsia="lv-LV"/>
        </w:rPr>
        <w:t xml:space="preserve"> eiro </w:t>
      </w:r>
      <w:r w:rsidRPr="008A7BCD">
        <w:rPr>
          <w:rFonts w:ascii="Times New Roman" w:hAnsi="Times New Roman" w:cs="Times New Roman"/>
          <w:i/>
          <w:sz w:val="26"/>
          <w:szCs w:val="26"/>
        </w:rPr>
        <w:t>(attēls Nr. 2)</w:t>
      </w:r>
      <w:r w:rsidR="00A31820" w:rsidRPr="008A7BCD">
        <w:rPr>
          <w:rStyle w:val="FootnoteReference"/>
          <w:rFonts w:ascii="Times New Roman" w:eastAsia="Times New Roman" w:hAnsi="Times New Roman" w:cs="Times New Roman"/>
          <w:sz w:val="26"/>
          <w:szCs w:val="26"/>
          <w:lang w:eastAsia="lv-LV"/>
        </w:rPr>
        <w:footnoteReference w:id="7"/>
      </w:r>
    </w:p>
    <w:p w14:paraId="4AACE411" w14:textId="77777777" w:rsidR="008A7BCD" w:rsidRDefault="00720A79" w:rsidP="008A7BCD">
      <w:pPr>
        <w:spacing w:before="120" w:after="120" w:line="240" w:lineRule="auto"/>
        <w:jc w:val="center"/>
        <w:rPr>
          <w:rFonts w:ascii="Times New Roman" w:eastAsia="Times New Roman" w:hAnsi="Times New Roman" w:cs="Times New Roman"/>
          <w:b/>
          <w:iCs/>
          <w:color w:val="000000" w:themeColor="text1"/>
          <w:sz w:val="24"/>
          <w:szCs w:val="24"/>
          <w:lang w:eastAsia="lv-LV"/>
        </w:rPr>
      </w:pPr>
      <w:r w:rsidRPr="00B26DD4">
        <w:rPr>
          <w:noProof/>
          <w:lang w:eastAsia="lv-LV"/>
        </w:rPr>
        <w:drawing>
          <wp:inline distT="0" distB="0" distL="0" distR="0" wp14:anchorId="6E1F5E8A" wp14:editId="447AC93F">
            <wp:extent cx="3429000" cy="251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514600"/>
                    </a:xfrm>
                    <a:prstGeom prst="rect">
                      <a:avLst/>
                    </a:prstGeom>
                    <a:noFill/>
                    <a:ln>
                      <a:noFill/>
                    </a:ln>
                  </pic:spPr>
                </pic:pic>
              </a:graphicData>
            </a:graphic>
          </wp:inline>
        </w:drawing>
      </w:r>
    </w:p>
    <w:p w14:paraId="65B64660" w14:textId="77777777" w:rsidR="00F85910" w:rsidRDefault="00F85910" w:rsidP="008A7BCD">
      <w:pPr>
        <w:spacing w:before="120" w:after="120" w:line="240" w:lineRule="auto"/>
        <w:jc w:val="center"/>
        <w:rPr>
          <w:rFonts w:ascii="Times New Roman" w:eastAsia="Times New Roman" w:hAnsi="Times New Roman" w:cs="Times New Roman"/>
          <w:b/>
          <w:iCs/>
          <w:color w:val="000000" w:themeColor="text1"/>
          <w:sz w:val="24"/>
          <w:szCs w:val="24"/>
          <w:lang w:eastAsia="lv-LV"/>
        </w:rPr>
      </w:pPr>
    </w:p>
    <w:p w14:paraId="1CB6C7CA" w14:textId="77777777" w:rsidR="00003D59" w:rsidRPr="008A7BCD" w:rsidRDefault="00003D59" w:rsidP="002E37BC">
      <w:pPr>
        <w:spacing w:after="0" w:line="240" w:lineRule="auto"/>
        <w:ind w:firstLine="709"/>
        <w:jc w:val="both"/>
        <w:outlineLvl w:val="0"/>
        <w:rPr>
          <w:rFonts w:ascii="Times New Roman" w:eastAsia="Times New Roman" w:hAnsi="Times New Roman" w:cs="Times New Roman"/>
          <w:b/>
          <w:iCs/>
          <w:color w:val="000000" w:themeColor="text1"/>
          <w:sz w:val="26"/>
          <w:szCs w:val="26"/>
          <w:lang w:eastAsia="lv-LV"/>
        </w:rPr>
      </w:pPr>
      <w:r w:rsidRPr="008A7BCD">
        <w:rPr>
          <w:rFonts w:ascii="Times New Roman" w:eastAsia="Times New Roman" w:hAnsi="Times New Roman" w:cs="Times New Roman"/>
          <w:b/>
          <w:iCs/>
          <w:color w:val="000000" w:themeColor="text1"/>
          <w:sz w:val="26"/>
          <w:szCs w:val="26"/>
          <w:lang w:eastAsia="lv-LV"/>
        </w:rPr>
        <w:t xml:space="preserve">Pašreizējā situācija un </w:t>
      </w:r>
      <w:r w:rsidR="00957518" w:rsidRPr="008A7BCD">
        <w:rPr>
          <w:rFonts w:ascii="Times New Roman" w:eastAsia="Times New Roman" w:hAnsi="Times New Roman" w:cs="Times New Roman"/>
          <w:b/>
          <w:iCs/>
          <w:color w:val="000000" w:themeColor="text1"/>
          <w:sz w:val="26"/>
          <w:szCs w:val="26"/>
          <w:lang w:eastAsia="lv-LV"/>
        </w:rPr>
        <w:t xml:space="preserve">identificētās </w:t>
      </w:r>
      <w:r w:rsidRPr="008A7BCD">
        <w:rPr>
          <w:rFonts w:ascii="Times New Roman" w:eastAsia="Times New Roman" w:hAnsi="Times New Roman" w:cs="Times New Roman"/>
          <w:b/>
          <w:iCs/>
          <w:color w:val="000000" w:themeColor="text1"/>
          <w:sz w:val="26"/>
          <w:szCs w:val="26"/>
          <w:lang w:eastAsia="lv-LV"/>
        </w:rPr>
        <w:t>problēmas</w:t>
      </w:r>
      <w:r w:rsidR="00280CA3" w:rsidRPr="008A7BCD">
        <w:rPr>
          <w:rFonts w:ascii="Times New Roman" w:eastAsia="Times New Roman" w:hAnsi="Times New Roman" w:cs="Times New Roman"/>
          <w:b/>
          <w:iCs/>
          <w:color w:val="000000" w:themeColor="text1"/>
          <w:sz w:val="26"/>
          <w:szCs w:val="26"/>
          <w:lang w:eastAsia="lv-LV"/>
        </w:rPr>
        <w:t>.</w:t>
      </w:r>
    </w:p>
    <w:p w14:paraId="2B1B4DFA" w14:textId="7FF97ADE" w:rsidR="00B86B66" w:rsidRPr="008A7BCD" w:rsidRDefault="008055FC" w:rsidP="008A7BCD">
      <w:pPr>
        <w:spacing w:after="0" w:line="240" w:lineRule="auto"/>
        <w:ind w:firstLine="720"/>
        <w:jc w:val="both"/>
        <w:rPr>
          <w:rFonts w:ascii="Times New Roman" w:eastAsia="Times New Roman" w:hAnsi="Times New Roman" w:cs="Times New Roman"/>
          <w:iCs/>
          <w:color w:val="000000" w:themeColor="text1"/>
          <w:sz w:val="26"/>
          <w:szCs w:val="26"/>
          <w:lang w:eastAsia="lv-LV"/>
        </w:rPr>
      </w:pPr>
      <w:r w:rsidRPr="008A7BCD">
        <w:rPr>
          <w:rFonts w:ascii="Times New Roman" w:eastAsia="Times New Roman" w:hAnsi="Times New Roman" w:cs="Times New Roman"/>
          <w:iCs/>
          <w:color w:val="000000" w:themeColor="text1"/>
          <w:sz w:val="26"/>
          <w:szCs w:val="26"/>
          <w:lang w:eastAsia="lv-LV"/>
        </w:rPr>
        <w:t>Riska kapitāla fondi un to pārvaldnieki E</w:t>
      </w:r>
      <w:r w:rsidR="000D33A8" w:rsidRPr="008A7BCD">
        <w:rPr>
          <w:rFonts w:ascii="Times New Roman" w:eastAsia="Times New Roman" w:hAnsi="Times New Roman" w:cs="Times New Roman"/>
          <w:iCs/>
          <w:color w:val="000000" w:themeColor="text1"/>
          <w:sz w:val="26"/>
          <w:szCs w:val="26"/>
          <w:lang w:eastAsia="lv-LV"/>
        </w:rPr>
        <w:t>iropas Savienībā</w:t>
      </w:r>
      <w:r w:rsidRPr="008A7BCD">
        <w:rPr>
          <w:rFonts w:ascii="Times New Roman" w:eastAsia="Times New Roman" w:hAnsi="Times New Roman" w:cs="Times New Roman"/>
          <w:iCs/>
          <w:color w:val="000000" w:themeColor="text1"/>
          <w:sz w:val="26"/>
          <w:szCs w:val="26"/>
          <w:lang w:eastAsia="lv-LV"/>
        </w:rPr>
        <w:t xml:space="preserve"> tiek veidoti saskaņā ar </w:t>
      </w:r>
      <w:r w:rsidR="008947F6">
        <w:rPr>
          <w:rFonts w:ascii="Times New Roman" w:eastAsia="Times New Roman" w:hAnsi="Times New Roman" w:cs="Times New Roman"/>
          <w:iCs/>
          <w:color w:val="000000" w:themeColor="text1"/>
          <w:sz w:val="26"/>
          <w:szCs w:val="26"/>
          <w:lang w:eastAsia="lv-LV"/>
        </w:rPr>
        <w:t xml:space="preserve">regulējumu, kura ietvarus nosaka </w:t>
      </w:r>
      <w:r w:rsidRPr="008A7BCD">
        <w:rPr>
          <w:rFonts w:ascii="Times New Roman" w:eastAsia="Times New Roman" w:hAnsi="Times New Roman" w:cs="Times New Roman"/>
          <w:iCs/>
          <w:color w:val="000000" w:themeColor="text1"/>
          <w:sz w:val="26"/>
          <w:szCs w:val="26"/>
          <w:lang w:eastAsia="lv-LV"/>
        </w:rPr>
        <w:t xml:space="preserve">Eiropas Parlamenta un Padomes </w:t>
      </w:r>
      <w:r w:rsidR="008947F6" w:rsidRPr="008A7BCD">
        <w:rPr>
          <w:rFonts w:ascii="Times New Roman" w:eastAsia="Times New Roman" w:hAnsi="Times New Roman" w:cs="Times New Roman"/>
          <w:iCs/>
          <w:color w:val="000000" w:themeColor="text1"/>
          <w:sz w:val="26"/>
          <w:szCs w:val="26"/>
          <w:lang w:eastAsia="lv-LV"/>
        </w:rPr>
        <w:t>Direktīv</w:t>
      </w:r>
      <w:r w:rsidR="008947F6">
        <w:rPr>
          <w:rFonts w:ascii="Times New Roman" w:eastAsia="Times New Roman" w:hAnsi="Times New Roman" w:cs="Times New Roman"/>
          <w:iCs/>
          <w:color w:val="000000" w:themeColor="text1"/>
          <w:sz w:val="26"/>
          <w:szCs w:val="26"/>
          <w:lang w:eastAsia="lv-LV"/>
        </w:rPr>
        <w:t>a</w:t>
      </w:r>
      <w:r w:rsidR="008947F6" w:rsidRPr="008A7BCD">
        <w:rPr>
          <w:rFonts w:ascii="Times New Roman" w:eastAsia="Times New Roman" w:hAnsi="Times New Roman" w:cs="Times New Roman"/>
          <w:iCs/>
          <w:color w:val="000000" w:themeColor="text1"/>
          <w:sz w:val="26"/>
          <w:szCs w:val="26"/>
          <w:lang w:eastAsia="lv-LV"/>
        </w:rPr>
        <w:t xml:space="preserve"> </w:t>
      </w:r>
      <w:r w:rsidRPr="008A7BCD">
        <w:rPr>
          <w:rFonts w:ascii="Times New Roman" w:eastAsia="Times New Roman" w:hAnsi="Times New Roman" w:cs="Times New Roman"/>
          <w:iCs/>
          <w:color w:val="000000" w:themeColor="text1"/>
          <w:sz w:val="26"/>
          <w:szCs w:val="26"/>
          <w:lang w:eastAsia="lv-LV"/>
        </w:rPr>
        <w:t xml:space="preserve">2011/61/ES par alternatīvo ieguldījumu fondu pārvaldniekiem (turpmāk – Direktīva 2011/61/ES). Latvijā Direktīvas 2011/61/ES prasības ir pārņemtas Alternatīvo ieguldījumu fondu un to pārvaldnieku likumā (turpmāk – AIFPL). </w:t>
      </w:r>
      <w:r w:rsidR="00601684" w:rsidRPr="008A7BCD">
        <w:rPr>
          <w:rFonts w:ascii="Times New Roman" w:eastAsia="Times New Roman" w:hAnsi="Times New Roman" w:cs="Times New Roman"/>
          <w:iCs/>
          <w:color w:val="000000" w:themeColor="text1"/>
          <w:sz w:val="26"/>
          <w:szCs w:val="26"/>
          <w:lang w:eastAsia="lv-LV"/>
        </w:rPr>
        <w:t>Atbilstoši</w:t>
      </w:r>
      <w:r w:rsidR="00B86B66" w:rsidRPr="008A7BCD">
        <w:rPr>
          <w:rFonts w:ascii="Times New Roman" w:eastAsia="Times New Roman" w:hAnsi="Times New Roman" w:cs="Times New Roman"/>
          <w:iCs/>
          <w:color w:val="000000" w:themeColor="text1"/>
          <w:sz w:val="26"/>
          <w:szCs w:val="26"/>
          <w:lang w:eastAsia="lv-LV"/>
        </w:rPr>
        <w:t xml:space="preserve"> </w:t>
      </w:r>
      <w:r w:rsidRPr="008A7BCD">
        <w:rPr>
          <w:rFonts w:ascii="Times New Roman" w:eastAsia="Times New Roman" w:hAnsi="Times New Roman" w:cs="Times New Roman"/>
          <w:iCs/>
          <w:color w:val="000000" w:themeColor="text1"/>
          <w:sz w:val="26"/>
          <w:szCs w:val="26"/>
          <w:lang w:eastAsia="lv-LV"/>
        </w:rPr>
        <w:t xml:space="preserve">AIFPL </w:t>
      </w:r>
      <w:r w:rsidR="00601684" w:rsidRPr="008A7BCD">
        <w:rPr>
          <w:rFonts w:ascii="Times New Roman" w:eastAsia="Times New Roman" w:hAnsi="Times New Roman" w:cs="Times New Roman"/>
          <w:iCs/>
          <w:color w:val="000000" w:themeColor="text1"/>
          <w:sz w:val="26"/>
          <w:szCs w:val="26"/>
          <w:lang w:eastAsia="lv-LV"/>
        </w:rPr>
        <w:t>noteiktajam</w:t>
      </w:r>
      <w:r w:rsidR="003D3D5D" w:rsidRPr="008A7BCD">
        <w:rPr>
          <w:rFonts w:ascii="Times New Roman" w:eastAsia="Times New Roman" w:hAnsi="Times New Roman" w:cs="Times New Roman"/>
          <w:iCs/>
          <w:color w:val="000000" w:themeColor="text1"/>
          <w:sz w:val="26"/>
          <w:szCs w:val="26"/>
          <w:lang w:eastAsia="lv-LV"/>
        </w:rPr>
        <w:t xml:space="preserve"> alternatīvo ieguldījumu fondu pārvaldnieki (turpmāk –</w:t>
      </w:r>
      <w:r w:rsidR="00601684" w:rsidRPr="008A7BCD">
        <w:rPr>
          <w:rFonts w:ascii="Times New Roman" w:eastAsia="Times New Roman" w:hAnsi="Times New Roman" w:cs="Times New Roman"/>
          <w:iCs/>
          <w:color w:val="000000" w:themeColor="text1"/>
          <w:sz w:val="26"/>
          <w:szCs w:val="26"/>
          <w:lang w:eastAsia="lv-LV"/>
        </w:rPr>
        <w:t xml:space="preserve"> </w:t>
      </w:r>
      <w:r w:rsidRPr="008A7BCD">
        <w:rPr>
          <w:rFonts w:ascii="Times New Roman" w:eastAsia="Times New Roman" w:hAnsi="Times New Roman" w:cs="Times New Roman"/>
          <w:iCs/>
          <w:color w:val="000000" w:themeColor="text1"/>
          <w:sz w:val="26"/>
          <w:szCs w:val="26"/>
          <w:lang w:eastAsia="lv-LV"/>
        </w:rPr>
        <w:t>AIFP</w:t>
      </w:r>
      <w:r w:rsidR="003D3D5D" w:rsidRPr="008A7BCD">
        <w:rPr>
          <w:rFonts w:ascii="Times New Roman" w:eastAsia="Times New Roman" w:hAnsi="Times New Roman" w:cs="Times New Roman"/>
          <w:iCs/>
          <w:color w:val="000000" w:themeColor="text1"/>
          <w:sz w:val="26"/>
          <w:szCs w:val="26"/>
          <w:lang w:eastAsia="lv-LV"/>
        </w:rPr>
        <w:t>)</w:t>
      </w:r>
      <w:r w:rsidRPr="008A7BCD">
        <w:rPr>
          <w:rFonts w:ascii="Times New Roman" w:eastAsia="Times New Roman" w:hAnsi="Times New Roman" w:cs="Times New Roman"/>
          <w:iCs/>
          <w:color w:val="000000" w:themeColor="text1"/>
          <w:sz w:val="26"/>
          <w:szCs w:val="26"/>
          <w:lang w:eastAsia="lv-LV"/>
        </w:rPr>
        <w:t xml:space="preserve"> </w:t>
      </w:r>
      <w:r w:rsidRPr="008A7BCD">
        <w:rPr>
          <w:rFonts w:ascii="Times New Roman" w:hAnsi="Times New Roman" w:cs="Times New Roman"/>
          <w:sz w:val="26"/>
          <w:szCs w:val="26"/>
        </w:rPr>
        <w:t>drīkst uzsākt darbību pēc tam, kad</w:t>
      </w:r>
      <w:r w:rsidR="00EC64CE" w:rsidRPr="008A7BCD">
        <w:rPr>
          <w:rFonts w:ascii="Times New Roman" w:hAnsi="Times New Roman" w:cs="Times New Roman"/>
          <w:sz w:val="26"/>
          <w:szCs w:val="26"/>
        </w:rPr>
        <w:t xml:space="preserve"> </w:t>
      </w:r>
      <w:r w:rsidRPr="008A7BCD">
        <w:rPr>
          <w:rFonts w:ascii="Times New Roman" w:hAnsi="Times New Roman" w:cs="Times New Roman"/>
          <w:sz w:val="26"/>
          <w:szCs w:val="26"/>
        </w:rPr>
        <w:t>FKTK to ir reģistrējusi vai izsniegusi licenci alternatīvo ieguldījumu fondu pārvaldnieka darbībai.</w:t>
      </w:r>
      <w:r w:rsidR="003D3D5D" w:rsidRPr="008A7BCD">
        <w:rPr>
          <w:rFonts w:ascii="Times New Roman" w:hAnsi="Times New Roman" w:cs="Times New Roman"/>
          <w:sz w:val="26"/>
          <w:szCs w:val="26"/>
        </w:rPr>
        <w:t xml:space="preserve"> </w:t>
      </w:r>
      <w:r w:rsidRPr="008A7BCD">
        <w:rPr>
          <w:rFonts w:ascii="Times New Roman" w:hAnsi="Times New Roman" w:cs="Times New Roman"/>
          <w:sz w:val="26"/>
          <w:szCs w:val="26"/>
        </w:rPr>
        <w:t xml:space="preserve">Līdz ar to </w:t>
      </w:r>
      <w:r w:rsidR="00601684" w:rsidRPr="008A7BCD">
        <w:rPr>
          <w:rFonts w:ascii="Times New Roman" w:eastAsia="Times New Roman" w:hAnsi="Times New Roman" w:cs="Times New Roman"/>
          <w:iCs/>
          <w:color w:val="000000" w:themeColor="text1"/>
          <w:sz w:val="26"/>
          <w:szCs w:val="26"/>
          <w:lang w:eastAsia="lv-LV"/>
        </w:rPr>
        <w:t xml:space="preserve">Latvijā </w:t>
      </w:r>
      <w:r w:rsidRPr="008A7BCD">
        <w:rPr>
          <w:rFonts w:ascii="Times New Roman" w:eastAsia="Times New Roman" w:hAnsi="Times New Roman" w:cs="Times New Roman"/>
          <w:iCs/>
          <w:color w:val="000000" w:themeColor="text1"/>
          <w:sz w:val="26"/>
          <w:szCs w:val="26"/>
          <w:lang w:eastAsia="lv-LV"/>
        </w:rPr>
        <w:t xml:space="preserve">šobrīd </w:t>
      </w:r>
      <w:r w:rsidR="00601684" w:rsidRPr="008A7BCD">
        <w:rPr>
          <w:rFonts w:ascii="Times New Roman" w:eastAsia="Times New Roman" w:hAnsi="Times New Roman" w:cs="Times New Roman"/>
          <w:iCs/>
          <w:color w:val="000000" w:themeColor="text1"/>
          <w:sz w:val="26"/>
          <w:szCs w:val="26"/>
          <w:lang w:eastAsia="lv-LV"/>
        </w:rPr>
        <w:t>ir divu veidu AIFP</w:t>
      </w:r>
      <w:r w:rsidR="00F504E9">
        <w:rPr>
          <w:rFonts w:ascii="Times New Roman" w:eastAsia="Times New Roman" w:hAnsi="Times New Roman" w:cs="Times New Roman"/>
          <w:iCs/>
          <w:color w:val="000000" w:themeColor="text1"/>
          <w:sz w:val="26"/>
          <w:szCs w:val="26"/>
          <w:lang w:eastAsia="lv-LV"/>
        </w:rPr>
        <w:t> </w:t>
      </w:r>
      <w:r w:rsidR="00601684" w:rsidRPr="008A7BCD">
        <w:rPr>
          <w:rFonts w:ascii="Times New Roman" w:eastAsia="Times New Roman" w:hAnsi="Times New Roman" w:cs="Times New Roman"/>
          <w:iCs/>
          <w:color w:val="000000" w:themeColor="text1"/>
          <w:sz w:val="26"/>
          <w:szCs w:val="26"/>
          <w:lang w:eastAsia="lv-LV"/>
        </w:rPr>
        <w:t>–</w:t>
      </w:r>
      <w:r w:rsidR="00F504E9">
        <w:rPr>
          <w:rFonts w:ascii="Times New Roman" w:eastAsia="Times New Roman" w:hAnsi="Times New Roman" w:cs="Times New Roman"/>
          <w:iCs/>
          <w:color w:val="000000" w:themeColor="text1"/>
          <w:sz w:val="26"/>
          <w:szCs w:val="26"/>
          <w:lang w:eastAsia="lv-LV"/>
        </w:rPr>
        <w:t xml:space="preserve"> </w:t>
      </w:r>
      <w:r w:rsidR="00EC64CE" w:rsidRPr="008A7BCD">
        <w:rPr>
          <w:rFonts w:ascii="Times New Roman" w:eastAsia="Times New Roman" w:hAnsi="Times New Roman" w:cs="Times New Roman"/>
          <w:iCs/>
          <w:color w:val="000000" w:themeColor="text1"/>
          <w:sz w:val="26"/>
          <w:szCs w:val="26"/>
          <w:lang w:eastAsia="lv-LV"/>
        </w:rPr>
        <w:t>R</w:t>
      </w:r>
      <w:r w:rsidR="00601684" w:rsidRPr="008A7BCD">
        <w:rPr>
          <w:rFonts w:ascii="Times New Roman" w:eastAsia="Times New Roman" w:hAnsi="Times New Roman" w:cs="Times New Roman"/>
          <w:iCs/>
          <w:color w:val="000000" w:themeColor="text1"/>
          <w:sz w:val="26"/>
          <w:szCs w:val="26"/>
          <w:lang w:eastAsia="lv-LV"/>
        </w:rPr>
        <w:t xml:space="preserve">eģistrētie AIFP un </w:t>
      </w:r>
      <w:r w:rsidR="00EC64CE" w:rsidRPr="008A7BCD">
        <w:rPr>
          <w:rFonts w:ascii="Times New Roman" w:eastAsia="Times New Roman" w:hAnsi="Times New Roman" w:cs="Times New Roman"/>
          <w:iCs/>
          <w:color w:val="000000" w:themeColor="text1"/>
          <w:sz w:val="26"/>
          <w:szCs w:val="26"/>
          <w:lang w:eastAsia="lv-LV"/>
        </w:rPr>
        <w:t>L</w:t>
      </w:r>
      <w:r w:rsidR="00601684" w:rsidRPr="008A7BCD">
        <w:rPr>
          <w:rFonts w:ascii="Times New Roman" w:eastAsia="Times New Roman" w:hAnsi="Times New Roman" w:cs="Times New Roman"/>
          <w:iCs/>
          <w:color w:val="000000" w:themeColor="text1"/>
          <w:sz w:val="26"/>
          <w:szCs w:val="26"/>
          <w:lang w:eastAsia="lv-LV"/>
        </w:rPr>
        <w:t>icencētie AIFP</w:t>
      </w:r>
      <w:r w:rsidRPr="008A7BCD">
        <w:rPr>
          <w:rFonts w:ascii="Times New Roman" w:eastAsia="Times New Roman" w:hAnsi="Times New Roman" w:cs="Times New Roman"/>
          <w:iCs/>
          <w:color w:val="000000" w:themeColor="text1"/>
          <w:sz w:val="26"/>
          <w:szCs w:val="26"/>
          <w:lang w:eastAsia="lv-LV"/>
        </w:rPr>
        <w:t>.</w:t>
      </w:r>
    </w:p>
    <w:p w14:paraId="518B2F22" w14:textId="77777777" w:rsidR="00E1069A" w:rsidRDefault="00FF3EEE" w:rsidP="008A7BCD">
      <w:pPr>
        <w:spacing w:after="0" w:line="240" w:lineRule="auto"/>
        <w:ind w:firstLine="720"/>
        <w:jc w:val="both"/>
        <w:rPr>
          <w:rFonts w:ascii="Times New Roman" w:eastAsia="Times New Roman" w:hAnsi="Times New Roman" w:cs="Times New Roman"/>
          <w:iCs/>
          <w:color w:val="000000" w:themeColor="text1"/>
          <w:sz w:val="26"/>
          <w:szCs w:val="26"/>
          <w:lang w:eastAsia="lv-LV"/>
        </w:rPr>
      </w:pPr>
      <w:r w:rsidRPr="00F92FA4">
        <w:rPr>
          <w:rFonts w:ascii="Times New Roman" w:eastAsia="Times New Roman" w:hAnsi="Times New Roman" w:cs="Times New Roman"/>
          <w:iCs/>
          <w:color w:val="000000" w:themeColor="text1"/>
          <w:sz w:val="26"/>
          <w:szCs w:val="26"/>
          <w:lang w:eastAsia="lv-LV"/>
        </w:rPr>
        <w:t xml:space="preserve">Reģistrētie AIFP ir tādi AIFP, </w:t>
      </w:r>
      <w:r w:rsidR="00E1069A">
        <w:rPr>
          <w:rFonts w:ascii="Times New Roman" w:eastAsia="Times New Roman" w:hAnsi="Times New Roman" w:cs="Times New Roman"/>
          <w:iCs/>
          <w:color w:val="000000" w:themeColor="text1"/>
          <w:sz w:val="26"/>
          <w:szCs w:val="26"/>
          <w:lang w:eastAsia="lv-LV"/>
        </w:rPr>
        <w:t>kas atbilst vismaz vienam no šādiem kritērijiem:</w:t>
      </w:r>
    </w:p>
    <w:p w14:paraId="764BBA44" w14:textId="6D5F7D70" w:rsidR="00E1069A" w:rsidRPr="0008580B" w:rsidRDefault="00E1069A" w:rsidP="0008580B">
      <w:pPr>
        <w:pStyle w:val="ListParagraph"/>
        <w:numPr>
          <w:ilvl w:val="0"/>
          <w:numId w:val="48"/>
        </w:numPr>
        <w:spacing w:after="0" w:line="240" w:lineRule="auto"/>
        <w:jc w:val="both"/>
        <w:rPr>
          <w:rFonts w:ascii="Times New Roman" w:eastAsia="Times New Roman" w:hAnsi="Times New Roman" w:cs="Times New Roman"/>
          <w:iCs/>
          <w:color w:val="000000" w:themeColor="text1"/>
          <w:sz w:val="26"/>
          <w:szCs w:val="26"/>
          <w:lang w:eastAsia="lv-LV"/>
        </w:rPr>
      </w:pPr>
      <w:r w:rsidRPr="00E1069A">
        <w:rPr>
          <w:rFonts w:ascii="Times New Roman" w:eastAsia="Times New Roman" w:hAnsi="Times New Roman" w:cs="Times New Roman"/>
          <w:iCs/>
          <w:color w:val="000000" w:themeColor="text1"/>
          <w:sz w:val="26"/>
          <w:szCs w:val="26"/>
          <w:lang w:eastAsia="lv-LV"/>
        </w:rPr>
        <w:t>pārvaldnieks pats vai kopīgi ar tādas komercsabiedrības starpniecību, kurai tas ir deleģējis pārvaldes pakalpojumu</w:t>
      </w:r>
      <w:r>
        <w:rPr>
          <w:rFonts w:ascii="Times New Roman" w:eastAsia="Times New Roman" w:hAnsi="Times New Roman" w:cs="Times New Roman"/>
          <w:iCs/>
          <w:color w:val="000000" w:themeColor="text1"/>
          <w:sz w:val="26"/>
          <w:szCs w:val="26"/>
          <w:lang w:eastAsia="lv-LV"/>
        </w:rPr>
        <w:t>,</w:t>
      </w:r>
      <w:r w:rsidRPr="00E1069A">
        <w:rPr>
          <w:rFonts w:ascii="Times New Roman" w:eastAsia="Times New Roman" w:hAnsi="Times New Roman" w:cs="Times New Roman"/>
          <w:iCs/>
          <w:color w:val="000000" w:themeColor="text1"/>
          <w:sz w:val="26"/>
          <w:szCs w:val="26"/>
          <w:lang w:eastAsia="lv-LV"/>
        </w:rPr>
        <w:t xml:space="preserve"> vai ar kuru tam ir ciešas attiecības, vai kurā tam ir būtiska līdzdalība, pārvalda fondu aktīvus (tai skaitā aktīvus, kas iegūti, izmantojot sviras finansējumu), kuru kopsumma nesasniedz 100 miljonus </w:t>
      </w:r>
      <w:r w:rsidRPr="0008580B">
        <w:rPr>
          <w:rFonts w:ascii="Times New Roman" w:eastAsia="Times New Roman" w:hAnsi="Times New Roman" w:cs="Times New Roman"/>
          <w:iCs/>
          <w:color w:val="000000" w:themeColor="text1"/>
          <w:sz w:val="26"/>
          <w:szCs w:val="26"/>
          <w:lang w:eastAsia="lv-LV"/>
        </w:rPr>
        <w:t>eiro</w:t>
      </w:r>
      <w:r w:rsidRPr="00E1069A">
        <w:rPr>
          <w:rFonts w:ascii="Times New Roman" w:eastAsia="Times New Roman" w:hAnsi="Times New Roman" w:cs="Times New Roman"/>
          <w:iCs/>
          <w:color w:val="000000" w:themeColor="text1"/>
          <w:sz w:val="26"/>
          <w:szCs w:val="26"/>
          <w:lang w:eastAsia="lv-LV"/>
        </w:rPr>
        <w:t>;</w:t>
      </w:r>
    </w:p>
    <w:p w14:paraId="5235CC1F" w14:textId="77777777" w:rsidR="00E1069A" w:rsidRPr="0008580B" w:rsidRDefault="00E1069A" w:rsidP="0008580B">
      <w:pPr>
        <w:pStyle w:val="ListParagraph"/>
        <w:numPr>
          <w:ilvl w:val="0"/>
          <w:numId w:val="48"/>
        </w:numPr>
        <w:spacing w:after="0" w:line="240" w:lineRule="auto"/>
        <w:jc w:val="both"/>
        <w:rPr>
          <w:rFonts w:ascii="Times New Roman" w:eastAsia="Times New Roman" w:hAnsi="Times New Roman" w:cs="Times New Roman"/>
          <w:iCs/>
          <w:color w:val="000000" w:themeColor="text1"/>
          <w:sz w:val="26"/>
          <w:szCs w:val="26"/>
          <w:lang w:eastAsia="lv-LV"/>
        </w:rPr>
      </w:pPr>
      <w:r w:rsidRPr="00E1069A">
        <w:rPr>
          <w:rFonts w:ascii="Times New Roman" w:eastAsia="Times New Roman" w:hAnsi="Times New Roman" w:cs="Times New Roman"/>
          <w:iCs/>
          <w:color w:val="000000" w:themeColor="text1"/>
          <w:sz w:val="26"/>
          <w:szCs w:val="26"/>
          <w:lang w:eastAsia="lv-LV"/>
        </w:rPr>
        <w:t>pārvaldnieks pats vai kopīgi ar tādas komercsabiedrības starpniecību, kurai tas ir deleģējis pārvaldes pakalpojumu vai ar kuru tam ir ciešas attiecības, vai kurā tam ir būtiska līdzdalība, pārvalda fondu aktīvus, kuru kopsumma nesasniedz 500 miljonus </w:t>
      </w:r>
      <w:r>
        <w:rPr>
          <w:rFonts w:ascii="Times New Roman" w:eastAsia="Times New Roman" w:hAnsi="Times New Roman" w:cs="Times New Roman"/>
          <w:iCs/>
          <w:color w:val="000000" w:themeColor="text1"/>
          <w:sz w:val="26"/>
          <w:szCs w:val="26"/>
          <w:lang w:eastAsia="lv-LV"/>
        </w:rPr>
        <w:t>eiro</w:t>
      </w:r>
      <w:r w:rsidRPr="00E1069A">
        <w:rPr>
          <w:rFonts w:ascii="Times New Roman" w:eastAsia="Times New Roman" w:hAnsi="Times New Roman" w:cs="Times New Roman"/>
          <w:iCs/>
          <w:color w:val="000000" w:themeColor="text1"/>
          <w:sz w:val="26"/>
          <w:szCs w:val="26"/>
          <w:lang w:eastAsia="lv-LV"/>
        </w:rPr>
        <w:t>, ar nosacījumu, ka neviena fonda darbības noteikumi neparedz izmantot sviras finansējumu un ieguldījumu daļu atpakaļpirkšanu piecu gadu laikā no dienas, kad veikts pirmais ieguldījums fondā.</w:t>
      </w:r>
    </w:p>
    <w:p w14:paraId="74E4A031" w14:textId="24F40CFD" w:rsidR="00A45BC7" w:rsidRPr="008A7BCD" w:rsidRDefault="0029726B" w:rsidP="008A7BCD">
      <w:pPr>
        <w:spacing w:after="0" w:line="240" w:lineRule="auto"/>
        <w:ind w:firstLine="720"/>
        <w:jc w:val="both"/>
        <w:rPr>
          <w:rFonts w:ascii="Times New Roman" w:eastAsia="Times New Roman" w:hAnsi="Times New Roman" w:cs="Times New Roman"/>
          <w:iCs/>
          <w:color w:val="000000" w:themeColor="text1"/>
          <w:sz w:val="26"/>
          <w:szCs w:val="26"/>
          <w:lang w:eastAsia="lv-LV"/>
        </w:rPr>
      </w:pPr>
      <w:r w:rsidRPr="008A7BCD">
        <w:rPr>
          <w:rFonts w:ascii="Times New Roman" w:eastAsia="Times New Roman" w:hAnsi="Times New Roman" w:cs="Times New Roman"/>
          <w:iCs/>
          <w:color w:val="000000" w:themeColor="text1"/>
          <w:sz w:val="26"/>
          <w:szCs w:val="26"/>
          <w:lang w:eastAsia="lv-LV"/>
        </w:rPr>
        <w:lastRenderedPageBreak/>
        <w:t>AIFP (gan licencētie, gan reģistrētie) ir tiesīgi sniegt šādus pakalpojumu</w:t>
      </w:r>
      <w:r w:rsidR="00470151" w:rsidRPr="008A7BCD">
        <w:rPr>
          <w:rFonts w:ascii="Times New Roman" w:eastAsia="Times New Roman" w:hAnsi="Times New Roman" w:cs="Times New Roman"/>
          <w:iCs/>
          <w:color w:val="000000" w:themeColor="text1"/>
          <w:sz w:val="26"/>
          <w:szCs w:val="26"/>
          <w:lang w:eastAsia="lv-LV"/>
        </w:rPr>
        <w:t>s</w:t>
      </w:r>
      <w:r w:rsidRPr="008A7BCD">
        <w:rPr>
          <w:rFonts w:ascii="Times New Roman" w:eastAsia="Times New Roman" w:hAnsi="Times New Roman" w:cs="Times New Roman"/>
          <w:iCs/>
          <w:color w:val="000000" w:themeColor="text1"/>
          <w:sz w:val="26"/>
          <w:szCs w:val="26"/>
          <w:lang w:eastAsia="lv-LV"/>
        </w:rPr>
        <w:t xml:space="preserve"> un papildpakalpojumus:</w:t>
      </w:r>
    </w:p>
    <w:p w14:paraId="01E27D54" w14:textId="77777777" w:rsidR="0029726B" w:rsidRPr="008A7BCD" w:rsidRDefault="00470151" w:rsidP="008A7BCD">
      <w:pPr>
        <w:pStyle w:val="ListParagraph"/>
        <w:numPr>
          <w:ilvl w:val="0"/>
          <w:numId w:val="44"/>
        </w:numPr>
        <w:tabs>
          <w:tab w:val="left" w:pos="993"/>
        </w:tabs>
        <w:spacing w:after="0" w:line="240" w:lineRule="auto"/>
        <w:ind w:hanging="11"/>
        <w:contextualSpacing w:val="0"/>
        <w:jc w:val="both"/>
        <w:rPr>
          <w:rFonts w:ascii="Times New Roman" w:eastAsia="Times New Roman" w:hAnsi="Times New Roman" w:cs="Times New Roman"/>
          <w:iCs/>
          <w:color w:val="000000" w:themeColor="text1"/>
          <w:sz w:val="26"/>
          <w:szCs w:val="26"/>
          <w:lang w:eastAsia="lv-LV"/>
        </w:rPr>
      </w:pPr>
      <w:r w:rsidRPr="008A7BCD">
        <w:rPr>
          <w:rFonts w:ascii="Times New Roman" w:eastAsia="Times New Roman" w:hAnsi="Times New Roman" w:cs="Times New Roman"/>
          <w:iCs/>
          <w:color w:val="000000" w:themeColor="text1"/>
          <w:sz w:val="26"/>
          <w:szCs w:val="26"/>
          <w:lang w:eastAsia="lv-LV"/>
        </w:rPr>
        <w:t>f</w:t>
      </w:r>
      <w:r w:rsidR="0029726B" w:rsidRPr="008A7BCD">
        <w:rPr>
          <w:rFonts w:ascii="Times New Roman" w:eastAsia="Times New Roman" w:hAnsi="Times New Roman" w:cs="Times New Roman"/>
          <w:iCs/>
          <w:color w:val="000000" w:themeColor="text1"/>
          <w:sz w:val="26"/>
          <w:szCs w:val="26"/>
          <w:lang w:eastAsia="lv-LV"/>
        </w:rPr>
        <w:t>onda ieguldījumu pārvaldīšana;</w:t>
      </w:r>
    </w:p>
    <w:p w14:paraId="68EEA700" w14:textId="77777777" w:rsidR="0029726B" w:rsidRPr="008A7BCD" w:rsidRDefault="00470151" w:rsidP="008A7BCD">
      <w:pPr>
        <w:pStyle w:val="ListParagraph"/>
        <w:numPr>
          <w:ilvl w:val="0"/>
          <w:numId w:val="44"/>
        </w:numPr>
        <w:tabs>
          <w:tab w:val="left" w:pos="993"/>
        </w:tabs>
        <w:spacing w:after="0" w:line="240" w:lineRule="auto"/>
        <w:ind w:hanging="11"/>
        <w:contextualSpacing w:val="0"/>
        <w:jc w:val="both"/>
        <w:rPr>
          <w:rFonts w:ascii="Times New Roman" w:eastAsia="Times New Roman" w:hAnsi="Times New Roman" w:cs="Times New Roman"/>
          <w:iCs/>
          <w:color w:val="000000" w:themeColor="text1"/>
          <w:sz w:val="26"/>
          <w:szCs w:val="26"/>
          <w:lang w:eastAsia="lv-LV"/>
        </w:rPr>
      </w:pPr>
      <w:r w:rsidRPr="008A7BCD">
        <w:rPr>
          <w:rFonts w:ascii="Times New Roman" w:eastAsia="Times New Roman" w:hAnsi="Times New Roman" w:cs="Times New Roman"/>
          <w:iCs/>
          <w:color w:val="000000" w:themeColor="text1"/>
          <w:sz w:val="26"/>
          <w:szCs w:val="26"/>
          <w:lang w:eastAsia="lv-LV"/>
        </w:rPr>
        <w:t>r</w:t>
      </w:r>
      <w:r w:rsidR="0029726B" w:rsidRPr="008A7BCD">
        <w:rPr>
          <w:rFonts w:ascii="Times New Roman" w:eastAsia="Times New Roman" w:hAnsi="Times New Roman" w:cs="Times New Roman"/>
          <w:iCs/>
          <w:color w:val="000000" w:themeColor="text1"/>
          <w:sz w:val="26"/>
          <w:szCs w:val="26"/>
          <w:lang w:eastAsia="lv-LV"/>
        </w:rPr>
        <w:t>iska pārvaldīšana;</w:t>
      </w:r>
    </w:p>
    <w:p w14:paraId="2689A0A4" w14:textId="77777777" w:rsidR="0029726B" w:rsidRPr="008A7BCD" w:rsidRDefault="00470151" w:rsidP="008A7BCD">
      <w:pPr>
        <w:pStyle w:val="ListParagraph"/>
        <w:numPr>
          <w:ilvl w:val="0"/>
          <w:numId w:val="44"/>
        </w:numPr>
        <w:tabs>
          <w:tab w:val="left" w:pos="993"/>
        </w:tabs>
        <w:spacing w:after="0" w:line="240" w:lineRule="auto"/>
        <w:ind w:hanging="11"/>
        <w:contextualSpacing w:val="0"/>
        <w:jc w:val="both"/>
        <w:rPr>
          <w:rFonts w:ascii="Times New Roman" w:eastAsia="Times New Roman" w:hAnsi="Times New Roman" w:cs="Times New Roman"/>
          <w:iCs/>
          <w:color w:val="000000" w:themeColor="text1"/>
          <w:sz w:val="26"/>
          <w:szCs w:val="26"/>
          <w:lang w:eastAsia="lv-LV"/>
        </w:rPr>
      </w:pPr>
      <w:r w:rsidRPr="008A7BCD">
        <w:rPr>
          <w:rFonts w:ascii="Times New Roman" w:eastAsia="Times New Roman" w:hAnsi="Times New Roman" w:cs="Times New Roman"/>
          <w:iCs/>
          <w:color w:val="000000" w:themeColor="text1"/>
          <w:sz w:val="26"/>
          <w:szCs w:val="26"/>
          <w:lang w:eastAsia="lv-LV"/>
        </w:rPr>
        <w:t>f</w:t>
      </w:r>
      <w:r w:rsidR="0029726B" w:rsidRPr="008A7BCD">
        <w:rPr>
          <w:rFonts w:ascii="Times New Roman" w:eastAsia="Times New Roman" w:hAnsi="Times New Roman" w:cs="Times New Roman"/>
          <w:iCs/>
          <w:color w:val="000000" w:themeColor="text1"/>
          <w:sz w:val="26"/>
          <w:szCs w:val="26"/>
          <w:lang w:eastAsia="lv-LV"/>
        </w:rPr>
        <w:t>onda administratīvā vadība, kas ietver šādas darbības:</w:t>
      </w:r>
    </w:p>
    <w:p w14:paraId="08E484CE" w14:textId="77777777" w:rsidR="0029726B" w:rsidRPr="008A7BCD" w:rsidRDefault="00821DA2" w:rsidP="008A7BCD">
      <w:pPr>
        <w:pStyle w:val="ListParagraph"/>
        <w:numPr>
          <w:ilvl w:val="0"/>
          <w:numId w:val="45"/>
        </w:numPr>
        <w:spacing w:after="0" w:line="240" w:lineRule="auto"/>
        <w:ind w:left="1276" w:hanging="283"/>
        <w:contextualSpacing w:val="0"/>
        <w:jc w:val="both"/>
        <w:rPr>
          <w:rFonts w:ascii="Times New Roman" w:eastAsia="Times New Roman" w:hAnsi="Times New Roman" w:cs="Times New Roman"/>
          <w:iCs/>
          <w:color w:val="000000" w:themeColor="text1"/>
          <w:sz w:val="26"/>
          <w:szCs w:val="26"/>
          <w:lang w:eastAsia="lv-LV"/>
        </w:rPr>
      </w:pPr>
      <w:r w:rsidRPr="008A7BCD">
        <w:rPr>
          <w:rFonts w:ascii="Times New Roman" w:eastAsia="Times New Roman" w:hAnsi="Times New Roman" w:cs="Times New Roman"/>
          <w:iCs/>
          <w:color w:val="000000" w:themeColor="text1"/>
          <w:sz w:val="26"/>
          <w:szCs w:val="26"/>
          <w:lang w:eastAsia="lv-LV"/>
        </w:rPr>
        <w:t>f</w:t>
      </w:r>
      <w:r w:rsidR="0029726B" w:rsidRPr="008A7BCD">
        <w:rPr>
          <w:rFonts w:ascii="Times New Roman" w:eastAsia="Times New Roman" w:hAnsi="Times New Roman" w:cs="Times New Roman"/>
          <w:iCs/>
          <w:color w:val="000000" w:themeColor="text1"/>
          <w:sz w:val="26"/>
          <w:szCs w:val="26"/>
          <w:lang w:eastAsia="lv-LV"/>
        </w:rPr>
        <w:t>onda juridisko lietu un grāmatvedības kārtošana,</w:t>
      </w:r>
    </w:p>
    <w:p w14:paraId="41C7826A" w14:textId="77777777" w:rsidR="0029726B" w:rsidRPr="008A7BCD" w:rsidRDefault="00821DA2" w:rsidP="008A7BCD">
      <w:pPr>
        <w:pStyle w:val="ListParagraph"/>
        <w:numPr>
          <w:ilvl w:val="0"/>
          <w:numId w:val="45"/>
        </w:numPr>
        <w:spacing w:after="0" w:line="240" w:lineRule="auto"/>
        <w:ind w:left="1276" w:hanging="283"/>
        <w:contextualSpacing w:val="0"/>
        <w:jc w:val="both"/>
        <w:rPr>
          <w:rFonts w:ascii="Times New Roman" w:eastAsia="Times New Roman" w:hAnsi="Times New Roman" w:cs="Times New Roman"/>
          <w:iCs/>
          <w:color w:val="000000" w:themeColor="text1"/>
          <w:sz w:val="26"/>
          <w:szCs w:val="26"/>
          <w:lang w:eastAsia="lv-LV"/>
        </w:rPr>
      </w:pPr>
      <w:r w:rsidRPr="008A7BCD">
        <w:rPr>
          <w:rFonts w:ascii="Times New Roman" w:eastAsia="Times New Roman" w:hAnsi="Times New Roman" w:cs="Times New Roman"/>
          <w:iCs/>
          <w:color w:val="000000" w:themeColor="text1"/>
          <w:sz w:val="26"/>
          <w:szCs w:val="26"/>
          <w:lang w:eastAsia="lv-LV"/>
        </w:rPr>
        <w:t>i</w:t>
      </w:r>
      <w:r w:rsidR="0029726B" w:rsidRPr="008A7BCD">
        <w:rPr>
          <w:rFonts w:ascii="Times New Roman" w:eastAsia="Times New Roman" w:hAnsi="Times New Roman" w:cs="Times New Roman"/>
          <w:iCs/>
          <w:color w:val="000000" w:themeColor="text1"/>
          <w:sz w:val="26"/>
          <w:szCs w:val="26"/>
          <w:lang w:eastAsia="lv-LV"/>
        </w:rPr>
        <w:t>nformācijas sniegšana pēc fonda ieguldītāju pieprasījuma,</w:t>
      </w:r>
    </w:p>
    <w:p w14:paraId="1DE30376" w14:textId="77777777" w:rsidR="0029726B" w:rsidRPr="008A7BCD" w:rsidRDefault="00821DA2" w:rsidP="008A7BCD">
      <w:pPr>
        <w:pStyle w:val="ListParagraph"/>
        <w:numPr>
          <w:ilvl w:val="0"/>
          <w:numId w:val="45"/>
        </w:numPr>
        <w:spacing w:after="0" w:line="240" w:lineRule="auto"/>
        <w:ind w:left="1276" w:hanging="283"/>
        <w:contextualSpacing w:val="0"/>
        <w:jc w:val="both"/>
        <w:rPr>
          <w:rFonts w:ascii="Times New Roman" w:eastAsia="Times New Roman" w:hAnsi="Times New Roman" w:cs="Times New Roman"/>
          <w:iCs/>
          <w:color w:val="000000" w:themeColor="text1"/>
          <w:sz w:val="26"/>
          <w:szCs w:val="26"/>
          <w:lang w:eastAsia="lv-LV"/>
        </w:rPr>
      </w:pPr>
      <w:r w:rsidRPr="008A7BCD">
        <w:rPr>
          <w:rFonts w:ascii="Times New Roman" w:eastAsia="Times New Roman" w:hAnsi="Times New Roman" w:cs="Times New Roman"/>
          <w:iCs/>
          <w:color w:val="000000" w:themeColor="text1"/>
          <w:sz w:val="26"/>
          <w:szCs w:val="26"/>
          <w:lang w:eastAsia="lv-LV"/>
        </w:rPr>
        <w:t>f</w:t>
      </w:r>
      <w:r w:rsidR="0029726B" w:rsidRPr="008A7BCD">
        <w:rPr>
          <w:rFonts w:ascii="Times New Roman" w:eastAsia="Times New Roman" w:hAnsi="Times New Roman" w:cs="Times New Roman"/>
          <w:iCs/>
          <w:color w:val="000000" w:themeColor="text1"/>
          <w:sz w:val="26"/>
          <w:szCs w:val="26"/>
          <w:lang w:eastAsia="lv-LV"/>
        </w:rPr>
        <w:t>onda vērtības un ieguldījumu daļas noteikšana,</w:t>
      </w:r>
    </w:p>
    <w:p w14:paraId="29088F60" w14:textId="77777777" w:rsidR="0029726B" w:rsidRPr="008A7BCD" w:rsidRDefault="00821DA2" w:rsidP="008A7BCD">
      <w:pPr>
        <w:pStyle w:val="ListParagraph"/>
        <w:numPr>
          <w:ilvl w:val="0"/>
          <w:numId w:val="45"/>
        </w:numPr>
        <w:spacing w:after="0" w:line="240" w:lineRule="auto"/>
        <w:ind w:left="1276" w:hanging="283"/>
        <w:contextualSpacing w:val="0"/>
        <w:jc w:val="both"/>
        <w:rPr>
          <w:rFonts w:ascii="Times New Roman" w:eastAsia="Times New Roman" w:hAnsi="Times New Roman" w:cs="Times New Roman"/>
          <w:iCs/>
          <w:color w:val="000000" w:themeColor="text1"/>
          <w:sz w:val="26"/>
          <w:szCs w:val="26"/>
          <w:lang w:eastAsia="lv-LV"/>
        </w:rPr>
      </w:pPr>
      <w:r w:rsidRPr="008A7BCD">
        <w:rPr>
          <w:rFonts w:ascii="Times New Roman" w:eastAsia="Times New Roman" w:hAnsi="Times New Roman" w:cs="Times New Roman"/>
          <w:iCs/>
          <w:color w:val="000000" w:themeColor="text1"/>
          <w:sz w:val="26"/>
          <w:szCs w:val="26"/>
          <w:lang w:eastAsia="lv-LV"/>
        </w:rPr>
        <w:t>f</w:t>
      </w:r>
      <w:r w:rsidR="0029726B" w:rsidRPr="008A7BCD">
        <w:rPr>
          <w:rFonts w:ascii="Times New Roman" w:eastAsia="Times New Roman" w:hAnsi="Times New Roman" w:cs="Times New Roman"/>
          <w:iCs/>
          <w:color w:val="000000" w:themeColor="text1"/>
          <w:sz w:val="26"/>
          <w:szCs w:val="26"/>
          <w:lang w:eastAsia="lv-LV"/>
        </w:rPr>
        <w:t>onda darbību regulējo</w:t>
      </w:r>
      <w:r w:rsidR="000F0A08" w:rsidRPr="008A7BCD">
        <w:rPr>
          <w:rFonts w:ascii="Times New Roman" w:eastAsia="Times New Roman" w:hAnsi="Times New Roman" w:cs="Times New Roman"/>
          <w:iCs/>
          <w:color w:val="000000" w:themeColor="text1"/>
          <w:sz w:val="26"/>
          <w:szCs w:val="26"/>
          <w:lang w:eastAsia="lv-LV"/>
        </w:rPr>
        <w:t>š</w:t>
      </w:r>
      <w:r w:rsidR="0029726B" w:rsidRPr="008A7BCD">
        <w:rPr>
          <w:rFonts w:ascii="Times New Roman" w:eastAsia="Times New Roman" w:hAnsi="Times New Roman" w:cs="Times New Roman"/>
          <w:iCs/>
          <w:color w:val="000000" w:themeColor="text1"/>
          <w:sz w:val="26"/>
          <w:szCs w:val="26"/>
          <w:lang w:eastAsia="lv-LV"/>
        </w:rPr>
        <w:t>o prasību ievērošanas uzraudzība,</w:t>
      </w:r>
    </w:p>
    <w:p w14:paraId="4871109E" w14:textId="77777777" w:rsidR="0029726B" w:rsidRPr="008A7BCD" w:rsidRDefault="00821DA2" w:rsidP="008A7BCD">
      <w:pPr>
        <w:pStyle w:val="ListParagraph"/>
        <w:numPr>
          <w:ilvl w:val="0"/>
          <w:numId w:val="45"/>
        </w:numPr>
        <w:spacing w:after="0" w:line="240" w:lineRule="auto"/>
        <w:ind w:left="1276" w:hanging="283"/>
        <w:contextualSpacing w:val="0"/>
        <w:jc w:val="both"/>
        <w:rPr>
          <w:rFonts w:ascii="Times New Roman" w:eastAsia="Times New Roman" w:hAnsi="Times New Roman" w:cs="Times New Roman"/>
          <w:iCs/>
          <w:color w:val="000000" w:themeColor="text1"/>
          <w:sz w:val="26"/>
          <w:szCs w:val="26"/>
          <w:lang w:eastAsia="lv-LV"/>
        </w:rPr>
      </w:pPr>
      <w:r w:rsidRPr="008A7BCD">
        <w:rPr>
          <w:rFonts w:ascii="Times New Roman" w:eastAsia="Times New Roman" w:hAnsi="Times New Roman" w:cs="Times New Roman"/>
          <w:iCs/>
          <w:color w:val="000000" w:themeColor="text1"/>
          <w:sz w:val="26"/>
          <w:szCs w:val="26"/>
          <w:lang w:eastAsia="lv-LV"/>
        </w:rPr>
        <w:t>f</w:t>
      </w:r>
      <w:r w:rsidR="0029726B" w:rsidRPr="008A7BCD">
        <w:rPr>
          <w:rFonts w:ascii="Times New Roman" w:eastAsia="Times New Roman" w:hAnsi="Times New Roman" w:cs="Times New Roman"/>
          <w:iCs/>
          <w:color w:val="000000" w:themeColor="text1"/>
          <w:sz w:val="26"/>
          <w:szCs w:val="26"/>
          <w:lang w:eastAsia="lv-LV"/>
        </w:rPr>
        <w:t>onda ienākumu sadale,</w:t>
      </w:r>
    </w:p>
    <w:p w14:paraId="349766D3" w14:textId="77777777" w:rsidR="0029726B" w:rsidRPr="008A7BCD" w:rsidRDefault="00821DA2" w:rsidP="008A7BCD">
      <w:pPr>
        <w:pStyle w:val="ListParagraph"/>
        <w:numPr>
          <w:ilvl w:val="0"/>
          <w:numId w:val="45"/>
        </w:numPr>
        <w:spacing w:after="0" w:line="240" w:lineRule="auto"/>
        <w:ind w:left="1276" w:hanging="283"/>
        <w:contextualSpacing w:val="0"/>
        <w:jc w:val="both"/>
        <w:rPr>
          <w:rFonts w:ascii="Times New Roman" w:eastAsia="Times New Roman" w:hAnsi="Times New Roman" w:cs="Times New Roman"/>
          <w:iCs/>
          <w:color w:val="000000" w:themeColor="text1"/>
          <w:sz w:val="26"/>
          <w:szCs w:val="26"/>
          <w:lang w:eastAsia="lv-LV"/>
        </w:rPr>
      </w:pPr>
      <w:r w:rsidRPr="008A7BCD">
        <w:rPr>
          <w:rFonts w:ascii="Times New Roman" w:eastAsia="Times New Roman" w:hAnsi="Times New Roman" w:cs="Times New Roman"/>
          <w:iCs/>
          <w:color w:val="000000" w:themeColor="text1"/>
          <w:sz w:val="26"/>
          <w:szCs w:val="26"/>
          <w:lang w:eastAsia="lv-LV"/>
        </w:rPr>
        <w:t>i</w:t>
      </w:r>
      <w:r w:rsidR="0029726B" w:rsidRPr="008A7BCD">
        <w:rPr>
          <w:rFonts w:ascii="Times New Roman" w:eastAsia="Times New Roman" w:hAnsi="Times New Roman" w:cs="Times New Roman"/>
          <w:iCs/>
          <w:color w:val="000000" w:themeColor="text1"/>
          <w:sz w:val="26"/>
          <w:szCs w:val="26"/>
          <w:lang w:eastAsia="lv-LV"/>
        </w:rPr>
        <w:t>eguldījumu daļu emisija un atpakaļpirkšana,</w:t>
      </w:r>
    </w:p>
    <w:p w14:paraId="2F5075EF" w14:textId="77777777" w:rsidR="0029726B" w:rsidRPr="008A7BCD" w:rsidRDefault="00821DA2" w:rsidP="008A7BCD">
      <w:pPr>
        <w:pStyle w:val="ListParagraph"/>
        <w:numPr>
          <w:ilvl w:val="0"/>
          <w:numId w:val="45"/>
        </w:numPr>
        <w:spacing w:after="0" w:line="240" w:lineRule="auto"/>
        <w:ind w:left="1276" w:hanging="283"/>
        <w:contextualSpacing w:val="0"/>
        <w:jc w:val="both"/>
        <w:rPr>
          <w:rFonts w:ascii="Times New Roman" w:eastAsia="Times New Roman" w:hAnsi="Times New Roman" w:cs="Times New Roman"/>
          <w:iCs/>
          <w:color w:val="000000" w:themeColor="text1"/>
          <w:sz w:val="26"/>
          <w:szCs w:val="26"/>
          <w:lang w:eastAsia="lv-LV"/>
        </w:rPr>
      </w:pPr>
      <w:r w:rsidRPr="008A7BCD">
        <w:rPr>
          <w:rFonts w:ascii="Times New Roman" w:eastAsia="Times New Roman" w:hAnsi="Times New Roman" w:cs="Times New Roman"/>
          <w:iCs/>
          <w:color w:val="000000" w:themeColor="text1"/>
          <w:sz w:val="26"/>
          <w:szCs w:val="26"/>
          <w:lang w:eastAsia="lv-LV"/>
        </w:rPr>
        <w:t>l</w:t>
      </w:r>
      <w:r w:rsidR="0029726B" w:rsidRPr="008A7BCD">
        <w:rPr>
          <w:rFonts w:ascii="Times New Roman" w:eastAsia="Times New Roman" w:hAnsi="Times New Roman" w:cs="Times New Roman"/>
          <w:iCs/>
          <w:color w:val="000000" w:themeColor="text1"/>
          <w:sz w:val="26"/>
          <w:szCs w:val="26"/>
          <w:lang w:eastAsia="lv-LV"/>
        </w:rPr>
        <w:t>īgumsaistību norēķinu izpilde,</w:t>
      </w:r>
    </w:p>
    <w:p w14:paraId="3CC91E07" w14:textId="77777777" w:rsidR="0029726B" w:rsidRPr="008A7BCD" w:rsidRDefault="00821DA2" w:rsidP="008A7BCD">
      <w:pPr>
        <w:pStyle w:val="ListParagraph"/>
        <w:numPr>
          <w:ilvl w:val="0"/>
          <w:numId w:val="45"/>
        </w:numPr>
        <w:spacing w:after="0" w:line="240" w:lineRule="auto"/>
        <w:ind w:left="1276" w:hanging="283"/>
        <w:contextualSpacing w:val="0"/>
        <w:jc w:val="both"/>
        <w:rPr>
          <w:rFonts w:ascii="Times New Roman" w:eastAsia="Times New Roman" w:hAnsi="Times New Roman" w:cs="Times New Roman"/>
          <w:iCs/>
          <w:color w:val="000000" w:themeColor="text1"/>
          <w:sz w:val="26"/>
          <w:szCs w:val="26"/>
          <w:lang w:eastAsia="lv-LV"/>
        </w:rPr>
      </w:pPr>
      <w:r w:rsidRPr="008A7BCD">
        <w:rPr>
          <w:rFonts w:ascii="Times New Roman" w:eastAsia="Times New Roman" w:hAnsi="Times New Roman" w:cs="Times New Roman"/>
          <w:iCs/>
          <w:color w:val="000000" w:themeColor="text1"/>
          <w:sz w:val="26"/>
          <w:szCs w:val="26"/>
          <w:lang w:eastAsia="lv-LV"/>
        </w:rPr>
        <w:t>a</w:t>
      </w:r>
      <w:r w:rsidR="0029726B" w:rsidRPr="008A7BCD">
        <w:rPr>
          <w:rFonts w:ascii="Times New Roman" w:eastAsia="Times New Roman" w:hAnsi="Times New Roman" w:cs="Times New Roman"/>
          <w:iCs/>
          <w:color w:val="000000" w:themeColor="text1"/>
          <w:sz w:val="26"/>
          <w:szCs w:val="26"/>
          <w:lang w:eastAsia="lv-LV"/>
        </w:rPr>
        <w:t>r fonda līdzekļiem saistīto darījumu uzskaites kārtošana</w:t>
      </w:r>
      <w:r w:rsidRPr="008A7BCD">
        <w:rPr>
          <w:rFonts w:ascii="Times New Roman" w:eastAsia="Times New Roman" w:hAnsi="Times New Roman" w:cs="Times New Roman"/>
          <w:iCs/>
          <w:color w:val="000000" w:themeColor="text1"/>
          <w:sz w:val="26"/>
          <w:szCs w:val="26"/>
          <w:lang w:eastAsia="lv-LV"/>
        </w:rPr>
        <w:t>;</w:t>
      </w:r>
    </w:p>
    <w:p w14:paraId="0A91C1F8" w14:textId="77777777" w:rsidR="0029726B" w:rsidRPr="008A7BCD" w:rsidRDefault="00470151" w:rsidP="008A7BCD">
      <w:pPr>
        <w:pStyle w:val="ListParagraph"/>
        <w:numPr>
          <w:ilvl w:val="0"/>
          <w:numId w:val="44"/>
        </w:numPr>
        <w:tabs>
          <w:tab w:val="left" w:pos="993"/>
        </w:tabs>
        <w:spacing w:after="0" w:line="240" w:lineRule="auto"/>
        <w:ind w:left="993" w:hanging="284"/>
        <w:contextualSpacing w:val="0"/>
        <w:jc w:val="both"/>
        <w:rPr>
          <w:rFonts w:ascii="Times New Roman" w:eastAsia="Times New Roman" w:hAnsi="Times New Roman" w:cs="Times New Roman"/>
          <w:iCs/>
          <w:color w:val="000000" w:themeColor="text1"/>
          <w:sz w:val="26"/>
          <w:szCs w:val="26"/>
          <w:lang w:eastAsia="lv-LV"/>
        </w:rPr>
      </w:pPr>
      <w:r w:rsidRPr="008A7BCD">
        <w:rPr>
          <w:rFonts w:ascii="Times New Roman" w:eastAsia="Times New Roman" w:hAnsi="Times New Roman" w:cs="Times New Roman"/>
          <w:iCs/>
          <w:color w:val="000000" w:themeColor="text1"/>
          <w:sz w:val="26"/>
          <w:szCs w:val="26"/>
          <w:lang w:eastAsia="lv-LV"/>
        </w:rPr>
        <w:t>f</w:t>
      </w:r>
      <w:r w:rsidR="0029726B" w:rsidRPr="008A7BCD">
        <w:rPr>
          <w:rFonts w:ascii="Times New Roman" w:eastAsia="Times New Roman" w:hAnsi="Times New Roman" w:cs="Times New Roman"/>
          <w:iCs/>
          <w:color w:val="000000" w:themeColor="text1"/>
          <w:sz w:val="26"/>
          <w:szCs w:val="26"/>
          <w:lang w:eastAsia="lv-LV"/>
        </w:rPr>
        <w:t>onda ieguldījumu daļu turētāju reģistra kārtošana;</w:t>
      </w:r>
    </w:p>
    <w:p w14:paraId="14CB0F41" w14:textId="77777777" w:rsidR="0029726B" w:rsidRPr="008A7BCD" w:rsidRDefault="00470151" w:rsidP="008A7BCD">
      <w:pPr>
        <w:pStyle w:val="ListParagraph"/>
        <w:numPr>
          <w:ilvl w:val="0"/>
          <w:numId w:val="44"/>
        </w:numPr>
        <w:tabs>
          <w:tab w:val="left" w:pos="993"/>
        </w:tabs>
        <w:spacing w:after="0" w:line="240" w:lineRule="auto"/>
        <w:ind w:left="993" w:hanging="284"/>
        <w:contextualSpacing w:val="0"/>
        <w:jc w:val="both"/>
        <w:rPr>
          <w:rFonts w:ascii="Times New Roman" w:eastAsia="Times New Roman" w:hAnsi="Times New Roman" w:cs="Times New Roman"/>
          <w:iCs/>
          <w:color w:val="000000" w:themeColor="text1"/>
          <w:sz w:val="26"/>
          <w:szCs w:val="26"/>
          <w:lang w:eastAsia="lv-LV"/>
        </w:rPr>
      </w:pPr>
      <w:r w:rsidRPr="008A7BCD">
        <w:rPr>
          <w:rFonts w:ascii="Times New Roman" w:eastAsia="Times New Roman" w:hAnsi="Times New Roman" w:cs="Times New Roman"/>
          <w:iCs/>
          <w:color w:val="000000" w:themeColor="text1"/>
          <w:sz w:val="26"/>
          <w:szCs w:val="26"/>
          <w:lang w:eastAsia="lv-LV"/>
        </w:rPr>
        <w:t>i</w:t>
      </w:r>
      <w:r w:rsidR="0029726B" w:rsidRPr="008A7BCD">
        <w:rPr>
          <w:rFonts w:ascii="Times New Roman" w:eastAsia="Times New Roman" w:hAnsi="Times New Roman" w:cs="Times New Roman"/>
          <w:iCs/>
          <w:color w:val="000000" w:themeColor="text1"/>
          <w:sz w:val="26"/>
          <w:szCs w:val="26"/>
          <w:lang w:eastAsia="lv-LV"/>
        </w:rPr>
        <w:t>eguldījumu daļas izplatīšana;</w:t>
      </w:r>
    </w:p>
    <w:p w14:paraId="4D14E104" w14:textId="77777777" w:rsidR="0029726B" w:rsidRPr="008A7BCD" w:rsidRDefault="00470151" w:rsidP="008A7BCD">
      <w:pPr>
        <w:pStyle w:val="ListParagraph"/>
        <w:numPr>
          <w:ilvl w:val="0"/>
          <w:numId w:val="44"/>
        </w:numPr>
        <w:tabs>
          <w:tab w:val="left" w:pos="993"/>
        </w:tabs>
        <w:spacing w:after="0" w:line="240" w:lineRule="auto"/>
        <w:ind w:left="993" w:hanging="284"/>
        <w:contextualSpacing w:val="0"/>
        <w:jc w:val="both"/>
        <w:rPr>
          <w:rFonts w:ascii="Times New Roman" w:eastAsia="Times New Roman" w:hAnsi="Times New Roman" w:cs="Times New Roman"/>
          <w:iCs/>
          <w:color w:val="000000" w:themeColor="text1"/>
          <w:sz w:val="26"/>
          <w:szCs w:val="26"/>
          <w:lang w:eastAsia="lv-LV"/>
        </w:rPr>
      </w:pPr>
      <w:r w:rsidRPr="008A7BCD">
        <w:rPr>
          <w:rFonts w:ascii="Times New Roman" w:eastAsia="Times New Roman" w:hAnsi="Times New Roman" w:cs="Times New Roman"/>
          <w:iCs/>
          <w:color w:val="000000" w:themeColor="text1"/>
          <w:sz w:val="26"/>
          <w:szCs w:val="26"/>
          <w:lang w:eastAsia="lv-LV"/>
        </w:rPr>
        <w:t>a</w:t>
      </w:r>
      <w:r w:rsidR="0029726B" w:rsidRPr="008A7BCD">
        <w:rPr>
          <w:rFonts w:ascii="Times New Roman" w:eastAsia="Times New Roman" w:hAnsi="Times New Roman" w:cs="Times New Roman"/>
          <w:iCs/>
          <w:color w:val="000000" w:themeColor="text1"/>
          <w:sz w:val="26"/>
          <w:szCs w:val="26"/>
          <w:lang w:eastAsia="lv-LV"/>
        </w:rPr>
        <w:t>r fonda aktīvu pārvaldīšanu saistītās nepieciešamās darbības, kas ietver infrastruktūras pārvaldību, nekustamā īpašuma pārvaldību, komercsabiedrību konsultēšanu par kapitāla struktūru, nozares stratēģiju un līdzīgiem jautājumiem, konsultācijas un pakalpojumus attiecībā uz komercsabiedrību apvienošanu un pirkšanu, kā arī citas darbības, kas saistītas ar tādu fondu, sabiedrību un citu aktīvu pārvaldību, kuros pārvaldnieks ir veicis ieguldījumus.</w:t>
      </w:r>
    </w:p>
    <w:p w14:paraId="35093D55" w14:textId="390314D8" w:rsidR="0029726B" w:rsidRPr="008A7BCD" w:rsidRDefault="0029726B" w:rsidP="008A7BCD">
      <w:pPr>
        <w:spacing w:after="0" w:line="240" w:lineRule="auto"/>
        <w:ind w:firstLine="720"/>
        <w:jc w:val="both"/>
        <w:rPr>
          <w:rFonts w:ascii="Times New Roman" w:eastAsia="Times New Roman" w:hAnsi="Times New Roman" w:cs="Times New Roman"/>
          <w:iCs/>
          <w:color w:val="000000" w:themeColor="text1"/>
          <w:sz w:val="26"/>
          <w:szCs w:val="26"/>
          <w:lang w:eastAsia="lv-LV"/>
        </w:rPr>
      </w:pPr>
      <w:r w:rsidRPr="008A7BCD">
        <w:rPr>
          <w:rFonts w:ascii="Times New Roman" w:eastAsia="Times New Roman" w:hAnsi="Times New Roman" w:cs="Times New Roman"/>
          <w:iCs/>
          <w:color w:val="000000" w:themeColor="text1"/>
          <w:sz w:val="26"/>
          <w:szCs w:val="26"/>
          <w:lang w:eastAsia="lv-LV"/>
        </w:rPr>
        <w:t xml:space="preserve">Augstākminētajām aktivitātēm </w:t>
      </w:r>
      <w:r w:rsidR="00902B37">
        <w:rPr>
          <w:rFonts w:ascii="Times New Roman" w:eastAsia="Times New Roman" w:hAnsi="Times New Roman" w:cs="Times New Roman"/>
          <w:iCs/>
          <w:color w:val="000000" w:themeColor="text1"/>
          <w:sz w:val="26"/>
          <w:szCs w:val="26"/>
          <w:lang w:eastAsia="lv-LV"/>
        </w:rPr>
        <w:t xml:space="preserve">(AIFPL 5.panta </w:t>
      </w:r>
      <w:r w:rsidR="0008580B">
        <w:rPr>
          <w:rFonts w:ascii="Times New Roman" w:eastAsia="Times New Roman" w:hAnsi="Times New Roman" w:cs="Times New Roman"/>
          <w:iCs/>
          <w:color w:val="000000" w:themeColor="text1"/>
          <w:sz w:val="26"/>
          <w:szCs w:val="26"/>
          <w:lang w:eastAsia="lv-LV"/>
        </w:rPr>
        <w:t xml:space="preserve">pirmajā </w:t>
      </w:r>
      <w:r w:rsidR="00902B37">
        <w:rPr>
          <w:rFonts w:ascii="Times New Roman" w:eastAsia="Times New Roman" w:hAnsi="Times New Roman" w:cs="Times New Roman"/>
          <w:iCs/>
          <w:color w:val="000000" w:themeColor="text1"/>
          <w:sz w:val="26"/>
          <w:szCs w:val="26"/>
          <w:lang w:eastAsia="lv-LV"/>
        </w:rPr>
        <w:t xml:space="preserve">un </w:t>
      </w:r>
      <w:r w:rsidR="0008580B">
        <w:rPr>
          <w:rFonts w:ascii="Times New Roman" w:eastAsia="Times New Roman" w:hAnsi="Times New Roman" w:cs="Times New Roman"/>
          <w:iCs/>
          <w:color w:val="000000" w:themeColor="text1"/>
          <w:sz w:val="26"/>
          <w:szCs w:val="26"/>
          <w:lang w:eastAsia="lv-LV"/>
        </w:rPr>
        <w:t xml:space="preserve">otrajā </w:t>
      </w:r>
      <w:r w:rsidR="00902B37">
        <w:rPr>
          <w:rFonts w:ascii="Times New Roman" w:eastAsia="Times New Roman" w:hAnsi="Times New Roman" w:cs="Times New Roman"/>
          <w:iCs/>
          <w:color w:val="000000" w:themeColor="text1"/>
          <w:sz w:val="26"/>
          <w:szCs w:val="26"/>
          <w:lang w:eastAsia="lv-LV"/>
        </w:rPr>
        <w:t xml:space="preserve">daļā minētajām) </w:t>
      </w:r>
      <w:r w:rsidRPr="008A7BCD">
        <w:rPr>
          <w:rFonts w:ascii="Times New Roman" w:eastAsia="Times New Roman" w:hAnsi="Times New Roman" w:cs="Times New Roman"/>
          <w:iCs/>
          <w:color w:val="000000" w:themeColor="text1"/>
          <w:sz w:val="26"/>
          <w:szCs w:val="26"/>
          <w:lang w:eastAsia="lv-LV"/>
        </w:rPr>
        <w:t>nav obligāti nepieciešama licence un, ja AIFP veic vienīgi tās, tad AIFP var izmantot reģistrācijas procedūru. Savukārt licence ir obligāti nepieciešama visiem augstāk esošajā uzskaitījumā neietilpstošajiem AIFP papildus pakalpojumiem. Tikai Licencēti AIFP ir tiesīgi:</w:t>
      </w:r>
    </w:p>
    <w:p w14:paraId="3E82A86A" w14:textId="77777777" w:rsidR="0029726B" w:rsidRPr="008A7BCD" w:rsidRDefault="00DB27CF" w:rsidP="008A7BCD">
      <w:pPr>
        <w:pStyle w:val="ListParagraph"/>
        <w:numPr>
          <w:ilvl w:val="0"/>
          <w:numId w:val="46"/>
        </w:numPr>
        <w:tabs>
          <w:tab w:val="left" w:pos="1134"/>
        </w:tabs>
        <w:spacing w:after="0" w:line="240" w:lineRule="auto"/>
        <w:ind w:left="993" w:hanging="284"/>
        <w:contextualSpacing w:val="0"/>
        <w:jc w:val="both"/>
        <w:rPr>
          <w:rFonts w:ascii="Times New Roman" w:eastAsia="Times New Roman" w:hAnsi="Times New Roman" w:cs="Times New Roman"/>
          <w:iCs/>
          <w:color w:val="000000" w:themeColor="text1"/>
          <w:sz w:val="26"/>
          <w:szCs w:val="26"/>
          <w:lang w:eastAsia="lv-LV"/>
        </w:rPr>
      </w:pPr>
      <w:r w:rsidRPr="008A7BCD">
        <w:rPr>
          <w:rFonts w:ascii="Times New Roman" w:eastAsia="Times New Roman" w:hAnsi="Times New Roman" w:cs="Times New Roman"/>
          <w:iCs/>
          <w:color w:val="000000" w:themeColor="text1"/>
          <w:sz w:val="26"/>
          <w:szCs w:val="26"/>
          <w:lang w:eastAsia="lv-LV"/>
        </w:rPr>
        <w:t>v</w:t>
      </w:r>
      <w:r w:rsidR="0029726B" w:rsidRPr="008A7BCD">
        <w:rPr>
          <w:rFonts w:ascii="Times New Roman" w:eastAsia="Times New Roman" w:hAnsi="Times New Roman" w:cs="Times New Roman"/>
          <w:iCs/>
          <w:color w:val="000000" w:themeColor="text1"/>
          <w:sz w:val="26"/>
          <w:szCs w:val="26"/>
          <w:lang w:eastAsia="lv-LV"/>
        </w:rPr>
        <w:t>eikt ieguldītāja finanšu instrumentu portfeļa individuālu pārvaldīšanu</w:t>
      </w:r>
      <w:r w:rsidR="00131C72" w:rsidRPr="008A7BCD">
        <w:rPr>
          <w:rFonts w:ascii="Times New Roman" w:eastAsia="Times New Roman" w:hAnsi="Times New Roman" w:cs="Times New Roman"/>
          <w:iCs/>
          <w:color w:val="000000" w:themeColor="text1"/>
          <w:sz w:val="26"/>
          <w:szCs w:val="26"/>
          <w:lang w:eastAsia="lv-LV"/>
        </w:rPr>
        <w:t>;</w:t>
      </w:r>
    </w:p>
    <w:p w14:paraId="3583CFBD" w14:textId="77777777" w:rsidR="0029726B" w:rsidRPr="008A7BCD" w:rsidRDefault="00DB27CF" w:rsidP="008A7BCD">
      <w:pPr>
        <w:pStyle w:val="ListParagraph"/>
        <w:numPr>
          <w:ilvl w:val="0"/>
          <w:numId w:val="46"/>
        </w:numPr>
        <w:tabs>
          <w:tab w:val="left" w:pos="1134"/>
        </w:tabs>
        <w:spacing w:after="0" w:line="240" w:lineRule="auto"/>
        <w:ind w:left="993" w:hanging="284"/>
        <w:contextualSpacing w:val="0"/>
        <w:jc w:val="both"/>
        <w:rPr>
          <w:rFonts w:ascii="Times New Roman" w:eastAsia="Times New Roman" w:hAnsi="Times New Roman" w:cs="Times New Roman"/>
          <w:iCs/>
          <w:color w:val="000000" w:themeColor="text1"/>
          <w:sz w:val="26"/>
          <w:szCs w:val="26"/>
          <w:lang w:eastAsia="lv-LV"/>
        </w:rPr>
      </w:pPr>
      <w:r w:rsidRPr="008A7BCD">
        <w:rPr>
          <w:rFonts w:ascii="Times New Roman" w:eastAsia="Times New Roman" w:hAnsi="Times New Roman" w:cs="Times New Roman"/>
          <w:iCs/>
          <w:color w:val="000000" w:themeColor="text1"/>
          <w:sz w:val="26"/>
          <w:szCs w:val="26"/>
          <w:lang w:eastAsia="lv-LV"/>
        </w:rPr>
        <w:t>s</w:t>
      </w:r>
      <w:r w:rsidR="0029726B" w:rsidRPr="008A7BCD">
        <w:rPr>
          <w:rFonts w:ascii="Times New Roman" w:eastAsia="Times New Roman" w:hAnsi="Times New Roman" w:cs="Times New Roman"/>
          <w:iCs/>
          <w:color w:val="000000" w:themeColor="text1"/>
          <w:sz w:val="26"/>
          <w:szCs w:val="26"/>
          <w:lang w:eastAsia="lv-LV"/>
        </w:rPr>
        <w:t>niegt konsultācijas par ieguldījumiem finanšu instrumentos</w:t>
      </w:r>
      <w:r w:rsidR="00131C72" w:rsidRPr="008A7BCD">
        <w:rPr>
          <w:rFonts w:ascii="Times New Roman" w:eastAsia="Times New Roman" w:hAnsi="Times New Roman" w:cs="Times New Roman"/>
          <w:iCs/>
          <w:color w:val="000000" w:themeColor="text1"/>
          <w:sz w:val="26"/>
          <w:szCs w:val="26"/>
          <w:lang w:eastAsia="lv-LV"/>
        </w:rPr>
        <w:t>;</w:t>
      </w:r>
    </w:p>
    <w:p w14:paraId="1CC54859" w14:textId="77777777" w:rsidR="0029726B" w:rsidRPr="008A7BCD" w:rsidRDefault="00DB27CF" w:rsidP="008A7BCD">
      <w:pPr>
        <w:pStyle w:val="ListParagraph"/>
        <w:numPr>
          <w:ilvl w:val="0"/>
          <w:numId w:val="46"/>
        </w:numPr>
        <w:tabs>
          <w:tab w:val="left" w:pos="1134"/>
        </w:tabs>
        <w:spacing w:after="0" w:line="240" w:lineRule="auto"/>
        <w:ind w:left="993" w:hanging="284"/>
        <w:contextualSpacing w:val="0"/>
        <w:jc w:val="both"/>
        <w:rPr>
          <w:rFonts w:ascii="Times New Roman" w:eastAsia="Times New Roman" w:hAnsi="Times New Roman" w:cs="Times New Roman"/>
          <w:iCs/>
          <w:color w:val="000000" w:themeColor="text1"/>
          <w:sz w:val="26"/>
          <w:szCs w:val="26"/>
          <w:lang w:eastAsia="lv-LV"/>
        </w:rPr>
      </w:pPr>
      <w:r w:rsidRPr="008A7BCD">
        <w:rPr>
          <w:rFonts w:ascii="Times New Roman" w:eastAsia="Times New Roman" w:hAnsi="Times New Roman" w:cs="Times New Roman"/>
          <w:iCs/>
          <w:color w:val="000000" w:themeColor="text1"/>
          <w:sz w:val="26"/>
          <w:szCs w:val="26"/>
          <w:lang w:eastAsia="lv-LV"/>
        </w:rPr>
        <w:t>v</w:t>
      </w:r>
      <w:r w:rsidR="000F0A08" w:rsidRPr="008A7BCD">
        <w:rPr>
          <w:rFonts w:ascii="Times New Roman" w:eastAsia="Times New Roman" w:hAnsi="Times New Roman" w:cs="Times New Roman"/>
          <w:iCs/>
          <w:color w:val="000000" w:themeColor="text1"/>
          <w:sz w:val="26"/>
          <w:szCs w:val="26"/>
          <w:lang w:eastAsia="lv-LV"/>
        </w:rPr>
        <w:t>eikt privāto pensiju fondu izvietoto pensiju plānu līdzekļu pārvaldīšanu.</w:t>
      </w:r>
    </w:p>
    <w:p w14:paraId="57754B22" w14:textId="7A1480EE" w:rsidR="0029726B" w:rsidRPr="008A7BCD" w:rsidRDefault="000F0A08" w:rsidP="008A7BCD">
      <w:pPr>
        <w:spacing w:after="0" w:line="240" w:lineRule="auto"/>
        <w:ind w:firstLine="720"/>
        <w:jc w:val="both"/>
        <w:rPr>
          <w:rFonts w:ascii="Times New Roman" w:eastAsia="Times New Roman" w:hAnsi="Times New Roman" w:cs="Times New Roman"/>
          <w:iCs/>
          <w:color w:val="000000" w:themeColor="text1"/>
          <w:sz w:val="26"/>
          <w:szCs w:val="26"/>
          <w:lang w:eastAsia="lv-LV"/>
        </w:rPr>
      </w:pPr>
      <w:r w:rsidRPr="008A7BCD">
        <w:rPr>
          <w:rFonts w:ascii="Times New Roman" w:eastAsia="Times New Roman" w:hAnsi="Times New Roman" w:cs="Times New Roman"/>
          <w:iCs/>
          <w:color w:val="000000" w:themeColor="text1"/>
          <w:sz w:val="26"/>
          <w:szCs w:val="26"/>
          <w:lang w:eastAsia="lv-LV"/>
        </w:rPr>
        <w:t xml:space="preserve">AIFPL arī ierobežo Reģistrēto AIFP tiesības izplatīt ieguldījumu daļas </w:t>
      </w:r>
      <w:r w:rsidR="00E1069A">
        <w:rPr>
          <w:rFonts w:ascii="Times New Roman" w:eastAsia="Times New Roman" w:hAnsi="Times New Roman" w:cs="Times New Roman"/>
          <w:iCs/>
          <w:color w:val="000000" w:themeColor="text1"/>
          <w:sz w:val="26"/>
          <w:szCs w:val="26"/>
          <w:lang w:eastAsia="lv-LV"/>
        </w:rPr>
        <w:t>ieguldītājiem, kas nav profesionāli</w:t>
      </w:r>
      <w:r w:rsidR="00E1069A" w:rsidRPr="008A7BCD">
        <w:rPr>
          <w:rFonts w:ascii="Times New Roman" w:eastAsia="Times New Roman" w:hAnsi="Times New Roman" w:cs="Times New Roman"/>
          <w:iCs/>
          <w:color w:val="000000" w:themeColor="text1"/>
          <w:sz w:val="26"/>
          <w:szCs w:val="26"/>
          <w:lang w:eastAsia="lv-LV"/>
        </w:rPr>
        <w:t xml:space="preserve"> </w:t>
      </w:r>
      <w:r w:rsidRPr="008A7BCD">
        <w:rPr>
          <w:rFonts w:ascii="Times New Roman" w:eastAsia="Times New Roman" w:hAnsi="Times New Roman" w:cs="Times New Roman"/>
          <w:iCs/>
          <w:color w:val="000000" w:themeColor="text1"/>
          <w:sz w:val="26"/>
          <w:szCs w:val="26"/>
          <w:lang w:eastAsia="lv-LV"/>
        </w:rPr>
        <w:t xml:space="preserve">ieguldītāji. </w:t>
      </w:r>
      <w:r w:rsidR="00C33143">
        <w:rPr>
          <w:rFonts w:ascii="Times New Roman" w:eastAsia="Times New Roman" w:hAnsi="Times New Roman" w:cs="Times New Roman"/>
          <w:iCs/>
          <w:color w:val="000000" w:themeColor="text1"/>
          <w:sz w:val="26"/>
          <w:szCs w:val="26"/>
          <w:lang w:eastAsia="lv-LV"/>
        </w:rPr>
        <w:t>Latvijā l</w:t>
      </w:r>
      <w:r w:rsidRPr="008A7BCD">
        <w:rPr>
          <w:rFonts w:ascii="Times New Roman" w:eastAsia="Times New Roman" w:hAnsi="Times New Roman" w:cs="Times New Roman"/>
          <w:iCs/>
          <w:color w:val="000000" w:themeColor="text1"/>
          <w:sz w:val="26"/>
          <w:szCs w:val="26"/>
          <w:lang w:eastAsia="lv-LV"/>
        </w:rPr>
        <w:t>icencētie AIFP</w:t>
      </w:r>
      <w:r w:rsidR="00F40A16">
        <w:rPr>
          <w:rStyle w:val="FootnoteReference"/>
          <w:rFonts w:ascii="Times New Roman" w:eastAsia="Times New Roman" w:hAnsi="Times New Roman" w:cs="Times New Roman"/>
          <w:iCs/>
          <w:color w:val="000000" w:themeColor="text1"/>
          <w:sz w:val="26"/>
          <w:szCs w:val="26"/>
          <w:lang w:eastAsia="lv-LV"/>
        </w:rPr>
        <w:footnoteReference w:id="8"/>
      </w:r>
      <w:r w:rsidRPr="008A7BCD">
        <w:rPr>
          <w:rFonts w:ascii="Times New Roman" w:eastAsia="Times New Roman" w:hAnsi="Times New Roman" w:cs="Times New Roman"/>
          <w:iCs/>
          <w:color w:val="000000" w:themeColor="text1"/>
          <w:sz w:val="26"/>
          <w:szCs w:val="26"/>
          <w:lang w:eastAsia="lv-LV"/>
        </w:rPr>
        <w:t xml:space="preserve"> ir tiesīgi izplatīt ieguldījumu daļas jebkuram ieguldītājam. Savukārt Reģistrētie AIFP ir tiesīgi izplatīt ieguldījumu daļas </w:t>
      </w:r>
      <w:r w:rsidR="00F14C62">
        <w:rPr>
          <w:rFonts w:ascii="Times New Roman" w:eastAsia="Times New Roman" w:hAnsi="Times New Roman" w:cs="Times New Roman"/>
          <w:iCs/>
          <w:color w:val="000000" w:themeColor="text1"/>
          <w:sz w:val="26"/>
          <w:szCs w:val="26"/>
          <w:lang w:eastAsia="lv-LV"/>
        </w:rPr>
        <w:t>ieguldītājiem, kas nav profesionāli ieguldītāji</w:t>
      </w:r>
      <w:r w:rsidR="00385FB3">
        <w:rPr>
          <w:rFonts w:ascii="Times New Roman" w:eastAsia="Times New Roman" w:hAnsi="Times New Roman" w:cs="Times New Roman"/>
          <w:iCs/>
          <w:color w:val="000000" w:themeColor="text1"/>
          <w:sz w:val="26"/>
          <w:szCs w:val="26"/>
          <w:lang w:eastAsia="lv-LV"/>
        </w:rPr>
        <w:t xml:space="preserve"> (turpmāk – neprofesionāli ieguldītāji)</w:t>
      </w:r>
      <w:r w:rsidRPr="008A7BCD">
        <w:rPr>
          <w:rFonts w:ascii="Times New Roman" w:eastAsia="Times New Roman" w:hAnsi="Times New Roman" w:cs="Times New Roman"/>
          <w:iCs/>
          <w:color w:val="000000" w:themeColor="text1"/>
          <w:sz w:val="26"/>
          <w:szCs w:val="26"/>
          <w:lang w:eastAsia="lv-LV"/>
        </w:rPr>
        <w:t xml:space="preserve">, </w:t>
      </w:r>
      <w:r w:rsidR="00766186">
        <w:rPr>
          <w:rFonts w:ascii="Times New Roman" w:eastAsia="Times New Roman" w:hAnsi="Times New Roman" w:cs="Times New Roman"/>
          <w:iCs/>
          <w:color w:val="000000" w:themeColor="text1"/>
          <w:sz w:val="26"/>
          <w:szCs w:val="26"/>
          <w:lang w:eastAsia="lv-LV"/>
        </w:rPr>
        <w:t>ja AIF darbības noteikumi neparedz izmantot sviras finansējumu un ieguldījumu daļu atpakaļpirkšanu piecu gadu laikā no dienas, kad veikts pirmais ieguldījumus AIF, ieguldītāja daļu pirkuma minimālā summa attiecīgajā AIF ir 20 000 eiro vai lielāka un ja ieguldītājs sniedz rakstveida apliecinājumu, ka tas spēj patstāvīgi pieņemt lēmumu par ieguldīšanu attiecīgajā fondā un apzinās visus riskus.</w:t>
      </w:r>
    </w:p>
    <w:p w14:paraId="49D03829" w14:textId="79433341" w:rsidR="008E3F44" w:rsidRPr="008A7BCD" w:rsidRDefault="00DA6C42" w:rsidP="008A7BCD">
      <w:pPr>
        <w:spacing w:after="0" w:line="240" w:lineRule="auto"/>
        <w:ind w:firstLine="720"/>
        <w:jc w:val="both"/>
        <w:rPr>
          <w:rFonts w:ascii="Times New Roman" w:eastAsia="Times New Roman" w:hAnsi="Times New Roman" w:cs="Times New Roman"/>
          <w:iCs/>
          <w:color w:val="000000" w:themeColor="text1"/>
          <w:sz w:val="26"/>
          <w:szCs w:val="26"/>
          <w:lang w:eastAsia="lv-LV"/>
        </w:rPr>
      </w:pPr>
      <w:r>
        <w:rPr>
          <w:rFonts w:ascii="Times New Roman" w:hAnsi="Times New Roman" w:cs="Times New Roman"/>
          <w:sz w:val="26"/>
          <w:szCs w:val="26"/>
        </w:rPr>
        <w:t>Ieguldītāja</w:t>
      </w:r>
      <w:r w:rsidRPr="008A7BCD">
        <w:rPr>
          <w:rFonts w:ascii="Times New Roman" w:hAnsi="Times New Roman" w:cs="Times New Roman"/>
          <w:sz w:val="26"/>
          <w:szCs w:val="26"/>
        </w:rPr>
        <w:t xml:space="preserve">, kas nav profesionāls ieguldītājs, </w:t>
      </w:r>
      <w:r w:rsidR="008E3F44" w:rsidRPr="008A7BCD">
        <w:rPr>
          <w:rFonts w:ascii="Times New Roman" w:eastAsia="Times New Roman" w:hAnsi="Times New Roman" w:cs="Times New Roman"/>
          <w:iCs/>
          <w:color w:val="000000" w:themeColor="text1"/>
          <w:sz w:val="26"/>
          <w:szCs w:val="26"/>
          <w:lang w:eastAsia="lv-LV"/>
        </w:rPr>
        <w:t xml:space="preserve">definīcijai atbilstošu </w:t>
      </w:r>
      <w:r w:rsidR="008E3F44" w:rsidRPr="00DA6C42">
        <w:rPr>
          <w:rFonts w:ascii="Times New Roman" w:eastAsia="Times New Roman" w:hAnsi="Times New Roman" w:cs="Times New Roman"/>
          <w:iCs/>
          <w:color w:val="000000" w:themeColor="text1"/>
          <w:sz w:val="26"/>
          <w:szCs w:val="26"/>
          <w:lang w:eastAsia="lv-LV"/>
        </w:rPr>
        <w:t>investoru</w:t>
      </w:r>
      <w:r w:rsidR="008E3F44" w:rsidRPr="008A7BCD">
        <w:rPr>
          <w:rFonts w:ascii="Times New Roman" w:eastAsia="Times New Roman" w:hAnsi="Times New Roman" w:cs="Times New Roman"/>
          <w:iCs/>
          <w:color w:val="000000" w:themeColor="text1"/>
          <w:sz w:val="26"/>
          <w:szCs w:val="26"/>
          <w:lang w:eastAsia="lv-LV"/>
        </w:rPr>
        <w:t xml:space="preserve"> </w:t>
      </w:r>
      <w:r w:rsidR="00F40A16" w:rsidRPr="008A7BCD">
        <w:rPr>
          <w:rFonts w:ascii="Times New Roman" w:eastAsia="Times New Roman" w:hAnsi="Times New Roman" w:cs="Times New Roman"/>
          <w:iCs/>
          <w:color w:val="000000" w:themeColor="text1"/>
          <w:sz w:val="26"/>
          <w:szCs w:val="26"/>
          <w:lang w:eastAsia="lv-LV"/>
        </w:rPr>
        <w:t>i</w:t>
      </w:r>
      <w:r w:rsidR="00F40A16">
        <w:rPr>
          <w:rFonts w:ascii="Times New Roman" w:eastAsia="Times New Roman" w:hAnsi="Times New Roman" w:cs="Times New Roman"/>
          <w:iCs/>
          <w:color w:val="000000" w:themeColor="text1"/>
          <w:sz w:val="26"/>
          <w:szCs w:val="26"/>
          <w:lang w:eastAsia="lv-LV"/>
        </w:rPr>
        <w:t>eguldījumi</w:t>
      </w:r>
      <w:r w:rsidR="00F40A16" w:rsidRPr="008A7BCD">
        <w:rPr>
          <w:rFonts w:ascii="Times New Roman" w:eastAsia="Times New Roman" w:hAnsi="Times New Roman" w:cs="Times New Roman"/>
          <w:iCs/>
          <w:color w:val="000000" w:themeColor="text1"/>
          <w:sz w:val="26"/>
          <w:szCs w:val="26"/>
          <w:lang w:eastAsia="lv-LV"/>
        </w:rPr>
        <w:t xml:space="preserve"> </w:t>
      </w:r>
      <w:r w:rsidR="008E3F44" w:rsidRPr="008A7BCD">
        <w:rPr>
          <w:rFonts w:ascii="Times New Roman" w:eastAsia="Times New Roman" w:hAnsi="Times New Roman" w:cs="Times New Roman"/>
          <w:iCs/>
          <w:color w:val="000000" w:themeColor="text1"/>
          <w:sz w:val="26"/>
          <w:szCs w:val="26"/>
          <w:lang w:eastAsia="lv-LV"/>
        </w:rPr>
        <w:t xml:space="preserve">Latvijas riska kapitāla fondos ir retums. </w:t>
      </w:r>
      <w:r w:rsidR="006E4CCC" w:rsidRPr="008A7BCD">
        <w:rPr>
          <w:rFonts w:ascii="Times New Roman" w:eastAsia="Times New Roman" w:hAnsi="Times New Roman" w:cs="Times New Roman"/>
          <w:iCs/>
          <w:color w:val="000000" w:themeColor="text1"/>
          <w:sz w:val="26"/>
          <w:szCs w:val="26"/>
          <w:lang w:eastAsia="lv-LV"/>
        </w:rPr>
        <w:t xml:space="preserve">Saskaņā ar LVCA sniegto </w:t>
      </w:r>
      <w:r w:rsidR="006E4CCC" w:rsidRPr="008A7BCD">
        <w:rPr>
          <w:rFonts w:ascii="Times New Roman" w:eastAsia="Times New Roman" w:hAnsi="Times New Roman" w:cs="Times New Roman"/>
          <w:iCs/>
          <w:color w:val="000000" w:themeColor="text1"/>
          <w:sz w:val="26"/>
          <w:szCs w:val="26"/>
          <w:lang w:eastAsia="lv-LV"/>
        </w:rPr>
        <w:lastRenderedPageBreak/>
        <w:t>informāciju</w:t>
      </w:r>
      <w:r w:rsidR="00D16311" w:rsidRPr="008A7BCD">
        <w:rPr>
          <w:rStyle w:val="FootnoteReference"/>
          <w:rFonts w:ascii="Times New Roman" w:eastAsia="Times New Roman" w:hAnsi="Times New Roman" w:cs="Times New Roman"/>
          <w:iCs/>
          <w:color w:val="000000" w:themeColor="text1"/>
          <w:sz w:val="26"/>
          <w:szCs w:val="26"/>
          <w:lang w:eastAsia="lv-LV"/>
        </w:rPr>
        <w:footnoteReference w:id="9"/>
      </w:r>
      <w:r w:rsidR="006E4CCC" w:rsidRPr="008A7BCD">
        <w:rPr>
          <w:rFonts w:ascii="Times New Roman" w:eastAsia="Times New Roman" w:hAnsi="Times New Roman" w:cs="Times New Roman"/>
          <w:iCs/>
          <w:color w:val="000000" w:themeColor="text1"/>
          <w:sz w:val="26"/>
          <w:szCs w:val="26"/>
          <w:lang w:eastAsia="lv-LV"/>
        </w:rPr>
        <w:t xml:space="preserve"> š</w:t>
      </w:r>
      <w:r w:rsidR="008E3F44" w:rsidRPr="008A7BCD">
        <w:rPr>
          <w:rFonts w:ascii="Times New Roman" w:eastAsia="Times New Roman" w:hAnsi="Times New Roman" w:cs="Times New Roman"/>
          <w:iCs/>
          <w:color w:val="000000" w:themeColor="text1"/>
          <w:sz w:val="26"/>
          <w:szCs w:val="26"/>
          <w:lang w:eastAsia="lv-LV"/>
        </w:rPr>
        <w:t>obrīd aktīvajiem riska kapitālu fondu pārvaldniekiem</w:t>
      </w:r>
      <w:r w:rsidR="008E3F44" w:rsidRPr="008A7BCD">
        <w:rPr>
          <w:rStyle w:val="FootnoteReference"/>
          <w:rFonts w:ascii="Times New Roman" w:eastAsia="Times New Roman" w:hAnsi="Times New Roman" w:cs="Times New Roman"/>
          <w:iCs/>
          <w:color w:val="000000" w:themeColor="text1"/>
          <w:sz w:val="26"/>
          <w:szCs w:val="26"/>
          <w:lang w:eastAsia="lv-LV"/>
        </w:rPr>
        <w:footnoteReference w:id="10"/>
      </w:r>
      <w:r w:rsidR="008E3F44" w:rsidRPr="008A7BCD">
        <w:rPr>
          <w:rFonts w:ascii="Times New Roman" w:eastAsia="Times New Roman" w:hAnsi="Times New Roman" w:cs="Times New Roman"/>
          <w:iCs/>
          <w:color w:val="000000" w:themeColor="text1"/>
          <w:sz w:val="26"/>
          <w:szCs w:val="26"/>
          <w:lang w:eastAsia="lv-LV"/>
        </w:rPr>
        <w:t xml:space="preserve"> ir tikai </w:t>
      </w:r>
      <w:r w:rsidR="00385FB3">
        <w:rPr>
          <w:rFonts w:ascii="Times New Roman" w:eastAsia="Times New Roman" w:hAnsi="Times New Roman" w:cs="Times New Roman"/>
          <w:iCs/>
          <w:color w:val="000000" w:themeColor="text1"/>
          <w:sz w:val="26"/>
          <w:szCs w:val="26"/>
          <w:lang w:eastAsia="lv-LV"/>
        </w:rPr>
        <w:t>3</w:t>
      </w:r>
      <w:r w:rsidR="00385FB3" w:rsidRPr="008A7BCD">
        <w:rPr>
          <w:rFonts w:ascii="Times New Roman" w:eastAsia="Times New Roman" w:hAnsi="Times New Roman" w:cs="Times New Roman"/>
          <w:iCs/>
          <w:color w:val="000000" w:themeColor="text1"/>
          <w:sz w:val="26"/>
          <w:szCs w:val="26"/>
          <w:lang w:eastAsia="lv-LV"/>
        </w:rPr>
        <w:t xml:space="preserve"> </w:t>
      </w:r>
      <w:r w:rsidR="008E3F44" w:rsidRPr="008A7BCD">
        <w:rPr>
          <w:rFonts w:ascii="Times New Roman" w:eastAsia="Times New Roman" w:hAnsi="Times New Roman" w:cs="Times New Roman"/>
          <w:iCs/>
          <w:color w:val="000000" w:themeColor="text1"/>
          <w:sz w:val="26"/>
          <w:szCs w:val="26"/>
          <w:lang w:eastAsia="lv-LV"/>
        </w:rPr>
        <w:t xml:space="preserve">ieguldītāji, </w:t>
      </w:r>
      <w:r>
        <w:rPr>
          <w:rFonts w:ascii="Times New Roman" w:eastAsia="Times New Roman" w:hAnsi="Times New Roman" w:cs="Times New Roman"/>
          <w:iCs/>
          <w:color w:val="000000" w:themeColor="text1"/>
          <w:sz w:val="26"/>
          <w:szCs w:val="26"/>
          <w:lang w:eastAsia="lv-LV"/>
        </w:rPr>
        <w:t xml:space="preserve">kas nav profesionāli ieguldītāji, </w:t>
      </w:r>
      <w:r w:rsidR="008E3F44" w:rsidRPr="008A7BCD">
        <w:rPr>
          <w:rFonts w:ascii="Times New Roman" w:eastAsia="Times New Roman" w:hAnsi="Times New Roman" w:cs="Times New Roman"/>
          <w:iCs/>
          <w:color w:val="000000" w:themeColor="text1"/>
          <w:sz w:val="26"/>
          <w:szCs w:val="26"/>
          <w:lang w:eastAsia="lv-LV"/>
        </w:rPr>
        <w:t>neskaitot pašu pārvaldnieku vadības ieguldījumus savos fondos.</w:t>
      </w:r>
    </w:p>
    <w:p w14:paraId="54074A72" w14:textId="1EEBBCEF" w:rsidR="006E4CCC" w:rsidRPr="008A7BCD" w:rsidRDefault="006E4CCC" w:rsidP="008A7BCD">
      <w:pPr>
        <w:spacing w:after="0" w:line="240" w:lineRule="auto"/>
        <w:ind w:firstLine="720"/>
        <w:jc w:val="both"/>
        <w:rPr>
          <w:rFonts w:ascii="Times New Roman" w:eastAsia="Times New Roman" w:hAnsi="Times New Roman" w:cs="Times New Roman"/>
          <w:iCs/>
          <w:color w:val="000000" w:themeColor="text1"/>
          <w:sz w:val="26"/>
          <w:szCs w:val="26"/>
          <w:lang w:eastAsia="lv-LV"/>
        </w:rPr>
      </w:pPr>
      <w:r w:rsidRPr="008A7BCD">
        <w:rPr>
          <w:rFonts w:ascii="Times New Roman" w:eastAsia="Times New Roman" w:hAnsi="Times New Roman" w:cs="Times New Roman"/>
          <w:iCs/>
          <w:color w:val="000000" w:themeColor="text1"/>
          <w:sz w:val="26"/>
          <w:szCs w:val="26"/>
          <w:lang w:eastAsia="lv-LV"/>
        </w:rPr>
        <w:t>Ievērojot</w:t>
      </w:r>
      <w:r w:rsidR="00D45249" w:rsidRPr="008A7BCD">
        <w:rPr>
          <w:rFonts w:ascii="Times New Roman" w:eastAsia="Times New Roman" w:hAnsi="Times New Roman" w:cs="Times New Roman"/>
          <w:iCs/>
          <w:color w:val="000000" w:themeColor="text1"/>
          <w:sz w:val="26"/>
          <w:szCs w:val="26"/>
          <w:lang w:eastAsia="lv-LV"/>
        </w:rPr>
        <w:t xml:space="preserve"> to</w:t>
      </w:r>
      <w:r w:rsidRPr="008A7BCD">
        <w:rPr>
          <w:rFonts w:ascii="Times New Roman" w:eastAsia="Times New Roman" w:hAnsi="Times New Roman" w:cs="Times New Roman"/>
          <w:iCs/>
          <w:color w:val="000000" w:themeColor="text1"/>
          <w:sz w:val="26"/>
          <w:szCs w:val="26"/>
          <w:lang w:eastAsia="lv-LV"/>
        </w:rPr>
        <w:t xml:space="preserve">, ka Licencētiem AIFP ir atļauts plašs </w:t>
      </w:r>
      <w:r w:rsidR="00F40A16">
        <w:rPr>
          <w:rFonts w:ascii="Times New Roman" w:eastAsia="Times New Roman" w:hAnsi="Times New Roman" w:cs="Times New Roman"/>
          <w:iCs/>
          <w:color w:val="000000" w:themeColor="text1"/>
          <w:sz w:val="26"/>
          <w:szCs w:val="26"/>
          <w:lang w:eastAsia="lv-LV"/>
        </w:rPr>
        <w:t>pakalpojumu</w:t>
      </w:r>
      <w:r w:rsidR="00F40A16" w:rsidRPr="008A7BCD">
        <w:rPr>
          <w:rFonts w:ascii="Times New Roman" w:eastAsia="Times New Roman" w:hAnsi="Times New Roman" w:cs="Times New Roman"/>
          <w:iCs/>
          <w:color w:val="000000" w:themeColor="text1"/>
          <w:sz w:val="26"/>
          <w:szCs w:val="26"/>
          <w:lang w:eastAsia="lv-LV"/>
        </w:rPr>
        <w:t xml:space="preserve"> </w:t>
      </w:r>
      <w:r w:rsidRPr="008A7BCD">
        <w:rPr>
          <w:rFonts w:ascii="Times New Roman" w:eastAsia="Times New Roman" w:hAnsi="Times New Roman" w:cs="Times New Roman"/>
          <w:iCs/>
          <w:color w:val="000000" w:themeColor="text1"/>
          <w:sz w:val="26"/>
          <w:szCs w:val="26"/>
          <w:lang w:eastAsia="lv-LV"/>
        </w:rPr>
        <w:t>klāsts, savukārt Reģistrētiem AIFP ir noteikti ierobežojumi gan attiecībā uz pakalpojumu klāstu, gan aktīvu apjomu un uz personām, kam var tikt izplatītas ieguldījumu daļas, abu šo kategoriju AIFP aktivitātes, ko FKTK ir nepieciešams uzraudzīt, ir atšķirīgas.</w:t>
      </w:r>
      <w:r w:rsidR="003637BB">
        <w:rPr>
          <w:rFonts w:ascii="Times New Roman" w:eastAsia="Times New Roman" w:hAnsi="Times New Roman" w:cs="Times New Roman"/>
          <w:iCs/>
          <w:color w:val="000000" w:themeColor="text1"/>
          <w:sz w:val="26"/>
          <w:szCs w:val="26"/>
          <w:lang w:eastAsia="lv-LV"/>
        </w:rPr>
        <w:t xml:space="preserve"> Līdz ar to arī </w:t>
      </w:r>
      <w:r w:rsidR="00A77570">
        <w:rPr>
          <w:rFonts w:ascii="Times New Roman" w:eastAsia="Times New Roman" w:hAnsi="Times New Roman" w:cs="Times New Roman"/>
          <w:iCs/>
          <w:color w:val="000000" w:themeColor="text1"/>
          <w:sz w:val="26"/>
          <w:szCs w:val="26"/>
          <w:lang w:eastAsia="lv-LV"/>
        </w:rPr>
        <w:t xml:space="preserve">uzraudzības </w:t>
      </w:r>
      <w:r w:rsidR="00D17CCC">
        <w:rPr>
          <w:rFonts w:ascii="Times New Roman" w:eastAsia="Times New Roman" w:hAnsi="Times New Roman" w:cs="Times New Roman"/>
          <w:iCs/>
          <w:color w:val="000000" w:themeColor="text1"/>
          <w:sz w:val="26"/>
          <w:szCs w:val="26"/>
          <w:lang w:eastAsia="lv-LV"/>
        </w:rPr>
        <w:t>apjoms būtu attiecīgi samazināms.</w:t>
      </w:r>
    </w:p>
    <w:p w14:paraId="77C89C69" w14:textId="2E923ED5" w:rsidR="00A45BC7" w:rsidRPr="008A7BCD" w:rsidRDefault="00332EB4" w:rsidP="008A7BCD">
      <w:pPr>
        <w:spacing w:after="0" w:line="240" w:lineRule="auto"/>
        <w:ind w:firstLine="720"/>
        <w:jc w:val="both"/>
        <w:rPr>
          <w:rFonts w:ascii="Times New Roman" w:eastAsia="Times New Roman" w:hAnsi="Times New Roman" w:cs="Times New Roman"/>
          <w:iCs/>
          <w:color w:val="000000" w:themeColor="text1"/>
          <w:sz w:val="26"/>
          <w:szCs w:val="26"/>
          <w:lang w:eastAsia="lv-LV"/>
        </w:rPr>
      </w:pPr>
      <w:r>
        <w:rPr>
          <w:rFonts w:ascii="Times New Roman" w:eastAsia="Times New Roman" w:hAnsi="Times New Roman" w:cs="Times New Roman"/>
          <w:iCs/>
          <w:color w:val="000000" w:themeColor="text1"/>
          <w:sz w:val="26"/>
          <w:szCs w:val="26"/>
          <w:lang w:eastAsia="lv-LV"/>
        </w:rPr>
        <w:t>Ieviešot</w:t>
      </w:r>
      <w:r w:rsidRPr="008A7BCD">
        <w:rPr>
          <w:rFonts w:ascii="Times New Roman" w:eastAsia="Times New Roman" w:hAnsi="Times New Roman" w:cs="Times New Roman"/>
          <w:iCs/>
          <w:color w:val="000000" w:themeColor="text1"/>
          <w:sz w:val="26"/>
          <w:szCs w:val="26"/>
          <w:lang w:eastAsia="lv-LV"/>
        </w:rPr>
        <w:t xml:space="preserve"> </w:t>
      </w:r>
      <w:r w:rsidR="00A45BC7" w:rsidRPr="008A7BCD">
        <w:rPr>
          <w:rFonts w:ascii="Times New Roman" w:eastAsia="Times New Roman" w:hAnsi="Times New Roman" w:cs="Times New Roman"/>
          <w:iCs/>
          <w:color w:val="000000" w:themeColor="text1"/>
          <w:sz w:val="26"/>
          <w:szCs w:val="26"/>
          <w:lang w:eastAsia="lv-LV"/>
        </w:rPr>
        <w:t xml:space="preserve">Direktīvu 2011/61/ES, Latvija </w:t>
      </w:r>
      <w:r w:rsidR="004A7365">
        <w:rPr>
          <w:rFonts w:ascii="Times New Roman" w:eastAsia="Times New Roman" w:hAnsi="Times New Roman" w:cs="Times New Roman"/>
          <w:iCs/>
          <w:color w:val="000000" w:themeColor="text1"/>
          <w:sz w:val="26"/>
          <w:szCs w:val="26"/>
          <w:lang w:eastAsia="lv-LV"/>
        </w:rPr>
        <w:t xml:space="preserve">nav izvēlējusies </w:t>
      </w:r>
      <w:r w:rsidR="00F504E9">
        <w:rPr>
          <w:rFonts w:ascii="Times New Roman" w:eastAsia="Times New Roman" w:hAnsi="Times New Roman" w:cs="Times New Roman"/>
          <w:iCs/>
          <w:color w:val="000000" w:themeColor="text1"/>
          <w:sz w:val="26"/>
          <w:szCs w:val="26"/>
          <w:lang w:eastAsia="lv-LV"/>
        </w:rPr>
        <w:t xml:space="preserve">noteikt </w:t>
      </w:r>
      <w:r w:rsidR="004A7365">
        <w:rPr>
          <w:rFonts w:ascii="Times New Roman" w:eastAsia="Times New Roman" w:hAnsi="Times New Roman" w:cs="Times New Roman"/>
          <w:iCs/>
          <w:color w:val="000000" w:themeColor="text1"/>
          <w:sz w:val="26"/>
          <w:szCs w:val="26"/>
          <w:lang w:eastAsia="lv-LV"/>
        </w:rPr>
        <w:t xml:space="preserve">minimālās uzraudzības prasības, kas noteiktas Direktīvas 3.pantā. Likumdevējs ir izmantojis Direktīvā noteikto pilnvarojumu dalībvalstīm noteikt papildu prasības bez jau tām, kas ir noteiktas Direktīvā. </w:t>
      </w:r>
      <w:r w:rsidR="002F31E3" w:rsidRPr="008A7BCD">
        <w:rPr>
          <w:rFonts w:ascii="Times New Roman" w:eastAsia="Times New Roman" w:hAnsi="Times New Roman" w:cs="Times New Roman"/>
          <w:iCs/>
          <w:color w:val="000000" w:themeColor="text1"/>
          <w:sz w:val="26"/>
          <w:szCs w:val="26"/>
          <w:lang w:eastAsia="lv-LV"/>
        </w:rPr>
        <w:t>V</w:t>
      </w:r>
      <w:r w:rsidR="009B1CE9" w:rsidRPr="008A7BCD">
        <w:rPr>
          <w:rFonts w:ascii="Times New Roman" w:eastAsia="Times New Roman" w:hAnsi="Times New Roman" w:cs="Times New Roman"/>
          <w:iCs/>
          <w:color w:val="000000" w:themeColor="text1"/>
          <w:sz w:val="26"/>
          <w:szCs w:val="26"/>
          <w:lang w:eastAsia="lv-LV"/>
        </w:rPr>
        <w:t xml:space="preserve">airums dalībvalstu ir </w:t>
      </w:r>
      <w:r w:rsidR="009618B1" w:rsidRPr="008A7BCD">
        <w:rPr>
          <w:rFonts w:ascii="Times New Roman" w:eastAsia="Times New Roman" w:hAnsi="Times New Roman" w:cs="Times New Roman"/>
          <w:iCs/>
          <w:color w:val="000000" w:themeColor="text1"/>
          <w:sz w:val="26"/>
          <w:szCs w:val="26"/>
          <w:lang w:eastAsia="lv-LV"/>
        </w:rPr>
        <w:t xml:space="preserve">ņēmušas vērā Reģistrēto AIFP ierobežoto darbības apjomu, minimālo risku un potenciāli lielākus ieguvumus no Reģistrēto AIFP kapitāla ieplūšanas, un ir ieviesušas Direktīvā </w:t>
      </w:r>
      <w:r w:rsidR="008773A9" w:rsidRPr="008A7BCD">
        <w:rPr>
          <w:rFonts w:ascii="Times New Roman" w:eastAsia="Times New Roman" w:hAnsi="Times New Roman" w:cs="Times New Roman"/>
          <w:iCs/>
          <w:color w:val="000000" w:themeColor="text1"/>
          <w:sz w:val="26"/>
          <w:szCs w:val="26"/>
          <w:lang w:eastAsia="lv-LV"/>
        </w:rPr>
        <w:t xml:space="preserve">2011/61/ES </w:t>
      </w:r>
      <w:r w:rsidR="009618B1" w:rsidRPr="008A7BCD">
        <w:rPr>
          <w:rFonts w:ascii="Times New Roman" w:eastAsia="Times New Roman" w:hAnsi="Times New Roman" w:cs="Times New Roman"/>
          <w:iCs/>
          <w:color w:val="000000" w:themeColor="text1"/>
          <w:sz w:val="26"/>
          <w:szCs w:val="26"/>
          <w:lang w:eastAsia="lv-LV"/>
        </w:rPr>
        <w:t xml:space="preserve">noteiktos izņēmuma gadījumus, ļaujot Reģistrētiem AIFP izmantot būtiski </w:t>
      </w:r>
      <w:r w:rsidR="003B112A">
        <w:rPr>
          <w:rFonts w:ascii="Times New Roman" w:eastAsia="Times New Roman" w:hAnsi="Times New Roman" w:cs="Times New Roman"/>
          <w:iCs/>
          <w:color w:val="000000" w:themeColor="text1"/>
          <w:sz w:val="26"/>
          <w:szCs w:val="26"/>
          <w:lang w:eastAsia="lv-LV"/>
        </w:rPr>
        <w:t xml:space="preserve">atvieglotus Reģistrēto AIFP darbības noteikumus, </w:t>
      </w:r>
      <w:r w:rsidR="009618B1" w:rsidRPr="008A7BCD">
        <w:rPr>
          <w:rFonts w:ascii="Times New Roman" w:eastAsia="Times New Roman" w:hAnsi="Times New Roman" w:cs="Times New Roman"/>
          <w:iCs/>
          <w:color w:val="000000" w:themeColor="text1"/>
          <w:sz w:val="26"/>
          <w:szCs w:val="26"/>
          <w:lang w:eastAsia="lv-LV"/>
        </w:rPr>
        <w:t>kas ir saistīt</w:t>
      </w:r>
      <w:r w:rsidR="003B112A">
        <w:rPr>
          <w:rFonts w:ascii="Times New Roman" w:eastAsia="Times New Roman" w:hAnsi="Times New Roman" w:cs="Times New Roman"/>
          <w:iCs/>
          <w:color w:val="000000" w:themeColor="text1"/>
          <w:sz w:val="26"/>
          <w:szCs w:val="26"/>
          <w:lang w:eastAsia="lv-LV"/>
        </w:rPr>
        <w:t>i</w:t>
      </w:r>
      <w:r w:rsidR="009618B1" w:rsidRPr="008A7BCD">
        <w:rPr>
          <w:rFonts w:ascii="Times New Roman" w:eastAsia="Times New Roman" w:hAnsi="Times New Roman" w:cs="Times New Roman"/>
          <w:iCs/>
          <w:color w:val="000000" w:themeColor="text1"/>
          <w:sz w:val="26"/>
          <w:szCs w:val="26"/>
          <w:lang w:eastAsia="lv-LV"/>
        </w:rPr>
        <w:t xml:space="preserve"> </w:t>
      </w:r>
      <w:r w:rsidR="003B112A">
        <w:rPr>
          <w:rFonts w:ascii="Times New Roman" w:eastAsia="Times New Roman" w:hAnsi="Times New Roman" w:cs="Times New Roman"/>
          <w:iCs/>
          <w:color w:val="000000" w:themeColor="text1"/>
          <w:sz w:val="26"/>
          <w:szCs w:val="26"/>
          <w:lang w:eastAsia="lv-LV"/>
        </w:rPr>
        <w:t>ar</w:t>
      </w:r>
      <w:r w:rsidR="009618B1" w:rsidRPr="008A7BCD">
        <w:rPr>
          <w:rFonts w:ascii="Times New Roman" w:eastAsia="Times New Roman" w:hAnsi="Times New Roman" w:cs="Times New Roman"/>
          <w:iCs/>
          <w:color w:val="000000" w:themeColor="text1"/>
          <w:sz w:val="26"/>
          <w:szCs w:val="26"/>
          <w:lang w:eastAsia="lv-LV"/>
        </w:rPr>
        <w:t xml:space="preserve"> zemākām</w:t>
      </w:r>
      <w:r w:rsidR="003B112A">
        <w:rPr>
          <w:rFonts w:ascii="Times New Roman" w:eastAsia="Times New Roman" w:hAnsi="Times New Roman" w:cs="Times New Roman"/>
          <w:iCs/>
          <w:color w:val="000000" w:themeColor="text1"/>
          <w:sz w:val="26"/>
          <w:szCs w:val="26"/>
          <w:lang w:eastAsia="lv-LV"/>
        </w:rPr>
        <w:t xml:space="preserve"> vai neesošām uzraudzības</w:t>
      </w:r>
      <w:r w:rsidR="009618B1" w:rsidRPr="008A7BCD">
        <w:rPr>
          <w:rFonts w:ascii="Times New Roman" w:eastAsia="Times New Roman" w:hAnsi="Times New Roman" w:cs="Times New Roman"/>
          <w:iCs/>
          <w:color w:val="000000" w:themeColor="text1"/>
          <w:sz w:val="26"/>
          <w:szCs w:val="26"/>
          <w:lang w:eastAsia="lv-LV"/>
        </w:rPr>
        <w:t xml:space="preserve"> izmaksām. </w:t>
      </w:r>
      <w:r w:rsidR="003D3D5D" w:rsidRPr="008A7BCD">
        <w:rPr>
          <w:rFonts w:ascii="Times New Roman" w:eastAsia="Times New Roman" w:hAnsi="Times New Roman" w:cs="Times New Roman"/>
          <w:iCs/>
          <w:color w:val="000000" w:themeColor="text1"/>
          <w:sz w:val="26"/>
          <w:szCs w:val="26"/>
          <w:lang w:eastAsia="lv-LV"/>
        </w:rPr>
        <w:t>Kā liecina LVCA apkopotā informācija, tad d</w:t>
      </w:r>
      <w:r w:rsidR="009618B1" w:rsidRPr="008A7BCD">
        <w:rPr>
          <w:rFonts w:ascii="Times New Roman" w:eastAsia="Times New Roman" w:hAnsi="Times New Roman" w:cs="Times New Roman"/>
          <w:iCs/>
          <w:color w:val="000000" w:themeColor="text1"/>
          <w:sz w:val="26"/>
          <w:szCs w:val="26"/>
          <w:lang w:eastAsia="lv-LV"/>
        </w:rPr>
        <w:t>audzas dalībvalstis</w:t>
      </w:r>
      <w:r w:rsidR="002F31E3" w:rsidRPr="008A7BCD">
        <w:rPr>
          <w:rFonts w:ascii="Times New Roman" w:eastAsia="Times New Roman" w:hAnsi="Times New Roman" w:cs="Times New Roman"/>
          <w:iCs/>
          <w:color w:val="000000" w:themeColor="text1"/>
          <w:sz w:val="26"/>
          <w:szCs w:val="26"/>
          <w:lang w:eastAsia="lv-LV"/>
        </w:rPr>
        <w:t>,</w:t>
      </w:r>
      <w:r w:rsidR="009618B1" w:rsidRPr="008A7BCD">
        <w:rPr>
          <w:rFonts w:ascii="Times New Roman" w:eastAsia="Times New Roman" w:hAnsi="Times New Roman" w:cs="Times New Roman"/>
          <w:iCs/>
          <w:color w:val="000000" w:themeColor="text1"/>
          <w:sz w:val="26"/>
          <w:szCs w:val="26"/>
          <w:lang w:eastAsia="lv-LV"/>
        </w:rPr>
        <w:t xml:space="preserve"> tostarp Igaunija, </w:t>
      </w:r>
      <w:r w:rsidR="007217B3" w:rsidRPr="008A7BCD">
        <w:rPr>
          <w:rFonts w:ascii="Times New Roman" w:eastAsia="Times New Roman" w:hAnsi="Times New Roman" w:cs="Times New Roman"/>
          <w:iCs/>
          <w:color w:val="000000" w:themeColor="text1"/>
          <w:sz w:val="26"/>
          <w:szCs w:val="26"/>
          <w:lang w:eastAsia="lv-LV"/>
        </w:rPr>
        <w:t>Apvienotā Karaliste, Nīderlande, Zviedrija un Somija piemēro nulles likmes uzraudzības maksu Reģistrētiem AIFP, neskatoties uz to, ka regulatoru darbība šajās valstīs pēc LVCA rīcībā esošās informācijas, tāpat kā Latvijā, tiek finansēta no finanšu un kapitāla tirgus dalībnieku maksājumiem.</w:t>
      </w:r>
    </w:p>
    <w:p w14:paraId="66256C04" w14:textId="783104C3" w:rsidR="007217B3" w:rsidRPr="008A7BCD" w:rsidRDefault="007217B3" w:rsidP="008A7BCD">
      <w:pPr>
        <w:spacing w:after="0" w:line="240" w:lineRule="auto"/>
        <w:ind w:firstLine="720"/>
        <w:jc w:val="both"/>
        <w:rPr>
          <w:rFonts w:ascii="Times New Roman" w:eastAsia="Times New Roman" w:hAnsi="Times New Roman" w:cs="Times New Roman"/>
          <w:iCs/>
          <w:color w:val="000000" w:themeColor="text1"/>
          <w:sz w:val="26"/>
          <w:szCs w:val="26"/>
          <w:lang w:eastAsia="lv-LV"/>
        </w:rPr>
      </w:pPr>
      <w:r w:rsidRPr="008A7BCD">
        <w:rPr>
          <w:rFonts w:ascii="Times New Roman" w:eastAsia="Times New Roman" w:hAnsi="Times New Roman" w:cs="Times New Roman"/>
          <w:iCs/>
          <w:color w:val="000000" w:themeColor="text1"/>
          <w:sz w:val="26"/>
          <w:szCs w:val="26"/>
          <w:lang w:eastAsia="lv-LV"/>
        </w:rPr>
        <w:t>Latvijā AIFPL paredz uzraudzības maksu līmeni Reģistrētiem AIFP tieši tādu pašu kā Licencētajiem AIFP, t.i., līdz 0,033% no pārvaldīto aktīvu vērtības. AIFPL noteiktajās robežās konkrētajā gadā piemērojamo likmi nosaka FKTK. 2017</w:t>
      </w:r>
      <w:r w:rsidR="00AB6C44" w:rsidRPr="008A7BCD">
        <w:rPr>
          <w:rFonts w:ascii="Times New Roman" w:eastAsia="Times New Roman" w:hAnsi="Times New Roman" w:cs="Times New Roman"/>
          <w:iCs/>
          <w:color w:val="000000" w:themeColor="text1"/>
          <w:sz w:val="26"/>
          <w:szCs w:val="26"/>
          <w:lang w:eastAsia="lv-LV"/>
        </w:rPr>
        <w:t>.</w:t>
      </w:r>
      <w:r w:rsidR="00AB6C44">
        <w:rPr>
          <w:rFonts w:ascii="Times New Roman" w:eastAsia="Times New Roman" w:hAnsi="Times New Roman" w:cs="Times New Roman"/>
          <w:iCs/>
          <w:color w:val="000000" w:themeColor="text1"/>
          <w:sz w:val="26"/>
          <w:szCs w:val="26"/>
          <w:lang w:eastAsia="lv-LV"/>
        </w:rPr>
        <w:t> </w:t>
      </w:r>
      <w:r w:rsidRPr="008A7BCD">
        <w:rPr>
          <w:rFonts w:ascii="Times New Roman" w:eastAsia="Times New Roman" w:hAnsi="Times New Roman" w:cs="Times New Roman"/>
          <w:iCs/>
          <w:color w:val="000000" w:themeColor="text1"/>
          <w:sz w:val="26"/>
          <w:szCs w:val="26"/>
          <w:lang w:eastAsia="lv-LV"/>
        </w:rPr>
        <w:t xml:space="preserve">un 2018.gada likme gan Reģistrētajiem, gan Licencētajiem AIFP ir 0,029%, kas ir tuvu AIFPL maksimāli noteiktajam apmēram. Pēc LVCA sniegtajām ziņām pašreizējās prakses rezultātā tie Latvijā reģistrētie AIFP, kuri pārvalda fondus ar aktīvu vērtību virs </w:t>
      </w:r>
      <w:r w:rsidR="00925437" w:rsidRPr="008A7BCD">
        <w:rPr>
          <w:rFonts w:ascii="Times New Roman" w:eastAsia="Times New Roman" w:hAnsi="Times New Roman" w:cs="Times New Roman"/>
          <w:iCs/>
          <w:color w:val="000000" w:themeColor="text1"/>
          <w:sz w:val="26"/>
          <w:szCs w:val="26"/>
          <w:lang w:eastAsia="lv-LV"/>
        </w:rPr>
        <w:t>22 </w:t>
      </w:r>
      <w:r w:rsidRPr="008A7BCD">
        <w:rPr>
          <w:rFonts w:ascii="Times New Roman" w:eastAsia="Times New Roman" w:hAnsi="Times New Roman" w:cs="Times New Roman"/>
          <w:iCs/>
          <w:color w:val="000000" w:themeColor="text1"/>
          <w:sz w:val="26"/>
          <w:szCs w:val="26"/>
          <w:lang w:eastAsia="lv-LV"/>
        </w:rPr>
        <w:t>miljoniem</w:t>
      </w:r>
      <w:r w:rsidR="006A37E7" w:rsidRPr="008A7BCD">
        <w:rPr>
          <w:rFonts w:ascii="Times New Roman" w:eastAsia="Times New Roman" w:hAnsi="Times New Roman" w:cs="Times New Roman"/>
          <w:iCs/>
          <w:color w:val="000000" w:themeColor="text1"/>
          <w:sz w:val="26"/>
          <w:szCs w:val="26"/>
          <w:lang w:eastAsia="lv-LV"/>
        </w:rPr>
        <w:t xml:space="preserve"> eiro</w:t>
      </w:r>
      <w:r w:rsidRPr="008A7BCD">
        <w:rPr>
          <w:rFonts w:ascii="Times New Roman" w:eastAsia="Times New Roman" w:hAnsi="Times New Roman" w:cs="Times New Roman"/>
          <w:iCs/>
          <w:color w:val="000000" w:themeColor="text1"/>
          <w:sz w:val="26"/>
          <w:szCs w:val="26"/>
          <w:lang w:eastAsia="lv-LV"/>
        </w:rPr>
        <w:t>, maksā augstākās uzraudzības komisijas visā Eiropas Savienībā.</w:t>
      </w:r>
    </w:p>
    <w:p w14:paraId="44ADC9AB" w14:textId="5480451E" w:rsidR="002E37BC" w:rsidRPr="00387502" w:rsidRDefault="00B115F0" w:rsidP="00044F44">
      <w:pPr>
        <w:ind w:firstLine="709"/>
        <w:jc w:val="both"/>
        <w:rPr>
          <w:rFonts w:ascii="Times New Roman" w:eastAsia="Times New Roman" w:hAnsi="Times New Roman" w:cs="Times New Roman"/>
          <w:sz w:val="26"/>
          <w:szCs w:val="26"/>
        </w:rPr>
      </w:pPr>
      <w:r w:rsidRPr="008A7BCD">
        <w:rPr>
          <w:rFonts w:ascii="Times New Roman" w:eastAsia="Times New Roman" w:hAnsi="Times New Roman" w:cs="Times New Roman"/>
          <w:iCs/>
          <w:color w:val="000000" w:themeColor="text1"/>
          <w:sz w:val="26"/>
          <w:szCs w:val="26"/>
          <w:lang w:eastAsia="lv-LV"/>
        </w:rPr>
        <w:t xml:space="preserve">LVCA 2017.gadā ir identificējusi vairākus konkrētus piemērus AIFP centieniem izvēlēties Latviju kā to reģistrācijas vietu, kas </w:t>
      </w:r>
      <w:r w:rsidR="002E37BC">
        <w:rPr>
          <w:rFonts w:ascii="Times New Roman" w:eastAsia="Times New Roman" w:hAnsi="Times New Roman" w:cs="Times New Roman"/>
          <w:iCs/>
          <w:color w:val="000000" w:themeColor="text1"/>
          <w:sz w:val="26"/>
          <w:szCs w:val="26"/>
          <w:lang w:eastAsia="lv-LV"/>
        </w:rPr>
        <w:t>ir</w:t>
      </w:r>
      <w:r w:rsidR="002E37BC" w:rsidRPr="008A7BCD">
        <w:rPr>
          <w:rFonts w:ascii="Times New Roman" w:eastAsia="Times New Roman" w:hAnsi="Times New Roman" w:cs="Times New Roman"/>
          <w:iCs/>
          <w:color w:val="000000" w:themeColor="text1"/>
          <w:sz w:val="26"/>
          <w:szCs w:val="26"/>
          <w:lang w:eastAsia="lv-LV"/>
        </w:rPr>
        <w:t xml:space="preserve"> </w:t>
      </w:r>
      <w:r w:rsidRPr="008A7BCD">
        <w:rPr>
          <w:rFonts w:ascii="Times New Roman" w:eastAsia="Times New Roman" w:hAnsi="Times New Roman" w:cs="Times New Roman"/>
          <w:iCs/>
          <w:color w:val="000000" w:themeColor="text1"/>
          <w:sz w:val="26"/>
          <w:szCs w:val="26"/>
          <w:lang w:eastAsia="lv-LV"/>
        </w:rPr>
        <w:t xml:space="preserve">atdūrušies pret augstajām vietējām uzraudzības prasībām un izmaksām, kā rezultātā tika pieņemti lēmumi par labu kādai no kaimiņvalstīm. Tipisks piemērs ir </w:t>
      </w:r>
      <w:proofErr w:type="spellStart"/>
      <w:r w:rsidRPr="008A7BCD">
        <w:rPr>
          <w:rFonts w:ascii="Times New Roman" w:eastAsia="Times New Roman" w:hAnsi="Times New Roman" w:cs="Times New Roman"/>
          <w:iCs/>
          <w:color w:val="000000" w:themeColor="text1"/>
          <w:sz w:val="26"/>
          <w:szCs w:val="26"/>
          <w:lang w:eastAsia="lv-LV"/>
        </w:rPr>
        <w:t>Change</w:t>
      </w:r>
      <w:proofErr w:type="spellEnd"/>
      <w:r w:rsidRPr="008A7BCD">
        <w:rPr>
          <w:rFonts w:ascii="Times New Roman" w:eastAsia="Times New Roman" w:hAnsi="Times New Roman" w:cs="Times New Roman"/>
          <w:iCs/>
          <w:color w:val="000000" w:themeColor="text1"/>
          <w:sz w:val="26"/>
          <w:szCs w:val="26"/>
          <w:lang w:eastAsia="lv-LV"/>
        </w:rPr>
        <w:t xml:space="preserve"> </w:t>
      </w:r>
      <w:proofErr w:type="spellStart"/>
      <w:r w:rsidRPr="008A7BCD">
        <w:rPr>
          <w:rFonts w:ascii="Times New Roman" w:eastAsia="Times New Roman" w:hAnsi="Times New Roman" w:cs="Times New Roman"/>
          <w:iCs/>
          <w:color w:val="000000" w:themeColor="text1"/>
          <w:sz w:val="26"/>
          <w:szCs w:val="26"/>
          <w:lang w:eastAsia="lv-LV"/>
        </w:rPr>
        <w:t>Ventures</w:t>
      </w:r>
      <w:proofErr w:type="spellEnd"/>
      <w:r w:rsidRPr="008A7BCD">
        <w:rPr>
          <w:rFonts w:ascii="Times New Roman" w:eastAsia="Times New Roman" w:hAnsi="Times New Roman" w:cs="Times New Roman"/>
          <w:iCs/>
          <w:color w:val="000000" w:themeColor="text1"/>
          <w:sz w:val="26"/>
          <w:szCs w:val="26"/>
          <w:lang w:eastAsia="lv-LV"/>
        </w:rPr>
        <w:t xml:space="preserve">, kura jaunais fonds tika dibināts Igaunijā, kaut tā vadošais partneris ir no Latvijas. </w:t>
      </w:r>
      <w:r w:rsidR="002E37BC">
        <w:rPr>
          <w:rFonts w:ascii="Times New Roman" w:eastAsia="Times New Roman" w:hAnsi="Times New Roman" w:cs="Times New Roman"/>
          <w:iCs/>
          <w:color w:val="000000" w:themeColor="text1"/>
          <w:sz w:val="26"/>
          <w:szCs w:val="26"/>
          <w:lang w:eastAsia="lv-LV"/>
        </w:rPr>
        <w:t>S</w:t>
      </w:r>
      <w:r w:rsidRPr="008A7BCD">
        <w:rPr>
          <w:rFonts w:ascii="Times New Roman" w:eastAsia="Times New Roman" w:hAnsi="Times New Roman" w:cs="Times New Roman"/>
          <w:iCs/>
          <w:color w:val="000000" w:themeColor="text1"/>
          <w:sz w:val="26"/>
          <w:szCs w:val="26"/>
          <w:lang w:eastAsia="lv-LV"/>
        </w:rPr>
        <w:t xml:space="preserve">ākotnēji, līdz izmaksu ar Igauniju salīdzināšanai, </w:t>
      </w:r>
      <w:proofErr w:type="spellStart"/>
      <w:r w:rsidRPr="008A7BCD">
        <w:rPr>
          <w:rFonts w:ascii="Times New Roman" w:eastAsia="Times New Roman" w:hAnsi="Times New Roman" w:cs="Times New Roman"/>
          <w:iCs/>
          <w:color w:val="000000" w:themeColor="text1"/>
          <w:sz w:val="26"/>
          <w:szCs w:val="26"/>
          <w:lang w:eastAsia="lv-LV"/>
        </w:rPr>
        <w:t>Change</w:t>
      </w:r>
      <w:proofErr w:type="spellEnd"/>
      <w:r w:rsidRPr="008A7BCD">
        <w:rPr>
          <w:rFonts w:ascii="Times New Roman" w:eastAsia="Times New Roman" w:hAnsi="Times New Roman" w:cs="Times New Roman"/>
          <w:iCs/>
          <w:color w:val="000000" w:themeColor="text1"/>
          <w:sz w:val="26"/>
          <w:szCs w:val="26"/>
          <w:lang w:eastAsia="lv-LV"/>
        </w:rPr>
        <w:t xml:space="preserve"> </w:t>
      </w:r>
      <w:proofErr w:type="spellStart"/>
      <w:r w:rsidRPr="008A7BCD">
        <w:rPr>
          <w:rFonts w:ascii="Times New Roman" w:eastAsia="Times New Roman" w:hAnsi="Times New Roman" w:cs="Times New Roman"/>
          <w:iCs/>
          <w:color w:val="000000" w:themeColor="text1"/>
          <w:sz w:val="26"/>
          <w:szCs w:val="26"/>
          <w:lang w:eastAsia="lv-LV"/>
        </w:rPr>
        <w:t>Ventures</w:t>
      </w:r>
      <w:proofErr w:type="spellEnd"/>
      <w:r w:rsidRPr="008A7BCD">
        <w:rPr>
          <w:rFonts w:ascii="Times New Roman" w:eastAsia="Times New Roman" w:hAnsi="Times New Roman" w:cs="Times New Roman"/>
          <w:iCs/>
          <w:color w:val="000000" w:themeColor="text1"/>
          <w:sz w:val="26"/>
          <w:szCs w:val="26"/>
          <w:lang w:eastAsia="lv-LV"/>
        </w:rPr>
        <w:t xml:space="preserve"> vēlējās reģistrēt fondu Latvijā.</w:t>
      </w:r>
      <w:r w:rsidR="002F31E3" w:rsidRPr="008A7BCD">
        <w:rPr>
          <w:rFonts w:ascii="Times New Roman" w:eastAsia="Times New Roman" w:hAnsi="Times New Roman" w:cs="Times New Roman"/>
          <w:iCs/>
          <w:color w:val="000000" w:themeColor="text1"/>
          <w:sz w:val="26"/>
          <w:szCs w:val="26"/>
          <w:lang w:eastAsia="lv-LV"/>
        </w:rPr>
        <w:t xml:space="preserve"> </w:t>
      </w:r>
      <w:r w:rsidR="002E37BC">
        <w:rPr>
          <w:rFonts w:ascii="Times New Roman" w:eastAsia="Times New Roman" w:hAnsi="Times New Roman" w:cs="Times New Roman"/>
          <w:iCs/>
          <w:color w:val="000000" w:themeColor="text1"/>
          <w:sz w:val="26"/>
          <w:szCs w:val="26"/>
          <w:lang w:eastAsia="lv-LV"/>
        </w:rPr>
        <w:t xml:space="preserve">Arī vecākais un lielākais riska kapitāla fonda pārvaldnieks Baltijas valstīs </w:t>
      </w:r>
      <w:proofErr w:type="spellStart"/>
      <w:r w:rsidR="002E37BC">
        <w:rPr>
          <w:rFonts w:ascii="Times New Roman" w:eastAsia="Times New Roman" w:hAnsi="Times New Roman" w:cs="Times New Roman"/>
          <w:iCs/>
          <w:color w:val="000000" w:themeColor="text1"/>
          <w:sz w:val="26"/>
          <w:szCs w:val="26"/>
          <w:lang w:eastAsia="lv-LV"/>
        </w:rPr>
        <w:t>BaltCap</w:t>
      </w:r>
      <w:proofErr w:type="spellEnd"/>
      <w:r w:rsidR="002E37BC">
        <w:rPr>
          <w:rFonts w:ascii="Times New Roman" w:eastAsia="Times New Roman" w:hAnsi="Times New Roman" w:cs="Times New Roman"/>
          <w:iCs/>
          <w:color w:val="000000" w:themeColor="text1"/>
          <w:sz w:val="26"/>
          <w:szCs w:val="26"/>
          <w:lang w:eastAsia="lv-LV"/>
        </w:rPr>
        <w:t xml:space="preserve"> savus divus jaunos fondus ir reģistrējis Igaunijā, kaut arī Latvijā tam ir reģistrēta pārvaldnieka statuss</w:t>
      </w:r>
      <w:r w:rsidR="00F92FA4">
        <w:rPr>
          <w:rFonts w:ascii="Times New Roman" w:eastAsia="Times New Roman" w:hAnsi="Times New Roman" w:cs="Times New Roman"/>
          <w:iCs/>
          <w:color w:val="000000" w:themeColor="text1"/>
          <w:sz w:val="26"/>
          <w:szCs w:val="26"/>
          <w:lang w:eastAsia="lv-LV"/>
        </w:rPr>
        <w:t xml:space="preserve"> un fondu investīciju reģions ir visas Baltijas valstis</w:t>
      </w:r>
      <w:r w:rsidR="002E37BC">
        <w:rPr>
          <w:rFonts w:ascii="Times New Roman" w:eastAsia="Times New Roman" w:hAnsi="Times New Roman" w:cs="Times New Roman"/>
          <w:iCs/>
          <w:color w:val="000000" w:themeColor="text1"/>
          <w:sz w:val="26"/>
          <w:szCs w:val="26"/>
          <w:lang w:eastAsia="lv-LV"/>
        </w:rPr>
        <w:t>.</w:t>
      </w:r>
      <w:r w:rsidR="005F7E00">
        <w:rPr>
          <w:rFonts w:ascii="Times New Roman" w:eastAsia="Times New Roman" w:hAnsi="Times New Roman" w:cs="Times New Roman"/>
          <w:iCs/>
          <w:color w:val="000000" w:themeColor="text1"/>
          <w:sz w:val="26"/>
          <w:szCs w:val="26"/>
          <w:lang w:eastAsia="lv-LV"/>
        </w:rPr>
        <w:t xml:space="preserve"> </w:t>
      </w:r>
      <w:proofErr w:type="spellStart"/>
      <w:r w:rsidR="005F7E00" w:rsidRPr="00387502">
        <w:rPr>
          <w:rFonts w:ascii="Times New Roman" w:eastAsia="Times New Roman" w:hAnsi="Times New Roman" w:cs="Times New Roman"/>
          <w:sz w:val="26"/>
          <w:szCs w:val="26"/>
        </w:rPr>
        <w:t>Livonia</w:t>
      </w:r>
      <w:proofErr w:type="spellEnd"/>
      <w:r w:rsidR="005F7E00" w:rsidRPr="00387502">
        <w:rPr>
          <w:rFonts w:ascii="Times New Roman" w:eastAsia="Times New Roman" w:hAnsi="Times New Roman" w:cs="Times New Roman"/>
          <w:sz w:val="26"/>
          <w:szCs w:val="26"/>
        </w:rPr>
        <w:t xml:space="preserve"> </w:t>
      </w:r>
      <w:proofErr w:type="spellStart"/>
      <w:r w:rsidR="005F7E00" w:rsidRPr="00387502">
        <w:rPr>
          <w:rFonts w:ascii="Times New Roman" w:eastAsia="Times New Roman" w:hAnsi="Times New Roman" w:cs="Times New Roman"/>
          <w:sz w:val="26"/>
          <w:szCs w:val="26"/>
        </w:rPr>
        <w:t>Partners</w:t>
      </w:r>
      <w:proofErr w:type="spellEnd"/>
      <w:r w:rsidR="005F7E00" w:rsidRPr="00387502">
        <w:rPr>
          <w:rFonts w:ascii="Times New Roman" w:eastAsia="Times New Roman" w:hAnsi="Times New Roman" w:cs="Times New Roman"/>
          <w:sz w:val="26"/>
          <w:szCs w:val="26"/>
        </w:rPr>
        <w:t>, vienīgais Latvijā reģistrētais riska kapitāla pārvaldnieks, kuram nav obligātās prasības reģistrēt fondu Latvijā, nākamos fondus plāno reģistrēt Igaunijā.</w:t>
      </w:r>
    </w:p>
    <w:p w14:paraId="5A1E7465" w14:textId="742E9586" w:rsidR="00B115F0" w:rsidRDefault="00B451F7" w:rsidP="008A7BCD">
      <w:pPr>
        <w:spacing w:after="0" w:line="240" w:lineRule="auto"/>
        <w:ind w:firstLine="720"/>
        <w:jc w:val="both"/>
        <w:rPr>
          <w:rFonts w:ascii="Times New Roman" w:hAnsi="Times New Roman" w:cs="Times New Roman"/>
          <w:sz w:val="26"/>
          <w:szCs w:val="26"/>
        </w:rPr>
      </w:pPr>
      <w:r w:rsidRPr="008A7BCD">
        <w:rPr>
          <w:rFonts w:ascii="Times New Roman" w:eastAsia="Times New Roman" w:hAnsi="Times New Roman" w:cs="Times New Roman"/>
          <w:iCs/>
          <w:color w:val="000000" w:themeColor="text1"/>
          <w:sz w:val="26"/>
          <w:szCs w:val="26"/>
          <w:lang w:eastAsia="lv-LV"/>
        </w:rPr>
        <w:lastRenderedPageBreak/>
        <w:t xml:space="preserve">Igaunijā kopš 2017.gada janvāra ir būtiski pieaudzis </w:t>
      </w:r>
      <w:r w:rsidRPr="00C77F88">
        <w:rPr>
          <w:rFonts w:ascii="Times New Roman" w:eastAsia="Times New Roman" w:hAnsi="Times New Roman" w:cs="Times New Roman"/>
          <w:iCs/>
          <w:color w:val="000000" w:themeColor="text1"/>
          <w:sz w:val="26"/>
          <w:szCs w:val="26"/>
          <w:lang w:eastAsia="lv-LV"/>
        </w:rPr>
        <w:t xml:space="preserve">Reģistrēto AIF skaits – 11 jauni Reģistrēti AIF. </w:t>
      </w:r>
      <w:r w:rsidR="002E37BC">
        <w:rPr>
          <w:rFonts w:ascii="Times New Roman" w:eastAsia="Times New Roman" w:hAnsi="Times New Roman" w:cs="Times New Roman"/>
          <w:iCs/>
          <w:color w:val="000000" w:themeColor="text1"/>
          <w:sz w:val="26"/>
          <w:szCs w:val="26"/>
          <w:lang w:eastAsia="lv-LV"/>
        </w:rPr>
        <w:t>Šis pieaugums nav bijis saistīts ar valsts atbalsta programmas ietvaros veidotiem AIF, kā tas 2018.gadā ir noticis Latvijā</w:t>
      </w:r>
      <w:r w:rsidRPr="00C77F88">
        <w:rPr>
          <w:rFonts w:ascii="Times New Roman" w:eastAsia="Times New Roman" w:hAnsi="Times New Roman" w:cs="Times New Roman"/>
          <w:iCs/>
          <w:color w:val="000000" w:themeColor="text1"/>
          <w:sz w:val="26"/>
          <w:szCs w:val="26"/>
          <w:lang w:eastAsia="lv-LV"/>
        </w:rPr>
        <w:t xml:space="preserve">. </w:t>
      </w:r>
      <w:r w:rsidR="002E37BC">
        <w:rPr>
          <w:rFonts w:ascii="Times New Roman" w:eastAsia="Times New Roman" w:hAnsi="Times New Roman" w:cs="Times New Roman"/>
          <w:iCs/>
          <w:color w:val="000000" w:themeColor="text1"/>
          <w:sz w:val="26"/>
          <w:szCs w:val="26"/>
          <w:lang w:eastAsia="lv-LV"/>
        </w:rPr>
        <w:t>To izraisīja</w:t>
      </w:r>
      <w:r w:rsidRPr="008A7BCD">
        <w:rPr>
          <w:rFonts w:ascii="Times New Roman" w:eastAsia="Times New Roman" w:hAnsi="Times New Roman" w:cs="Times New Roman"/>
          <w:iCs/>
          <w:color w:val="000000" w:themeColor="text1"/>
          <w:sz w:val="26"/>
          <w:szCs w:val="26"/>
          <w:lang w:eastAsia="lv-LV"/>
        </w:rPr>
        <w:t xml:space="preserve"> Igaunijas jaunā regulējuma spēkā stāšanās</w:t>
      </w:r>
      <w:r w:rsidR="002E37BC">
        <w:rPr>
          <w:rFonts w:ascii="Times New Roman" w:eastAsia="Times New Roman" w:hAnsi="Times New Roman" w:cs="Times New Roman"/>
          <w:iCs/>
          <w:color w:val="000000" w:themeColor="text1"/>
          <w:sz w:val="26"/>
          <w:szCs w:val="26"/>
          <w:lang w:eastAsia="lv-LV"/>
        </w:rPr>
        <w:t>,</w:t>
      </w:r>
      <w:r w:rsidR="00332EB4" w:rsidRPr="008A7BCD">
        <w:rPr>
          <w:rStyle w:val="FootnoteReference"/>
          <w:rFonts w:ascii="Times New Roman" w:eastAsia="Times New Roman" w:hAnsi="Times New Roman" w:cs="Times New Roman"/>
          <w:iCs/>
          <w:color w:val="000000" w:themeColor="text1"/>
          <w:sz w:val="26"/>
          <w:szCs w:val="26"/>
          <w:lang w:eastAsia="lv-LV"/>
        </w:rPr>
        <w:footnoteReference w:id="11"/>
      </w:r>
      <w:r w:rsidR="002E37BC">
        <w:rPr>
          <w:rFonts w:ascii="Times New Roman" w:eastAsia="Times New Roman" w:hAnsi="Times New Roman" w:cs="Times New Roman"/>
          <w:iCs/>
          <w:color w:val="000000" w:themeColor="text1"/>
          <w:sz w:val="26"/>
          <w:szCs w:val="26"/>
          <w:lang w:eastAsia="lv-LV"/>
        </w:rPr>
        <w:t xml:space="preserve"> </w:t>
      </w:r>
      <w:r w:rsidR="002E37BC" w:rsidRPr="00F92FA4">
        <w:rPr>
          <w:rFonts w:ascii="Times New Roman" w:eastAsia="Times New Roman" w:hAnsi="Times New Roman" w:cs="Times New Roman"/>
          <w:iCs/>
          <w:color w:val="000000" w:themeColor="text1"/>
          <w:sz w:val="26"/>
          <w:szCs w:val="26"/>
          <w:lang w:eastAsia="lv-LV"/>
        </w:rPr>
        <w:t xml:space="preserve">kurā izmantota iespēja Regulētajiem AIFP piemērot </w:t>
      </w:r>
      <w:r w:rsidR="002E37BC" w:rsidRPr="00387502">
        <w:rPr>
          <w:rFonts w:ascii="Times New Roman" w:hAnsi="Times New Roman" w:cs="Times New Roman"/>
          <w:sz w:val="26"/>
          <w:szCs w:val="26"/>
        </w:rPr>
        <w:t>minimālās Direktīvas 3.</w:t>
      </w:r>
      <w:r w:rsidR="00617DCB">
        <w:rPr>
          <w:rFonts w:ascii="Times New Roman" w:hAnsi="Times New Roman" w:cs="Times New Roman"/>
          <w:sz w:val="26"/>
          <w:szCs w:val="26"/>
        </w:rPr>
        <w:t>p</w:t>
      </w:r>
      <w:r w:rsidR="002E37BC" w:rsidRPr="00387502">
        <w:rPr>
          <w:rFonts w:ascii="Times New Roman" w:hAnsi="Times New Roman" w:cs="Times New Roman"/>
          <w:sz w:val="26"/>
          <w:szCs w:val="26"/>
        </w:rPr>
        <w:t>antā noteiktās prasības.</w:t>
      </w:r>
    </w:p>
    <w:p w14:paraId="5D642746" w14:textId="6D1ECFD6" w:rsidR="006B5892" w:rsidRPr="00F92FA4" w:rsidRDefault="00CE6F3B" w:rsidP="008A7BCD">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Direktīvas 2001/61/ES 3.panta 2.punkts noteic, ka Reģistrētajiem AIFP piemēro vienīgi Direktīvas 3.panta 3</w:t>
      </w:r>
      <w:r w:rsidR="00332EB4">
        <w:rPr>
          <w:rFonts w:ascii="Times New Roman" w:hAnsi="Times New Roman" w:cs="Times New Roman"/>
          <w:sz w:val="26"/>
          <w:szCs w:val="26"/>
        </w:rPr>
        <w:t>. </w:t>
      </w:r>
      <w:r>
        <w:rPr>
          <w:rFonts w:ascii="Times New Roman" w:hAnsi="Times New Roman" w:cs="Times New Roman"/>
          <w:sz w:val="26"/>
          <w:szCs w:val="26"/>
        </w:rPr>
        <w:t xml:space="preserve">un 4.punktu, neskarot Direktīvas 46.panta piemērošanu. Līdz ar to Direktīvas 2001/61/ES 46.pants, kurā ir noteiktas kompetento iestāžu (FKTK) pilnvaras, kas ir arī pārņemtas AIFPL 81.pantā, ir piemērojams visiem AIFP. Tādēļ dalībvalstīm nav piešķirta rīcības brīvība pilnībā atteikties no Reģistrēto AIFP uzraudzības un Direktīvas 2001/61/ES 46.pantā paredzētās funkcijas ir realizējamas neatkarīgi no Reģistrēto AIFP </w:t>
      </w:r>
      <w:r w:rsidR="009670C7">
        <w:rPr>
          <w:rFonts w:ascii="Times New Roman" w:hAnsi="Times New Roman" w:cs="Times New Roman"/>
          <w:sz w:val="26"/>
          <w:szCs w:val="26"/>
        </w:rPr>
        <w:t>reģistrācijas un darbības nosacījumu tvēruma.</w:t>
      </w:r>
      <w:r>
        <w:rPr>
          <w:rFonts w:ascii="Times New Roman" w:hAnsi="Times New Roman" w:cs="Times New Roman"/>
          <w:sz w:val="26"/>
          <w:szCs w:val="26"/>
        </w:rPr>
        <w:t xml:space="preserve"> </w:t>
      </w:r>
    </w:p>
    <w:p w14:paraId="47AFB9D1" w14:textId="77777777" w:rsidR="00F85910" w:rsidRPr="008A7BCD" w:rsidRDefault="00F85910" w:rsidP="008A7BCD">
      <w:pPr>
        <w:pStyle w:val="Default"/>
        <w:ind w:firstLine="720"/>
        <w:jc w:val="both"/>
        <w:rPr>
          <w:b/>
          <w:color w:val="auto"/>
          <w:sz w:val="26"/>
          <w:szCs w:val="26"/>
        </w:rPr>
      </w:pPr>
    </w:p>
    <w:p w14:paraId="3B785082" w14:textId="77777777" w:rsidR="00B266E9" w:rsidRPr="008A7BCD" w:rsidRDefault="004C33CD" w:rsidP="002E37BC">
      <w:pPr>
        <w:pStyle w:val="Default"/>
        <w:ind w:firstLine="720"/>
        <w:jc w:val="both"/>
        <w:outlineLvl w:val="0"/>
        <w:rPr>
          <w:b/>
          <w:color w:val="auto"/>
          <w:sz w:val="26"/>
          <w:szCs w:val="26"/>
        </w:rPr>
      </w:pPr>
      <w:r w:rsidRPr="008A7BCD">
        <w:rPr>
          <w:b/>
          <w:color w:val="auto"/>
          <w:sz w:val="26"/>
          <w:szCs w:val="26"/>
        </w:rPr>
        <w:t xml:space="preserve">Turpmākā </w:t>
      </w:r>
      <w:r w:rsidR="00957518" w:rsidRPr="008A7BCD">
        <w:rPr>
          <w:b/>
          <w:color w:val="auto"/>
          <w:sz w:val="26"/>
          <w:szCs w:val="26"/>
        </w:rPr>
        <w:t xml:space="preserve">iespējamā </w:t>
      </w:r>
      <w:r w:rsidRPr="008A7BCD">
        <w:rPr>
          <w:b/>
          <w:color w:val="auto"/>
          <w:sz w:val="26"/>
          <w:szCs w:val="26"/>
        </w:rPr>
        <w:t>rīcība</w:t>
      </w:r>
      <w:r w:rsidR="00F85910" w:rsidRPr="008A7BCD">
        <w:rPr>
          <w:b/>
          <w:color w:val="auto"/>
          <w:sz w:val="26"/>
          <w:szCs w:val="26"/>
        </w:rPr>
        <w:t>.</w:t>
      </w:r>
    </w:p>
    <w:p w14:paraId="11B54CF1" w14:textId="5089A4D5" w:rsidR="00003D59" w:rsidRPr="008A7BCD" w:rsidRDefault="00495E98" w:rsidP="008A7BCD">
      <w:pPr>
        <w:spacing w:after="0" w:line="240" w:lineRule="auto"/>
        <w:ind w:firstLine="720"/>
        <w:jc w:val="both"/>
        <w:rPr>
          <w:rFonts w:ascii="Times New Roman" w:eastAsia="Times New Roman" w:hAnsi="Times New Roman" w:cs="Times New Roman"/>
          <w:iCs/>
          <w:color w:val="000000" w:themeColor="text1"/>
          <w:sz w:val="26"/>
          <w:szCs w:val="26"/>
          <w:lang w:eastAsia="lv-LV"/>
        </w:rPr>
      </w:pPr>
      <w:r w:rsidRPr="008A7BCD">
        <w:rPr>
          <w:rFonts w:ascii="Times New Roman" w:eastAsia="Times New Roman" w:hAnsi="Times New Roman" w:cs="Times New Roman"/>
          <w:iCs/>
          <w:color w:val="000000" w:themeColor="text1"/>
          <w:sz w:val="26"/>
          <w:szCs w:val="26"/>
          <w:lang w:eastAsia="lv-LV"/>
        </w:rPr>
        <w:t xml:space="preserve">Ņemot vērā iepriekš minēto, lai </w:t>
      </w:r>
      <w:r w:rsidR="00003D59" w:rsidRPr="008A7BCD">
        <w:rPr>
          <w:rFonts w:ascii="Times New Roman" w:eastAsia="Times New Roman" w:hAnsi="Times New Roman" w:cs="Times New Roman"/>
          <w:iCs/>
          <w:color w:val="000000" w:themeColor="text1"/>
          <w:sz w:val="26"/>
          <w:szCs w:val="26"/>
          <w:lang w:eastAsia="lv-LV"/>
        </w:rPr>
        <w:t>samazināt</w:t>
      </w:r>
      <w:r w:rsidRPr="008A7BCD">
        <w:rPr>
          <w:rFonts w:ascii="Times New Roman" w:eastAsia="Times New Roman" w:hAnsi="Times New Roman" w:cs="Times New Roman"/>
          <w:iCs/>
          <w:color w:val="000000" w:themeColor="text1"/>
          <w:sz w:val="26"/>
          <w:szCs w:val="26"/>
          <w:lang w:eastAsia="lv-LV"/>
        </w:rPr>
        <w:t>u</w:t>
      </w:r>
      <w:r w:rsidR="00003D59" w:rsidRPr="008A7BCD">
        <w:rPr>
          <w:rFonts w:ascii="Times New Roman" w:eastAsia="Times New Roman" w:hAnsi="Times New Roman" w:cs="Times New Roman"/>
          <w:iCs/>
          <w:color w:val="000000" w:themeColor="text1"/>
          <w:sz w:val="26"/>
          <w:szCs w:val="26"/>
          <w:lang w:eastAsia="lv-LV"/>
        </w:rPr>
        <w:t xml:space="preserve"> Reģistrētajiem </w:t>
      </w:r>
      <w:r w:rsidR="002715E1" w:rsidRPr="008A7BCD">
        <w:rPr>
          <w:rFonts w:ascii="Times New Roman" w:eastAsia="Times New Roman" w:hAnsi="Times New Roman" w:cs="Times New Roman"/>
          <w:iCs/>
          <w:color w:val="000000" w:themeColor="text1"/>
          <w:sz w:val="26"/>
          <w:szCs w:val="26"/>
          <w:lang w:eastAsia="lv-LV"/>
        </w:rPr>
        <w:t>AIFP</w:t>
      </w:r>
      <w:r w:rsidR="00003D59" w:rsidRPr="008A7BCD">
        <w:rPr>
          <w:rFonts w:ascii="Times New Roman" w:eastAsia="Times New Roman" w:hAnsi="Times New Roman" w:cs="Times New Roman"/>
          <w:iCs/>
          <w:color w:val="000000" w:themeColor="text1"/>
          <w:sz w:val="26"/>
          <w:szCs w:val="26"/>
          <w:lang w:eastAsia="lv-LV"/>
        </w:rPr>
        <w:t xml:space="preserve"> noteikto administratīvo slogu, samazinot FKTK veiktās uzraudzības apjomu </w:t>
      </w:r>
      <w:r w:rsidR="00D1694D">
        <w:rPr>
          <w:rFonts w:ascii="Times New Roman" w:eastAsia="Times New Roman" w:hAnsi="Times New Roman" w:cs="Times New Roman"/>
          <w:iCs/>
          <w:color w:val="000000" w:themeColor="text1"/>
          <w:sz w:val="26"/>
          <w:szCs w:val="26"/>
          <w:lang w:eastAsia="lv-LV"/>
        </w:rPr>
        <w:t xml:space="preserve">līdz Direktīvas 3.panta </w:t>
      </w:r>
      <w:r w:rsidR="0025206A">
        <w:rPr>
          <w:rFonts w:ascii="Times New Roman" w:eastAsia="Times New Roman" w:hAnsi="Times New Roman" w:cs="Times New Roman"/>
          <w:iCs/>
          <w:color w:val="000000" w:themeColor="text1"/>
          <w:sz w:val="26"/>
          <w:szCs w:val="26"/>
          <w:lang w:eastAsia="lv-LV"/>
        </w:rPr>
        <w:t xml:space="preserve">trešajā </w:t>
      </w:r>
      <w:r w:rsidR="00D1694D">
        <w:rPr>
          <w:rFonts w:ascii="Times New Roman" w:eastAsia="Times New Roman" w:hAnsi="Times New Roman" w:cs="Times New Roman"/>
          <w:iCs/>
          <w:color w:val="000000" w:themeColor="text1"/>
          <w:sz w:val="26"/>
          <w:szCs w:val="26"/>
          <w:lang w:eastAsia="lv-LV"/>
        </w:rPr>
        <w:t xml:space="preserve">daļā un 46.pantā noteiktajam </w:t>
      </w:r>
      <w:r w:rsidR="00003D59" w:rsidRPr="008A7BCD">
        <w:rPr>
          <w:rFonts w:ascii="Times New Roman" w:eastAsia="Times New Roman" w:hAnsi="Times New Roman" w:cs="Times New Roman"/>
          <w:iCs/>
          <w:color w:val="000000" w:themeColor="text1"/>
          <w:sz w:val="26"/>
          <w:szCs w:val="26"/>
          <w:lang w:eastAsia="lv-LV"/>
        </w:rPr>
        <w:t xml:space="preserve">un sekojoši arī maksu, kas Reģistrētajiem </w:t>
      </w:r>
      <w:r w:rsidR="002715E1" w:rsidRPr="008A7BCD">
        <w:rPr>
          <w:rFonts w:ascii="Times New Roman" w:eastAsia="Times New Roman" w:hAnsi="Times New Roman" w:cs="Times New Roman"/>
          <w:iCs/>
          <w:color w:val="000000" w:themeColor="text1"/>
          <w:sz w:val="26"/>
          <w:szCs w:val="26"/>
          <w:lang w:eastAsia="lv-LV"/>
        </w:rPr>
        <w:t>AIFP</w:t>
      </w:r>
      <w:r w:rsidR="00003D59" w:rsidRPr="008A7BCD">
        <w:rPr>
          <w:rFonts w:ascii="Times New Roman" w:eastAsia="Times New Roman" w:hAnsi="Times New Roman" w:cs="Times New Roman"/>
          <w:iCs/>
          <w:color w:val="000000" w:themeColor="text1"/>
          <w:sz w:val="26"/>
          <w:szCs w:val="26"/>
          <w:lang w:eastAsia="lv-LV"/>
        </w:rPr>
        <w:t xml:space="preserve"> ir jāmaksā FKTK par tās veikto uzraudzību,</w:t>
      </w:r>
      <w:r w:rsidR="00F85910" w:rsidRPr="008A7BCD">
        <w:rPr>
          <w:rFonts w:ascii="Times New Roman" w:eastAsia="Times New Roman" w:hAnsi="Times New Roman" w:cs="Times New Roman"/>
          <w:iCs/>
          <w:color w:val="000000" w:themeColor="text1"/>
          <w:sz w:val="26"/>
          <w:szCs w:val="26"/>
          <w:lang w:eastAsia="lv-LV"/>
        </w:rPr>
        <w:t xml:space="preserve"> ir nepieciešams izstrādāt grozījumus AIFPL,</w:t>
      </w:r>
      <w:r w:rsidR="00003D59" w:rsidRPr="008A7BCD">
        <w:rPr>
          <w:rFonts w:ascii="Times New Roman" w:eastAsia="Times New Roman" w:hAnsi="Times New Roman" w:cs="Times New Roman"/>
          <w:iCs/>
          <w:color w:val="000000" w:themeColor="text1"/>
          <w:sz w:val="26"/>
          <w:szCs w:val="26"/>
          <w:lang w:eastAsia="lv-LV"/>
        </w:rPr>
        <w:t xml:space="preserve"> tādā veidā padarot Latviju par konkurētspējīgāku vidi Reģistrētajiem </w:t>
      </w:r>
      <w:r w:rsidR="002715E1" w:rsidRPr="008A7BCD">
        <w:rPr>
          <w:rFonts w:ascii="Times New Roman" w:eastAsia="Times New Roman" w:hAnsi="Times New Roman" w:cs="Times New Roman"/>
          <w:iCs/>
          <w:color w:val="000000" w:themeColor="text1"/>
          <w:sz w:val="26"/>
          <w:szCs w:val="26"/>
          <w:lang w:eastAsia="lv-LV"/>
        </w:rPr>
        <w:t>AIFP</w:t>
      </w:r>
      <w:r w:rsidR="00003D59" w:rsidRPr="008A7BCD">
        <w:rPr>
          <w:rFonts w:ascii="Times New Roman" w:eastAsia="Times New Roman" w:hAnsi="Times New Roman" w:cs="Times New Roman"/>
          <w:iCs/>
          <w:color w:val="000000" w:themeColor="text1"/>
          <w:sz w:val="26"/>
          <w:szCs w:val="26"/>
          <w:lang w:eastAsia="lv-LV"/>
        </w:rPr>
        <w:t xml:space="preserve"> un veicinot Latvijas privātā un riska kapitāla nozares attīstību un izaugsmi. </w:t>
      </w:r>
    </w:p>
    <w:p w14:paraId="7355787D" w14:textId="5561AA78" w:rsidR="00003D59" w:rsidRPr="008A7BCD" w:rsidRDefault="0080307D" w:rsidP="008A7BCD">
      <w:pPr>
        <w:spacing w:after="0" w:line="240" w:lineRule="auto"/>
        <w:ind w:firstLine="720"/>
        <w:jc w:val="both"/>
        <w:rPr>
          <w:rFonts w:ascii="Times New Roman" w:eastAsia="Times New Roman" w:hAnsi="Times New Roman" w:cs="Times New Roman"/>
          <w:iCs/>
          <w:color w:val="000000" w:themeColor="text1"/>
          <w:sz w:val="26"/>
          <w:szCs w:val="26"/>
          <w:lang w:eastAsia="lv-LV"/>
        </w:rPr>
      </w:pPr>
      <w:r w:rsidRPr="008A7BCD">
        <w:rPr>
          <w:rFonts w:ascii="Times New Roman" w:eastAsia="Times New Roman" w:hAnsi="Times New Roman" w:cs="Times New Roman"/>
          <w:iCs/>
          <w:color w:val="000000" w:themeColor="text1"/>
          <w:sz w:val="26"/>
          <w:szCs w:val="26"/>
          <w:lang w:eastAsia="lv-LV"/>
        </w:rPr>
        <w:t xml:space="preserve">AIFPL ir nosakāms, ka </w:t>
      </w:r>
      <w:r w:rsidR="00003D59" w:rsidRPr="008A7BCD">
        <w:rPr>
          <w:rFonts w:ascii="Times New Roman" w:hAnsi="Times New Roman" w:cs="Times New Roman"/>
          <w:color w:val="000000" w:themeColor="text1"/>
          <w:sz w:val="26"/>
          <w:szCs w:val="26"/>
          <w:lang w:eastAsia="lv-LV"/>
        </w:rPr>
        <w:t xml:space="preserve">FKTK </w:t>
      </w:r>
      <w:r w:rsidR="009670C7">
        <w:rPr>
          <w:rFonts w:ascii="Times New Roman" w:hAnsi="Times New Roman" w:cs="Times New Roman"/>
          <w:color w:val="000000" w:themeColor="text1"/>
          <w:sz w:val="26"/>
          <w:szCs w:val="26"/>
          <w:lang w:eastAsia="lv-LV"/>
        </w:rPr>
        <w:t xml:space="preserve">pamatā </w:t>
      </w:r>
      <w:r w:rsidR="00003D59" w:rsidRPr="008A7BCD">
        <w:rPr>
          <w:rFonts w:ascii="Times New Roman" w:hAnsi="Times New Roman" w:cs="Times New Roman"/>
          <w:color w:val="000000" w:themeColor="text1"/>
          <w:sz w:val="26"/>
          <w:szCs w:val="26"/>
          <w:lang w:eastAsia="lv-LV"/>
        </w:rPr>
        <w:t>vei</w:t>
      </w:r>
      <w:r w:rsidRPr="008A7BCD">
        <w:rPr>
          <w:rFonts w:ascii="Times New Roman" w:hAnsi="Times New Roman" w:cs="Times New Roman"/>
          <w:color w:val="000000" w:themeColor="text1"/>
          <w:sz w:val="26"/>
          <w:szCs w:val="26"/>
          <w:lang w:eastAsia="lv-LV"/>
        </w:rPr>
        <w:t>c</w:t>
      </w:r>
      <w:r w:rsidR="00003D59" w:rsidRPr="008A7BCD">
        <w:rPr>
          <w:rFonts w:ascii="Times New Roman" w:hAnsi="Times New Roman" w:cs="Times New Roman"/>
          <w:color w:val="000000" w:themeColor="text1"/>
          <w:sz w:val="26"/>
          <w:szCs w:val="26"/>
          <w:lang w:eastAsia="lv-LV"/>
        </w:rPr>
        <w:t xml:space="preserve"> uzraudzību pār Reģistrētajiem </w:t>
      </w:r>
      <w:r w:rsidR="002715E1" w:rsidRPr="008A7BCD">
        <w:rPr>
          <w:rFonts w:ascii="Times New Roman" w:hAnsi="Times New Roman" w:cs="Times New Roman"/>
          <w:color w:val="000000" w:themeColor="text1"/>
          <w:sz w:val="26"/>
          <w:szCs w:val="26"/>
          <w:lang w:eastAsia="lv-LV"/>
        </w:rPr>
        <w:t>AIFP</w:t>
      </w:r>
      <w:r w:rsidR="00003D59" w:rsidRPr="008A7BCD">
        <w:rPr>
          <w:rFonts w:ascii="Times New Roman" w:hAnsi="Times New Roman" w:cs="Times New Roman"/>
          <w:color w:val="000000" w:themeColor="text1"/>
          <w:sz w:val="26"/>
          <w:szCs w:val="26"/>
          <w:lang w:eastAsia="lv-LV"/>
        </w:rPr>
        <w:t xml:space="preserve"> tikai saistībā ar to reģistrēšanās un informācijas sniegšanas pienākumu izpildi.</w:t>
      </w:r>
      <w:r w:rsidRPr="008A7BCD">
        <w:rPr>
          <w:rFonts w:ascii="Times New Roman" w:eastAsia="Times New Roman" w:hAnsi="Times New Roman" w:cs="Times New Roman"/>
          <w:iCs/>
          <w:color w:val="000000" w:themeColor="text1"/>
          <w:sz w:val="26"/>
          <w:szCs w:val="26"/>
          <w:lang w:eastAsia="lv-LV"/>
        </w:rPr>
        <w:t xml:space="preserve"> Vienlaikus ir saglabājamas</w:t>
      </w:r>
      <w:r w:rsidR="00003D59" w:rsidRPr="008A7BCD">
        <w:rPr>
          <w:rFonts w:ascii="Times New Roman" w:eastAsia="Times New Roman" w:hAnsi="Times New Roman" w:cs="Times New Roman"/>
          <w:iCs/>
          <w:color w:val="000000" w:themeColor="text1"/>
          <w:sz w:val="26"/>
          <w:szCs w:val="26"/>
          <w:lang w:eastAsia="lv-LV"/>
        </w:rPr>
        <w:t xml:space="preserve"> </w:t>
      </w:r>
      <w:r w:rsidR="009670C7">
        <w:rPr>
          <w:rFonts w:ascii="Times New Roman" w:eastAsia="Times New Roman" w:hAnsi="Times New Roman" w:cs="Times New Roman"/>
          <w:iCs/>
          <w:color w:val="000000" w:themeColor="text1"/>
          <w:sz w:val="26"/>
          <w:szCs w:val="26"/>
          <w:lang w:eastAsia="lv-LV"/>
        </w:rPr>
        <w:t xml:space="preserve">Direktīvas 2011/61/ES 46.pantā un AIFPL 81.pantā paredzētās </w:t>
      </w:r>
      <w:r w:rsidR="00003D59" w:rsidRPr="008A7BCD">
        <w:rPr>
          <w:rFonts w:ascii="Times New Roman" w:eastAsia="Times New Roman" w:hAnsi="Times New Roman" w:cs="Times New Roman"/>
          <w:iCs/>
          <w:color w:val="000000" w:themeColor="text1"/>
          <w:sz w:val="26"/>
          <w:szCs w:val="26"/>
          <w:lang w:eastAsia="lv-LV"/>
        </w:rPr>
        <w:t xml:space="preserve">FKTK tiesības pārbaudīt informāciju par Reģistrēto </w:t>
      </w:r>
      <w:r w:rsidR="002715E1" w:rsidRPr="008A7BCD">
        <w:rPr>
          <w:rFonts w:ascii="Times New Roman" w:eastAsia="Times New Roman" w:hAnsi="Times New Roman" w:cs="Times New Roman"/>
          <w:iCs/>
          <w:color w:val="000000" w:themeColor="text1"/>
          <w:sz w:val="26"/>
          <w:szCs w:val="26"/>
          <w:lang w:eastAsia="lv-LV"/>
        </w:rPr>
        <w:t>AIFPL</w:t>
      </w:r>
      <w:r w:rsidR="00003D59" w:rsidRPr="008A7BCD">
        <w:rPr>
          <w:rFonts w:ascii="Times New Roman" w:eastAsia="Times New Roman" w:hAnsi="Times New Roman" w:cs="Times New Roman"/>
          <w:iCs/>
          <w:color w:val="000000" w:themeColor="text1"/>
          <w:sz w:val="26"/>
          <w:szCs w:val="26"/>
          <w:lang w:eastAsia="lv-LV"/>
        </w:rPr>
        <w:t xml:space="preserve"> darbību un piemērot sankcijas</w:t>
      </w:r>
      <w:r w:rsidR="009670C7">
        <w:rPr>
          <w:rFonts w:ascii="Times New Roman" w:eastAsia="Times New Roman" w:hAnsi="Times New Roman" w:cs="Times New Roman"/>
          <w:iCs/>
          <w:color w:val="000000" w:themeColor="text1"/>
          <w:sz w:val="26"/>
          <w:szCs w:val="26"/>
          <w:lang w:eastAsia="lv-LV"/>
        </w:rPr>
        <w:t>, piemēram, lai nodrošinātu pareizu tirgus darbību</w:t>
      </w:r>
      <w:r w:rsidR="00783377">
        <w:rPr>
          <w:rFonts w:ascii="Times New Roman" w:eastAsia="Times New Roman" w:hAnsi="Times New Roman" w:cs="Times New Roman"/>
          <w:iCs/>
          <w:color w:val="000000" w:themeColor="text1"/>
          <w:sz w:val="26"/>
          <w:szCs w:val="26"/>
          <w:lang w:eastAsia="lv-LV"/>
        </w:rPr>
        <w:t>,</w:t>
      </w:r>
      <w:r w:rsidR="009670C7">
        <w:rPr>
          <w:rFonts w:ascii="Times New Roman" w:eastAsia="Times New Roman" w:hAnsi="Times New Roman" w:cs="Times New Roman"/>
          <w:iCs/>
          <w:color w:val="000000" w:themeColor="text1"/>
          <w:sz w:val="26"/>
          <w:szCs w:val="26"/>
          <w:lang w:eastAsia="lv-LV"/>
        </w:rPr>
        <w:t xml:space="preserve"> kā tas ir paredzēts Direktīvas 46.panta 4.punktā</w:t>
      </w:r>
      <w:r w:rsidR="006944DB">
        <w:rPr>
          <w:rFonts w:ascii="Times New Roman" w:eastAsia="Times New Roman" w:hAnsi="Times New Roman" w:cs="Times New Roman"/>
          <w:iCs/>
          <w:color w:val="000000" w:themeColor="text1"/>
          <w:sz w:val="26"/>
          <w:szCs w:val="26"/>
          <w:lang w:eastAsia="lv-LV"/>
        </w:rPr>
        <w:t>, kā arī gadījumos, kad AIFPL paredzētās darbības tiek veiktas bez reģistrēšanās pienākuma izpildes (AIFP 81.panta otrā daļa)</w:t>
      </w:r>
      <w:r w:rsidR="001A426F">
        <w:rPr>
          <w:rFonts w:ascii="Times New Roman" w:eastAsia="Times New Roman" w:hAnsi="Times New Roman" w:cs="Times New Roman"/>
          <w:iCs/>
          <w:color w:val="000000" w:themeColor="text1"/>
          <w:sz w:val="26"/>
          <w:szCs w:val="26"/>
          <w:lang w:eastAsia="lv-LV"/>
        </w:rPr>
        <w:t>. Lai izpildītu Direktīvas 46.pantā noteikto,</w:t>
      </w:r>
      <w:r w:rsidR="006944DB">
        <w:rPr>
          <w:rFonts w:ascii="Times New Roman" w:eastAsia="Times New Roman" w:hAnsi="Times New Roman" w:cs="Times New Roman"/>
          <w:iCs/>
          <w:color w:val="000000" w:themeColor="text1"/>
          <w:sz w:val="26"/>
          <w:szCs w:val="26"/>
          <w:lang w:eastAsia="lv-LV"/>
        </w:rPr>
        <w:t xml:space="preserve"> </w:t>
      </w:r>
      <w:r w:rsidR="001A426F">
        <w:rPr>
          <w:rFonts w:ascii="Times New Roman" w:eastAsia="Times New Roman" w:hAnsi="Times New Roman" w:cs="Times New Roman"/>
          <w:iCs/>
          <w:color w:val="000000" w:themeColor="text1"/>
          <w:sz w:val="26"/>
          <w:szCs w:val="26"/>
          <w:lang w:eastAsia="lv-LV"/>
        </w:rPr>
        <w:t>FKTK būtu saglabājamas arī pilnvaras</w:t>
      </w:r>
      <w:r w:rsidR="006944DB">
        <w:rPr>
          <w:rFonts w:ascii="Times New Roman" w:eastAsia="Times New Roman" w:hAnsi="Times New Roman" w:cs="Times New Roman"/>
          <w:iCs/>
          <w:color w:val="000000" w:themeColor="text1"/>
          <w:sz w:val="26"/>
          <w:szCs w:val="26"/>
          <w:lang w:eastAsia="lv-LV"/>
        </w:rPr>
        <w:t xml:space="preserve"> izmantot kādu no AIFPL 81.panta septītajā daļā paredzētājām </w:t>
      </w:r>
      <w:r w:rsidR="001A426F">
        <w:rPr>
          <w:rFonts w:ascii="Times New Roman" w:eastAsia="Times New Roman" w:hAnsi="Times New Roman" w:cs="Times New Roman"/>
          <w:iCs/>
          <w:color w:val="000000" w:themeColor="text1"/>
          <w:sz w:val="26"/>
          <w:szCs w:val="26"/>
          <w:lang w:eastAsia="lv-LV"/>
        </w:rPr>
        <w:t>darbībām</w:t>
      </w:r>
      <w:r w:rsidR="006944DB">
        <w:rPr>
          <w:rFonts w:ascii="Times New Roman" w:eastAsia="Times New Roman" w:hAnsi="Times New Roman" w:cs="Times New Roman"/>
          <w:iCs/>
          <w:color w:val="000000" w:themeColor="text1"/>
          <w:sz w:val="26"/>
          <w:szCs w:val="26"/>
          <w:lang w:eastAsia="lv-LV"/>
        </w:rPr>
        <w:t xml:space="preserve">, ja </w:t>
      </w:r>
      <w:r w:rsidR="001A426F">
        <w:rPr>
          <w:rFonts w:ascii="Times New Roman" w:eastAsia="Times New Roman" w:hAnsi="Times New Roman" w:cs="Times New Roman"/>
          <w:iCs/>
          <w:color w:val="000000" w:themeColor="text1"/>
          <w:sz w:val="26"/>
          <w:szCs w:val="26"/>
          <w:lang w:eastAsia="lv-LV"/>
        </w:rPr>
        <w:t>FKTK rīcībā ir informācija par</w:t>
      </w:r>
      <w:r w:rsidR="006944DB">
        <w:rPr>
          <w:rFonts w:ascii="Times New Roman" w:eastAsia="Times New Roman" w:hAnsi="Times New Roman" w:cs="Times New Roman"/>
          <w:iCs/>
          <w:color w:val="000000" w:themeColor="text1"/>
          <w:sz w:val="26"/>
          <w:szCs w:val="26"/>
          <w:lang w:eastAsia="lv-LV"/>
        </w:rPr>
        <w:t xml:space="preserve"> Reģistrēt</w:t>
      </w:r>
      <w:r w:rsidR="001A426F">
        <w:rPr>
          <w:rFonts w:ascii="Times New Roman" w:eastAsia="Times New Roman" w:hAnsi="Times New Roman" w:cs="Times New Roman"/>
          <w:iCs/>
          <w:color w:val="000000" w:themeColor="text1"/>
          <w:sz w:val="26"/>
          <w:szCs w:val="26"/>
          <w:lang w:eastAsia="lv-LV"/>
        </w:rPr>
        <w:t>a</w:t>
      </w:r>
      <w:r w:rsidR="006944DB">
        <w:rPr>
          <w:rFonts w:ascii="Times New Roman" w:eastAsia="Times New Roman" w:hAnsi="Times New Roman" w:cs="Times New Roman"/>
          <w:iCs/>
          <w:color w:val="000000" w:themeColor="text1"/>
          <w:sz w:val="26"/>
          <w:szCs w:val="26"/>
          <w:lang w:eastAsia="lv-LV"/>
        </w:rPr>
        <w:t xml:space="preserve"> AIFP </w:t>
      </w:r>
      <w:r w:rsidR="001A426F">
        <w:rPr>
          <w:rFonts w:ascii="Times New Roman" w:eastAsia="Times New Roman" w:hAnsi="Times New Roman" w:cs="Times New Roman"/>
          <w:iCs/>
          <w:color w:val="000000" w:themeColor="text1"/>
          <w:sz w:val="26"/>
          <w:szCs w:val="26"/>
          <w:lang w:eastAsia="lv-LV"/>
        </w:rPr>
        <w:t>iespējamajiem normatīvo aktu pārkāpumiem</w:t>
      </w:r>
      <w:r w:rsidR="006944DB">
        <w:rPr>
          <w:rFonts w:ascii="Times New Roman" w:eastAsia="Times New Roman" w:hAnsi="Times New Roman" w:cs="Times New Roman"/>
          <w:iCs/>
          <w:color w:val="000000" w:themeColor="text1"/>
          <w:sz w:val="26"/>
          <w:szCs w:val="26"/>
          <w:lang w:eastAsia="lv-LV"/>
        </w:rPr>
        <w:t>.</w:t>
      </w:r>
      <w:r w:rsidR="00003D59" w:rsidRPr="008A7BCD">
        <w:rPr>
          <w:rFonts w:ascii="Times New Roman" w:eastAsia="Times New Roman" w:hAnsi="Times New Roman" w:cs="Times New Roman"/>
          <w:iCs/>
          <w:color w:val="000000" w:themeColor="text1"/>
          <w:sz w:val="26"/>
          <w:szCs w:val="26"/>
          <w:lang w:eastAsia="lv-LV"/>
        </w:rPr>
        <w:t xml:space="preserve"> </w:t>
      </w:r>
    </w:p>
    <w:p w14:paraId="30FC436E" w14:textId="6165B05B" w:rsidR="00003D59" w:rsidRPr="008A7BCD" w:rsidRDefault="00003D59" w:rsidP="008A7BCD">
      <w:pPr>
        <w:spacing w:after="0" w:line="240" w:lineRule="auto"/>
        <w:ind w:firstLine="720"/>
        <w:jc w:val="both"/>
        <w:rPr>
          <w:rFonts w:ascii="Times New Roman" w:eastAsia="Times New Roman" w:hAnsi="Times New Roman" w:cs="Times New Roman"/>
          <w:iCs/>
          <w:color w:val="000000" w:themeColor="text1"/>
          <w:sz w:val="26"/>
          <w:szCs w:val="26"/>
          <w:lang w:eastAsia="lv-LV"/>
        </w:rPr>
      </w:pPr>
      <w:r w:rsidRPr="008A7BCD">
        <w:rPr>
          <w:rFonts w:ascii="Times New Roman" w:eastAsia="Times New Roman" w:hAnsi="Times New Roman" w:cs="Times New Roman"/>
          <w:iCs/>
          <w:color w:val="000000" w:themeColor="text1"/>
          <w:sz w:val="26"/>
          <w:szCs w:val="26"/>
          <w:lang w:eastAsia="lv-LV"/>
        </w:rPr>
        <w:t xml:space="preserve">Lai padarītu Latvijas </w:t>
      </w:r>
      <w:r w:rsidR="003F6416">
        <w:rPr>
          <w:rFonts w:ascii="Times New Roman" w:eastAsia="Times New Roman" w:hAnsi="Times New Roman" w:cs="Times New Roman"/>
          <w:iCs/>
          <w:color w:val="000000" w:themeColor="text1"/>
          <w:sz w:val="26"/>
          <w:szCs w:val="26"/>
          <w:lang w:eastAsia="lv-LV"/>
        </w:rPr>
        <w:t>tiesisko regulējumu</w:t>
      </w:r>
      <w:r w:rsidRPr="008A7BCD">
        <w:rPr>
          <w:rFonts w:ascii="Times New Roman" w:eastAsia="Times New Roman" w:hAnsi="Times New Roman" w:cs="Times New Roman"/>
          <w:iCs/>
          <w:color w:val="000000" w:themeColor="text1"/>
          <w:sz w:val="26"/>
          <w:szCs w:val="26"/>
          <w:lang w:eastAsia="lv-LV"/>
        </w:rPr>
        <w:t xml:space="preserve"> Reģistrētajiem </w:t>
      </w:r>
      <w:r w:rsidR="002715E1" w:rsidRPr="008A7BCD">
        <w:rPr>
          <w:rFonts w:ascii="Times New Roman" w:eastAsia="Times New Roman" w:hAnsi="Times New Roman" w:cs="Times New Roman"/>
          <w:iCs/>
          <w:color w:val="000000" w:themeColor="text1"/>
          <w:sz w:val="26"/>
          <w:szCs w:val="26"/>
          <w:lang w:eastAsia="lv-LV"/>
        </w:rPr>
        <w:t>AIFP</w:t>
      </w:r>
      <w:r w:rsidRPr="008A7BCD">
        <w:rPr>
          <w:rFonts w:ascii="Times New Roman" w:eastAsia="Times New Roman" w:hAnsi="Times New Roman" w:cs="Times New Roman"/>
          <w:iCs/>
          <w:color w:val="000000" w:themeColor="text1"/>
          <w:sz w:val="26"/>
          <w:szCs w:val="26"/>
          <w:lang w:eastAsia="lv-LV"/>
        </w:rPr>
        <w:t xml:space="preserve"> pievilcīgāku un konkurētspējīgāku,</w:t>
      </w:r>
      <w:r w:rsidR="0080307D" w:rsidRPr="008A7BCD">
        <w:rPr>
          <w:rFonts w:ascii="Times New Roman" w:eastAsia="Times New Roman" w:hAnsi="Times New Roman" w:cs="Times New Roman"/>
          <w:iCs/>
          <w:color w:val="000000" w:themeColor="text1"/>
          <w:sz w:val="26"/>
          <w:szCs w:val="26"/>
          <w:lang w:eastAsia="lv-LV"/>
        </w:rPr>
        <w:t xml:space="preserve"> par pamatu ņemams vērā</w:t>
      </w:r>
      <w:r w:rsidRPr="008A7BCD">
        <w:rPr>
          <w:rFonts w:ascii="Times New Roman" w:eastAsia="Times New Roman" w:hAnsi="Times New Roman" w:cs="Times New Roman"/>
          <w:iCs/>
          <w:color w:val="000000" w:themeColor="text1"/>
          <w:sz w:val="26"/>
          <w:szCs w:val="26"/>
          <w:lang w:eastAsia="lv-LV"/>
        </w:rPr>
        <w:t xml:space="preserve"> Igaunijas Reģistrēto </w:t>
      </w:r>
      <w:r w:rsidR="002715E1" w:rsidRPr="008A7BCD">
        <w:rPr>
          <w:rFonts w:ascii="Times New Roman" w:eastAsia="Times New Roman" w:hAnsi="Times New Roman" w:cs="Times New Roman"/>
          <w:iCs/>
          <w:color w:val="000000" w:themeColor="text1"/>
          <w:sz w:val="26"/>
          <w:szCs w:val="26"/>
          <w:lang w:eastAsia="lv-LV"/>
        </w:rPr>
        <w:t>AIFP</w:t>
      </w:r>
      <w:r w:rsidRPr="008A7BCD">
        <w:rPr>
          <w:rFonts w:ascii="Times New Roman" w:eastAsia="Times New Roman" w:hAnsi="Times New Roman" w:cs="Times New Roman"/>
          <w:iCs/>
          <w:color w:val="000000" w:themeColor="text1"/>
          <w:sz w:val="26"/>
          <w:szCs w:val="26"/>
          <w:lang w:eastAsia="lv-LV"/>
        </w:rPr>
        <w:t xml:space="preserve"> uzraudzības regulējums. Savukārt, lai neatkāptos no Direktīvā 2011/61/ES paredzētajām prasībām, kas izvirzītas </w:t>
      </w:r>
      <w:r w:rsidR="0080307D" w:rsidRPr="008A7BCD">
        <w:rPr>
          <w:rFonts w:ascii="Times New Roman" w:eastAsia="Times New Roman" w:hAnsi="Times New Roman" w:cs="Times New Roman"/>
          <w:iCs/>
          <w:color w:val="000000" w:themeColor="text1"/>
          <w:sz w:val="26"/>
          <w:szCs w:val="26"/>
          <w:lang w:eastAsia="lv-LV"/>
        </w:rPr>
        <w:t xml:space="preserve">Reģistrētajiem </w:t>
      </w:r>
      <w:r w:rsidR="002715E1" w:rsidRPr="008A7BCD">
        <w:rPr>
          <w:rFonts w:ascii="Times New Roman" w:eastAsia="Times New Roman" w:hAnsi="Times New Roman" w:cs="Times New Roman"/>
          <w:iCs/>
          <w:color w:val="000000" w:themeColor="text1"/>
          <w:sz w:val="26"/>
          <w:szCs w:val="26"/>
          <w:lang w:eastAsia="lv-LV"/>
        </w:rPr>
        <w:t>AIFP</w:t>
      </w:r>
      <w:r w:rsidR="0080307D" w:rsidRPr="008A7BCD">
        <w:rPr>
          <w:rFonts w:ascii="Times New Roman" w:eastAsia="Times New Roman" w:hAnsi="Times New Roman" w:cs="Times New Roman"/>
          <w:iCs/>
          <w:color w:val="000000" w:themeColor="text1"/>
          <w:sz w:val="26"/>
          <w:szCs w:val="26"/>
          <w:lang w:eastAsia="lv-LV"/>
        </w:rPr>
        <w:t>, tiesiskais regulējums ir saskaņojams</w:t>
      </w:r>
      <w:r w:rsidRPr="008A7BCD">
        <w:rPr>
          <w:rFonts w:ascii="Times New Roman" w:eastAsia="Times New Roman" w:hAnsi="Times New Roman" w:cs="Times New Roman"/>
          <w:iCs/>
          <w:color w:val="000000" w:themeColor="text1"/>
          <w:sz w:val="26"/>
          <w:szCs w:val="26"/>
          <w:lang w:eastAsia="lv-LV"/>
        </w:rPr>
        <w:t xml:space="preserve"> ar Eiropas Komisijas 2012.gada 19.decembra deleģēto regulu (ES) Nr. 231/2013, ar ko papildina Eiropas Parlamenta un Padomes direktīvu 2011/61/ES attiecībā uz atbrīvojumiem, vispārējiem darbības nosacījumiem, depozitārijiem, saistību īpatsvaru, pārskatāmību un uzraudzību</w:t>
      </w:r>
      <w:r w:rsidR="0084678F" w:rsidRPr="008A7BCD">
        <w:rPr>
          <w:rFonts w:ascii="Times New Roman" w:eastAsia="Times New Roman" w:hAnsi="Times New Roman" w:cs="Times New Roman"/>
          <w:iCs/>
          <w:color w:val="000000" w:themeColor="text1"/>
          <w:sz w:val="26"/>
          <w:szCs w:val="26"/>
          <w:lang w:eastAsia="lv-LV"/>
        </w:rPr>
        <w:t xml:space="preserve"> (turpmāk – </w:t>
      </w:r>
      <w:r w:rsidR="0084678F" w:rsidRPr="008A7BCD">
        <w:rPr>
          <w:rFonts w:ascii="Times New Roman" w:hAnsi="Times New Roman" w:cs="Times New Roman"/>
          <w:b/>
          <w:color w:val="000000" w:themeColor="text1"/>
          <w:sz w:val="26"/>
          <w:szCs w:val="26"/>
          <w:lang w:eastAsia="lv-LV"/>
        </w:rPr>
        <w:t>Regula Nr. 231/2013</w:t>
      </w:r>
      <w:r w:rsidR="0084678F" w:rsidRPr="008A7BCD">
        <w:rPr>
          <w:rFonts w:ascii="Times New Roman" w:eastAsia="Times New Roman" w:hAnsi="Times New Roman" w:cs="Times New Roman"/>
          <w:iCs/>
          <w:color w:val="000000" w:themeColor="text1"/>
          <w:sz w:val="26"/>
          <w:szCs w:val="26"/>
          <w:lang w:eastAsia="lv-LV"/>
        </w:rPr>
        <w:t>).</w:t>
      </w:r>
    </w:p>
    <w:p w14:paraId="58B39BB7" w14:textId="77777777" w:rsidR="0080307D" w:rsidRPr="008A7BCD" w:rsidRDefault="00470151" w:rsidP="008A7BCD">
      <w:pPr>
        <w:spacing w:after="0" w:line="240" w:lineRule="auto"/>
        <w:ind w:firstLine="709"/>
        <w:jc w:val="both"/>
        <w:rPr>
          <w:rFonts w:ascii="Times New Roman" w:eastAsia="Times New Roman" w:hAnsi="Times New Roman" w:cs="Times New Roman"/>
          <w:iCs/>
          <w:color w:val="000000" w:themeColor="text1"/>
          <w:sz w:val="26"/>
          <w:szCs w:val="26"/>
          <w:lang w:eastAsia="lv-LV"/>
        </w:rPr>
      </w:pPr>
      <w:r w:rsidRPr="008A7BCD">
        <w:rPr>
          <w:rFonts w:ascii="Times New Roman" w:eastAsia="Times New Roman" w:hAnsi="Times New Roman" w:cs="Times New Roman"/>
          <w:iCs/>
          <w:color w:val="000000" w:themeColor="text1"/>
          <w:sz w:val="26"/>
          <w:szCs w:val="26"/>
          <w:lang w:eastAsia="lv-LV"/>
        </w:rPr>
        <w:t>T</w:t>
      </w:r>
      <w:r w:rsidR="0080307D" w:rsidRPr="008A7BCD">
        <w:rPr>
          <w:rFonts w:ascii="Times New Roman" w:eastAsia="Times New Roman" w:hAnsi="Times New Roman" w:cs="Times New Roman"/>
          <w:iCs/>
          <w:color w:val="000000" w:themeColor="text1"/>
          <w:sz w:val="26"/>
          <w:szCs w:val="26"/>
          <w:lang w:eastAsia="lv-LV"/>
        </w:rPr>
        <w:t xml:space="preserve">iesiskā regulējuma </w:t>
      </w:r>
      <w:r w:rsidRPr="008A7BCD">
        <w:rPr>
          <w:rFonts w:ascii="Times New Roman" w:eastAsia="Times New Roman" w:hAnsi="Times New Roman" w:cs="Times New Roman"/>
          <w:iCs/>
          <w:color w:val="000000" w:themeColor="text1"/>
          <w:sz w:val="26"/>
          <w:szCs w:val="26"/>
          <w:lang w:eastAsia="lv-LV"/>
        </w:rPr>
        <w:t xml:space="preserve">iespējamie </w:t>
      </w:r>
      <w:r w:rsidR="0080307D" w:rsidRPr="008A7BCD">
        <w:rPr>
          <w:rFonts w:ascii="Times New Roman" w:eastAsia="Times New Roman" w:hAnsi="Times New Roman" w:cs="Times New Roman"/>
          <w:iCs/>
          <w:color w:val="000000" w:themeColor="text1"/>
          <w:sz w:val="26"/>
          <w:szCs w:val="26"/>
          <w:lang w:eastAsia="lv-LV"/>
        </w:rPr>
        <w:t>grozījumi aptver šādus priekšlikumus</w:t>
      </w:r>
      <w:r w:rsidR="00906B4E" w:rsidRPr="008A7BCD">
        <w:rPr>
          <w:rFonts w:ascii="Times New Roman" w:eastAsia="Times New Roman" w:hAnsi="Times New Roman" w:cs="Times New Roman"/>
          <w:iCs/>
          <w:color w:val="000000" w:themeColor="text1"/>
          <w:sz w:val="26"/>
          <w:szCs w:val="26"/>
          <w:lang w:eastAsia="lv-LV"/>
        </w:rPr>
        <w:t>:</w:t>
      </w:r>
    </w:p>
    <w:p w14:paraId="7D69A3A1" w14:textId="2C176733" w:rsidR="00003D59" w:rsidRPr="008A7BCD" w:rsidRDefault="00003D59" w:rsidP="008A7BCD">
      <w:pPr>
        <w:pStyle w:val="ListParagraph"/>
        <w:numPr>
          <w:ilvl w:val="0"/>
          <w:numId w:val="47"/>
        </w:numPr>
        <w:spacing w:after="0" w:line="240" w:lineRule="auto"/>
        <w:ind w:left="993" w:hanging="284"/>
        <w:contextualSpacing w:val="0"/>
        <w:jc w:val="both"/>
        <w:rPr>
          <w:rFonts w:ascii="Times New Roman" w:eastAsia="Times New Roman" w:hAnsi="Times New Roman" w:cs="Times New Roman"/>
          <w:iCs/>
          <w:color w:val="000000" w:themeColor="text1"/>
          <w:sz w:val="26"/>
          <w:szCs w:val="26"/>
          <w:lang w:eastAsia="lv-LV"/>
        </w:rPr>
      </w:pPr>
      <w:r w:rsidRPr="008A7BCD">
        <w:rPr>
          <w:rFonts w:ascii="Times New Roman" w:eastAsia="Times New Roman" w:hAnsi="Times New Roman" w:cs="Times New Roman"/>
          <w:iCs/>
          <w:color w:val="000000" w:themeColor="text1"/>
          <w:sz w:val="26"/>
          <w:szCs w:val="26"/>
          <w:lang w:eastAsia="lv-LV"/>
        </w:rPr>
        <w:t>AIFP reģistrācijai nepieciešamās informācijas un dokumentu apjom</w:t>
      </w:r>
      <w:r w:rsidR="00470151" w:rsidRPr="008A7BCD">
        <w:rPr>
          <w:rFonts w:ascii="Times New Roman" w:eastAsia="Times New Roman" w:hAnsi="Times New Roman" w:cs="Times New Roman"/>
          <w:iCs/>
          <w:color w:val="000000" w:themeColor="text1"/>
          <w:sz w:val="26"/>
          <w:szCs w:val="26"/>
          <w:lang w:eastAsia="lv-LV"/>
        </w:rPr>
        <w:t>a</w:t>
      </w:r>
      <w:r w:rsidR="0080307D" w:rsidRPr="008A7BCD">
        <w:rPr>
          <w:rFonts w:ascii="Times New Roman" w:eastAsia="Times New Roman" w:hAnsi="Times New Roman" w:cs="Times New Roman"/>
          <w:iCs/>
          <w:color w:val="000000" w:themeColor="text1"/>
          <w:sz w:val="26"/>
          <w:szCs w:val="26"/>
          <w:lang w:eastAsia="lv-LV"/>
        </w:rPr>
        <w:t xml:space="preserve"> </w:t>
      </w:r>
      <w:r w:rsidR="00470151" w:rsidRPr="008A7BCD">
        <w:rPr>
          <w:rFonts w:ascii="Times New Roman" w:eastAsia="Times New Roman" w:hAnsi="Times New Roman" w:cs="Times New Roman"/>
          <w:iCs/>
          <w:color w:val="000000" w:themeColor="text1"/>
          <w:sz w:val="26"/>
          <w:szCs w:val="26"/>
          <w:lang w:eastAsia="lv-LV"/>
        </w:rPr>
        <w:t>samazināšana</w:t>
      </w:r>
      <w:r w:rsidRPr="008A7BCD">
        <w:rPr>
          <w:rFonts w:ascii="Times New Roman" w:eastAsia="Times New Roman" w:hAnsi="Times New Roman" w:cs="Times New Roman"/>
          <w:iCs/>
          <w:color w:val="000000" w:themeColor="text1"/>
          <w:sz w:val="26"/>
          <w:szCs w:val="26"/>
          <w:lang w:eastAsia="lv-LV"/>
        </w:rPr>
        <w:t xml:space="preserve">. Līdzšinējais regulējums paredz daudz plašākas sniedzamās informācijas apjomu, nekā tas noteikts Direktīvas 2011/61/ES 3.pantā, kas </w:t>
      </w:r>
      <w:r w:rsidRPr="008A7BCD">
        <w:rPr>
          <w:rFonts w:ascii="Times New Roman" w:eastAsia="Times New Roman" w:hAnsi="Times New Roman" w:cs="Times New Roman"/>
          <w:iCs/>
          <w:color w:val="000000" w:themeColor="text1"/>
          <w:sz w:val="26"/>
          <w:szCs w:val="26"/>
          <w:lang w:eastAsia="lv-LV"/>
        </w:rPr>
        <w:lastRenderedPageBreak/>
        <w:t>palielin</w:t>
      </w:r>
      <w:r w:rsidR="0084678F" w:rsidRPr="008A7BCD">
        <w:rPr>
          <w:rFonts w:ascii="Times New Roman" w:eastAsia="Times New Roman" w:hAnsi="Times New Roman" w:cs="Times New Roman"/>
          <w:iCs/>
          <w:color w:val="000000" w:themeColor="text1"/>
          <w:sz w:val="26"/>
          <w:szCs w:val="26"/>
          <w:lang w:eastAsia="lv-LV"/>
        </w:rPr>
        <w:t>a</w:t>
      </w:r>
      <w:r w:rsidRPr="008A7BCD">
        <w:rPr>
          <w:rFonts w:ascii="Times New Roman" w:eastAsia="Times New Roman" w:hAnsi="Times New Roman" w:cs="Times New Roman"/>
          <w:iCs/>
          <w:color w:val="000000" w:themeColor="text1"/>
          <w:sz w:val="26"/>
          <w:szCs w:val="26"/>
          <w:lang w:eastAsia="lv-LV"/>
        </w:rPr>
        <w:t xml:space="preserve"> Reģistrēto </w:t>
      </w:r>
      <w:r w:rsidR="002715E1" w:rsidRPr="008A7BCD">
        <w:rPr>
          <w:rFonts w:ascii="Times New Roman" w:eastAsia="Times New Roman" w:hAnsi="Times New Roman" w:cs="Times New Roman"/>
          <w:iCs/>
          <w:color w:val="000000" w:themeColor="text1"/>
          <w:sz w:val="26"/>
          <w:szCs w:val="26"/>
          <w:lang w:eastAsia="lv-LV"/>
        </w:rPr>
        <w:t>AIFP</w:t>
      </w:r>
      <w:r w:rsidRPr="008A7BCD">
        <w:rPr>
          <w:rFonts w:ascii="Times New Roman" w:eastAsia="Times New Roman" w:hAnsi="Times New Roman" w:cs="Times New Roman"/>
          <w:iCs/>
          <w:color w:val="000000" w:themeColor="text1"/>
          <w:sz w:val="26"/>
          <w:szCs w:val="26"/>
          <w:lang w:eastAsia="lv-LV"/>
        </w:rPr>
        <w:t xml:space="preserve"> uzraudzības apjomu un izmaksas. Līdz ar to</w:t>
      </w:r>
      <w:r w:rsidR="0080307D" w:rsidRPr="008A7BCD">
        <w:rPr>
          <w:rFonts w:ascii="Times New Roman" w:eastAsia="Times New Roman" w:hAnsi="Times New Roman" w:cs="Times New Roman"/>
          <w:iCs/>
          <w:color w:val="000000" w:themeColor="text1"/>
          <w:sz w:val="26"/>
          <w:szCs w:val="26"/>
          <w:lang w:eastAsia="lv-LV"/>
        </w:rPr>
        <w:t xml:space="preserve"> ir nepieciešams noteikt AIFPL, ka, </w:t>
      </w:r>
      <w:r w:rsidRPr="008A7BCD">
        <w:rPr>
          <w:rFonts w:ascii="Times New Roman" w:eastAsia="Times New Roman" w:hAnsi="Times New Roman" w:cs="Times New Roman"/>
          <w:iCs/>
          <w:color w:val="000000" w:themeColor="text1"/>
          <w:sz w:val="26"/>
          <w:szCs w:val="26"/>
          <w:lang w:eastAsia="lv-LV"/>
        </w:rPr>
        <w:t xml:space="preserve">reģistrējoties pārvaldnieks FKTK </w:t>
      </w:r>
      <w:r w:rsidR="00B50DF9">
        <w:rPr>
          <w:rFonts w:ascii="Times New Roman" w:eastAsia="Times New Roman" w:hAnsi="Times New Roman" w:cs="Times New Roman"/>
          <w:iCs/>
          <w:color w:val="000000" w:themeColor="text1"/>
          <w:sz w:val="26"/>
          <w:szCs w:val="26"/>
          <w:lang w:eastAsia="lv-LV"/>
        </w:rPr>
        <w:t>ie</w:t>
      </w:r>
      <w:r w:rsidRPr="008A7BCD">
        <w:rPr>
          <w:rFonts w:ascii="Times New Roman" w:eastAsia="Times New Roman" w:hAnsi="Times New Roman" w:cs="Times New Roman"/>
          <w:iCs/>
          <w:color w:val="000000" w:themeColor="text1"/>
          <w:sz w:val="26"/>
          <w:szCs w:val="26"/>
          <w:lang w:eastAsia="lv-LV"/>
        </w:rPr>
        <w:t xml:space="preserve">sniedz </w:t>
      </w:r>
      <w:r w:rsidR="00B50DF9">
        <w:rPr>
          <w:rFonts w:ascii="Times New Roman" w:eastAsia="Times New Roman" w:hAnsi="Times New Roman" w:cs="Times New Roman"/>
          <w:iCs/>
          <w:color w:val="000000" w:themeColor="text1"/>
          <w:sz w:val="26"/>
          <w:szCs w:val="26"/>
          <w:lang w:eastAsia="lv-LV"/>
        </w:rPr>
        <w:t xml:space="preserve">tikai dokumentu, kas apliecina sākotnējā kapitāla samaksu un </w:t>
      </w:r>
      <w:r w:rsidRPr="008A7BCD">
        <w:rPr>
          <w:rFonts w:ascii="Times New Roman" w:eastAsia="Times New Roman" w:hAnsi="Times New Roman" w:cs="Times New Roman"/>
          <w:iCs/>
          <w:color w:val="000000" w:themeColor="text1"/>
          <w:sz w:val="26"/>
          <w:szCs w:val="26"/>
          <w:lang w:eastAsia="lv-LV"/>
        </w:rPr>
        <w:t>Direktīvas 2011/61/ES 3.panta</w:t>
      </w:r>
      <w:r w:rsidR="003D3D5D" w:rsidRPr="008A7BCD">
        <w:rPr>
          <w:rFonts w:ascii="Times New Roman" w:eastAsia="Times New Roman" w:hAnsi="Times New Roman" w:cs="Times New Roman"/>
          <w:iCs/>
          <w:color w:val="000000" w:themeColor="text1"/>
          <w:sz w:val="26"/>
          <w:szCs w:val="26"/>
          <w:lang w:eastAsia="lv-LV"/>
        </w:rPr>
        <w:t xml:space="preserve"> </w:t>
      </w:r>
      <w:r w:rsidRPr="008A7BCD">
        <w:rPr>
          <w:rFonts w:ascii="Times New Roman" w:eastAsia="Times New Roman" w:hAnsi="Times New Roman" w:cs="Times New Roman"/>
          <w:iCs/>
          <w:color w:val="000000" w:themeColor="text1"/>
          <w:sz w:val="26"/>
          <w:szCs w:val="26"/>
          <w:lang w:eastAsia="lv-LV"/>
        </w:rPr>
        <w:t>3.punktā paredzēto informāciju un</w:t>
      </w:r>
      <w:r w:rsidR="00B50DF9">
        <w:rPr>
          <w:rFonts w:ascii="Times New Roman" w:eastAsia="Times New Roman" w:hAnsi="Times New Roman" w:cs="Times New Roman"/>
          <w:iCs/>
          <w:color w:val="000000" w:themeColor="text1"/>
          <w:sz w:val="26"/>
          <w:szCs w:val="26"/>
          <w:lang w:eastAsia="lv-LV"/>
        </w:rPr>
        <w:t xml:space="preserve"> dokumentus</w:t>
      </w:r>
      <w:r w:rsidRPr="008A7BCD">
        <w:rPr>
          <w:rFonts w:ascii="Times New Roman" w:eastAsia="Times New Roman" w:hAnsi="Times New Roman" w:cs="Times New Roman"/>
          <w:iCs/>
          <w:color w:val="000000" w:themeColor="text1"/>
          <w:sz w:val="26"/>
          <w:szCs w:val="26"/>
          <w:lang w:eastAsia="lv-LV"/>
        </w:rPr>
        <w:t>:</w:t>
      </w:r>
    </w:p>
    <w:p w14:paraId="58B743C2" w14:textId="77777777" w:rsidR="00003D59" w:rsidRPr="008A7BCD" w:rsidRDefault="00003D59" w:rsidP="008A7BCD">
      <w:pPr>
        <w:pStyle w:val="ListParagraph"/>
        <w:numPr>
          <w:ilvl w:val="0"/>
          <w:numId w:val="43"/>
        </w:numPr>
        <w:spacing w:after="0" w:line="240" w:lineRule="auto"/>
        <w:ind w:left="1418" w:hanging="284"/>
        <w:contextualSpacing w:val="0"/>
        <w:jc w:val="both"/>
        <w:rPr>
          <w:rFonts w:ascii="Times New Roman" w:hAnsi="Times New Roman" w:cs="Times New Roman"/>
          <w:color w:val="000000" w:themeColor="text1"/>
          <w:sz w:val="26"/>
          <w:szCs w:val="26"/>
          <w:lang w:eastAsia="lv-LV"/>
        </w:rPr>
      </w:pPr>
      <w:r w:rsidRPr="008A7BCD">
        <w:rPr>
          <w:rFonts w:ascii="Times New Roman" w:hAnsi="Times New Roman" w:cs="Times New Roman"/>
          <w:color w:val="000000" w:themeColor="text1"/>
          <w:sz w:val="26"/>
          <w:szCs w:val="26"/>
          <w:lang w:eastAsia="lv-LV"/>
        </w:rPr>
        <w:t>informāciju, kas identificē pārvaldnieku un tā pārvaldītos AIF;</w:t>
      </w:r>
    </w:p>
    <w:p w14:paraId="09AF5574" w14:textId="77777777" w:rsidR="00003D59" w:rsidRPr="008A7BCD" w:rsidRDefault="00003D59" w:rsidP="008A7BCD">
      <w:pPr>
        <w:pStyle w:val="ListParagraph"/>
        <w:numPr>
          <w:ilvl w:val="0"/>
          <w:numId w:val="43"/>
        </w:numPr>
        <w:spacing w:after="0" w:line="240" w:lineRule="auto"/>
        <w:ind w:left="1418" w:hanging="284"/>
        <w:contextualSpacing w:val="0"/>
        <w:jc w:val="both"/>
        <w:rPr>
          <w:rFonts w:ascii="Times New Roman" w:hAnsi="Times New Roman" w:cs="Times New Roman"/>
          <w:color w:val="000000" w:themeColor="text1"/>
          <w:sz w:val="26"/>
          <w:szCs w:val="26"/>
          <w:lang w:eastAsia="lv-LV"/>
        </w:rPr>
      </w:pPr>
      <w:r w:rsidRPr="008A7BCD">
        <w:rPr>
          <w:rFonts w:ascii="Times New Roman" w:hAnsi="Times New Roman" w:cs="Times New Roman"/>
          <w:color w:val="000000" w:themeColor="text1"/>
          <w:sz w:val="26"/>
          <w:szCs w:val="26"/>
          <w:lang w:eastAsia="lv-LV"/>
        </w:rPr>
        <w:t>informāciju par pārvaldīto AIF ieguldījumu stratēģijām;</w:t>
      </w:r>
    </w:p>
    <w:p w14:paraId="266DECCD" w14:textId="77777777" w:rsidR="00003D59" w:rsidRPr="00224D97" w:rsidRDefault="00003D59" w:rsidP="008A7BCD">
      <w:pPr>
        <w:pStyle w:val="ListParagraph"/>
        <w:numPr>
          <w:ilvl w:val="0"/>
          <w:numId w:val="43"/>
        </w:numPr>
        <w:spacing w:after="0" w:line="240" w:lineRule="auto"/>
        <w:ind w:left="1418" w:hanging="284"/>
        <w:contextualSpacing w:val="0"/>
        <w:jc w:val="both"/>
        <w:rPr>
          <w:rFonts w:ascii="Times New Roman" w:hAnsi="Times New Roman" w:cs="Times New Roman"/>
          <w:color w:val="000000" w:themeColor="text1"/>
          <w:sz w:val="26"/>
          <w:szCs w:val="26"/>
          <w:lang w:eastAsia="lv-LV"/>
        </w:rPr>
      </w:pPr>
      <w:r w:rsidRPr="008A7BCD">
        <w:rPr>
          <w:rFonts w:ascii="Times New Roman" w:hAnsi="Times New Roman" w:cs="Times New Roman"/>
          <w:color w:val="000000" w:themeColor="text1"/>
          <w:sz w:val="26"/>
          <w:szCs w:val="26"/>
          <w:lang w:eastAsia="lv-LV"/>
        </w:rPr>
        <w:t xml:space="preserve">informāciju par galvenajiem instrumentiem, ko tie tirgo, un par galvenajiem riska darījumiem un pārvaldītā AIF visnozīmīgāko </w:t>
      </w:r>
      <w:r w:rsidRPr="00224D97">
        <w:rPr>
          <w:rFonts w:ascii="Times New Roman" w:hAnsi="Times New Roman" w:cs="Times New Roman"/>
          <w:color w:val="000000" w:themeColor="text1"/>
          <w:sz w:val="26"/>
          <w:szCs w:val="26"/>
          <w:lang w:eastAsia="lv-LV"/>
        </w:rPr>
        <w:t>līdzekļu koncentrāciju.</w:t>
      </w:r>
    </w:p>
    <w:p w14:paraId="62224E03" w14:textId="77777777" w:rsidR="00906B4E" w:rsidRPr="00224D97" w:rsidRDefault="0080307D" w:rsidP="008A7BCD">
      <w:pPr>
        <w:pStyle w:val="ListParagraph"/>
        <w:numPr>
          <w:ilvl w:val="0"/>
          <w:numId w:val="47"/>
        </w:numPr>
        <w:spacing w:after="0" w:line="240" w:lineRule="auto"/>
        <w:ind w:left="993" w:hanging="284"/>
        <w:contextualSpacing w:val="0"/>
        <w:jc w:val="both"/>
        <w:rPr>
          <w:rFonts w:ascii="Times New Roman" w:hAnsi="Times New Roman" w:cs="Times New Roman"/>
          <w:color w:val="000000" w:themeColor="text1"/>
          <w:sz w:val="26"/>
          <w:szCs w:val="26"/>
          <w:lang w:eastAsia="lv-LV"/>
        </w:rPr>
      </w:pPr>
      <w:r w:rsidRPr="00224D97">
        <w:rPr>
          <w:rFonts w:ascii="Times New Roman" w:hAnsi="Times New Roman" w:cs="Times New Roman"/>
          <w:color w:val="000000" w:themeColor="text1"/>
          <w:sz w:val="26"/>
          <w:szCs w:val="26"/>
          <w:lang w:eastAsia="lv-LV"/>
        </w:rPr>
        <w:t>Administratīvā sloga</w:t>
      </w:r>
      <w:r w:rsidR="00003D59" w:rsidRPr="00224D97">
        <w:rPr>
          <w:rFonts w:ascii="Times New Roman" w:hAnsi="Times New Roman" w:cs="Times New Roman"/>
          <w:color w:val="000000" w:themeColor="text1"/>
          <w:sz w:val="26"/>
          <w:szCs w:val="26"/>
          <w:lang w:eastAsia="lv-LV"/>
        </w:rPr>
        <w:t xml:space="preserve"> </w:t>
      </w:r>
      <w:r w:rsidR="0084678F" w:rsidRPr="00224D97">
        <w:rPr>
          <w:rFonts w:ascii="Times New Roman" w:hAnsi="Times New Roman" w:cs="Times New Roman"/>
          <w:color w:val="000000" w:themeColor="text1"/>
          <w:sz w:val="26"/>
          <w:szCs w:val="26"/>
          <w:lang w:eastAsia="lv-LV"/>
        </w:rPr>
        <w:t>samazināšana Reģistrētiem</w:t>
      </w:r>
      <w:r w:rsidRPr="00224D97">
        <w:rPr>
          <w:rFonts w:ascii="Times New Roman" w:hAnsi="Times New Roman" w:cs="Times New Roman"/>
          <w:color w:val="000000" w:themeColor="text1"/>
          <w:sz w:val="26"/>
          <w:szCs w:val="26"/>
          <w:lang w:eastAsia="lv-LV"/>
        </w:rPr>
        <w:t xml:space="preserve"> </w:t>
      </w:r>
      <w:r w:rsidR="002715E1" w:rsidRPr="00224D97">
        <w:rPr>
          <w:rFonts w:ascii="Times New Roman" w:hAnsi="Times New Roman" w:cs="Times New Roman"/>
          <w:color w:val="000000" w:themeColor="text1"/>
          <w:sz w:val="26"/>
          <w:szCs w:val="26"/>
          <w:lang w:eastAsia="lv-LV"/>
        </w:rPr>
        <w:t>AIFP</w:t>
      </w:r>
      <w:r w:rsidR="00003D59" w:rsidRPr="00224D97">
        <w:rPr>
          <w:rFonts w:ascii="Times New Roman" w:hAnsi="Times New Roman" w:cs="Times New Roman"/>
          <w:color w:val="000000" w:themeColor="text1"/>
          <w:sz w:val="26"/>
          <w:szCs w:val="26"/>
          <w:lang w:eastAsia="lv-LV"/>
        </w:rPr>
        <w:t xml:space="preserve"> saistībā ar fondu dibināšanu, paredzot iespēju informāciju par fonda darbības noteikumiem un iesniegumu un sūdzību izskatīšanas kārtību ietvert fonda dibināšanas dokumentos, nevis izstrādājot to atsevišķa dokumenta veidā.</w:t>
      </w:r>
    </w:p>
    <w:p w14:paraId="5917A540" w14:textId="77777777" w:rsidR="00906B4E" w:rsidRPr="008A7BCD" w:rsidRDefault="0080307D" w:rsidP="008A7BCD">
      <w:pPr>
        <w:pStyle w:val="ListParagraph"/>
        <w:numPr>
          <w:ilvl w:val="0"/>
          <w:numId w:val="47"/>
        </w:numPr>
        <w:spacing w:after="0" w:line="240" w:lineRule="auto"/>
        <w:ind w:left="993" w:hanging="284"/>
        <w:contextualSpacing w:val="0"/>
        <w:jc w:val="both"/>
        <w:rPr>
          <w:rFonts w:ascii="Times New Roman" w:hAnsi="Times New Roman" w:cs="Times New Roman"/>
          <w:color w:val="000000" w:themeColor="text1"/>
          <w:sz w:val="26"/>
          <w:szCs w:val="26"/>
          <w:lang w:eastAsia="lv-LV"/>
        </w:rPr>
      </w:pPr>
      <w:r w:rsidRPr="00224D97">
        <w:rPr>
          <w:rFonts w:ascii="Times New Roman" w:hAnsi="Times New Roman" w:cs="Times New Roman"/>
          <w:color w:val="000000" w:themeColor="text1"/>
          <w:sz w:val="26"/>
          <w:szCs w:val="26"/>
          <w:lang w:eastAsia="lv-LV"/>
        </w:rPr>
        <w:t>P</w:t>
      </w:r>
      <w:r w:rsidR="00003D59" w:rsidRPr="00224D97">
        <w:rPr>
          <w:rFonts w:ascii="Times New Roman" w:hAnsi="Times New Roman" w:cs="Times New Roman"/>
          <w:color w:val="000000" w:themeColor="text1"/>
          <w:sz w:val="26"/>
          <w:szCs w:val="26"/>
          <w:lang w:eastAsia="lv-LV"/>
        </w:rPr>
        <w:t>recizēj</w:t>
      </w:r>
      <w:r w:rsidRPr="00224D97">
        <w:rPr>
          <w:rFonts w:ascii="Times New Roman" w:hAnsi="Times New Roman" w:cs="Times New Roman"/>
          <w:color w:val="000000" w:themeColor="text1"/>
          <w:sz w:val="26"/>
          <w:szCs w:val="26"/>
          <w:lang w:eastAsia="lv-LV"/>
        </w:rPr>
        <w:t>ams</w:t>
      </w:r>
      <w:r w:rsidR="00003D59" w:rsidRPr="00224D97">
        <w:rPr>
          <w:rFonts w:ascii="Times New Roman" w:hAnsi="Times New Roman" w:cs="Times New Roman"/>
          <w:color w:val="000000" w:themeColor="text1"/>
          <w:sz w:val="26"/>
          <w:szCs w:val="26"/>
          <w:lang w:eastAsia="lv-LV"/>
        </w:rPr>
        <w:t xml:space="preserve"> R</w:t>
      </w:r>
      <w:r w:rsidRPr="00224D97">
        <w:rPr>
          <w:rFonts w:ascii="Times New Roman" w:hAnsi="Times New Roman" w:cs="Times New Roman"/>
          <w:color w:val="000000" w:themeColor="text1"/>
          <w:sz w:val="26"/>
          <w:szCs w:val="26"/>
          <w:lang w:eastAsia="lv-LV"/>
        </w:rPr>
        <w:t xml:space="preserve">eģistrēto </w:t>
      </w:r>
      <w:r w:rsidR="002715E1" w:rsidRPr="00224D97">
        <w:rPr>
          <w:rFonts w:ascii="Times New Roman" w:hAnsi="Times New Roman" w:cs="Times New Roman"/>
          <w:color w:val="000000" w:themeColor="text1"/>
          <w:sz w:val="26"/>
          <w:szCs w:val="26"/>
          <w:lang w:eastAsia="lv-LV"/>
        </w:rPr>
        <w:t>AIFP</w:t>
      </w:r>
      <w:r w:rsidRPr="00224D97">
        <w:rPr>
          <w:rFonts w:ascii="Times New Roman" w:hAnsi="Times New Roman" w:cs="Times New Roman"/>
          <w:color w:val="000000" w:themeColor="text1"/>
          <w:sz w:val="26"/>
          <w:szCs w:val="26"/>
          <w:lang w:eastAsia="lv-LV"/>
        </w:rPr>
        <w:t xml:space="preserve"> pienākums</w:t>
      </w:r>
      <w:r w:rsidR="00003D59" w:rsidRPr="008A7BCD">
        <w:rPr>
          <w:rFonts w:ascii="Times New Roman" w:hAnsi="Times New Roman" w:cs="Times New Roman"/>
          <w:color w:val="000000" w:themeColor="text1"/>
          <w:sz w:val="26"/>
          <w:szCs w:val="26"/>
          <w:lang w:eastAsia="lv-LV"/>
        </w:rPr>
        <w:t xml:space="preserve"> reizi gadā sniegt informāciju FKTK atbilstoši Direktīvas 2011/61/ES 3.panta 3.punkta (d) apakšpunktā paredzētajam. Ņemot vērā, ka Regula 231/2013 detalizē sniedzamās informācijas tvērumu, kā arī paredz informācijas sniegšanai izmantojamu veidnes paraugu, detalizētas sniedzamās informācijas uzskaitījuma vietā </w:t>
      </w:r>
      <w:r w:rsidR="00957518" w:rsidRPr="008A7BCD">
        <w:rPr>
          <w:rFonts w:ascii="Times New Roman" w:hAnsi="Times New Roman" w:cs="Times New Roman"/>
          <w:color w:val="000000" w:themeColor="text1"/>
          <w:sz w:val="26"/>
          <w:szCs w:val="26"/>
          <w:lang w:eastAsia="lv-LV"/>
        </w:rPr>
        <w:t xml:space="preserve">ir atzīstams par pietiekamu iekļaut </w:t>
      </w:r>
      <w:r w:rsidR="00003D59" w:rsidRPr="008A7BCD">
        <w:rPr>
          <w:rFonts w:ascii="Times New Roman" w:hAnsi="Times New Roman" w:cs="Times New Roman"/>
          <w:color w:val="000000" w:themeColor="text1"/>
          <w:sz w:val="26"/>
          <w:szCs w:val="26"/>
          <w:lang w:eastAsia="lv-LV"/>
        </w:rPr>
        <w:t>vispārēju norādi uz piemērojamām Regulas Nr. 231/2013 normām.</w:t>
      </w:r>
    </w:p>
    <w:p w14:paraId="7B2B721F" w14:textId="0EB3CCFB" w:rsidR="00906B4E" w:rsidRPr="008A7BCD" w:rsidRDefault="00003D59" w:rsidP="008A7BCD">
      <w:pPr>
        <w:pStyle w:val="ListParagraph"/>
        <w:numPr>
          <w:ilvl w:val="0"/>
          <w:numId w:val="47"/>
        </w:numPr>
        <w:spacing w:after="0" w:line="240" w:lineRule="auto"/>
        <w:ind w:left="993" w:hanging="284"/>
        <w:contextualSpacing w:val="0"/>
        <w:jc w:val="both"/>
        <w:rPr>
          <w:rFonts w:ascii="Times New Roman" w:hAnsi="Times New Roman" w:cs="Times New Roman"/>
          <w:color w:val="000000" w:themeColor="text1"/>
          <w:sz w:val="26"/>
          <w:szCs w:val="26"/>
          <w:lang w:eastAsia="lv-LV"/>
        </w:rPr>
      </w:pPr>
      <w:r w:rsidRPr="008A7BCD">
        <w:rPr>
          <w:rFonts w:ascii="Times New Roman" w:hAnsi="Times New Roman" w:cs="Times New Roman"/>
          <w:color w:val="000000" w:themeColor="text1"/>
          <w:sz w:val="26"/>
          <w:szCs w:val="26"/>
          <w:lang w:eastAsia="lv-LV"/>
        </w:rPr>
        <w:t xml:space="preserve">FKTK </w:t>
      </w:r>
      <w:r w:rsidR="00957518" w:rsidRPr="008A7BCD">
        <w:rPr>
          <w:rFonts w:ascii="Times New Roman" w:hAnsi="Times New Roman" w:cs="Times New Roman"/>
          <w:color w:val="000000" w:themeColor="text1"/>
          <w:sz w:val="26"/>
          <w:szCs w:val="26"/>
          <w:lang w:eastAsia="lv-LV"/>
        </w:rPr>
        <w:t xml:space="preserve">nosakāmi </w:t>
      </w:r>
      <w:r w:rsidRPr="008A7BCD">
        <w:rPr>
          <w:rFonts w:ascii="Times New Roman" w:hAnsi="Times New Roman" w:cs="Times New Roman"/>
          <w:color w:val="000000" w:themeColor="text1"/>
          <w:sz w:val="26"/>
          <w:szCs w:val="26"/>
          <w:lang w:eastAsia="lv-LV"/>
        </w:rPr>
        <w:t>pienākum</w:t>
      </w:r>
      <w:r w:rsidR="00957518" w:rsidRPr="008A7BCD">
        <w:rPr>
          <w:rFonts w:ascii="Times New Roman" w:hAnsi="Times New Roman" w:cs="Times New Roman"/>
          <w:color w:val="000000" w:themeColor="text1"/>
          <w:sz w:val="26"/>
          <w:szCs w:val="26"/>
          <w:lang w:eastAsia="lv-LV"/>
        </w:rPr>
        <w:t>i</w:t>
      </w:r>
      <w:r w:rsidRPr="008A7BCD">
        <w:rPr>
          <w:rFonts w:ascii="Times New Roman" w:hAnsi="Times New Roman" w:cs="Times New Roman"/>
          <w:color w:val="000000" w:themeColor="text1"/>
          <w:sz w:val="26"/>
          <w:szCs w:val="26"/>
          <w:lang w:eastAsia="lv-LV"/>
        </w:rPr>
        <w:t xml:space="preserve"> veikt Reģistrēta </w:t>
      </w:r>
      <w:r w:rsidR="002715E1" w:rsidRPr="008A7BCD">
        <w:rPr>
          <w:rFonts w:ascii="Times New Roman" w:hAnsi="Times New Roman" w:cs="Times New Roman"/>
          <w:color w:val="000000" w:themeColor="text1"/>
          <w:sz w:val="26"/>
          <w:szCs w:val="26"/>
          <w:lang w:eastAsia="lv-LV"/>
        </w:rPr>
        <w:t>AIFP</w:t>
      </w:r>
      <w:r w:rsidRPr="008A7BCD">
        <w:rPr>
          <w:rFonts w:ascii="Times New Roman" w:hAnsi="Times New Roman" w:cs="Times New Roman"/>
          <w:color w:val="000000" w:themeColor="text1"/>
          <w:sz w:val="26"/>
          <w:szCs w:val="26"/>
          <w:lang w:eastAsia="lv-LV"/>
        </w:rPr>
        <w:t xml:space="preserve"> uzraudzību </w:t>
      </w:r>
      <w:r w:rsidR="00F67ABE">
        <w:rPr>
          <w:rFonts w:ascii="Times New Roman" w:hAnsi="Times New Roman" w:cs="Times New Roman"/>
          <w:color w:val="000000" w:themeColor="text1"/>
          <w:sz w:val="26"/>
          <w:szCs w:val="26"/>
          <w:lang w:eastAsia="lv-LV"/>
        </w:rPr>
        <w:t>pamatā</w:t>
      </w:r>
      <w:r w:rsidR="00F67ABE" w:rsidRPr="008A7BCD">
        <w:rPr>
          <w:rFonts w:ascii="Times New Roman" w:hAnsi="Times New Roman" w:cs="Times New Roman"/>
          <w:color w:val="000000" w:themeColor="text1"/>
          <w:sz w:val="26"/>
          <w:szCs w:val="26"/>
          <w:lang w:eastAsia="lv-LV"/>
        </w:rPr>
        <w:t xml:space="preserve"> </w:t>
      </w:r>
      <w:r w:rsidRPr="008A7BCD">
        <w:rPr>
          <w:rFonts w:ascii="Times New Roman" w:hAnsi="Times New Roman" w:cs="Times New Roman"/>
          <w:color w:val="000000" w:themeColor="text1"/>
          <w:sz w:val="26"/>
          <w:szCs w:val="26"/>
          <w:lang w:eastAsia="lv-LV"/>
        </w:rPr>
        <w:t xml:space="preserve">saistībā ar pārvaldnieka reģistrēšanas un informācijas sniegšanas pienākumu izpildi. Tas nozīmē, ka Reģistrētajiem </w:t>
      </w:r>
      <w:r w:rsidR="002715E1" w:rsidRPr="008A7BCD">
        <w:rPr>
          <w:rFonts w:ascii="Times New Roman" w:hAnsi="Times New Roman" w:cs="Times New Roman"/>
          <w:color w:val="000000" w:themeColor="text1"/>
          <w:sz w:val="26"/>
          <w:szCs w:val="26"/>
          <w:lang w:eastAsia="lv-LV"/>
        </w:rPr>
        <w:t>AIFP</w:t>
      </w:r>
      <w:r w:rsidRPr="008A7BCD">
        <w:rPr>
          <w:rFonts w:ascii="Times New Roman" w:hAnsi="Times New Roman" w:cs="Times New Roman"/>
          <w:color w:val="000000" w:themeColor="text1"/>
          <w:sz w:val="26"/>
          <w:szCs w:val="26"/>
          <w:lang w:eastAsia="lv-LV"/>
        </w:rPr>
        <w:t xml:space="preserve"> arī turpmāk būtu saistošas </w:t>
      </w:r>
      <w:r w:rsidR="00F67ABE">
        <w:rPr>
          <w:rFonts w:ascii="Times New Roman" w:hAnsi="Times New Roman" w:cs="Times New Roman"/>
          <w:color w:val="000000" w:themeColor="text1"/>
          <w:sz w:val="26"/>
          <w:szCs w:val="26"/>
          <w:lang w:eastAsia="lv-LV"/>
        </w:rPr>
        <w:t xml:space="preserve">vairākas </w:t>
      </w:r>
      <w:r w:rsidRPr="008A7BCD">
        <w:rPr>
          <w:rFonts w:ascii="Times New Roman" w:hAnsi="Times New Roman" w:cs="Times New Roman"/>
          <w:color w:val="000000" w:themeColor="text1"/>
          <w:sz w:val="26"/>
          <w:szCs w:val="26"/>
          <w:lang w:eastAsia="lv-LV"/>
        </w:rPr>
        <w:t xml:space="preserve">AIFPL 9.panta piektajā daļā uzskaitītās prasības, </w:t>
      </w:r>
      <w:r w:rsidR="00F67ABE">
        <w:rPr>
          <w:rFonts w:ascii="Times New Roman" w:hAnsi="Times New Roman" w:cs="Times New Roman"/>
          <w:color w:val="000000" w:themeColor="text1"/>
          <w:sz w:val="26"/>
          <w:szCs w:val="26"/>
          <w:lang w:eastAsia="lv-LV"/>
        </w:rPr>
        <w:t>kas neprasītu</w:t>
      </w:r>
      <w:r w:rsidR="00F67ABE" w:rsidRPr="008A7BCD">
        <w:rPr>
          <w:rFonts w:ascii="Times New Roman" w:hAnsi="Times New Roman" w:cs="Times New Roman"/>
          <w:color w:val="000000" w:themeColor="text1"/>
          <w:sz w:val="26"/>
          <w:szCs w:val="26"/>
          <w:lang w:eastAsia="lv-LV"/>
        </w:rPr>
        <w:t xml:space="preserve"> </w:t>
      </w:r>
      <w:r w:rsidRPr="008A7BCD">
        <w:rPr>
          <w:rFonts w:ascii="Times New Roman" w:hAnsi="Times New Roman" w:cs="Times New Roman"/>
          <w:color w:val="000000" w:themeColor="text1"/>
          <w:sz w:val="26"/>
          <w:szCs w:val="26"/>
          <w:lang w:eastAsia="lv-LV"/>
        </w:rPr>
        <w:t xml:space="preserve">FKTK uzraudzību, </w:t>
      </w:r>
      <w:r w:rsidR="00F67ABE">
        <w:rPr>
          <w:rFonts w:ascii="Times New Roman" w:hAnsi="Times New Roman" w:cs="Times New Roman"/>
          <w:color w:val="000000" w:themeColor="text1"/>
          <w:sz w:val="26"/>
          <w:szCs w:val="26"/>
          <w:lang w:eastAsia="lv-LV"/>
        </w:rPr>
        <w:t xml:space="preserve">tā vietā tiktu pamatā </w:t>
      </w:r>
      <w:r w:rsidRPr="008A7BCD">
        <w:rPr>
          <w:rFonts w:ascii="Times New Roman" w:hAnsi="Times New Roman" w:cs="Times New Roman"/>
          <w:color w:val="000000" w:themeColor="text1"/>
          <w:sz w:val="26"/>
          <w:szCs w:val="26"/>
          <w:lang w:eastAsia="lv-LV"/>
        </w:rPr>
        <w:t>uzraudzīt</w:t>
      </w:r>
      <w:r w:rsidR="00F67ABE">
        <w:rPr>
          <w:rFonts w:ascii="Times New Roman" w:hAnsi="Times New Roman" w:cs="Times New Roman"/>
          <w:color w:val="000000" w:themeColor="text1"/>
          <w:sz w:val="26"/>
          <w:szCs w:val="26"/>
          <w:lang w:eastAsia="lv-LV"/>
        </w:rPr>
        <w:t>a</w:t>
      </w:r>
      <w:r w:rsidRPr="008A7BCD">
        <w:rPr>
          <w:rFonts w:ascii="Times New Roman" w:hAnsi="Times New Roman" w:cs="Times New Roman"/>
          <w:color w:val="000000" w:themeColor="text1"/>
          <w:sz w:val="26"/>
          <w:szCs w:val="26"/>
          <w:lang w:eastAsia="lv-LV"/>
        </w:rPr>
        <w:t xml:space="preserve"> tikai Reģistrēto </w:t>
      </w:r>
      <w:r w:rsidR="002715E1" w:rsidRPr="008A7BCD">
        <w:rPr>
          <w:rFonts w:ascii="Times New Roman" w:hAnsi="Times New Roman" w:cs="Times New Roman"/>
          <w:color w:val="000000" w:themeColor="text1"/>
          <w:sz w:val="26"/>
          <w:szCs w:val="26"/>
          <w:lang w:eastAsia="lv-LV"/>
        </w:rPr>
        <w:t>AIFP</w:t>
      </w:r>
      <w:r w:rsidRPr="008A7BCD">
        <w:rPr>
          <w:rFonts w:ascii="Times New Roman" w:hAnsi="Times New Roman" w:cs="Times New Roman"/>
          <w:color w:val="000000" w:themeColor="text1"/>
          <w:sz w:val="26"/>
          <w:szCs w:val="26"/>
          <w:lang w:eastAsia="lv-LV"/>
        </w:rPr>
        <w:t xml:space="preserve"> reģistrēšanās un Direktīvā 2011/61/ES paredzētās informācijas sniegšanas </w:t>
      </w:r>
      <w:r w:rsidR="00F67ABE" w:rsidRPr="008A7BCD">
        <w:rPr>
          <w:rFonts w:ascii="Times New Roman" w:hAnsi="Times New Roman" w:cs="Times New Roman"/>
          <w:color w:val="000000" w:themeColor="text1"/>
          <w:sz w:val="26"/>
          <w:szCs w:val="26"/>
          <w:lang w:eastAsia="lv-LV"/>
        </w:rPr>
        <w:t>pienākum</w:t>
      </w:r>
      <w:r w:rsidR="00F67ABE">
        <w:rPr>
          <w:rFonts w:ascii="Times New Roman" w:hAnsi="Times New Roman" w:cs="Times New Roman"/>
          <w:color w:val="000000" w:themeColor="text1"/>
          <w:sz w:val="26"/>
          <w:szCs w:val="26"/>
          <w:lang w:eastAsia="lv-LV"/>
        </w:rPr>
        <w:t>a</w:t>
      </w:r>
      <w:r w:rsidR="00F67ABE" w:rsidRPr="008A7BCD">
        <w:rPr>
          <w:rFonts w:ascii="Times New Roman" w:hAnsi="Times New Roman" w:cs="Times New Roman"/>
          <w:color w:val="000000" w:themeColor="text1"/>
          <w:sz w:val="26"/>
          <w:szCs w:val="26"/>
          <w:lang w:eastAsia="lv-LV"/>
        </w:rPr>
        <w:t xml:space="preserve"> </w:t>
      </w:r>
      <w:r w:rsidRPr="008A7BCD">
        <w:rPr>
          <w:rFonts w:ascii="Times New Roman" w:hAnsi="Times New Roman" w:cs="Times New Roman"/>
          <w:color w:val="000000" w:themeColor="text1"/>
          <w:sz w:val="26"/>
          <w:szCs w:val="26"/>
          <w:lang w:eastAsia="lv-LV"/>
        </w:rPr>
        <w:t>izpil</w:t>
      </w:r>
      <w:r w:rsidR="00957518" w:rsidRPr="008A7BCD">
        <w:rPr>
          <w:rFonts w:ascii="Times New Roman" w:hAnsi="Times New Roman" w:cs="Times New Roman"/>
          <w:color w:val="000000" w:themeColor="text1"/>
          <w:sz w:val="26"/>
          <w:szCs w:val="26"/>
          <w:lang w:eastAsia="lv-LV"/>
        </w:rPr>
        <w:t>d</w:t>
      </w:r>
      <w:r w:rsidR="00F67ABE">
        <w:rPr>
          <w:rFonts w:ascii="Times New Roman" w:hAnsi="Times New Roman" w:cs="Times New Roman"/>
          <w:color w:val="000000" w:themeColor="text1"/>
          <w:sz w:val="26"/>
          <w:szCs w:val="26"/>
          <w:lang w:eastAsia="lv-LV"/>
        </w:rPr>
        <w:t>e</w:t>
      </w:r>
      <w:r w:rsidR="00957518" w:rsidRPr="008A7BCD">
        <w:rPr>
          <w:rFonts w:ascii="Times New Roman" w:hAnsi="Times New Roman" w:cs="Times New Roman"/>
          <w:color w:val="000000" w:themeColor="text1"/>
          <w:sz w:val="26"/>
          <w:szCs w:val="26"/>
          <w:lang w:eastAsia="lv-LV"/>
        </w:rPr>
        <w:t xml:space="preserve">. Vienlaikus </w:t>
      </w:r>
      <w:r w:rsidR="0084678F" w:rsidRPr="008A7BCD">
        <w:rPr>
          <w:rFonts w:ascii="Times New Roman" w:hAnsi="Times New Roman" w:cs="Times New Roman"/>
          <w:color w:val="000000" w:themeColor="text1"/>
          <w:sz w:val="26"/>
          <w:szCs w:val="26"/>
          <w:lang w:eastAsia="lv-LV"/>
        </w:rPr>
        <w:t>ir saglabājamas</w:t>
      </w:r>
      <w:r w:rsidRPr="008A7BCD">
        <w:rPr>
          <w:rFonts w:ascii="Times New Roman" w:hAnsi="Times New Roman" w:cs="Times New Roman"/>
          <w:color w:val="000000" w:themeColor="text1"/>
          <w:sz w:val="26"/>
          <w:szCs w:val="26"/>
          <w:lang w:eastAsia="lv-LV"/>
        </w:rPr>
        <w:t xml:space="preserve"> FKTK</w:t>
      </w:r>
      <w:r w:rsidRPr="008A7BCD">
        <w:rPr>
          <w:rFonts w:ascii="Times New Roman" w:eastAsia="Times New Roman" w:hAnsi="Times New Roman" w:cs="Times New Roman"/>
          <w:iCs/>
          <w:color w:val="000000" w:themeColor="text1"/>
          <w:sz w:val="26"/>
          <w:szCs w:val="26"/>
          <w:lang w:eastAsia="lv-LV"/>
        </w:rPr>
        <w:t xml:space="preserve"> vispārīgās tiesības</w:t>
      </w:r>
      <w:r w:rsidR="00C76881">
        <w:rPr>
          <w:rFonts w:ascii="Times New Roman" w:eastAsia="Times New Roman" w:hAnsi="Times New Roman" w:cs="Times New Roman"/>
          <w:iCs/>
          <w:color w:val="000000" w:themeColor="text1"/>
          <w:sz w:val="26"/>
          <w:szCs w:val="26"/>
          <w:lang w:eastAsia="lv-LV"/>
        </w:rPr>
        <w:t>, reaģējot uz iespējamiem normatīvo aktu pārkāpumiem,</w:t>
      </w:r>
      <w:r w:rsidRPr="008A7BCD">
        <w:rPr>
          <w:rFonts w:ascii="Times New Roman" w:eastAsia="Times New Roman" w:hAnsi="Times New Roman" w:cs="Times New Roman"/>
          <w:iCs/>
          <w:color w:val="000000" w:themeColor="text1"/>
          <w:sz w:val="26"/>
          <w:szCs w:val="26"/>
          <w:lang w:eastAsia="lv-LV"/>
        </w:rPr>
        <w:t xml:space="preserve"> pieprasīt informāciju par Reģistrēto </w:t>
      </w:r>
      <w:r w:rsidR="002715E1" w:rsidRPr="008A7BCD">
        <w:rPr>
          <w:rFonts w:ascii="Times New Roman" w:eastAsia="Times New Roman" w:hAnsi="Times New Roman" w:cs="Times New Roman"/>
          <w:iCs/>
          <w:color w:val="000000" w:themeColor="text1"/>
          <w:sz w:val="26"/>
          <w:szCs w:val="26"/>
          <w:lang w:eastAsia="lv-LV"/>
        </w:rPr>
        <w:t>AIFP</w:t>
      </w:r>
      <w:r w:rsidRPr="008A7BCD">
        <w:rPr>
          <w:rFonts w:ascii="Times New Roman" w:eastAsia="Times New Roman" w:hAnsi="Times New Roman" w:cs="Times New Roman"/>
          <w:iCs/>
          <w:color w:val="000000" w:themeColor="text1"/>
          <w:sz w:val="26"/>
          <w:szCs w:val="26"/>
          <w:lang w:eastAsia="lv-LV"/>
        </w:rPr>
        <w:t xml:space="preserve"> darbību, veikt pārbaudi un piemērot </w:t>
      </w:r>
      <w:r w:rsidRPr="008A7BCD">
        <w:rPr>
          <w:rFonts w:ascii="Times New Roman" w:hAnsi="Times New Roman" w:cs="Times New Roman"/>
          <w:color w:val="000000" w:themeColor="text1"/>
          <w:sz w:val="26"/>
          <w:szCs w:val="26"/>
          <w:lang w:eastAsia="lv-LV"/>
        </w:rPr>
        <w:t>AIFPL XIV nodaļā paredzētās sankcijas.</w:t>
      </w:r>
      <w:r w:rsidRPr="008A7BCD">
        <w:rPr>
          <w:rFonts w:ascii="Times New Roman" w:eastAsia="Times New Roman" w:hAnsi="Times New Roman" w:cs="Times New Roman"/>
          <w:iCs/>
          <w:color w:val="000000" w:themeColor="text1"/>
          <w:sz w:val="26"/>
          <w:szCs w:val="26"/>
          <w:lang w:eastAsia="lv-LV"/>
        </w:rPr>
        <w:t xml:space="preserve"> </w:t>
      </w:r>
      <w:r w:rsidRPr="008A7BCD">
        <w:rPr>
          <w:rFonts w:ascii="Times New Roman" w:hAnsi="Times New Roman" w:cs="Times New Roman"/>
          <w:color w:val="000000" w:themeColor="text1"/>
          <w:sz w:val="26"/>
          <w:szCs w:val="26"/>
          <w:lang w:eastAsia="lv-LV"/>
        </w:rPr>
        <w:t>Tādā veidā tiktu samazināts FKTK veiktās uzraudzības apjoms, kas ir tieši saistāms arī ar uzraudzības vajadzībām nosakāmās maksas apmēru.</w:t>
      </w:r>
    </w:p>
    <w:p w14:paraId="4CC6025A" w14:textId="0A00DBD3" w:rsidR="00906B4E" w:rsidRPr="008A7BCD" w:rsidRDefault="00F67ABE" w:rsidP="008A7BCD">
      <w:pPr>
        <w:pStyle w:val="ListParagraph"/>
        <w:numPr>
          <w:ilvl w:val="0"/>
          <w:numId w:val="47"/>
        </w:numPr>
        <w:spacing w:after="0" w:line="240" w:lineRule="auto"/>
        <w:ind w:left="993" w:hanging="284"/>
        <w:contextualSpacing w:val="0"/>
        <w:jc w:val="both"/>
        <w:rPr>
          <w:rFonts w:ascii="Times New Roman" w:hAnsi="Times New Roman" w:cs="Times New Roman"/>
          <w:color w:val="000000" w:themeColor="text1"/>
          <w:sz w:val="26"/>
          <w:szCs w:val="26"/>
          <w:lang w:eastAsia="lv-LV"/>
        </w:rPr>
      </w:pPr>
      <w:r>
        <w:rPr>
          <w:rFonts w:ascii="Times New Roman" w:hAnsi="Times New Roman" w:cs="Times New Roman"/>
          <w:color w:val="000000" w:themeColor="text1"/>
          <w:sz w:val="26"/>
          <w:szCs w:val="26"/>
          <w:lang w:eastAsia="lv-LV"/>
        </w:rPr>
        <w:t>Būtu nepieciešami grozījumi</w:t>
      </w:r>
      <w:r w:rsidR="00957518" w:rsidRPr="008A7BCD">
        <w:rPr>
          <w:rFonts w:ascii="Times New Roman" w:hAnsi="Times New Roman" w:cs="Times New Roman"/>
          <w:color w:val="000000" w:themeColor="text1"/>
          <w:sz w:val="26"/>
          <w:szCs w:val="26"/>
          <w:lang w:eastAsia="lv-LV"/>
        </w:rPr>
        <w:t xml:space="preserve"> norm</w:t>
      </w:r>
      <w:r>
        <w:rPr>
          <w:rFonts w:ascii="Times New Roman" w:hAnsi="Times New Roman" w:cs="Times New Roman"/>
          <w:color w:val="000000" w:themeColor="text1"/>
          <w:sz w:val="26"/>
          <w:szCs w:val="26"/>
          <w:lang w:eastAsia="lv-LV"/>
        </w:rPr>
        <w:t>ā</w:t>
      </w:r>
      <w:r w:rsidR="00957518" w:rsidRPr="008A7BCD">
        <w:rPr>
          <w:rFonts w:ascii="Times New Roman" w:hAnsi="Times New Roman" w:cs="Times New Roman"/>
          <w:color w:val="000000" w:themeColor="text1"/>
          <w:sz w:val="26"/>
          <w:szCs w:val="26"/>
          <w:lang w:eastAsia="lv-LV"/>
        </w:rPr>
        <w:t>, kas noteic</w:t>
      </w:r>
      <w:r w:rsidR="00003D59" w:rsidRPr="008A7BCD">
        <w:rPr>
          <w:rFonts w:ascii="Times New Roman" w:hAnsi="Times New Roman" w:cs="Times New Roman"/>
          <w:color w:val="000000" w:themeColor="text1"/>
          <w:sz w:val="26"/>
          <w:szCs w:val="26"/>
          <w:lang w:eastAsia="lv-LV"/>
        </w:rPr>
        <w:t xml:space="preserve"> Reģistrētajiem </w:t>
      </w:r>
      <w:r w:rsidR="002715E1" w:rsidRPr="008A7BCD">
        <w:rPr>
          <w:rFonts w:ascii="Times New Roman" w:hAnsi="Times New Roman" w:cs="Times New Roman"/>
          <w:color w:val="000000" w:themeColor="text1"/>
          <w:sz w:val="26"/>
          <w:szCs w:val="26"/>
          <w:lang w:eastAsia="lv-LV"/>
        </w:rPr>
        <w:t xml:space="preserve">AIFP </w:t>
      </w:r>
      <w:r w:rsidR="00003D59" w:rsidRPr="008A7BCD">
        <w:rPr>
          <w:rFonts w:ascii="Times New Roman" w:hAnsi="Times New Roman" w:cs="Times New Roman"/>
          <w:color w:val="000000" w:themeColor="text1"/>
          <w:sz w:val="26"/>
          <w:szCs w:val="26"/>
          <w:lang w:eastAsia="lv-LV"/>
        </w:rPr>
        <w:t xml:space="preserve">piemērojamo uzraudzības maksas gada likmi. Ņemot vērā, ka Reģistrēto </w:t>
      </w:r>
      <w:r w:rsidR="002715E1" w:rsidRPr="008A7BCD">
        <w:rPr>
          <w:rFonts w:ascii="Times New Roman" w:hAnsi="Times New Roman" w:cs="Times New Roman"/>
          <w:color w:val="000000" w:themeColor="text1"/>
          <w:sz w:val="26"/>
          <w:szCs w:val="26"/>
          <w:lang w:eastAsia="lv-LV"/>
        </w:rPr>
        <w:t>AIFP</w:t>
      </w:r>
      <w:r w:rsidR="00003D59" w:rsidRPr="008A7BCD">
        <w:rPr>
          <w:rFonts w:ascii="Times New Roman" w:hAnsi="Times New Roman" w:cs="Times New Roman"/>
          <w:color w:val="000000" w:themeColor="text1"/>
          <w:sz w:val="26"/>
          <w:szCs w:val="26"/>
          <w:lang w:eastAsia="lv-LV"/>
        </w:rPr>
        <w:t xml:space="preserve"> uzraudzības apjom</w:t>
      </w:r>
      <w:r w:rsidR="00957518" w:rsidRPr="008A7BCD">
        <w:rPr>
          <w:rFonts w:ascii="Times New Roman" w:hAnsi="Times New Roman" w:cs="Times New Roman"/>
          <w:color w:val="000000" w:themeColor="text1"/>
          <w:sz w:val="26"/>
          <w:szCs w:val="26"/>
          <w:lang w:eastAsia="lv-LV"/>
        </w:rPr>
        <w:t>s ir ievērojami samazināms</w:t>
      </w:r>
      <w:r w:rsidR="00003D59" w:rsidRPr="008A7BCD">
        <w:rPr>
          <w:rFonts w:ascii="Times New Roman" w:hAnsi="Times New Roman" w:cs="Times New Roman"/>
          <w:color w:val="000000" w:themeColor="text1"/>
          <w:sz w:val="26"/>
          <w:szCs w:val="26"/>
          <w:lang w:eastAsia="lv-LV"/>
        </w:rPr>
        <w:t xml:space="preserve">, nebūtu samērīgi arī turpmāk Reģistrētajiem </w:t>
      </w:r>
      <w:r w:rsidR="002715E1" w:rsidRPr="008A7BCD">
        <w:rPr>
          <w:rFonts w:ascii="Times New Roman" w:hAnsi="Times New Roman" w:cs="Times New Roman"/>
          <w:color w:val="000000" w:themeColor="text1"/>
          <w:sz w:val="26"/>
          <w:szCs w:val="26"/>
          <w:lang w:eastAsia="lv-LV"/>
        </w:rPr>
        <w:t xml:space="preserve">AIFP </w:t>
      </w:r>
      <w:r w:rsidR="00003D59" w:rsidRPr="008A7BCD">
        <w:rPr>
          <w:rFonts w:ascii="Times New Roman" w:hAnsi="Times New Roman" w:cs="Times New Roman"/>
          <w:color w:val="000000" w:themeColor="text1"/>
          <w:sz w:val="26"/>
          <w:szCs w:val="26"/>
          <w:lang w:eastAsia="lv-LV"/>
        </w:rPr>
        <w:t xml:space="preserve">piemērot augstu un licencētiem </w:t>
      </w:r>
      <w:r w:rsidR="002715E1" w:rsidRPr="008A7BCD">
        <w:rPr>
          <w:rFonts w:ascii="Times New Roman" w:hAnsi="Times New Roman" w:cs="Times New Roman"/>
          <w:color w:val="000000" w:themeColor="text1"/>
          <w:sz w:val="26"/>
          <w:szCs w:val="26"/>
          <w:lang w:eastAsia="lv-LV"/>
        </w:rPr>
        <w:t>AIFP</w:t>
      </w:r>
      <w:r w:rsidR="00003D59" w:rsidRPr="008A7BCD">
        <w:rPr>
          <w:rFonts w:ascii="Times New Roman" w:hAnsi="Times New Roman" w:cs="Times New Roman"/>
          <w:color w:val="000000" w:themeColor="text1"/>
          <w:sz w:val="26"/>
          <w:szCs w:val="26"/>
          <w:lang w:eastAsia="lv-LV"/>
        </w:rPr>
        <w:t xml:space="preserve"> pielīdzināmu uzraudzības maksu. Tā vietā paredz</w:t>
      </w:r>
      <w:r w:rsidR="00957518" w:rsidRPr="008A7BCD">
        <w:rPr>
          <w:rFonts w:ascii="Times New Roman" w:hAnsi="Times New Roman" w:cs="Times New Roman"/>
          <w:color w:val="000000" w:themeColor="text1"/>
          <w:sz w:val="26"/>
          <w:szCs w:val="26"/>
          <w:lang w:eastAsia="lv-LV"/>
        </w:rPr>
        <w:t>ams</w:t>
      </w:r>
      <w:r w:rsidR="00003D59" w:rsidRPr="008A7BCD">
        <w:rPr>
          <w:rFonts w:ascii="Times New Roman" w:hAnsi="Times New Roman" w:cs="Times New Roman"/>
          <w:color w:val="000000" w:themeColor="text1"/>
          <w:sz w:val="26"/>
          <w:szCs w:val="26"/>
          <w:lang w:eastAsia="lv-LV"/>
        </w:rPr>
        <w:t xml:space="preserve">, ka Reģistrētie </w:t>
      </w:r>
      <w:r w:rsidR="002715E1" w:rsidRPr="008A7BCD">
        <w:rPr>
          <w:rFonts w:ascii="Times New Roman" w:hAnsi="Times New Roman" w:cs="Times New Roman"/>
          <w:color w:val="000000" w:themeColor="text1"/>
          <w:sz w:val="26"/>
          <w:szCs w:val="26"/>
          <w:lang w:eastAsia="lv-LV"/>
        </w:rPr>
        <w:t xml:space="preserve">AIFP </w:t>
      </w:r>
      <w:r w:rsidR="00003D59" w:rsidRPr="008A7BCD">
        <w:rPr>
          <w:rFonts w:ascii="Times New Roman" w:hAnsi="Times New Roman" w:cs="Times New Roman"/>
          <w:color w:val="000000" w:themeColor="text1"/>
          <w:sz w:val="26"/>
          <w:szCs w:val="26"/>
          <w:lang w:eastAsia="lv-LV"/>
        </w:rPr>
        <w:t xml:space="preserve">maksā vienreizēju reģistrācijas maksu </w:t>
      </w:r>
      <w:r w:rsidR="00925437" w:rsidRPr="008A7BCD">
        <w:rPr>
          <w:rFonts w:ascii="Times New Roman" w:hAnsi="Times New Roman" w:cs="Times New Roman"/>
          <w:color w:val="000000" w:themeColor="text1"/>
          <w:sz w:val="26"/>
          <w:szCs w:val="26"/>
          <w:lang w:eastAsia="lv-LV"/>
        </w:rPr>
        <w:t xml:space="preserve">200 </w:t>
      </w:r>
      <w:r w:rsidR="006A37E7" w:rsidRPr="008A7BCD">
        <w:rPr>
          <w:rFonts w:ascii="Times New Roman" w:hAnsi="Times New Roman" w:cs="Times New Roman"/>
          <w:color w:val="000000" w:themeColor="text1"/>
          <w:sz w:val="26"/>
          <w:szCs w:val="26"/>
          <w:lang w:eastAsia="lv-LV"/>
        </w:rPr>
        <w:t xml:space="preserve">eiro </w:t>
      </w:r>
      <w:r w:rsidR="00003D59" w:rsidRPr="008A7BCD">
        <w:rPr>
          <w:rFonts w:ascii="Times New Roman" w:hAnsi="Times New Roman" w:cs="Times New Roman"/>
          <w:color w:val="000000" w:themeColor="text1"/>
          <w:sz w:val="26"/>
          <w:szCs w:val="26"/>
          <w:lang w:eastAsia="lv-LV"/>
        </w:rPr>
        <w:t>apmērā</w:t>
      </w:r>
      <w:r w:rsidR="00003D59" w:rsidRPr="005A08A9">
        <w:rPr>
          <w:rFonts w:ascii="Times New Roman" w:hAnsi="Times New Roman" w:cs="Times New Roman"/>
          <w:color w:val="000000" w:themeColor="text1"/>
          <w:sz w:val="26"/>
          <w:szCs w:val="26"/>
          <w:lang w:eastAsia="lv-LV"/>
        </w:rPr>
        <w:t>.</w:t>
      </w:r>
      <w:r w:rsidR="00003D59" w:rsidRPr="008A7BCD">
        <w:rPr>
          <w:rFonts w:ascii="Times New Roman" w:hAnsi="Times New Roman" w:cs="Times New Roman"/>
          <w:color w:val="000000" w:themeColor="text1"/>
          <w:sz w:val="26"/>
          <w:szCs w:val="26"/>
          <w:lang w:eastAsia="lv-LV"/>
        </w:rPr>
        <w:t xml:space="preserve"> Tādā veidā tik</w:t>
      </w:r>
      <w:r w:rsidR="0084678F" w:rsidRPr="008A7BCD">
        <w:rPr>
          <w:rFonts w:ascii="Times New Roman" w:hAnsi="Times New Roman" w:cs="Times New Roman"/>
          <w:color w:val="000000" w:themeColor="text1"/>
          <w:sz w:val="26"/>
          <w:szCs w:val="26"/>
          <w:lang w:eastAsia="lv-LV"/>
        </w:rPr>
        <w:t>tu</w:t>
      </w:r>
      <w:r w:rsidR="00003D59" w:rsidRPr="008A7BCD">
        <w:rPr>
          <w:rFonts w:ascii="Times New Roman" w:hAnsi="Times New Roman" w:cs="Times New Roman"/>
          <w:color w:val="000000" w:themeColor="text1"/>
          <w:sz w:val="26"/>
          <w:szCs w:val="26"/>
          <w:lang w:eastAsia="lv-LV"/>
        </w:rPr>
        <w:t xml:space="preserve"> veicināta AIFP vēlme reģistrēt un turpināt savu darbību Latvijā, nevis citās Eiropas Savienības dalībvalstīs.</w:t>
      </w:r>
    </w:p>
    <w:p w14:paraId="63551088" w14:textId="6822ACFC" w:rsidR="0037375D" w:rsidRPr="008A7BCD" w:rsidRDefault="0037375D" w:rsidP="008A7BCD">
      <w:pPr>
        <w:pStyle w:val="ListParagraph"/>
        <w:numPr>
          <w:ilvl w:val="0"/>
          <w:numId w:val="47"/>
        </w:numPr>
        <w:spacing w:after="0" w:line="240" w:lineRule="auto"/>
        <w:ind w:left="993" w:hanging="284"/>
        <w:contextualSpacing w:val="0"/>
        <w:jc w:val="both"/>
        <w:rPr>
          <w:rFonts w:ascii="Times New Roman" w:hAnsi="Times New Roman" w:cs="Times New Roman"/>
          <w:color w:val="000000" w:themeColor="text1"/>
          <w:sz w:val="26"/>
          <w:szCs w:val="26"/>
          <w:lang w:eastAsia="lv-LV"/>
        </w:rPr>
      </w:pPr>
      <w:r w:rsidRPr="008A7BCD">
        <w:rPr>
          <w:rFonts w:ascii="Times New Roman" w:hAnsi="Times New Roman" w:cs="Times New Roman"/>
          <w:color w:val="000000" w:themeColor="text1"/>
          <w:sz w:val="26"/>
          <w:szCs w:val="26"/>
          <w:lang w:eastAsia="lv-LV"/>
        </w:rPr>
        <w:t xml:space="preserve">Vienlaikus ar uzraudzības sloga samazināšanu, lai nodrošinātu </w:t>
      </w:r>
      <w:r w:rsidR="005750B9" w:rsidRPr="008A7BCD">
        <w:rPr>
          <w:rFonts w:ascii="Times New Roman" w:hAnsi="Times New Roman" w:cs="Times New Roman"/>
          <w:sz w:val="26"/>
          <w:szCs w:val="26"/>
        </w:rPr>
        <w:t>ieguldītāj</w:t>
      </w:r>
      <w:r w:rsidR="005750B9">
        <w:rPr>
          <w:rFonts w:ascii="Times New Roman" w:hAnsi="Times New Roman" w:cs="Times New Roman"/>
          <w:sz w:val="26"/>
          <w:szCs w:val="26"/>
        </w:rPr>
        <w:t>u</w:t>
      </w:r>
      <w:r w:rsidR="005750B9" w:rsidRPr="008A7BCD">
        <w:rPr>
          <w:rFonts w:ascii="Times New Roman" w:hAnsi="Times New Roman" w:cs="Times New Roman"/>
          <w:sz w:val="26"/>
          <w:szCs w:val="26"/>
        </w:rPr>
        <w:t>, k</w:t>
      </w:r>
      <w:r w:rsidR="005750B9">
        <w:rPr>
          <w:rFonts w:ascii="Times New Roman" w:hAnsi="Times New Roman" w:cs="Times New Roman"/>
          <w:sz w:val="26"/>
          <w:szCs w:val="26"/>
        </w:rPr>
        <w:t>as</w:t>
      </w:r>
      <w:r w:rsidR="005750B9" w:rsidRPr="008A7BCD">
        <w:rPr>
          <w:rFonts w:ascii="Times New Roman" w:hAnsi="Times New Roman" w:cs="Times New Roman"/>
          <w:sz w:val="26"/>
          <w:szCs w:val="26"/>
        </w:rPr>
        <w:t xml:space="preserve"> nav profesionāl</w:t>
      </w:r>
      <w:r w:rsidR="005750B9">
        <w:rPr>
          <w:rFonts w:ascii="Times New Roman" w:hAnsi="Times New Roman" w:cs="Times New Roman"/>
          <w:sz w:val="26"/>
          <w:szCs w:val="26"/>
        </w:rPr>
        <w:t>i</w:t>
      </w:r>
      <w:r w:rsidR="005750B9" w:rsidRPr="008A7BCD">
        <w:rPr>
          <w:rFonts w:ascii="Times New Roman" w:hAnsi="Times New Roman" w:cs="Times New Roman"/>
          <w:sz w:val="26"/>
          <w:szCs w:val="26"/>
        </w:rPr>
        <w:t xml:space="preserve"> ieguldītāj</w:t>
      </w:r>
      <w:r w:rsidR="005750B9">
        <w:rPr>
          <w:rFonts w:ascii="Times New Roman" w:hAnsi="Times New Roman" w:cs="Times New Roman"/>
          <w:sz w:val="26"/>
          <w:szCs w:val="26"/>
        </w:rPr>
        <w:t>i</w:t>
      </w:r>
      <w:r w:rsidR="005750B9" w:rsidRPr="008A7BCD">
        <w:rPr>
          <w:rFonts w:ascii="Times New Roman" w:hAnsi="Times New Roman" w:cs="Times New Roman"/>
          <w:sz w:val="26"/>
          <w:szCs w:val="26"/>
        </w:rPr>
        <w:t xml:space="preserve"> </w:t>
      </w:r>
      <w:r w:rsidR="005750B9">
        <w:rPr>
          <w:rFonts w:ascii="Times New Roman" w:hAnsi="Times New Roman" w:cs="Times New Roman"/>
          <w:color w:val="000000" w:themeColor="text1"/>
          <w:sz w:val="26"/>
          <w:szCs w:val="26"/>
          <w:lang w:eastAsia="lv-LV"/>
        </w:rPr>
        <w:t>un</w:t>
      </w:r>
      <w:r w:rsidR="005750B9" w:rsidRPr="008A7BCD">
        <w:rPr>
          <w:rFonts w:ascii="Times New Roman" w:hAnsi="Times New Roman" w:cs="Times New Roman"/>
          <w:color w:val="000000" w:themeColor="text1"/>
          <w:sz w:val="26"/>
          <w:szCs w:val="26"/>
          <w:lang w:eastAsia="lv-LV"/>
        </w:rPr>
        <w:t xml:space="preserve"> </w:t>
      </w:r>
      <w:r w:rsidRPr="008A7BCD">
        <w:rPr>
          <w:rFonts w:ascii="Times New Roman" w:hAnsi="Times New Roman" w:cs="Times New Roman"/>
          <w:color w:val="000000" w:themeColor="text1"/>
          <w:sz w:val="26"/>
          <w:szCs w:val="26"/>
          <w:lang w:eastAsia="lv-LV"/>
        </w:rPr>
        <w:t xml:space="preserve">kas </w:t>
      </w:r>
      <w:r w:rsidR="005750B9">
        <w:rPr>
          <w:rFonts w:ascii="Times New Roman" w:hAnsi="Times New Roman" w:cs="Times New Roman"/>
          <w:color w:val="000000" w:themeColor="text1"/>
          <w:sz w:val="26"/>
          <w:szCs w:val="26"/>
          <w:lang w:eastAsia="lv-LV"/>
        </w:rPr>
        <w:t>iegulda</w:t>
      </w:r>
      <w:r w:rsidR="005750B9" w:rsidRPr="008A7BCD">
        <w:rPr>
          <w:rFonts w:ascii="Times New Roman" w:hAnsi="Times New Roman" w:cs="Times New Roman"/>
          <w:color w:val="000000" w:themeColor="text1"/>
          <w:sz w:val="26"/>
          <w:szCs w:val="26"/>
          <w:lang w:eastAsia="lv-LV"/>
        </w:rPr>
        <w:t xml:space="preserve"> </w:t>
      </w:r>
      <w:r w:rsidRPr="008A7BCD">
        <w:rPr>
          <w:rFonts w:ascii="Times New Roman" w:hAnsi="Times New Roman" w:cs="Times New Roman"/>
          <w:color w:val="000000" w:themeColor="text1"/>
          <w:sz w:val="26"/>
          <w:szCs w:val="26"/>
          <w:lang w:eastAsia="lv-LV"/>
        </w:rPr>
        <w:t>AIF, aizsardzību, ir apsveram</w:t>
      </w:r>
      <w:r w:rsidR="0084678F" w:rsidRPr="008A7BCD">
        <w:rPr>
          <w:rFonts w:ascii="Times New Roman" w:hAnsi="Times New Roman" w:cs="Times New Roman"/>
          <w:color w:val="000000" w:themeColor="text1"/>
          <w:sz w:val="26"/>
          <w:szCs w:val="26"/>
          <w:lang w:eastAsia="lv-LV"/>
        </w:rPr>
        <w:t>a</w:t>
      </w:r>
      <w:r w:rsidR="00957518" w:rsidRPr="008A7BCD">
        <w:rPr>
          <w:rFonts w:ascii="Times New Roman" w:hAnsi="Times New Roman" w:cs="Times New Roman"/>
          <w:color w:val="000000" w:themeColor="text1"/>
          <w:sz w:val="26"/>
          <w:szCs w:val="26"/>
          <w:lang w:eastAsia="lv-LV"/>
        </w:rPr>
        <w:t xml:space="preserve"> </w:t>
      </w:r>
      <w:r w:rsidRPr="008A7BCD">
        <w:rPr>
          <w:rFonts w:ascii="Times New Roman" w:hAnsi="Times New Roman" w:cs="Times New Roman"/>
          <w:color w:val="000000" w:themeColor="text1"/>
          <w:sz w:val="26"/>
          <w:szCs w:val="26"/>
          <w:lang w:eastAsia="lv-LV"/>
        </w:rPr>
        <w:t xml:space="preserve">atsevišķu </w:t>
      </w:r>
      <w:r w:rsidR="00957518" w:rsidRPr="008A7BCD">
        <w:rPr>
          <w:rFonts w:ascii="Times New Roman" w:hAnsi="Times New Roman" w:cs="Times New Roman"/>
          <w:color w:val="000000" w:themeColor="text1"/>
          <w:sz w:val="26"/>
          <w:szCs w:val="26"/>
          <w:lang w:eastAsia="lv-LV"/>
        </w:rPr>
        <w:t>AIFPL normu</w:t>
      </w:r>
      <w:r w:rsidRPr="008A7BCD">
        <w:rPr>
          <w:rFonts w:ascii="Times New Roman" w:hAnsi="Times New Roman" w:cs="Times New Roman"/>
          <w:color w:val="000000" w:themeColor="text1"/>
          <w:sz w:val="26"/>
          <w:szCs w:val="26"/>
          <w:lang w:eastAsia="lv-LV"/>
        </w:rPr>
        <w:t xml:space="preserve"> grozīšana. Piemēram,</w:t>
      </w:r>
      <w:r w:rsidR="006D5860" w:rsidRPr="008A7BCD">
        <w:rPr>
          <w:rFonts w:ascii="Times New Roman" w:hAnsi="Times New Roman" w:cs="Times New Roman"/>
          <w:color w:val="000000" w:themeColor="text1"/>
          <w:sz w:val="26"/>
          <w:szCs w:val="26"/>
          <w:lang w:eastAsia="lv-LV"/>
        </w:rPr>
        <w:t xml:space="preserve"> </w:t>
      </w:r>
      <w:r w:rsidR="00957518" w:rsidRPr="008A7BCD">
        <w:rPr>
          <w:rFonts w:ascii="Times New Roman" w:hAnsi="Times New Roman" w:cs="Times New Roman"/>
          <w:color w:val="000000" w:themeColor="text1"/>
          <w:sz w:val="26"/>
          <w:szCs w:val="26"/>
          <w:lang w:eastAsia="lv-LV"/>
        </w:rPr>
        <w:t>norma</w:t>
      </w:r>
      <w:r w:rsidR="00C3560C" w:rsidRPr="008A7BCD">
        <w:rPr>
          <w:rFonts w:ascii="Times New Roman" w:hAnsi="Times New Roman" w:cs="Times New Roman"/>
          <w:color w:val="000000" w:themeColor="text1"/>
          <w:sz w:val="26"/>
          <w:szCs w:val="26"/>
          <w:lang w:eastAsia="lv-LV"/>
        </w:rPr>
        <w:t>s</w:t>
      </w:r>
      <w:r w:rsidR="004501D3" w:rsidRPr="008A7BCD">
        <w:rPr>
          <w:rFonts w:ascii="Times New Roman" w:hAnsi="Times New Roman" w:cs="Times New Roman"/>
          <w:color w:val="000000" w:themeColor="text1"/>
          <w:sz w:val="26"/>
          <w:szCs w:val="26"/>
          <w:lang w:eastAsia="lv-LV"/>
        </w:rPr>
        <w:t xml:space="preserve">, kas atļauj </w:t>
      </w:r>
      <w:r w:rsidR="004501D3" w:rsidRPr="008A7BCD">
        <w:rPr>
          <w:rFonts w:ascii="Times New Roman" w:hAnsi="Times New Roman" w:cs="Times New Roman"/>
          <w:sz w:val="26"/>
          <w:szCs w:val="26"/>
        </w:rPr>
        <w:t xml:space="preserve">reģistrēta </w:t>
      </w:r>
      <w:r w:rsidR="002715E1" w:rsidRPr="008A7BCD">
        <w:rPr>
          <w:rFonts w:ascii="Times New Roman" w:hAnsi="Times New Roman" w:cs="Times New Roman"/>
          <w:sz w:val="26"/>
          <w:szCs w:val="26"/>
        </w:rPr>
        <w:t>AIFP</w:t>
      </w:r>
      <w:r w:rsidR="004501D3" w:rsidRPr="008A7BCD">
        <w:rPr>
          <w:rFonts w:ascii="Times New Roman" w:hAnsi="Times New Roman" w:cs="Times New Roman"/>
          <w:sz w:val="26"/>
          <w:szCs w:val="26"/>
        </w:rPr>
        <w:t xml:space="preserve"> pārvaldē esoša fonda ieguldījumu daļas izplatīt arī tādam ieguldītājam, kas nav profesionāls ieguldītājs, </w:t>
      </w:r>
      <w:r w:rsidR="00617DCB">
        <w:rPr>
          <w:rFonts w:ascii="Times New Roman" w:hAnsi="Times New Roman" w:cs="Times New Roman"/>
          <w:color w:val="000000" w:themeColor="text1"/>
          <w:sz w:val="26"/>
          <w:szCs w:val="26"/>
          <w:lang w:eastAsia="lv-LV"/>
        </w:rPr>
        <w:t>grozīšana, palielinot</w:t>
      </w:r>
      <w:r w:rsidR="004501D3" w:rsidRPr="008A7BCD">
        <w:rPr>
          <w:rFonts w:ascii="Times New Roman" w:hAnsi="Times New Roman" w:cs="Times New Roman"/>
          <w:sz w:val="26"/>
          <w:szCs w:val="26"/>
        </w:rPr>
        <w:t xml:space="preserve"> </w:t>
      </w:r>
      <w:r w:rsidR="00957518" w:rsidRPr="008A7BCD">
        <w:rPr>
          <w:rFonts w:ascii="Times New Roman" w:hAnsi="Times New Roman" w:cs="Times New Roman"/>
          <w:sz w:val="26"/>
          <w:szCs w:val="26"/>
        </w:rPr>
        <w:t xml:space="preserve">šāda ieguldītāja </w:t>
      </w:r>
      <w:r w:rsidR="00617DCB" w:rsidRPr="008A7BCD">
        <w:rPr>
          <w:rFonts w:ascii="Times New Roman" w:hAnsi="Times New Roman" w:cs="Times New Roman"/>
          <w:sz w:val="26"/>
          <w:szCs w:val="26"/>
        </w:rPr>
        <w:t>minimāl</w:t>
      </w:r>
      <w:r w:rsidR="00617DCB">
        <w:rPr>
          <w:rFonts w:ascii="Times New Roman" w:hAnsi="Times New Roman" w:cs="Times New Roman"/>
          <w:sz w:val="26"/>
          <w:szCs w:val="26"/>
        </w:rPr>
        <w:t>o</w:t>
      </w:r>
      <w:r w:rsidR="00617DCB" w:rsidRPr="008A7BCD">
        <w:rPr>
          <w:rFonts w:ascii="Times New Roman" w:hAnsi="Times New Roman" w:cs="Times New Roman"/>
          <w:sz w:val="26"/>
          <w:szCs w:val="26"/>
        </w:rPr>
        <w:t xml:space="preserve"> </w:t>
      </w:r>
      <w:r w:rsidR="004501D3" w:rsidRPr="008A7BCD">
        <w:rPr>
          <w:rFonts w:ascii="Times New Roman" w:hAnsi="Times New Roman" w:cs="Times New Roman"/>
          <w:sz w:val="26"/>
          <w:szCs w:val="26"/>
        </w:rPr>
        <w:t>ieguldījumu daļ</w:t>
      </w:r>
      <w:r w:rsidR="0084678F" w:rsidRPr="008A7BCD">
        <w:rPr>
          <w:rFonts w:ascii="Times New Roman" w:hAnsi="Times New Roman" w:cs="Times New Roman"/>
          <w:sz w:val="26"/>
          <w:szCs w:val="26"/>
        </w:rPr>
        <w:t>a</w:t>
      </w:r>
      <w:r w:rsidR="00C3560C" w:rsidRPr="008A7BCD">
        <w:rPr>
          <w:rFonts w:ascii="Times New Roman" w:hAnsi="Times New Roman" w:cs="Times New Roman"/>
          <w:sz w:val="26"/>
          <w:szCs w:val="26"/>
        </w:rPr>
        <w:t>s</w:t>
      </w:r>
      <w:r w:rsidR="004501D3" w:rsidRPr="008A7BCD">
        <w:rPr>
          <w:rFonts w:ascii="Times New Roman" w:hAnsi="Times New Roman" w:cs="Times New Roman"/>
          <w:sz w:val="26"/>
          <w:szCs w:val="26"/>
        </w:rPr>
        <w:t xml:space="preserve"> attiecīgajā fondā no 20 000 e</w:t>
      </w:r>
      <w:r w:rsidR="005523DD" w:rsidRPr="008A7BCD">
        <w:rPr>
          <w:rFonts w:ascii="Times New Roman" w:hAnsi="Times New Roman" w:cs="Times New Roman"/>
          <w:sz w:val="26"/>
          <w:szCs w:val="26"/>
        </w:rPr>
        <w:t>i</w:t>
      </w:r>
      <w:r w:rsidR="004501D3" w:rsidRPr="008A7BCD">
        <w:rPr>
          <w:rFonts w:ascii="Times New Roman" w:hAnsi="Times New Roman" w:cs="Times New Roman"/>
          <w:sz w:val="26"/>
          <w:szCs w:val="26"/>
        </w:rPr>
        <w:t>ro uz 100 000 e</w:t>
      </w:r>
      <w:r w:rsidR="005523DD" w:rsidRPr="008A7BCD">
        <w:rPr>
          <w:rFonts w:ascii="Times New Roman" w:hAnsi="Times New Roman" w:cs="Times New Roman"/>
          <w:sz w:val="26"/>
          <w:szCs w:val="26"/>
        </w:rPr>
        <w:t>i</w:t>
      </w:r>
      <w:r w:rsidR="004501D3" w:rsidRPr="008A7BCD">
        <w:rPr>
          <w:rFonts w:ascii="Times New Roman" w:hAnsi="Times New Roman" w:cs="Times New Roman"/>
          <w:sz w:val="26"/>
          <w:szCs w:val="26"/>
        </w:rPr>
        <w:t xml:space="preserve">ro vai </w:t>
      </w:r>
      <w:r w:rsidR="00957518" w:rsidRPr="008A7BCD">
        <w:rPr>
          <w:rFonts w:ascii="Times New Roman" w:hAnsi="Times New Roman" w:cs="Times New Roman"/>
          <w:sz w:val="26"/>
          <w:szCs w:val="26"/>
        </w:rPr>
        <w:t xml:space="preserve">uz </w:t>
      </w:r>
      <w:r w:rsidR="004501D3" w:rsidRPr="008A7BCD">
        <w:rPr>
          <w:rFonts w:ascii="Times New Roman" w:hAnsi="Times New Roman" w:cs="Times New Roman"/>
          <w:sz w:val="26"/>
          <w:szCs w:val="26"/>
        </w:rPr>
        <w:t xml:space="preserve">lielāku summu. </w:t>
      </w:r>
      <w:r w:rsidR="006D5860" w:rsidRPr="008A7BCD">
        <w:rPr>
          <w:rFonts w:ascii="Times New Roman" w:hAnsi="Times New Roman" w:cs="Times New Roman"/>
          <w:sz w:val="26"/>
          <w:szCs w:val="26"/>
        </w:rPr>
        <w:t>Tāpat AIF</w:t>
      </w:r>
      <w:r w:rsidR="002715E1" w:rsidRPr="008A7BCD">
        <w:rPr>
          <w:rFonts w:ascii="Times New Roman" w:hAnsi="Times New Roman" w:cs="Times New Roman"/>
          <w:sz w:val="26"/>
          <w:szCs w:val="26"/>
        </w:rPr>
        <w:t xml:space="preserve">P </w:t>
      </w:r>
      <w:r w:rsidR="006D5860" w:rsidRPr="008A7BCD">
        <w:rPr>
          <w:rFonts w:ascii="Times New Roman" w:hAnsi="Times New Roman" w:cs="Times New Roman"/>
          <w:sz w:val="26"/>
          <w:szCs w:val="26"/>
        </w:rPr>
        <w:t xml:space="preserve">amatpersonu tieši </w:t>
      </w:r>
      <w:r w:rsidR="006D5860" w:rsidRPr="005750B9">
        <w:rPr>
          <w:rFonts w:ascii="Times New Roman" w:hAnsi="Times New Roman" w:cs="Times New Roman"/>
          <w:sz w:val="26"/>
          <w:szCs w:val="26"/>
        </w:rPr>
        <w:lastRenderedPageBreak/>
        <w:t xml:space="preserve">vai netieši veiktie ieguldījumi to pārvaldītā fondā būtu pielīdzināmi profesionālo </w:t>
      </w:r>
      <w:r w:rsidR="005750B9" w:rsidRPr="005750B9">
        <w:rPr>
          <w:rFonts w:ascii="Times New Roman" w:hAnsi="Times New Roman" w:cs="Times New Roman"/>
          <w:sz w:val="26"/>
          <w:szCs w:val="26"/>
        </w:rPr>
        <w:t>ieguldītāju</w:t>
      </w:r>
      <w:r w:rsidR="005750B9" w:rsidRPr="008A7BCD">
        <w:rPr>
          <w:rFonts w:ascii="Times New Roman" w:hAnsi="Times New Roman" w:cs="Times New Roman"/>
          <w:sz w:val="26"/>
          <w:szCs w:val="26"/>
        </w:rPr>
        <w:t xml:space="preserve"> </w:t>
      </w:r>
      <w:r w:rsidR="006D5860" w:rsidRPr="008A7BCD">
        <w:rPr>
          <w:rFonts w:ascii="Times New Roman" w:hAnsi="Times New Roman" w:cs="Times New Roman"/>
          <w:sz w:val="26"/>
          <w:szCs w:val="26"/>
        </w:rPr>
        <w:t>ieguld</w:t>
      </w:r>
      <w:r w:rsidR="0056495B" w:rsidRPr="008A7BCD">
        <w:rPr>
          <w:rFonts w:ascii="Times New Roman" w:hAnsi="Times New Roman" w:cs="Times New Roman"/>
          <w:sz w:val="26"/>
          <w:szCs w:val="26"/>
        </w:rPr>
        <w:t>ījumiem.</w:t>
      </w:r>
    </w:p>
    <w:p w14:paraId="51682971" w14:textId="77777777" w:rsidR="008A5542" w:rsidRPr="008A7BCD" w:rsidRDefault="008A5542" w:rsidP="008A7BCD">
      <w:pPr>
        <w:spacing w:after="0" w:line="240" w:lineRule="auto"/>
        <w:jc w:val="both"/>
        <w:rPr>
          <w:rFonts w:ascii="Times New Roman" w:hAnsi="Times New Roman" w:cs="Times New Roman"/>
          <w:b/>
          <w:i/>
          <w:sz w:val="26"/>
          <w:szCs w:val="26"/>
        </w:rPr>
      </w:pPr>
    </w:p>
    <w:p w14:paraId="240AAD71" w14:textId="77777777" w:rsidR="00957518" w:rsidRPr="008A7BCD" w:rsidRDefault="00D73F6B" w:rsidP="002E37BC">
      <w:pPr>
        <w:spacing w:after="0" w:line="240" w:lineRule="auto"/>
        <w:ind w:firstLine="720"/>
        <w:jc w:val="both"/>
        <w:outlineLvl w:val="0"/>
        <w:rPr>
          <w:rFonts w:ascii="Times New Roman" w:hAnsi="Times New Roman" w:cs="Times New Roman"/>
          <w:b/>
          <w:color w:val="000000" w:themeColor="text1"/>
          <w:sz w:val="26"/>
          <w:szCs w:val="26"/>
          <w:lang w:eastAsia="lv-LV"/>
        </w:rPr>
      </w:pPr>
      <w:r w:rsidRPr="008A7BCD">
        <w:rPr>
          <w:rFonts w:ascii="Times New Roman" w:hAnsi="Times New Roman" w:cs="Times New Roman"/>
          <w:b/>
          <w:sz w:val="26"/>
          <w:szCs w:val="26"/>
        </w:rPr>
        <w:t>No</w:t>
      </w:r>
      <w:r w:rsidR="00BC3C29" w:rsidRPr="008A7BCD">
        <w:rPr>
          <w:rFonts w:ascii="Times New Roman" w:hAnsi="Times New Roman" w:cs="Times New Roman"/>
          <w:b/>
          <w:sz w:val="26"/>
          <w:szCs w:val="26"/>
        </w:rPr>
        <w:t>slēguma</w:t>
      </w:r>
      <w:r w:rsidRPr="008A7BCD">
        <w:rPr>
          <w:rFonts w:ascii="Times New Roman" w:hAnsi="Times New Roman" w:cs="Times New Roman"/>
          <w:b/>
          <w:sz w:val="26"/>
          <w:szCs w:val="26"/>
        </w:rPr>
        <w:t xml:space="preserve"> s</w:t>
      </w:r>
      <w:r w:rsidR="00957518" w:rsidRPr="008A7BCD">
        <w:rPr>
          <w:rFonts w:ascii="Times New Roman" w:hAnsi="Times New Roman" w:cs="Times New Roman"/>
          <w:b/>
          <w:sz w:val="26"/>
          <w:szCs w:val="26"/>
        </w:rPr>
        <w:t>ecinājumi</w:t>
      </w:r>
      <w:r w:rsidR="008A5542" w:rsidRPr="008A7BCD">
        <w:rPr>
          <w:rFonts w:ascii="Times New Roman" w:hAnsi="Times New Roman" w:cs="Times New Roman"/>
          <w:b/>
          <w:sz w:val="26"/>
          <w:szCs w:val="26"/>
        </w:rPr>
        <w:t>.</w:t>
      </w:r>
    </w:p>
    <w:p w14:paraId="48AC9647" w14:textId="779E0BD6" w:rsidR="00536980" w:rsidRPr="003E2706" w:rsidRDefault="00536980" w:rsidP="005A08A9">
      <w:pPr>
        <w:spacing w:after="0" w:line="240" w:lineRule="auto"/>
        <w:ind w:firstLine="720"/>
        <w:jc w:val="both"/>
      </w:pPr>
      <w:r w:rsidRPr="008A7BCD">
        <w:rPr>
          <w:rFonts w:ascii="Times New Roman" w:hAnsi="Times New Roman" w:cs="Times New Roman"/>
          <w:color w:val="000000" w:themeColor="text1"/>
          <w:sz w:val="26"/>
          <w:szCs w:val="26"/>
          <w:lang w:eastAsia="lv-LV"/>
        </w:rPr>
        <w:t xml:space="preserve">Apkopojot iepriekš norādīto, </w:t>
      </w:r>
      <w:r w:rsidR="00AB5E52" w:rsidRPr="008A7BCD">
        <w:rPr>
          <w:rFonts w:ascii="Times New Roman" w:hAnsi="Times New Roman" w:cs="Times New Roman"/>
          <w:sz w:val="26"/>
          <w:szCs w:val="26"/>
        </w:rPr>
        <w:t>ir</w:t>
      </w:r>
      <w:r w:rsidRPr="008A7BCD">
        <w:rPr>
          <w:rFonts w:ascii="Times New Roman" w:hAnsi="Times New Roman" w:cs="Times New Roman"/>
          <w:sz w:val="26"/>
          <w:szCs w:val="26"/>
        </w:rPr>
        <w:t xml:space="preserve"> nepieciešams </w:t>
      </w:r>
      <w:r w:rsidR="0084678F" w:rsidRPr="008A7BCD">
        <w:rPr>
          <w:rFonts w:ascii="Times New Roman" w:hAnsi="Times New Roman" w:cs="Times New Roman"/>
          <w:sz w:val="26"/>
          <w:szCs w:val="26"/>
        </w:rPr>
        <w:t xml:space="preserve">veikt </w:t>
      </w:r>
      <w:r w:rsidRPr="008A7BCD">
        <w:rPr>
          <w:rFonts w:ascii="Times New Roman" w:hAnsi="Times New Roman" w:cs="Times New Roman"/>
          <w:sz w:val="26"/>
          <w:szCs w:val="26"/>
        </w:rPr>
        <w:t>pasākumus, lai līdz minimumam samazinātu uzraudzības slogu, kādam ir pakļauti Reģistrētie AIFP – t.i., nosakot Reģistrētajiem AIFP vienīgi reģistrācijas un ikgadējā pārskata iesniegšanas prasības un neparedzot citus uzraudzības pasākumus. Tādējādi tiktu samazināts arī FKTK darba apjoms, kas saistīts ar Reģistrēto AIF</w:t>
      </w:r>
      <w:r w:rsidR="0095057A" w:rsidRPr="008A7BCD">
        <w:rPr>
          <w:rFonts w:ascii="Times New Roman" w:hAnsi="Times New Roman" w:cs="Times New Roman"/>
          <w:sz w:val="26"/>
          <w:szCs w:val="26"/>
        </w:rPr>
        <w:t>P</w:t>
      </w:r>
      <w:r w:rsidRPr="008A7BCD">
        <w:rPr>
          <w:rFonts w:ascii="Times New Roman" w:hAnsi="Times New Roman" w:cs="Times New Roman"/>
          <w:sz w:val="26"/>
          <w:szCs w:val="26"/>
        </w:rPr>
        <w:t xml:space="preserve"> uzraudzību. Savukārt tā rezultātā nebūtu nepieciešama uzraudzības maksa, kas Reģistrētajiem AIFP ir jāmaksā FKTK.</w:t>
      </w:r>
      <w:r w:rsidR="005F7E00">
        <w:rPr>
          <w:rFonts w:ascii="Times New Roman" w:hAnsi="Times New Roman" w:cs="Times New Roman"/>
          <w:sz w:val="26"/>
          <w:szCs w:val="26"/>
        </w:rPr>
        <w:t xml:space="preserve"> </w:t>
      </w:r>
      <w:r w:rsidRPr="003E2706">
        <w:rPr>
          <w:rFonts w:ascii="Times New Roman" w:hAnsi="Times New Roman" w:cs="Times New Roman"/>
          <w:sz w:val="24"/>
          <w:szCs w:val="24"/>
        </w:rPr>
        <w:t>Šāda</w:t>
      </w:r>
      <w:r w:rsidRPr="008A7BCD">
        <w:rPr>
          <w:rFonts w:ascii="Times New Roman" w:hAnsi="Times New Roman" w:cs="Times New Roman"/>
          <w:sz w:val="26"/>
          <w:szCs w:val="26"/>
        </w:rPr>
        <w:t xml:space="preserve"> pieeja veicinātu Reģistrēto AIFP dibināšanu Latvijā, radot priekšnoteikumus </w:t>
      </w:r>
      <w:r w:rsidR="0084678F" w:rsidRPr="008A7BCD">
        <w:rPr>
          <w:rFonts w:ascii="Times New Roman" w:hAnsi="Times New Roman" w:cs="Times New Roman"/>
          <w:sz w:val="26"/>
          <w:szCs w:val="26"/>
        </w:rPr>
        <w:t>AIFPL</w:t>
      </w:r>
      <w:r w:rsidRPr="008A7BCD">
        <w:rPr>
          <w:rFonts w:ascii="Times New Roman" w:hAnsi="Times New Roman" w:cs="Times New Roman"/>
          <w:sz w:val="26"/>
          <w:szCs w:val="26"/>
        </w:rPr>
        <w:t xml:space="preserve"> definēto mērķu</w:t>
      </w:r>
      <w:r w:rsidR="00EB2819" w:rsidRPr="008A7BCD">
        <w:rPr>
          <w:rFonts w:ascii="Times New Roman" w:hAnsi="Times New Roman" w:cs="Times New Roman"/>
          <w:sz w:val="26"/>
          <w:szCs w:val="26"/>
        </w:rPr>
        <w:t>, tostarp veicināt finanšu sistēmas stabilitāti un attīstību,</w:t>
      </w:r>
      <w:r w:rsidRPr="008A7BCD">
        <w:rPr>
          <w:rFonts w:ascii="Times New Roman" w:hAnsi="Times New Roman" w:cs="Times New Roman"/>
          <w:sz w:val="26"/>
          <w:szCs w:val="26"/>
        </w:rPr>
        <w:t xml:space="preserve"> </w:t>
      </w:r>
      <w:r w:rsidR="00EB2819" w:rsidRPr="008A7BCD">
        <w:rPr>
          <w:rFonts w:ascii="Times New Roman" w:hAnsi="Times New Roman" w:cs="Times New Roman"/>
          <w:sz w:val="26"/>
          <w:szCs w:val="26"/>
        </w:rPr>
        <w:t>sasniegšanu.</w:t>
      </w:r>
    </w:p>
    <w:p w14:paraId="200DED8C" w14:textId="30AB2D26" w:rsidR="0090618A" w:rsidRDefault="00F92FA4" w:rsidP="0090618A">
      <w:pPr>
        <w:spacing w:after="0"/>
        <w:ind w:firstLine="720"/>
        <w:jc w:val="both"/>
        <w:rPr>
          <w:rFonts w:ascii="Times New Roman" w:hAnsi="Times New Roman" w:cs="Times New Roman"/>
          <w:sz w:val="26"/>
          <w:szCs w:val="26"/>
        </w:rPr>
      </w:pPr>
      <w:r>
        <w:rPr>
          <w:rFonts w:ascii="Times New Roman" w:hAnsi="Times New Roman" w:cs="Times New Roman"/>
          <w:sz w:val="26"/>
          <w:szCs w:val="26"/>
        </w:rPr>
        <w:t xml:space="preserve">Uzraudzības apjoma samazināšana neradītu būtiskus sistēmiskus riskus </w:t>
      </w:r>
      <w:r w:rsidRPr="006B6648">
        <w:rPr>
          <w:rFonts w:ascii="Times New Roman" w:hAnsi="Times New Roman" w:cs="Times New Roman"/>
          <w:sz w:val="26"/>
          <w:szCs w:val="26"/>
        </w:rPr>
        <w:t>AIF</w:t>
      </w:r>
      <w:r>
        <w:rPr>
          <w:rFonts w:ascii="Times New Roman" w:hAnsi="Times New Roman" w:cs="Times New Roman"/>
          <w:sz w:val="26"/>
          <w:szCs w:val="26"/>
        </w:rPr>
        <w:t xml:space="preserve"> salīdzinoši nelielo aktīvu dēļ. Saglabātās tiesības </w:t>
      </w:r>
      <w:r w:rsidR="00FC0146">
        <w:rPr>
          <w:rFonts w:ascii="Times New Roman" w:hAnsi="Times New Roman" w:cs="Times New Roman"/>
          <w:sz w:val="26"/>
          <w:szCs w:val="26"/>
        </w:rPr>
        <w:t xml:space="preserve">kompetentai iestādei </w:t>
      </w:r>
      <w:r>
        <w:rPr>
          <w:rFonts w:ascii="Times New Roman" w:hAnsi="Times New Roman" w:cs="Times New Roman"/>
          <w:sz w:val="26"/>
          <w:szCs w:val="26"/>
        </w:rPr>
        <w:t xml:space="preserve">piemērot sankcijas </w:t>
      </w:r>
      <w:r w:rsidR="00FC0146">
        <w:rPr>
          <w:rFonts w:ascii="Times New Roman" w:hAnsi="Times New Roman" w:cs="Times New Roman"/>
          <w:sz w:val="26"/>
          <w:szCs w:val="26"/>
        </w:rPr>
        <w:t>radītu iespēju rīkoties, ja tādi šķietami neiespējami riski rastos. Riski ieguldītājiem, kas nav profesionāli, tiek novērsti ar jau AIFPL esošo pienākumu sniegt apliecinājumu par risku apzināšanos, tai skaitā tādu, kas saistīti ar visas ieguldījumu summas zaudēšanu, un salīdzinoši augsto minimālo ieguldījuma summu.</w:t>
      </w:r>
    </w:p>
    <w:p w14:paraId="515EDFD6" w14:textId="5F9502BF" w:rsidR="00F92FA4" w:rsidRPr="0090618A" w:rsidRDefault="0090618A" w:rsidP="006B6648">
      <w:pPr>
        <w:spacing w:after="0"/>
        <w:ind w:firstLine="720"/>
        <w:jc w:val="both"/>
        <w:rPr>
          <w:rFonts w:ascii="Times New Roman" w:hAnsi="Times New Roman" w:cs="Times New Roman"/>
          <w:sz w:val="26"/>
          <w:szCs w:val="26"/>
        </w:rPr>
      </w:pPr>
      <w:r>
        <w:rPr>
          <w:rFonts w:ascii="Times New Roman" w:hAnsi="Times New Roman" w:cs="Times New Roman"/>
          <w:sz w:val="26"/>
          <w:szCs w:val="26"/>
        </w:rPr>
        <w:t xml:space="preserve">Uzraudzības apjoma samazināšana neradītu arī </w:t>
      </w:r>
      <w:r w:rsidR="00A774F3">
        <w:rPr>
          <w:rFonts w:ascii="Times New Roman" w:hAnsi="Times New Roman" w:cs="Times New Roman"/>
          <w:sz w:val="26"/>
          <w:szCs w:val="26"/>
        </w:rPr>
        <w:t xml:space="preserve">esošo </w:t>
      </w:r>
      <w:r>
        <w:rPr>
          <w:rFonts w:ascii="Times New Roman" w:hAnsi="Times New Roman" w:cs="Times New Roman"/>
          <w:sz w:val="26"/>
          <w:szCs w:val="26"/>
        </w:rPr>
        <w:t>ieguldītāju tiesiskās paļāvības aizskārumu, jo paredzētie grozījumi nekādā veidā nesamazina ieguldītāju jau iegūtās tiesības, kā arī neparedz tiem jaunus pienākumus. Līdz ar to grozījumos nebūtu nepieciešams paredzēt pārejas noteikumus, kas aizsargātu esošo ieguldītāju tiesisko paļāvību.</w:t>
      </w:r>
    </w:p>
    <w:p w14:paraId="3FBDF5A0" w14:textId="77777777" w:rsidR="006D5860" w:rsidRPr="008A7BCD" w:rsidRDefault="00AB5E52" w:rsidP="0090618A">
      <w:pPr>
        <w:spacing w:after="0" w:line="240" w:lineRule="auto"/>
        <w:ind w:firstLine="720"/>
        <w:jc w:val="both"/>
        <w:rPr>
          <w:rFonts w:ascii="Times New Roman" w:hAnsi="Times New Roman" w:cs="Times New Roman"/>
          <w:sz w:val="26"/>
          <w:szCs w:val="26"/>
        </w:rPr>
      </w:pPr>
      <w:r w:rsidRPr="008A7BCD">
        <w:rPr>
          <w:rFonts w:ascii="Times New Roman" w:hAnsi="Times New Roman" w:cs="Times New Roman"/>
          <w:sz w:val="26"/>
          <w:szCs w:val="26"/>
        </w:rPr>
        <w:t xml:space="preserve">Grozījumi </w:t>
      </w:r>
      <w:r w:rsidR="008A5542" w:rsidRPr="008A7BCD">
        <w:rPr>
          <w:rFonts w:ascii="Times New Roman" w:hAnsi="Times New Roman" w:cs="Times New Roman"/>
          <w:sz w:val="26"/>
          <w:szCs w:val="26"/>
        </w:rPr>
        <w:t>AIFPL</w:t>
      </w:r>
      <w:r w:rsidRPr="008A7BCD">
        <w:rPr>
          <w:rFonts w:ascii="Times New Roman" w:hAnsi="Times New Roman" w:cs="Times New Roman"/>
          <w:sz w:val="26"/>
          <w:szCs w:val="26"/>
        </w:rPr>
        <w:t xml:space="preserve"> sekmētu </w:t>
      </w:r>
      <w:r w:rsidR="00D670F0" w:rsidRPr="008A7BCD">
        <w:rPr>
          <w:rFonts w:ascii="Times New Roman" w:hAnsi="Times New Roman" w:cs="Times New Roman"/>
          <w:sz w:val="26"/>
          <w:szCs w:val="26"/>
        </w:rPr>
        <w:t xml:space="preserve">arī </w:t>
      </w:r>
      <w:r w:rsidRPr="008A7BCD">
        <w:rPr>
          <w:rFonts w:ascii="Times New Roman" w:hAnsi="Times New Roman" w:cs="Times New Roman"/>
          <w:sz w:val="26"/>
          <w:szCs w:val="26"/>
        </w:rPr>
        <w:t>sasniegt Baltijas valstu finanšu ministru</w:t>
      </w:r>
      <w:r w:rsidR="00D661DE" w:rsidRPr="008A7BCD">
        <w:rPr>
          <w:rFonts w:ascii="Times New Roman" w:hAnsi="Times New Roman" w:cs="Times New Roman"/>
          <w:sz w:val="26"/>
          <w:szCs w:val="26"/>
        </w:rPr>
        <w:t xml:space="preserve"> 2017.gada 6.novembrī </w:t>
      </w:r>
      <w:r w:rsidRPr="008A7BCD">
        <w:rPr>
          <w:rFonts w:ascii="Times New Roman" w:hAnsi="Times New Roman" w:cs="Times New Roman"/>
          <w:sz w:val="26"/>
          <w:szCs w:val="26"/>
        </w:rPr>
        <w:t>parakstītajā sadarbības memorandā</w:t>
      </w:r>
      <w:r w:rsidR="00D661DE" w:rsidRPr="008A7BCD">
        <w:rPr>
          <w:rFonts w:ascii="Times New Roman" w:hAnsi="Times New Roman" w:cs="Times New Roman"/>
          <w:sz w:val="26"/>
          <w:szCs w:val="26"/>
        </w:rPr>
        <w:t xml:space="preserve"> par reģionālā kapitāla tirgus izveidi</w:t>
      </w:r>
      <w:r w:rsidRPr="008A7BCD">
        <w:rPr>
          <w:rFonts w:ascii="Times New Roman" w:hAnsi="Times New Roman" w:cs="Times New Roman"/>
          <w:sz w:val="26"/>
          <w:szCs w:val="26"/>
        </w:rPr>
        <w:t xml:space="preserve"> noteikto</w:t>
      </w:r>
      <w:r w:rsidR="00D661DE" w:rsidRPr="008A7BCD">
        <w:rPr>
          <w:rFonts w:ascii="Times New Roman" w:hAnsi="Times New Roman" w:cs="Times New Roman"/>
          <w:sz w:val="26"/>
          <w:szCs w:val="26"/>
        </w:rPr>
        <w:t>. M</w:t>
      </w:r>
      <w:r w:rsidR="0084678F" w:rsidRPr="008A7BCD">
        <w:rPr>
          <w:rFonts w:ascii="Times New Roman" w:hAnsi="Times New Roman" w:cs="Times New Roman"/>
          <w:sz w:val="26"/>
          <w:szCs w:val="26"/>
        </w:rPr>
        <w:t>inētajā m</w:t>
      </w:r>
      <w:r w:rsidR="00D661DE" w:rsidRPr="008A7BCD">
        <w:rPr>
          <w:rFonts w:ascii="Times New Roman" w:hAnsi="Times New Roman" w:cs="Times New Roman"/>
          <w:sz w:val="26"/>
          <w:szCs w:val="26"/>
        </w:rPr>
        <w:t>emorandā valstis vienojās kopīgi strādāt pie nepieciešamo pasākumu plānošanas un ieviešanas, tostarp izveidojot harmonizētu tiesisko ietvaru, ieviešot kopīgus finanšu instrumentus un attīstot nepieciešamo tirgus infrastruktūru. Latvijas tiesiskā regulējuma grozī</w:t>
      </w:r>
      <w:r w:rsidR="00B27988" w:rsidRPr="008A7BCD">
        <w:rPr>
          <w:rFonts w:ascii="Times New Roman" w:hAnsi="Times New Roman" w:cs="Times New Roman"/>
          <w:sz w:val="26"/>
          <w:szCs w:val="26"/>
        </w:rPr>
        <w:t xml:space="preserve">šana, sekojot Igaunijas piemēram, t.i., samazinot </w:t>
      </w:r>
      <w:r w:rsidR="00D661DE" w:rsidRPr="008A7BCD">
        <w:rPr>
          <w:rFonts w:ascii="Times New Roman" w:hAnsi="Times New Roman" w:cs="Times New Roman"/>
          <w:sz w:val="26"/>
          <w:szCs w:val="26"/>
        </w:rPr>
        <w:t xml:space="preserve">reģistrētu </w:t>
      </w:r>
      <w:r w:rsidR="00957518" w:rsidRPr="008A7BCD">
        <w:rPr>
          <w:rFonts w:ascii="Times New Roman" w:hAnsi="Times New Roman" w:cs="Times New Roman"/>
          <w:sz w:val="26"/>
          <w:szCs w:val="26"/>
        </w:rPr>
        <w:t>AIFP</w:t>
      </w:r>
      <w:r w:rsidR="00D661DE" w:rsidRPr="008A7BCD">
        <w:rPr>
          <w:rFonts w:ascii="Times New Roman" w:hAnsi="Times New Roman" w:cs="Times New Roman"/>
          <w:sz w:val="26"/>
          <w:szCs w:val="26"/>
        </w:rPr>
        <w:t xml:space="preserve"> uzraudzības slog</w:t>
      </w:r>
      <w:r w:rsidR="00B27988" w:rsidRPr="008A7BCD">
        <w:rPr>
          <w:rFonts w:ascii="Times New Roman" w:hAnsi="Times New Roman" w:cs="Times New Roman"/>
          <w:sz w:val="26"/>
          <w:szCs w:val="26"/>
        </w:rPr>
        <w:t>u</w:t>
      </w:r>
      <w:r w:rsidR="00D661DE" w:rsidRPr="008A7BCD">
        <w:rPr>
          <w:rFonts w:ascii="Times New Roman" w:hAnsi="Times New Roman" w:cs="Times New Roman"/>
          <w:sz w:val="26"/>
          <w:szCs w:val="26"/>
        </w:rPr>
        <w:t xml:space="preserve"> un uzraudzības maksas</w:t>
      </w:r>
      <w:r w:rsidR="00B27988" w:rsidRPr="008A7BCD">
        <w:rPr>
          <w:rFonts w:ascii="Times New Roman" w:hAnsi="Times New Roman" w:cs="Times New Roman"/>
          <w:sz w:val="26"/>
          <w:szCs w:val="26"/>
        </w:rPr>
        <w:t>,</w:t>
      </w:r>
      <w:r w:rsidR="00D661DE" w:rsidRPr="008A7BCD">
        <w:rPr>
          <w:rFonts w:ascii="Times New Roman" w:hAnsi="Times New Roman" w:cs="Times New Roman"/>
          <w:sz w:val="26"/>
          <w:szCs w:val="26"/>
        </w:rPr>
        <w:t xml:space="preserve"> harmonizētu kapitāla tirgus regulējumu Baltijas valstīs un veicinātu reģionālā kapitāla tirgus attīstību.</w:t>
      </w:r>
    </w:p>
    <w:p w14:paraId="7584CFA4" w14:textId="535A6EAF" w:rsidR="00D5470D" w:rsidRPr="008A7BCD" w:rsidRDefault="00D5470D" w:rsidP="008A7BCD">
      <w:pPr>
        <w:spacing w:after="0" w:line="240" w:lineRule="auto"/>
        <w:ind w:firstLine="720"/>
        <w:jc w:val="both"/>
        <w:rPr>
          <w:rFonts w:ascii="Times New Roman" w:hAnsi="Times New Roman" w:cs="Times New Roman"/>
          <w:sz w:val="26"/>
          <w:szCs w:val="26"/>
        </w:rPr>
      </w:pPr>
      <w:r w:rsidRPr="008A7BCD">
        <w:rPr>
          <w:rFonts w:ascii="Times New Roman" w:hAnsi="Times New Roman" w:cs="Times New Roman"/>
          <w:sz w:val="26"/>
          <w:szCs w:val="26"/>
        </w:rPr>
        <w:t xml:space="preserve">Ņemot vērā minēto, lūdzam atbalstīt Finanšu ministrijas priekšlikumu veikt grozījumus AIFPL, </w:t>
      </w:r>
      <w:r w:rsidR="00461B2F">
        <w:rPr>
          <w:rFonts w:ascii="Times New Roman" w:hAnsi="Times New Roman" w:cs="Times New Roman"/>
          <w:sz w:val="26"/>
          <w:szCs w:val="26"/>
        </w:rPr>
        <w:t>nosakot termiņu likumprojekta iesniegšanai</w:t>
      </w:r>
      <w:r w:rsidRPr="008A7BCD">
        <w:rPr>
          <w:rFonts w:ascii="Times New Roman" w:hAnsi="Times New Roman" w:cs="Times New Roman"/>
          <w:sz w:val="26"/>
          <w:szCs w:val="26"/>
        </w:rPr>
        <w:t xml:space="preserve"> Ministru kabinetā līdz </w:t>
      </w:r>
      <w:r w:rsidR="007637E4" w:rsidRPr="008A7BCD">
        <w:rPr>
          <w:rFonts w:ascii="Times New Roman" w:hAnsi="Times New Roman" w:cs="Times New Roman"/>
          <w:sz w:val="26"/>
          <w:szCs w:val="26"/>
        </w:rPr>
        <w:t>201</w:t>
      </w:r>
      <w:r w:rsidR="007637E4">
        <w:rPr>
          <w:rFonts w:ascii="Times New Roman" w:hAnsi="Times New Roman" w:cs="Times New Roman"/>
          <w:sz w:val="26"/>
          <w:szCs w:val="26"/>
        </w:rPr>
        <w:t>9</w:t>
      </w:r>
      <w:r w:rsidRPr="008A7BCD">
        <w:rPr>
          <w:rFonts w:ascii="Times New Roman" w:hAnsi="Times New Roman" w:cs="Times New Roman"/>
          <w:sz w:val="26"/>
          <w:szCs w:val="26"/>
        </w:rPr>
        <w:t>.gada 1.</w:t>
      </w:r>
      <w:r w:rsidR="007637E4">
        <w:rPr>
          <w:rFonts w:ascii="Times New Roman" w:hAnsi="Times New Roman" w:cs="Times New Roman"/>
          <w:sz w:val="26"/>
          <w:szCs w:val="26"/>
        </w:rPr>
        <w:t>martam</w:t>
      </w:r>
      <w:r w:rsidRPr="008A7BCD">
        <w:rPr>
          <w:rFonts w:ascii="Times New Roman" w:hAnsi="Times New Roman" w:cs="Times New Roman"/>
          <w:sz w:val="26"/>
          <w:szCs w:val="26"/>
        </w:rPr>
        <w:t>.</w:t>
      </w:r>
    </w:p>
    <w:p w14:paraId="031EC297" w14:textId="77777777" w:rsidR="00B1436C" w:rsidRPr="008A7BCD" w:rsidRDefault="00B1436C" w:rsidP="008A7BCD">
      <w:pPr>
        <w:spacing w:after="0" w:line="240" w:lineRule="auto"/>
        <w:jc w:val="both"/>
        <w:rPr>
          <w:rFonts w:ascii="Times New Roman" w:hAnsi="Times New Roman" w:cs="Times New Roman"/>
          <w:sz w:val="26"/>
          <w:szCs w:val="26"/>
        </w:rPr>
      </w:pPr>
    </w:p>
    <w:p w14:paraId="4E1BBFA5" w14:textId="77777777" w:rsidR="007E03EF" w:rsidRPr="008A7BCD" w:rsidRDefault="007E03EF" w:rsidP="008A7BCD">
      <w:pPr>
        <w:spacing w:after="0" w:line="240" w:lineRule="auto"/>
        <w:jc w:val="both"/>
        <w:rPr>
          <w:rFonts w:ascii="Times New Roman" w:hAnsi="Times New Roman" w:cs="Times New Roman"/>
          <w:sz w:val="26"/>
          <w:szCs w:val="26"/>
        </w:rPr>
      </w:pPr>
    </w:p>
    <w:p w14:paraId="1993FDE7" w14:textId="77777777" w:rsidR="00B266E9" w:rsidRPr="008A7BCD" w:rsidRDefault="00B266E9" w:rsidP="008A7BCD">
      <w:pPr>
        <w:pStyle w:val="Default"/>
        <w:jc w:val="both"/>
        <w:rPr>
          <w:color w:val="auto"/>
          <w:sz w:val="26"/>
          <w:szCs w:val="26"/>
        </w:rPr>
      </w:pPr>
    </w:p>
    <w:p w14:paraId="5D80530B" w14:textId="77777777" w:rsidR="00895B1E" w:rsidRPr="008A7BCD" w:rsidRDefault="00895B1E" w:rsidP="008A7BCD">
      <w:pPr>
        <w:pStyle w:val="Default"/>
        <w:jc w:val="both"/>
        <w:rPr>
          <w:color w:val="auto"/>
          <w:sz w:val="26"/>
          <w:szCs w:val="26"/>
        </w:rPr>
      </w:pPr>
    </w:p>
    <w:p w14:paraId="1EFEBBD1" w14:textId="77777777" w:rsidR="00895B1E" w:rsidRPr="008A7BCD" w:rsidRDefault="00895B1E" w:rsidP="008A7BCD">
      <w:pPr>
        <w:tabs>
          <w:tab w:val="left" w:pos="6237"/>
        </w:tabs>
        <w:spacing w:after="0" w:line="240" w:lineRule="auto"/>
        <w:rPr>
          <w:rFonts w:ascii="Times New Roman" w:hAnsi="Times New Roman" w:cs="Times New Roman"/>
          <w:sz w:val="26"/>
          <w:szCs w:val="26"/>
        </w:rPr>
      </w:pPr>
      <w:r w:rsidRPr="008A7BCD">
        <w:rPr>
          <w:rFonts w:ascii="Times New Roman" w:hAnsi="Times New Roman" w:cs="Times New Roman"/>
          <w:sz w:val="26"/>
          <w:szCs w:val="26"/>
        </w:rPr>
        <w:t>Finanšu ministre</w:t>
      </w:r>
      <w:r w:rsidR="007E03EF" w:rsidRPr="008A7BCD">
        <w:rPr>
          <w:rFonts w:ascii="Times New Roman" w:hAnsi="Times New Roman" w:cs="Times New Roman"/>
          <w:sz w:val="26"/>
          <w:szCs w:val="26"/>
        </w:rPr>
        <w:tab/>
      </w:r>
      <w:r w:rsidRPr="008A7BCD">
        <w:rPr>
          <w:rFonts w:ascii="Times New Roman" w:hAnsi="Times New Roman" w:cs="Times New Roman"/>
          <w:sz w:val="26"/>
          <w:szCs w:val="26"/>
        </w:rPr>
        <w:t>D.Reizniece-Ozola</w:t>
      </w:r>
    </w:p>
    <w:p w14:paraId="2D780D34" w14:textId="77777777" w:rsidR="00895B1E" w:rsidRPr="00B26DD4" w:rsidRDefault="00895B1E" w:rsidP="00895B1E">
      <w:pPr>
        <w:rPr>
          <w:sz w:val="28"/>
          <w:szCs w:val="28"/>
        </w:rPr>
      </w:pPr>
    </w:p>
    <w:p w14:paraId="719F5A48" w14:textId="77777777" w:rsidR="00895B1E" w:rsidRPr="00B26DD4" w:rsidRDefault="00AF5ADF" w:rsidP="002E37BC">
      <w:pPr>
        <w:spacing w:after="0" w:line="240" w:lineRule="auto"/>
        <w:outlineLvl w:val="0"/>
        <w:rPr>
          <w:rFonts w:ascii="Times New Roman" w:hAnsi="Times New Roman" w:cs="Times New Roman"/>
          <w:sz w:val="20"/>
          <w:szCs w:val="20"/>
        </w:rPr>
      </w:pPr>
      <w:r w:rsidRPr="00B26DD4">
        <w:rPr>
          <w:rFonts w:ascii="Times New Roman" w:hAnsi="Times New Roman" w:cs="Times New Roman"/>
          <w:sz w:val="20"/>
          <w:szCs w:val="20"/>
        </w:rPr>
        <w:t>Davidovičs</w:t>
      </w:r>
      <w:r w:rsidR="002715E1" w:rsidRPr="00B26DD4">
        <w:rPr>
          <w:rFonts w:ascii="Times New Roman" w:hAnsi="Times New Roman" w:cs="Times New Roman"/>
          <w:sz w:val="20"/>
          <w:szCs w:val="20"/>
        </w:rPr>
        <w:t>, 67083931</w:t>
      </w:r>
    </w:p>
    <w:p w14:paraId="0957668F" w14:textId="77777777" w:rsidR="00895B1E" w:rsidRPr="00B26DD4" w:rsidRDefault="000970DE" w:rsidP="00895B1E">
      <w:pPr>
        <w:pStyle w:val="Default"/>
        <w:jc w:val="both"/>
        <w:rPr>
          <w:color w:val="auto"/>
          <w:sz w:val="28"/>
          <w:szCs w:val="28"/>
        </w:rPr>
      </w:pPr>
      <w:r>
        <w:rPr>
          <w:sz w:val="20"/>
          <w:szCs w:val="20"/>
        </w:rPr>
        <w:t>G</w:t>
      </w:r>
      <w:r w:rsidR="00AF5ADF" w:rsidRPr="00B26DD4">
        <w:rPr>
          <w:sz w:val="20"/>
          <w:szCs w:val="20"/>
        </w:rPr>
        <w:t>unvaldis</w:t>
      </w:r>
      <w:r w:rsidR="00895B1E" w:rsidRPr="00B26DD4">
        <w:rPr>
          <w:sz w:val="20"/>
          <w:szCs w:val="20"/>
        </w:rPr>
        <w:t>.</w:t>
      </w:r>
      <w:r>
        <w:rPr>
          <w:sz w:val="20"/>
          <w:szCs w:val="20"/>
        </w:rPr>
        <w:t>D</w:t>
      </w:r>
      <w:r w:rsidR="00AF5ADF" w:rsidRPr="00B26DD4">
        <w:rPr>
          <w:sz w:val="20"/>
          <w:szCs w:val="20"/>
        </w:rPr>
        <w:t>avidovics</w:t>
      </w:r>
      <w:r w:rsidR="00895B1E" w:rsidRPr="00B26DD4">
        <w:rPr>
          <w:sz w:val="20"/>
          <w:szCs w:val="20"/>
        </w:rPr>
        <w:t>@fm.gov.lv</w:t>
      </w:r>
    </w:p>
    <w:sectPr w:rsidR="00895B1E" w:rsidRPr="00B26DD4" w:rsidSect="000D4C1F">
      <w:headerReference w:type="default" r:id="rId10"/>
      <w:footerReference w:type="default" r:id="rId11"/>
      <w:footerReference w:type="first" r:id="rId12"/>
      <w:pgSz w:w="11906" w:h="16838"/>
      <w:pgMar w:top="1134"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7A12F" w14:textId="77777777" w:rsidR="00B60558" w:rsidRDefault="00B60558" w:rsidP="006D2104">
      <w:pPr>
        <w:spacing w:after="0" w:line="240" w:lineRule="auto"/>
      </w:pPr>
      <w:r>
        <w:separator/>
      </w:r>
    </w:p>
  </w:endnote>
  <w:endnote w:type="continuationSeparator" w:id="0">
    <w:p w14:paraId="4F2F41C4" w14:textId="77777777" w:rsidR="00B60558" w:rsidRDefault="00B60558" w:rsidP="006D2104">
      <w:pPr>
        <w:spacing w:after="0" w:line="240" w:lineRule="auto"/>
      </w:pPr>
      <w:r>
        <w:continuationSeparator/>
      </w:r>
    </w:p>
  </w:endnote>
  <w:endnote w:type="continuationNotice" w:id="1">
    <w:p w14:paraId="4B42DD8E" w14:textId="77777777" w:rsidR="00B60558" w:rsidRDefault="00B605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TrebuchetM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2FA82" w14:textId="77777777" w:rsidR="00B115F0" w:rsidRPr="007113F7" w:rsidRDefault="00B115F0" w:rsidP="00425E94">
    <w:pPr>
      <w:pStyle w:val="Footer"/>
      <w:rPr>
        <w:rFonts w:ascii="Times New Roman" w:hAnsi="Times New Roman" w:cs="Times New Roman"/>
        <w:sz w:val="20"/>
        <w:szCs w:val="20"/>
      </w:rPr>
    </w:pPr>
    <w:r w:rsidRPr="007113F7">
      <w:rPr>
        <w:rFonts w:ascii="Times New Roman" w:hAnsi="Times New Roman" w:cs="Times New Roman"/>
        <w:sz w:val="20"/>
        <w:szCs w:val="20"/>
      </w:rPr>
      <w:t>FMZin</w:t>
    </w:r>
    <w:r w:rsidR="00CB0E39" w:rsidRPr="007113F7">
      <w:rPr>
        <w:rFonts w:ascii="Times New Roman" w:hAnsi="Times New Roman" w:cs="Times New Roman"/>
        <w:sz w:val="20"/>
        <w:szCs w:val="20"/>
      </w:rPr>
      <w:t>_</w:t>
    </w:r>
    <w:r w:rsidRPr="007113F7">
      <w:rPr>
        <w:rFonts w:ascii="Times New Roman" w:hAnsi="Times New Roman" w:cs="Times New Roman"/>
        <w:sz w:val="20"/>
        <w:szCs w:val="20"/>
      </w:rPr>
      <w:t>AIFP</w:t>
    </w:r>
    <w:r w:rsidR="00CB0E39" w:rsidRPr="007113F7">
      <w:rPr>
        <w:rFonts w:ascii="Times New Roman" w:hAnsi="Times New Roman" w:cs="Times New Roman"/>
        <w:sz w:val="20"/>
        <w:szCs w:val="20"/>
      </w:rPr>
      <w:t>L</w:t>
    </w:r>
    <w:r w:rsidR="007113F7" w:rsidRPr="007113F7">
      <w:rPr>
        <w:rFonts w:ascii="Times New Roman" w:hAnsi="Times New Roman" w:cs="Times New Roman"/>
        <w:sz w:val="20"/>
        <w:szCs w:val="20"/>
      </w:rPr>
      <w:t>_</w:t>
    </w:r>
    <w:r w:rsidR="00B5531A" w:rsidRPr="007113F7">
      <w:rPr>
        <w:rFonts w:ascii="Times New Roman" w:hAnsi="Times New Roman" w:cs="Times New Roman"/>
        <w:sz w:val="20"/>
        <w:szCs w:val="20"/>
      </w:rPr>
      <w:t>090818</w:t>
    </w:r>
  </w:p>
  <w:p w14:paraId="3C212F88" w14:textId="77777777" w:rsidR="00B115F0" w:rsidRPr="00425E94" w:rsidRDefault="00B115F0" w:rsidP="00425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783DE" w14:textId="77777777" w:rsidR="00B115F0" w:rsidRPr="00D5470D" w:rsidRDefault="00B115F0" w:rsidP="00425E94">
    <w:pPr>
      <w:pStyle w:val="Footer"/>
      <w:rPr>
        <w:rFonts w:ascii="Times New Roman" w:hAnsi="Times New Roman" w:cs="Times New Roman"/>
        <w:sz w:val="20"/>
        <w:szCs w:val="20"/>
      </w:rPr>
    </w:pPr>
    <w:r w:rsidRPr="00D5470D">
      <w:rPr>
        <w:rFonts w:ascii="Times New Roman" w:hAnsi="Times New Roman" w:cs="Times New Roman"/>
        <w:sz w:val="20"/>
        <w:szCs w:val="20"/>
      </w:rPr>
      <w:t>FMZin_AIFP</w:t>
    </w:r>
    <w:r w:rsidR="00CB0E39">
      <w:rPr>
        <w:rFonts w:ascii="Times New Roman" w:hAnsi="Times New Roman" w:cs="Times New Roman"/>
        <w:sz w:val="20"/>
        <w:szCs w:val="20"/>
      </w:rPr>
      <w:t>L</w:t>
    </w:r>
    <w:r w:rsidR="00B5531A" w:rsidRPr="00D5470D">
      <w:rPr>
        <w:rFonts w:ascii="Times New Roman" w:hAnsi="Times New Roman" w:cs="Times New Roman"/>
        <w:sz w:val="20"/>
        <w:szCs w:val="20"/>
      </w:rPr>
      <w:t>_</w:t>
    </w:r>
    <w:r w:rsidR="00B5531A">
      <w:rPr>
        <w:rFonts w:ascii="Times New Roman" w:hAnsi="Times New Roman" w:cs="Times New Roman"/>
        <w:sz w:val="20"/>
        <w:szCs w:val="20"/>
      </w:rPr>
      <w:t>09</w:t>
    </w:r>
    <w:r w:rsidR="00B5531A" w:rsidRPr="00D5470D">
      <w:rPr>
        <w:rFonts w:ascii="Times New Roman" w:hAnsi="Times New Roman" w:cs="Times New Roman"/>
        <w:sz w:val="20"/>
        <w:szCs w:val="20"/>
      </w:rPr>
      <w:t>0</w:t>
    </w:r>
    <w:r w:rsidR="00B5531A">
      <w:rPr>
        <w:rFonts w:ascii="Times New Roman" w:hAnsi="Times New Roman" w:cs="Times New Roman"/>
        <w:sz w:val="20"/>
        <w:szCs w:val="20"/>
      </w:rPr>
      <w:t>8</w:t>
    </w:r>
    <w:r w:rsidR="00B5531A" w:rsidRPr="00D5470D">
      <w:rPr>
        <w:rFonts w:ascii="Times New Roman" w:hAnsi="Times New Roman" w:cs="Times New Roman"/>
        <w:sz w:val="20"/>
        <w:szCs w:val="20"/>
      </w:rPr>
      <w:t>18</w:t>
    </w:r>
  </w:p>
  <w:p w14:paraId="5D0AADD8" w14:textId="77777777" w:rsidR="00B115F0" w:rsidRPr="00D5470D" w:rsidRDefault="00B115F0" w:rsidP="00781124">
    <w:pPr>
      <w:pStyle w:val="Footer"/>
      <w:jc w:val="both"/>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7351B" w14:textId="77777777" w:rsidR="00B60558" w:rsidRDefault="00B60558" w:rsidP="006D2104">
      <w:pPr>
        <w:spacing w:after="0" w:line="240" w:lineRule="auto"/>
      </w:pPr>
      <w:r>
        <w:separator/>
      </w:r>
    </w:p>
  </w:footnote>
  <w:footnote w:type="continuationSeparator" w:id="0">
    <w:p w14:paraId="7C60F81A" w14:textId="77777777" w:rsidR="00B60558" w:rsidRDefault="00B60558" w:rsidP="006D2104">
      <w:pPr>
        <w:spacing w:after="0" w:line="240" w:lineRule="auto"/>
      </w:pPr>
      <w:r>
        <w:continuationSeparator/>
      </w:r>
    </w:p>
  </w:footnote>
  <w:footnote w:type="continuationNotice" w:id="1">
    <w:p w14:paraId="3742B4EB" w14:textId="77777777" w:rsidR="00B60558" w:rsidRDefault="00B60558">
      <w:pPr>
        <w:spacing w:after="0" w:line="240" w:lineRule="auto"/>
      </w:pPr>
    </w:p>
  </w:footnote>
  <w:footnote w:id="2">
    <w:p w14:paraId="26CB7A70" w14:textId="77777777" w:rsidR="002F31E3" w:rsidRPr="007637E4" w:rsidRDefault="002F31E3" w:rsidP="007637E4">
      <w:pPr>
        <w:pStyle w:val="FootnoteText"/>
        <w:rPr>
          <w:rFonts w:ascii="Times New Roman" w:hAnsi="Times New Roman" w:cs="Times New Roman"/>
        </w:rPr>
      </w:pPr>
      <w:r w:rsidRPr="0084678F">
        <w:rPr>
          <w:rStyle w:val="FootnoteReference"/>
          <w:rFonts w:ascii="Times New Roman" w:hAnsi="Times New Roman" w:cs="Times New Roman"/>
        </w:rPr>
        <w:footnoteRef/>
      </w:r>
      <w:r w:rsidRPr="0084678F">
        <w:rPr>
          <w:rFonts w:ascii="Times New Roman" w:hAnsi="Times New Roman" w:cs="Times New Roman"/>
        </w:rPr>
        <w:t xml:space="preserve"> </w:t>
      </w:r>
      <w:r w:rsidR="00470151" w:rsidRPr="007637E4">
        <w:rPr>
          <w:rFonts w:ascii="Times New Roman" w:eastAsia="Calibri" w:hAnsi="Times New Roman" w:cs="Times New Roman"/>
        </w:rPr>
        <w:t xml:space="preserve">Ekonomikas ministrijas informatīvais ziņojums “Par priekšlikumiem grozījumiem Valsts fondēto pensiju likumā”. </w:t>
      </w:r>
      <w:r w:rsidRPr="007637E4">
        <w:rPr>
          <w:rFonts w:ascii="Times New Roman" w:hAnsi="Times New Roman" w:cs="Times New Roman"/>
        </w:rPr>
        <w:t xml:space="preserve">Pieejams: </w:t>
      </w:r>
      <w:hyperlink r:id="rId1" w:history="1">
        <w:r w:rsidRPr="007637E4">
          <w:rPr>
            <w:rStyle w:val="Hyperlink"/>
            <w:rFonts w:ascii="Times New Roman" w:hAnsi="Times New Roman" w:cs="Times New Roman"/>
          </w:rPr>
          <w:t>http://tap.mk.gov.lv/doc/2018_07/EMZINO_VFPL_30062018.2348.docx</w:t>
        </w:r>
      </w:hyperlink>
      <w:r w:rsidRPr="007637E4">
        <w:rPr>
          <w:rFonts w:ascii="Times New Roman" w:hAnsi="Times New Roman" w:cs="Times New Roman"/>
        </w:rPr>
        <w:t xml:space="preserve"> </w:t>
      </w:r>
    </w:p>
  </w:footnote>
  <w:footnote w:id="3">
    <w:p w14:paraId="6724D4FB" w14:textId="77777777" w:rsidR="00B115F0" w:rsidRPr="007637E4" w:rsidRDefault="00B115F0" w:rsidP="007637E4">
      <w:pPr>
        <w:pStyle w:val="FootnoteText"/>
        <w:jc w:val="both"/>
        <w:rPr>
          <w:rFonts w:ascii="Times New Roman" w:hAnsi="Times New Roman" w:cs="Times New Roman"/>
        </w:rPr>
      </w:pPr>
      <w:r w:rsidRPr="007637E4">
        <w:rPr>
          <w:rStyle w:val="FootnoteReference"/>
          <w:rFonts w:ascii="Times New Roman" w:hAnsi="Times New Roman" w:cs="Times New Roman"/>
        </w:rPr>
        <w:footnoteRef/>
      </w:r>
      <w:r w:rsidRPr="007637E4">
        <w:rPr>
          <w:rFonts w:ascii="Times New Roman" w:hAnsi="Times New Roman" w:cs="Times New Roman"/>
        </w:rPr>
        <w:t xml:space="preserve"> </w:t>
      </w:r>
      <w:proofErr w:type="spellStart"/>
      <w:r w:rsidRPr="007637E4">
        <w:rPr>
          <w:rFonts w:ascii="Times New Roman" w:hAnsi="Times New Roman" w:cs="Times New Roman"/>
        </w:rPr>
        <w:t>Michael</w:t>
      </w:r>
      <w:proofErr w:type="spellEnd"/>
      <w:r w:rsidRPr="007637E4">
        <w:rPr>
          <w:rFonts w:ascii="Times New Roman" w:hAnsi="Times New Roman" w:cs="Times New Roman"/>
        </w:rPr>
        <w:t xml:space="preserve"> </w:t>
      </w:r>
      <w:proofErr w:type="spellStart"/>
      <w:r w:rsidRPr="007637E4">
        <w:rPr>
          <w:rFonts w:ascii="Times New Roman" w:hAnsi="Times New Roman" w:cs="Times New Roman"/>
        </w:rPr>
        <w:t>Collins</w:t>
      </w:r>
      <w:proofErr w:type="spellEnd"/>
      <w:r w:rsidRPr="007637E4">
        <w:rPr>
          <w:rFonts w:ascii="Times New Roman" w:hAnsi="Times New Roman" w:cs="Times New Roman"/>
        </w:rPr>
        <w:t xml:space="preserve">, </w:t>
      </w:r>
      <w:proofErr w:type="spellStart"/>
      <w:r w:rsidRPr="007637E4">
        <w:rPr>
          <w:rFonts w:ascii="Times New Roman" w:hAnsi="Times New Roman" w:cs="Times New Roman"/>
        </w:rPr>
        <w:t>Invest</w:t>
      </w:r>
      <w:proofErr w:type="spellEnd"/>
      <w:r w:rsidRPr="007637E4">
        <w:rPr>
          <w:rFonts w:ascii="Times New Roman" w:hAnsi="Times New Roman" w:cs="Times New Roman"/>
        </w:rPr>
        <w:t xml:space="preserve"> </w:t>
      </w:r>
      <w:proofErr w:type="spellStart"/>
      <w:r w:rsidRPr="007637E4">
        <w:rPr>
          <w:rFonts w:ascii="Times New Roman" w:hAnsi="Times New Roman" w:cs="Times New Roman"/>
        </w:rPr>
        <w:t>Europe</w:t>
      </w:r>
      <w:proofErr w:type="spellEnd"/>
      <w:r w:rsidRPr="007637E4">
        <w:rPr>
          <w:rFonts w:ascii="Times New Roman" w:hAnsi="Times New Roman" w:cs="Times New Roman"/>
        </w:rPr>
        <w:t xml:space="preserve">, prezentācija 2017.gada 24.augusta </w:t>
      </w:r>
      <w:proofErr w:type="spellStart"/>
      <w:r w:rsidRPr="007637E4">
        <w:rPr>
          <w:rFonts w:ascii="Times New Roman" w:hAnsi="Times New Roman" w:cs="Times New Roman"/>
        </w:rPr>
        <w:t>Baltic</w:t>
      </w:r>
      <w:proofErr w:type="spellEnd"/>
      <w:r w:rsidRPr="007637E4">
        <w:rPr>
          <w:rFonts w:ascii="Times New Roman" w:hAnsi="Times New Roman" w:cs="Times New Roman"/>
        </w:rPr>
        <w:t xml:space="preserve"> VC </w:t>
      </w:r>
      <w:proofErr w:type="spellStart"/>
      <w:r w:rsidRPr="007637E4">
        <w:rPr>
          <w:rFonts w:ascii="Times New Roman" w:hAnsi="Times New Roman" w:cs="Times New Roman"/>
        </w:rPr>
        <w:t>Summit</w:t>
      </w:r>
      <w:proofErr w:type="spellEnd"/>
      <w:r w:rsidR="006A50F7" w:rsidRPr="007637E4">
        <w:rPr>
          <w:rFonts w:ascii="Times New Roman" w:hAnsi="Times New Roman" w:cs="Times New Roman"/>
        </w:rPr>
        <w:t xml:space="preserve"> pasākumā Druskininkos, Lietuvā. Sk. iepriekš minēto informatīvo ziņojumu.</w:t>
      </w:r>
    </w:p>
  </w:footnote>
  <w:footnote w:id="4">
    <w:p w14:paraId="0B0B872A" w14:textId="77777777" w:rsidR="006A50F7" w:rsidRPr="007637E4" w:rsidRDefault="006A50F7" w:rsidP="007637E4">
      <w:pPr>
        <w:pStyle w:val="FootnoteText"/>
        <w:rPr>
          <w:rFonts w:ascii="Times New Roman" w:hAnsi="Times New Roman" w:cs="Times New Roman"/>
        </w:rPr>
      </w:pPr>
      <w:r w:rsidRPr="007637E4">
        <w:rPr>
          <w:rStyle w:val="FootnoteReference"/>
          <w:rFonts w:ascii="Times New Roman" w:hAnsi="Times New Roman" w:cs="Times New Roman"/>
        </w:rPr>
        <w:footnoteRef/>
      </w:r>
      <w:r w:rsidRPr="007637E4">
        <w:rPr>
          <w:rFonts w:ascii="Times New Roman" w:hAnsi="Times New Roman" w:cs="Times New Roman"/>
        </w:rPr>
        <w:t xml:space="preserve"> Sk. turpat.</w:t>
      </w:r>
    </w:p>
  </w:footnote>
  <w:footnote w:id="5">
    <w:p w14:paraId="2BB494E0" w14:textId="60368783" w:rsidR="008E3367" w:rsidRPr="007637E4" w:rsidRDefault="008E3367" w:rsidP="007637E4">
      <w:pPr>
        <w:spacing w:after="0" w:line="240" w:lineRule="auto"/>
        <w:rPr>
          <w:rFonts w:ascii="Times New Roman" w:eastAsia="Times New Roman" w:hAnsi="Times New Roman" w:cs="Times New Roman"/>
          <w:sz w:val="20"/>
          <w:szCs w:val="20"/>
          <w:lang w:val="en-US"/>
        </w:rPr>
      </w:pPr>
      <w:r w:rsidRPr="007637E4">
        <w:rPr>
          <w:rStyle w:val="FootnoteReference"/>
          <w:rFonts w:ascii="Times New Roman" w:hAnsi="Times New Roman" w:cs="Times New Roman"/>
          <w:sz w:val="20"/>
          <w:szCs w:val="20"/>
        </w:rPr>
        <w:footnoteRef/>
      </w:r>
      <w:r w:rsidRPr="007637E4">
        <w:rPr>
          <w:rFonts w:ascii="Times New Roman" w:hAnsi="Times New Roman" w:cs="Times New Roman"/>
          <w:sz w:val="20"/>
          <w:szCs w:val="20"/>
        </w:rPr>
        <w:t xml:space="preserve"> </w:t>
      </w:r>
      <w:r w:rsidRPr="007637E4">
        <w:rPr>
          <w:rFonts w:ascii="Times New Roman" w:eastAsia="Times New Roman" w:hAnsi="Times New Roman" w:cs="Times New Roman"/>
          <w:color w:val="222222"/>
          <w:sz w:val="20"/>
          <w:szCs w:val="20"/>
          <w:shd w:val="clear" w:color="auto" w:fill="FFFFFF"/>
          <w:lang w:val="en-US"/>
        </w:rPr>
        <w:t>Harrison, R., Mason, C., &amp; Robson, P. (2010). Determinants of long-distance investing by business angels in the UK. </w:t>
      </w:r>
      <w:r w:rsidRPr="00282E68">
        <w:rPr>
          <w:rFonts w:ascii="Times New Roman" w:eastAsia="Times New Roman" w:hAnsi="Times New Roman" w:cs="Times New Roman"/>
          <w:iCs/>
          <w:color w:val="222222"/>
          <w:sz w:val="20"/>
          <w:szCs w:val="20"/>
          <w:lang w:val="en-US"/>
        </w:rPr>
        <w:t>Entrepreneurship and Regional Development</w:t>
      </w:r>
      <w:r w:rsidRPr="00282E68">
        <w:rPr>
          <w:rFonts w:ascii="Times New Roman" w:eastAsia="Times New Roman" w:hAnsi="Times New Roman" w:cs="Times New Roman"/>
          <w:color w:val="222222"/>
          <w:sz w:val="20"/>
          <w:szCs w:val="20"/>
          <w:shd w:val="clear" w:color="auto" w:fill="FFFFFF"/>
          <w:lang w:val="en-US"/>
        </w:rPr>
        <w:t>, </w:t>
      </w:r>
      <w:r w:rsidRPr="00282E68">
        <w:rPr>
          <w:rFonts w:ascii="Times New Roman" w:eastAsia="Times New Roman" w:hAnsi="Times New Roman" w:cs="Times New Roman"/>
          <w:iCs/>
          <w:color w:val="222222"/>
          <w:sz w:val="20"/>
          <w:szCs w:val="20"/>
          <w:lang w:val="en-US"/>
        </w:rPr>
        <w:t>22</w:t>
      </w:r>
      <w:r w:rsidRPr="007637E4">
        <w:rPr>
          <w:rFonts w:ascii="Times New Roman" w:eastAsia="Times New Roman" w:hAnsi="Times New Roman" w:cs="Times New Roman"/>
          <w:color w:val="222222"/>
          <w:sz w:val="20"/>
          <w:szCs w:val="20"/>
          <w:shd w:val="clear" w:color="auto" w:fill="FFFFFF"/>
          <w:lang w:val="en-US"/>
        </w:rPr>
        <w:t>(2), 113-137.</w:t>
      </w:r>
    </w:p>
  </w:footnote>
  <w:footnote w:id="6">
    <w:p w14:paraId="49C01391" w14:textId="7B8EAF08" w:rsidR="007105D6" w:rsidRPr="007637E4" w:rsidRDefault="007105D6" w:rsidP="007637E4">
      <w:pPr>
        <w:pStyle w:val="FootnoteText"/>
        <w:rPr>
          <w:rFonts w:ascii="Times New Roman" w:hAnsi="Times New Roman" w:cs="Times New Roman"/>
        </w:rPr>
      </w:pPr>
      <w:r w:rsidRPr="007637E4">
        <w:rPr>
          <w:rStyle w:val="FootnoteReference"/>
          <w:rFonts w:ascii="Times New Roman" w:hAnsi="Times New Roman" w:cs="Times New Roman"/>
        </w:rPr>
        <w:footnoteRef/>
      </w:r>
      <w:r w:rsidRPr="007637E4">
        <w:rPr>
          <w:rFonts w:ascii="Times New Roman" w:hAnsi="Times New Roman" w:cs="Times New Roman"/>
        </w:rPr>
        <w:t xml:space="preserve"> Finanšu un kapitāla tirgus komisijas 2017.gada un darbības pārskata 35.lpp. Pieejams: </w:t>
      </w:r>
      <w:r w:rsidR="007637E4" w:rsidRPr="007637E4">
        <w:rPr>
          <w:rStyle w:val="Hyperlink"/>
          <w:rFonts w:ascii="Times New Roman" w:hAnsi="Times New Roman" w:cs="Times New Roman"/>
        </w:rPr>
        <w:t>http://www.fktk.lv/attachments/article/7131/FKTK_2017_gada_un_darba_parskats.pdf</w:t>
      </w:r>
      <w:r w:rsidRPr="007637E4">
        <w:rPr>
          <w:rFonts w:ascii="Times New Roman" w:hAnsi="Times New Roman" w:cs="Times New Roman"/>
        </w:rPr>
        <w:t xml:space="preserve"> </w:t>
      </w:r>
    </w:p>
  </w:footnote>
  <w:footnote w:id="7">
    <w:p w14:paraId="68BB725F" w14:textId="77777777" w:rsidR="00A31820" w:rsidRPr="007637E4" w:rsidRDefault="00A31820" w:rsidP="007637E4">
      <w:pPr>
        <w:pStyle w:val="FootnoteText"/>
        <w:rPr>
          <w:rFonts w:ascii="Times New Roman" w:hAnsi="Times New Roman" w:cs="Times New Roman"/>
        </w:rPr>
      </w:pPr>
      <w:r w:rsidRPr="007637E4">
        <w:rPr>
          <w:rStyle w:val="FootnoteReference"/>
          <w:rFonts w:ascii="Times New Roman" w:hAnsi="Times New Roman" w:cs="Times New Roman"/>
        </w:rPr>
        <w:footnoteRef/>
      </w:r>
      <w:r w:rsidRPr="007637E4">
        <w:rPr>
          <w:rFonts w:ascii="Times New Roman" w:hAnsi="Times New Roman" w:cs="Times New Roman"/>
        </w:rPr>
        <w:t xml:space="preserve"> Sk. turpat 36</w:t>
      </w:r>
      <w:r w:rsidR="003973ED" w:rsidRPr="007637E4">
        <w:rPr>
          <w:rFonts w:ascii="Times New Roman" w:hAnsi="Times New Roman" w:cs="Times New Roman"/>
        </w:rPr>
        <w:t>.</w:t>
      </w:r>
      <w:r w:rsidRPr="007637E4">
        <w:rPr>
          <w:rFonts w:ascii="Times New Roman" w:hAnsi="Times New Roman" w:cs="Times New Roman"/>
        </w:rPr>
        <w:t>lpp.</w:t>
      </w:r>
    </w:p>
  </w:footnote>
  <w:footnote w:id="8">
    <w:p w14:paraId="7A1F9866" w14:textId="1EFCE972" w:rsidR="00F40A16" w:rsidRPr="007637E4" w:rsidRDefault="00F40A16" w:rsidP="007637E4">
      <w:pPr>
        <w:pStyle w:val="FootnoteText"/>
        <w:rPr>
          <w:rFonts w:ascii="Times New Roman" w:hAnsi="Times New Roman" w:cs="Times New Roman"/>
        </w:rPr>
      </w:pPr>
      <w:r w:rsidRPr="007637E4">
        <w:rPr>
          <w:rStyle w:val="FootnoteReference"/>
          <w:rFonts w:ascii="Times New Roman" w:hAnsi="Times New Roman" w:cs="Times New Roman"/>
        </w:rPr>
        <w:footnoteRef/>
      </w:r>
      <w:r w:rsidRPr="007637E4">
        <w:rPr>
          <w:rFonts w:ascii="Times New Roman" w:hAnsi="Times New Roman" w:cs="Times New Roman"/>
        </w:rPr>
        <w:t xml:space="preserve"> AIFPL 41.pantā noteikti izņēmumi citā ES dalībvalstī licencēta pārvaldnieka tiesībām izplatīt ieguldījumu daļas </w:t>
      </w:r>
      <w:r w:rsidR="00F504E9" w:rsidRPr="007637E4">
        <w:rPr>
          <w:rFonts w:ascii="Times New Roman" w:hAnsi="Times New Roman" w:cs="Times New Roman"/>
        </w:rPr>
        <w:t>ieguldītājiem, kas nav profesionāli ieguldītāji.</w:t>
      </w:r>
    </w:p>
  </w:footnote>
  <w:footnote w:id="9">
    <w:p w14:paraId="292684DB" w14:textId="77777777" w:rsidR="00B115F0" w:rsidRPr="007637E4" w:rsidRDefault="00B115F0" w:rsidP="007637E4">
      <w:pPr>
        <w:pStyle w:val="FootnoteText"/>
        <w:rPr>
          <w:rFonts w:ascii="Times New Roman" w:hAnsi="Times New Roman" w:cs="Times New Roman"/>
        </w:rPr>
      </w:pPr>
      <w:r w:rsidRPr="007637E4">
        <w:rPr>
          <w:rStyle w:val="FootnoteReference"/>
          <w:rFonts w:ascii="Times New Roman" w:hAnsi="Times New Roman" w:cs="Times New Roman"/>
        </w:rPr>
        <w:footnoteRef/>
      </w:r>
      <w:r w:rsidRPr="007637E4">
        <w:rPr>
          <w:rFonts w:ascii="Times New Roman" w:hAnsi="Times New Roman" w:cs="Times New Roman"/>
        </w:rPr>
        <w:t xml:space="preserve"> Šeit un turpmāk LVCA 2018.gada 4.aprīļa vēstule Nr. 01/0404/2018 “Par grozījumiem reģistrēto alternatīvo ieguldījumu fondu pārvaldnieku tiesiskajā regulējumā”.</w:t>
      </w:r>
    </w:p>
  </w:footnote>
  <w:footnote w:id="10">
    <w:p w14:paraId="45C38C84" w14:textId="77777777" w:rsidR="00B115F0" w:rsidRPr="007637E4" w:rsidRDefault="00B115F0" w:rsidP="007637E4">
      <w:pPr>
        <w:pStyle w:val="FootnoteText"/>
        <w:rPr>
          <w:rFonts w:ascii="Times New Roman" w:hAnsi="Times New Roman" w:cs="Times New Roman"/>
        </w:rPr>
      </w:pPr>
      <w:r w:rsidRPr="007637E4">
        <w:rPr>
          <w:rStyle w:val="FootnoteReference"/>
          <w:rFonts w:ascii="Times New Roman" w:hAnsi="Times New Roman" w:cs="Times New Roman"/>
        </w:rPr>
        <w:footnoteRef/>
      </w:r>
      <w:r w:rsidRPr="007637E4">
        <w:rPr>
          <w:rFonts w:ascii="Times New Roman" w:hAnsi="Times New Roman" w:cs="Times New Roman"/>
        </w:rPr>
        <w:t xml:space="preserve"> </w:t>
      </w:r>
      <w:proofErr w:type="spellStart"/>
      <w:r w:rsidRPr="007637E4">
        <w:rPr>
          <w:rFonts w:ascii="Times New Roman" w:hAnsi="Times New Roman" w:cs="Times New Roman"/>
        </w:rPr>
        <w:t>Expansion</w:t>
      </w:r>
      <w:proofErr w:type="spellEnd"/>
      <w:r w:rsidRPr="007637E4">
        <w:rPr>
          <w:rFonts w:ascii="Times New Roman" w:hAnsi="Times New Roman" w:cs="Times New Roman"/>
        </w:rPr>
        <w:t xml:space="preserve"> </w:t>
      </w:r>
      <w:proofErr w:type="spellStart"/>
      <w:r w:rsidRPr="007637E4">
        <w:rPr>
          <w:rFonts w:ascii="Times New Roman" w:hAnsi="Times New Roman" w:cs="Times New Roman"/>
        </w:rPr>
        <w:t>Capital</w:t>
      </w:r>
      <w:proofErr w:type="spellEnd"/>
      <w:r w:rsidRPr="007637E4">
        <w:rPr>
          <w:rFonts w:ascii="Times New Roman" w:hAnsi="Times New Roman" w:cs="Times New Roman"/>
        </w:rPr>
        <w:t xml:space="preserve"> AIFP, </w:t>
      </w:r>
      <w:proofErr w:type="spellStart"/>
      <w:r w:rsidRPr="007637E4">
        <w:rPr>
          <w:rFonts w:ascii="Times New Roman" w:hAnsi="Times New Roman" w:cs="Times New Roman"/>
        </w:rPr>
        <w:t>FlyCap</w:t>
      </w:r>
      <w:proofErr w:type="spellEnd"/>
      <w:r w:rsidRPr="007637E4">
        <w:rPr>
          <w:rFonts w:ascii="Times New Roman" w:hAnsi="Times New Roman" w:cs="Times New Roman"/>
        </w:rPr>
        <w:t xml:space="preserve"> AIFP, ZGI </w:t>
      </w:r>
      <w:proofErr w:type="spellStart"/>
      <w:r w:rsidRPr="007637E4">
        <w:rPr>
          <w:rFonts w:ascii="Times New Roman" w:hAnsi="Times New Roman" w:cs="Times New Roman"/>
        </w:rPr>
        <w:t>Capital</w:t>
      </w:r>
      <w:proofErr w:type="spellEnd"/>
      <w:r w:rsidRPr="007637E4">
        <w:rPr>
          <w:rFonts w:ascii="Times New Roman" w:hAnsi="Times New Roman" w:cs="Times New Roman"/>
        </w:rPr>
        <w:t xml:space="preserve">, AIFP </w:t>
      </w:r>
      <w:proofErr w:type="spellStart"/>
      <w:r w:rsidRPr="007637E4">
        <w:rPr>
          <w:rFonts w:ascii="Times New Roman" w:hAnsi="Times New Roman" w:cs="Times New Roman"/>
        </w:rPr>
        <w:t>Imprimatur</w:t>
      </w:r>
      <w:proofErr w:type="spellEnd"/>
      <w:r w:rsidRPr="007637E4">
        <w:rPr>
          <w:rFonts w:ascii="Times New Roman" w:hAnsi="Times New Roman" w:cs="Times New Roman"/>
        </w:rPr>
        <w:t xml:space="preserve"> </w:t>
      </w:r>
      <w:proofErr w:type="spellStart"/>
      <w:r w:rsidRPr="007637E4">
        <w:rPr>
          <w:rFonts w:ascii="Times New Roman" w:hAnsi="Times New Roman" w:cs="Times New Roman"/>
        </w:rPr>
        <w:t>Capital</w:t>
      </w:r>
      <w:proofErr w:type="spellEnd"/>
      <w:r w:rsidRPr="007637E4">
        <w:rPr>
          <w:rFonts w:ascii="Times New Roman" w:hAnsi="Times New Roman" w:cs="Times New Roman"/>
        </w:rPr>
        <w:t xml:space="preserve"> </w:t>
      </w:r>
      <w:proofErr w:type="spellStart"/>
      <w:r w:rsidRPr="007637E4">
        <w:rPr>
          <w:rFonts w:ascii="Times New Roman" w:hAnsi="Times New Roman" w:cs="Times New Roman"/>
        </w:rPr>
        <w:t>Fund</w:t>
      </w:r>
      <w:proofErr w:type="spellEnd"/>
      <w:r w:rsidRPr="007637E4">
        <w:rPr>
          <w:rFonts w:ascii="Times New Roman" w:hAnsi="Times New Roman" w:cs="Times New Roman"/>
        </w:rPr>
        <w:t xml:space="preserve"> </w:t>
      </w:r>
      <w:proofErr w:type="spellStart"/>
      <w:r w:rsidRPr="007637E4">
        <w:rPr>
          <w:rFonts w:ascii="Times New Roman" w:hAnsi="Times New Roman" w:cs="Times New Roman"/>
        </w:rPr>
        <w:t>Manegement</w:t>
      </w:r>
      <w:proofErr w:type="spellEnd"/>
      <w:r w:rsidRPr="007637E4">
        <w:rPr>
          <w:rFonts w:ascii="Times New Roman" w:hAnsi="Times New Roman" w:cs="Times New Roman"/>
        </w:rPr>
        <w:t xml:space="preserve">, </w:t>
      </w:r>
      <w:proofErr w:type="spellStart"/>
      <w:r w:rsidRPr="007637E4">
        <w:rPr>
          <w:rFonts w:ascii="Times New Roman" w:hAnsi="Times New Roman" w:cs="Times New Roman"/>
        </w:rPr>
        <w:t>BaltCap</w:t>
      </w:r>
      <w:proofErr w:type="spellEnd"/>
      <w:r w:rsidRPr="007637E4">
        <w:rPr>
          <w:rFonts w:ascii="Times New Roman" w:hAnsi="Times New Roman" w:cs="Times New Roman"/>
        </w:rPr>
        <w:t xml:space="preserve"> AIFP, </w:t>
      </w:r>
      <w:proofErr w:type="spellStart"/>
      <w:r w:rsidRPr="007637E4">
        <w:rPr>
          <w:rFonts w:ascii="Times New Roman" w:hAnsi="Times New Roman" w:cs="Times New Roman"/>
        </w:rPr>
        <w:t>EuVECA</w:t>
      </w:r>
      <w:proofErr w:type="spellEnd"/>
      <w:r w:rsidRPr="007637E4">
        <w:rPr>
          <w:rFonts w:ascii="Times New Roman" w:hAnsi="Times New Roman" w:cs="Times New Roman"/>
        </w:rPr>
        <w:t xml:space="preserve"> </w:t>
      </w:r>
      <w:proofErr w:type="spellStart"/>
      <w:r w:rsidRPr="007637E4">
        <w:rPr>
          <w:rFonts w:ascii="Times New Roman" w:hAnsi="Times New Roman" w:cs="Times New Roman"/>
        </w:rPr>
        <w:t>Livonia</w:t>
      </w:r>
      <w:proofErr w:type="spellEnd"/>
      <w:r w:rsidRPr="007637E4">
        <w:rPr>
          <w:rFonts w:ascii="Times New Roman" w:hAnsi="Times New Roman" w:cs="Times New Roman"/>
        </w:rPr>
        <w:t xml:space="preserve"> </w:t>
      </w:r>
      <w:proofErr w:type="spellStart"/>
      <w:r w:rsidRPr="007637E4">
        <w:rPr>
          <w:rFonts w:ascii="Times New Roman" w:hAnsi="Times New Roman" w:cs="Times New Roman"/>
        </w:rPr>
        <w:t>Partners</w:t>
      </w:r>
      <w:proofErr w:type="spellEnd"/>
      <w:r w:rsidR="006A50F7" w:rsidRPr="007637E4">
        <w:rPr>
          <w:rFonts w:ascii="Times New Roman" w:hAnsi="Times New Roman" w:cs="Times New Roman"/>
        </w:rPr>
        <w:t>.</w:t>
      </w:r>
    </w:p>
  </w:footnote>
  <w:footnote w:id="11">
    <w:p w14:paraId="35F4265E" w14:textId="77777777" w:rsidR="00332EB4" w:rsidRPr="007637E4" w:rsidRDefault="00332EB4" w:rsidP="007637E4">
      <w:pPr>
        <w:pStyle w:val="FootnoteText"/>
        <w:rPr>
          <w:rFonts w:ascii="Times New Roman" w:hAnsi="Times New Roman" w:cs="Times New Roman"/>
        </w:rPr>
      </w:pPr>
      <w:r w:rsidRPr="007637E4">
        <w:rPr>
          <w:rStyle w:val="FootnoteReference"/>
          <w:rFonts w:ascii="Times New Roman" w:hAnsi="Times New Roman" w:cs="Times New Roman"/>
        </w:rPr>
        <w:footnoteRef/>
      </w:r>
      <w:r w:rsidRPr="007637E4">
        <w:rPr>
          <w:rFonts w:ascii="Times New Roman" w:hAnsi="Times New Roman" w:cs="Times New Roman"/>
        </w:rPr>
        <w:t xml:space="preserve"> </w:t>
      </w:r>
      <w:r w:rsidRPr="007637E4">
        <w:rPr>
          <w:rFonts w:ascii="Times New Roman" w:eastAsia="Times New Roman" w:hAnsi="Times New Roman" w:cs="Times New Roman"/>
          <w:iCs/>
          <w:color w:val="000000" w:themeColor="text1"/>
          <w:lang w:eastAsia="lv-LV"/>
        </w:rPr>
        <w:t xml:space="preserve">Igaunijas Investīciju fondu likums. </w:t>
      </w:r>
      <w:r w:rsidRPr="007637E4">
        <w:rPr>
          <w:rFonts w:ascii="Times New Roman" w:hAnsi="Times New Roman" w:cs="Times New Roman"/>
        </w:rPr>
        <w:t>Pieejams</w:t>
      </w:r>
      <w:r w:rsidRPr="007637E4">
        <w:rPr>
          <w:rFonts w:ascii="Times New Roman" w:eastAsia="Times New Roman" w:hAnsi="Times New Roman" w:cs="Times New Roman"/>
          <w:iCs/>
          <w:color w:val="000000" w:themeColor="text1"/>
          <w:lang w:eastAsia="lv-LV"/>
        </w:rPr>
        <w:t xml:space="preserve"> a</w:t>
      </w:r>
      <w:r w:rsidRPr="007637E4">
        <w:rPr>
          <w:rFonts w:ascii="Times New Roman" w:hAnsi="Times New Roman" w:cs="Times New Roman"/>
        </w:rPr>
        <w:t xml:space="preserve">ngļu valodā: </w:t>
      </w:r>
      <w:hyperlink r:id="rId2" w:history="1">
        <w:r w:rsidRPr="007637E4">
          <w:rPr>
            <w:rStyle w:val="Hyperlink"/>
            <w:rFonts w:ascii="Times New Roman" w:hAnsi="Times New Roman" w:cs="Times New Roman"/>
          </w:rPr>
          <w:t>https://www.riigiteataja.ee/en/eli/ee/Riigikogu/act/512012018001/consolide</w:t>
        </w:r>
      </w:hyperlink>
      <w:r w:rsidRPr="007637E4">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5594038"/>
      <w:docPartObj>
        <w:docPartGallery w:val="Page Numbers (Top of Page)"/>
        <w:docPartUnique/>
      </w:docPartObj>
    </w:sdtPr>
    <w:sdtEndPr>
      <w:rPr>
        <w:noProof/>
      </w:rPr>
    </w:sdtEndPr>
    <w:sdtContent>
      <w:p w14:paraId="560829FA" w14:textId="1D380864" w:rsidR="00B115F0" w:rsidRDefault="00B115F0">
        <w:pPr>
          <w:pStyle w:val="Header"/>
          <w:jc w:val="center"/>
        </w:pPr>
        <w:r w:rsidRPr="00927225">
          <w:rPr>
            <w:rFonts w:ascii="Times New Roman" w:hAnsi="Times New Roman" w:cs="Times New Roman"/>
          </w:rPr>
          <w:fldChar w:fldCharType="begin"/>
        </w:r>
        <w:r w:rsidRPr="00927225">
          <w:rPr>
            <w:rFonts w:ascii="Times New Roman" w:hAnsi="Times New Roman" w:cs="Times New Roman"/>
          </w:rPr>
          <w:instrText xml:space="preserve"> PAGE   \* MERGEFORMAT </w:instrText>
        </w:r>
        <w:r w:rsidRPr="00927225">
          <w:rPr>
            <w:rFonts w:ascii="Times New Roman" w:hAnsi="Times New Roman" w:cs="Times New Roman"/>
          </w:rPr>
          <w:fldChar w:fldCharType="separate"/>
        </w:r>
        <w:r w:rsidR="00BF0AF7">
          <w:rPr>
            <w:rFonts w:ascii="Times New Roman" w:hAnsi="Times New Roman" w:cs="Times New Roman"/>
            <w:noProof/>
          </w:rPr>
          <w:t>8</w:t>
        </w:r>
        <w:r w:rsidRPr="00927225">
          <w:rPr>
            <w:rFonts w:ascii="Times New Roman" w:hAnsi="Times New Roman" w:cs="Times New Roman"/>
            <w:noProof/>
          </w:rPr>
          <w:fldChar w:fldCharType="end"/>
        </w:r>
      </w:p>
    </w:sdtContent>
  </w:sdt>
  <w:p w14:paraId="123F415A" w14:textId="77777777" w:rsidR="00B115F0" w:rsidRDefault="00B1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3E0"/>
    <w:multiLevelType w:val="hybridMultilevel"/>
    <w:tmpl w:val="D5A0FF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4B7B9F"/>
    <w:multiLevelType w:val="hybridMultilevel"/>
    <w:tmpl w:val="E4C4DB6C"/>
    <w:lvl w:ilvl="0" w:tplc="8662E01A">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 w15:restartNumberingAfterBreak="0">
    <w:nsid w:val="03F61CB3"/>
    <w:multiLevelType w:val="hybridMultilevel"/>
    <w:tmpl w:val="365239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BA6368"/>
    <w:multiLevelType w:val="hybridMultilevel"/>
    <w:tmpl w:val="12964806"/>
    <w:lvl w:ilvl="0" w:tplc="09C2A4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66F0F8D"/>
    <w:multiLevelType w:val="hybridMultilevel"/>
    <w:tmpl w:val="5D24BBD2"/>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9D777F"/>
    <w:multiLevelType w:val="hybridMultilevel"/>
    <w:tmpl w:val="2A7C48E4"/>
    <w:lvl w:ilvl="0" w:tplc="031CA7B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15:restartNumberingAfterBreak="0">
    <w:nsid w:val="098604A8"/>
    <w:multiLevelType w:val="hybridMultilevel"/>
    <w:tmpl w:val="1F7AEC0A"/>
    <w:lvl w:ilvl="0" w:tplc="F570766A">
      <w:start w:val="2"/>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7" w15:restartNumberingAfterBreak="0">
    <w:nsid w:val="0ECF4C91"/>
    <w:multiLevelType w:val="hybridMultilevel"/>
    <w:tmpl w:val="5ABC5CC2"/>
    <w:lvl w:ilvl="0" w:tplc="77686C68">
      <w:start w:val="1"/>
      <w:numFmt w:val="bullet"/>
      <w:lvlText w:val=""/>
      <w:lvlJc w:val="left"/>
      <w:pPr>
        <w:ind w:left="786" w:hanging="360"/>
      </w:pPr>
      <w:rPr>
        <w:rFonts w:ascii="Symbol" w:hAnsi="Symbol" w:hint="default"/>
        <w:b/>
        <w:i w:val="0"/>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8" w15:restartNumberingAfterBreak="0">
    <w:nsid w:val="108E3D1D"/>
    <w:multiLevelType w:val="hybridMultilevel"/>
    <w:tmpl w:val="3A6EF016"/>
    <w:lvl w:ilvl="0" w:tplc="518AA4F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11F7B22"/>
    <w:multiLevelType w:val="hybridMultilevel"/>
    <w:tmpl w:val="396EB710"/>
    <w:lvl w:ilvl="0" w:tplc="281E554E">
      <w:numFmt w:val="bullet"/>
      <w:lvlText w:val="-"/>
      <w:lvlJc w:val="left"/>
      <w:pPr>
        <w:ind w:left="2869" w:hanging="360"/>
      </w:pPr>
      <w:rPr>
        <w:rFonts w:ascii="Times New Roman" w:eastAsiaTheme="minorHAnsi" w:hAnsi="Times New Roman" w:cs="Times New Roman" w:hint="default"/>
      </w:rPr>
    </w:lvl>
    <w:lvl w:ilvl="1" w:tplc="04260003" w:tentative="1">
      <w:start w:val="1"/>
      <w:numFmt w:val="bullet"/>
      <w:lvlText w:val="o"/>
      <w:lvlJc w:val="left"/>
      <w:pPr>
        <w:ind w:left="3589" w:hanging="360"/>
      </w:pPr>
      <w:rPr>
        <w:rFonts w:ascii="Courier New" w:hAnsi="Courier New" w:cs="Courier New" w:hint="default"/>
      </w:rPr>
    </w:lvl>
    <w:lvl w:ilvl="2" w:tplc="04260005" w:tentative="1">
      <w:start w:val="1"/>
      <w:numFmt w:val="bullet"/>
      <w:lvlText w:val=""/>
      <w:lvlJc w:val="left"/>
      <w:pPr>
        <w:ind w:left="4309" w:hanging="360"/>
      </w:pPr>
      <w:rPr>
        <w:rFonts w:ascii="Wingdings" w:hAnsi="Wingdings" w:hint="default"/>
      </w:rPr>
    </w:lvl>
    <w:lvl w:ilvl="3" w:tplc="04260001" w:tentative="1">
      <w:start w:val="1"/>
      <w:numFmt w:val="bullet"/>
      <w:lvlText w:val=""/>
      <w:lvlJc w:val="left"/>
      <w:pPr>
        <w:ind w:left="5029" w:hanging="360"/>
      </w:pPr>
      <w:rPr>
        <w:rFonts w:ascii="Symbol" w:hAnsi="Symbol" w:hint="default"/>
      </w:rPr>
    </w:lvl>
    <w:lvl w:ilvl="4" w:tplc="04260003" w:tentative="1">
      <w:start w:val="1"/>
      <w:numFmt w:val="bullet"/>
      <w:lvlText w:val="o"/>
      <w:lvlJc w:val="left"/>
      <w:pPr>
        <w:ind w:left="5749" w:hanging="360"/>
      </w:pPr>
      <w:rPr>
        <w:rFonts w:ascii="Courier New" w:hAnsi="Courier New" w:cs="Courier New" w:hint="default"/>
      </w:rPr>
    </w:lvl>
    <w:lvl w:ilvl="5" w:tplc="04260005" w:tentative="1">
      <w:start w:val="1"/>
      <w:numFmt w:val="bullet"/>
      <w:lvlText w:val=""/>
      <w:lvlJc w:val="left"/>
      <w:pPr>
        <w:ind w:left="6469" w:hanging="360"/>
      </w:pPr>
      <w:rPr>
        <w:rFonts w:ascii="Wingdings" w:hAnsi="Wingdings" w:hint="default"/>
      </w:rPr>
    </w:lvl>
    <w:lvl w:ilvl="6" w:tplc="04260001" w:tentative="1">
      <w:start w:val="1"/>
      <w:numFmt w:val="bullet"/>
      <w:lvlText w:val=""/>
      <w:lvlJc w:val="left"/>
      <w:pPr>
        <w:ind w:left="7189" w:hanging="360"/>
      </w:pPr>
      <w:rPr>
        <w:rFonts w:ascii="Symbol" w:hAnsi="Symbol" w:hint="default"/>
      </w:rPr>
    </w:lvl>
    <w:lvl w:ilvl="7" w:tplc="04260003" w:tentative="1">
      <w:start w:val="1"/>
      <w:numFmt w:val="bullet"/>
      <w:lvlText w:val="o"/>
      <w:lvlJc w:val="left"/>
      <w:pPr>
        <w:ind w:left="7909" w:hanging="360"/>
      </w:pPr>
      <w:rPr>
        <w:rFonts w:ascii="Courier New" w:hAnsi="Courier New" w:cs="Courier New" w:hint="default"/>
      </w:rPr>
    </w:lvl>
    <w:lvl w:ilvl="8" w:tplc="04260005" w:tentative="1">
      <w:start w:val="1"/>
      <w:numFmt w:val="bullet"/>
      <w:lvlText w:val=""/>
      <w:lvlJc w:val="left"/>
      <w:pPr>
        <w:ind w:left="8629" w:hanging="360"/>
      </w:pPr>
      <w:rPr>
        <w:rFonts w:ascii="Wingdings" w:hAnsi="Wingdings" w:hint="default"/>
      </w:rPr>
    </w:lvl>
  </w:abstractNum>
  <w:abstractNum w:abstractNumId="10" w15:restartNumberingAfterBreak="0">
    <w:nsid w:val="140244C2"/>
    <w:multiLevelType w:val="hybridMultilevel"/>
    <w:tmpl w:val="3BCC6B60"/>
    <w:lvl w:ilvl="0" w:tplc="A5E253A4">
      <w:start w:val="23"/>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5AC1DD3"/>
    <w:multiLevelType w:val="hybridMultilevel"/>
    <w:tmpl w:val="AB5EB5CA"/>
    <w:lvl w:ilvl="0" w:tplc="32508B34">
      <w:start w:val="23"/>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B5A00C5"/>
    <w:multiLevelType w:val="hybridMultilevel"/>
    <w:tmpl w:val="D8CCC342"/>
    <w:lvl w:ilvl="0" w:tplc="E8605172">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13" w15:restartNumberingAfterBreak="0">
    <w:nsid w:val="1BC748CB"/>
    <w:multiLevelType w:val="hybridMultilevel"/>
    <w:tmpl w:val="839C95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D97E10"/>
    <w:multiLevelType w:val="hybridMultilevel"/>
    <w:tmpl w:val="5CFA524E"/>
    <w:lvl w:ilvl="0" w:tplc="C8F63D1A">
      <w:start w:val="15"/>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0">
    <w:nsid w:val="1DB42D9E"/>
    <w:multiLevelType w:val="hybridMultilevel"/>
    <w:tmpl w:val="8E1890E6"/>
    <w:lvl w:ilvl="0" w:tplc="6F2C52A6">
      <w:start w:val="2015"/>
      <w:numFmt w:val="bullet"/>
      <w:lvlText w:val="-"/>
      <w:lvlJc w:val="left"/>
      <w:pPr>
        <w:ind w:left="513" w:hanging="360"/>
      </w:pPr>
      <w:rPr>
        <w:rFonts w:ascii="Times New Roman" w:eastAsia="Calibri" w:hAnsi="Times New Roman" w:cs="Times New Roman" w:hint="default"/>
      </w:rPr>
    </w:lvl>
    <w:lvl w:ilvl="1" w:tplc="23920720">
      <w:start w:val="1"/>
      <w:numFmt w:val="bullet"/>
      <w:lvlText w:val=""/>
      <w:lvlJc w:val="left"/>
      <w:pPr>
        <w:ind w:left="1233" w:hanging="360"/>
      </w:pPr>
      <w:rPr>
        <w:rFonts w:ascii="Symbol" w:hAnsi="Symbol" w:hint="default"/>
      </w:rPr>
    </w:lvl>
    <w:lvl w:ilvl="2" w:tplc="04260005" w:tentative="1">
      <w:start w:val="1"/>
      <w:numFmt w:val="bullet"/>
      <w:lvlText w:val=""/>
      <w:lvlJc w:val="left"/>
      <w:pPr>
        <w:ind w:left="1953" w:hanging="360"/>
      </w:pPr>
      <w:rPr>
        <w:rFonts w:ascii="Wingdings" w:hAnsi="Wingdings" w:hint="default"/>
      </w:rPr>
    </w:lvl>
    <w:lvl w:ilvl="3" w:tplc="04260001" w:tentative="1">
      <w:start w:val="1"/>
      <w:numFmt w:val="bullet"/>
      <w:lvlText w:val=""/>
      <w:lvlJc w:val="left"/>
      <w:pPr>
        <w:ind w:left="2673" w:hanging="360"/>
      </w:pPr>
      <w:rPr>
        <w:rFonts w:ascii="Symbol" w:hAnsi="Symbol" w:hint="default"/>
      </w:rPr>
    </w:lvl>
    <w:lvl w:ilvl="4" w:tplc="04260003" w:tentative="1">
      <w:start w:val="1"/>
      <w:numFmt w:val="bullet"/>
      <w:lvlText w:val="o"/>
      <w:lvlJc w:val="left"/>
      <w:pPr>
        <w:ind w:left="3393" w:hanging="360"/>
      </w:pPr>
      <w:rPr>
        <w:rFonts w:ascii="Courier New" w:hAnsi="Courier New" w:cs="Courier New" w:hint="default"/>
      </w:rPr>
    </w:lvl>
    <w:lvl w:ilvl="5" w:tplc="04260005" w:tentative="1">
      <w:start w:val="1"/>
      <w:numFmt w:val="bullet"/>
      <w:lvlText w:val=""/>
      <w:lvlJc w:val="left"/>
      <w:pPr>
        <w:ind w:left="4113" w:hanging="360"/>
      </w:pPr>
      <w:rPr>
        <w:rFonts w:ascii="Wingdings" w:hAnsi="Wingdings" w:hint="default"/>
      </w:rPr>
    </w:lvl>
    <w:lvl w:ilvl="6" w:tplc="04260001" w:tentative="1">
      <w:start w:val="1"/>
      <w:numFmt w:val="bullet"/>
      <w:lvlText w:val=""/>
      <w:lvlJc w:val="left"/>
      <w:pPr>
        <w:ind w:left="4833" w:hanging="360"/>
      </w:pPr>
      <w:rPr>
        <w:rFonts w:ascii="Symbol" w:hAnsi="Symbol" w:hint="default"/>
      </w:rPr>
    </w:lvl>
    <w:lvl w:ilvl="7" w:tplc="04260003" w:tentative="1">
      <w:start w:val="1"/>
      <w:numFmt w:val="bullet"/>
      <w:lvlText w:val="o"/>
      <w:lvlJc w:val="left"/>
      <w:pPr>
        <w:ind w:left="5553" w:hanging="360"/>
      </w:pPr>
      <w:rPr>
        <w:rFonts w:ascii="Courier New" w:hAnsi="Courier New" w:cs="Courier New" w:hint="default"/>
      </w:rPr>
    </w:lvl>
    <w:lvl w:ilvl="8" w:tplc="04260005" w:tentative="1">
      <w:start w:val="1"/>
      <w:numFmt w:val="bullet"/>
      <w:lvlText w:val=""/>
      <w:lvlJc w:val="left"/>
      <w:pPr>
        <w:ind w:left="6273" w:hanging="360"/>
      </w:pPr>
      <w:rPr>
        <w:rFonts w:ascii="Wingdings" w:hAnsi="Wingdings" w:hint="default"/>
      </w:rPr>
    </w:lvl>
  </w:abstractNum>
  <w:abstractNum w:abstractNumId="16" w15:restartNumberingAfterBreak="0">
    <w:nsid w:val="22BD6080"/>
    <w:multiLevelType w:val="multilevel"/>
    <w:tmpl w:val="F8D82E46"/>
    <w:lvl w:ilvl="0">
      <w:start w:val="1"/>
      <w:numFmt w:val="decimal"/>
      <w:lvlText w:val="%1."/>
      <w:lvlJc w:val="left"/>
      <w:pPr>
        <w:ind w:left="786" w:hanging="360"/>
      </w:pPr>
      <w:rPr>
        <w:rFonts w:hint="default"/>
      </w:rPr>
    </w:lvl>
    <w:lvl w:ilvl="1">
      <w:start w:val="1"/>
      <w:numFmt w:val="decimal"/>
      <w:isLgl/>
      <w:lvlText w:val="%1.%2."/>
      <w:lvlJc w:val="left"/>
      <w:pPr>
        <w:ind w:left="122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582" w:hanging="720"/>
      </w:pPr>
      <w:rPr>
        <w:rFonts w:hint="default"/>
      </w:rPr>
    </w:lvl>
    <w:lvl w:ilvl="4">
      <w:start w:val="1"/>
      <w:numFmt w:val="decimal"/>
      <w:isLgl/>
      <w:lvlText w:val="%1.%2.%3.%4.%5."/>
      <w:lvlJc w:val="left"/>
      <w:pPr>
        <w:ind w:left="1942" w:hanging="1080"/>
      </w:pPr>
      <w:rPr>
        <w:rFonts w:hint="default"/>
      </w:rPr>
    </w:lvl>
    <w:lvl w:ilvl="5">
      <w:start w:val="1"/>
      <w:numFmt w:val="decimal"/>
      <w:isLgl/>
      <w:lvlText w:val="%1.%2.%3.%4.%5.%6."/>
      <w:lvlJc w:val="left"/>
      <w:pPr>
        <w:ind w:left="1942" w:hanging="1080"/>
      </w:pPr>
      <w:rPr>
        <w:rFonts w:hint="default"/>
      </w:rPr>
    </w:lvl>
    <w:lvl w:ilvl="6">
      <w:start w:val="1"/>
      <w:numFmt w:val="decimal"/>
      <w:isLgl/>
      <w:lvlText w:val="%1.%2.%3.%4.%5.%6.%7."/>
      <w:lvlJc w:val="left"/>
      <w:pPr>
        <w:ind w:left="2302" w:hanging="1440"/>
      </w:pPr>
      <w:rPr>
        <w:rFonts w:hint="default"/>
      </w:rPr>
    </w:lvl>
    <w:lvl w:ilvl="7">
      <w:start w:val="1"/>
      <w:numFmt w:val="decimal"/>
      <w:isLgl/>
      <w:lvlText w:val="%1.%2.%3.%4.%5.%6.%7.%8."/>
      <w:lvlJc w:val="left"/>
      <w:pPr>
        <w:ind w:left="2302" w:hanging="1440"/>
      </w:pPr>
      <w:rPr>
        <w:rFonts w:hint="default"/>
      </w:rPr>
    </w:lvl>
    <w:lvl w:ilvl="8">
      <w:start w:val="1"/>
      <w:numFmt w:val="decimal"/>
      <w:isLgl/>
      <w:lvlText w:val="%1.%2.%3.%4.%5.%6.%7.%8.%9."/>
      <w:lvlJc w:val="left"/>
      <w:pPr>
        <w:ind w:left="2662" w:hanging="1800"/>
      </w:pPr>
      <w:rPr>
        <w:rFonts w:hint="default"/>
      </w:rPr>
    </w:lvl>
  </w:abstractNum>
  <w:abstractNum w:abstractNumId="17" w15:restartNumberingAfterBreak="0">
    <w:nsid w:val="25B3046F"/>
    <w:multiLevelType w:val="hybridMultilevel"/>
    <w:tmpl w:val="14C89524"/>
    <w:lvl w:ilvl="0" w:tplc="15FCB166">
      <w:start w:val="1"/>
      <w:numFmt w:val="decimal"/>
      <w:lvlText w:val="%1)"/>
      <w:lvlJc w:val="left"/>
      <w:pPr>
        <w:ind w:left="1069" w:hanging="360"/>
      </w:pPr>
      <w:rPr>
        <w:rFonts w:hint="default"/>
      </w:rPr>
    </w:lvl>
    <w:lvl w:ilvl="1" w:tplc="420E63BE">
      <w:numFmt w:val="bullet"/>
      <w:lvlText w:val="-"/>
      <w:lvlJc w:val="left"/>
      <w:pPr>
        <w:ind w:left="1789" w:hanging="360"/>
      </w:pPr>
      <w:rPr>
        <w:rFonts w:ascii="Times New Roman" w:eastAsia="Times New Roman" w:hAnsi="Times New Roman" w:cs="Times New Roman"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269E3CF4"/>
    <w:multiLevelType w:val="hybridMultilevel"/>
    <w:tmpl w:val="C3040142"/>
    <w:lvl w:ilvl="0" w:tplc="DF24234E">
      <w:start w:val="23"/>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B910E76"/>
    <w:multiLevelType w:val="hybridMultilevel"/>
    <w:tmpl w:val="3A60C8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EBE74F9"/>
    <w:multiLevelType w:val="hybridMultilevel"/>
    <w:tmpl w:val="2DC08D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1181588"/>
    <w:multiLevelType w:val="hybridMultilevel"/>
    <w:tmpl w:val="9778560A"/>
    <w:lvl w:ilvl="0" w:tplc="1C100D1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32D14B4C"/>
    <w:multiLevelType w:val="hybridMultilevel"/>
    <w:tmpl w:val="FBBE2C60"/>
    <w:lvl w:ilvl="0" w:tplc="29D4F426">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396C35F5"/>
    <w:multiLevelType w:val="hybridMultilevel"/>
    <w:tmpl w:val="622A6B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A84237"/>
    <w:multiLevelType w:val="hybridMultilevel"/>
    <w:tmpl w:val="7B421114"/>
    <w:lvl w:ilvl="0" w:tplc="7E66A8B8">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25" w15:restartNumberingAfterBreak="0">
    <w:nsid w:val="3F530187"/>
    <w:multiLevelType w:val="hybridMultilevel"/>
    <w:tmpl w:val="228A6F68"/>
    <w:lvl w:ilvl="0" w:tplc="04260011">
      <w:start w:val="1"/>
      <w:numFmt w:val="decimal"/>
      <w:lvlText w:val="%1)"/>
      <w:lvlJc w:val="left"/>
      <w:pPr>
        <w:ind w:left="19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02C2949"/>
    <w:multiLevelType w:val="hybridMultilevel"/>
    <w:tmpl w:val="C060D07E"/>
    <w:lvl w:ilvl="0" w:tplc="4FB8D15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47913BD3"/>
    <w:multiLevelType w:val="hybridMultilevel"/>
    <w:tmpl w:val="5CDE0D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81A61C1"/>
    <w:multiLevelType w:val="hybridMultilevel"/>
    <w:tmpl w:val="B4DE3E0E"/>
    <w:lvl w:ilvl="0" w:tplc="97C60666">
      <w:start w:val="1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15:restartNumberingAfterBreak="0">
    <w:nsid w:val="49311169"/>
    <w:multiLevelType w:val="hybridMultilevel"/>
    <w:tmpl w:val="A10859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B542AA1"/>
    <w:multiLevelType w:val="hybridMultilevel"/>
    <w:tmpl w:val="786EB27E"/>
    <w:lvl w:ilvl="0" w:tplc="1890B3D8">
      <w:start w:val="11"/>
      <w:numFmt w:val="decimal"/>
      <w:lvlText w:val="%1."/>
      <w:lvlJc w:val="left"/>
      <w:pPr>
        <w:ind w:left="786" w:hanging="360"/>
      </w:pPr>
      <w:rPr>
        <w:rFonts w:hint="default"/>
        <w:i/>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D1C7827"/>
    <w:multiLevelType w:val="hybridMultilevel"/>
    <w:tmpl w:val="FE92ABE8"/>
    <w:lvl w:ilvl="0" w:tplc="1890B3D8">
      <w:start w:val="11"/>
      <w:numFmt w:val="decimal"/>
      <w:lvlText w:val="%1."/>
      <w:lvlJc w:val="left"/>
      <w:pPr>
        <w:ind w:left="720" w:hanging="360"/>
      </w:pPr>
      <w:rPr>
        <w:rFonts w:hint="default"/>
        <w:i/>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F926752"/>
    <w:multiLevelType w:val="hybridMultilevel"/>
    <w:tmpl w:val="E87C9748"/>
    <w:lvl w:ilvl="0" w:tplc="E5C69E7E">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33" w15:restartNumberingAfterBreak="0">
    <w:nsid w:val="4FAD552F"/>
    <w:multiLevelType w:val="hybridMultilevel"/>
    <w:tmpl w:val="E996B256"/>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B6576EA"/>
    <w:multiLevelType w:val="hybridMultilevel"/>
    <w:tmpl w:val="40BE14FE"/>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C363C3E"/>
    <w:multiLevelType w:val="hybridMultilevel"/>
    <w:tmpl w:val="1856FDBE"/>
    <w:lvl w:ilvl="0" w:tplc="4CFAA5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15:restartNumberingAfterBreak="0">
    <w:nsid w:val="5E163416"/>
    <w:multiLevelType w:val="hybridMultilevel"/>
    <w:tmpl w:val="2A928EBC"/>
    <w:lvl w:ilvl="0" w:tplc="1AA80E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62F47858"/>
    <w:multiLevelType w:val="hybridMultilevel"/>
    <w:tmpl w:val="37C623F4"/>
    <w:lvl w:ilvl="0" w:tplc="2BA60B5C">
      <w:start w:val="13"/>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8" w15:restartNumberingAfterBreak="0">
    <w:nsid w:val="65BB01B7"/>
    <w:multiLevelType w:val="hybridMultilevel"/>
    <w:tmpl w:val="5CDAB240"/>
    <w:lvl w:ilvl="0" w:tplc="EE48BF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691C2278"/>
    <w:multiLevelType w:val="hybridMultilevel"/>
    <w:tmpl w:val="D98097D6"/>
    <w:lvl w:ilvl="0" w:tplc="684823C6">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40" w15:restartNumberingAfterBreak="0">
    <w:nsid w:val="6C4B53D3"/>
    <w:multiLevelType w:val="multilevel"/>
    <w:tmpl w:val="3A1CC9BE"/>
    <w:lvl w:ilvl="0">
      <w:start w:val="1"/>
      <w:numFmt w:val="decimal"/>
      <w:lvlText w:val="%1"/>
      <w:lvlJc w:val="left"/>
      <w:pPr>
        <w:ind w:left="360" w:hanging="360"/>
      </w:pPr>
      <w:rPr>
        <w:rFonts w:hint="default"/>
        <w:i/>
      </w:rPr>
    </w:lvl>
    <w:lvl w:ilvl="1">
      <w:start w:val="1"/>
      <w:numFmt w:val="decimal"/>
      <w:lvlText w:val="%1.%2"/>
      <w:lvlJc w:val="left"/>
      <w:pPr>
        <w:ind w:left="1354" w:hanging="360"/>
      </w:pPr>
      <w:rPr>
        <w:rFonts w:hint="default"/>
        <w:i/>
      </w:rPr>
    </w:lvl>
    <w:lvl w:ilvl="2">
      <w:start w:val="1"/>
      <w:numFmt w:val="decimal"/>
      <w:lvlText w:val="%1.%2.%3"/>
      <w:lvlJc w:val="left"/>
      <w:pPr>
        <w:ind w:left="2708" w:hanging="720"/>
      </w:pPr>
      <w:rPr>
        <w:rFonts w:hint="default"/>
        <w:i/>
      </w:rPr>
    </w:lvl>
    <w:lvl w:ilvl="3">
      <w:start w:val="1"/>
      <w:numFmt w:val="decimal"/>
      <w:lvlText w:val="%1.%2.%3.%4"/>
      <w:lvlJc w:val="left"/>
      <w:pPr>
        <w:ind w:left="3702" w:hanging="720"/>
      </w:pPr>
      <w:rPr>
        <w:rFonts w:hint="default"/>
        <w:i/>
      </w:rPr>
    </w:lvl>
    <w:lvl w:ilvl="4">
      <w:start w:val="1"/>
      <w:numFmt w:val="decimal"/>
      <w:lvlText w:val="%1.%2.%3.%4.%5"/>
      <w:lvlJc w:val="left"/>
      <w:pPr>
        <w:ind w:left="5056" w:hanging="1080"/>
      </w:pPr>
      <w:rPr>
        <w:rFonts w:hint="default"/>
        <w:i/>
      </w:rPr>
    </w:lvl>
    <w:lvl w:ilvl="5">
      <w:start w:val="1"/>
      <w:numFmt w:val="decimal"/>
      <w:lvlText w:val="%1.%2.%3.%4.%5.%6"/>
      <w:lvlJc w:val="left"/>
      <w:pPr>
        <w:ind w:left="6050" w:hanging="1080"/>
      </w:pPr>
      <w:rPr>
        <w:rFonts w:hint="default"/>
        <w:i/>
      </w:rPr>
    </w:lvl>
    <w:lvl w:ilvl="6">
      <w:start w:val="1"/>
      <w:numFmt w:val="decimal"/>
      <w:lvlText w:val="%1.%2.%3.%4.%5.%6.%7"/>
      <w:lvlJc w:val="left"/>
      <w:pPr>
        <w:ind w:left="7404" w:hanging="1440"/>
      </w:pPr>
      <w:rPr>
        <w:rFonts w:hint="default"/>
        <w:i/>
      </w:rPr>
    </w:lvl>
    <w:lvl w:ilvl="7">
      <w:start w:val="1"/>
      <w:numFmt w:val="decimal"/>
      <w:lvlText w:val="%1.%2.%3.%4.%5.%6.%7.%8"/>
      <w:lvlJc w:val="left"/>
      <w:pPr>
        <w:ind w:left="8398" w:hanging="1440"/>
      </w:pPr>
      <w:rPr>
        <w:rFonts w:hint="default"/>
        <w:i/>
      </w:rPr>
    </w:lvl>
    <w:lvl w:ilvl="8">
      <w:start w:val="1"/>
      <w:numFmt w:val="decimal"/>
      <w:lvlText w:val="%1.%2.%3.%4.%5.%6.%7.%8.%9"/>
      <w:lvlJc w:val="left"/>
      <w:pPr>
        <w:ind w:left="9752" w:hanging="1800"/>
      </w:pPr>
      <w:rPr>
        <w:rFonts w:hint="default"/>
        <w:i/>
      </w:rPr>
    </w:lvl>
  </w:abstractNum>
  <w:abstractNum w:abstractNumId="41" w15:restartNumberingAfterBreak="0">
    <w:nsid w:val="6D62158D"/>
    <w:multiLevelType w:val="hybridMultilevel"/>
    <w:tmpl w:val="7FD0D25A"/>
    <w:lvl w:ilvl="0" w:tplc="E9365B92">
      <w:start w:val="23"/>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DD12B74"/>
    <w:multiLevelType w:val="hybridMultilevel"/>
    <w:tmpl w:val="59AA208A"/>
    <w:lvl w:ilvl="0" w:tplc="69186000">
      <w:start w:val="16"/>
      <w:numFmt w:val="decimal"/>
      <w:lvlText w:val="%1"/>
      <w:lvlJc w:val="left"/>
      <w:pPr>
        <w:ind w:left="1350" w:hanging="360"/>
      </w:pPr>
      <w:rPr>
        <w:rFonts w:hint="default"/>
        <w:i/>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43" w15:restartNumberingAfterBreak="0">
    <w:nsid w:val="71006E13"/>
    <w:multiLevelType w:val="hybridMultilevel"/>
    <w:tmpl w:val="A7645724"/>
    <w:lvl w:ilvl="0" w:tplc="99AE132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4" w15:restartNumberingAfterBreak="0">
    <w:nsid w:val="71115B88"/>
    <w:multiLevelType w:val="hybridMultilevel"/>
    <w:tmpl w:val="E578D3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154755F"/>
    <w:multiLevelType w:val="hybridMultilevel"/>
    <w:tmpl w:val="28AE09D4"/>
    <w:lvl w:ilvl="0" w:tplc="281E554E">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6" w15:restartNumberingAfterBreak="0">
    <w:nsid w:val="7FB0627A"/>
    <w:multiLevelType w:val="hybridMultilevel"/>
    <w:tmpl w:val="0A22FD26"/>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6"/>
  </w:num>
  <w:num w:numId="2">
    <w:abstractNumId w:val="45"/>
  </w:num>
  <w:num w:numId="3">
    <w:abstractNumId w:val="6"/>
  </w:num>
  <w:num w:numId="4">
    <w:abstractNumId w:val="46"/>
  </w:num>
  <w:num w:numId="5">
    <w:abstractNumId w:val="12"/>
  </w:num>
  <w:num w:numId="6">
    <w:abstractNumId w:val="32"/>
  </w:num>
  <w:num w:numId="7">
    <w:abstractNumId w:val="24"/>
  </w:num>
  <w:num w:numId="8">
    <w:abstractNumId w:val="0"/>
  </w:num>
  <w:num w:numId="9">
    <w:abstractNumId w:val="28"/>
  </w:num>
  <w:num w:numId="10">
    <w:abstractNumId w:val="39"/>
  </w:num>
  <w:num w:numId="11">
    <w:abstractNumId w:val="33"/>
  </w:num>
  <w:num w:numId="12">
    <w:abstractNumId w:val="44"/>
  </w:num>
  <w:num w:numId="13">
    <w:abstractNumId w:val="10"/>
  </w:num>
  <w:num w:numId="14">
    <w:abstractNumId w:val="11"/>
  </w:num>
  <w:num w:numId="15">
    <w:abstractNumId w:val="41"/>
  </w:num>
  <w:num w:numId="16">
    <w:abstractNumId w:val="18"/>
  </w:num>
  <w:num w:numId="17">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4"/>
  </w:num>
  <w:num w:numId="20">
    <w:abstractNumId w:val="30"/>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42"/>
  </w:num>
  <w:num w:numId="24">
    <w:abstractNumId w:val="37"/>
  </w:num>
  <w:num w:numId="25">
    <w:abstractNumId w:val="9"/>
  </w:num>
  <w:num w:numId="26">
    <w:abstractNumId w:val="4"/>
  </w:num>
  <w:num w:numId="27">
    <w:abstractNumId w:val="31"/>
  </w:num>
  <w:num w:numId="28">
    <w:abstractNumId w:val="30"/>
  </w:num>
  <w:num w:numId="29">
    <w:abstractNumId w:val="2"/>
  </w:num>
  <w:num w:numId="30">
    <w:abstractNumId w:val="23"/>
  </w:num>
  <w:num w:numId="31">
    <w:abstractNumId w:val="5"/>
  </w:num>
  <w:num w:numId="32">
    <w:abstractNumId w:val="36"/>
  </w:num>
  <w:num w:numId="33">
    <w:abstractNumId w:val="17"/>
  </w:num>
  <w:num w:numId="34">
    <w:abstractNumId w:val="38"/>
  </w:num>
  <w:num w:numId="35">
    <w:abstractNumId w:val="21"/>
  </w:num>
  <w:num w:numId="36">
    <w:abstractNumId w:val="27"/>
  </w:num>
  <w:num w:numId="37">
    <w:abstractNumId w:val="13"/>
  </w:num>
  <w:num w:numId="38">
    <w:abstractNumId w:val="43"/>
  </w:num>
  <w:num w:numId="39">
    <w:abstractNumId w:val="35"/>
  </w:num>
  <w:num w:numId="40">
    <w:abstractNumId w:val="15"/>
  </w:num>
  <w:num w:numId="41">
    <w:abstractNumId w:val="20"/>
  </w:num>
  <w:num w:numId="42">
    <w:abstractNumId w:val="8"/>
  </w:num>
  <w:num w:numId="43">
    <w:abstractNumId w:val="7"/>
  </w:num>
  <w:num w:numId="44">
    <w:abstractNumId w:val="29"/>
  </w:num>
  <w:num w:numId="45">
    <w:abstractNumId w:val="26"/>
  </w:num>
  <w:num w:numId="46">
    <w:abstractNumId w:val="19"/>
  </w:num>
  <w:num w:numId="47">
    <w:abstractNumId w:val="25"/>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1CE"/>
    <w:rsid w:val="00000976"/>
    <w:rsid w:val="00003D59"/>
    <w:rsid w:val="00004878"/>
    <w:rsid w:val="0000648D"/>
    <w:rsid w:val="00012992"/>
    <w:rsid w:val="00012D19"/>
    <w:rsid w:val="00014835"/>
    <w:rsid w:val="00024984"/>
    <w:rsid w:val="000256E2"/>
    <w:rsid w:val="00026CE1"/>
    <w:rsid w:val="00032AF5"/>
    <w:rsid w:val="0003715C"/>
    <w:rsid w:val="00040A12"/>
    <w:rsid w:val="00041EE3"/>
    <w:rsid w:val="00044F44"/>
    <w:rsid w:val="00051F21"/>
    <w:rsid w:val="00056601"/>
    <w:rsid w:val="000575F4"/>
    <w:rsid w:val="00060377"/>
    <w:rsid w:val="0006281E"/>
    <w:rsid w:val="000628CD"/>
    <w:rsid w:val="000652AC"/>
    <w:rsid w:val="00082E51"/>
    <w:rsid w:val="000845F8"/>
    <w:rsid w:val="0008549F"/>
    <w:rsid w:val="0008580B"/>
    <w:rsid w:val="000869A3"/>
    <w:rsid w:val="00086E2B"/>
    <w:rsid w:val="00096F40"/>
    <w:rsid w:val="000970DE"/>
    <w:rsid w:val="00097E4F"/>
    <w:rsid w:val="000A0DF9"/>
    <w:rsid w:val="000A1E06"/>
    <w:rsid w:val="000A2F8F"/>
    <w:rsid w:val="000A37D2"/>
    <w:rsid w:val="000A74CE"/>
    <w:rsid w:val="000B0235"/>
    <w:rsid w:val="000B2F4D"/>
    <w:rsid w:val="000B58D4"/>
    <w:rsid w:val="000C3ED4"/>
    <w:rsid w:val="000D30E5"/>
    <w:rsid w:val="000D33A8"/>
    <w:rsid w:val="000D4C1F"/>
    <w:rsid w:val="000D7AEA"/>
    <w:rsid w:val="000E7CBF"/>
    <w:rsid w:val="000F0A08"/>
    <w:rsid w:val="00100001"/>
    <w:rsid w:val="001038F8"/>
    <w:rsid w:val="00103C9E"/>
    <w:rsid w:val="001052C0"/>
    <w:rsid w:val="001075DE"/>
    <w:rsid w:val="001139CC"/>
    <w:rsid w:val="0011651E"/>
    <w:rsid w:val="00120C08"/>
    <w:rsid w:val="00121188"/>
    <w:rsid w:val="0012258C"/>
    <w:rsid w:val="001238F9"/>
    <w:rsid w:val="00125589"/>
    <w:rsid w:val="00125673"/>
    <w:rsid w:val="00125925"/>
    <w:rsid w:val="00131C72"/>
    <w:rsid w:val="001425AD"/>
    <w:rsid w:val="00143874"/>
    <w:rsid w:val="00143FA3"/>
    <w:rsid w:val="00144C41"/>
    <w:rsid w:val="00146EEA"/>
    <w:rsid w:val="00151155"/>
    <w:rsid w:val="00156CC3"/>
    <w:rsid w:val="001603B7"/>
    <w:rsid w:val="00164D1E"/>
    <w:rsid w:val="00165D9C"/>
    <w:rsid w:val="00166978"/>
    <w:rsid w:val="0016697B"/>
    <w:rsid w:val="00166FAE"/>
    <w:rsid w:val="00172B5F"/>
    <w:rsid w:val="00180179"/>
    <w:rsid w:val="00181EBE"/>
    <w:rsid w:val="00187ECB"/>
    <w:rsid w:val="00192C68"/>
    <w:rsid w:val="00195E2A"/>
    <w:rsid w:val="001968B2"/>
    <w:rsid w:val="001A2E69"/>
    <w:rsid w:val="001A426F"/>
    <w:rsid w:val="001B078D"/>
    <w:rsid w:val="001B1C66"/>
    <w:rsid w:val="001B24DD"/>
    <w:rsid w:val="001B65AA"/>
    <w:rsid w:val="001B6A50"/>
    <w:rsid w:val="001B70C5"/>
    <w:rsid w:val="001C04EC"/>
    <w:rsid w:val="001D0C25"/>
    <w:rsid w:val="001D5524"/>
    <w:rsid w:val="001D570B"/>
    <w:rsid w:val="001E549D"/>
    <w:rsid w:val="001E63D7"/>
    <w:rsid w:val="001F43FC"/>
    <w:rsid w:val="001F468F"/>
    <w:rsid w:val="001F4D30"/>
    <w:rsid w:val="001F5F54"/>
    <w:rsid w:val="001F7391"/>
    <w:rsid w:val="00200752"/>
    <w:rsid w:val="002010E9"/>
    <w:rsid w:val="0020134C"/>
    <w:rsid w:val="00214CE0"/>
    <w:rsid w:val="00215804"/>
    <w:rsid w:val="00220ACF"/>
    <w:rsid w:val="00221880"/>
    <w:rsid w:val="00224D97"/>
    <w:rsid w:val="002313C5"/>
    <w:rsid w:val="00234BE2"/>
    <w:rsid w:val="00236A4B"/>
    <w:rsid w:val="00242DC9"/>
    <w:rsid w:val="00244F76"/>
    <w:rsid w:val="002470D8"/>
    <w:rsid w:val="0025206A"/>
    <w:rsid w:val="00252C89"/>
    <w:rsid w:val="002539E0"/>
    <w:rsid w:val="002656E7"/>
    <w:rsid w:val="002715E1"/>
    <w:rsid w:val="0027185D"/>
    <w:rsid w:val="002804AB"/>
    <w:rsid w:val="00280CA3"/>
    <w:rsid w:val="00282121"/>
    <w:rsid w:val="00282E68"/>
    <w:rsid w:val="002850BA"/>
    <w:rsid w:val="002941BD"/>
    <w:rsid w:val="0029726B"/>
    <w:rsid w:val="002A0AAC"/>
    <w:rsid w:val="002A60ED"/>
    <w:rsid w:val="002A66FA"/>
    <w:rsid w:val="002B23FA"/>
    <w:rsid w:val="002C1650"/>
    <w:rsid w:val="002C16CA"/>
    <w:rsid w:val="002C3521"/>
    <w:rsid w:val="002C3FCC"/>
    <w:rsid w:val="002C4A3B"/>
    <w:rsid w:val="002D1895"/>
    <w:rsid w:val="002D61A2"/>
    <w:rsid w:val="002D66C2"/>
    <w:rsid w:val="002D7291"/>
    <w:rsid w:val="002E37BC"/>
    <w:rsid w:val="002E7E30"/>
    <w:rsid w:val="002F31E3"/>
    <w:rsid w:val="002F4B25"/>
    <w:rsid w:val="002F5A9E"/>
    <w:rsid w:val="00310DC4"/>
    <w:rsid w:val="00312A93"/>
    <w:rsid w:val="0031520C"/>
    <w:rsid w:val="003155D9"/>
    <w:rsid w:val="00317C7F"/>
    <w:rsid w:val="003208EE"/>
    <w:rsid w:val="003212AA"/>
    <w:rsid w:val="00332EB4"/>
    <w:rsid w:val="003335BE"/>
    <w:rsid w:val="003354FC"/>
    <w:rsid w:val="00342A4E"/>
    <w:rsid w:val="003470E3"/>
    <w:rsid w:val="00354E3F"/>
    <w:rsid w:val="0035544B"/>
    <w:rsid w:val="003637BB"/>
    <w:rsid w:val="00367E6E"/>
    <w:rsid w:val="00367F05"/>
    <w:rsid w:val="0037375D"/>
    <w:rsid w:val="00380B00"/>
    <w:rsid w:val="00385438"/>
    <w:rsid w:val="00385FB3"/>
    <w:rsid w:val="00387502"/>
    <w:rsid w:val="00387C75"/>
    <w:rsid w:val="003901C1"/>
    <w:rsid w:val="0039125B"/>
    <w:rsid w:val="003930D9"/>
    <w:rsid w:val="003941E1"/>
    <w:rsid w:val="003944AE"/>
    <w:rsid w:val="003949F9"/>
    <w:rsid w:val="003973ED"/>
    <w:rsid w:val="00397E51"/>
    <w:rsid w:val="00397FD4"/>
    <w:rsid w:val="003A269D"/>
    <w:rsid w:val="003A2CC4"/>
    <w:rsid w:val="003A72BB"/>
    <w:rsid w:val="003B112A"/>
    <w:rsid w:val="003B1985"/>
    <w:rsid w:val="003B3F28"/>
    <w:rsid w:val="003B50D7"/>
    <w:rsid w:val="003C3505"/>
    <w:rsid w:val="003D3D5D"/>
    <w:rsid w:val="003D3D99"/>
    <w:rsid w:val="003D4A49"/>
    <w:rsid w:val="003E2706"/>
    <w:rsid w:val="003E3B00"/>
    <w:rsid w:val="003F40B9"/>
    <w:rsid w:val="003F5E6A"/>
    <w:rsid w:val="003F6416"/>
    <w:rsid w:val="00403BAD"/>
    <w:rsid w:val="00406E39"/>
    <w:rsid w:val="004150AE"/>
    <w:rsid w:val="00420ADE"/>
    <w:rsid w:val="004214DF"/>
    <w:rsid w:val="00423E7A"/>
    <w:rsid w:val="00425E94"/>
    <w:rsid w:val="004323F7"/>
    <w:rsid w:val="00435346"/>
    <w:rsid w:val="00441730"/>
    <w:rsid w:val="0044174C"/>
    <w:rsid w:val="0044262E"/>
    <w:rsid w:val="0044405A"/>
    <w:rsid w:val="00444AF2"/>
    <w:rsid w:val="004479B4"/>
    <w:rsid w:val="004501D3"/>
    <w:rsid w:val="00457261"/>
    <w:rsid w:val="00461B2F"/>
    <w:rsid w:val="004637E2"/>
    <w:rsid w:val="004649A8"/>
    <w:rsid w:val="00467554"/>
    <w:rsid w:val="00470151"/>
    <w:rsid w:val="00470D0D"/>
    <w:rsid w:val="004744F4"/>
    <w:rsid w:val="0048460E"/>
    <w:rsid w:val="0048766B"/>
    <w:rsid w:val="00491AAA"/>
    <w:rsid w:val="00492933"/>
    <w:rsid w:val="00495E98"/>
    <w:rsid w:val="004A0A48"/>
    <w:rsid w:val="004A7365"/>
    <w:rsid w:val="004A73E6"/>
    <w:rsid w:val="004B3408"/>
    <w:rsid w:val="004B45ED"/>
    <w:rsid w:val="004C2A02"/>
    <w:rsid w:val="004C2A35"/>
    <w:rsid w:val="004C33CD"/>
    <w:rsid w:val="004D0DA7"/>
    <w:rsid w:val="004D1327"/>
    <w:rsid w:val="004D14DF"/>
    <w:rsid w:val="004D16DB"/>
    <w:rsid w:val="004D2EC1"/>
    <w:rsid w:val="004E0616"/>
    <w:rsid w:val="004E4E2B"/>
    <w:rsid w:val="004F0A2C"/>
    <w:rsid w:val="004F11A9"/>
    <w:rsid w:val="004F232A"/>
    <w:rsid w:val="004F406E"/>
    <w:rsid w:val="00502662"/>
    <w:rsid w:val="00503488"/>
    <w:rsid w:val="00507ADA"/>
    <w:rsid w:val="00513D77"/>
    <w:rsid w:val="00523407"/>
    <w:rsid w:val="0052434B"/>
    <w:rsid w:val="005256B9"/>
    <w:rsid w:val="00526B65"/>
    <w:rsid w:val="005336B8"/>
    <w:rsid w:val="00536980"/>
    <w:rsid w:val="00540198"/>
    <w:rsid w:val="0054227E"/>
    <w:rsid w:val="0054413D"/>
    <w:rsid w:val="005520E4"/>
    <w:rsid w:val="005523DD"/>
    <w:rsid w:val="00553BD9"/>
    <w:rsid w:val="005551E8"/>
    <w:rsid w:val="005561C4"/>
    <w:rsid w:val="00556ACE"/>
    <w:rsid w:val="00562A7D"/>
    <w:rsid w:val="0056495B"/>
    <w:rsid w:val="005670DA"/>
    <w:rsid w:val="005702BE"/>
    <w:rsid w:val="00574725"/>
    <w:rsid w:val="0057476C"/>
    <w:rsid w:val="00575019"/>
    <w:rsid w:val="005750B9"/>
    <w:rsid w:val="005770B0"/>
    <w:rsid w:val="00585DF7"/>
    <w:rsid w:val="00587B94"/>
    <w:rsid w:val="00591764"/>
    <w:rsid w:val="00592984"/>
    <w:rsid w:val="005933FC"/>
    <w:rsid w:val="005A08A9"/>
    <w:rsid w:val="005A516A"/>
    <w:rsid w:val="005A67F5"/>
    <w:rsid w:val="005B4F38"/>
    <w:rsid w:val="005C70C3"/>
    <w:rsid w:val="005C7F6D"/>
    <w:rsid w:val="005D4D05"/>
    <w:rsid w:val="005E4ECB"/>
    <w:rsid w:val="005F49E3"/>
    <w:rsid w:val="005F7E00"/>
    <w:rsid w:val="00600D95"/>
    <w:rsid w:val="00601684"/>
    <w:rsid w:val="006132FC"/>
    <w:rsid w:val="00617DCB"/>
    <w:rsid w:val="0062058A"/>
    <w:rsid w:val="00624D6A"/>
    <w:rsid w:val="006277D7"/>
    <w:rsid w:val="00635545"/>
    <w:rsid w:val="00640C7B"/>
    <w:rsid w:val="00643CD5"/>
    <w:rsid w:val="00650BA5"/>
    <w:rsid w:val="00651F23"/>
    <w:rsid w:val="0065337F"/>
    <w:rsid w:val="0065473E"/>
    <w:rsid w:val="006559FF"/>
    <w:rsid w:val="0065722C"/>
    <w:rsid w:val="00660D43"/>
    <w:rsid w:val="006672E2"/>
    <w:rsid w:val="006729AF"/>
    <w:rsid w:val="00680691"/>
    <w:rsid w:val="00686FBA"/>
    <w:rsid w:val="006920FE"/>
    <w:rsid w:val="006932F4"/>
    <w:rsid w:val="006944DB"/>
    <w:rsid w:val="00695034"/>
    <w:rsid w:val="00695AE6"/>
    <w:rsid w:val="0069611C"/>
    <w:rsid w:val="00696C55"/>
    <w:rsid w:val="00696CCF"/>
    <w:rsid w:val="006A37E7"/>
    <w:rsid w:val="006A50F7"/>
    <w:rsid w:val="006A51D3"/>
    <w:rsid w:val="006B4665"/>
    <w:rsid w:val="006B5892"/>
    <w:rsid w:val="006B5ED4"/>
    <w:rsid w:val="006B6648"/>
    <w:rsid w:val="006C03BA"/>
    <w:rsid w:val="006C0A93"/>
    <w:rsid w:val="006C689E"/>
    <w:rsid w:val="006D0CF5"/>
    <w:rsid w:val="006D2104"/>
    <w:rsid w:val="006D5860"/>
    <w:rsid w:val="006D7F22"/>
    <w:rsid w:val="006E00B5"/>
    <w:rsid w:val="006E2847"/>
    <w:rsid w:val="006E4CCC"/>
    <w:rsid w:val="006E573F"/>
    <w:rsid w:val="006E7E3A"/>
    <w:rsid w:val="006F0109"/>
    <w:rsid w:val="006F12D7"/>
    <w:rsid w:val="006F6CDA"/>
    <w:rsid w:val="00704571"/>
    <w:rsid w:val="0070762B"/>
    <w:rsid w:val="007105D6"/>
    <w:rsid w:val="007113F7"/>
    <w:rsid w:val="00712324"/>
    <w:rsid w:val="0071236E"/>
    <w:rsid w:val="00720A79"/>
    <w:rsid w:val="007217B3"/>
    <w:rsid w:val="00725E38"/>
    <w:rsid w:val="00727DE4"/>
    <w:rsid w:val="00731244"/>
    <w:rsid w:val="00731D8C"/>
    <w:rsid w:val="00732409"/>
    <w:rsid w:val="00732B4C"/>
    <w:rsid w:val="0073420D"/>
    <w:rsid w:val="00740DAD"/>
    <w:rsid w:val="00743DF6"/>
    <w:rsid w:val="00744D90"/>
    <w:rsid w:val="00746097"/>
    <w:rsid w:val="0075004B"/>
    <w:rsid w:val="00750D8F"/>
    <w:rsid w:val="00752C7F"/>
    <w:rsid w:val="00754E94"/>
    <w:rsid w:val="007553A1"/>
    <w:rsid w:val="00763245"/>
    <w:rsid w:val="007637E4"/>
    <w:rsid w:val="00766186"/>
    <w:rsid w:val="00766CA4"/>
    <w:rsid w:val="007719D0"/>
    <w:rsid w:val="007773A2"/>
    <w:rsid w:val="00777EB3"/>
    <w:rsid w:val="00781124"/>
    <w:rsid w:val="00783377"/>
    <w:rsid w:val="0078591A"/>
    <w:rsid w:val="00787BFC"/>
    <w:rsid w:val="00792FB1"/>
    <w:rsid w:val="007A1C36"/>
    <w:rsid w:val="007A425A"/>
    <w:rsid w:val="007A53B0"/>
    <w:rsid w:val="007A6206"/>
    <w:rsid w:val="007B0663"/>
    <w:rsid w:val="007B1A38"/>
    <w:rsid w:val="007B30F9"/>
    <w:rsid w:val="007C6D56"/>
    <w:rsid w:val="007D2D0E"/>
    <w:rsid w:val="007D6CFD"/>
    <w:rsid w:val="007D71CE"/>
    <w:rsid w:val="007E03EF"/>
    <w:rsid w:val="007E0EAA"/>
    <w:rsid w:val="007E4B92"/>
    <w:rsid w:val="007E639F"/>
    <w:rsid w:val="0080307D"/>
    <w:rsid w:val="0080408E"/>
    <w:rsid w:val="008055FC"/>
    <w:rsid w:val="00806360"/>
    <w:rsid w:val="00807564"/>
    <w:rsid w:val="00815CD5"/>
    <w:rsid w:val="008200FE"/>
    <w:rsid w:val="0082106F"/>
    <w:rsid w:val="00821DA2"/>
    <w:rsid w:val="00822949"/>
    <w:rsid w:val="00824438"/>
    <w:rsid w:val="00824862"/>
    <w:rsid w:val="00830E4A"/>
    <w:rsid w:val="00833DFB"/>
    <w:rsid w:val="0083550B"/>
    <w:rsid w:val="00836F70"/>
    <w:rsid w:val="008420BD"/>
    <w:rsid w:val="00843064"/>
    <w:rsid w:val="00843B9E"/>
    <w:rsid w:val="0084678F"/>
    <w:rsid w:val="00850633"/>
    <w:rsid w:val="00854A5F"/>
    <w:rsid w:val="0086231B"/>
    <w:rsid w:val="00863CA4"/>
    <w:rsid w:val="00865F1E"/>
    <w:rsid w:val="00866319"/>
    <w:rsid w:val="008732D2"/>
    <w:rsid w:val="0087621A"/>
    <w:rsid w:val="00876891"/>
    <w:rsid w:val="008773A9"/>
    <w:rsid w:val="0087762B"/>
    <w:rsid w:val="0088294B"/>
    <w:rsid w:val="00884DF5"/>
    <w:rsid w:val="0088702B"/>
    <w:rsid w:val="00890A6C"/>
    <w:rsid w:val="008947F6"/>
    <w:rsid w:val="00895B1E"/>
    <w:rsid w:val="008A0010"/>
    <w:rsid w:val="008A34BB"/>
    <w:rsid w:val="008A4957"/>
    <w:rsid w:val="008A4DDF"/>
    <w:rsid w:val="008A5542"/>
    <w:rsid w:val="008A7BCD"/>
    <w:rsid w:val="008B00F6"/>
    <w:rsid w:val="008B020E"/>
    <w:rsid w:val="008B2C47"/>
    <w:rsid w:val="008C216E"/>
    <w:rsid w:val="008D31ED"/>
    <w:rsid w:val="008D4198"/>
    <w:rsid w:val="008E0A84"/>
    <w:rsid w:val="008E1288"/>
    <w:rsid w:val="008E2AB1"/>
    <w:rsid w:val="008E3184"/>
    <w:rsid w:val="008E3367"/>
    <w:rsid w:val="008E3F44"/>
    <w:rsid w:val="008F3428"/>
    <w:rsid w:val="008F6242"/>
    <w:rsid w:val="008F7085"/>
    <w:rsid w:val="00902B37"/>
    <w:rsid w:val="00904F4D"/>
    <w:rsid w:val="0090618A"/>
    <w:rsid w:val="00906B4E"/>
    <w:rsid w:val="00910356"/>
    <w:rsid w:val="00910C80"/>
    <w:rsid w:val="0091292E"/>
    <w:rsid w:val="00923D4C"/>
    <w:rsid w:val="00924CA2"/>
    <w:rsid w:val="00925437"/>
    <w:rsid w:val="00927225"/>
    <w:rsid w:val="00930E6F"/>
    <w:rsid w:val="0093180D"/>
    <w:rsid w:val="0093329B"/>
    <w:rsid w:val="009351EB"/>
    <w:rsid w:val="00935DA1"/>
    <w:rsid w:val="00936E06"/>
    <w:rsid w:val="009425C3"/>
    <w:rsid w:val="00944E6A"/>
    <w:rsid w:val="00945655"/>
    <w:rsid w:val="0095057A"/>
    <w:rsid w:val="00950AF6"/>
    <w:rsid w:val="0095342D"/>
    <w:rsid w:val="00957518"/>
    <w:rsid w:val="00957D25"/>
    <w:rsid w:val="009618B1"/>
    <w:rsid w:val="00964204"/>
    <w:rsid w:val="009670C7"/>
    <w:rsid w:val="00967BC4"/>
    <w:rsid w:val="009735B4"/>
    <w:rsid w:val="009753CC"/>
    <w:rsid w:val="00975790"/>
    <w:rsid w:val="009766F0"/>
    <w:rsid w:val="00996C7E"/>
    <w:rsid w:val="009A4E2E"/>
    <w:rsid w:val="009A70B5"/>
    <w:rsid w:val="009B1C41"/>
    <w:rsid w:val="009B1CE9"/>
    <w:rsid w:val="009B21B2"/>
    <w:rsid w:val="009B665C"/>
    <w:rsid w:val="009C0EB5"/>
    <w:rsid w:val="009C1551"/>
    <w:rsid w:val="009C1669"/>
    <w:rsid w:val="009D2A75"/>
    <w:rsid w:val="009D518F"/>
    <w:rsid w:val="009D6329"/>
    <w:rsid w:val="009D73FF"/>
    <w:rsid w:val="009D7779"/>
    <w:rsid w:val="009E0026"/>
    <w:rsid w:val="009E078C"/>
    <w:rsid w:val="009E0E0F"/>
    <w:rsid w:val="009E4D93"/>
    <w:rsid w:val="009E5211"/>
    <w:rsid w:val="009E57F4"/>
    <w:rsid w:val="009E60C6"/>
    <w:rsid w:val="009F49C7"/>
    <w:rsid w:val="009F5A3D"/>
    <w:rsid w:val="00A0011E"/>
    <w:rsid w:val="00A01C36"/>
    <w:rsid w:val="00A03B30"/>
    <w:rsid w:val="00A12484"/>
    <w:rsid w:val="00A1754B"/>
    <w:rsid w:val="00A227FA"/>
    <w:rsid w:val="00A23786"/>
    <w:rsid w:val="00A238A8"/>
    <w:rsid w:val="00A23A0A"/>
    <w:rsid w:val="00A2495B"/>
    <w:rsid w:val="00A24FF5"/>
    <w:rsid w:val="00A31820"/>
    <w:rsid w:val="00A32AB5"/>
    <w:rsid w:val="00A3416F"/>
    <w:rsid w:val="00A3476C"/>
    <w:rsid w:val="00A43377"/>
    <w:rsid w:val="00A435FB"/>
    <w:rsid w:val="00A4415D"/>
    <w:rsid w:val="00A45788"/>
    <w:rsid w:val="00A45BC7"/>
    <w:rsid w:val="00A50D6C"/>
    <w:rsid w:val="00A50FF2"/>
    <w:rsid w:val="00A615D7"/>
    <w:rsid w:val="00A630B0"/>
    <w:rsid w:val="00A63992"/>
    <w:rsid w:val="00A6599B"/>
    <w:rsid w:val="00A670E6"/>
    <w:rsid w:val="00A774F3"/>
    <w:rsid w:val="00A77570"/>
    <w:rsid w:val="00A82F14"/>
    <w:rsid w:val="00A870EE"/>
    <w:rsid w:val="00A87921"/>
    <w:rsid w:val="00A9376D"/>
    <w:rsid w:val="00A938DA"/>
    <w:rsid w:val="00A95974"/>
    <w:rsid w:val="00A97DFE"/>
    <w:rsid w:val="00AA2DA9"/>
    <w:rsid w:val="00AA47C2"/>
    <w:rsid w:val="00AA73F8"/>
    <w:rsid w:val="00AB0B86"/>
    <w:rsid w:val="00AB1C30"/>
    <w:rsid w:val="00AB3018"/>
    <w:rsid w:val="00AB5431"/>
    <w:rsid w:val="00AB5E52"/>
    <w:rsid w:val="00AB664C"/>
    <w:rsid w:val="00AB6C44"/>
    <w:rsid w:val="00AC04B1"/>
    <w:rsid w:val="00AC2C18"/>
    <w:rsid w:val="00AC338F"/>
    <w:rsid w:val="00AC50BB"/>
    <w:rsid w:val="00AD22E2"/>
    <w:rsid w:val="00AD4514"/>
    <w:rsid w:val="00AD5245"/>
    <w:rsid w:val="00AE21CE"/>
    <w:rsid w:val="00AE688E"/>
    <w:rsid w:val="00AF5ADF"/>
    <w:rsid w:val="00AF73C9"/>
    <w:rsid w:val="00B00C16"/>
    <w:rsid w:val="00B06CF5"/>
    <w:rsid w:val="00B078E7"/>
    <w:rsid w:val="00B115F0"/>
    <w:rsid w:val="00B12A16"/>
    <w:rsid w:val="00B1409D"/>
    <w:rsid w:val="00B1436C"/>
    <w:rsid w:val="00B1544A"/>
    <w:rsid w:val="00B20E68"/>
    <w:rsid w:val="00B21F97"/>
    <w:rsid w:val="00B22178"/>
    <w:rsid w:val="00B266E9"/>
    <w:rsid w:val="00B26DD4"/>
    <w:rsid w:val="00B27988"/>
    <w:rsid w:val="00B27ED9"/>
    <w:rsid w:val="00B369C3"/>
    <w:rsid w:val="00B451F7"/>
    <w:rsid w:val="00B50DF9"/>
    <w:rsid w:val="00B5531A"/>
    <w:rsid w:val="00B55CAE"/>
    <w:rsid w:val="00B56FF3"/>
    <w:rsid w:val="00B60558"/>
    <w:rsid w:val="00B63661"/>
    <w:rsid w:val="00B6500E"/>
    <w:rsid w:val="00B65EA2"/>
    <w:rsid w:val="00B66351"/>
    <w:rsid w:val="00B67E1D"/>
    <w:rsid w:val="00B73D62"/>
    <w:rsid w:val="00B7634F"/>
    <w:rsid w:val="00B83D37"/>
    <w:rsid w:val="00B86B66"/>
    <w:rsid w:val="00B876C4"/>
    <w:rsid w:val="00B92E87"/>
    <w:rsid w:val="00BA0A86"/>
    <w:rsid w:val="00BA2245"/>
    <w:rsid w:val="00BA535C"/>
    <w:rsid w:val="00BA546F"/>
    <w:rsid w:val="00BA7222"/>
    <w:rsid w:val="00BA7A19"/>
    <w:rsid w:val="00BB2489"/>
    <w:rsid w:val="00BC2F77"/>
    <w:rsid w:val="00BC3C29"/>
    <w:rsid w:val="00BD6062"/>
    <w:rsid w:val="00BD63DF"/>
    <w:rsid w:val="00BE42E2"/>
    <w:rsid w:val="00BE6C9C"/>
    <w:rsid w:val="00BE79EA"/>
    <w:rsid w:val="00BF0AF7"/>
    <w:rsid w:val="00BF207A"/>
    <w:rsid w:val="00BF2525"/>
    <w:rsid w:val="00BF57E6"/>
    <w:rsid w:val="00BF62A8"/>
    <w:rsid w:val="00C02881"/>
    <w:rsid w:val="00C02C28"/>
    <w:rsid w:val="00C02D6D"/>
    <w:rsid w:val="00C04B95"/>
    <w:rsid w:val="00C1375D"/>
    <w:rsid w:val="00C1581F"/>
    <w:rsid w:val="00C17ECD"/>
    <w:rsid w:val="00C26217"/>
    <w:rsid w:val="00C33143"/>
    <w:rsid w:val="00C3560C"/>
    <w:rsid w:val="00C42674"/>
    <w:rsid w:val="00C42AD2"/>
    <w:rsid w:val="00C604CF"/>
    <w:rsid w:val="00C61652"/>
    <w:rsid w:val="00C74390"/>
    <w:rsid w:val="00C762F1"/>
    <w:rsid w:val="00C76881"/>
    <w:rsid w:val="00C77F88"/>
    <w:rsid w:val="00C80F99"/>
    <w:rsid w:val="00C82359"/>
    <w:rsid w:val="00C909B7"/>
    <w:rsid w:val="00C92F3D"/>
    <w:rsid w:val="00C949C1"/>
    <w:rsid w:val="00C96123"/>
    <w:rsid w:val="00C96A64"/>
    <w:rsid w:val="00C9708D"/>
    <w:rsid w:val="00CB0E39"/>
    <w:rsid w:val="00CB2B66"/>
    <w:rsid w:val="00CC2439"/>
    <w:rsid w:val="00CC4C7F"/>
    <w:rsid w:val="00CD0B0C"/>
    <w:rsid w:val="00CD5F9B"/>
    <w:rsid w:val="00CD7516"/>
    <w:rsid w:val="00CE1CC4"/>
    <w:rsid w:val="00CE5A49"/>
    <w:rsid w:val="00CE6F3B"/>
    <w:rsid w:val="00CF2A2E"/>
    <w:rsid w:val="00CF39D4"/>
    <w:rsid w:val="00D03F44"/>
    <w:rsid w:val="00D06C2E"/>
    <w:rsid w:val="00D13A43"/>
    <w:rsid w:val="00D16311"/>
    <w:rsid w:val="00D1694D"/>
    <w:rsid w:val="00D17CCC"/>
    <w:rsid w:val="00D27A97"/>
    <w:rsid w:val="00D32997"/>
    <w:rsid w:val="00D33586"/>
    <w:rsid w:val="00D377D7"/>
    <w:rsid w:val="00D41D3D"/>
    <w:rsid w:val="00D45249"/>
    <w:rsid w:val="00D50FC7"/>
    <w:rsid w:val="00D5470D"/>
    <w:rsid w:val="00D5472F"/>
    <w:rsid w:val="00D566D5"/>
    <w:rsid w:val="00D6295E"/>
    <w:rsid w:val="00D6297D"/>
    <w:rsid w:val="00D661DE"/>
    <w:rsid w:val="00D670F0"/>
    <w:rsid w:val="00D70DBD"/>
    <w:rsid w:val="00D71D2C"/>
    <w:rsid w:val="00D73F6B"/>
    <w:rsid w:val="00D75E16"/>
    <w:rsid w:val="00D8078B"/>
    <w:rsid w:val="00D814F1"/>
    <w:rsid w:val="00D85922"/>
    <w:rsid w:val="00D91B79"/>
    <w:rsid w:val="00DA0DC6"/>
    <w:rsid w:val="00DA6C42"/>
    <w:rsid w:val="00DB27CF"/>
    <w:rsid w:val="00DB4A0C"/>
    <w:rsid w:val="00DB5B23"/>
    <w:rsid w:val="00DC240D"/>
    <w:rsid w:val="00DC30C0"/>
    <w:rsid w:val="00DC6E0D"/>
    <w:rsid w:val="00DD0687"/>
    <w:rsid w:val="00DD155F"/>
    <w:rsid w:val="00DD3D04"/>
    <w:rsid w:val="00DD45F8"/>
    <w:rsid w:val="00DE1CEF"/>
    <w:rsid w:val="00DE3D02"/>
    <w:rsid w:val="00DF0E56"/>
    <w:rsid w:val="00E1069A"/>
    <w:rsid w:val="00E142F8"/>
    <w:rsid w:val="00E15BCD"/>
    <w:rsid w:val="00E20B0E"/>
    <w:rsid w:val="00E20E5A"/>
    <w:rsid w:val="00E258CE"/>
    <w:rsid w:val="00E32650"/>
    <w:rsid w:val="00E37BC6"/>
    <w:rsid w:val="00E4014A"/>
    <w:rsid w:val="00E4445E"/>
    <w:rsid w:val="00E449A2"/>
    <w:rsid w:val="00E53554"/>
    <w:rsid w:val="00E55189"/>
    <w:rsid w:val="00E55665"/>
    <w:rsid w:val="00E60BCD"/>
    <w:rsid w:val="00E60F4F"/>
    <w:rsid w:val="00E6501C"/>
    <w:rsid w:val="00E66F98"/>
    <w:rsid w:val="00E72EC5"/>
    <w:rsid w:val="00E74D07"/>
    <w:rsid w:val="00E84058"/>
    <w:rsid w:val="00E910D0"/>
    <w:rsid w:val="00E915BF"/>
    <w:rsid w:val="00EA54D2"/>
    <w:rsid w:val="00EA5AC7"/>
    <w:rsid w:val="00EB2819"/>
    <w:rsid w:val="00EB411A"/>
    <w:rsid w:val="00EB4724"/>
    <w:rsid w:val="00EB4962"/>
    <w:rsid w:val="00EC08E5"/>
    <w:rsid w:val="00EC4637"/>
    <w:rsid w:val="00EC47FB"/>
    <w:rsid w:val="00EC64CE"/>
    <w:rsid w:val="00EC70FF"/>
    <w:rsid w:val="00EC7F11"/>
    <w:rsid w:val="00ED05ED"/>
    <w:rsid w:val="00ED41CF"/>
    <w:rsid w:val="00ED78AE"/>
    <w:rsid w:val="00EE4470"/>
    <w:rsid w:val="00EE5C70"/>
    <w:rsid w:val="00EE6CCC"/>
    <w:rsid w:val="00EF482F"/>
    <w:rsid w:val="00EF49DF"/>
    <w:rsid w:val="00EF7C84"/>
    <w:rsid w:val="00F02550"/>
    <w:rsid w:val="00F04729"/>
    <w:rsid w:val="00F05C09"/>
    <w:rsid w:val="00F060D0"/>
    <w:rsid w:val="00F14C62"/>
    <w:rsid w:val="00F16D04"/>
    <w:rsid w:val="00F216E4"/>
    <w:rsid w:val="00F23C44"/>
    <w:rsid w:val="00F25E6D"/>
    <w:rsid w:val="00F314A2"/>
    <w:rsid w:val="00F31527"/>
    <w:rsid w:val="00F31CAD"/>
    <w:rsid w:val="00F34DE4"/>
    <w:rsid w:val="00F35983"/>
    <w:rsid w:val="00F35DEF"/>
    <w:rsid w:val="00F401FB"/>
    <w:rsid w:val="00F40A16"/>
    <w:rsid w:val="00F47921"/>
    <w:rsid w:val="00F504E9"/>
    <w:rsid w:val="00F606A8"/>
    <w:rsid w:val="00F67ABE"/>
    <w:rsid w:val="00F762BE"/>
    <w:rsid w:val="00F76D55"/>
    <w:rsid w:val="00F8044E"/>
    <w:rsid w:val="00F80AC9"/>
    <w:rsid w:val="00F85910"/>
    <w:rsid w:val="00F87C18"/>
    <w:rsid w:val="00F91154"/>
    <w:rsid w:val="00F92FA4"/>
    <w:rsid w:val="00F950A1"/>
    <w:rsid w:val="00F969EC"/>
    <w:rsid w:val="00F97695"/>
    <w:rsid w:val="00FA6197"/>
    <w:rsid w:val="00FA72A4"/>
    <w:rsid w:val="00FA7B98"/>
    <w:rsid w:val="00FB12EA"/>
    <w:rsid w:val="00FB20A8"/>
    <w:rsid w:val="00FB43A3"/>
    <w:rsid w:val="00FB5A49"/>
    <w:rsid w:val="00FB6A41"/>
    <w:rsid w:val="00FC0146"/>
    <w:rsid w:val="00FC3FB3"/>
    <w:rsid w:val="00FD3902"/>
    <w:rsid w:val="00FD4327"/>
    <w:rsid w:val="00FD67BC"/>
    <w:rsid w:val="00FE136A"/>
    <w:rsid w:val="00FE2202"/>
    <w:rsid w:val="00FF3EEE"/>
    <w:rsid w:val="00FF4A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5FBE8"/>
  <w15:docId w15:val="{DD09C22F-B4B5-4E33-AFCE-511CFE8F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0A8"/>
  </w:style>
  <w:style w:type="paragraph" w:styleId="Heading2">
    <w:name w:val="heading 2"/>
    <w:basedOn w:val="Normal"/>
    <w:next w:val="Normal"/>
    <w:link w:val="Heading2Char"/>
    <w:qFormat/>
    <w:rsid w:val="00C17ECD"/>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9C1"/>
    <w:pPr>
      <w:ind w:left="720"/>
      <w:contextualSpacing/>
    </w:pPr>
  </w:style>
  <w:style w:type="paragraph" w:styleId="Header">
    <w:name w:val="header"/>
    <w:basedOn w:val="Normal"/>
    <w:link w:val="HeaderChar"/>
    <w:uiPriority w:val="99"/>
    <w:unhideWhenUsed/>
    <w:rsid w:val="006D21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2104"/>
  </w:style>
  <w:style w:type="paragraph" w:styleId="Footer">
    <w:name w:val="footer"/>
    <w:basedOn w:val="Normal"/>
    <w:link w:val="FooterChar"/>
    <w:uiPriority w:val="99"/>
    <w:unhideWhenUsed/>
    <w:rsid w:val="006D21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2104"/>
  </w:style>
  <w:style w:type="paragraph" w:styleId="BalloonText">
    <w:name w:val="Balloon Text"/>
    <w:basedOn w:val="Normal"/>
    <w:link w:val="BalloonTextChar"/>
    <w:uiPriority w:val="99"/>
    <w:semiHidden/>
    <w:unhideWhenUsed/>
    <w:rsid w:val="00AC5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0BB"/>
    <w:rPr>
      <w:rFonts w:ascii="Segoe UI" w:hAnsi="Segoe UI" w:cs="Segoe UI"/>
      <w:sz w:val="18"/>
      <w:szCs w:val="18"/>
    </w:rPr>
  </w:style>
  <w:style w:type="paragraph" w:customStyle="1" w:styleId="Default">
    <w:name w:val="Default"/>
    <w:rsid w:val="00097E4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804AB"/>
    <w:rPr>
      <w:color w:val="0563C1" w:themeColor="hyperlink"/>
      <w:u w:val="single"/>
    </w:rPr>
  </w:style>
  <w:style w:type="character" w:styleId="CommentReference">
    <w:name w:val="annotation reference"/>
    <w:basedOn w:val="DefaultParagraphFont"/>
    <w:uiPriority w:val="99"/>
    <w:semiHidden/>
    <w:unhideWhenUsed/>
    <w:rsid w:val="00ED78AE"/>
    <w:rPr>
      <w:sz w:val="16"/>
      <w:szCs w:val="16"/>
    </w:rPr>
  </w:style>
  <w:style w:type="paragraph" w:styleId="CommentText">
    <w:name w:val="annotation text"/>
    <w:basedOn w:val="Normal"/>
    <w:link w:val="CommentTextChar"/>
    <w:uiPriority w:val="99"/>
    <w:semiHidden/>
    <w:unhideWhenUsed/>
    <w:rsid w:val="00ED78AE"/>
    <w:pPr>
      <w:spacing w:line="240" w:lineRule="auto"/>
    </w:pPr>
    <w:rPr>
      <w:sz w:val="20"/>
      <w:szCs w:val="20"/>
    </w:rPr>
  </w:style>
  <w:style w:type="character" w:customStyle="1" w:styleId="CommentTextChar">
    <w:name w:val="Comment Text Char"/>
    <w:basedOn w:val="DefaultParagraphFont"/>
    <w:link w:val="CommentText"/>
    <w:uiPriority w:val="99"/>
    <w:semiHidden/>
    <w:rsid w:val="00ED78AE"/>
    <w:rPr>
      <w:sz w:val="20"/>
      <w:szCs w:val="20"/>
    </w:rPr>
  </w:style>
  <w:style w:type="paragraph" w:styleId="CommentSubject">
    <w:name w:val="annotation subject"/>
    <w:basedOn w:val="CommentText"/>
    <w:next w:val="CommentText"/>
    <w:link w:val="CommentSubjectChar"/>
    <w:uiPriority w:val="99"/>
    <w:semiHidden/>
    <w:unhideWhenUsed/>
    <w:rsid w:val="00ED78AE"/>
    <w:rPr>
      <w:b/>
      <w:bCs/>
    </w:rPr>
  </w:style>
  <w:style w:type="character" w:customStyle="1" w:styleId="CommentSubjectChar">
    <w:name w:val="Comment Subject Char"/>
    <w:basedOn w:val="CommentTextChar"/>
    <w:link w:val="CommentSubject"/>
    <w:uiPriority w:val="99"/>
    <w:semiHidden/>
    <w:rsid w:val="00ED78AE"/>
    <w:rPr>
      <w:b/>
      <w:bCs/>
      <w:sz w:val="20"/>
      <w:szCs w:val="20"/>
    </w:rPr>
  </w:style>
  <w:style w:type="table" w:styleId="TableGrid">
    <w:name w:val="Table Grid"/>
    <w:basedOn w:val="TableNormal"/>
    <w:uiPriority w:val="39"/>
    <w:rsid w:val="00771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C6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C6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03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D606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606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Fußnote Char,Fußnote Char Char Char,Fußnotentext Char,Fußnotentext Char1 Char1,Fußnotentext Char Char Char Char,Fußnotentext Char1 Char Char Char,Fußnotentext Char Char,Fußnotentext Char1 Char Char Char Char,Fußn,stile 1,f"/>
    <w:basedOn w:val="Normal"/>
    <w:link w:val="FootnoteTextChar"/>
    <w:uiPriority w:val="99"/>
    <w:unhideWhenUsed/>
    <w:rsid w:val="00FD4327"/>
    <w:pPr>
      <w:spacing w:after="0" w:line="240" w:lineRule="auto"/>
    </w:pPr>
    <w:rPr>
      <w:sz w:val="20"/>
      <w:szCs w:val="20"/>
    </w:rPr>
  </w:style>
  <w:style w:type="character" w:customStyle="1" w:styleId="FootnoteTextChar">
    <w:name w:val="Footnote Text Char"/>
    <w:aliases w:val="Fußnote Char1,Fußnote Char Char,Fußnote Char Char Char Char,Fußnotentext Char Char1,Fußnotentext Char1 Char1 Char,Fußnotentext Char Char Char Char Char,Fußnotentext Char1 Char Char Char Char1,Fußnotentext Char Char Char,Fußn Char"/>
    <w:basedOn w:val="DefaultParagraphFont"/>
    <w:link w:val="FootnoteText"/>
    <w:uiPriority w:val="99"/>
    <w:rsid w:val="00FD4327"/>
    <w:rPr>
      <w:sz w:val="20"/>
      <w:szCs w:val="20"/>
    </w:rPr>
  </w:style>
  <w:style w:type="character" w:styleId="FootnoteReference">
    <w:name w:val="footnote reference"/>
    <w:aliases w:val="BVI fnr,Footnote Reference Superscript,SUPERS,Footnote symbol,Footnote,(Footnote Reference),Footnote reference number,note TESI,EN Footnote Reference,Voetnootverwijzing,Times 10 Point,Exposant 3 Point,Appel note de bas de,ftref"/>
    <w:basedOn w:val="DefaultParagraphFont"/>
    <w:link w:val="CharCharCharChar"/>
    <w:uiPriority w:val="99"/>
    <w:unhideWhenUsed/>
    <w:rsid w:val="00FD4327"/>
    <w:rPr>
      <w:vertAlign w:val="superscript"/>
    </w:rPr>
  </w:style>
  <w:style w:type="table" w:customStyle="1" w:styleId="TableGrid6">
    <w:name w:val="Table Grid6"/>
    <w:basedOn w:val="TableNormal"/>
    <w:next w:val="TableGrid"/>
    <w:uiPriority w:val="39"/>
    <w:rsid w:val="0091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1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17ECD"/>
    <w:rPr>
      <w:rFonts w:ascii="Times New Roman" w:eastAsia="Times New Roman" w:hAnsi="Times New Roman" w:cs="Times New Roman"/>
      <w:b/>
      <w:bCs/>
      <w:sz w:val="24"/>
      <w:szCs w:val="24"/>
    </w:rPr>
  </w:style>
  <w:style w:type="paragraph" w:styleId="BodyText">
    <w:name w:val="Body Text"/>
    <w:basedOn w:val="Normal"/>
    <w:link w:val="BodyTextChar"/>
    <w:rsid w:val="00C17EC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7ECD"/>
    <w:rPr>
      <w:rFonts w:ascii="Times New Roman" w:eastAsia="Times New Roman" w:hAnsi="Times New Roman" w:cs="Times New Roman"/>
      <w:sz w:val="24"/>
      <w:szCs w:val="24"/>
    </w:rPr>
  </w:style>
  <w:style w:type="paragraph" w:styleId="Revision">
    <w:name w:val="Revision"/>
    <w:hidden/>
    <w:uiPriority w:val="99"/>
    <w:semiHidden/>
    <w:rsid w:val="00F25E6D"/>
    <w:pPr>
      <w:spacing w:after="0" w:line="240" w:lineRule="auto"/>
    </w:pPr>
  </w:style>
  <w:style w:type="paragraph" w:customStyle="1" w:styleId="Nobeigums">
    <w:name w:val="Nobeigums"/>
    <w:basedOn w:val="Normal"/>
    <w:rsid w:val="00EB411A"/>
    <w:pPr>
      <w:spacing w:after="0" w:line="240" w:lineRule="auto"/>
    </w:pPr>
    <w:rPr>
      <w:rFonts w:ascii="Times New Roman" w:eastAsia="Times New Roman" w:hAnsi="Times New Roman" w:cs="Times New Roman"/>
      <w:sz w:val="24"/>
      <w:szCs w:val="20"/>
      <w:lang w:val="en-US"/>
    </w:rPr>
  </w:style>
  <w:style w:type="paragraph" w:customStyle="1" w:styleId="tv2132">
    <w:name w:val="tv2132"/>
    <w:basedOn w:val="Normal"/>
    <w:rsid w:val="00EB411A"/>
    <w:pPr>
      <w:spacing w:after="0" w:line="360" w:lineRule="auto"/>
      <w:ind w:firstLine="300"/>
    </w:pPr>
    <w:rPr>
      <w:rFonts w:ascii="Times New Roman" w:eastAsia="Times New Roman" w:hAnsi="Times New Roman" w:cs="Times New Roman"/>
      <w:color w:val="414142"/>
      <w:sz w:val="20"/>
      <w:szCs w:val="20"/>
      <w:lang w:eastAsia="lv-LV"/>
    </w:rPr>
  </w:style>
  <w:style w:type="character" w:styleId="FollowedHyperlink">
    <w:name w:val="FollowedHyperlink"/>
    <w:basedOn w:val="DefaultParagraphFont"/>
    <w:uiPriority w:val="99"/>
    <w:semiHidden/>
    <w:unhideWhenUsed/>
    <w:rsid w:val="00E32650"/>
    <w:rPr>
      <w:color w:val="954F72" w:themeColor="followedHyperlink"/>
      <w:u w:val="single"/>
    </w:rPr>
  </w:style>
  <w:style w:type="paragraph" w:customStyle="1" w:styleId="CharCharCharChar">
    <w:name w:val="Char Char Char Char"/>
    <w:aliases w:val="Char2"/>
    <w:basedOn w:val="Normal"/>
    <w:next w:val="Normal"/>
    <w:link w:val="FootnoteReference"/>
    <w:uiPriority w:val="99"/>
    <w:rsid w:val="005D4D05"/>
    <w:pPr>
      <w:spacing w:line="240" w:lineRule="exact"/>
      <w:jc w:val="both"/>
      <w:textAlignment w:val="baseline"/>
    </w:pPr>
    <w:rPr>
      <w:vertAlign w:val="superscript"/>
    </w:rPr>
  </w:style>
  <w:style w:type="paragraph" w:styleId="NormalWeb">
    <w:name w:val="Normal (Web)"/>
    <w:basedOn w:val="Normal"/>
    <w:uiPriority w:val="99"/>
    <w:semiHidden/>
    <w:unhideWhenUsed/>
    <w:rsid w:val="000A2F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uiPriority w:val="99"/>
    <w:semiHidden/>
    <w:unhideWhenUsed/>
    <w:rsid w:val="00315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3155D9"/>
    <w:rPr>
      <w:rFonts w:ascii="Courier New" w:eastAsia="Times New Roman" w:hAnsi="Courier New" w:cs="Courier New"/>
      <w:sz w:val="20"/>
      <w:szCs w:val="20"/>
      <w:lang w:eastAsia="lv-LV"/>
    </w:rPr>
  </w:style>
  <w:style w:type="character" w:customStyle="1" w:styleId="UnresolvedMention1">
    <w:name w:val="Unresolved Mention1"/>
    <w:basedOn w:val="DefaultParagraphFont"/>
    <w:uiPriority w:val="99"/>
    <w:semiHidden/>
    <w:unhideWhenUsed/>
    <w:rsid w:val="007105D6"/>
    <w:rPr>
      <w:color w:val="605E5C"/>
      <w:shd w:val="clear" w:color="auto" w:fill="E1DFDD"/>
    </w:rPr>
  </w:style>
  <w:style w:type="character" w:customStyle="1" w:styleId="apple-converted-space">
    <w:name w:val="apple-converted-space"/>
    <w:basedOn w:val="DefaultParagraphFont"/>
    <w:rsid w:val="008E3367"/>
  </w:style>
  <w:style w:type="character" w:customStyle="1" w:styleId="italic">
    <w:name w:val="italic"/>
    <w:basedOn w:val="DefaultParagraphFont"/>
    <w:rsid w:val="00F92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35331">
      <w:bodyDiv w:val="1"/>
      <w:marLeft w:val="0"/>
      <w:marRight w:val="0"/>
      <w:marTop w:val="0"/>
      <w:marBottom w:val="0"/>
      <w:divBdr>
        <w:top w:val="none" w:sz="0" w:space="0" w:color="auto"/>
        <w:left w:val="none" w:sz="0" w:space="0" w:color="auto"/>
        <w:bottom w:val="none" w:sz="0" w:space="0" w:color="auto"/>
        <w:right w:val="none" w:sz="0" w:space="0" w:color="auto"/>
      </w:divBdr>
      <w:divsChild>
        <w:div w:id="240869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596220">
              <w:marLeft w:val="0"/>
              <w:marRight w:val="0"/>
              <w:marTop w:val="0"/>
              <w:marBottom w:val="0"/>
              <w:divBdr>
                <w:top w:val="none" w:sz="0" w:space="0" w:color="auto"/>
                <w:left w:val="none" w:sz="0" w:space="0" w:color="auto"/>
                <w:bottom w:val="none" w:sz="0" w:space="0" w:color="auto"/>
                <w:right w:val="none" w:sz="0" w:space="0" w:color="auto"/>
              </w:divBdr>
              <w:divsChild>
                <w:div w:id="1266230413">
                  <w:marLeft w:val="0"/>
                  <w:marRight w:val="0"/>
                  <w:marTop w:val="0"/>
                  <w:marBottom w:val="0"/>
                  <w:divBdr>
                    <w:top w:val="none" w:sz="0" w:space="0" w:color="auto"/>
                    <w:left w:val="none" w:sz="0" w:space="0" w:color="auto"/>
                    <w:bottom w:val="none" w:sz="0" w:space="0" w:color="auto"/>
                    <w:right w:val="none" w:sz="0" w:space="0" w:color="auto"/>
                  </w:divBdr>
                  <w:divsChild>
                    <w:div w:id="756904423">
                      <w:marLeft w:val="0"/>
                      <w:marRight w:val="0"/>
                      <w:marTop w:val="0"/>
                      <w:marBottom w:val="0"/>
                      <w:divBdr>
                        <w:top w:val="none" w:sz="0" w:space="0" w:color="auto"/>
                        <w:left w:val="none" w:sz="0" w:space="0" w:color="auto"/>
                        <w:bottom w:val="none" w:sz="0" w:space="0" w:color="auto"/>
                        <w:right w:val="none" w:sz="0" w:space="0" w:color="auto"/>
                      </w:divBdr>
                      <w:divsChild>
                        <w:div w:id="254173676">
                          <w:marLeft w:val="0"/>
                          <w:marRight w:val="0"/>
                          <w:marTop w:val="0"/>
                          <w:marBottom w:val="0"/>
                          <w:divBdr>
                            <w:top w:val="none" w:sz="0" w:space="0" w:color="auto"/>
                            <w:left w:val="none" w:sz="0" w:space="0" w:color="auto"/>
                            <w:bottom w:val="none" w:sz="0" w:space="0" w:color="auto"/>
                            <w:right w:val="none" w:sz="0" w:space="0" w:color="auto"/>
                          </w:divBdr>
                          <w:divsChild>
                            <w:div w:id="570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270993">
      <w:bodyDiv w:val="1"/>
      <w:marLeft w:val="0"/>
      <w:marRight w:val="0"/>
      <w:marTop w:val="0"/>
      <w:marBottom w:val="0"/>
      <w:divBdr>
        <w:top w:val="none" w:sz="0" w:space="0" w:color="auto"/>
        <w:left w:val="none" w:sz="0" w:space="0" w:color="auto"/>
        <w:bottom w:val="none" w:sz="0" w:space="0" w:color="auto"/>
        <w:right w:val="none" w:sz="0" w:space="0" w:color="auto"/>
      </w:divBdr>
    </w:div>
    <w:div w:id="541868751">
      <w:bodyDiv w:val="1"/>
      <w:marLeft w:val="0"/>
      <w:marRight w:val="0"/>
      <w:marTop w:val="0"/>
      <w:marBottom w:val="0"/>
      <w:divBdr>
        <w:top w:val="none" w:sz="0" w:space="0" w:color="auto"/>
        <w:left w:val="none" w:sz="0" w:space="0" w:color="auto"/>
        <w:bottom w:val="none" w:sz="0" w:space="0" w:color="auto"/>
        <w:right w:val="none" w:sz="0" w:space="0" w:color="auto"/>
      </w:divBdr>
    </w:div>
    <w:div w:id="813134201">
      <w:bodyDiv w:val="1"/>
      <w:marLeft w:val="0"/>
      <w:marRight w:val="0"/>
      <w:marTop w:val="0"/>
      <w:marBottom w:val="0"/>
      <w:divBdr>
        <w:top w:val="none" w:sz="0" w:space="0" w:color="auto"/>
        <w:left w:val="none" w:sz="0" w:space="0" w:color="auto"/>
        <w:bottom w:val="none" w:sz="0" w:space="0" w:color="auto"/>
        <w:right w:val="none" w:sz="0" w:space="0" w:color="auto"/>
      </w:divBdr>
    </w:div>
    <w:div w:id="825779955">
      <w:bodyDiv w:val="1"/>
      <w:marLeft w:val="0"/>
      <w:marRight w:val="0"/>
      <w:marTop w:val="0"/>
      <w:marBottom w:val="0"/>
      <w:divBdr>
        <w:top w:val="none" w:sz="0" w:space="0" w:color="auto"/>
        <w:left w:val="none" w:sz="0" w:space="0" w:color="auto"/>
        <w:bottom w:val="none" w:sz="0" w:space="0" w:color="auto"/>
        <w:right w:val="none" w:sz="0" w:space="0" w:color="auto"/>
      </w:divBdr>
    </w:div>
    <w:div w:id="886259824">
      <w:bodyDiv w:val="1"/>
      <w:marLeft w:val="0"/>
      <w:marRight w:val="0"/>
      <w:marTop w:val="0"/>
      <w:marBottom w:val="0"/>
      <w:divBdr>
        <w:top w:val="none" w:sz="0" w:space="0" w:color="auto"/>
        <w:left w:val="none" w:sz="0" w:space="0" w:color="auto"/>
        <w:bottom w:val="none" w:sz="0" w:space="0" w:color="auto"/>
        <w:right w:val="none" w:sz="0" w:space="0" w:color="auto"/>
      </w:divBdr>
    </w:div>
    <w:div w:id="1033194581">
      <w:bodyDiv w:val="1"/>
      <w:marLeft w:val="0"/>
      <w:marRight w:val="0"/>
      <w:marTop w:val="0"/>
      <w:marBottom w:val="0"/>
      <w:divBdr>
        <w:top w:val="none" w:sz="0" w:space="0" w:color="auto"/>
        <w:left w:val="none" w:sz="0" w:space="0" w:color="auto"/>
        <w:bottom w:val="none" w:sz="0" w:space="0" w:color="auto"/>
        <w:right w:val="none" w:sz="0" w:space="0" w:color="auto"/>
      </w:divBdr>
    </w:div>
    <w:div w:id="1078089067">
      <w:bodyDiv w:val="1"/>
      <w:marLeft w:val="0"/>
      <w:marRight w:val="0"/>
      <w:marTop w:val="0"/>
      <w:marBottom w:val="0"/>
      <w:divBdr>
        <w:top w:val="none" w:sz="0" w:space="0" w:color="auto"/>
        <w:left w:val="none" w:sz="0" w:space="0" w:color="auto"/>
        <w:bottom w:val="none" w:sz="0" w:space="0" w:color="auto"/>
        <w:right w:val="none" w:sz="0" w:space="0" w:color="auto"/>
      </w:divBdr>
    </w:div>
    <w:div w:id="1089691667">
      <w:bodyDiv w:val="1"/>
      <w:marLeft w:val="0"/>
      <w:marRight w:val="0"/>
      <w:marTop w:val="0"/>
      <w:marBottom w:val="0"/>
      <w:divBdr>
        <w:top w:val="none" w:sz="0" w:space="0" w:color="auto"/>
        <w:left w:val="none" w:sz="0" w:space="0" w:color="auto"/>
        <w:bottom w:val="none" w:sz="0" w:space="0" w:color="auto"/>
        <w:right w:val="none" w:sz="0" w:space="0" w:color="auto"/>
      </w:divBdr>
    </w:div>
    <w:div w:id="1119027985">
      <w:bodyDiv w:val="1"/>
      <w:marLeft w:val="0"/>
      <w:marRight w:val="0"/>
      <w:marTop w:val="0"/>
      <w:marBottom w:val="0"/>
      <w:divBdr>
        <w:top w:val="none" w:sz="0" w:space="0" w:color="auto"/>
        <w:left w:val="none" w:sz="0" w:space="0" w:color="auto"/>
        <w:bottom w:val="none" w:sz="0" w:space="0" w:color="auto"/>
        <w:right w:val="none" w:sz="0" w:space="0" w:color="auto"/>
      </w:divBdr>
    </w:div>
    <w:div w:id="1127048745">
      <w:bodyDiv w:val="1"/>
      <w:marLeft w:val="0"/>
      <w:marRight w:val="0"/>
      <w:marTop w:val="0"/>
      <w:marBottom w:val="0"/>
      <w:divBdr>
        <w:top w:val="none" w:sz="0" w:space="0" w:color="auto"/>
        <w:left w:val="none" w:sz="0" w:space="0" w:color="auto"/>
        <w:bottom w:val="none" w:sz="0" w:space="0" w:color="auto"/>
        <w:right w:val="none" w:sz="0" w:space="0" w:color="auto"/>
      </w:divBdr>
    </w:div>
    <w:div w:id="1217887640">
      <w:bodyDiv w:val="1"/>
      <w:marLeft w:val="0"/>
      <w:marRight w:val="0"/>
      <w:marTop w:val="0"/>
      <w:marBottom w:val="0"/>
      <w:divBdr>
        <w:top w:val="none" w:sz="0" w:space="0" w:color="auto"/>
        <w:left w:val="none" w:sz="0" w:space="0" w:color="auto"/>
        <w:bottom w:val="none" w:sz="0" w:space="0" w:color="auto"/>
        <w:right w:val="none" w:sz="0" w:space="0" w:color="auto"/>
      </w:divBdr>
    </w:div>
    <w:div w:id="1250039562">
      <w:bodyDiv w:val="1"/>
      <w:marLeft w:val="0"/>
      <w:marRight w:val="0"/>
      <w:marTop w:val="0"/>
      <w:marBottom w:val="0"/>
      <w:divBdr>
        <w:top w:val="none" w:sz="0" w:space="0" w:color="auto"/>
        <w:left w:val="none" w:sz="0" w:space="0" w:color="auto"/>
        <w:bottom w:val="none" w:sz="0" w:space="0" w:color="auto"/>
        <w:right w:val="none" w:sz="0" w:space="0" w:color="auto"/>
      </w:divBdr>
    </w:div>
    <w:div w:id="1359891962">
      <w:bodyDiv w:val="1"/>
      <w:marLeft w:val="0"/>
      <w:marRight w:val="0"/>
      <w:marTop w:val="0"/>
      <w:marBottom w:val="0"/>
      <w:divBdr>
        <w:top w:val="none" w:sz="0" w:space="0" w:color="auto"/>
        <w:left w:val="none" w:sz="0" w:space="0" w:color="auto"/>
        <w:bottom w:val="none" w:sz="0" w:space="0" w:color="auto"/>
        <w:right w:val="none" w:sz="0" w:space="0" w:color="auto"/>
      </w:divBdr>
    </w:div>
    <w:div w:id="1471946814">
      <w:bodyDiv w:val="1"/>
      <w:marLeft w:val="0"/>
      <w:marRight w:val="0"/>
      <w:marTop w:val="0"/>
      <w:marBottom w:val="0"/>
      <w:divBdr>
        <w:top w:val="none" w:sz="0" w:space="0" w:color="auto"/>
        <w:left w:val="none" w:sz="0" w:space="0" w:color="auto"/>
        <w:bottom w:val="none" w:sz="0" w:space="0" w:color="auto"/>
        <w:right w:val="none" w:sz="0" w:space="0" w:color="auto"/>
      </w:divBdr>
    </w:div>
    <w:div w:id="1789272649">
      <w:bodyDiv w:val="1"/>
      <w:marLeft w:val="0"/>
      <w:marRight w:val="0"/>
      <w:marTop w:val="0"/>
      <w:marBottom w:val="0"/>
      <w:divBdr>
        <w:top w:val="none" w:sz="0" w:space="0" w:color="auto"/>
        <w:left w:val="none" w:sz="0" w:space="0" w:color="auto"/>
        <w:bottom w:val="none" w:sz="0" w:space="0" w:color="auto"/>
        <w:right w:val="none" w:sz="0" w:space="0" w:color="auto"/>
      </w:divBdr>
    </w:div>
    <w:div w:id="1861123555">
      <w:bodyDiv w:val="1"/>
      <w:marLeft w:val="0"/>
      <w:marRight w:val="0"/>
      <w:marTop w:val="0"/>
      <w:marBottom w:val="0"/>
      <w:divBdr>
        <w:top w:val="none" w:sz="0" w:space="0" w:color="auto"/>
        <w:left w:val="none" w:sz="0" w:space="0" w:color="auto"/>
        <w:bottom w:val="none" w:sz="0" w:space="0" w:color="auto"/>
        <w:right w:val="none" w:sz="0" w:space="0" w:color="auto"/>
      </w:divBdr>
      <w:divsChild>
        <w:div w:id="1646932424">
          <w:marLeft w:val="0"/>
          <w:marRight w:val="0"/>
          <w:marTop w:val="0"/>
          <w:marBottom w:val="0"/>
          <w:divBdr>
            <w:top w:val="none" w:sz="0" w:space="0" w:color="auto"/>
            <w:left w:val="none" w:sz="0" w:space="0" w:color="auto"/>
            <w:bottom w:val="none" w:sz="0" w:space="0" w:color="auto"/>
            <w:right w:val="none" w:sz="0" w:space="0" w:color="auto"/>
          </w:divBdr>
        </w:div>
        <w:div w:id="1409034807">
          <w:marLeft w:val="0"/>
          <w:marRight w:val="0"/>
          <w:marTop w:val="0"/>
          <w:marBottom w:val="0"/>
          <w:divBdr>
            <w:top w:val="none" w:sz="0" w:space="0" w:color="auto"/>
            <w:left w:val="none" w:sz="0" w:space="0" w:color="auto"/>
            <w:bottom w:val="none" w:sz="0" w:space="0" w:color="auto"/>
            <w:right w:val="none" w:sz="0" w:space="0" w:color="auto"/>
          </w:divBdr>
        </w:div>
        <w:div w:id="232861995">
          <w:marLeft w:val="0"/>
          <w:marRight w:val="0"/>
          <w:marTop w:val="0"/>
          <w:marBottom w:val="0"/>
          <w:divBdr>
            <w:top w:val="none" w:sz="0" w:space="0" w:color="auto"/>
            <w:left w:val="none" w:sz="0" w:space="0" w:color="auto"/>
            <w:bottom w:val="none" w:sz="0" w:space="0" w:color="auto"/>
            <w:right w:val="none" w:sz="0" w:space="0" w:color="auto"/>
          </w:divBdr>
        </w:div>
        <w:div w:id="1653945800">
          <w:marLeft w:val="0"/>
          <w:marRight w:val="0"/>
          <w:marTop w:val="0"/>
          <w:marBottom w:val="0"/>
          <w:divBdr>
            <w:top w:val="none" w:sz="0" w:space="0" w:color="auto"/>
            <w:left w:val="none" w:sz="0" w:space="0" w:color="auto"/>
            <w:bottom w:val="none" w:sz="0" w:space="0" w:color="auto"/>
            <w:right w:val="none" w:sz="0" w:space="0" w:color="auto"/>
          </w:divBdr>
        </w:div>
        <w:div w:id="1572889837">
          <w:marLeft w:val="0"/>
          <w:marRight w:val="0"/>
          <w:marTop w:val="0"/>
          <w:marBottom w:val="0"/>
          <w:divBdr>
            <w:top w:val="none" w:sz="0" w:space="0" w:color="auto"/>
            <w:left w:val="none" w:sz="0" w:space="0" w:color="auto"/>
            <w:bottom w:val="none" w:sz="0" w:space="0" w:color="auto"/>
            <w:right w:val="none" w:sz="0" w:space="0" w:color="auto"/>
          </w:divBdr>
        </w:div>
        <w:div w:id="201789490">
          <w:marLeft w:val="0"/>
          <w:marRight w:val="0"/>
          <w:marTop w:val="0"/>
          <w:marBottom w:val="0"/>
          <w:divBdr>
            <w:top w:val="none" w:sz="0" w:space="0" w:color="auto"/>
            <w:left w:val="none" w:sz="0" w:space="0" w:color="auto"/>
            <w:bottom w:val="none" w:sz="0" w:space="0" w:color="auto"/>
            <w:right w:val="none" w:sz="0" w:space="0" w:color="auto"/>
          </w:divBdr>
        </w:div>
        <w:div w:id="1319070492">
          <w:marLeft w:val="0"/>
          <w:marRight w:val="0"/>
          <w:marTop w:val="0"/>
          <w:marBottom w:val="0"/>
          <w:divBdr>
            <w:top w:val="none" w:sz="0" w:space="0" w:color="auto"/>
            <w:left w:val="none" w:sz="0" w:space="0" w:color="auto"/>
            <w:bottom w:val="none" w:sz="0" w:space="0" w:color="auto"/>
            <w:right w:val="none" w:sz="0" w:space="0" w:color="auto"/>
          </w:divBdr>
        </w:div>
        <w:div w:id="961308692">
          <w:marLeft w:val="0"/>
          <w:marRight w:val="0"/>
          <w:marTop w:val="0"/>
          <w:marBottom w:val="0"/>
          <w:divBdr>
            <w:top w:val="none" w:sz="0" w:space="0" w:color="auto"/>
            <w:left w:val="none" w:sz="0" w:space="0" w:color="auto"/>
            <w:bottom w:val="none" w:sz="0" w:space="0" w:color="auto"/>
            <w:right w:val="none" w:sz="0" w:space="0" w:color="auto"/>
          </w:divBdr>
        </w:div>
        <w:div w:id="1632589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riigiteataja.ee/en/eli/ee/Riigikogu/act/512012018001/consolide" TargetMode="External"/><Relationship Id="rId1" Type="http://schemas.openxmlformats.org/officeDocument/2006/relationships/hyperlink" Target="http://tap.mk.gov.lv/doc/2018_07/EMZINO_VFPL_30062018.234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B2299-8C81-4CCC-8C14-B68531EB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13685</Words>
  <Characters>7801</Characters>
  <Application>Microsoft Office Word</Application>
  <DocSecurity>0</DocSecurity>
  <Lines>65</Lines>
  <Paragraphs>42</Paragraphs>
  <ScaleCrop>false</ScaleCrop>
  <HeadingPairs>
    <vt:vector size="2" baseType="variant">
      <vt:variant>
        <vt:lpstr>Title</vt:lpstr>
      </vt:variant>
      <vt:variant>
        <vt:i4>1</vt:i4>
      </vt:variant>
    </vt:vector>
  </HeadingPairs>
  <TitlesOfParts>
    <vt:vector size="1" baseType="lpstr">
      <vt:lpstr>Informatīvais ziņojums "Par priekšlikumiem alternatīvo ieguldījumu fondu pārvaldnieku tiesiskā regulējuma pilnveidošanai"</vt:lpstr>
    </vt:vector>
  </TitlesOfParts>
  <Company>Finanšu ministrija</Company>
  <LinksUpToDate>false</LinksUpToDate>
  <CharactersWithSpaces>21444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priekšlikumiem alternatīvo ieguldījumu fondu pārvaldnieku tiesiskā regulējuma pilnveidošanai"</dc:title>
  <dc:subject>Informatīvais ziņojums</dc:subject>
  <dc:creator>gunvaldis.davidovics@fm.gov.lv</dc:creator>
  <dc:description>67083931,
gunvaldis.davidovics
@fm.gov.lv</dc:description>
  <cp:lastModifiedBy>Laimdota Adlere</cp:lastModifiedBy>
  <cp:revision>2</cp:revision>
  <cp:lastPrinted>2018-08-09T09:02:00Z</cp:lastPrinted>
  <dcterms:created xsi:type="dcterms:W3CDTF">2018-11-16T09:47:00Z</dcterms:created>
  <dcterms:modified xsi:type="dcterms:W3CDTF">2018-11-16T09:47:00Z</dcterms:modified>
</cp:coreProperties>
</file>