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F2" w:rsidRPr="00E85AF2" w:rsidRDefault="00E85AF2" w:rsidP="00E85AF2">
      <w:pPr>
        <w:jc w:val="center"/>
        <w:rPr>
          <w:rFonts w:eastAsia="Times New Roman"/>
          <w:b/>
          <w:color w:val="000000" w:themeColor="text1"/>
          <w:sz w:val="28"/>
          <w:szCs w:val="28"/>
        </w:rPr>
      </w:pPr>
      <w:r w:rsidRPr="00E85AF2">
        <w:rPr>
          <w:rFonts w:eastAsia="Times New Roman"/>
          <w:b/>
          <w:bCs/>
          <w:color w:val="000000" w:themeColor="text1"/>
          <w:sz w:val="28"/>
          <w:szCs w:val="28"/>
        </w:rPr>
        <w:t>Ministru kabineta rīkojuma projekta</w:t>
      </w:r>
    </w:p>
    <w:p w:rsidR="00E85AF2" w:rsidRPr="00E85AF2" w:rsidRDefault="00D62AC1" w:rsidP="00E85AF2">
      <w:pPr>
        <w:ind w:right="-1"/>
        <w:jc w:val="center"/>
        <w:rPr>
          <w:b/>
          <w:color w:val="000000" w:themeColor="text1"/>
          <w:sz w:val="28"/>
          <w:szCs w:val="28"/>
        </w:rPr>
      </w:pPr>
      <w:r>
        <w:rPr>
          <w:b/>
          <w:bCs/>
          <w:sz w:val="28"/>
          <w:szCs w:val="28"/>
        </w:rPr>
        <w:t>„</w:t>
      </w:r>
      <w:r w:rsidR="00E85AF2" w:rsidRPr="00E85AF2">
        <w:rPr>
          <w:b/>
          <w:bCs/>
          <w:sz w:val="28"/>
          <w:szCs w:val="28"/>
        </w:rPr>
        <w:t xml:space="preserve">Par valstij dividendēs izmaksājamo valsts sabiedrības ar ierobežotu atbildību </w:t>
      </w:r>
      <w:r w:rsidR="00E85AF2" w:rsidRPr="00E85AF2">
        <w:rPr>
          <w:b/>
          <w:sz w:val="28"/>
          <w:szCs w:val="28"/>
        </w:rPr>
        <w:t xml:space="preserve">„Mihaila Čehova Rīgas Krievu teātris” </w:t>
      </w:r>
      <w:r w:rsidR="00E85AF2" w:rsidRPr="00E85AF2">
        <w:rPr>
          <w:b/>
          <w:bCs/>
          <w:sz w:val="28"/>
          <w:szCs w:val="28"/>
        </w:rPr>
        <w:t>peļņas daļu</w:t>
      </w:r>
      <w:r>
        <w:rPr>
          <w:b/>
          <w:bCs/>
          <w:sz w:val="28"/>
          <w:szCs w:val="28"/>
        </w:rPr>
        <w:t xml:space="preserve">” </w:t>
      </w:r>
      <w:r w:rsidRPr="00D62AC1">
        <w:rPr>
          <w:b/>
          <w:bCs/>
          <w:sz w:val="28"/>
          <w:szCs w:val="28"/>
        </w:rPr>
        <w:t>sākotnējās ietekmes novērtējuma ziņojums</w:t>
      </w:r>
      <w:r w:rsidR="00E85AF2" w:rsidRPr="00E85AF2">
        <w:rPr>
          <w:b/>
          <w:color w:val="000000" w:themeColor="text1"/>
          <w:sz w:val="28"/>
          <w:szCs w:val="28"/>
        </w:rPr>
        <w:t xml:space="preserve"> (anotācija)</w:t>
      </w:r>
    </w:p>
    <w:p w:rsidR="00E85AF2" w:rsidRPr="00E85AF2" w:rsidRDefault="00E85AF2" w:rsidP="00E85AF2">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85AF2" w:rsidRPr="00595C2C" w:rsidTr="0069458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lang w:val="sv-SE"/>
              </w:rPr>
            </w:pPr>
            <w:r w:rsidRPr="00595C2C">
              <w:rPr>
                <w:b/>
                <w:bCs/>
                <w:iCs/>
                <w:color w:val="000000" w:themeColor="text1"/>
                <w:sz w:val="28"/>
                <w:szCs w:val="28"/>
                <w:lang w:val="sv-SE"/>
              </w:rPr>
              <w:t>Tiesību akta projekta anotācijas kopsavilkums</w:t>
            </w:r>
          </w:p>
        </w:tc>
      </w:tr>
      <w:tr w:rsidR="00E85AF2" w:rsidRPr="00126AC2" w:rsidTr="0069458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lang w:val="sv-SE"/>
              </w:rPr>
            </w:pPr>
            <w:r w:rsidRPr="00595C2C">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85AF2" w:rsidRPr="00126AC2" w:rsidRDefault="00E85AF2" w:rsidP="00126AC2">
            <w:pPr>
              <w:jc w:val="both"/>
              <w:rPr>
                <w:iCs/>
                <w:sz w:val="28"/>
                <w:szCs w:val="28"/>
                <w:lang w:val="sv-SE"/>
              </w:rPr>
            </w:pPr>
            <w:r w:rsidRPr="00126AC2">
              <w:rPr>
                <w:sz w:val="28"/>
                <w:szCs w:val="28"/>
              </w:rPr>
              <w:t>Ministru kabineta rīkojuma projekta „Par valstij dividendēs izmaksājamo valsts sabiedrības ar ierobežotu atbildību „</w:t>
            </w:r>
            <w:r w:rsidR="000C6FBD" w:rsidRPr="00126AC2">
              <w:rPr>
                <w:sz w:val="28"/>
                <w:szCs w:val="28"/>
              </w:rPr>
              <w:t>Mihaila Čehova Rīgas Krievu teātris</w:t>
            </w:r>
            <w:r w:rsidRPr="00126AC2">
              <w:rPr>
                <w:sz w:val="28"/>
                <w:szCs w:val="28"/>
              </w:rPr>
              <w:t>” peļņas daļu” (turpmāk – Projekts) mērķis ir valsts sabiedrības ar ierobežotu atbildību „</w:t>
            </w:r>
            <w:r w:rsidR="000C6FBD" w:rsidRPr="00126AC2">
              <w:rPr>
                <w:sz w:val="28"/>
                <w:szCs w:val="28"/>
              </w:rPr>
              <w:t>Mihaila Čehova Rīgas Krievu teātris</w:t>
            </w:r>
            <w:r w:rsidRPr="00126AC2">
              <w:rPr>
                <w:sz w:val="28"/>
                <w:szCs w:val="28"/>
              </w:rPr>
              <w:t xml:space="preserve">” (turpmāk – kapitālsabiedrība) </w:t>
            </w:r>
            <w:r w:rsidR="00126AC2" w:rsidRPr="00126AC2">
              <w:rPr>
                <w:bCs/>
                <w:sz w:val="28"/>
                <w:szCs w:val="28"/>
              </w:rPr>
              <w:t>2017.gadā gūtā</w:t>
            </w:r>
            <w:r w:rsidR="00DB396C">
              <w:rPr>
                <w:bCs/>
                <w:sz w:val="28"/>
                <w:szCs w:val="28"/>
              </w:rPr>
              <w:t>s</w:t>
            </w:r>
            <w:r w:rsidR="00126AC2" w:rsidRPr="00126AC2">
              <w:rPr>
                <w:bCs/>
                <w:sz w:val="28"/>
                <w:szCs w:val="28"/>
              </w:rPr>
              <w:t xml:space="preserve"> peļņa</w:t>
            </w:r>
            <w:r w:rsidR="00DB396C">
              <w:rPr>
                <w:bCs/>
                <w:sz w:val="28"/>
                <w:szCs w:val="28"/>
              </w:rPr>
              <w:t>s</w:t>
            </w:r>
            <w:r w:rsidR="00126AC2" w:rsidRPr="00126AC2">
              <w:rPr>
                <w:bCs/>
                <w:sz w:val="28"/>
                <w:szCs w:val="28"/>
              </w:rPr>
              <w:t xml:space="preserve"> novirzī</w:t>
            </w:r>
            <w:r w:rsidR="00DB396C">
              <w:rPr>
                <w:bCs/>
                <w:sz w:val="28"/>
                <w:szCs w:val="28"/>
              </w:rPr>
              <w:t>šana</w:t>
            </w:r>
            <w:r w:rsidR="00126AC2" w:rsidRPr="00126AC2">
              <w:rPr>
                <w:bCs/>
                <w:sz w:val="28"/>
                <w:szCs w:val="28"/>
              </w:rPr>
              <w:t xml:space="preserve"> </w:t>
            </w:r>
            <w:r w:rsidR="00126AC2" w:rsidRPr="00126AC2">
              <w:rPr>
                <w:sz w:val="28"/>
                <w:szCs w:val="28"/>
              </w:rPr>
              <w:t xml:space="preserve">iepriekšējo gadu zaudējumu segšanai, </w:t>
            </w:r>
            <w:r w:rsidR="00126AC2" w:rsidRPr="00126AC2">
              <w:rPr>
                <w:bCs/>
                <w:sz w:val="28"/>
                <w:szCs w:val="28"/>
              </w:rPr>
              <w:t xml:space="preserve">lai novērstu draudus kapitālsabiedrības finanšu stabilitātei, </w:t>
            </w:r>
            <w:r w:rsidRPr="00126AC2">
              <w:rPr>
                <w:rFonts w:eastAsia="Times New Roman"/>
                <w:sz w:val="28"/>
                <w:szCs w:val="28"/>
              </w:rPr>
              <w:t xml:space="preserve">nepalielinot kapitālsabiedrībai nepieciešamo valsts budžeta dotāciju. </w:t>
            </w:r>
            <w:r w:rsidR="00126AC2">
              <w:rPr>
                <w:rFonts w:eastAsia="Times New Roman"/>
                <w:sz w:val="28"/>
                <w:szCs w:val="28"/>
              </w:rPr>
              <w:t>V</w:t>
            </w:r>
            <w:r w:rsidR="00126AC2" w:rsidRPr="00126AC2">
              <w:rPr>
                <w:rFonts w:eastAsia="Times New Roman"/>
                <w:sz w:val="28"/>
                <w:szCs w:val="28"/>
              </w:rPr>
              <w:t>alsts budžetā netiktu pārskaitīta</w:t>
            </w:r>
            <w:r w:rsidR="00126AC2">
              <w:rPr>
                <w:rFonts w:eastAsia="Times New Roman"/>
                <w:sz w:val="28"/>
                <w:szCs w:val="28"/>
              </w:rPr>
              <w:t>s</w:t>
            </w:r>
            <w:r w:rsidR="00126AC2" w:rsidRPr="00126AC2">
              <w:rPr>
                <w:rFonts w:eastAsia="Times New Roman"/>
                <w:sz w:val="28"/>
                <w:szCs w:val="28"/>
              </w:rPr>
              <w:t xml:space="preserve"> </w:t>
            </w:r>
            <w:r w:rsidR="00126AC2" w:rsidRPr="008C10AF">
              <w:rPr>
                <w:sz w:val="28"/>
                <w:szCs w:val="28"/>
              </w:rPr>
              <w:t>dividendes</w:t>
            </w:r>
            <w:r w:rsidR="00126AC2" w:rsidRPr="00126AC2">
              <w:rPr>
                <w:rFonts w:eastAsia="Times New Roman"/>
                <w:sz w:val="28"/>
                <w:szCs w:val="28"/>
              </w:rPr>
              <w:t xml:space="preserve"> </w:t>
            </w:r>
            <w:r w:rsidR="00126AC2" w:rsidRPr="00126AC2">
              <w:rPr>
                <w:sz w:val="28"/>
                <w:szCs w:val="28"/>
              </w:rPr>
              <w:t>49 031,20 </w:t>
            </w:r>
            <w:r w:rsidR="00126AC2" w:rsidRPr="00126AC2">
              <w:rPr>
                <w:i/>
                <w:sz w:val="28"/>
                <w:szCs w:val="28"/>
              </w:rPr>
              <w:t xml:space="preserve">euro </w:t>
            </w:r>
            <w:r w:rsidR="00126AC2" w:rsidRPr="00126AC2">
              <w:rPr>
                <w:rFonts w:eastAsia="Times New Roman"/>
                <w:sz w:val="28"/>
                <w:szCs w:val="28"/>
              </w:rPr>
              <w:t>apmērā</w:t>
            </w:r>
            <w:r w:rsidR="00DF6A0B">
              <w:rPr>
                <w:rFonts w:eastAsia="Times New Roman"/>
                <w:sz w:val="28"/>
                <w:szCs w:val="28"/>
              </w:rPr>
              <w:t>.</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85AF2" w:rsidRPr="00595C2C" w:rsidTr="006945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I. Tiesību akta projekta izstrādes nepieciešamība</w:t>
            </w:r>
          </w:p>
        </w:tc>
      </w:tr>
      <w:tr w:rsidR="00E85AF2" w:rsidRPr="00595C2C" w:rsidTr="006945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85AF2" w:rsidRPr="00595C2C" w:rsidRDefault="00E85AF2" w:rsidP="00417037">
            <w:pPr>
              <w:jc w:val="both"/>
              <w:rPr>
                <w:iCs/>
                <w:color w:val="000000" w:themeColor="text1"/>
                <w:sz w:val="28"/>
                <w:szCs w:val="28"/>
              </w:rPr>
            </w:pPr>
            <w:r>
              <w:rPr>
                <w:sz w:val="28"/>
                <w:szCs w:val="28"/>
              </w:rPr>
              <w:t>P</w:t>
            </w:r>
            <w:r w:rsidRPr="007B30B4">
              <w:rPr>
                <w:sz w:val="28"/>
                <w:szCs w:val="28"/>
              </w:rPr>
              <w:t xml:space="preserve">rojekts sagatavots saskaņā ar Likuma par budžetu un finanšu vadību 5.panta otro daļu, </w:t>
            </w:r>
            <w:hyperlink r:id="rId6" w:tgtFrame="_blank" w:history="1">
              <w:r w:rsidRPr="007B30B4">
                <w:rPr>
                  <w:rFonts w:eastAsia="Times New Roman"/>
                  <w:iCs/>
                  <w:sz w:val="28"/>
                  <w:szCs w:val="28"/>
                </w:rPr>
                <w:t>Publiskas personas kapitāla</w:t>
              </w:r>
              <w:r>
                <w:rPr>
                  <w:rFonts w:eastAsia="Times New Roman"/>
                  <w:iCs/>
                  <w:sz w:val="28"/>
                  <w:szCs w:val="28"/>
                </w:rPr>
                <w:t xml:space="preserve"> daļu un </w:t>
              </w:r>
              <w:r w:rsidRPr="007B30B4">
                <w:rPr>
                  <w:rFonts w:eastAsia="Times New Roman"/>
                  <w:iCs/>
                  <w:sz w:val="28"/>
                  <w:szCs w:val="28"/>
                </w:rPr>
                <w:t>kapitālsabiedrību pārvaldības likuma</w:t>
              </w:r>
            </w:hyperlink>
            <w:r w:rsidRPr="007B30B4">
              <w:rPr>
                <w:rFonts w:eastAsia="Times New Roman"/>
                <w:iCs/>
                <w:sz w:val="28"/>
                <w:szCs w:val="28"/>
              </w:rPr>
              <w:t xml:space="preserve"> </w:t>
            </w:r>
            <w:hyperlink r:id="rId7" w:anchor="p28" w:tgtFrame="_blank" w:history="1">
              <w:r w:rsidRPr="007B30B4">
                <w:rPr>
                  <w:rFonts w:eastAsia="Times New Roman"/>
                  <w:iCs/>
                  <w:sz w:val="28"/>
                  <w:szCs w:val="28"/>
                </w:rPr>
                <w:t>28.panta</w:t>
              </w:r>
            </w:hyperlink>
            <w:r w:rsidRPr="007B30B4">
              <w:rPr>
                <w:rFonts w:eastAsia="Times New Roman"/>
                <w:iCs/>
                <w:sz w:val="28"/>
                <w:szCs w:val="28"/>
              </w:rPr>
              <w:t xml:space="preserve"> </w:t>
            </w:r>
            <w:r>
              <w:rPr>
                <w:rFonts w:eastAsia="Times New Roman"/>
                <w:iCs/>
                <w:sz w:val="28"/>
                <w:szCs w:val="28"/>
              </w:rPr>
              <w:t xml:space="preserve">trešo </w:t>
            </w:r>
            <w:r w:rsidRPr="007B30B4">
              <w:rPr>
                <w:rFonts w:eastAsia="Times New Roman"/>
                <w:iCs/>
                <w:sz w:val="28"/>
                <w:szCs w:val="28"/>
              </w:rPr>
              <w:t>daļu</w:t>
            </w:r>
            <w:r w:rsidRPr="007B30B4">
              <w:rPr>
                <w:sz w:val="28"/>
                <w:szCs w:val="28"/>
              </w:rPr>
              <w:t xml:space="preserve"> un Ministru kabineta 2015.gada 22.decembra noteikumu Nr.806 „</w:t>
            </w:r>
            <w:r w:rsidRPr="007B30B4">
              <w:rPr>
                <w:rFonts w:eastAsia="Times New Roman"/>
                <w:bCs/>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7B30B4">
              <w:rPr>
                <w:sz w:val="28"/>
                <w:szCs w:val="28"/>
              </w:rPr>
              <w:t xml:space="preserve">” (turpmāk – Noteikumi Nr.806) </w:t>
            </w:r>
            <w:r>
              <w:rPr>
                <w:sz w:val="28"/>
                <w:szCs w:val="28"/>
              </w:rPr>
              <w:t>10</w:t>
            </w:r>
            <w:r w:rsidRPr="00FC423D">
              <w:rPr>
                <w:sz w:val="28"/>
                <w:szCs w:val="28"/>
              </w:rPr>
              <w:t xml:space="preserve">.punktu, </w:t>
            </w:r>
            <w:r w:rsidRPr="00C42819">
              <w:rPr>
                <w:sz w:val="28"/>
                <w:szCs w:val="28"/>
              </w:rPr>
              <w:t xml:space="preserve">kas nosaka, ka </w:t>
            </w:r>
            <w:r w:rsidRPr="00C42819">
              <w:rPr>
                <w:color w:val="000000" w:themeColor="text1"/>
                <w:sz w:val="28"/>
                <w:szCs w:val="28"/>
              </w:rPr>
              <w:t xml:space="preserve">valsts kapitāla daļu turētājs priekšlikumu par dividendēs izmaksājamo peļņas daļu (procentos </w:t>
            </w:r>
            <w:r w:rsidRPr="00C42819">
              <w:rPr>
                <w:sz w:val="28"/>
                <w:szCs w:val="28"/>
              </w:rPr>
              <w:t>no kapitālsabiedrības tīrās peļņas), kas atšķiras no kapitālsabiedrības stratēģijā noteiktā, piecu darbdienu laikā pēc kapitālsabiedrības gada pārskata apstiprināšanas iesniedz Finanšu ministrijai un koordinācijas institūcijai.</w:t>
            </w:r>
          </w:p>
        </w:tc>
      </w:tr>
      <w:tr w:rsidR="00E85AF2" w:rsidRPr="00595C2C" w:rsidTr="006945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 xml:space="preserve">Pašreizējā situācija un </w:t>
            </w:r>
            <w:r w:rsidRPr="00595C2C">
              <w:rPr>
                <w:iCs/>
                <w:color w:val="000000" w:themeColor="text1"/>
                <w:sz w:val="28"/>
                <w:szCs w:val="28"/>
              </w:rPr>
              <w:lastRenderedPageBreak/>
              <w:t>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B35B0B" w:rsidRDefault="00E85AF2" w:rsidP="00B35B0B">
            <w:pPr>
              <w:ind w:firstLine="720"/>
              <w:jc w:val="both"/>
              <w:rPr>
                <w:color w:val="000000" w:themeColor="text1"/>
                <w:sz w:val="28"/>
                <w:szCs w:val="28"/>
              </w:rPr>
            </w:pPr>
            <w:r w:rsidRPr="00E85AF2">
              <w:rPr>
                <w:bCs/>
                <w:sz w:val="28"/>
                <w:szCs w:val="28"/>
              </w:rPr>
              <w:lastRenderedPageBreak/>
              <w:t xml:space="preserve">Valsts sabiedrības ar ierobežotu atbildību </w:t>
            </w:r>
            <w:r w:rsidRPr="00E85AF2">
              <w:rPr>
                <w:sz w:val="28"/>
                <w:szCs w:val="28"/>
              </w:rPr>
              <w:lastRenderedPageBreak/>
              <w:t xml:space="preserve">„Mihaila Čehova Rīgas Krievu teātris” </w:t>
            </w:r>
            <w:r w:rsidRPr="008C10AF">
              <w:rPr>
                <w:sz w:val="28"/>
                <w:szCs w:val="28"/>
              </w:rPr>
              <w:t xml:space="preserve">(turpmāk – kapitālsabiedrība) </w:t>
            </w:r>
            <w:r w:rsidRPr="00595C2C">
              <w:rPr>
                <w:color w:val="000000" w:themeColor="text1"/>
                <w:sz w:val="28"/>
                <w:szCs w:val="28"/>
              </w:rPr>
              <w:t>ir valsts kapitālsabiedrība, kurā 100 procentu kapitāla daļu turētāja ir Kultūras ministrija.</w:t>
            </w:r>
          </w:p>
          <w:p w:rsidR="00B35B0B" w:rsidRDefault="00E85AF2" w:rsidP="00B35B0B">
            <w:pPr>
              <w:ind w:firstLine="720"/>
              <w:jc w:val="both"/>
              <w:rPr>
                <w:sz w:val="28"/>
                <w:szCs w:val="28"/>
              </w:rPr>
            </w:pPr>
            <w:r w:rsidRPr="008C10AF">
              <w:rPr>
                <w:sz w:val="28"/>
                <w:szCs w:val="28"/>
              </w:rPr>
              <w:t>Kapitālsabiedrība 201</w:t>
            </w:r>
            <w:r>
              <w:rPr>
                <w:sz w:val="28"/>
                <w:szCs w:val="28"/>
              </w:rPr>
              <w:t>7</w:t>
            </w:r>
            <w:r w:rsidRPr="008C10AF">
              <w:rPr>
                <w:sz w:val="28"/>
                <w:szCs w:val="28"/>
              </w:rPr>
              <w:t xml:space="preserve">.gadu ir noslēgusi ar </w:t>
            </w:r>
            <w:r w:rsidRPr="00E85AF2">
              <w:rPr>
                <w:sz w:val="28"/>
                <w:szCs w:val="28"/>
              </w:rPr>
              <w:t>61 </w:t>
            </w:r>
            <w:r>
              <w:rPr>
                <w:sz w:val="28"/>
                <w:szCs w:val="28"/>
              </w:rPr>
              <w:t>289</w:t>
            </w:r>
            <w:r w:rsidRPr="00E85AF2">
              <w:rPr>
                <w:sz w:val="28"/>
                <w:szCs w:val="28"/>
              </w:rPr>
              <w:t xml:space="preserve"> </w:t>
            </w:r>
            <w:r w:rsidRPr="00E85AF2">
              <w:rPr>
                <w:i/>
                <w:sz w:val="28"/>
                <w:szCs w:val="28"/>
              </w:rPr>
              <w:t xml:space="preserve">euro </w:t>
            </w:r>
            <w:r w:rsidRPr="00E85AF2">
              <w:rPr>
                <w:sz w:val="28"/>
                <w:szCs w:val="28"/>
              </w:rPr>
              <w:t>peļņu.</w:t>
            </w:r>
            <w:r w:rsidRPr="008C10AF">
              <w:rPr>
                <w:sz w:val="28"/>
                <w:szCs w:val="28"/>
              </w:rPr>
              <w:t xml:space="preserve"> Saskaņā ar likuma </w:t>
            </w:r>
            <w:r w:rsidRPr="00AF74C2">
              <w:rPr>
                <w:sz w:val="28"/>
                <w:szCs w:val="28"/>
              </w:rPr>
              <w:t>„</w:t>
            </w:r>
            <w:r w:rsidR="00AF74C2" w:rsidRPr="00AF74C2">
              <w:rPr>
                <w:bCs/>
                <w:sz w:val="28"/>
                <w:szCs w:val="28"/>
              </w:rPr>
              <w:t>Par vidēja termiņa budžeta ietvaru 2018., 2019. un 2020.gadam</w:t>
            </w:r>
            <w:r w:rsidRPr="00AF74C2">
              <w:rPr>
                <w:sz w:val="28"/>
                <w:szCs w:val="28"/>
              </w:rPr>
              <w:t xml:space="preserve">” </w:t>
            </w:r>
            <w:r w:rsidR="00AF74C2" w:rsidRPr="00AF74C2">
              <w:rPr>
                <w:bCs/>
                <w:sz w:val="28"/>
                <w:szCs w:val="28"/>
              </w:rPr>
              <w:t>24</w:t>
            </w:r>
            <w:r w:rsidRPr="00AF74C2">
              <w:rPr>
                <w:bCs/>
                <w:sz w:val="28"/>
                <w:szCs w:val="28"/>
              </w:rPr>
              <w:t xml:space="preserve">.panta pirmo daļu </w:t>
            </w:r>
            <w:r w:rsidRPr="00AF74C2">
              <w:rPr>
                <w:sz w:val="28"/>
                <w:szCs w:val="28"/>
              </w:rPr>
              <w:t xml:space="preserve">minimālo dividendēs izmaksājamo peļņas daļu </w:t>
            </w:r>
            <w:r w:rsidR="00AF74C2" w:rsidRPr="00AF74C2">
              <w:rPr>
                <w:sz w:val="28"/>
                <w:szCs w:val="28"/>
              </w:rPr>
              <w:t>kapitālsabiedrībām, kurās visas kapitāla daļas tieši vai pastarpināti pieder valstij, 2018.gadā (par 2017.pārskata gadu) nosaka un aprēķina 80 procentu apmērā</w:t>
            </w:r>
            <w:r w:rsidRPr="00AF74C2">
              <w:rPr>
                <w:sz w:val="28"/>
                <w:szCs w:val="28"/>
              </w:rPr>
              <w:t>.</w:t>
            </w:r>
            <w:r w:rsidRPr="008C10AF">
              <w:rPr>
                <w:sz w:val="28"/>
                <w:szCs w:val="28"/>
              </w:rPr>
              <w:t xml:space="preserve"> Līdz ar to kapitālsabiedrībai par 201</w:t>
            </w:r>
            <w:r>
              <w:rPr>
                <w:sz w:val="28"/>
                <w:szCs w:val="28"/>
              </w:rPr>
              <w:t>7</w:t>
            </w:r>
            <w:r w:rsidRPr="008C10AF">
              <w:rPr>
                <w:sz w:val="28"/>
                <w:szCs w:val="28"/>
              </w:rPr>
              <w:t>.pārskata gadu</w:t>
            </w:r>
            <w:r w:rsidR="00AF74C2">
              <w:rPr>
                <w:sz w:val="28"/>
                <w:szCs w:val="28"/>
              </w:rPr>
              <w:t xml:space="preserve"> būtu jāieskaita valsts budžetā </w:t>
            </w:r>
            <w:r w:rsidRPr="008C10AF">
              <w:rPr>
                <w:sz w:val="28"/>
                <w:szCs w:val="28"/>
              </w:rPr>
              <w:t xml:space="preserve">dividendes </w:t>
            </w:r>
            <w:r>
              <w:rPr>
                <w:sz w:val="28"/>
                <w:szCs w:val="28"/>
              </w:rPr>
              <w:t>49 031</w:t>
            </w:r>
            <w:r w:rsidRPr="008C10AF">
              <w:rPr>
                <w:sz w:val="28"/>
                <w:szCs w:val="28"/>
              </w:rPr>
              <w:t>,</w:t>
            </w:r>
            <w:r>
              <w:rPr>
                <w:sz w:val="28"/>
                <w:szCs w:val="28"/>
              </w:rPr>
              <w:t>2</w:t>
            </w:r>
            <w:r w:rsidRPr="008C10AF">
              <w:rPr>
                <w:sz w:val="28"/>
                <w:szCs w:val="28"/>
              </w:rPr>
              <w:t>0</w:t>
            </w:r>
            <w:r>
              <w:rPr>
                <w:sz w:val="28"/>
                <w:szCs w:val="28"/>
              </w:rPr>
              <w:t> </w:t>
            </w:r>
            <w:r w:rsidRPr="008C10AF">
              <w:rPr>
                <w:i/>
                <w:sz w:val="28"/>
                <w:szCs w:val="28"/>
              </w:rPr>
              <w:t xml:space="preserve">euro </w:t>
            </w:r>
            <w:r w:rsidRPr="008C10AF">
              <w:rPr>
                <w:sz w:val="28"/>
                <w:szCs w:val="28"/>
              </w:rPr>
              <w:t>apmērā.</w:t>
            </w:r>
          </w:p>
          <w:p w:rsidR="00B35B0B" w:rsidRDefault="00E85AF2" w:rsidP="00B35B0B">
            <w:pPr>
              <w:ind w:firstLine="720"/>
              <w:jc w:val="both"/>
              <w:rPr>
                <w:sz w:val="28"/>
                <w:szCs w:val="28"/>
              </w:rPr>
            </w:pPr>
            <w:r w:rsidRPr="008C10AF">
              <w:rPr>
                <w:sz w:val="28"/>
                <w:szCs w:val="28"/>
              </w:rPr>
              <w:t>Saskaņā ar kapitālsabiedrības dalībnieku sapulces 201</w:t>
            </w:r>
            <w:r w:rsidR="007161DA">
              <w:rPr>
                <w:sz w:val="28"/>
                <w:szCs w:val="28"/>
              </w:rPr>
              <w:t>8</w:t>
            </w:r>
            <w:r w:rsidRPr="008C10AF">
              <w:rPr>
                <w:sz w:val="28"/>
                <w:szCs w:val="28"/>
              </w:rPr>
              <w:t xml:space="preserve">.gada </w:t>
            </w:r>
            <w:r w:rsidR="007161DA">
              <w:rPr>
                <w:sz w:val="28"/>
                <w:szCs w:val="28"/>
              </w:rPr>
              <w:t>27</w:t>
            </w:r>
            <w:r w:rsidRPr="008C10AF">
              <w:rPr>
                <w:sz w:val="28"/>
                <w:szCs w:val="28"/>
              </w:rPr>
              <w:t>.aprīļa protokolu un kapitāla daļu turētāja 201</w:t>
            </w:r>
            <w:r w:rsidR="007161DA">
              <w:rPr>
                <w:sz w:val="28"/>
                <w:szCs w:val="28"/>
              </w:rPr>
              <w:t>8</w:t>
            </w:r>
            <w:r w:rsidRPr="008C10AF">
              <w:rPr>
                <w:sz w:val="28"/>
                <w:szCs w:val="28"/>
              </w:rPr>
              <w:t>.gada 2</w:t>
            </w:r>
            <w:r w:rsidR="007161DA">
              <w:rPr>
                <w:sz w:val="28"/>
                <w:szCs w:val="28"/>
              </w:rPr>
              <w:t>7</w:t>
            </w:r>
            <w:r w:rsidRPr="008C10AF">
              <w:rPr>
                <w:sz w:val="28"/>
                <w:szCs w:val="28"/>
              </w:rPr>
              <w:t>.aprīļa lēmumu Nr.2.5.-3-3</w:t>
            </w:r>
            <w:r w:rsidR="007161DA">
              <w:rPr>
                <w:sz w:val="28"/>
                <w:szCs w:val="28"/>
              </w:rPr>
              <w:t>7</w:t>
            </w:r>
            <w:r w:rsidRPr="008C10AF">
              <w:rPr>
                <w:sz w:val="28"/>
                <w:szCs w:val="28"/>
              </w:rPr>
              <w:t>, izskatot jautājumu par kapitālsabiedrības gada pārskata apstiprināšanu, ir pieņemts lēmums priekšlikumu par atšķirīgas dividendēs izmaksājamās peļņas daļu virzīt izskatīšanai Ministru kabinetā. Līdz ar to šobrīd lēmums par kapitālsabiedrības 201</w:t>
            </w:r>
            <w:r w:rsidR="007161DA">
              <w:rPr>
                <w:sz w:val="28"/>
                <w:szCs w:val="28"/>
              </w:rPr>
              <w:t>7</w:t>
            </w:r>
            <w:r w:rsidRPr="008C10AF">
              <w:rPr>
                <w:sz w:val="28"/>
                <w:szCs w:val="28"/>
              </w:rPr>
              <w:t>.gada peļņas sadali nav pieņemts un peļņa nav sadalīta. 201</w:t>
            </w:r>
            <w:r w:rsidR="007161DA">
              <w:rPr>
                <w:sz w:val="28"/>
                <w:szCs w:val="28"/>
              </w:rPr>
              <w:t>7</w:t>
            </w:r>
            <w:r w:rsidRPr="008C10AF">
              <w:rPr>
                <w:sz w:val="28"/>
                <w:szCs w:val="28"/>
              </w:rPr>
              <w:t xml:space="preserve">.gada nesadalītā peļņa atbilstoši </w:t>
            </w:r>
            <w:r w:rsidRPr="002A2785">
              <w:rPr>
                <w:bCs/>
                <w:sz w:val="28"/>
                <w:szCs w:val="28"/>
              </w:rPr>
              <w:t>Gada pārskatu un konsolidēto gada pārskatu likum</w:t>
            </w:r>
            <w:r w:rsidRPr="008C10AF">
              <w:rPr>
                <w:sz w:val="28"/>
                <w:szCs w:val="28"/>
              </w:rPr>
              <w:t>a 20.pantam ir ietverta attiecīgā pārskata gada bilances postenī „Pārskata gada nesadalītā peļņa”.</w:t>
            </w:r>
          </w:p>
          <w:p w:rsidR="00B35B0B" w:rsidRDefault="00E85AF2" w:rsidP="00B35B0B">
            <w:pPr>
              <w:ind w:firstLine="720"/>
              <w:jc w:val="both"/>
              <w:rPr>
                <w:sz w:val="28"/>
                <w:szCs w:val="28"/>
              </w:rPr>
            </w:pPr>
            <w:r w:rsidRPr="00F30703">
              <w:rPr>
                <w:sz w:val="28"/>
                <w:szCs w:val="28"/>
              </w:rPr>
              <w:t>Likuma „</w:t>
            </w:r>
            <w:r w:rsidR="007161DA" w:rsidRPr="00AF74C2">
              <w:rPr>
                <w:bCs/>
                <w:sz w:val="28"/>
                <w:szCs w:val="28"/>
              </w:rPr>
              <w:t>Par vidēja termiņa budžeta ietvaru 2018., 2019. un 2020. gadam</w:t>
            </w:r>
            <w:r w:rsidRPr="00F30703">
              <w:rPr>
                <w:sz w:val="28"/>
                <w:szCs w:val="28"/>
              </w:rPr>
              <w:t xml:space="preserve">” </w:t>
            </w:r>
            <w:r w:rsidR="007161DA" w:rsidRPr="007161DA">
              <w:rPr>
                <w:bCs/>
                <w:sz w:val="28"/>
                <w:szCs w:val="28"/>
              </w:rPr>
              <w:t>24</w:t>
            </w:r>
            <w:r w:rsidRPr="007161DA">
              <w:rPr>
                <w:bCs/>
                <w:sz w:val="28"/>
                <w:szCs w:val="28"/>
              </w:rPr>
              <w:t xml:space="preserve">.panta </w:t>
            </w:r>
            <w:r w:rsidR="007161DA" w:rsidRPr="007161DA">
              <w:rPr>
                <w:bCs/>
                <w:sz w:val="28"/>
                <w:szCs w:val="28"/>
              </w:rPr>
              <w:t>trešā</w:t>
            </w:r>
            <w:r w:rsidRPr="00F30703">
              <w:rPr>
                <w:bCs/>
                <w:sz w:val="28"/>
                <w:szCs w:val="28"/>
              </w:rPr>
              <w:t xml:space="preserve"> daļa nosaka, ka </w:t>
            </w:r>
            <w:r w:rsidRPr="00F30703">
              <w:rPr>
                <w:sz w:val="28"/>
                <w:szCs w:val="28"/>
              </w:rPr>
              <w:t xml:space="preserve">Ministru kabinets normatīvajos aktos noteiktajos gadījumos un kārtībā var pieņemt lēmumu par atšķirīgu dividendēs izmaksājamo minimālo peļņas daļu. Noteikumu Nr.806 11.2.3.punkts nosaka, ka valsts kapitāla daļu turētājs iesniedz Finanšu ministrijai un koordinācijas institūcijai Noteikumu Nr.806 </w:t>
            </w:r>
            <w:hyperlink r:id="rId8" w:anchor="p10" w:tgtFrame="_blank" w:history="1">
              <w:r w:rsidRPr="00FF1993">
                <w:rPr>
                  <w:sz w:val="28"/>
                  <w:szCs w:val="28"/>
                </w:rPr>
                <w:t>10.punktā</w:t>
              </w:r>
            </w:hyperlink>
            <w:r w:rsidRPr="00F30703">
              <w:rPr>
                <w:sz w:val="28"/>
                <w:szCs w:val="28"/>
              </w:rPr>
              <w:t xml:space="preserve"> minēto priekšlikumu un attiecīgu Ministru kabineta rīkojuma projektu un anotāciju, ja dividenžu </w:t>
            </w:r>
            <w:r w:rsidRPr="00F30703">
              <w:rPr>
                <w:sz w:val="28"/>
                <w:szCs w:val="28"/>
              </w:rPr>
              <w:lastRenderedPageBreak/>
              <w:t xml:space="preserve">izmaksa prognozētajā apmērā var radīt draudus kapitālsabiedrības finanšu stabilitātei. </w:t>
            </w:r>
            <w:r w:rsidRPr="00694588">
              <w:rPr>
                <w:sz w:val="28"/>
                <w:szCs w:val="28"/>
              </w:rPr>
              <w:t>Saskaņā ar</w:t>
            </w:r>
            <w:r w:rsidRPr="00126AC2">
              <w:rPr>
                <w:sz w:val="28"/>
                <w:szCs w:val="28"/>
              </w:rPr>
              <w:t xml:space="preserve"> </w:t>
            </w:r>
            <w:r w:rsidR="00694588" w:rsidRPr="007B30B4">
              <w:rPr>
                <w:sz w:val="28"/>
                <w:szCs w:val="28"/>
              </w:rPr>
              <w:t>Noteikumi Nr.806</w:t>
            </w:r>
            <w:r w:rsidR="00694588">
              <w:rPr>
                <w:sz w:val="28"/>
                <w:szCs w:val="28"/>
              </w:rPr>
              <w:t xml:space="preserve"> </w:t>
            </w:r>
            <w:r w:rsidR="00694588" w:rsidRPr="00694588">
              <w:rPr>
                <w:sz w:val="28"/>
                <w:szCs w:val="28"/>
              </w:rPr>
              <w:t>11.2.3.</w:t>
            </w:r>
            <w:r w:rsidR="00694588">
              <w:rPr>
                <w:sz w:val="28"/>
                <w:szCs w:val="28"/>
              </w:rPr>
              <w:t>punktu ir nepieciešams samazināt dividendēs izmaksājamo peļņas daļu, ja</w:t>
            </w:r>
            <w:r w:rsidR="00694588" w:rsidRPr="00694588">
              <w:rPr>
                <w:sz w:val="28"/>
                <w:szCs w:val="28"/>
              </w:rPr>
              <w:t xml:space="preserve"> dividenžu izmaksa prognozētajā apmērā var radīt draudus kapitālsabiedrības finanšu stabilitātei. </w:t>
            </w:r>
            <w:r w:rsidRPr="006241BF">
              <w:rPr>
                <w:sz w:val="28"/>
                <w:szCs w:val="28"/>
              </w:rPr>
              <w:t xml:space="preserve">Samaksājot dividendes </w:t>
            </w:r>
            <w:r w:rsidR="007161DA">
              <w:rPr>
                <w:sz w:val="28"/>
                <w:szCs w:val="28"/>
              </w:rPr>
              <w:t>49 031</w:t>
            </w:r>
            <w:r w:rsidR="007161DA" w:rsidRPr="008C10AF">
              <w:rPr>
                <w:sz w:val="28"/>
                <w:szCs w:val="28"/>
              </w:rPr>
              <w:t>,</w:t>
            </w:r>
            <w:r w:rsidR="007161DA">
              <w:rPr>
                <w:sz w:val="28"/>
                <w:szCs w:val="28"/>
              </w:rPr>
              <w:t>2</w:t>
            </w:r>
            <w:r w:rsidR="007161DA" w:rsidRPr="008C10AF">
              <w:rPr>
                <w:sz w:val="28"/>
                <w:szCs w:val="28"/>
              </w:rPr>
              <w:t>0</w:t>
            </w:r>
            <w:r w:rsidR="007161DA">
              <w:rPr>
                <w:sz w:val="28"/>
                <w:szCs w:val="28"/>
              </w:rPr>
              <w:t> </w:t>
            </w:r>
            <w:r w:rsidR="007161DA" w:rsidRPr="008C10AF">
              <w:rPr>
                <w:i/>
                <w:sz w:val="28"/>
                <w:szCs w:val="28"/>
              </w:rPr>
              <w:t>euro</w:t>
            </w:r>
            <w:r w:rsidRPr="00560B12">
              <w:rPr>
                <w:sz w:val="28"/>
                <w:szCs w:val="28"/>
              </w:rPr>
              <w:t>, var tikt apdraudēta kapitālsabiedrības finanšu stabilitāte</w:t>
            </w:r>
            <w:r w:rsidR="00694588">
              <w:rPr>
                <w:sz w:val="28"/>
                <w:szCs w:val="28"/>
              </w:rPr>
              <w:t xml:space="preserve"> </w:t>
            </w:r>
            <w:r w:rsidR="00694588" w:rsidRPr="00694588">
              <w:rPr>
                <w:sz w:val="28"/>
                <w:szCs w:val="28"/>
              </w:rPr>
              <w:t xml:space="preserve">un ilgtspēja, jo </w:t>
            </w:r>
            <w:r w:rsidR="00694588">
              <w:rPr>
                <w:sz w:val="28"/>
                <w:szCs w:val="28"/>
              </w:rPr>
              <w:t>kapitāl</w:t>
            </w:r>
            <w:r w:rsidR="00694588" w:rsidRPr="00694588">
              <w:rPr>
                <w:sz w:val="28"/>
                <w:szCs w:val="28"/>
              </w:rPr>
              <w:t>sabiedrības pašu kapitāla struktūru turpina apdraudēt ievērojamie iepriekšējos gados uzkrātie zaudējumi</w:t>
            </w:r>
            <w:r w:rsidR="00694588">
              <w:rPr>
                <w:sz w:val="28"/>
                <w:szCs w:val="28"/>
              </w:rPr>
              <w:t xml:space="preserve"> 259 </w:t>
            </w:r>
            <w:r w:rsidR="00694588" w:rsidRPr="00694588">
              <w:rPr>
                <w:sz w:val="28"/>
                <w:szCs w:val="28"/>
              </w:rPr>
              <w:t xml:space="preserve">505 </w:t>
            </w:r>
            <w:r w:rsidR="00694588" w:rsidRPr="00694588">
              <w:rPr>
                <w:i/>
                <w:sz w:val="28"/>
                <w:szCs w:val="28"/>
              </w:rPr>
              <w:t>euro</w:t>
            </w:r>
            <w:r w:rsidR="00694588" w:rsidRPr="00694588">
              <w:rPr>
                <w:sz w:val="28"/>
                <w:szCs w:val="28"/>
              </w:rPr>
              <w:t xml:space="preserve"> apmērā. Pašu kapitāla struktūras sensitivitātes analīze uzrāda, ka pie līdzīgiem saimnieciskās darbības rezultātiem un dividenžu politikas, kas paredz 80</w:t>
            </w:r>
            <w:r w:rsidR="00D62AC1">
              <w:rPr>
                <w:sz w:val="28"/>
                <w:szCs w:val="28"/>
              </w:rPr>
              <w:t xml:space="preserve"> procentus</w:t>
            </w:r>
            <w:r w:rsidR="00D62AC1" w:rsidRPr="00694588">
              <w:rPr>
                <w:sz w:val="28"/>
                <w:szCs w:val="28"/>
              </w:rPr>
              <w:t xml:space="preserve"> </w:t>
            </w:r>
            <w:r w:rsidR="00694588" w:rsidRPr="00694588">
              <w:rPr>
                <w:sz w:val="28"/>
                <w:szCs w:val="28"/>
              </w:rPr>
              <w:t>izmaksu, sabiedrībai būtu nepieciešams papildu atbalsts pamatkapitāla palielināšanai 2021. vai 2022.gadā. Ilgtermiņa ieguldījumu pārvērtēšanas rezerve, kas ik gadu sarūk pēc atskaitījumiem saskaņā ar grāmatvedības standartiem, ir būtiska sabiedrības pašu kapitāla struktūras daļa. Koriģēts pašu kapitāls uz 2017.gada beigām, neņemot vērā ilgtermiņa ieguldījumu pārvērtēšanas rezervi, ir negatīvs lielums –55</w:t>
            </w:r>
            <w:r w:rsidR="00694588">
              <w:rPr>
                <w:sz w:val="28"/>
                <w:szCs w:val="28"/>
              </w:rPr>
              <w:t> </w:t>
            </w:r>
            <w:r w:rsidR="00694588" w:rsidRPr="00694588">
              <w:rPr>
                <w:sz w:val="28"/>
                <w:szCs w:val="28"/>
              </w:rPr>
              <w:t>772</w:t>
            </w:r>
            <w:r w:rsidR="00694588" w:rsidRPr="00694588">
              <w:rPr>
                <w:i/>
                <w:sz w:val="28"/>
                <w:szCs w:val="28"/>
              </w:rPr>
              <w:t xml:space="preserve"> euro</w:t>
            </w:r>
            <w:r w:rsidR="00694588" w:rsidRPr="00694588">
              <w:rPr>
                <w:sz w:val="28"/>
                <w:szCs w:val="28"/>
              </w:rPr>
              <w:t>. Pašu kapitāla stabilitātes nodrošināšanai nepieciešams segt iepriekšējo gadu uzkrātos zaudējumus pirms tiek lemts par sabiedrības iespējām izmaksāt dividendes. Arī kapitālsabiedrības likviditātes koeficients</w:t>
            </w:r>
            <w:r w:rsidR="00417037">
              <w:rPr>
                <w:sz w:val="28"/>
                <w:szCs w:val="28"/>
              </w:rPr>
              <w:t xml:space="preserve"> (</w:t>
            </w:r>
            <w:r w:rsidR="00032AAF">
              <w:rPr>
                <w:sz w:val="28"/>
                <w:szCs w:val="28"/>
              </w:rPr>
              <w:t>0,42)</w:t>
            </w:r>
            <w:r w:rsidR="00694588" w:rsidRPr="00694588">
              <w:rPr>
                <w:sz w:val="28"/>
                <w:szCs w:val="28"/>
              </w:rPr>
              <w:t xml:space="preserve"> liecina, ka var tikt apdraudēta kapitālsabiedrības spēja sekmīgi segt īstermiņa saistības.</w:t>
            </w:r>
            <w:r>
              <w:rPr>
                <w:sz w:val="28"/>
                <w:szCs w:val="28"/>
              </w:rPr>
              <w:t xml:space="preserve"> Turklāt 201</w:t>
            </w:r>
            <w:r w:rsidR="007161DA">
              <w:rPr>
                <w:sz w:val="28"/>
                <w:szCs w:val="28"/>
              </w:rPr>
              <w:t>6</w:t>
            </w:r>
            <w:r>
              <w:rPr>
                <w:sz w:val="28"/>
                <w:szCs w:val="28"/>
              </w:rPr>
              <w:t xml:space="preserve">.gadu kapitālsabiedrība bija noslēgusi ar zaudējumiem </w:t>
            </w:r>
            <w:r w:rsidR="007161DA">
              <w:rPr>
                <w:sz w:val="28"/>
                <w:szCs w:val="28"/>
              </w:rPr>
              <w:t>98</w:t>
            </w:r>
            <w:r>
              <w:rPr>
                <w:sz w:val="28"/>
                <w:szCs w:val="28"/>
              </w:rPr>
              <w:t> </w:t>
            </w:r>
            <w:r w:rsidR="007161DA">
              <w:rPr>
                <w:sz w:val="28"/>
                <w:szCs w:val="28"/>
              </w:rPr>
              <w:t>460</w:t>
            </w:r>
            <w:r>
              <w:rPr>
                <w:sz w:val="28"/>
                <w:szCs w:val="28"/>
              </w:rPr>
              <w:t xml:space="preserve"> </w:t>
            </w:r>
            <w:r w:rsidRPr="00FF1993">
              <w:rPr>
                <w:i/>
                <w:sz w:val="28"/>
                <w:szCs w:val="28"/>
              </w:rPr>
              <w:t>euro</w:t>
            </w:r>
            <w:r>
              <w:rPr>
                <w:sz w:val="28"/>
                <w:szCs w:val="28"/>
              </w:rPr>
              <w:t xml:space="preserve"> apmērā un saskaņā ar </w:t>
            </w:r>
            <w:r>
              <w:rPr>
                <w:rFonts w:eastAsia="Times New Roman"/>
                <w:sz w:val="28"/>
                <w:szCs w:val="28"/>
              </w:rPr>
              <w:t xml:space="preserve">kapitālsabiedrības </w:t>
            </w:r>
            <w:r w:rsidRPr="008C10AF">
              <w:rPr>
                <w:sz w:val="28"/>
                <w:szCs w:val="28"/>
              </w:rPr>
              <w:t>dalībnieku sapulces 201</w:t>
            </w:r>
            <w:r w:rsidR="007161DA">
              <w:rPr>
                <w:sz w:val="28"/>
                <w:szCs w:val="28"/>
              </w:rPr>
              <w:t>7</w:t>
            </w:r>
            <w:r w:rsidRPr="008C10AF">
              <w:rPr>
                <w:sz w:val="28"/>
                <w:szCs w:val="28"/>
              </w:rPr>
              <w:t xml:space="preserve">.gada </w:t>
            </w:r>
            <w:r w:rsidR="007161DA">
              <w:rPr>
                <w:sz w:val="28"/>
                <w:szCs w:val="28"/>
              </w:rPr>
              <w:t>26</w:t>
            </w:r>
            <w:r>
              <w:rPr>
                <w:sz w:val="28"/>
                <w:szCs w:val="28"/>
              </w:rPr>
              <w:t>.aprīļa protokolu</w:t>
            </w:r>
            <w:r w:rsidRPr="008C10AF">
              <w:rPr>
                <w:sz w:val="28"/>
                <w:szCs w:val="28"/>
              </w:rPr>
              <w:t xml:space="preserve"> un </w:t>
            </w:r>
            <w:r>
              <w:rPr>
                <w:rFonts w:eastAsia="Times New Roman"/>
                <w:sz w:val="28"/>
                <w:szCs w:val="28"/>
              </w:rPr>
              <w:t xml:space="preserve">kapitāla daļu turētāja </w:t>
            </w:r>
            <w:r w:rsidR="00565213" w:rsidRPr="008C10AF">
              <w:rPr>
                <w:sz w:val="28"/>
                <w:szCs w:val="28"/>
              </w:rPr>
              <w:t>201</w:t>
            </w:r>
            <w:r w:rsidR="00565213">
              <w:rPr>
                <w:sz w:val="28"/>
                <w:szCs w:val="28"/>
              </w:rPr>
              <w:t>7</w:t>
            </w:r>
            <w:r w:rsidR="00565213" w:rsidRPr="008C10AF">
              <w:rPr>
                <w:sz w:val="28"/>
                <w:szCs w:val="28"/>
              </w:rPr>
              <w:t xml:space="preserve">.gada </w:t>
            </w:r>
            <w:r w:rsidR="00565213">
              <w:rPr>
                <w:sz w:val="28"/>
                <w:szCs w:val="28"/>
              </w:rPr>
              <w:t xml:space="preserve">26.aprīļa </w:t>
            </w:r>
            <w:r>
              <w:rPr>
                <w:rFonts w:eastAsia="Times New Roman"/>
                <w:sz w:val="28"/>
                <w:szCs w:val="28"/>
              </w:rPr>
              <w:t>lēmumu Nr.2.5.-3-</w:t>
            </w:r>
            <w:r w:rsidR="00974986">
              <w:rPr>
                <w:rFonts w:eastAsia="Times New Roman"/>
                <w:sz w:val="28"/>
                <w:szCs w:val="28"/>
              </w:rPr>
              <w:t>40</w:t>
            </w:r>
            <w:r>
              <w:rPr>
                <w:sz w:val="28"/>
                <w:szCs w:val="28"/>
              </w:rPr>
              <w:t xml:space="preserve"> tās valdei tika uzdots zaudējumus segt no </w:t>
            </w:r>
            <w:r w:rsidR="00974986">
              <w:rPr>
                <w:sz w:val="28"/>
                <w:szCs w:val="28"/>
              </w:rPr>
              <w:t>nākamo gadu</w:t>
            </w:r>
            <w:r>
              <w:rPr>
                <w:sz w:val="28"/>
                <w:szCs w:val="28"/>
              </w:rPr>
              <w:t xml:space="preserve"> peļņas.</w:t>
            </w:r>
          </w:p>
          <w:p w:rsidR="00B35B0B" w:rsidRDefault="00E85AF2" w:rsidP="00B35B0B">
            <w:pPr>
              <w:ind w:firstLine="720"/>
              <w:jc w:val="both"/>
              <w:rPr>
                <w:sz w:val="28"/>
                <w:szCs w:val="28"/>
              </w:rPr>
            </w:pPr>
            <w:r w:rsidRPr="00BC4020">
              <w:rPr>
                <w:sz w:val="28"/>
                <w:szCs w:val="28"/>
              </w:rPr>
              <w:t>Kapitālsabiedrības 201</w:t>
            </w:r>
            <w:r w:rsidR="00974986">
              <w:rPr>
                <w:sz w:val="28"/>
                <w:szCs w:val="28"/>
              </w:rPr>
              <w:t>7</w:t>
            </w:r>
            <w:r w:rsidRPr="00BC4020">
              <w:rPr>
                <w:sz w:val="28"/>
                <w:szCs w:val="28"/>
              </w:rPr>
              <w:t xml:space="preserve">.gada darbību raksturojošie </w:t>
            </w:r>
            <w:r w:rsidR="00FD7B73">
              <w:rPr>
                <w:sz w:val="28"/>
                <w:szCs w:val="28"/>
              </w:rPr>
              <w:t xml:space="preserve">finanšu </w:t>
            </w:r>
            <w:r w:rsidRPr="00BC4020">
              <w:rPr>
                <w:sz w:val="28"/>
                <w:szCs w:val="28"/>
              </w:rPr>
              <w:t>rādītāji:</w:t>
            </w:r>
          </w:p>
          <w:p w:rsidR="00E85AF2" w:rsidRDefault="00E85AF2" w:rsidP="00DF6A0B">
            <w:pPr>
              <w:ind w:left="125"/>
              <w:jc w:val="both"/>
              <w:rPr>
                <w:sz w:val="28"/>
                <w:szCs w:val="28"/>
              </w:rPr>
            </w:pP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485"/>
              <w:gridCol w:w="1186"/>
              <w:gridCol w:w="1507"/>
            </w:tblGrid>
            <w:tr w:rsidR="00CE56AA" w:rsidRPr="00FD7B73" w:rsidTr="00FD7B73">
              <w:trPr>
                <w:jc w:val="center"/>
              </w:trPr>
              <w:tc>
                <w:tcPr>
                  <w:tcW w:w="2462" w:type="pct"/>
                  <w:vAlign w:val="center"/>
                  <w:hideMark/>
                </w:tcPr>
                <w:p w:rsidR="00B35B0B" w:rsidRDefault="00032AAF" w:rsidP="00B35B0B">
                  <w:pPr>
                    <w:rPr>
                      <w:rFonts w:eastAsia="Times New Roman"/>
                      <w:b/>
                    </w:rPr>
                  </w:pPr>
                  <w:r w:rsidRPr="00FD7B73">
                    <w:rPr>
                      <w:rFonts w:eastAsia="Times New Roman"/>
                      <w:b/>
                    </w:rPr>
                    <w:lastRenderedPageBreak/>
                    <w:t>Rādītāji</w:t>
                  </w:r>
                </w:p>
              </w:tc>
              <w:tc>
                <w:tcPr>
                  <w:tcW w:w="1208" w:type="pct"/>
                  <w:vAlign w:val="center"/>
                  <w:hideMark/>
                </w:tcPr>
                <w:p w:rsidR="00B35B0B" w:rsidRDefault="00032AAF" w:rsidP="00B35B0B">
                  <w:pPr>
                    <w:jc w:val="center"/>
                    <w:rPr>
                      <w:rFonts w:eastAsia="Times New Roman"/>
                      <w:b/>
                    </w:rPr>
                  </w:pPr>
                  <w:r w:rsidRPr="00FD7B73">
                    <w:rPr>
                      <w:rFonts w:eastAsia="Times New Roman"/>
                      <w:b/>
                    </w:rPr>
                    <w:t>Fakts 2017. pārskata gadā</w:t>
                  </w:r>
                </w:p>
              </w:tc>
              <w:tc>
                <w:tcPr>
                  <w:tcW w:w="1330" w:type="pct"/>
                  <w:vAlign w:val="center"/>
                  <w:hideMark/>
                </w:tcPr>
                <w:p w:rsidR="00B35B0B" w:rsidRDefault="00032AAF" w:rsidP="00B35B0B">
                  <w:pPr>
                    <w:jc w:val="center"/>
                    <w:rPr>
                      <w:rFonts w:eastAsia="Times New Roman"/>
                      <w:b/>
                    </w:rPr>
                  </w:pPr>
                  <w:r w:rsidRPr="00FD7B73">
                    <w:rPr>
                      <w:rFonts w:eastAsia="Times New Roman"/>
                      <w:b/>
                    </w:rPr>
                    <w:t>Fakts 2016.pārskata gadā</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Neto apgrozījums, </w:t>
                  </w:r>
                  <w:r w:rsidR="00B35B0B" w:rsidRPr="00B35B0B">
                    <w:rPr>
                      <w:rFonts w:eastAsia="Times New Roman"/>
                      <w:i/>
                    </w:rPr>
                    <w:t>euro</w:t>
                  </w:r>
                </w:p>
              </w:tc>
              <w:tc>
                <w:tcPr>
                  <w:tcW w:w="1208" w:type="pct"/>
                  <w:vAlign w:val="center"/>
                  <w:hideMark/>
                </w:tcPr>
                <w:p w:rsidR="00B35B0B" w:rsidRDefault="00032AAF" w:rsidP="00B35B0B">
                  <w:pPr>
                    <w:jc w:val="right"/>
                    <w:rPr>
                      <w:rFonts w:eastAsia="Times New Roman"/>
                    </w:rPr>
                  </w:pPr>
                  <w:r w:rsidRPr="00FD7B73">
                    <w:rPr>
                      <w:rFonts w:eastAsia="Times New Roman"/>
                    </w:rPr>
                    <w:t>1 571 015</w:t>
                  </w:r>
                </w:p>
              </w:tc>
              <w:tc>
                <w:tcPr>
                  <w:tcW w:w="1330" w:type="pct"/>
                  <w:vAlign w:val="center"/>
                  <w:hideMark/>
                </w:tcPr>
                <w:p w:rsidR="00B35B0B" w:rsidRDefault="00032AAF" w:rsidP="00B35B0B">
                  <w:pPr>
                    <w:jc w:val="right"/>
                    <w:rPr>
                      <w:rFonts w:eastAsia="Times New Roman"/>
                    </w:rPr>
                  </w:pPr>
                  <w:r w:rsidRPr="00FD7B73">
                    <w:rPr>
                      <w:rFonts w:eastAsia="Times New Roman"/>
                    </w:rPr>
                    <w:t xml:space="preserve">1 401 531 </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Bilances kopsumma, </w:t>
                  </w:r>
                  <w:r w:rsidR="00DF6A0B" w:rsidRPr="00DF6A0B">
                    <w:rPr>
                      <w:rFonts w:eastAsia="Times New Roman"/>
                      <w:i/>
                    </w:rPr>
                    <w:t>euro</w:t>
                  </w:r>
                </w:p>
              </w:tc>
              <w:tc>
                <w:tcPr>
                  <w:tcW w:w="1208" w:type="pct"/>
                  <w:vAlign w:val="center"/>
                  <w:hideMark/>
                </w:tcPr>
                <w:p w:rsidR="00B35B0B" w:rsidRDefault="00032AAF" w:rsidP="00B35B0B">
                  <w:pPr>
                    <w:jc w:val="right"/>
                    <w:rPr>
                      <w:rFonts w:eastAsia="Times New Roman"/>
                    </w:rPr>
                  </w:pPr>
                  <w:r w:rsidRPr="00FD7B73">
                    <w:rPr>
                      <w:rFonts w:eastAsia="Times New Roman"/>
                    </w:rPr>
                    <w:t>875 539</w:t>
                  </w:r>
                </w:p>
              </w:tc>
              <w:tc>
                <w:tcPr>
                  <w:tcW w:w="1330" w:type="pct"/>
                  <w:vAlign w:val="center"/>
                  <w:hideMark/>
                </w:tcPr>
                <w:p w:rsidR="00B35B0B" w:rsidRDefault="00032AAF" w:rsidP="00B35B0B">
                  <w:pPr>
                    <w:jc w:val="right"/>
                    <w:rPr>
                      <w:rFonts w:eastAsia="Times New Roman"/>
                    </w:rPr>
                  </w:pPr>
                  <w:r w:rsidRPr="00FD7B73">
                    <w:rPr>
                      <w:rFonts w:eastAsia="Times New Roman"/>
                    </w:rPr>
                    <w:t>945 070</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Pašu kapitāls, </w:t>
                  </w:r>
                  <w:r w:rsidR="00DF6A0B" w:rsidRPr="00DF6A0B">
                    <w:rPr>
                      <w:rFonts w:eastAsia="Times New Roman"/>
                      <w:i/>
                    </w:rPr>
                    <w:t>euro</w:t>
                  </w:r>
                  <w:r w:rsidRPr="00FD7B73">
                    <w:rPr>
                      <w:rFonts w:eastAsia="Times New Roman"/>
                    </w:rPr>
                    <w:t>, tai skaitā</w:t>
                  </w:r>
                </w:p>
              </w:tc>
              <w:tc>
                <w:tcPr>
                  <w:tcW w:w="1208" w:type="pct"/>
                  <w:vAlign w:val="center"/>
                  <w:hideMark/>
                </w:tcPr>
                <w:p w:rsidR="00B35B0B" w:rsidRDefault="00032AAF" w:rsidP="00B35B0B">
                  <w:pPr>
                    <w:jc w:val="right"/>
                    <w:rPr>
                      <w:rFonts w:eastAsia="Times New Roman"/>
                    </w:rPr>
                  </w:pPr>
                  <w:r w:rsidRPr="00FD7B73">
                    <w:rPr>
                      <w:rFonts w:eastAsia="Times New Roman"/>
                    </w:rPr>
                    <w:t>203 733</w:t>
                  </w:r>
                </w:p>
              </w:tc>
              <w:tc>
                <w:tcPr>
                  <w:tcW w:w="1330" w:type="pct"/>
                  <w:vAlign w:val="center"/>
                  <w:hideMark/>
                </w:tcPr>
                <w:p w:rsidR="00B35B0B" w:rsidRDefault="00032AAF" w:rsidP="00B35B0B">
                  <w:pPr>
                    <w:jc w:val="right"/>
                    <w:rPr>
                      <w:rFonts w:eastAsia="Times New Roman"/>
                    </w:rPr>
                  </w:pPr>
                  <w:r w:rsidRPr="00FD7B73">
                    <w:rPr>
                      <w:rFonts w:eastAsia="Times New Roman"/>
                    </w:rPr>
                    <w:t>191 516</w:t>
                  </w:r>
                </w:p>
              </w:tc>
            </w:tr>
            <w:tr w:rsidR="00032AAF" w:rsidRPr="00FD7B73" w:rsidTr="00FD7B73">
              <w:trPr>
                <w:jc w:val="center"/>
              </w:trPr>
              <w:tc>
                <w:tcPr>
                  <w:tcW w:w="2462" w:type="pct"/>
                  <w:vAlign w:val="center"/>
                </w:tcPr>
                <w:p w:rsidR="00B35B0B" w:rsidRDefault="00032AAF" w:rsidP="00B35B0B">
                  <w:pPr>
                    <w:jc w:val="both"/>
                    <w:rPr>
                      <w:rFonts w:eastAsia="Times New Roman"/>
                    </w:rPr>
                  </w:pPr>
                  <w:r w:rsidRPr="00FD7B73">
                    <w:rPr>
                      <w:rFonts w:eastAsia="Times New Roman"/>
                    </w:rPr>
                    <w:t>Pamatkapitāls</w:t>
                  </w:r>
                </w:p>
              </w:tc>
              <w:tc>
                <w:tcPr>
                  <w:tcW w:w="1208" w:type="pct"/>
                  <w:vAlign w:val="center"/>
                </w:tcPr>
                <w:p w:rsidR="00B35B0B" w:rsidRDefault="00032AAF" w:rsidP="00B35B0B">
                  <w:pPr>
                    <w:jc w:val="right"/>
                    <w:rPr>
                      <w:rFonts w:eastAsia="Times New Roman"/>
                    </w:rPr>
                  </w:pPr>
                  <w:r w:rsidRPr="00FD7B73">
                    <w:rPr>
                      <w:rFonts w:eastAsia="Times New Roman"/>
                    </w:rPr>
                    <w:t>32 845</w:t>
                  </w:r>
                </w:p>
              </w:tc>
              <w:tc>
                <w:tcPr>
                  <w:tcW w:w="1330" w:type="pct"/>
                  <w:vAlign w:val="center"/>
                </w:tcPr>
                <w:p w:rsidR="00B35B0B" w:rsidRDefault="00032AAF" w:rsidP="00B35B0B">
                  <w:pPr>
                    <w:jc w:val="right"/>
                    <w:rPr>
                      <w:rFonts w:eastAsia="Times New Roman"/>
                    </w:rPr>
                  </w:pPr>
                  <w:r w:rsidRPr="00FD7B73">
                    <w:rPr>
                      <w:rFonts w:eastAsia="Times New Roman"/>
                    </w:rPr>
                    <w:t>32 845</w:t>
                  </w:r>
                </w:p>
              </w:tc>
            </w:tr>
            <w:tr w:rsidR="00032AAF" w:rsidRPr="00FD7B73" w:rsidTr="00FD7B73">
              <w:trPr>
                <w:jc w:val="center"/>
              </w:trPr>
              <w:tc>
                <w:tcPr>
                  <w:tcW w:w="2462" w:type="pct"/>
                  <w:vAlign w:val="center"/>
                </w:tcPr>
                <w:p w:rsidR="00B35B0B" w:rsidRDefault="00032AAF" w:rsidP="00B35B0B">
                  <w:pPr>
                    <w:jc w:val="both"/>
                    <w:rPr>
                      <w:rFonts w:eastAsia="Times New Roman"/>
                    </w:rPr>
                  </w:pPr>
                  <w:r w:rsidRPr="00FD7B73">
                    <w:rPr>
                      <w:rFonts w:eastAsia="Times New Roman"/>
                    </w:rPr>
                    <w:t>Ilgtermiņa ieguldījumu pārvērtēšanas rezerve</w:t>
                  </w:r>
                </w:p>
              </w:tc>
              <w:tc>
                <w:tcPr>
                  <w:tcW w:w="1208" w:type="pct"/>
                  <w:vAlign w:val="center"/>
                </w:tcPr>
                <w:p w:rsidR="00B35B0B" w:rsidRDefault="00032AAF" w:rsidP="00B35B0B">
                  <w:pPr>
                    <w:jc w:val="right"/>
                    <w:rPr>
                      <w:rFonts w:eastAsia="Times New Roman"/>
                    </w:rPr>
                  </w:pPr>
                  <w:r w:rsidRPr="00FD7B73">
                    <w:rPr>
                      <w:rFonts w:eastAsia="Times New Roman"/>
                    </w:rPr>
                    <w:t>369 104</w:t>
                  </w:r>
                </w:p>
              </w:tc>
              <w:tc>
                <w:tcPr>
                  <w:tcW w:w="1330" w:type="pct"/>
                  <w:vAlign w:val="center"/>
                </w:tcPr>
                <w:p w:rsidR="00B35B0B" w:rsidRDefault="00032AAF" w:rsidP="00B35B0B">
                  <w:pPr>
                    <w:jc w:val="right"/>
                    <w:rPr>
                      <w:rFonts w:eastAsia="Times New Roman"/>
                    </w:rPr>
                  </w:pPr>
                  <w:r w:rsidRPr="00FD7B73">
                    <w:rPr>
                      <w:rFonts w:eastAsia="Times New Roman"/>
                    </w:rPr>
                    <w:t>418 176</w:t>
                  </w:r>
                </w:p>
              </w:tc>
            </w:tr>
            <w:tr w:rsidR="00032AAF" w:rsidRPr="00FD7B73" w:rsidTr="00FD7B73">
              <w:trPr>
                <w:jc w:val="center"/>
              </w:trPr>
              <w:tc>
                <w:tcPr>
                  <w:tcW w:w="2462" w:type="pct"/>
                  <w:vAlign w:val="center"/>
                </w:tcPr>
                <w:p w:rsidR="00B35B0B" w:rsidRDefault="00032AAF" w:rsidP="00B35B0B">
                  <w:pPr>
                    <w:jc w:val="both"/>
                    <w:rPr>
                      <w:rFonts w:eastAsia="Times New Roman"/>
                    </w:rPr>
                  </w:pPr>
                  <w:r w:rsidRPr="00FD7B73">
                    <w:rPr>
                      <w:rFonts w:eastAsia="Times New Roman"/>
                    </w:rPr>
                    <w:t>Iepriekšējo gadu nesadalītā peļņa vai nesegtie zaudējumi</w:t>
                  </w:r>
                </w:p>
              </w:tc>
              <w:tc>
                <w:tcPr>
                  <w:tcW w:w="1208" w:type="pct"/>
                  <w:vAlign w:val="center"/>
                </w:tcPr>
                <w:p w:rsidR="00B35B0B" w:rsidRDefault="00032AAF" w:rsidP="00B35B0B">
                  <w:pPr>
                    <w:jc w:val="right"/>
                    <w:rPr>
                      <w:rFonts w:eastAsia="Times New Roman"/>
                    </w:rPr>
                  </w:pPr>
                  <w:r w:rsidRPr="00FD7B73">
                    <w:rPr>
                      <w:rFonts w:eastAsia="Times New Roman"/>
                    </w:rPr>
                    <w:t>-259 505</w:t>
                  </w:r>
                </w:p>
              </w:tc>
              <w:tc>
                <w:tcPr>
                  <w:tcW w:w="1330" w:type="pct"/>
                  <w:vAlign w:val="center"/>
                </w:tcPr>
                <w:p w:rsidR="00B35B0B" w:rsidRDefault="00032AAF" w:rsidP="00B35B0B">
                  <w:pPr>
                    <w:jc w:val="right"/>
                    <w:rPr>
                      <w:rFonts w:eastAsia="Times New Roman"/>
                    </w:rPr>
                  </w:pPr>
                  <w:r w:rsidRPr="00FD7B73">
                    <w:rPr>
                      <w:rFonts w:eastAsia="Times New Roman"/>
                    </w:rPr>
                    <w:t>-161 045</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Peļņa, </w:t>
                  </w:r>
                  <w:r w:rsidR="00DF6A0B" w:rsidRPr="00DF6A0B">
                    <w:rPr>
                      <w:rFonts w:eastAsia="Times New Roman"/>
                      <w:i/>
                    </w:rPr>
                    <w:t>euro</w:t>
                  </w:r>
                </w:p>
              </w:tc>
              <w:tc>
                <w:tcPr>
                  <w:tcW w:w="1208" w:type="pct"/>
                  <w:vAlign w:val="center"/>
                  <w:hideMark/>
                </w:tcPr>
                <w:p w:rsidR="00B35B0B" w:rsidRDefault="00032AAF" w:rsidP="00B35B0B">
                  <w:pPr>
                    <w:jc w:val="right"/>
                    <w:rPr>
                      <w:rFonts w:eastAsia="Times New Roman"/>
                    </w:rPr>
                  </w:pPr>
                  <w:r w:rsidRPr="00FD7B73">
                    <w:rPr>
                      <w:rFonts w:eastAsia="Times New Roman"/>
                    </w:rPr>
                    <w:t>61 289</w:t>
                  </w:r>
                </w:p>
              </w:tc>
              <w:tc>
                <w:tcPr>
                  <w:tcW w:w="1330" w:type="pct"/>
                  <w:vAlign w:val="center"/>
                  <w:hideMark/>
                </w:tcPr>
                <w:p w:rsidR="00B35B0B" w:rsidRDefault="00032AAF" w:rsidP="00B35B0B">
                  <w:pPr>
                    <w:jc w:val="right"/>
                    <w:rPr>
                      <w:rFonts w:eastAsia="Times New Roman"/>
                    </w:rPr>
                  </w:pPr>
                  <w:r w:rsidRPr="00FD7B73">
                    <w:rPr>
                      <w:rFonts w:eastAsia="Times New Roman"/>
                    </w:rPr>
                    <w:t>-98 460</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Pašu kapitāla atdeve (ROE), %</w:t>
                  </w:r>
                </w:p>
              </w:tc>
              <w:tc>
                <w:tcPr>
                  <w:tcW w:w="1208" w:type="pct"/>
                  <w:vAlign w:val="center"/>
                  <w:hideMark/>
                </w:tcPr>
                <w:p w:rsidR="00B35B0B" w:rsidRDefault="00CE56AA" w:rsidP="00B35B0B">
                  <w:pPr>
                    <w:jc w:val="right"/>
                    <w:rPr>
                      <w:rFonts w:eastAsia="Times New Roman"/>
                    </w:rPr>
                  </w:pPr>
                  <w:r w:rsidRPr="00FD7B73">
                    <w:rPr>
                      <w:rFonts w:eastAsia="Times New Roman"/>
                    </w:rPr>
                    <w:t>30</w:t>
                  </w:r>
                  <w:r w:rsidR="00032AAF" w:rsidRPr="00FD7B73">
                    <w:rPr>
                      <w:rFonts w:eastAsia="Times New Roman"/>
                    </w:rPr>
                    <w:t>%</w:t>
                  </w:r>
                </w:p>
              </w:tc>
              <w:tc>
                <w:tcPr>
                  <w:tcW w:w="1330" w:type="pct"/>
                  <w:vAlign w:val="center"/>
                  <w:hideMark/>
                </w:tcPr>
                <w:p w:rsidR="00B35B0B" w:rsidRDefault="00032AAF" w:rsidP="00B35B0B">
                  <w:pPr>
                    <w:jc w:val="right"/>
                    <w:rPr>
                      <w:rFonts w:eastAsia="Times New Roman"/>
                    </w:rPr>
                  </w:pPr>
                  <w:r w:rsidRPr="00FD7B73">
                    <w:rPr>
                      <w:rFonts w:eastAsia="Times New Roman"/>
                    </w:rPr>
                    <w:t>-</w:t>
                  </w:r>
                  <w:r w:rsidR="00CE56AA" w:rsidRPr="00FD7B73">
                    <w:rPr>
                      <w:rFonts w:eastAsia="Times New Roman"/>
                    </w:rPr>
                    <w:t>51%</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Kopējais likviditātes rādītājs</w:t>
                  </w:r>
                </w:p>
              </w:tc>
              <w:tc>
                <w:tcPr>
                  <w:tcW w:w="1208" w:type="pct"/>
                  <w:vAlign w:val="center"/>
                  <w:hideMark/>
                </w:tcPr>
                <w:p w:rsidR="00B35B0B" w:rsidRDefault="00032AAF" w:rsidP="00B35B0B">
                  <w:pPr>
                    <w:jc w:val="right"/>
                    <w:rPr>
                      <w:rFonts w:eastAsia="Times New Roman"/>
                    </w:rPr>
                  </w:pPr>
                  <w:r w:rsidRPr="00FD7B73">
                    <w:rPr>
                      <w:rFonts w:eastAsia="Times New Roman"/>
                    </w:rPr>
                    <w:t>0.</w:t>
                  </w:r>
                  <w:r w:rsidR="00CE56AA" w:rsidRPr="00FD7B73">
                    <w:rPr>
                      <w:rFonts w:eastAsia="Times New Roman"/>
                    </w:rPr>
                    <w:t>42</w:t>
                  </w:r>
                </w:p>
              </w:tc>
              <w:tc>
                <w:tcPr>
                  <w:tcW w:w="1330" w:type="pct"/>
                  <w:vAlign w:val="center"/>
                  <w:hideMark/>
                </w:tcPr>
                <w:p w:rsidR="00B35B0B" w:rsidRDefault="00CE56AA" w:rsidP="00B35B0B">
                  <w:pPr>
                    <w:jc w:val="right"/>
                    <w:rPr>
                      <w:rFonts w:eastAsia="Times New Roman"/>
                    </w:rPr>
                  </w:pPr>
                  <w:r w:rsidRPr="00FD7B73">
                    <w:rPr>
                      <w:rFonts w:eastAsia="Times New Roman"/>
                    </w:rPr>
                    <w:t>0.38</w:t>
                  </w:r>
                </w:p>
              </w:tc>
            </w:tr>
            <w:tr w:rsidR="00CE56AA" w:rsidRPr="00FD7B73" w:rsidTr="00FD7B73">
              <w:trPr>
                <w:jc w:val="center"/>
              </w:trPr>
              <w:tc>
                <w:tcPr>
                  <w:tcW w:w="2462" w:type="pct"/>
                  <w:vAlign w:val="center"/>
                  <w:hideMark/>
                </w:tcPr>
                <w:p w:rsidR="00B35B0B" w:rsidRDefault="00032AAF" w:rsidP="004C41E3">
                  <w:pPr>
                    <w:jc w:val="both"/>
                    <w:rPr>
                      <w:rFonts w:eastAsia="Times New Roman"/>
                    </w:rPr>
                  </w:pPr>
                  <w:r w:rsidRPr="00FD7B73">
                    <w:rPr>
                      <w:rFonts w:eastAsia="Times New Roman"/>
                    </w:rPr>
                    <w:t>Saistības pret pašu kapitālu</w:t>
                  </w:r>
                </w:p>
              </w:tc>
              <w:tc>
                <w:tcPr>
                  <w:tcW w:w="1208" w:type="pct"/>
                  <w:vAlign w:val="center"/>
                  <w:hideMark/>
                </w:tcPr>
                <w:p w:rsidR="00B35B0B" w:rsidRDefault="00CE56AA" w:rsidP="00B35B0B">
                  <w:pPr>
                    <w:jc w:val="right"/>
                    <w:rPr>
                      <w:rFonts w:eastAsia="Times New Roman"/>
                    </w:rPr>
                  </w:pPr>
                  <w:r w:rsidRPr="00FD7B73">
                    <w:rPr>
                      <w:rFonts w:eastAsia="Times New Roman"/>
                    </w:rPr>
                    <w:t>3.3</w:t>
                  </w:r>
                </w:p>
              </w:tc>
              <w:tc>
                <w:tcPr>
                  <w:tcW w:w="1330" w:type="pct"/>
                  <w:vAlign w:val="center"/>
                  <w:hideMark/>
                </w:tcPr>
                <w:p w:rsidR="00B35B0B" w:rsidRDefault="00CE56AA" w:rsidP="00B35B0B">
                  <w:pPr>
                    <w:jc w:val="right"/>
                    <w:rPr>
                      <w:rFonts w:eastAsia="Times New Roman"/>
                    </w:rPr>
                  </w:pPr>
                  <w:r w:rsidRPr="00FD7B73">
                    <w:rPr>
                      <w:rFonts w:eastAsia="Times New Roman"/>
                    </w:rPr>
                    <w:t>3.9</w:t>
                  </w:r>
                </w:p>
              </w:tc>
            </w:tr>
            <w:tr w:rsidR="00CE56AA" w:rsidRPr="00FD7B73" w:rsidTr="00FD7B73">
              <w:trPr>
                <w:jc w:val="center"/>
              </w:trPr>
              <w:tc>
                <w:tcPr>
                  <w:tcW w:w="2462" w:type="pct"/>
                  <w:vAlign w:val="center"/>
                  <w:hideMark/>
                </w:tcPr>
                <w:p w:rsidR="00B35B0B" w:rsidRDefault="00CE56AA" w:rsidP="00B35B0B">
                  <w:pPr>
                    <w:jc w:val="both"/>
                    <w:rPr>
                      <w:rFonts w:eastAsia="Times New Roman"/>
                    </w:rPr>
                  </w:pPr>
                  <w:r w:rsidRPr="00FD7B73">
                    <w:rPr>
                      <w:rFonts w:eastAsia="Times New Roman"/>
                    </w:rPr>
                    <w:t>P</w:t>
                  </w:r>
                  <w:r w:rsidR="00032AAF" w:rsidRPr="00FD7B73">
                    <w:rPr>
                      <w:rFonts w:eastAsia="Times New Roman"/>
                    </w:rPr>
                    <w:t xml:space="preserve">amatdarbības naudas plūsma, </w:t>
                  </w:r>
                  <w:r w:rsidR="00DF6A0B" w:rsidRPr="00DF6A0B">
                    <w:rPr>
                      <w:rFonts w:eastAsia="Times New Roman"/>
                      <w:i/>
                    </w:rPr>
                    <w:t>euro</w:t>
                  </w:r>
                </w:p>
              </w:tc>
              <w:tc>
                <w:tcPr>
                  <w:tcW w:w="1208" w:type="pct"/>
                  <w:vAlign w:val="center"/>
                  <w:hideMark/>
                </w:tcPr>
                <w:p w:rsidR="00B35B0B" w:rsidRDefault="00CE56AA" w:rsidP="00B35B0B">
                  <w:pPr>
                    <w:jc w:val="right"/>
                    <w:rPr>
                      <w:rFonts w:eastAsia="Times New Roman"/>
                    </w:rPr>
                  </w:pPr>
                  <w:r w:rsidRPr="00FD7B73">
                    <w:rPr>
                      <w:rFonts w:eastAsia="Times New Roman"/>
                    </w:rPr>
                    <w:t>-1 203 129</w:t>
                  </w:r>
                </w:p>
              </w:tc>
              <w:tc>
                <w:tcPr>
                  <w:tcW w:w="1330" w:type="pct"/>
                  <w:vAlign w:val="center"/>
                  <w:hideMark/>
                </w:tcPr>
                <w:p w:rsidR="00B35B0B" w:rsidRDefault="00CE56AA" w:rsidP="00B35B0B">
                  <w:pPr>
                    <w:jc w:val="right"/>
                    <w:rPr>
                      <w:rFonts w:eastAsia="Times New Roman"/>
                    </w:rPr>
                  </w:pPr>
                  <w:r w:rsidRPr="00FD7B73">
                    <w:rPr>
                      <w:rFonts w:eastAsia="Times New Roman"/>
                    </w:rPr>
                    <w:t>-1 179 303</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Valsts budžeta dotācija </w:t>
                  </w:r>
                  <w:r w:rsidR="00DF6A0B" w:rsidRPr="00DF6A0B">
                    <w:rPr>
                      <w:rFonts w:eastAsia="Times New Roman"/>
                      <w:i/>
                    </w:rPr>
                    <w:t>euro</w:t>
                  </w:r>
                </w:p>
              </w:tc>
              <w:tc>
                <w:tcPr>
                  <w:tcW w:w="1208" w:type="pct"/>
                  <w:vAlign w:val="center"/>
                </w:tcPr>
                <w:p w:rsidR="00B35B0B" w:rsidRDefault="00CE56AA" w:rsidP="00B35B0B">
                  <w:pPr>
                    <w:tabs>
                      <w:tab w:val="center" w:pos="4153"/>
                      <w:tab w:val="right" w:pos="8306"/>
                    </w:tabs>
                    <w:jc w:val="right"/>
                    <w:rPr>
                      <w:rFonts w:eastAsia="Times New Roman"/>
                    </w:rPr>
                  </w:pPr>
                  <w:r w:rsidRPr="00FD7B73">
                    <w:rPr>
                      <w:rFonts w:eastAsia="Times New Roman"/>
                    </w:rPr>
                    <w:t>1 245 586</w:t>
                  </w:r>
                </w:p>
              </w:tc>
              <w:tc>
                <w:tcPr>
                  <w:tcW w:w="1330" w:type="pct"/>
                  <w:vAlign w:val="center"/>
                </w:tcPr>
                <w:p w:rsidR="00B35B0B" w:rsidRDefault="00CE56AA" w:rsidP="00B35B0B">
                  <w:pPr>
                    <w:tabs>
                      <w:tab w:val="center" w:pos="4153"/>
                      <w:tab w:val="right" w:pos="8306"/>
                    </w:tabs>
                    <w:jc w:val="right"/>
                    <w:rPr>
                      <w:rFonts w:eastAsia="Times New Roman"/>
                    </w:rPr>
                  </w:pPr>
                  <w:r w:rsidRPr="00FD7B73">
                    <w:rPr>
                      <w:rFonts w:eastAsia="Times New Roman"/>
                    </w:rPr>
                    <w:t>1 203 091</w:t>
                  </w:r>
                </w:p>
              </w:tc>
            </w:tr>
          </w:tbl>
          <w:p w:rsidR="00E85AF2" w:rsidRPr="008C10AF" w:rsidRDefault="00E85AF2" w:rsidP="00DF6A0B">
            <w:pPr>
              <w:jc w:val="both"/>
              <w:rPr>
                <w:sz w:val="28"/>
                <w:szCs w:val="28"/>
              </w:rPr>
            </w:pPr>
          </w:p>
          <w:p w:rsidR="00B35B0B" w:rsidRDefault="00E85AF2" w:rsidP="00B35B0B">
            <w:pPr>
              <w:ind w:firstLine="720"/>
              <w:jc w:val="both"/>
              <w:rPr>
                <w:sz w:val="28"/>
                <w:szCs w:val="28"/>
              </w:rPr>
            </w:pPr>
            <w:r w:rsidRPr="00974986">
              <w:rPr>
                <w:sz w:val="28"/>
                <w:szCs w:val="28"/>
              </w:rPr>
              <w:t xml:space="preserve">Ar kapitālsabiedrību, pamatojoties uz Kultūras institūciju likuma 23.panta otro daļu, </w:t>
            </w:r>
            <w:r w:rsidRPr="00974986">
              <w:rPr>
                <w:rFonts w:eastAsia="Arial Unicode MS"/>
                <w:sz w:val="28"/>
                <w:szCs w:val="28"/>
              </w:rPr>
              <w:t xml:space="preserve">2015.gada </w:t>
            </w:r>
            <w:r w:rsidR="00974986" w:rsidRPr="00974986">
              <w:rPr>
                <w:rFonts w:eastAsia="Arial Unicode MS"/>
                <w:sz w:val="28"/>
                <w:szCs w:val="28"/>
              </w:rPr>
              <w:t>6</w:t>
            </w:r>
            <w:r w:rsidRPr="00974986">
              <w:rPr>
                <w:rFonts w:eastAsia="Arial Unicode MS"/>
                <w:sz w:val="28"/>
                <w:szCs w:val="28"/>
              </w:rPr>
              <w:t>.janvārī noslēgts līdzdarbības līgums Nr.5.1.-8-</w:t>
            </w:r>
            <w:r w:rsidR="00974986" w:rsidRPr="00974986">
              <w:rPr>
                <w:rFonts w:eastAsia="Arial Unicode MS"/>
                <w:sz w:val="28"/>
                <w:szCs w:val="28"/>
              </w:rPr>
              <w:t>6</w:t>
            </w:r>
            <w:r w:rsidRPr="00974986">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sabiedrības vajadzībām nodrošināt un padarīt pieejamus </w:t>
            </w:r>
            <w:r w:rsidR="00974986" w:rsidRPr="00974986">
              <w:rPr>
                <w:sz w:val="28"/>
                <w:szCs w:val="28"/>
              </w:rPr>
              <w:t>daudzveidīgas un kvalitatīvas profesionālās teātra mākslas izrādes</w:t>
            </w:r>
            <w:r w:rsidRPr="00974986">
              <w:rPr>
                <w:sz w:val="28"/>
                <w:szCs w:val="28"/>
              </w:rPr>
              <w:t xml:space="preserve">. </w:t>
            </w:r>
          </w:p>
          <w:p w:rsidR="00B35B0B" w:rsidRDefault="00E85AF2" w:rsidP="00B35B0B">
            <w:pPr>
              <w:ind w:firstLine="720"/>
              <w:jc w:val="both"/>
              <w:rPr>
                <w:sz w:val="28"/>
                <w:szCs w:val="28"/>
              </w:rPr>
            </w:pPr>
            <w:r w:rsidRPr="008C10AF">
              <w:rPr>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8C10AF">
              <w:rPr>
                <w:bCs/>
                <w:sz w:val="28"/>
                <w:szCs w:val="28"/>
              </w:rPr>
              <w:lastRenderedPageBreak/>
              <w:t>izņēmums, kas paredzēts gan Līgumā par Eiropas Savienības darbību, gan tiek plaši piemērots Eiropas Savienības dalībvalstu praksē.</w:t>
            </w:r>
            <w:r w:rsidRPr="008C10AF">
              <w:rPr>
                <w:b/>
                <w:bCs/>
                <w:sz w:val="28"/>
                <w:szCs w:val="28"/>
              </w:rPr>
              <w:t xml:space="preserve"> </w:t>
            </w:r>
            <w:r w:rsidRPr="008C10AF">
              <w:rPr>
                <w:sz w:val="28"/>
                <w:szCs w:val="28"/>
              </w:rPr>
              <w:t>Līguma par Eiropas Savienības darbību 167.pants paredz, ka „Savienība veicina dalībvalstu kultūru uzplaukumu, respektējot to nacionālās un reģionālās atšķirības un vienlaikus pievēršot uzmanību</w:t>
            </w:r>
            <w:r>
              <w:rPr>
                <w:sz w:val="28"/>
                <w:szCs w:val="28"/>
              </w:rPr>
              <w:t xml:space="preserve"> kopīgajam kultūras mantojumam. </w:t>
            </w:r>
            <w:r w:rsidRPr="008C10AF">
              <w:rPr>
                <w:sz w:val="28"/>
                <w:szCs w:val="28"/>
              </w:rPr>
              <w:t>(..)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C10AF">
              <w:rPr>
                <w:i/>
                <w:sz w:val="28"/>
                <w:szCs w:val="28"/>
              </w:rPr>
              <w:t xml:space="preserve"> </w:t>
            </w:r>
            <w:r w:rsidRPr="008C10AF">
              <w:rPr>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w:t>
            </w:r>
            <w:r w:rsidRPr="008C10AF">
              <w:rPr>
                <w:sz w:val="28"/>
                <w:szCs w:val="28"/>
              </w:rPr>
              <w:lastRenderedPageBreak/>
              <w:t>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C10AF">
              <w:rPr>
                <w:i/>
                <w:sz w:val="28"/>
                <w:szCs w:val="28"/>
              </w:rPr>
              <w:t>daļa no faktiskajām izmaksām</w:t>
            </w:r>
            <w:r>
              <w:rPr>
                <w:sz w:val="28"/>
                <w:szCs w:val="28"/>
              </w:rPr>
              <w:t>” ir ne vairāk kā 50 </w:t>
            </w:r>
            <w:r w:rsidRPr="008C10AF">
              <w:rPr>
                <w:sz w:val="28"/>
                <w:szCs w:val="28"/>
              </w:rPr>
              <w:t>procentus no kopējiem kultūras iestādes izdevumiem (biļešu ieņēmumi, maksas pakalpojumu u.c. pašu ieņēmumi</w:t>
            </w:r>
            <w:r w:rsidR="00DF6A0B">
              <w:rPr>
                <w:sz w:val="28"/>
                <w:szCs w:val="28"/>
              </w:rPr>
              <w:t>.</w:t>
            </w:r>
          </w:p>
          <w:p w:rsidR="00B35B0B" w:rsidRDefault="00FD7B73" w:rsidP="00B35B0B">
            <w:pPr>
              <w:pStyle w:val="Default"/>
              <w:ind w:firstLine="720"/>
              <w:jc w:val="both"/>
              <w:rPr>
                <w:sz w:val="28"/>
                <w:szCs w:val="28"/>
                <w:lang w:eastAsia="lv-LV"/>
              </w:rPr>
            </w:pPr>
            <w:r>
              <w:rPr>
                <w:sz w:val="28"/>
                <w:szCs w:val="28"/>
              </w:rPr>
              <w:t xml:space="preserve">Teātra repertuārā izrādes ir krievu valodā, daļai no tām nodrošinot virstitru tulkojumu latviešu valodā. Tā kā izrādes ir paredzētas vietējai mērķauditorijai, tās tiek reklamētas Latvijas teritorijā. Valodu barjeras dēļ izrādes nepiesaista ievērojamu skatītāju skaitu no citām Eiropas Savienības dalībvalstīm, līdz ar to piešķirtais valsts finansējums kapitālsabiedrībai nevar ietekmēt tirdzniecību starp dalībvalstīm un konkurenci, un šim atbalsta pasākumam (t.i., dotācijai no valsts pamatbudžeta) ir vienīgi vietēja mēroga ietekme. </w:t>
            </w:r>
            <w:r w:rsidR="00BF3549" w:rsidRPr="00BF3549">
              <w:rPr>
                <w:iCs/>
                <w:sz w:val="28"/>
                <w:szCs w:val="28"/>
              </w:rPr>
              <w:t xml:space="preserve">Tādējādi, ja arī </w:t>
            </w:r>
            <w:r w:rsidR="00BF3549" w:rsidRPr="00BF3549">
              <w:rPr>
                <w:rFonts w:eastAsia="Times New Roman"/>
                <w:sz w:val="28"/>
                <w:szCs w:val="28"/>
              </w:rPr>
              <w:t>Mihaila Čehova Rīgas krievu</w:t>
            </w:r>
            <w:r w:rsidR="00BF3549" w:rsidRPr="00BF3549">
              <w:rPr>
                <w:iCs/>
                <w:sz w:val="28"/>
                <w:szCs w:val="28"/>
              </w:rPr>
              <w:t xml:space="preserve"> teātra darbība būs uzskatāma par saimniecisku darbību,</w:t>
            </w:r>
            <w:r w:rsidR="00BF3549" w:rsidRPr="00BF3549">
              <w:rPr>
                <w:sz w:val="28"/>
                <w:szCs w:val="28"/>
              </w:rPr>
              <w:t xml:space="preserve"> </w:t>
            </w:r>
            <w:r w:rsidR="00BF3549">
              <w:rPr>
                <w:sz w:val="28"/>
                <w:szCs w:val="28"/>
              </w:rPr>
              <w:t>ņ</w:t>
            </w:r>
            <w:r>
              <w:rPr>
                <w:sz w:val="28"/>
                <w:szCs w:val="28"/>
              </w:rPr>
              <w:t>emot vērā iepriekš minēto, ka nepastāv potenciāla ietekme uz tirdzniecību un konkurenci starp</w:t>
            </w:r>
            <w:r>
              <w:rPr>
                <w:b/>
                <w:bCs/>
                <w:sz w:val="28"/>
                <w:szCs w:val="28"/>
              </w:rPr>
              <w:t xml:space="preserve"> </w:t>
            </w:r>
            <w:r>
              <w:rPr>
                <w:sz w:val="28"/>
                <w:szCs w:val="28"/>
              </w:rPr>
              <w:t>citām Eiropas Savienības dalībvalstīm, komercdarbības atbalstu regulējošās tiesību normas nav jāpiemēro.</w:t>
            </w:r>
          </w:p>
          <w:p w:rsidR="00E85AF2" w:rsidRPr="00595C2C" w:rsidRDefault="00E85AF2" w:rsidP="00D62AC1">
            <w:pPr>
              <w:ind w:right="-1" w:firstLine="695"/>
              <w:jc w:val="both"/>
              <w:rPr>
                <w:bCs/>
                <w:color w:val="000000" w:themeColor="text1"/>
                <w:sz w:val="28"/>
                <w:szCs w:val="28"/>
              </w:rPr>
            </w:pPr>
            <w:bookmarkStart w:id="0" w:name="_GoBack"/>
            <w:bookmarkEnd w:id="0"/>
            <w:r w:rsidRPr="000C6FBD">
              <w:rPr>
                <w:sz w:val="28"/>
                <w:szCs w:val="28"/>
              </w:rPr>
              <w:t xml:space="preserve">Sakarā ar to, ka dividenžu izmaksa var radīt draudus kapitālsabiedrības finanšu stabilitātei, </w:t>
            </w:r>
            <w:r w:rsidRPr="00D25E9D">
              <w:rPr>
                <w:sz w:val="28"/>
                <w:szCs w:val="28"/>
              </w:rPr>
              <w:t>Kultūras ministrija ierosina Ministru kabinetam pieņemt lēmumu, ka kapitālsabiedrības 201</w:t>
            </w:r>
            <w:r w:rsidR="00974986">
              <w:rPr>
                <w:sz w:val="28"/>
                <w:szCs w:val="28"/>
              </w:rPr>
              <w:t>7</w:t>
            </w:r>
            <w:r w:rsidRPr="00D25E9D">
              <w:rPr>
                <w:sz w:val="28"/>
                <w:szCs w:val="28"/>
              </w:rPr>
              <w:t xml:space="preserve">.pārskata gada peļņa netiek izmaksāta dividendēs, t.i., tiek noteikta atšķirīga dividendēs izmaksājamā peļņas daļa </w:t>
            </w:r>
            <w:r w:rsidRPr="00D25E9D">
              <w:rPr>
                <w:sz w:val="28"/>
                <w:szCs w:val="28"/>
              </w:rPr>
              <w:lastRenderedPageBreak/>
              <w:t>0</w:t>
            </w:r>
            <w:r w:rsidR="00D62AC1">
              <w:rPr>
                <w:sz w:val="28"/>
                <w:szCs w:val="28"/>
              </w:rPr>
              <w:t> procentu</w:t>
            </w:r>
            <w:r w:rsidRPr="00D25E9D">
              <w:rPr>
                <w:sz w:val="28"/>
                <w:szCs w:val="28"/>
              </w:rPr>
              <w:t xml:space="preserve"> apmērā</w:t>
            </w:r>
            <w:r>
              <w:rPr>
                <w:sz w:val="28"/>
                <w:szCs w:val="28"/>
              </w:rPr>
              <w:t>.</w:t>
            </w:r>
          </w:p>
        </w:tc>
      </w:tr>
      <w:tr w:rsidR="00E85AF2" w:rsidRPr="00595C2C" w:rsidTr="006945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ind w:right="-1"/>
              <w:jc w:val="both"/>
              <w:rPr>
                <w:rFonts w:eastAsia="Times New Roman"/>
                <w:color w:val="000000" w:themeColor="text1"/>
                <w:sz w:val="28"/>
                <w:szCs w:val="28"/>
              </w:rPr>
            </w:pPr>
            <w:r w:rsidRPr="00595C2C">
              <w:rPr>
                <w:rFonts w:eastAsia="Times New Roman"/>
                <w:color w:val="000000" w:themeColor="text1"/>
                <w:sz w:val="28"/>
                <w:szCs w:val="28"/>
              </w:rPr>
              <w:t xml:space="preserve">Kultūras ministrija, </w:t>
            </w:r>
            <w:r w:rsidRPr="00595C2C">
              <w:rPr>
                <w:color w:val="000000" w:themeColor="text1"/>
                <w:sz w:val="28"/>
                <w:szCs w:val="28"/>
              </w:rPr>
              <w:t>kapitālsabiedrība</w:t>
            </w:r>
            <w:r w:rsidRPr="00595C2C">
              <w:rPr>
                <w:rFonts w:eastAsia="Times New Roman"/>
                <w:color w:val="000000" w:themeColor="text1"/>
                <w:sz w:val="28"/>
                <w:szCs w:val="28"/>
              </w:rPr>
              <w:t>.</w:t>
            </w:r>
          </w:p>
        </w:tc>
      </w:tr>
      <w:tr w:rsidR="00E85AF2" w:rsidRPr="00595C2C" w:rsidTr="006945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color w:val="000000" w:themeColor="text1"/>
                <w:sz w:val="28"/>
                <w:szCs w:val="28"/>
              </w:rPr>
              <w:t>Nav</w:t>
            </w:r>
          </w:p>
        </w:tc>
      </w:tr>
    </w:tbl>
    <w:p w:rsidR="00E85AF2" w:rsidRDefault="00E85AF2" w:rsidP="00E85AF2">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85AF2" w:rsidRPr="0018473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Default="00E85AF2" w:rsidP="00694588">
            <w:pPr>
              <w:pStyle w:val="Pamatteksts"/>
              <w:rPr>
                <w:b/>
                <w:bCs/>
                <w:iCs/>
                <w:color w:val="000000" w:themeColor="text1"/>
                <w:szCs w:val="28"/>
              </w:rPr>
            </w:pPr>
            <w:r w:rsidRPr="0018473C">
              <w:rPr>
                <w:b/>
                <w:bCs/>
                <w:iCs/>
                <w:color w:val="000000" w:themeColor="text1"/>
                <w:szCs w:val="28"/>
              </w:rPr>
              <w:t>II. Tiesību akta projekta ietekme uz sabiedrību, tautsaimniecības attīstību un administratīvo slogu</w:t>
            </w:r>
          </w:p>
        </w:tc>
      </w:tr>
      <w:tr w:rsidR="00E85AF2" w:rsidRPr="0018473C" w:rsidTr="00694588">
        <w:trPr>
          <w:trHeight w:val="227"/>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E85AF2" w:rsidRPr="00D62AC1" w:rsidRDefault="00B35B0B" w:rsidP="00694588">
            <w:pPr>
              <w:pStyle w:val="Pamatteksts"/>
              <w:rPr>
                <w:iCs/>
                <w:color w:val="000000" w:themeColor="text1"/>
                <w:szCs w:val="28"/>
              </w:rPr>
            </w:pPr>
            <w:r w:rsidRPr="00B35B0B">
              <w:rPr>
                <w:bCs/>
                <w:iCs/>
                <w:color w:val="000000" w:themeColor="text1"/>
                <w:szCs w:val="28"/>
              </w:rPr>
              <w:t>Projekts šo jomu neskar.</w:t>
            </w:r>
          </w:p>
        </w:tc>
      </w:tr>
    </w:tbl>
    <w:p w:rsidR="00E85AF2" w:rsidRPr="00595C2C" w:rsidRDefault="00E85AF2" w:rsidP="00E85AF2">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E85AF2" w:rsidRPr="00595C2C" w:rsidTr="00694588">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b/>
                <w:bCs/>
                <w:iCs/>
                <w:color w:val="000000" w:themeColor="text1"/>
                <w:sz w:val="28"/>
                <w:szCs w:val="28"/>
              </w:rPr>
            </w:pPr>
            <w:r w:rsidRPr="00595C2C">
              <w:rPr>
                <w:rFonts w:eastAsia="Times New Roman"/>
                <w:b/>
                <w:bCs/>
                <w:iCs/>
                <w:color w:val="000000" w:themeColor="text1"/>
                <w:sz w:val="28"/>
                <w:szCs w:val="28"/>
              </w:rPr>
              <w:t>III. Tiesību akta projekta ietekme uz valsts budžetu un pašvaldību budžetiem</w:t>
            </w:r>
          </w:p>
        </w:tc>
      </w:tr>
      <w:tr w:rsidR="00E85AF2" w:rsidRPr="00595C2C" w:rsidTr="00694588">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Turpmākie trīs gadi (</w:t>
            </w:r>
            <w:r w:rsidRPr="00595C2C">
              <w:rPr>
                <w:rFonts w:eastAsia="Times New Roman"/>
                <w:i/>
                <w:iCs/>
                <w:color w:val="000000" w:themeColor="text1"/>
                <w:sz w:val="28"/>
                <w:szCs w:val="28"/>
              </w:rPr>
              <w:t>euro</w:t>
            </w:r>
            <w:r w:rsidRPr="00595C2C">
              <w:rPr>
                <w:rFonts w:eastAsia="Times New Roman"/>
                <w:iCs/>
                <w:color w:val="000000" w:themeColor="text1"/>
                <w:sz w:val="28"/>
                <w:szCs w:val="28"/>
              </w:rPr>
              <w:t>)</w:t>
            </w:r>
          </w:p>
        </w:tc>
      </w:tr>
      <w:tr w:rsidR="00E85AF2" w:rsidRPr="00595C2C" w:rsidTr="00694588">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AE4BFD" w:rsidRDefault="00E85AF2" w:rsidP="00694588">
            <w:pPr>
              <w:jc w:val="center"/>
              <w:rPr>
                <w:rFonts w:eastAsia="Times New Roman"/>
                <w:iCs/>
                <w:color w:val="000000" w:themeColor="text1"/>
                <w:sz w:val="28"/>
                <w:szCs w:val="28"/>
              </w:rPr>
            </w:pPr>
            <w:r w:rsidRPr="00AE4BFD">
              <w:rPr>
                <w:rFonts w:eastAsia="Times New Roman"/>
                <w:iCs/>
                <w:color w:val="000000" w:themeColor="text1"/>
                <w:sz w:val="28"/>
                <w:szCs w:val="28"/>
              </w:rPr>
              <w:t>2021. gads</w:t>
            </w:r>
          </w:p>
        </w:tc>
      </w:tr>
      <w:tr w:rsidR="00E85AF2" w:rsidRPr="00595C2C" w:rsidTr="00694588">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2019.</w:t>
            </w:r>
          </w:p>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202</w:t>
            </w:r>
            <w:r>
              <w:rPr>
                <w:rFonts w:eastAsia="Times New Roman"/>
                <w:iCs/>
                <w:color w:val="000000" w:themeColor="text1"/>
                <w:sz w:val="22"/>
                <w:szCs w:val="22"/>
              </w:rPr>
              <w:t>0</w:t>
            </w:r>
            <w:r w:rsidRPr="00595C2C">
              <w:rPr>
                <w:rFonts w:eastAsia="Times New Roman"/>
                <w:iCs/>
                <w:color w:val="000000" w:themeColor="text1"/>
                <w:sz w:val="22"/>
                <w:szCs w:val="22"/>
              </w:rPr>
              <w:t>. gadam</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8</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ind w:right="-1"/>
              <w:jc w:val="center"/>
              <w:rPr>
                <w:rFonts w:eastAsia="Times New Roman"/>
                <w:color w:val="000000" w:themeColor="text1"/>
                <w:sz w:val="28"/>
                <w:szCs w:val="28"/>
                <w:highlight w:val="yellow"/>
              </w:rPr>
            </w:pPr>
            <w:r w:rsidRPr="00595C2C">
              <w:rPr>
                <w:color w:val="000000" w:themeColor="text1"/>
                <w:sz w:val="28"/>
                <w:szCs w:val="28"/>
              </w:rPr>
              <w:t>167</w:t>
            </w:r>
            <w:r w:rsidRPr="00595C2C">
              <w:rPr>
                <w:rFonts w:eastAsia="Times New Roman"/>
                <w:color w:val="000000" w:themeColor="text1"/>
                <w:sz w:val="28"/>
                <w:szCs w:val="28"/>
              </w:rPr>
              <w:t> </w:t>
            </w:r>
            <w:r w:rsidRPr="00595C2C">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9B2635" w:rsidP="00694588">
            <w:pPr>
              <w:jc w:val="center"/>
              <w:rPr>
                <w:rFonts w:eastAsia="Times New Roman"/>
                <w:iCs/>
                <w:color w:val="000000" w:themeColor="text1"/>
                <w:sz w:val="28"/>
                <w:szCs w:val="28"/>
              </w:rPr>
            </w:pPr>
            <w:r>
              <w:rPr>
                <w:rFonts w:eastAsia="Times New Roman"/>
                <w:iCs/>
                <w:color w:val="000000" w:themeColor="text1"/>
                <w:sz w:val="28"/>
                <w:szCs w:val="28"/>
              </w:rPr>
              <w:t>-49 031</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ind w:right="-1"/>
              <w:jc w:val="center"/>
              <w:rPr>
                <w:rFonts w:eastAsia="Times New Roman"/>
                <w:color w:val="000000" w:themeColor="text1"/>
                <w:sz w:val="28"/>
                <w:szCs w:val="28"/>
                <w:highlight w:val="yellow"/>
              </w:rPr>
            </w:pPr>
            <w:r w:rsidRPr="00595C2C">
              <w:rPr>
                <w:color w:val="000000" w:themeColor="text1"/>
                <w:sz w:val="28"/>
                <w:szCs w:val="28"/>
              </w:rPr>
              <w:t>167</w:t>
            </w:r>
            <w:r w:rsidRPr="00595C2C">
              <w:rPr>
                <w:rFonts w:eastAsia="Times New Roman"/>
                <w:color w:val="000000" w:themeColor="text1"/>
                <w:sz w:val="28"/>
                <w:szCs w:val="28"/>
              </w:rPr>
              <w:t> </w:t>
            </w:r>
            <w:r w:rsidRPr="00595C2C">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9B2635" w:rsidP="00694588">
            <w:pPr>
              <w:jc w:val="center"/>
              <w:rPr>
                <w:rFonts w:eastAsia="Times New Roman"/>
                <w:iCs/>
                <w:color w:val="000000" w:themeColor="text1"/>
                <w:sz w:val="28"/>
                <w:szCs w:val="28"/>
              </w:rPr>
            </w:pPr>
            <w:r>
              <w:rPr>
                <w:rFonts w:eastAsia="Times New Roman"/>
                <w:iCs/>
                <w:color w:val="000000" w:themeColor="text1"/>
                <w:sz w:val="28"/>
                <w:szCs w:val="28"/>
              </w:rPr>
              <w:t>-49 031</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lastRenderedPageBreak/>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9B2635" w:rsidP="00694588">
            <w:pPr>
              <w:jc w:val="center"/>
              <w:rPr>
                <w:rFonts w:eastAsia="Times New Roman"/>
                <w:iCs/>
                <w:color w:val="000000" w:themeColor="text1"/>
                <w:sz w:val="28"/>
                <w:szCs w:val="28"/>
              </w:rPr>
            </w:pPr>
            <w:r>
              <w:rPr>
                <w:rFonts w:eastAsia="Times New Roman"/>
                <w:iCs/>
                <w:color w:val="000000" w:themeColor="text1"/>
                <w:sz w:val="28"/>
                <w:szCs w:val="28"/>
              </w:rPr>
              <w:t>-49 031</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9B2635" w:rsidP="00694588">
            <w:pPr>
              <w:jc w:val="center"/>
              <w:rPr>
                <w:rFonts w:eastAsia="Times New Roman"/>
                <w:iCs/>
                <w:color w:val="000000" w:themeColor="text1"/>
                <w:sz w:val="28"/>
                <w:szCs w:val="28"/>
              </w:rPr>
            </w:pPr>
            <w:r>
              <w:rPr>
                <w:rFonts w:eastAsia="Times New Roman"/>
                <w:iCs/>
                <w:color w:val="000000" w:themeColor="text1"/>
                <w:sz w:val="28"/>
                <w:szCs w:val="28"/>
              </w:rPr>
              <w:t>-49 031</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 xml:space="preserve">6. Detalizēts ieņēmumu un izdevumu </w:t>
            </w:r>
            <w:r w:rsidRPr="00595C2C">
              <w:rPr>
                <w:rFonts w:eastAsia="Times New Roman"/>
                <w:iCs/>
                <w:color w:val="000000" w:themeColor="text1"/>
                <w:sz w:val="28"/>
                <w:szCs w:val="28"/>
              </w:rPr>
              <w:lastRenderedPageBreak/>
              <w:t>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lastRenderedPageBreak/>
              <w:t> </w:t>
            </w:r>
            <w:r w:rsidRPr="00595C2C">
              <w:rPr>
                <w:color w:val="000000" w:themeColor="text1"/>
                <w:sz w:val="28"/>
                <w:szCs w:val="28"/>
              </w:rPr>
              <w:t>Projekts šo jomu neskar.</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lastRenderedPageBreak/>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asciiTheme="minorHAnsi" w:eastAsiaTheme="minorEastAsia" w:hAnsiTheme="minorHAnsi"/>
                <w:color w:val="000000" w:themeColor="text1"/>
              </w:rPr>
            </w:pPr>
            <w:r w:rsidRPr="00595C2C">
              <w:rPr>
                <w:color w:val="000000" w:themeColor="text1"/>
                <w:sz w:val="28"/>
                <w:szCs w:val="28"/>
              </w:rPr>
              <w:t>Projekts šo jomu neskar.</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E85AF2" w:rsidRPr="00595C2C" w:rsidRDefault="00974986" w:rsidP="00565213">
            <w:pPr>
              <w:jc w:val="both"/>
              <w:rPr>
                <w:rFonts w:eastAsia="Times New Roman"/>
                <w:iCs/>
                <w:color w:val="000000" w:themeColor="text1"/>
                <w:sz w:val="28"/>
                <w:szCs w:val="28"/>
              </w:rPr>
            </w:pPr>
            <w:r w:rsidRPr="004E3FBA">
              <w:rPr>
                <w:rFonts w:eastAsia="Times New Roman"/>
                <w:sz w:val="28"/>
                <w:szCs w:val="28"/>
              </w:rPr>
              <w:t xml:space="preserve">Pieņemot lēmumu par atšķirīgu dividendēs izmaksājamo summu (nosakot 0 % likmi), valsts budžetā netiktu pārskaitīta summa </w:t>
            </w:r>
            <w:r w:rsidR="00565213">
              <w:rPr>
                <w:sz w:val="28"/>
                <w:szCs w:val="28"/>
              </w:rPr>
              <w:t>49 031</w:t>
            </w:r>
            <w:r w:rsidR="00565213" w:rsidRPr="008C10AF">
              <w:rPr>
                <w:sz w:val="28"/>
                <w:szCs w:val="28"/>
              </w:rPr>
              <w:t>,</w:t>
            </w:r>
            <w:r w:rsidR="00565213">
              <w:rPr>
                <w:sz w:val="28"/>
                <w:szCs w:val="28"/>
              </w:rPr>
              <w:t>2</w:t>
            </w:r>
            <w:r w:rsidR="00565213" w:rsidRPr="008C10AF">
              <w:rPr>
                <w:sz w:val="28"/>
                <w:szCs w:val="28"/>
              </w:rPr>
              <w:t>0</w:t>
            </w:r>
            <w:r w:rsidR="00565213">
              <w:rPr>
                <w:sz w:val="28"/>
                <w:szCs w:val="28"/>
              </w:rPr>
              <w:t> </w:t>
            </w:r>
            <w:r w:rsidR="00565213" w:rsidRPr="008C10AF">
              <w:rPr>
                <w:i/>
                <w:sz w:val="28"/>
                <w:szCs w:val="28"/>
              </w:rPr>
              <w:t xml:space="preserve">euro </w:t>
            </w:r>
            <w:r w:rsidRPr="004E3FBA">
              <w:rPr>
                <w:rFonts w:eastAsia="Times New Roman"/>
                <w:sz w:val="28"/>
                <w:szCs w:val="28"/>
              </w:rPr>
              <w:t>apmērā, bet minētā summa paliktu kapitālsabiedrības rīcībā</w:t>
            </w:r>
            <w:r>
              <w:rPr>
                <w:rFonts w:eastAsia="Times New Roman"/>
                <w:sz w:val="28"/>
                <w:szCs w:val="28"/>
              </w:rPr>
              <w:t>, nodrošinot tās finanšu stabilitāti un</w:t>
            </w:r>
            <w:r w:rsidRPr="004E3FBA">
              <w:rPr>
                <w:rFonts w:eastAsia="Times New Roman"/>
                <w:sz w:val="28"/>
                <w:szCs w:val="28"/>
              </w:rPr>
              <w:t xml:space="preserve"> nepalielinot</w:t>
            </w:r>
            <w:r w:rsidRPr="00FC423D">
              <w:rPr>
                <w:rFonts w:eastAsia="Times New Roman"/>
                <w:sz w:val="28"/>
                <w:szCs w:val="28"/>
              </w:rPr>
              <w:t xml:space="preserve"> kapitālsabiedrībai nepieciešamo valsts budžeta dotāciju 201</w:t>
            </w:r>
            <w:r w:rsidR="00565213">
              <w:rPr>
                <w:rFonts w:eastAsia="Times New Roman"/>
                <w:sz w:val="28"/>
                <w:szCs w:val="28"/>
              </w:rPr>
              <w:t>8</w:t>
            </w:r>
            <w:r w:rsidRPr="00FC423D">
              <w:rPr>
                <w:rFonts w:eastAsia="Times New Roman"/>
                <w:sz w:val="28"/>
                <w:szCs w:val="28"/>
              </w:rPr>
              <w:t xml:space="preserve">.gadā </w:t>
            </w:r>
            <w:r>
              <w:rPr>
                <w:sz w:val="28"/>
                <w:szCs w:val="28"/>
              </w:rPr>
              <w:t>deleģēto</w:t>
            </w:r>
            <w:r w:rsidRPr="006D686E">
              <w:rPr>
                <w:sz w:val="28"/>
                <w:szCs w:val="28"/>
              </w:rPr>
              <w:t xml:space="preserve"> </w:t>
            </w:r>
            <w:r>
              <w:rPr>
                <w:sz w:val="28"/>
                <w:szCs w:val="28"/>
              </w:rPr>
              <w:t>valsts pārvaldes uzdevumu</w:t>
            </w:r>
            <w:r w:rsidRPr="006D686E">
              <w:rPr>
                <w:sz w:val="28"/>
                <w:szCs w:val="28"/>
              </w:rPr>
              <w:t xml:space="preserve"> </w:t>
            </w:r>
            <w:r>
              <w:rPr>
                <w:rFonts w:eastAsia="Times New Roman"/>
                <w:sz w:val="28"/>
                <w:szCs w:val="28"/>
              </w:rPr>
              <w:t>kultūras jomā</w:t>
            </w:r>
            <w:r w:rsidRPr="00FC423D">
              <w:rPr>
                <w:rFonts w:eastAsia="Times New Roman"/>
                <w:sz w:val="28"/>
                <w:szCs w:val="28"/>
              </w:rPr>
              <w:t xml:space="preserve"> īstenošanai</w:t>
            </w:r>
            <w:r>
              <w:rPr>
                <w:rFonts w:eastAsia="Times New Roman"/>
                <w:sz w:val="28"/>
                <w:szCs w:val="28"/>
              </w:rPr>
              <w:t xml:space="preserve">. Atbilstoši kapitālsabiedrības </w:t>
            </w:r>
            <w:r w:rsidRPr="008C10AF">
              <w:rPr>
                <w:sz w:val="28"/>
                <w:szCs w:val="28"/>
              </w:rPr>
              <w:t xml:space="preserve">dalībnieku sapulces </w:t>
            </w:r>
            <w:r w:rsidR="00565213" w:rsidRPr="008C10AF">
              <w:rPr>
                <w:sz w:val="28"/>
                <w:szCs w:val="28"/>
              </w:rPr>
              <w:t>201</w:t>
            </w:r>
            <w:r w:rsidR="00565213">
              <w:rPr>
                <w:sz w:val="28"/>
                <w:szCs w:val="28"/>
              </w:rPr>
              <w:t>7</w:t>
            </w:r>
            <w:r w:rsidR="00565213" w:rsidRPr="008C10AF">
              <w:rPr>
                <w:sz w:val="28"/>
                <w:szCs w:val="28"/>
              </w:rPr>
              <w:t xml:space="preserve">.gada </w:t>
            </w:r>
            <w:r w:rsidR="00565213">
              <w:rPr>
                <w:sz w:val="28"/>
                <w:szCs w:val="28"/>
              </w:rPr>
              <w:t>26.aprīļa protokolu</w:t>
            </w:r>
            <w:r w:rsidR="00565213" w:rsidRPr="008C10AF">
              <w:rPr>
                <w:sz w:val="28"/>
                <w:szCs w:val="28"/>
              </w:rPr>
              <w:t xml:space="preserve"> un </w:t>
            </w:r>
            <w:r w:rsidR="00565213">
              <w:rPr>
                <w:rFonts w:eastAsia="Times New Roman"/>
                <w:sz w:val="28"/>
                <w:szCs w:val="28"/>
              </w:rPr>
              <w:t xml:space="preserve">kapitāla daļu turētāja </w:t>
            </w:r>
            <w:r w:rsidR="00565213" w:rsidRPr="008C10AF">
              <w:rPr>
                <w:sz w:val="28"/>
                <w:szCs w:val="28"/>
              </w:rPr>
              <w:t>201</w:t>
            </w:r>
            <w:r w:rsidR="00565213">
              <w:rPr>
                <w:sz w:val="28"/>
                <w:szCs w:val="28"/>
              </w:rPr>
              <w:t>7</w:t>
            </w:r>
            <w:r w:rsidR="00565213" w:rsidRPr="008C10AF">
              <w:rPr>
                <w:sz w:val="28"/>
                <w:szCs w:val="28"/>
              </w:rPr>
              <w:t xml:space="preserve">.gada </w:t>
            </w:r>
            <w:r w:rsidR="00565213">
              <w:rPr>
                <w:sz w:val="28"/>
                <w:szCs w:val="28"/>
              </w:rPr>
              <w:t xml:space="preserve">26.aprīļa </w:t>
            </w:r>
            <w:r w:rsidR="00565213">
              <w:rPr>
                <w:rFonts w:eastAsia="Times New Roman"/>
                <w:sz w:val="28"/>
                <w:szCs w:val="28"/>
              </w:rPr>
              <w:t>lēmumu Nr.2.5.-3-40</w:t>
            </w:r>
            <w:r>
              <w:rPr>
                <w:rFonts w:eastAsia="Times New Roman"/>
                <w:sz w:val="28"/>
                <w:szCs w:val="28"/>
              </w:rPr>
              <w:t xml:space="preserve"> </w:t>
            </w:r>
            <w:r>
              <w:rPr>
                <w:sz w:val="28"/>
                <w:szCs w:val="28"/>
              </w:rPr>
              <w:t>201</w:t>
            </w:r>
            <w:r w:rsidR="00565213">
              <w:rPr>
                <w:sz w:val="28"/>
                <w:szCs w:val="28"/>
              </w:rPr>
              <w:t>7</w:t>
            </w:r>
            <w:r>
              <w:rPr>
                <w:sz w:val="28"/>
                <w:szCs w:val="28"/>
              </w:rPr>
              <w:t>.gadā gūtā peļņa tiks novirzīta iepriekšējo gadu zaudējumu segšanai.</w:t>
            </w:r>
            <w:r w:rsidR="00565213">
              <w:rPr>
                <w:sz w:val="28"/>
                <w:szCs w:val="28"/>
              </w:rPr>
              <w:t xml:space="preserve"> </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IV. Tiesību akta projekta ietekme uz spēkā esošo tiesību normu sistēmu</w:t>
            </w:r>
          </w:p>
        </w:tc>
      </w:tr>
      <w:tr w:rsidR="00E85AF2" w:rsidRPr="00595C2C" w:rsidTr="00694588">
        <w:trPr>
          <w:trHeight w:val="173"/>
          <w:tblCellSpacing w:w="15" w:type="dxa"/>
        </w:trPr>
        <w:tc>
          <w:tcPr>
            <w:tcW w:w="4967" w:type="pct"/>
            <w:tcBorders>
              <w:top w:val="outset" w:sz="6" w:space="0" w:color="auto"/>
              <w:left w:val="outset" w:sz="6" w:space="0" w:color="auto"/>
              <w:bottom w:val="nil"/>
              <w:right w:val="outset" w:sz="6" w:space="0" w:color="auto"/>
            </w:tcBorders>
            <w:hideMark/>
          </w:tcPr>
          <w:p w:rsidR="00E85AF2" w:rsidRPr="00595C2C" w:rsidRDefault="00E85AF2" w:rsidP="00694588">
            <w:pPr>
              <w:jc w:val="center"/>
              <w:rPr>
                <w:color w:val="000000" w:themeColor="text1"/>
                <w:sz w:val="28"/>
                <w:szCs w:val="28"/>
              </w:rPr>
            </w:pPr>
            <w:r w:rsidRPr="00595C2C">
              <w:rPr>
                <w:bCs/>
                <w:iCs/>
                <w:color w:val="000000" w:themeColor="text1"/>
                <w:sz w:val="28"/>
                <w:szCs w:val="28"/>
              </w:rPr>
              <w:t>Projekts šo jomu neskar.</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V. Tiesību akta projekta atbilstība Latvijas Republikas starptautiskajām saistībām</w:t>
            </w:r>
          </w:p>
        </w:tc>
      </w:tr>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Cs/>
                <w:iCs/>
                <w:color w:val="000000" w:themeColor="text1"/>
                <w:sz w:val="28"/>
                <w:szCs w:val="28"/>
              </w:rPr>
            </w:pPr>
            <w:r w:rsidRPr="00595C2C">
              <w:rPr>
                <w:bCs/>
                <w:iCs/>
                <w:color w:val="000000" w:themeColor="text1"/>
                <w:sz w:val="28"/>
                <w:szCs w:val="28"/>
              </w:rPr>
              <w:t>Projekts šo jomu neskar.</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VI. Sabiedrības līdzdalība un komunikācijas aktivitātes</w:t>
            </w:r>
          </w:p>
        </w:tc>
      </w:tr>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Cs/>
                <w:iCs/>
                <w:color w:val="000000" w:themeColor="text1"/>
                <w:sz w:val="28"/>
                <w:szCs w:val="28"/>
              </w:rPr>
            </w:pPr>
            <w:r w:rsidRPr="00595C2C">
              <w:rPr>
                <w:bCs/>
                <w:iCs/>
                <w:color w:val="000000" w:themeColor="text1"/>
                <w:sz w:val="28"/>
                <w:szCs w:val="28"/>
              </w:rPr>
              <w:t>Projekts šo jomu neskar.</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85AF2" w:rsidRPr="00595C2C" w:rsidTr="006945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lastRenderedPageBreak/>
              <w:t>VII. Tiesību akta projekta izpildes nodrošināšana un tās ietekme uz institūcijām</w:t>
            </w:r>
          </w:p>
        </w:tc>
      </w:tr>
      <w:tr w:rsidR="00E85AF2" w:rsidRPr="00595C2C" w:rsidTr="006945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both"/>
              <w:rPr>
                <w:iCs/>
                <w:color w:val="000000" w:themeColor="text1"/>
                <w:sz w:val="28"/>
                <w:szCs w:val="28"/>
              </w:rPr>
            </w:pPr>
            <w:r w:rsidRPr="00595C2C">
              <w:rPr>
                <w:color w:val="000000" w:themeColor="text1"/>
                <w:sz w:val="28"/>
                <w:szCs w:val="28"/>
              </w:rPr>
              <w:t>Kultūras ministrija.</w:t>
            </w:r>
          </w:p>
        </w:tc>
      </w:tr>
      <w:tr w:rsidR="00E85AF2" w:rsidRPr="00595C2C" w:rsidTr="006945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Projekta izpildes ietekme uz pārvaldes funkcijām un institucionālo struktūru.</w:t>
            </w:r>
            <w:r w:rsidRPr="00595C2C">
              <w:rPr>
                <w:iCs/>
                <w:color w:val="000000" w:themeColor="text1"/>
                <w:sz w:val="28"/>
                <w:szCs w:val="28"/>
              </w:rPr>
              <w:br/>
            </w:r>
          </w:p>
          <w:p w:rsidR="00E85AF2" w:rsidRPr="00595C2C" w:rsidRDefault="00E85AF2" w:rsidP="00694588">
            <w:pPr>
              <w:rPr>
                <w:iCs/>
                <w:color w:val="000000" w:themeColor="text1"/>
                <w:sz w:val="28"/>
                <w:szCs w:val="28"/>
              </w:rPr>
            </w:pPr>
            <w:r w:rsidRPr="00595C2C">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both"/>
              <w:rPr>
                <w:iCs/>
                <w:color w:val="000000" w:themeColor="text1"/>
                <w:sz w:val="28"/>
                <w:szCs w:val="28"/>
              </w:rPr>
            </w:pPr>
            <w:r w:rsidRPr="00595C2C">
              <w:rPr>
                <w:color w:val="000000" w:themeColor="text1"/>
                <w:sz w:val="28"/>
                <w:szCs w:val="28"/>
              </w:rPr>
              <w:t>Projekts šo jomu neskar.</w:t>
            </w:r>
          </w:p>
        </w:tc>
      </w:tr>
      <w:tr w:rsidR="00E85AF2" w:rsidRPr="00595C2C" w:rsidTr="006945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color w:val="000000" w:themeColor="text1"/>
                <w:sz w:val="28"/>
                <w:szCs w:val="28"/>
              </w:rPr>
              <w:t>Nav</w:t>
            </w:r>
          </w:p>
        </w:tc>
      </w:tr>
    </w:tbl>
    <w:p w:rsidR="00E85AF2" w:rsidRPr="00AE4BFD" w:rsidRDefault="00E85AF2" w:rsidP="00E85AF2">
      <w:pPr>
        <w:pStyle w:val="Pamatteksts"/>
        <w:rPr>
          <w:b/>
          <w:color w:val="000000" w:themeColor="text1"/>
          <w:szCs w:val="28"/>
        </w:rPr>
      </w:pPr>
    </w:p>
    <w:p w:rsidR="00E85AF2" w:rsidRPr="00AE4BFD" w:rsidRDefault="00E85AF2" w:rsidP="00E85AF2">
      <w:pPr>
        <w:jc w:val="both"/>
        <w:rPr>
          <w:rFonts w:eastAsia="Times New Roman"/>
          <w:color w:val="000000" w:themeColor="text1"/>
          <w:sz w:val="28"/>
          <w:szCs w:val="28"/>
        </w:rPr>
      </w:pPr>
    </w:p>
    <w:p w:rsidR="00E85AF2" w:rsidRPr="00595C2C" w:rsidRDefault="00E85AF2" w:rsidP="00E85AF2">
      <w:pPr>
        <w:ind w:left="357" w:hanging="73"/>
        <w:rPr>
          <w:color w:val="000000" w:themeColor="text1"/>
          <w:sz w:val="28"/>
          <w:szCs w:val="28"/>
        </w:rPr>
      </w:pPr>
      <w:r w:rsidRPr="00595C2C">
        <w:rPr>
          <w:color w:val="000000" w:themeColor="text1"/>
          <w:sz w:val="28"/>
          <w:szCs w:val="28"/>
        </w:rPr>
        <w:t>Kultūras ministre</w:t>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t>D.Melbārde</w:t>
      </w:r>
    </w:p>
    <w:p w:rsidR="00E85AF2" w:rsidRPr="00595C2C" w:rsidRDefault="00E85AF2" w:rsidP="00E85AF2">
      <w:pPr>
        <w:rPr>
          <w:color w:val="000000" w:themeColor="text1"/>
          <w:sz w:val="28"/>
          <w:szCs w:val="28"/>
        </w:rPr>
      </w:pPr>
    </w:p>
    <w:p w:rsidR="00E85AF2" w:rsidRPr="00595C2C" w:rsidRDefault="00E85AF2" w:rsidP="00E85AF2">
      <w:pPr>
        <w:ind w:left="357" w:hanging="73"/>
        <w:rPr>
          <w:color w:val="000000" w:themeColor="text1"/>
          <w:sz w:val="28"/>
          <w:szCs w:val="28"/>
        </w:rPr>
      </w:pPr>
      <w:r w:rsidRPr="00595C2C">
        <w:rPr>
          <w:color w:val="000000" w:themeColor="text1"/>
          <w:sz w:val="28"/>
          <w:szCs w:val="28"/>
        </w:rPr>
        <w:t>Vīza: Valsts sekretār</w:t>
      </w:r>
      <w:r w:rsidR="00BB76A2">
        <w:rPr>
          <w:color w:val="000000" w:themeColor="text1"/>
          <w:sz w:val="28"/>
          <w:szCs w:val="28"/>
        </w:rPr>
        <w:t>e</w:t>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00BB76A2">
        <w:rPr>
          <w:color w:val="000000" w:themeColor="text1"/>
          <w:sz w:val="28"/>
          <w:szCs w:val="28"/>
        </w:rPr>
        <w:tab/>
        <w:t>D.Vilsone</w:t>
      </w:r>
    </w:p>
    <w:p w:rsidR="00E85AF2" w:rsidRPr="00595C2C" w:rsidRDefault="00E85AF2" w:rsidP="00E85AF2">
      <w:pPr>
        <w:rPr>
          <w:color w:val="000000" w:themeColor="text1"/>
        </w:rPr>
      </w:pPr>
    </w:p>
    <w:p w:rsidR="00E85AF2" w:rsidRPr="00595C2C" w:rsidRDefault="00E85AF2" w:rsidP="00E85AF2">
      <w:pPr>
        <w:rPr>
          <w:color w:val="000000" w:themeColor="text1"/>
        </w:rPr>
      </w:pPr>
    </w:p>
    <w:p w:rsidR="00E85AF2" w:rsidRPr="00595C2C"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DF6A0B" w:rsidRDefault="00DF6A0B" w:rsidP="00E85AF2">
      <w:pPr>
        <w:rPr>
          <w:color w:val="000000" w:themeColor="text1"/>
        </w:rPr>
      </w:pPr>
    </w:p>
    <w:p w:rsidR="00DF6A0B" w:rsidRDefault="00DF6A0B" w:rsidP="00E85AF2">
      <w:pPr>
        <w:rPr>
          <w:color w:val="000000" w:themeColor="text1"/>
        </w:rPr>
      </w:pPr>
    </w:p>
    <w:p w:rsidR="00DF6A0B" w:rsidRDefault="00DF6A0B" w:rsidP="00E85AF2">
      <w:pPr>
        <w:rPr>
          <w:color w:val="000000" w:themeColor="text1"/>
        </w:rPr>
      </w:pPr>
    </w:p>
    <w:p w:rsidR="00DF6A0B" w:rsidRDefault="00DF6A0B" w:rsidP="00E85AF2">
      <w:pPr>
        <w:rPr>
          <w:color w:val="000000" w:themeColor="text1"/>
        </w:rPr>
      </w:pPr>
    </w:p>
    <w:p w:rsidR="00DF6A0B" w:rsidRDefault="00DF6A0B" w:rsidP="00E85AF2">
      <w:pPr>
        <w:rPr>
          <w:color w:val="000000" w:themeColor="text1"/>
        </w:rPr>
      </w:pPr>
    </w:p>
    <w:p w:rsidR="00E85AF2" w:rsidRDefault="00E85AF2" w:rsidP="00E85AF2">
      <w:pPr>
        <w:rPr>
          <w:color w:val="000000" w:themeColor="text1"/>
        </w:rPr>
      </w:pPr>
    </w:p>
    <w:p w:rsidR="00E85AF2" w:rsidRPr="00595C2C" w:rsidRDefault="00E85AF2" w:rsidP="00E85AF2">
      <w:pPr>
        <w:rPr>
          <w:color w:val="000000" w:themeColor="text1"/>
        </w:rPr>
      </w:pPr>
    </w:p>
    <w:p w:rsidR="00E85AF2" w:rsidRPr="00595C2C" w:rsidRDefault="00E85AF2" w:rsidP="00E85AF2">
      <w:pPr>
        <w:tabs>
          <w:tab w:val="left" w:pos="6804"/>
        </w:tabs>
        <w:ind w:right="-1"/>
        <w:rPr>
          <w:color w:val="000000" w:themeColor="text1"/>
          <w:sz w:val="20"/>
          <w:szCs w:val="20"/>
        </w:rPr>
      </w:pPr>
      <w:r w:rsidRPr="00595C2C">
        <w:rPr>
          <w:color w:val="000000" w:themeColor="text1"/>
          <w:sz w:val="20"/>
          <w:szCs w:val="20"/>
        </w:rPr>
        <w:t>Katajs 67330327</w:t>
      </w:r>
    </w:p>
    <w:p w:rsidR="00A258F4" w:rsidRPr="00FD7B73" w:rsidRDefault="00FA4060" w:rsidP="00FD7B73">
      <w:pPr>
        <w:tabs>
          <w:tab w:val="left" w:pos="6804"/>
        </w:tabs>
        <w:ind w:right="-1"/>
        <w:rPr>
          <w:sz w:val="20"/>
          <w:szCs w:val="20"/>
        </w:rPr>
      </w:pPr>
      <w:hyperlink r:id="rId9" w:history="1">
        <w:r w:rsidR="00E85AF2" w:rsidRPr="00B20E80">
          <w:rPr>
            <w:rStyle w:val="Hipersaite"/>
            <w:sz w:val="20"/>
            <w:szCs w:val="20"/>
          </w:rPr>
          <w:t>Marcis.Katajs@km.gov.lv</w:t>
        </w:r>
      </w:hyperlink>
    </w:p>
    <w:sectPr w:rsidR="00A258F4" w:rsidRPr="00FD7B73" w:rsidSect="0069458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9E" w:rsidRDefault="00E7749E" w:rsidP="00BE25D6">
      <w:r>
        <w:separator/>
      </w:r>
    </w:p>
  </w:endnote>
  <w:endnote w:type="continuationSeparator" w:id="0">
    <w:p w:rsidR="00E7749E" w:rsidRDefault="00E7749E" w:rsidP="00BE2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E" w:rsidRDefault="00E7749E">
    <w:pPr>
      <w:pStyle w:val="Kjene"/>
      <w:jc w:val="center"/>
    </w:pPr>
  </w:p>
  <w:p w:rsidR="00E7749E" w:rsidRDefault="00E7749E">
    <w:pPr>
      <w:pStyle w:val="Kjene"/>
    </w:pPr>
    <w:r w:rsidRPr="007B30B4">
      <w:rPr>
        <w:sz w:val="20"/>
        <w:szCs w:val="20"/>
      </w:rPr>
      <w:t>KMAnot_</w:t>
    </w:r>
    <w:r w:rsidR="002341D7">
      <w:rPr>
        <w:sz w:val="20"/>
        <w:szCs w:val="20"/>
      </w:rPr>
      <w:t>151118</w:t>
    </w:r>
    <w:r w:rsidRPr="007B30B4">
      <w:rPr>
        <w:sz w:val="20"/>
        <w:szCs w:val="20"/>
      </w:rPr>
      <w:t>_</w:t>
    </w:r>
    <w:r>
      <w:rPr>
        <w:sz w:val="20"/>
        <w:szCs w:val="20"/>
      </w:rPr>
      <w:t>MCRKT</w:t>
    </w:r>
    <w:r w:rsidRPr="007B30B4">
      <w:rPr>
        <w:sz w:val="20"/>
        <w:szCs w:val="20"/>
      </w:rPr>
      <w:t>_</w:t>
    </w:r>
    <w:r w:rsidRPr="00364575">
      <w:rPr>
        <w:sz w:val="20"/>
        <w:szCs w:val="20"/>
      </w:rPr>
      <w:t>dividendes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E" w:rsidRDefault="00E7749E">
    <w:pPr>
      <w:pStyle w:val="Kjene"/>
    </w:pPr>
    <w:r w:rsidRPr="007B30B4">
      <w:rPr>
        <w:sz w:val="20"/>
        <w:szCs w:val="20"/>
      </w:rPr>
      <w:t>KMAnot_</w:t>
    </w:r>
    <w:r w:rsidR="002341D7">
      <w:rPr>
        <w:sz w:val="20"/>
        <w:szCs w:val="20"/>
      </w:rPr>
      <w:t>151118</w:t>
    </w:r>
    <w:r w:rsidRPr="007B30B4">
      <w:rPr>
        <w:sz w:val="20"/>
        <w:szCs w:val="20"/>
      </w:rPr>
      <w:t>_</w:t>
    </w:r>
    <w:r>
      <w:rPr>
        <w:sz w:val="20"/>
        <w:szCs w:val="20"/>
      </w:rPr>
      <w:t>MCRKT</w:t>
    </w:r>
    <w:r w:rsidRPr="007B30B4">
      <w:rPr>
        <w:sz w:val="20"/>
        <w:szCs w:val="20"/>
      </w:rPr>
      <w:t>_</w:t>
    </w:r>
    <w:r w:rsidRPr="00364575">
      <w:rPr>
        <w:sz w:val="20"/>
        <w:szCs w:val="20"/>
      </w:rPr>
      <w:t>dividendes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9E" w:rsidRDefault="00E7749E" w:rsidP="00BE25D6">
      <w:r>
        <w:separator/>
      </w:r>
    </w:p>
  </w:footnote>
  <w:footnote w:type="continuationSeparator" w:id="0">
    <w:p w:rsidR="00E7749E" w:rsidRDefault="00E7749E" w:rsidP="00BE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E7749E" w:rsidRDefault="00FA4060">
        <w:pPr>
          <w:pStyle w:val="Galvene"/>
          <w:jc w:val="center"/>
        </w:pPr>
        <w:r>
          <w:rPr>
            <w:noProof/>
          </w:rPr>
          <w:fldChar w:fldCharType="begin"/>
        </w:r>
        <w:r w:rsidR="00E7749E">
          <w:rPr>
            <w:noProof/>
          </w:rPr>
          <w:instrText xml:space="preserve"> PAGE   \* MERGEFORMAT </w:instrText>
        </w:r>
        <w:r>
          <w:rPr>
            <w:noProof/>
          </w:rPr>
          <w:fldChar w:fldCharType="separate"/>
        </w:r>
        <w:r w:rsidR="008847E4">
          <w:rPr>
            <w:noProof/>
          </w:rPr>
          <w:t>10</w:t>
        </w:r>
        <w:r>
          <w:rPr>
            <w:noProof/>
          </w:rPr>
          <w:fldChar w:fldCharType="end"/>
        </w:r>
      </w:p>
    </w:sdtContent>
  </w:sdt>
  <w:p w:rsidR="00E7749E" w:rsidRDefault="00E7749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85AF2"/>
    <w:rsid w:val="0003185D"/>
    <w:rsid w:val="00032AAF"/>
    <w:rsid w:val="0003720A"/>
    <w:rsid w:val="000C6FBD"/>
    <w:rsid w:val="00126AC2"/>
    <w:rsid w:val="00134EBE"/>
    <w:rsid w:val="002341D7"/>
    <w:rsid w:val="002B045C"/>
    <w:rsid w:val="00364575"/>
    <w:rsid w:val="0037283D"/>
    <w:rsid w:val="00411EE0"/>
    <w:rsid w:val="00417037"/>
    <w:rsid w:val="00430A0B"/>
    <w:rsid w:val="004C41E3"/>
    <w:rsid w:val="00541441"/>
    <w:rsid w:val="00565213"/>
    <w:rsid w:val="006152E1"/>
    <w:rsid w:val="00631B18"/>
    <w:rsid w:val="00694588"/>
    <w:rsid w:val="006E7109"/>
    <w:rsid w:val="007161DA"/>
    <w:rsid w:val="007809C5"/>
    <w:rsid w:val="007E1430"/>
    <w:rsid w:val="008847E4"/>
    <w:rsid w:val="00974986"/>
    <w:rsid w:val="009B2635"/>
    <w:rsid w:val="009B7245"/>
    <w:rsid w:val="00A258F4"/>
    <w:rsid w:val="00A37AD2"/>
    <w:rsid w:val="00A569DC"/>
    <w:rsid w:val="00AC7946"/>
    <w:rsid w:val="00AF74C2"/>
    <w:rsid w:val="00B35B0B"/>
    <w:rsid w:val="00B57DAF"/>
    <w:rsid w:val="00BB76A2"/>
    <w:rsid w:val="00BE25D6"/>
    <w:rsid w:val="00BF3549"/>
    <w:rsid w:val="00CE56AA"/>
    <w:rsid w:val="00D62AC1"/>
    <w:rsid w:val="00D83701"/>
    <w:rsid w:val="00D92619"/>
    <w:rsid w:val="00DB396C"/>
    <w:rsid w:val="00DF6A0B"/>
    <w:rsid w:val="00E232AB"/>
    <w:rsid w:val="00E7749E"/>
    <w:rsid w:val="00E85AF2"/>
    <w:rsid w:val="00EC734D"/>
    <w:rsid w:val="00EE490F"/>
    <w:rsid w:val="00EF04B3"/>
    <w:rsid w:val="00EF46A1"/>
    <w:rsid w:val="00F5659F"/>
    <w:rsid w:val="00FA4060"/>
    <w:rsid w:val="00FD7B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2AAF"/>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E85AF2"/>
    <w:rPr>
      <w:color w:val="0000FF"/>
      <w:u w:val="single"/>
    </w:rPr>
  </w:style>
  <w:style w:type="paragraph" w:styleId="Pamatteksts">
    <w:name w:val="Body Text"/>
    <w:basedOn w:val="Parastais"/>
    <w:link w:val="PamattekstsRakstz"/>
    <w:semiHidden/>
    <w:unhideWhenUsed/>
    <w:rsid w:val="00E85AF2"/>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E85AF2"/>
    <w:rPr>
      <w:rFonts w:ascii="Times New Roman" w:eastAsia="Times New Roman" w:hAnsi="Times New Roman" w:cs="Times New Roman"/>
      <w:sz w:val="28"/>
      <w:szCs w:val="20"/>
    </w:rPr>
  </w:style>
  <w:style w:type="paragraph" w:customStyle="1" w:styleId="tv2132">
    <w:name w:val="tv2132"/>
    <w:basedOn w:val="Parastais"/>
    <w:rsid w:val="00E85AF2"/>
    <w:pPr>
      <w:spacing w:line="360" w:lineRule="auto"/>
      <w:ind w:firstLine="300"/>
    </w:pPr>
    <w:rPr>
      <w:rFonts w:eastAsia="Times New Roman"/>
      <w:color w:val="414142"/>
      <w:sz w:val="20"/>
      <w:szCs w:val="20"/>
    </w:rPr>
  </w:style>
  <w:style w:type="paragraph" w:customStyle="1" w:styleId="Default">
    <w:name w:val="Default"/>
    <w:uiPriority w:val="99"/>
    <w:rsid w:val="00E85A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E85AF2"/>
    <w:pPr>
      <w:tabs>
        <w:tab w:val="center" w:pos="4153"/>
        <w:tab w:val="right" w:pos="8306"/>
      </w:tabs>
    </w:pPr>
  </w:style>
  <w:style w:type="character" w:customStyle="1" w:styleId="GalveneRakstz">
    <w:name w:val="Galvene Rakstz."/>
    <w:basedOn w:val="Noklusjumarindkopasfonts"/>
    <w:link w:val="Galvene"/>
    <w:uiPriority w:val="99"/>
    <w:rsid w:val="00E85AF2"/>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E85AF2"/>
    <w:pPr>
      <w:tabs>
        <w:tab w:val="center" w:pos="4153"/>
        <w:tab w:val="right" w:pos="8306"/>
      </w:tabs>
    </w:pPr>
  </w:style>
  <w:style w:type="character" w:customStyle="1" w:styleId="KjeneRakstz">
    <w:name w:val="Kājene Rakstz."/>
    <w:basedOn w:val="Noklusjumarindkopasfonts"/>
    <w:link w:val="Kjene"/>
    <w:uiPriority w:val="99"/>
    <w:rsid w:val="00E85AF2"/>
    <w:rPr>
      <w:rFonts w:ascii="Times New Roman" w:eastAsia="Calibri" w:hAnsi="Times New Roman" w:cs="Times New Roman"/>
      <w:sz w:val="24"/>
      <w:szCs w:val="24"/>
      <w:lang w:eastAsia="lv-LV"/>
    </w:rPr>
  </w:style>
  <w:style w:type="paragraph" w:styleId="Balonteksts">
    <w:name w:val="Balloon Text"/>
    <w:basedOn w:val="Parastais"/>
    <w:link w:val="BalontekstsRakstz"/>
    <w:uiPriority w:val="99"/>
    <w:semiHidden/>
    <w:unhideWhenUsed/>
    <w:rsid w:val="00DF6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6A0B"/>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489590655">
      <w:bodyDiv w:val="1"/>
      <w:marLeft w:val="0"/>
      <w:marRight w:val="0"/>
      <w:marTop w:val="0"/>
      <w:marBottom w:val="0"/>
      <w:divBdr>
        <w:top w:val="none" w:sz="0" w:space="0" w:color="auto"/>
        <w:left w:val="none" w:sz="0" w:space="0" w:color="auto"/>
        <w:bottom w:val="none" w:sz="0" w:space="0" w:color="auto"/>
        <w:right w:val="none" w:sz="0" w:space="0" w:color="auto"/>
      </w:divBdr>
    </w:div>
    <w:div w:id="1956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69907-publiskas-personas-kapitala-dalu-un-kapitalsabiedribu-parvaldibas-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cis.Kataj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9277</Words>
  <Characters>5289</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Laura Zariņa</cp:lastModifiedBy>
  <cp:revision>2</cp:revision>
  <cp:lastPrinted>2018-11-14T13:20:00Z</cp:lastPrinted>
  <dcterms:created xsi:type="dcterms:W3CDTF">2018-11-22T06:41:00Z</dcterms:created>
  <dcterms:modified xsi:type="dcterms:W3CDTF">2018-11-22T06:41:00Z</dcterms:modified>
</cp:coreProperties>
</file>