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E1E4" w14:textId="77777777" w:rsidR="00D96E64" w:rsidRPr="005D5BD7" w:rsidRDefault="00D96E64" w:rsidP="00C91CA9">
      <w:pPr>
        <w:tabs>
          <w:tab w:val="left" w:pos="6663"/>
        </w:tabs>
        <w:rPr>
          <w:sz w:val="28"/>
          <w:szCs w:val="28"/>
        </w:rPr>
      </w:pPr>
    </w:p>
    <w:p w14:paraId="251E4E94" w14:textId="77777777" w:rsidR="00D96E64" w:rsidRPr="005D5BD7" w:rsidRDefault="00D96E64" w:rsidP="00C91CA9">
      <w:pPr>
        <w:tabs>
          <w:tab w:val="left" w:pos="6663"/>
        </w:tabs>
        <w:rPr>
          <w:sz w:val="28"/>
          <w:szCs w:val="28"/>
        </w:rPr>
      </w:pPr>
    </w:p>
    <w:p w14:paraId="74436F95" w14:textId="77777777" w:rsidR="00D96E64" w:rsidRPr="005D5BD7" w:rsidRDefault="00D96E64" w:rsidP="00C91CA9">
      <w:pPr>
        <w:tabs>
          <w:tab w:val="left" w:pos="6663"/>
        </w:tabs>
        <w:rPr>
          <w:sz w:val="28"/>
          <w:szCs w:val="28"/>
        </w:rPr>
      </w:pPr>
    </w:p>
    <w:p w14:paraId="6FAE9049" w14:textId="74052919" w:rsidR="00D96E64" w:rsidRPr="005D5BD7" w:rsidRDefault="00D96E64" w:rsidP="00C91CA9">
      <w:pPr>
        <w:tabs>
          <w:tab w:val="left" w:pos="6663"/>
        </w:tabs>
        <w:rPr>
          <w:b/>
          <w:sz w:val="28"/>
          <w:szCs w:val="28"/>
        </w:rPr>
      </w:pPr>
      <w:r w:rsidRPr="005D5BD7">
        <w:rPr>
          <w:sz w:val="28"/>
          <w:szCs w:val="28"/>
        </w:rPr>
        <w:t xml:space="preserve">2018. gada </w:t>
      </w:r>
      <w:r w:rsidR="00941497">
        <w:rPr>
          <w:sz w:val="28"/>
          <w:szCs w:val="28"/>
        </w:rPr>
        <w:t>4. decembrī</w:t>
      </w:r>
      <w:r w:rsidRPr="005D5BD7">
        <w:rPr>
          <w:sz w:val="28"/>
          <w:szCs w:val="28"/>
        </w:rPr>
        <w:tab/>
        <w:t>Noteikumi Nr.</w:t>
      </w:r>
      <w:r w:rsidR="00941497">
        <w:rPr>
          <w:sz w:val="28"/>
          <w:szCs w:val="28"/>
        </w:rPr>
        <w:t> 757</w:t>
      </w:r>
    </w:p>
    <w:p w14:paraId="16E2363C" w14:textId="37641360" w:rsidR="00D96E64" w:rsidRPr="005D5BD7" w:rsidRDefault="00D96E64" w:rsidP="00C91CA9">
      <w:pPr>
        <w:tabs>
          <w:tab w:val="left" w:pos="6663"/>
        </w:tabs>
        <w:rPr>
          <w:sz w:val="28"/>
          <w:szCs w:val="28"/>
        </w:rPr>
      </w:pPr>
      <w:r w:rsidRPr="005D5BD7">
        <w:rPr>
          <w:sz w:val="28"/>
          <w:szCs w:val="28"/>
        </w:rPr>
        <w:t>Rīgā</w:t>
      </w:r>
      <w:r w:rsidRPr="005D5BD7">
        <w:rPr>
          <w:sz w:val="28"/>
          <w:szCs w:val="28"/>
        </w:rPr>
        <w:tab/>
        <w:t>(prot. Nr.</w:t>
      </w:r>
      <w:r w:rsidR="00941497">
        <w:rPr>
          <w:sz w:val="28"/>
          <w:szCs w:val="28"/>
        </w:rPr>
        <w:t> 58 23</w:t>
      </w:r>
      <w:bookmarkStart w:id="0" w:name="_GoBack"/>
      <w:bookmarkEnd w:id="0"/>
      <w:r w:rsidRPr="005D5BD7">
        <w:rPr>
          <w:sz w:val="28"/>
          <w:szCs w:val="28"/>
        </w:rPr>
        <w:t>. §)</w:t>
      </w:r>
    </w:p>
    <w:p w14:paraId="29CC6254" w14:textId="7B43B61E" w:rsidR="000D0120" w:rsidRPr="005D5BD7" w:rsidRDefault="000D0120" w:rsidP="002A47F7">
      <w:pPr>
        <w:tabs>
          <w:tab w:val="right" w:pos="9000"/>
        </w:tabs>
        <w:rPr>
          <w:sz w:val="28"/>
          <w:szCs w:val="28"/>
        </w:rPr>
      </w:pPr>
    </w:p>
    <w:p w14:paraId="7DF900D6" w14:textId="43827A9D" w:rsidR="001E581A" w:rsidRPr="005D5BD7" w:rsidRDefault="001E581A" w:rsidP="00D33B90">
      <w:pPr>
        <w:jc w:val="center"/>
        <w:rPr>
          <w:b/>
          <w:bCs/>
          <w:sz w:val="28"/>
          <w:szCs w:val="28"/>
        </w:rPr>
      </w:pPr>
      <w:r w:rsidRPr="005D5BD7">
        <w:rPr>
          <w:b/>
          <w:bCs/>
          <w:sz w:val="28"/>
          <w:szCs w:val="28"/>
        </w:rPr>
        <w:t>Maksātnespējas kontroles dienesta nolikums</w:t>
      </w:r>
    </w:p>
    <w:p w14:paraId="4DEF11FA" w14:textId="77777777" w:rsidR="00C9778B" w:rsidRPr="005D5BD7" w:rsidRDefault="00C9778B" w:rsidP="00D33B90">
      <w:pPr>
        <w:rPr>
          <w:bCs/>
          <w:sz w:val="28"/>
          <w:szCs w:val="28"/>
        </w:rPr>
      </w:pPr>
    </w:p>
    <w:p w14:paraId="58530F3C" w14:textId="341B0277" w:rsidR="009E6EAA" w:rsidRPr="005D5BD7" w:rsidRDefault="00F01F70" w:rsidP="00F01F70">
      <w:pPr>
        <w:jc w:val="right"/>
        <w:rPr>
          <w:bCs/>
          <w:iCs/>
          <w:sz w:val="28"/>
          <w:szCs w:val="28"/>
        </w:rPr>
      </w:pPr>
      <w:r w:rsidRPr="005D5BD7">
        <w:rPr>
          <w:bCs/>
          <w:iCs/>
          <w:sz w:val="28"/>
          <w:szCs w:val="28"/>
        </w:rPr>
        <w:t>Izdoti saskaņā ar</w:t>
      </w:r>
    </w:p>
    <w:p w14:paraId="14CEF5B7" w14:textId="0B3A597D" w:rsidR="00C926BE" w:rsidRPr="005D5BD7" w:rsidRDefault="0023051B" w:rsidP="00F01F70">
      <w:pPr>
        <w:jc w:val="right"/>
        <w:rPr>
          <w:bCs/>
          <w:iCs/>
          <w:sz w:val="28"/>
          <w:szCs w:val="28"/>
        </w:rPr>
      </w:pPr>
      <w:hyperlink r:id="rId8" w:tgtFrame="_blank" w:history="1">
        <w:r w:rsidR="00F01F70" w:rsidRPr="005D5BD7">
          <w:rPr>
            <w:rStyle w:val="Hyperlink"/>
            <w:color w:val="auto"/>
            <w:sz w:val="28"/>
            <w:szCs w:val="28"/>
            <w:u w:val="none"/>
          </w:rPr>
          <w:t>Valsts pārvaldes iekārtas likuma</w:t>
        </w:r>
      </w:hyperlink>
      <w:r w:rsidR="00F01F70" w:rsidRPr="005D5BD7">
        <w:rPr>
          <w:bCs/>
          <w:iCs/>
          <w:sz w:val="28"/>
          <w:szCs w:val="28"/>
        </w:rPr>
        <w:br/>
      </w:r>
      <w:hyperlink r:id="rId9" w:anchor="p16" w:tgtFrame="_blank" w:history="1">
        <w:r w:rsidR="00F01F70" w:rsidRPr="005D5BD7">
          <w:rPr>
            <w:rStyle w:val="Hyperlink"/>
            <w:color w:val="auto"/>
            <w:sz w:val="28"/>
            <w:szCs w:val="28"/>
            <w:u w:val="none"/>
          </w:rPr>
          <w:t>16.</w:t>
        </w:r>
        <w:r w:rsidR="009E6EAA" w:rsidRPr="005D5BD7">
          <w:rPr>
            <w:rStyle w:val="Hyperlink"/>
            <w:color w:val="auto"/>
            <w:sz w:val="28"/>
            <w:szCs w:val="28"/>
            <w:u w:val="none"/>
          </w:rPr>
          <w:t> </w:t>
        </w:r>
        <w:r w:rsidR="00F01F70" w:rsidRPr="005D5BD7">
          <w:rPr>
            <w:rStyle w:val="Hyperlink"/>
            <w:color w:val="auto"/>
            <w:sz w:val="28"/>
            <w:szCs w:val="28"/>
            <w:u w:val="none"/>
          </w:rPr>
          <w:t>panta</w:t>
        </w:r>
      </w:hyperlink>
      <w:r w:rsidR="00F01F70" w:rsidRPr="005D5BD7">
        <w:rPr>
          <w:bCs/>
          <w:iCs/>
          <w:sz w:val="28"/>
          <w:szCs w:val="28"/>
        </w:rPr>
        <w:t xml:space="preserve"> pirmo daļu</w:t>
      </w:r>
    </w:p>
    <w:p w14:paraId="51E756CC" w14:textId="77777777" w:rsidR="00D96E64" w:rsidRPr="005D5BD7" w:rsidRDefault="00D96E64" w:rsidP="00D96E64">
      <w:pPr>
        <w:rPr>
          <w:bCs/>
          <w:sz w:val="28"/>
          <w:szCs w:val="28"/>
        </w:rPr>
      </w:pPr>
    </w:p>
    <w:p w14:paraId="17AC624C" w14:textId="106370B4" w:rsidR="001E581A" w:rsidRPr="005D5BD7" w:rsidRDefault="001E581A" w:rsidP="00D96E64">
      <w:pPr>
        <w:jc w:val="center"/>
        <w:rPr>
          <w:b/>
          <w:bCs/>
          <w:sz w:val="28"/>
          <w:szCs w:val="28"/>
        </w:rPr>
      </w:pPr>
      <w:r w:rsidRPr="005D5BD7">
        <w:rPr>
          <w:b/>
          <w:bCs/>
          <w:sz w:val="28"/>
          <w:szCs w:val="28"/>
        </w:rPr>
        <w:t>I. Vispārīgie jautājumi</w:t>
      </w:r>
    </w:p>
    <w:p w14:paraId="4B43BA87" w14:textId="77777777" w:rsidR="001E581A" w:rsidRPr="005D5BD7" w:rsidRDefault="001E581A" w:rsidP="001E581A">
      <w:pPr>
        <w:ind w:firstLine="720"/>
        <w:jc w:val="both"/>
        <w:rPr>
          <w:bCs/>
          <w:sz w:val="28"/>
          <w:szCs w:val="28"/>
        </w:rPr>
      </w:pPr>
    </w:p>
    <w:p w14:paraId="00579A60" w14:textId="1B071D65" w:rsidR="001E581A" w:rsidRPr="005D5BD7" w:rsidRDefault="001E581A" w:rsidP="001E581A">
      <w:pPr>
        <w:ind w:firstLine="720"/>
        <w:jc w:val="both"/>
        <w:rPr>
          <w:bCs/>
          <w:sz w:val="28"/>
          <w:szCs w:val="28"/>
        </w:rPr>
      </w:pPr>
      <w:r w:rsidRPr="005D5BD7">
        <w:rPr>
          <w:bCs/>
          <w:sz w:val="28"/>
          <w:szCs w:val="28"/>
        </w:rPr>
        <w:t>1.</w:t>
      </w:r>
      <w:r w:rsidR="008D4F9D" w:rsidRPr="005D5BD7">
        <w:rPr>
          <w:bCs/>
          <w:sz w:val="28"/>
          <w:szCs w:val="28"/>
        </w:rPr>
        <w:t> </w:t>
      </w:r>
      <w:r w:rsidRPr="005D5BD7">
        <w:rPr>
          <w:bCs/>
          <w:sz w:val="28"/>
          <w:szCs w:val="28"/>
        </w:rPr>
        <w:t xml:space="preserve">Maksātnespējas kontroles dienests </w:t>
      </w:r>
      <w:r w:rsidR="005D5BD7" w:rsidRPr="005D5BD7">
        <w:rPr>
          <w:bCs/>
          <w:sz w:val="28"/>
          <w:szCs w:val="28"/>
        </w:rPr>
        <w:t xml:space="preserve">(turpmāk – dienests) </w:t>
      </w:r>
      <w:r w:rsidRPr="005D5BD7">
        <w:rPr>
          <w:bCs/>
          <w:sz w:val="28"/>
          <w:szCs w:val="28"/>
        </w:rPr>
        <w:t xml:space="preserve">ir tieslietu ministra pārraudzībā esoša tiešās pārvaldes iestāde. Tieslietu ministrs </w:t>
      </w:r>
      <w:r w:rsidR="00F47E73" w:rsidRPr="005D5BD7">
        <w:rPr>
          <w:bCs/>
          <w:sz w:val="28"/>
          <w:szCs w:val="28"/>
        </w:rPr>
        <w:t xml:space="preserve">dienesta </w:t>
      </w:r>
      <w:r w:rsidRPr="005D5BD7">
        <w:rPr>
          <w:bCs/>
          <w:sz w:val="28"/>
          <w:szCs w:val="28"/>
        </w:rPr>
        <w:t>pārraudzību īsteno ar Tieslietu ministrijas starpniecību.</w:t>
      </w:r>
    </w:p>
    <w:p w14:paraId="3BC9F35F" w14:textId="77777777" w:rsidR="001E581A" w:rsidRPr="005D5BD7" w:rsidRDefault="001E581A" w:rsidP="001E581A">
      <w:pPr>
        <w:ind w:firstLine="720"/>
        <w:jc w:val="both"/>
        <w:rPr>
          <w:bCs/>
          <w:sz w:val="28"/>
          <w:szCs w:val="28"/>
        </w:rPr>
      </w:pPr>
    </w:p>
    <w:p w14:paraId="4D8A5A94" w14:textId="19E27096" w:rsidR="001E581A" w:rsidRPr="005D5BD7" w:rsidRDefault="001E581A" w:rsidP="001E581A">
      <w:pPr>
        <w:ind w:firstLine="720"/>
        <w:jc w:val="both"/>
        <w:rPr>
          <w:bCs/>
          <w:sz w:val="28"/>
          <w:szCs w:val="28"/>
        </w:rPr>
      </w:pPr>
      <w:r w:rsidRPr="005D5BD7">
        <w:rPr>
          <w:bCs/>
          <w:sz w:val="28"/>
          <w:szCs w:val="28"/>
        </w:rPr>
        <w:t>2.</w:t>
      </w:r>
      <w:r w:rsidR="008D4F9D" w:rsidRPr="005D5BD7">
        <w:rPr>
          <w:bCs/>
          <w:sz w:val="28"/>
          <w:szCs w:val="28"/>
        </w:rPr>
        <w:t> </w:t>
      </w:r>
      <w:r w:rsidR="005D5BD7" w:rsidRPr="005D5BD7">
        <w:rPr>
          <w:bCs/>
          <w:sz w:val="28"/>
          <w:szCs w:val="28"/>
        </w:rPr>
        <w:t>D</w:t>
      </w:r>
      <w:r w:rsidR="00F47E73" w:rsidRPr="005D5BD7">
        <w:rPr>
          <w:bCs/>
          <w:sz w:val="28"/>
          <w:szCs w:val="28"/>
        </w:rPr>
        <w:t xml:space="preserve">ienesta </w:t>
      </w:r>
      <w:r w:rsidRPr="005D5BD7">
        <w:rPr>
          <w:bCs/>
          <w:sz w:val="28"/>
          <w:szCs w:val="28"/>
        </w:rPr>
        <w:t>darbības mērķis ir īstenot valsts politiku tiesiskās aizsardzības procesa un maksātnespējas procesa jautājumos, aizsargāt darbinieku intereses viņu darba devēja maksātnespējas procesā un likumā noteiktajā kārtībā īstenot valsts un sabiedrības interešu aizsardzību tiesiskās aizsardzības procesa un maksātnespējas procesa jautājumos.</w:t>
      </w:r>
    </w:p>
    <w:p w14:paraId="500CA6AF" w14:textId="77777777" w:rsidR="00D96E64" w:rsidRPr="005D5BD7" w:rsidRDefault="00D96E64" w:rsidP="00D96E64">
      <w:pPr>
        <w:rPr>
          <w:bCs/>
          <w:sz w:val="28"/>
          <w:szCs w:val="28"/>
        </w:rPr>
      </w:pPr>
    </w:p>
    <w:p w14:paraId="4FC1CA8A" w14:textId="433795B1" w:rsidR="001E581A" w:rsidRPr="005D5BD7" w:rsidRDefault="001E581A" w:rsidP="00D96E64">
      <w:pPr>
        <w:jc w:val="center"/>
        <w:rPr>
          <w:b/>
          <w:bCs/>
          <w:sz w:val="28"/>
          <w:szCs w:val="28"/>
        </w:rPr>
      </w:pPr>
      <w:r w:rsidRPr="005D5BD7">
        <w:rPr>
          <w:b/>
          <w:bCs/>
          <w:sz w:val="28"/>
          <w:szCs w:val="28"/>
        </w:rPr>
        <w:t xml:space="preserve">II. </w:t>
      </w:r>
      <w:r w:rsidR="005D5BD7" w:rsidRPr="005D5BD7">
        <w:rPr>
          <w:b/>
          <w:bCs/>
          <w:sz w:val="28"/>
          <w:szCs w:val="28"/>
        </w:rPr>
        <w:t>D</w:t>
      </w:r>
      <w:r w:rsidR="00F47E73" w:rsidRPr="005D5BD7">
        <w:rPr>
          <w:b/>
          <w:bCs/>
          <w:sz w:val="28"/>
          <w:szCs w:val="28"/>
        </w:rPr>
        <w:t xml:space="preserve">ienesta </w:t>
      </w:r>
      <w:r w:rsidRPr="005D5BD7">
        <w:rPr>
          <w:b/>
          <w:bCs/>
          <w:sz w:val="28"/>
          <w:szCs w:val="28"/>
        </w:rPr>
        <w:t>funkcijas un uzdevumi</w:t>
      </w:r>
    </w:p>
    <w:p w14:paraId="5883E3C0" w14:textId="77777777" w:rsidR="001E581A" w:rsidRPr="005D5BD7" w:rsidRDefault="001E581A" w:rsidP="001E581A">
      <w:pPr>
        <w:ind w:firstLine="720"/>
        <w:jc w:val="both"/>
        <w:rPr>
          <w:bCs/>
          <w:sz w:val="28"/>
          <w:szCs w:val="28"/>
        </w:rPr>
      </w:pPr>
    </w:p>
    <w:p w14:paraId="56C531DD" w14:textId="4A9E5B40" w:rsidR="001E581A" w:rsidRPr="005D5BD7" w:rsidRDefault="001E581A" w:rsidP="001E581A">
      <w:pPr>
        <w:ind w:firstLine="720"/>
        <w:jc w:val="both"/>
        <w:rPr>
          <w:bCs/>
          <w:sz w:val="28"/>
          <w:szCs w:val="28"/>
        </w:rPr>
      </w:pPr>
      <w:r w:rsidRPr="005D5BD7">
        <w:rPr>
          <w:bCs/>
          <w:sz w:val="28"/>
          <w:szCs w:val="28"/>
        </w:rPr>
        <w:t>3.</w:t>
      </w:r>
      <w:r w:rsidR="008D4F9D" w:rsidRPr="005D5BD7">
        <w:rPr>
          <w:bCs/>
          <w:sz w:val="28"/>
          <w:szCs w:val="28"/>
        </w:rPr>
        <w:t> </w:t>
      </w:r>
      <w:r w:rsidR="005D5BD7" w:rsidRPr="005D5BD7">
        <w:rPr>
          <w:bCs/>
          <w:sz w:val="28"/>
          <w:szCs w:val="28"/>
        </w:rPr>
        <w:t>D</w:t>
      </w:r>
      <w:r w:rsidR="00F47E73" w:rsidRPr="005D5BD7">
        <w:rPr>
          <w:bCs/>
          <w:sz w:val="28"/>
          <w:szCs w:val="28"/>
        </w:rPr>
        <w:t xml:space="preserve">ienests </w:t>
      </w:r>
      <w:r w:rsidRPr="005D5BD7">
        <w:rPr>
          <w:bCs/>
          <w:sz w:val="28"/>
          <w:szCs w:val="28"/>
        </w:rPr>
        <w:t xml:space="preserve">savā darbībā īsteno Maksātnespējas likumā, likumā ''Par darbinieku aizsardzību darba devēja maksātnespējas gadījumā'', Piespiedu ietekmēšanas līdzekļu izpildes likumā, kā arī </w:t>
      </w:r>
      <w:proofErr w:type="gramStart"/>
      <w:r w:rsidRPr="005D5BD7">
        <w:rPr>
          <w:bCs/>
          <w:sz w:val="28"/>
          <w:szCs w:val="28"/>
        </w:rPr>
        <w:t>citos normatīvajos aktos</w:t>
      </w:r>
      <w:proofErr w:type="gramEnd"/>
      <w:r w:rsidRPr="005D5BD7">
        <w:rPr>
          <w:bCs/>
          <w:sz w:val="28"/>
          <w:szCs w:val="28"/>
        </w:rPr>
        <w:t xml:space="preserve"> noteiktās funkcijas.</w:t>
      </w:r>
    </w:p>
    <w:p w14:paraId="6616C173" w14:textId="77777777" w:rsidR="001E581A" w:rsidRPr="005D5BD7" w:rsidRDefault="001E581A" w:rsidP="001E581A">
      <w:pPr>
        <w:ind w:firstLine="720"/>
        <w:jc w:val="both"/>
        <w:rPr>
          <w:bCs/>
          <w:sz w:val="28"/>
          <w:szCs w:val="28"/>
        </w:rPr>
      </w:pPr>
    </w:p>
    <w:p w14:paraId="120854A3" w14:textId="381F887B" w:rsidR="001E581A" w:rsidRPr="005D5BD7" w:rsidRDefault="001E581A" w:rsidP="001E581A">
      <w:pPr>
        <w:ind w:firstLine="720"/>
        <w:jc w:val="both"/>
        <w:rPr>
          <w:bCs/>
          <w:sz w:val="28"/>
          <w:szCs w:val="28"/>
        </w:rPr>
      </w:pPr>
      <w:r w:rsidRPr="005D5BD7">
        <w:rPr>
          <w:bCs/>
          <w:sz w:val="28"/>
          <w:szCs w:val="28"/>
        </w:rPr>
        <w:t>4.</w:t>
      </w:r>
      <w:r w:rsidR="008D4F9D" w:rsidRPr="005D5BD7">
        <w:rPr>
          <w:bCs/>
          <w:sz w:val="28"/>
          <w:szCs w:val="28"/>
        </w:rPr>
        <w:t> </w:t>
      </w:r>
      <w:r w:rsidRPr="005D5BD7">
        <w:rPr>
          <w:bCs/>
          <w:sz w:val="28"/>
          <w:szCs w:val="28"/>
        </w:rPr>
        <w:t xml:space="preserve">Lai īstenotu noteiktās funkcijas, </w:t>
      </w:r>
      <w:r w:rsidR="00F47E73" w:rsidRPr="005D5BD7">
        <w:rPr>
          <w:bCs/>
          <w:sz w:val="28"/>
          <w:szCs w:val="28"/>
        </w:rPr>
        <w:t xml:space="preserve">dienests </w:t>
      </w:r>
      <w:r w:rsidRPr="005D5BD7">
        <w:rPr>
          <w:bCs/>
          <w:sz w:val="28"/>
          <w:szCs w:val="28"/>
        </w:rPr>
        <w:t xml:space="preserve">veic Maksātnespējas likumā, likumā "Par darbinieku aizsardzību darba devēja maksātnespējas gadījumā", Piespiedu ietekmēšanas līdzekļu izpildes likumā un </w:t>
      </w:r>
      <w:proofErr w:type="gramStart"/>
      <w:r w:rsidRPr="005D5BD7">
        <w:rPr>
          <w:bCs/>
          <w:sz w:val="28"/>
          <w:szCs w:val="28"/>
        </w:rPr>
        <w:t>citos normatīvajos aktos</w:t>
      </w:r>
      <w:proofErr w:type="gramEnd"/>
      <w:r w:rsidRPr="005D5BD7">
        <w:rPr>
          <w:bCs/>
          <w:sz w:val="28"/>
          <w:szCs w:val="28"/>
        </w:rPr>
        <w:t xml:space="preserve"> noteiktos uzdevumus, kā arī:</w:t>
      </w:r>
    </w:p>
    <w:p w14:paraId="7664BB49" w14:textId="2101F211" w:rsidR="001E581A" w:rsidRPr="005D5BD7" w:rsidRDefault="001E581A" w:rsidP="001E581A">
      <w:pPr>
        <w:ind w:firstLine="720"/>
        <w:jc w:val="both"/>
        <w:rPr>
          <w:bCs/>
          <w:sz w:val="28"/>
          <w:szCs w:val="28"/>
        </w:rPr>
      </w:pPr>
      <w:r w:rsidRPr="005D5BD7">
        <w:rPr>
          <w:bCs/>
          <w:sz w:val="28"/>
          <w:szCs w:val="28"/>
        </w:rPr>
        <w:t>4.1.</w:t>
      </w:r>
      <w:r w:rsidR="008D4F9D" w:rsidRPr="005D5BD7">
        <w:rPr>
          <w:bCs/>
          <w:sz w:val="28"/>
          <w:szCs w:val="28"/>
        </w:rPr>
        <w:t> </w:t>
      </w:r>
      <w:r w:rsidRPr="005D5BD7">
        <w:rPr>
          <w:bCs/>
          <w:sz w:val="28"/>
          <w:szCs w:val="28"/>
        </w:rPr>
        <w:t>organizē maksātnespējas procesa administratoru kvalifikācijas pilnveidošanu;</w:t>
      </w:r>
    </w:p>
    <w:p w14:paraId="5961255D" w14:textId="0E4C371B" w:rsidR="001E581A" w:rsidRPr="005D5BD7" w:rsidRDefault="001E581A" w:rsidP="001E581A">
      <w:pPr>
        <w:ind w:firstLine="720"/>
        <w:jc w:val="both"/>
        <w:rPr>
          <w:bCs/>
          <w:sz w:val="28"/>
          <w:szCs w:val="28"/>
        </w:rPr>
      </w:pPr>
      <w:r w:rsidRPr="005D5BD7">
        <w:rPr>
          <w:bCs/>
          <w:sz w:val="28"/>
          <w:szCs w:val="28"/>
        </w:rPr>
        <w:t>4.2.</w:t>
      </w:r>
      <w:r w:rsidR="008D4F9D" w:rsidRPr="005D5BD7">
        <w:rPr>
          <w:bCs/>
          <w:sz w:val="28"/>
          <w:szCs w:val="28"/>
        </w:rPr>
        <w:t> atbilstoši</w:t>
      </w:r>
      <w:r w:rsidR="00F47E73" w:rsidRPr="005D5BD7">
        <w:rPr>
          <w:bCs/>
          <w:sz w:val="28"/>
          <w:szCs w:val="28"/>
        </w:rPr>
        <w:t xml:space="preserve"> kompetencei izstrādā Ministru kabineta noteikumu, rīkojumu un informatīvo ziņojumu projektus, kā arī apkopo un sniedz priekšlikumus ar maksātnespējas jomu saistīto tiesību aktu pilnveidošanai</w:t>
      </w:r>
      <w:r w:rsidRPr="005D5BD7">
        <w:rPr>
          <w:bCs/>
          <w:sz w:val="28"/>
          <w:szCs w:val="28"/>
        </w:rPr>
        <w:t>;</w:t>
      </w:r>
    </w:p>
    <w:p w14:paraId="6F2FF394" w14:textId="221F79F7" w:rsidR="001E581A" w:rsidRPr="005D5BD7" w:rsidRDefault="001E581A" w:rsidP="001E581A">
      <w:pPr>
        <w:ind w:firstLine="720"/>
        <w:jc w:val="both"/>
        <w:rPr>
          <w:bCs/>
          <w:sz w:val="28"/>
          <w:szCs w:val="28"/>
        </w:rPr>
      </w:pPr>
      <w:r w:rsidRPr="005D5BD7">
        <w:rPr>
          <w:bCs/>
          <w:sz w:val="28"/>
          <w:szCs w:val="28"/>
        </w:rPr>
        <w:lastRenderedPageBreak/>
        <w:t>4.3.</w:t>
      </w:r>
      <w:r w:rsidR="008D4F9D" w:rsidRPr="005D5BD7">
        <w:rPr>
          <w:bCs/>
          <w:sz w:val="28"/>
          <w:szCs w:val="28"/>
        </w:rPr>
        <w:t> </w:t>
      </w:r>
      <w:r w:rsidRPr="005D5BD7">
        <w:rPr>
          <w:bCs/>
          <w:sz w:val="28"/>
          <w:szCs w:val="28"/>
        </w:rPr>
        <w:t>organizē metodisko un informatīvo materiālu izstrādi un izdošanu maksātnespējas jomā;</w:t>
      </w:r>
    </w:p>
    <w:p w14:paraId="2CDA00B1" w14:textId="598CA95D" w:rsidR="001E581A" w:rsidRPr="005D5BD7" w:rsidRDefault="001E581A" w:rsidP="001E581A">
      <w:pPr>
        <w:ind w:firstLine="720"/>
        <w:jc w:val="both"/>
        <w:rPr>
          <w:bCs/>
          <w:sz w:val="28"/>
          <w:szCs w:val="28"/>
        </w:rPr>
      </w:pPr>
      <w:r w:rsidRPr="005D5BD7">
        <w:rPr>
          <w:bCs/>
          <w:sz w:val="28"/>
          <w:szCs w:val="28"/>
        </w:rPr>
        <w:t>4.4.</w:t>
      </w:r>
      <w:r w:rsidR="008D4F9D" w:rsidRPr="005D5BD7">
        <w:rPr>
          <w:bCs/>
          <w:sz w:val="28"/>
          <w:szCs w:val="28"/>
        </w:rPr>
        <w:t> </w:t>
      </w:r>
      <w:r w:rsidRPr="005D5BD7">
        <w:rPr>
          <w:bCs/>
          <w:sz w:val="28"/>
          <w:szCs w:val="28"/>
        </w:rPr>
        <w:t xml:space="preserve">nodrošina </w:t>
      </w:r>
      <w:r w:rsidR="005D5BD7" w:rsidRPr="005D5BD7">
        <w:rPr>
          <w:bCs/>
          <w:sz w:val="28"/>
          <w:szCs w:val="28"/>
        </w:rPr>
        <w:t>dienesta</w:t>
      </w:r>
      <w:r w:rsidRPr="005D5BD7">
        <w:rPr>
          <w:bCs/>
          <w:sz w:val="28"/>
          <w:szCs w:val="28"/>
        </w:rPr>
        <w:t xml:space="preserve"> rīcībā esošo personas datu un citas informācijas aizsardzību;</w:t>
      </w:r>
    </w:p>
    <w:p w14:paraId="76A81AD4" w14:textId="653B4C7F" w:rsidR="001E581A" w:rsidRPr="005D5BD7" w:rsidRDefault="001E581A" w:rsidP="001E581A">
      <w:pPr>
        <w:ind w:firstLine="720"/>
        <w:jc w:val="both"/>
        <w:rPr>
          <w:bCs/>
          <w:sz w:val="28"/>
          <w:szCs w:val="28"/>
        </w:rPr>
      </w:pPr>
      <w:r w:rsidRPr="005D5BD7">
        <w:rPr>
          <w:bCs/>
          <w:sz w:val="28"/>
          <w:szCs w:val="28"/>
        </w:rPr>
        <w:t>4.5.</w:t>
      </w:r>
      <w:r w:rsidR="008D4F9D" w:rsidRPr="005D5BD7">
        <w:rPr>
          <w:bCs/>
          <w:sz w:val="28"/>
          <w:szCs w:val="28"/>
        </w:rPr>
        <w:t> </w:t>
      </w:r>
      <w:r w:rsidRPr="005D5BD7">
        <w:rPr>
          <w:bCs/>
          <w:sz w:val="28"/>
          <w:szCs w:val="28"/>
        </w:rPr>
        <w:t xml:space="preserve">sadarbojas ar ārvalstu un starptautiskajām institūcijām, kā arī nodrošina savstarpēju informācijas apmaiņu </w:t>
      </w:r>
      <w:r w:rsidR="005D5BD7" w:rsidRPr="005D5BD7">
        <w:rPr>
          <w:bCs/>
          <w:sz w:val="28"/>
          <w:szCs w:val="28"/>
        </w:rPr>
        <w:t xml:space="preserve">dienesta </w:t>
      </w:r>
      <w:r w:rsidRPr="005D5BD7">
        <w:rPr>
          <w:bCs/>
          <w:sz w:val="28"/>
          <w:szCs w:val="28"/>
        </w:rPr>
        <w:t>darbības jomā;</w:t>
      </w:r>
    </w:p>
    <w:p w14:paraId="4A88D3E2" w14:textId="19F8B638" w:rsidR="001E581A" w:rsidRPr="005D5BD7" w:rsidRDefault="001E581A" w:rsidP="001E581A">
      <w:pPr>
        <w:ind w:firstLine="720"/>
        <w:jc w:val="both"/>
        <w:rPr>
          <w:bCs/>
          <w:sz w:val="28"/>
          <w:szCs w:val="28"/>
        </w:rPr>
      </w:pPr>
      <w:r w:rsidRPr="005D5BD7">
        <w:rPr>
          <w:bCs/>
          <w:sz w:val="28"/>
          <w:szCs w:val="28"/>
        </w:rPr>
        <w:t>4.6.</w:t>
      </w:r>
      <w:r w:rsidR="008D4F9D" w:rsidRPr="005D5BD7">
        <w:rPr>
          <w:bCs/>
          <w:sz w:val="28"/>
          <w:szCs w:val="28"/>
        </w:rPr>
        <w:t> </w:t>
      </w:r>
      <w:r w:rsidRPr="005D5BD7">
        <w:rPr>
          <w:bCs/>
          <w:sz w:val="28"/>
          <w:szCs w:val="28"/>
        </w:rPr>
        <w:t>sniedz normatīvajos aktos noteiktos pakalpojumus.</w:t>
      </w:r>
    </w:p>
    <w:p w14:paraId="61DD9D82" w14:textId="77777777" w:rsidR="00F47E73" w:rsidRPr="005D5BD7" w:rsidRDefault="00F47E73" w:rsidP="001E581A">
      <w:pPr>
        <w:ind w:firstLine="720"/>
        <w:jc w:val="both"/>
        <w:rPr>
          <w:bCs/>
          <w:sz w:val="28"/>
          <w:szCs w:val="28"/>
        </w:rPr>
      </w:pPr>
    </w:p>
    <w:p w14:paraId="7E354FE0" w14:textId="5CCD6E28" w:rsidR="001E581A" w:rsidRPr="005D5BD7" w:rsidRDefault="001E581A" w:rsidP="00D96E64">
      <w:pPr>
        <w:jc w:val="center"/>
        <w:rPr>
          <w:b/>
          <w:bCs/>
          <w:sz w:val="28"/>
          <w:szCs w:val="28"/>
        </w:rPr>
      </w:pPr>
      <w:r w:rsidRPr="005D5BD7">
        <w:rPr>
          <w:b/>
          <w:bCs/>
          <w:sz w:val="28"/>
          <w:szCs w:val="28"/>
        </w:rPr>
        <w:t xml:space="preserve">III. </w:t>
      </w:r>
      <w:r w:rsidR="005D5BD7" w:rsidRPr="005D5BD7">
        <w:rPr>
          <w:b/>
          <w:bCs/>
          <w:sz w:val="28"/>
          <w:szCs w:val="28"/>
        </w:rPr>
        <w:t xml:space="preserve">Dienesta </w:t>
      </w:r>
      <w:r w:rsidRPr="005D5BD7">
        <w:rPr>
          <w:b/>
          <w:bCs/>
          <w:sz w:val="28"/>
          <w:szCs w:val="28"/>
        </w:rPr>
        <w:t>darbības tiesiskuma nodrošināšana un pārskatu sniegšana</w:t>
      </w:r>
    </w:p>
    <w:p w14:paraId="5E464F37" w14:textId="77777777" w:rsidR="001E581A" w:rsidRPr="005D5BD7" w:rsidRDefault="001E581A" w:rsidP="001E581A">
      <w:pPr>
        <w:ind w:firstLine="720"/>
        <w:jc w:val="both"/>
        <w:rPr>
          <w:bCs/>
          <w:sz w:val="28"/>
          <w:szCs w:val="28"/>
        </w:rPr>
      </w:pPr>
    </w:p>
    <w:p w14:paraId="4A4D9E33" w14:textId="0502C610" w:rsidR="001E581A" w:rsidRPr="005D5BD7" w:rsidRDefault="00F47E73" w:rsidP="001E581A">
      <w:pPr>
        <w:ind w:firstLine="720"/>
        <w:jc w:val="both"/>
        <w:rPr>
          <w:bCs/>
          <w:sz w:val="28"/>
          <w:szCs w:val="28"/>
        </w:rPr>
      </w:pPr>
      <w:r w:rsidRPr="005D5BD7">
        <w:rPr>
          <w:bCs/>
          <w:sz w:val="28"/>
          <w:szCs w:val="28"/>
        </w:rPr>
        <w:t>5.</w:t>
      </w:r>
      <w:r w:rsidR="00251CEA" w:rsidRPr="005D5BD7">
        <w:rPr>
          <w:bCs/>
          <w:sz w:val="28"/>
          <w:szCs w:val="28"/>
        </w:rPr>
        <w:t> </w:t>
      </w:r>
      <w:r w:rsidR="005D5BD7" w:rsidRPr="005D5BD7">
        <w:rPr>
          <w:bCs/>
          <w:sz w:val="28"/>
          <w:szCs w:val="28"/>
        </w:rPr>
        <w:t>D</w:t>
      </w:r>
      <w:r w:rsidRPr="005D5BD7">
        <w:rPr>
          <w:bCs/>
          <w:sz w:val="28"/>
          <w:szCs w:val="28"/>
        </w:rPr>
        <w:t>ienesta lēmumu un faktiskās rīcības apstrīdēšanas un pārsūdzēšanas kārtība noteikta Maksātnespējas likumā un Administratīvā procesa likumā.</w:t>
      </w:r>
    </w:p>
    <w:p w14:paraId="713C5ADF" w14:textId="77777777" w:rsidR="00F47E73" w:rsidRPr="005D5BD7" w:rsidRDefault="00F47E73" w:rsidP="001E581A">
      <w:pPr>
        <w:ind w:firstLine="720"/>
        <w:jc w:val="both"/>
        <w:rPr>
          <w:bCs/>
          <w:sz w:val="28"/>
          <w:szCs w:val="28"/>
        </w:rPr>
      </w:pPr>
    </w:p>
    <w:p w14:paraId="1EBAF5FA" w14:textId="10392A68" w:rsidR="001E581A" w:rsidRPr="005D5BD7" w:rsidRDefault="001968D6" w:rsidP="001E581A">
      <w:pPr>
        <w:ind w:firstLine="720"/>
        <w:jc w:val="both"/>
        <w:rPr>
          <w:bCs/>
          <w:sz w:val="28"/>
          <w:szCs w:val="28"/>
        </w:rPr>
      </w:pPr>
      <w:r w:rsidRPr="005D5BD7">
        <w:rPr>
          <w:bCs/>
          <w:sz w:val="28"/>
          <w:szCs w:val="28"/>
        </w:rPr>
        <w:t>6</w:t>
      </w:r>
      <w:r w:rsidR="001E581A" w:rsidRPr="005D5BD7">
        <w:rPr>
          <w:bCs/>
          <w:sz w:val="28"/>
          <w:szCs w:val="28"/>
        </w:rPr>
        <w:t>.</w:t>
      </w:r>
      <w:r w:rsidR="00251CEA" w:rsidRPr="005D5BD7">
        <w:rPr>
          <w:bCs/>
          <w:sz w:val="28"/>
          <w:szCs w:val="28"/>
        </w:rPr>
        <w:t> </w:t>
      </w:r>
      <w:r w:rsidR="005D5BD7" w:rsidRPr="005D5BD7">
        <w:rPr>
          <w:bCs/>
          <w:sz w:val="28"/>
          <w:szCs w:val="28"/>
        </w:rPr>
        <w:t xml:space="preserve">Dienests </w:t>
      </w:r>
      <w:r w:rsidR="001E581A" w:rsidRPr="005D5BD7">
        <w:rPr>
          <w:bCs/>
          <w:sz w:val="28"/>
          <w:szCs w:val="28"/>
        </w:rPr>
        <w:t xml:space="preserve">sagatavo un iesniedz Tieslietu ministrijā gada pārskatu par </w:t>
      </w:r>
      <w:r w:rsidR="005D5BD7" w:rsidRPr="005D5BD7">
        <w:rPr>
          <w:bCs/>
          <w:sz w:val="28"/>
          <w:szCs w:val="28"/>
        </w:rPr>
        <w:t xml:space="preserve">dienesta </w:t>
      </w:r>
      <w:r w:rsidR="001E581A" w:rsidRPr="005D5BD7">
        <w:rPr>
          <w:bCs/>
          <w:sz w:val="28"/>
          <w:szCs w:val="28"/>
        </w:rPr>
        <w:t>darbību un finanšu līdzekļu izlietojumu, kā arī iestādes darbības stratēģijā un gada darba plānā noteiktos dokumentus.</w:t>
      </w:r>
    </w:p>
    <w:p w14:paraId="5FACC549" w14:textId="77777777" w:rsidR="00D96E64" w:rsidRPr="005D5BD7" w:rsidRDefault="00D96E64" w:rsidP="00D96E64">
      <w:pPr>
        <w:rPr>
          <w:bCs/>
          <w:sz w:val="28"/>
          <w:szCs w:val="28"/>
        </w:rPr>
      </w:pPr>
    </w:p>
    <w:p w14:paraId="057B3D6F" w14:textId="21AC079D" w:rsidR="001E581A" w:rsidRPr="005D5BD7" w:rsidRDefault="001E581A" w:rsidP="00D96E64">
      <w:pPr>
        <w:jc w:val="center"/>
        <w:rPr>
          <w:b/>
          <w:bCs/>
          <w:sz w:val="28"/>
          <w:szCs w:val="28"/>
        </w:rPr>
      </w:pPr>
      <w:r w:rsidRPr="005D5BD7">
        <w:rPr>
          <w:b/>
          <w:bCs/>
          <w:sz w:val="28"/>
          <w:szCs w:val="28"/>
        </w:rPr>
        <w:t>IV. Noslēguma jautājumi</w:t>
      </w:r>
    </w:p>
    <w:p w14:paraId="63F074FC" w14:textId="77777777" w:rsidR="001E581A" w:rsidRPr="005D5BD7" w:rsidRDefault="001E581A" w:rsidP="001E581A">
      <w:pPr>
        <w:ind w:firstLine="720"/>
        <w:jc w:val="both"/>
        <w:rPr>
          <w:bCs/>
          <w:sz w:val="28"/>
          <w:szCs w:val="28"/>
        </w:rPr>
      </w:pPr>
    </w:p>
    <w:p w14:paraId="1AC4C117" w14:textId="714B810B" w:rsidR="001E581A" w:rsidRPr="005D5BD7" w:rsidRDefault="001968D6" w:rsidP="001E581A">
      <w:pPr>
        <w:ind w:firstLine="720"/>
        <w:jc w:val="both"/>
        <w:rPr>
          <w:bCs/>
          <w:sz w:val="28"/>
          <w:szCs w:val="28"/>
        </w:rPr>
      </w:pPr>
      <w:r w:rsidRPr="005D5BD7">
        <w:rPr>
          <w:bCs/>
          <w:sz w:val="28"/>
          <w:szCs w:val="28"/>
        </w:rPr>
        <w:t>7</w:t>
      </w:r>
      <w:r w:rsidR="001E581A" w:rsidRPr="005D5BD7">
        <w:rPr>
          <w:bCs/>
          <w:sz w:val="28"/>
          <w:szCs w:val="28"/>
        </w:rPr>
        <w:t>.</w:t>
      </w:r>
      <w:r w:rsidR="00251CEA" w:rsidRPr="005D5BD7">
        <w:rPr>
          <w:bCs/>
          <w:sz w:val="28"/>
          <w:szCs w:val="28"/>
        </w:rPr>
        <w:t> </w:t>
      </w:r>
      <w:r w:rsidRPr="005D5BD7">
        <w:rPr>
          <w:bCs/>
          <w:sz w:val="28"/>
          <w:szCs w:val="28"/>
        </w:rPr>
        <w:t>Atzīt par spēku zaudējušiem Ministru kabineta 2012.</w:t>
      </w:r>
      <w:r w:rsidR="00D365EA" w:rsidRPr="005D5BD7">
        <w:rPr>
          <w:bCs/>
          <w:sz w:val="28"/>
          <w:szCs w:val="28"/>
        </w:rPr>
        <w:t> </w:t>
      </w:r>
      <w:r w:rsidRPr="005D5BD7">
        <w:rPr>
          <w:bCs/>
          <w:sz w:val="28"/>
          <w:szCs w:val="28"/>
        </w:rPr>
        <w:t>gada 6.</w:t>
      </w:r>
      <w:r w:rsidR="00D365EA" w:rsidRPr="005D5BD7">
        <w:rPr>
          <w:bCs/>
          <w:sz w:val="28"/>
          <w:szCs w:val="28"/>
        </w:rPr>
        <w:t> </w:t>
      </w:r>
      <w:r w:rsidRPr="005D5BD7">
        <w:rPr>
          <w:bCs/>
          <w:sz w:val="28"/>
          <w:szCs w:val="28"/>
        </w:rPr>
        <w:t>novembra noteikumus Nr.</w:t>
      </w:r>
      <w:r w:rsidR="00D96E64" w:rsidRPr="005D5BD7">
        <w:rPr>
          <w:bCs/>
          <w:sz w:val="28"/>
          <w:szCs w:val="28"/>
        </w:rPr>
        <w:t> </w:t>
      </w:r>
      <w:r w:rsidRPr="005D5BD7">
        <w:rPr>
          <w:bCs/>
          <w:sz w:val="28"/>
          <w:szCs w:val="28"/>
        </w:rPr>
        <w:t>751 "Maksātnespējas administrācijas nolikums" (Latvijas Vēstnesis, 2012, 177.</w:t>
      </w:r>
      <w:r w:rsidR="00D8687D" w:rsidRPr="005D5BD7">
        <w:rPr>
          <w:bCs/>
          <w:sz w:val="28"/>
          <w:szCs w:val="28"/>
        </w:rPr>
        <w:t> </w:t>
      </w:r>
      <w:r w:rsidRPr="005D5BD7">
        <w:rPr>
          <w:bCs/>
          <w:sz w:val="28"/>
          <w:szCs w:val="28"/>
        </w:rPr>
        <w:t>nr.).</w:t>
      </w:r>
    </w:p>
    <w:p w14:paraId="09304528" w14:textId="77777777" w:rsidR="001E581A" w:rsidRPr="005D5BD7" w:rsidRDefault="001E581A" w:rsidP="001E581A">
      <w:pPr>
        <w:ind w:firstLine="720"/>
        <w:jc w:val="both"/>
        <w:rPr>
          <w:bCs/>
          <w:szCs w:val="28"/>
        </w:rPr>
      </w:pPr>
    </w:p>
    <w:p w14:paraId="5D0C2E8E" w14:textId="148D8FC9" w:rsidR="001E581A" w:rsidRPr="005D5BD7" w:rsidRDefault="001968D6" w:rsidP="001E581A">
      <w:pPr>
        <w:ind w:firstLine="720"/>
        <w:jc w:val="both"/>
        <w:rPr>
          <w:bCs/>
          <w:szCs w:val="28"/>
        </w:rPr>
      </w:pPr>
      <w:r w:rsidRPr="005D5BD7">
        <w:rPr>
          <w:bCs/>
          <w:sz w:val="28"/>
          <w:szCs w:val="28"/>
        </w:rPr>
        <w:t>8</w:t>
      </w:r>
      <w:r w:rsidR="001E581A" w:rsidRPr="005D5BD7">
        <w:rPr>
          <w:bCs/>
          <w:sz w:val="28"/>
          <w:szCs w:val="28"/>
        </w:rPr>
        <w:t>.</w:t>
      </w:r>
      <w:r w:rsidR="00D365EA" w:rsidRPr="005D5BD7">
        <w:rPr>
          <w:bCs/>
          <w:sz w:val="28"/>
          <w:szCs w:val="28"/>
        </w:rPr>
        <w:t> </w:t>
      </w:r>
      <w:r w:rsidRPr="005D5BD7">
        <w:rPr>
          <w:bCs/>
          <w:sz w:val="28"/>
          <w:szCs w:val="28"/>
        </w:rPr>
        <w:t>Maksātnespējas kontroles dienests ir valsts aģentūras "Maksātnespējas administrācija" funkciju, tiesību, saistību, prasību, bilancē esošās mantas, lietvedības un arhīva pārņēmējs.</w:t>
      </w:r>
      <w:r w:rsidRPr="005D5BD7">
        <w:rPr>
          <w:bCs/>
          <w:szCs w:val="28"/>
        </w:rPr>
        <w:t xml:space="preserve"> </w:t>
      </w:r>
    </w:p>
    <w:p w14:paraId="1740F254" w14:textId="77777777" w:rsidR="001E581A" w:rsidRPr="005D5BD7" w:rsidRDefault="001E581A" w:rsidP="00D33B90">
      <w:pPr>
        <w:ind w:firstLine="720"/>
        <w:jc w:val="both"/>
        <w:rPr>
          <w:bCs/>
          <w:szCs w:val="28"/>
        </w:rPr>
      </w:pPr>
    </w:p>
    <w:p w14:paraId="313D6C3C" w14:textId="4C2B8ED5" w:rsidR="001E581A" w:rsidRPr="005D5BD7" w:rsidRDefault="001E581A" w:rsidP="00EE4A13">
      <w:pPr>
        <w:ind w:firstLine="720"/>
        <w:jc w:val="both"/>
        <w:rPr>
          <w:bCs/>
          <w:sz w:val="28"/>
          <w:szCs w:val="28"/>
        </w:rPr>
      </w:pPr>
    </w:p>
    <w:p w14:paraId="3E137166" w14:textId="77777777" w:rsidR="00D96E64" w:rsidRPr="005D5BD7" w:rsidRDefault="00D96E64" w:rsidP="00EE4A13">
      <w:pPr>
        <w:ind w:firstLine="720"/>
        <w:jc w:val="both"/>
        <w:rPr>
          <w:bCs/>
          <w:sz w:val="28"/>
          <w:szCs w:val="28"/>
        </w:rPr>
      </w:pPr>
    </w:p>
    <w:p w14:paraId="47C07C6C" w14:textId="77777777" w:rsidR="00D96E64" w:rsidRPr="005D5BD7" w:rsidRDefault="00D96E64" w:rsidP="00D365EA">
      <w:pPr>
        <w:pStyle w:val="naisf"/>
        <w:tabs>
          <w:tab w:val="left" w:pos="6804"/>
          <w:tab w:val="right" w:pos="8820"/>
        </w:tabs>
        <w:spacing w:before="0" w:after="0"/>
        <w:ind w:firstLine="709"/>
        <w:rPr>
          <w:sz w:val="28"/>
          <w:szCs w:val="28"/>
        </w:rPr>
      </w:pPr>
      <w:r w:rsidRPr="005D5BD7">
        <w:rPr>
          <w:sz w:val="28"/>
          <w:szCs w:val="28"/>
        </w:rPr>
        <w:t>Ministru prezidents</w:t>
      </w:r>
      <w:r w:rsidRPr="005D5BD7">
        <w:rPr>
          <w:sz w:val="28"/>
          <w:szCs w:val="28"/>
        </w:rPr>
        <w:tab/>
        <w:t xml:space="preserve">Māris Kučinskis </w:t>
      </w:r>
    </w:p>
    <w:p w14:paraId="3E720F61" w14:textId="77777777" w:rsidR="00D96E64" w:rsidRPr="005D5BD7" w:rsidRDefault="00D96E64" w:rsidP="00D365EA">
      <w:pPr>
        <w:pStyle w:val="naisf"/>
        <w:tabs>
          <w:tab w:val="left" w:pos="6804"/>
          <w:tab w:val="right" w:pos="9000"/>
        </w:tabs>
        <w:spacing w:before="0" w:after="0"/>
        <w:ind w:firstLine="709"/>
        <w:rPr>
          <w:sz w:val="28"/>
          <w:szCs w:val="28"/>
        </w:rPr>
      </w:pPr>
    </w:p>
    <w:p w14:paraId="38C4D567" w14:textId="77777777" w:rsidR="00D96E64" w:rsidRPr="005D5BD7" w:rsidRDefault="00D96E64" w:rsidP="00D365EA">
      <w:pPr>
        <w:pStyle w:val="naisf"/>
        <w:tabs>
          <w:tab w:val="left" w:pos="6804"/>
          <w:tab w:val="right" w:pos="9000"/>
        </w:tabs>
        <w:spacing w:before="0" w:after="0"/>
        <w:ind w:firstLine="709"/>
        <w:rPr>
          <w:sz w:val="28"/>
          <w:szCs w:val="28"/>
        </w:rPr>
      </w:pPr>
    </w:p>
    <w:p w14:paraId="723BB019" w14:textId="77777777" w:rsidR="00D96E64" w:rsidRPr="005D5BD7" w:rsidRDefault="00D96E64" w:rsidP="00D365EA">
      <w:pPr>
        <w:pStyle w:val="naisf"/>
        <w:tabs>
          <w:tab w:val="left" w:pos="6804"/>
          <w:tab w:val="right" w:pos="9000"/>
        </w:tabs>
        <w:spacing w:before="0" w:after="0"/>
        <w:ind w:firstLine="709"/>
        <w:rPr>
          <w:sz w:val="28"/>
          <w:szCs w:val="28"/>
        </w:rPr>
      </w:pPr>
    </w:p>
    <w:p w14:paraId="76DFAD8F" w14:textId="77777777" w:rsidR="00D96E64" w:rsidRPr="005D5BD7" w:rsidRDefault="00D96E64" w:rsidP="00D365EA">
      <w:pPr>
        <w:tabs>
          <w:tab w:val="left" w:pos="6804"/>
          <w:tab w:val="right" w:pos="8820"/>
        </w:tabs>
        <w:ind w:firstLine="709"/>
        <w:rPr>
          <w:sz w:val="28"/>
          <w:szCs w:val="28"/>
        </w:rPr>
      </w:pPr>
      <w:r w:rsidRPr="005D5BD7">
        <w:rPr>
          <w:sz w:val="28"/>
          <w:szCs w:val="28"/>
        </w:rPr>
        <w:t>Tieslietu ministrs</w:t>
      </w:r>
      <w:r w:rsidRPr="005D5BD7">
        <w:rPr>
          <w:sz w:val="28"/>
          <w:szCs w:val="28"/>
        </w:rPr>
        <w:tab/>
        <w:t>Dzintars Rasnačs</w:t>
      </w:r>
    </w:p>
    <w:sectPr w:rsidR="00D96E64" w:rsidRPr="005D5BD7" w:rsidSect="00D96E64">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969E" w14:textId="77777777" w:rsidR="00494CBA" w:rsidRDefault="00494CBA">
      <w:r>
        <w:separator/>
      </w:r>
    </w:p>
  </w:endnote>
  <w:endnote w:type="continuationSeparator" w:id="0">
    <w:p w14:paraId="2CA15F43" w14:textId="77777777" w:rsidR="00494CBA" w:rsidRDefault="0049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2D50" w14:textId="7F164044" w:rsidR="005E4CD3" w:rsidRPr="005E4CD3" w:rsidRDefault="005E4CD3">
    <w:pPr>
      <w:pStyle w:val="Footer"/>
      <w:rPr>
        <w:sz w:val="16"/>
        <w:szCs w:val="16"/>
      </w:rPr>
    </w:pPr>
    <w:r w:rsidRPr="005E4CD3">
      <w:rPr>
        <w:sz w:val="16"/>
        <w:szCs w:val="16"/>
      </w:rPr>
      <w:t>N2364_8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19DF" w14:textId="1FE6770E" w:rsidR="005E4CD3" w:rsidRPr="005E4CD3" w:rsidRDefault="005E4CD3">
    <w:pPr>
      <w:pStyle w:val="Footer"/>
      <w:rPr>
        <w:sz w:val="16"/>
        <w:szCs w:val="16"/>
      </w:rPr>
    </w:pPr>
    <w:r w:rsidRPr="005E4CD3">
      <w:rPr>
        <w:sz w:val="16"/>
        <w:szCs w:val="16"/>
      </w:rPr>
      <w:t>N2364_8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4BAE" w14:textId="77777777" w:rsidR="00494CBA" w:rsidRDefault="00494CBA">
      <w:r>
        <w:separator/>
      </w:r>
    </w:p>
  </w:footnote>
  <w:footnote w:type="continuationSeparator" w:id="0">
    <w:p w14:paraId="3C42F343" w14:textId="77777777" w:rsidR="00494CBA" w:rsidRDefault="0049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81FD" w14:textId="77777777" w:rsidR="00D75630" w:rsidRDefault="00D7563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F8A0D" w14:textId="77777777" w:rsidR="00D75630" w:rsidRDefault="00D7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2EC1" w14:textId="111AB276" w:rsidR="00D75630" w:rsidRDefault="00D7563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30F">
      <w:rPr>
        <w:rStyle w:val="PageNumber"/>
        <w:noProof/>
      </w:rPr>
      <w:t>2</w:t>
    </w:r>
    <w:r>
      <w:rPr>
        <w:rStyle w:val="PageNumber"/>
      </w:rPr>
      <w:fldChar w:fldCharType="end"/>
    </w:r>
  </w:p>
  <w:p w14:paraId="310E88EB" w14:textId="77777777" w:rsidR="00D75630" w:rsidRDefault="00D7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AB49" w14:textId="77777777" w:rsidR="00D96E64" w:rsidRPr="00A142D0" w:rsidRDefault="00D96E64">
    <w:pPr>
      <w:pStyle w:val="Header"/>
    </w:pPr>
  </w:p>
  <w:p w14:paraId="3042DEBD" w14:textId="701865B7" w:rsidR="00D96E64" w:rsidRDefault="00D96E64">
    <w:pPr>
      <w:pStyle w:val="Header"/>
    </w:pPr>
    <w:r>
      <w:rPr>
        <w:noProof/>
      </w:rPr>
      <w:drawing>
        <wp:inline distT="0" distB="0" distL="0" distR="0" wp14:anchorId="2D283F71" wp14:editId="60F3103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7EF6"/>
    <w:multiLevelType w:val="hybridMultilevel"/>
    <w:tmpl w:val="023E4DCA"/>
    <w:lvl w:ilvl="0" w:tplc="6BA89156">
      <w:start w:val="1"/>
      <w:numFmt w:val="decimal"/>
      <w:lvlText w:val="%1."/>
      <w:lvlJc w:val="left"/>
      <w:pPr>
        <w:ind w:left="786" w:hanging="360"/>
      </w:pPr>
      <w:rPr>
        <w:rFonts w:ascii="Calibri" w:hAnsi="Calibri"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376B"/>
    <w:rsid w:val="000158B8"/>
    <w:rsid w:val="00021C14"/>
    <w:rsid w:val="000271D4"/>
    <w:rsid w:val="00040994"/>
    <w:rsid w:val="00040B8F"/>
    <w:rsid w:val="00044295"/>
    <w:rsid w:val="00056D95"/>
    <w:rsid w:val="0007414D"/>
    <w:rsid w:val="00092607"/>
    <w:rsid w:val="00094BAB"/>
    <w:rsid w:val="00097DED"/>
    <w:rsid w:val="000B20D8"/>
    <w:rsid w:val="000C3FCB"/>
    <w:rsid w:val="000C6887"/>
    <w:rsid w:val="000D0120"/>
    <w:rsid w:val="000D27EA"/>
    <w:rsid w:val="000D3602"/>
    <w:rsid w:val="000D41FE"/>
    <w:rsid w:val="000E5B50"/>
    <w:rsid w:val="000E7544"/>
    <w:rsid w:val="000F537E"/>
    <w:rsid w:val="001026A0"/>
    <w:rsid w:val="00103C2D"/>
    <w:rsid w:val="00116537"/>
    <w:rsid w:val="001400FA"/>
    <w:rsid w:val="0014092E"/>
    <w:rsid w:val="00143407"/>
    <w:rsid w:val="00152D9C"/>
    <w:rsid w:val="0015544B"/>
    <w:rsid w:val="00166BD0"/>
    <w:rsid w:val="00167BE1"/>
    <w:rsid w:val="001968D6"/>
    <w:rsid w:val="001A033E"/>
    <w:rsid w:val="001B14CD"/>
    <w:rsid w:val="001C2534"/>
    <w:rsid w:val="001C62D7"/>
    <w:rsid w:val="001C69CC"/>
    <w:rsid w:val="001C7927"/>
    <w:rsid w:val="001D1426"/>
    <w:rsid w:val="001D4FA8"/>
    <w:rsid w:val="001E002F"/>
    <w:rsid w:val="001E581A"/>
    <w:rsid w:val="001E64EA"/>
    <w:rsid w:val="001E738D"/>
    <w:rsid w:val="001F207C"/>
    <w:rsid w:val="001F4581"/>
    <w:rsid w:val="00200227"/>
    <w:rsid w:val="00203744"/>
    <w:rsid w:val="00240869"/>
    <w:rsid w:val="00241112"/>
    <w:rsid w:val="002510DC"/>
    <w:rsid w:val="00251CEA"/>
    <w:rsid w:val="002523AC"/>
    <w:rsid w:val="00252B79"/>
    <w:rsid w:val="002534A9"/>
    <w:rsid w:val="0027190B"/>
    <w:rsid w:val="00292513"/>
    <w:rsid w:val="00297827"/>
    <w:rsid w:val="002A2959"/>
    <w:rsid w:val="002A47F7"/>
    <w:rsid w:val="002A601A"/>
    <w:rsid w:val="002B546D"/>
    <w:rsid w:val="002C1BD1"/>
    <w:rsid w:val="002C26A7"/>
    <w:rsid w:val="002D00DD"/>
    <w:rsid w:val="002D10FF"/>
    <w:rsid w:val="002D6607"/>
    <w:rsid w:val="002F1F84"/>
    <w:rsid w:val="00300E31"/>
    <w:rsid w:val="00305A23"/>
    <w:rsid w:val="003255C3"/>
    <w:rsid w:val="003308A0"/>
    <w:rsid w:val="003318E0"/>
    <w:rsid w:val="0034589A"/>
    <w:rsid w:val="00356334"/>
    <w:rsid w:val="0036467A"/>
    <w:rsid w:val="003708FC"/>
    <w:rsid w:val="00393280"/>
    <w:rsid w:val="003A07E2"/>
    <w:rsid w:val="003B71BF"/>
    <w:rsid w:val="003D6780"/>
    <w:rsid w:val="003E092B"/>
    <w:rsid w:val="003F486C"/>
    <w:rsid w:val="003F5711"/>
    <w:rsid w:val="003F5DC3"/>
    <w:rsid w:val="0040591C"/>
    <w:rsid w:val="00415BBC"/>
    <w:rsid w:val="0042572C"/>
    <w:rsid w:val="00431340"/>
    <w:rsid w:val="004354E3"/>
    <w:rsid w:val="00454DF4"/>
    <w:rsid w:val="0045561C"/>
    <w:rsid w:val="00455C69"/>
    <w:rsid w:val="0045786C"/>
    <w:rsid w:val="00461C24"/>
    <w:rsid w:val="00484720"/>
    <w:rsid w:val="0048785E"/>
    <w:rsid w:val="004917DD"/>
    <w:rsid w:val="00494CBA"/>
    <w:rsid w:val="004950DD"/>
    <w:rsid w:val="004953FF"/>
    <w:rsid w:val="004A1B6D"/>
    <w:rsid w:val="004A224C"/>
    <w:rsid w:val="004A6939"/>
    <w:rsid w:val="004A7652"/>
    <w:rsid w:val="004B437A"/>
    <w:rsid w:val="004D16EF"/>
    <w:rsid w:val="004E356C"/>
    <w:rsid w:val="004F0DF1"/>
    <w:rsid w:val="004F17CE"/>
    <w:rsid w:val="004F1B9E"/>
    <w:rsid w:val="004F6F0B"/>
    <w:rsid w:val="00503967"/>
    <w:rsid w:val="00505381"/>
    <w:rsid w:val="00520217"/>
    <w:rsid w:val="00524E17"/>
    <w:rsid w:val="0052659E"/>
    <w:rsid w:val="00527549"/>
    <w:rsid w:val="00534D0F"/>
    <w:rsid w:val="005513AB"/>
    <w:rsid w:val="0055390B"/>
    <w:rsid w:val="0056149E"/>
    <w:rsid w:val="0057070C"/>
    <w:rsid w:val="00574EB9"/>
    <w:rsid w:val="00583D32"/>
    <w:rsid w:val="00583FC2"/>
    <w:rsid w:val="005902BC"/>
    <w:rsid w:val="00594165"/>
    <w:rsid w:val="00596267"/>
    <w:rsid w:val="005A2D2E"/>
    <w:rsid w:val="005C378E"/>
    <w:rsid w:val="005D0A7F"/>
    <w:rsid w:val="005D2F1F"/>
    <w:rsid w:val="005D5BD7"/>
    <w:rsid w:val="005E0696"/>
    <w:rsid w:val="005E2C35"/>
    <w:rsid w:val="005E4CD3"/>
    <w:rsid w:val="005F0612"/>
    <w:rsid w:val="005F1A69"/>
    <w:rsid w:val="00601B2C"/>
    <w:rsid w:val="00612BEA"/>
    <w:rsid w:val="00614D5E"/>
    <w:rsid w:val="006177D6"/>
    <w:rsid w:val="00624494"/>
    <w:rsid w:val="006244F1"/>
    <w:rsid w:val="00642B7C"/>
    <w:rsid w:val="00646781"/>
    <w:rsid w:val="00651DED"/>
    <w:rsid w:val="00667356"/>
    <w:rsid w:val="006774F3"/>
    <w:rsid w:val="00686DDE"/>
    <w:rsid w:val="006A74B7"/>
    <w:rsid w:val="006B529F"/>
    <w:rsid w:val="006B53D1"/>
    <w:rsid w:val="006C113A"/>
    <w:rsid w:val="006C1747"/>
    <w:rsid w:val="006C43C8"/>
    <w:rsid w:val="006D14B3"/>
    <w:rsid w:val="006D5BC5"/>
    <w:rsid w:val="006E3293"/>
    <w:rsid w:val="006F0FA6"/>
    <w:rsid w:val="006F13BD"/>
    <w:rsid w:val="00706898"/>
    <w:rsid w:val="0071599B"/>
    <w:rsid w:val="00717B7E"/>
    <w:rsid w:val="007268BA"/>
    <w:rsid w:val="00734BDE"/>
    <w:rsid w:val="007534B9"/>
    <w:rsid w:val="00754B56"/>
    <w:rsid w:val="00761BF2"/>
    <w:rsid w:val="0076421E"/>
    <w:rsid w:val="007675C6"/>
    <w:rsid w:val="00771F5B"/>
    <w:rsid w:val="007A36BA"/>
    <w:rsid w:val="007A3C53"/>
    <w:rsid w:val="007A42E7"/>
    <w:rsid w:val="007B028D"/>
    <w:rsid w:val="007B2010"/>
    <w:rsid w:val="007B2E8E"/>
    <w:rsid w:val="007B6294"/>
    <w:rsid w:val="007C4B34"/>
    <w:rsid w:val="007C69D2"/>
    <w:rsid w:val="007D2A54"/>
    <w:rsid w:val="007D6926"/>
    <w:rsid w:val="007F5D93"/>
    <w:rsid w:val="007F641E"/>
    <w:rsid w:val="00804D13"/>
    <w:rsid w:val="00807B6A"/>
    <w:rsid w:val="00812E1D"/>
    <w:rsid w:val="008226B6"/>
    <w:rsid w:val="00834276"/>
    <w:rsid w:val="008346E9"/>
    <w:rsid w:val="00840253"/>
    <w:rsid w:val="00844E1C"/>
    <w:rsid w:val="00847BC8"/>
    <w:rsid w:val="008560D3"/>
    <w:rsid w:val="00863DB2"/>
    <w:rsid w:val="008669F2"/>
    <w:rsid w:val="00874C1D"/>
    <w:rsid w:val="00876C35"/>
    <w:rsid w:val="00885B6D"/>
    <w:rsid w:val="008918D8"/>
    <w:rsid w:val="00891E06"/>
    <w:rsid w:val="0089213E"/>
    <w:rsid w:val="008A05AC"/>
    <w:rsid w:val="008B1D4D"/>
    <w:rsid w:val="008B3E17"/>
    <w:rsid w:val="008B6108"/>
    <w:rsid w:val="008D1DD0"/>
    <w:rsid w:val="008D4F9D"/>
    <w:rsid w:val="0090108C"/>
    <w:rsid w:val="00917633"/>
    <w:rsid w:val="00921288"/>
    <w:rsid w:val="00941497"/>
    <w:rsid w:val="00954376"/>
    <w:rsid w:val="00954E68"/>
    <w:rsid w:val="00965BBC"/>
    <w:rsid w:val="0097482F"/>
    <w:rsid w:val="00996F62"/>
    <w:rsid w:val="009A79D3"/>
    <w:rsid w:val="009B0018"/>
    <w:rsid w:val="009B05C5"/>
    <w:rsid w:val="009B4B52"/>
    <w:rsid w:val="009C6628"/>
    <w:rsid w:val="009D5047"/>
    <w:rsid w:val="009E0FFF"/>
    <w:rsid w:val="009E3BD0"/>
    <w:rsid w:val="009E6EAA"/>
    <w:rsid w:val="00A0383D"/>
    <w:rsid w:val="00A07A5C"/>
    <w:rsid w:val="00A07DEB"/>
    <w:rsid w:val="00A112B2"/>
    <w:rsid w:val="00A15BEE"/>
    <w:rsid w:val="00A2287C"/>
    <w:rsid w:val="00A316A6"/>
    <w:rsid w:val="00A33502"/>
    <w:rsid w:val="00A414E3"/>
    <w:rsid w:val="00A50184"/>
    <w:rsid w:val="00A51F12"/>
    <w:rsid w:val="00A6743D"/>
    <w:rsid w:val="00A72A1A"/>
    <w:rsid w:val="00A80708"/>
    <w:rsid w:val="00A86A75"/>
    <w:rsid w:val="00A9572B"/>
    <w:rsid w:val="00AA09AE"/>
    <w:rsid w:val="00AA7A33"/>
    <w:rsid w:val="00AE13B8"/>
    <w:rsid w:val="00B021AC"/>
    <w:rsid w:val="00B36E1F"/>
    <w:rsid w:val="00B40B4D"/>
    <w:rsid w:val="00B54219"/>
    <w:rsid w:val="00B55E10"/>
    <w:rsid w:val="00B56D5B"/>
    <w:rsid w:val="00B60169"/>
    <w:rsid w:val="00B61EDD"/>
    <w:rsid w:val="00B70B80"/>
    <w:rsid w:val="00B757D7"/>
    <w:rsid w:val="00BA11C6"/>
    <w:rsid w:val="00BA4BC3"/>
    <w:rsid w:val="00BA50A7"/>
    <w:rsid w:val="00BA77F5"/>
    <w:rsid w:val="00BB113A"/>
    <w:rsid w:val="00BB13A7"/>
    <w:rsid w:val="00BC07BE"/>
    <w:rsid w:val="00BC097E"/>
    <w:rsid w:val="00BC5AEB"/>
    <w:rsid w:val="00BC772E"/>
    <w:rsid w:val="00BD21E1"/>
    <w:rsid w:val="00BD2C1E"/>
    <w:rsid w:val="00BE1727"/>
    <w:rsid w:val="00BE4DE1"/>
    <w:rsid w:val="00BE5D9E"/>
    <w:rsid w:val="00C00C0B"/>
    <w:rsid w:val="00C0245F"/>
    <w:rsid w:val="00C031D8"/>
    <w:rsid w:val="00C037BE"/>
    <w:rsid w:val="00C06F6C"/>
    <w:rsid w:val="00C3013A"/>
    <w:rsid w:val="00C34C6D"/>
    <w:rsid w:val="00C507A6"/>
    <w:rsid w:val="00C5403B"/>
    <w:rsid w:val="00C60162"/>
    <w:rsid w:val="00C6030F"/>
    <w:rsid w:val="00C60942"/>
    <w:rsid w:val="00C82969"/>
    <w:rsid w:val="00C926BE"/>
    <w:rsid w:val="00C9778B"/>
    <w:rsid w:val="00CA6C2E"/>
    <w:rsid w:val="00CB3B91"/>
    <w:rsid w:val="00CE0A2B"/>
    <w:rsid w:val="00CE178E"/>
    <w:rsid w:val="00D00919"/>
    <w:rsid w:val="00D11F2D"/>
    <w:rsid w:val="00D17F6A"/>
    <w:rsid w:val="00D229F9"/>
    <w:rsid w:val="00D33B90"/>
    <w:rsid w:val="00D345AD"/>
    <w:rsid w:val="00D365EA"/>
    <w:rsid w:val="00D36DF4"/>
    <w:rsid w:val="00D43344"/>
    <w:rsid w:val="00D43BB6"/>
    <w:rsid w:val="00D5448E"/>
    <w:rsid w:val="00D67228"/>
    <w:rsid w:val="00D75630"/>
    <w:rsid w:val="00D77955"/>
    <w:rsid w:val="00D8687D"/>
    <w:rsid w:val="00D96E64"/>
    <w:rsid w:val="00D9782E"/>
    <w:rsid w:val="00DA0F9E"/>
    <w:rsid w:val="00DA1110"/>
    <w:rsid w:val="00DC115E"/>
    <w:rsid w:val="00DE516B"/>
    <w:rsid w:val="00E05197"/>
    <w:rsid w:val="00E1030C"/>
    <w:rsid w:val="00E1085D"/>
    <w:rsid w:val="00E112DB"/>
    <w:rsid w:val="00E126A6"/>
    <w:rsid w:val="00E13518"/>
    <w:rsid w:val="00E1573D"/>
    <w:rsid w:val="00E206B1"/>
    <w:rsid w:val="00E237F1"/>
    <w:rsid w:val="00E26C27"/>
    <w:rsid w:val="00E27130"/>
    <w:rsid w:val="00E31DBE"/>
    <w:rsid w:val="00E53C11"/>
    <w:rsid w:val="00E543B3"/>
    <w:rsid w:val="00E56B06"/>
    <w:rsid w:val="00E675C6"/>
    <w:rsid w:val="00E73AB2"/>
    <w:rsid w:val="00E752E9"/>
    <w:rsid w:val="00E760E1"/>
    <w:rsid w:val="00E7706A"/>
    <w:rsid w:val="00EA1654"/>
    <w:rsid w:val="00EA3D07"/>
    <w:rsid w:val="00EA5BCC"/>
    <w:rsid w:val="00EB24FA"/>
    <w:rsid w:val="00EB68CF"/>
    <w:rsid w:val="00EC0954"/>
    <w:rsid w:val="00ED17EB"/>
    <w:rsid w:val="00ED18A4"/>
    <w:rsid w:val="00EE1109"/>
    <w:rsid w:val="00EE1A05"/>
    <w:rsid w:val="00EE436E"/>
    <w:rsid w:val="00EE4A13"/>
    <w:rsid w:val="00EE64C3"/>
    <w:rsid w:val="00EE6789"/>
    <w:rsid w:val="00EF18EA"/>
    <w:rsid w:val="00EF5252"/>
    <w:rsid w:val="00F01F70"/>
    <w:rsid w:val="00F24EF9"/>
    <w:rsid w:val="00F3009A"/>
    <w:rsid w:val="00F33C28"/>
    <w:rsid w:val="00F44409"/>
    <w:rsid w:val="00F47E73"/>
    <w:rsid w:val="00F63206"/>
    <w:rsid w:val="00F661FF"/>
    <w:rsid w:val="00F70D7C"/>
    <w:rsid w:val="00F7334A"/>
    <w:rsid w:val="00F84A21"/>
    <w:rsid w:val="00F90BFB"/>
    <w:rsid w:val="00F90DC2"/>
    <w:rsid w:val="00FA095D"/>
    <w:rsid w:val="00FA41CD"/>
    <w:rsid w:val="00FA6726"/>
    <w:rsid w:val="00FD4FD9"/>
    <w:rsid w:val="00FE5B32"/>
    <w:rsid w:val="00FF0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CEE911"/>
  <w15:docId w15:val="{CA46FFAF-F7C5-41C1-9791-4ADF2687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styleId="Hyperlink">
    <w:name w:val="Hyperlink"/>
    <w:basedOn w:val="DefaultParagraphFont"/>
    <w:rsid w:val="00D33B90"/>
    <w:rPr>
      <w:color w:val="0563C1" w:themeColor="hyperlink"/>
      <w:u w:val="single"/>
    </w:rPr>
  </w:style>
  <w:style w:type="character" w:styleId="CommentReference">
    <w:name w:val="annotation reference"/>
    <w:basedOn w:val="DefaultParagraphFont"/>
    <w:rsid w:val="002A601A"/>
    <w:rPr>
      <w:sz w:val="16"/>
      <w:szCs w:val="16"/>
    </w:rPr>
  </w:style>
  <w:style w:type="paragraph" w:styleId="CommentText">
    <w:name w:val="annotation text"/>
    <w:basedOn w:val="Normal"/>
    <w:link w:val="CommentTextChar"/>
    <w:rsid w:val="002A601A"/>
    <w:rPr>
      <w:sz w:val="20"/>
      <w:szCs w:val="20"/>
    </w:rPr>
  </w:style>
  <w:style w:type="character" w:customStyle="1" w:styleId="CommentTextChar">
    <w:name w:val="Comment Text Char"/>
    <w:basedOn w:val="DefaultParagraphFont"/>
    <w:link w:val="CommentText"/>
    <w:rsid w:val="002A601A"/>
  </w:style>
  <w:style w:type="paragraph" w:styleId="CommentSubject">
    <w:name w:val="annotation subject"/>
    <w:basedOn w:val="CommentText"/>
    <w:next w:val="CommentText"/>
    <w:link w:val="CommentSubjectChar"/>
    <w:rsid w:val="002A601A"/>
    <w:rPr>
      <w:b/>
      <w:bCs/>
    </w:rPr>
  </w:style>
  <w:style w:type="character" w:customStyle="1" w:styleId="CommentSubjectChar">
    <w:name w:val="Comment Subject Char"/>
    <w:basedOn w:val="CommentTextChar"/>
    <w:link w:val="CommentSubject"/>
    <w:rsid w:val="002A601A"/>
    <w:rPr>
      <w:b/>
      <w:bCs/>
    </w:rPr>
  </w:style>
  <w:style w:type="paragraph" w:styleId="Revision">
    <w:name w:val="Revision"/>
    <w:hidden/>
    <w:uiPriority w:val="99"/>
    <w:semiHidden/>
    <w:rsid w:val="00F24EF9"/>
    <w:rPr>
      <w:sz w:val="24"/>
      <w:szCs w:val="24"/>
    </w:rPr>
  </w:style>
  <w:style w:type="paragraph" w:customStyle="1" w:styleId="tv2132">
    <w:name w:val="tv2132"/>
    <w:basedOn w:val="Normal"/>
    <w:rsid w:val="00A50184"/>
    <w:pPr>
      <w:spacing w:line="360" w:lineRule="auto"/>
      <w:ind w:firstLine="300"/>
    </w:pPr>
    <w:rPr>
      <w:color w:val="414142"/>
      <w:sz w:val="20"/>
      <w:szCs w:val="20"/>
    </w:rPr>
  </w:style>
  <w:style w:type="character" w:customStyle="1" w:styleId="Neatrisintapieminana1">
    <w:name w:val="Neatrisināta pieminēšana1"/>
    <w:basedOn w:val="DefaultParagraphFont"/>
    <w:uiPriority w:val="99"/>
    <w:semiHidden/>
    <w:unhideWhenUsed/>
    <w:rsid w:val="00F01F70"/>
    <w:rPr>
      <w:color w:val="808080"/>
      <w:shd w:val="clear" w:color="auto" w:fill="E6E6E6"/>
    </w:rPr>
  </w:style>
  <w:style w:type="paragraph" w:styleId="EndnoteText">
    <w:name w:val="endnote text"/>
    <w:basedOn w:val="Normal"/>
    <w:link w:val="EndnoteTextChar"/>
    <w:semiHidden/>
    <w:unhideWhenUsed/>
    <w:rsid w:val="005C378E"/>
    <w:rPr>
      <w:sz w:val="20"/>
      <w:szCs w:val="20"/>
    </w:rPr>
  </w:style>
  <w:style w:type="character" w:customStyle="1" w:styleId="EndnoteTextChar">
    <w:name w:val="Endnote Text Char"/>
    <w:basedOn w:val="DefaultParagraphFont"/>
    <w:link w:val="EndnoteText"/>
    <w:semiHidden/>
    <w:rsid w:val="005C378E"/>
  </w:style>
  <w:style w:type="character" w:styleId="EndnoteReference">
    <w:name w:val="endnote reference"/>
    <w:basedOn w:val="DefaultParagraphFont"/>
    <w:semiHidden/>
    <w:unhideWhenUsed/>
    <w:rsid w:val="005C378E"/>
    <w:rPr>
      <w:vertAlign w:val="superscript"/>
    </w:rPr>
  </w:style>
  <w:style w:type="character" w:styleId="UnresolvedMention">
    <w:name w:val="Unresolved Mention"/>
    <w:basedOn w:val="DefaultParagraphFont"/>
    <w:uiPriority w:val="99"/>
    <w:semiHidden/>
    <w:unhideWhenUsed/>
    <w:rsid w:val="00863DB2"/>
    <w:rPr>
      <w:color w:val="605E5C"/>
      <w:shd w:val="clear" w:color="auto" w:fill="E1DFDD"/>
    </w:rPr>
  </w:style>
  <w:style w:type="paragraph" w:styleId="ListParagraph">
    <w:name w:val="List Paragraph"/>
    <w:basedOn w:val="Normal"/>
    <w:uiPriority w:val="34"/>
    <w:qFormat/>
    <w:rsid w:val="00A2287C"/>
    <w:pPr>
      <w:ind w:left="720"/>
      <w:contextualSpacing/>
    </w:pPr>
  </w:style>
  <w:style w:type="character" w:customStyle="1" w:styleId="HeaderChar">
    <w:name w:val="Header Char"/>
    <w:basedOn w:val="DefaultParagraphFont"/>
    <w:link w:val="Header"/>
    <w:rsid w:val="00D96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972">
      <w:bodyDiv w:val="1"/>
      <w:marLeft w:val="0"/>
      <w:marRight w:val="0"/>
      <w:marTop w:val="0"/>
      <w:marBottom w:val="0"/>
      <w:divBdr>
        <w:top w:val="none" w:sz="0" w:space="0" w:color="auto"/>
        <w:left w:val="none" w:sz="0" w:space="0" w:color="auto"/>
        <w:bottom w:val="none" w:sz="0" w:space="0" w:color="auto"/>
        <w:right w:val="none" w:sz="0" w:space="0" w:color="auto"/>
      </w:divBdr>
      <w:divsChild>
        <w:div w:id="1608544481">
          <w:marLeft w:val="0"/>
          <w:marRight w:val="0"/>
          <w:marTop w:val="0"/>
          <w:marBottom w:val="0"/>
          <w:divBdr>
            <w:top w:val="none" w:sz="0" w:space="0" w:color="auto"/>
            <w:left w:val="none" w:sz="0" w:space="0" w:color="auto"/>
            <w:bottom w:val="none" w:sz="0" w:space="0" w:color="auto"/>
            <w:right w:val="none" w:sz="0" w:space="0" w:color="auto"/>
          </w:divBdr>
        </w:div>
        <w:div w:id="80883063">
          <w:marLeft w:val="0"/>
          <w:marRight w:val="0"/>
          <w:marTop w:val="0"/>
          <w:marBottom w:val="0"/>
          <w:divBdr>
            <w:top w:val="none" w:sz="0" w:space="0" w:color="auto"/>
            <w:left w:val="none" w:sz="0" w:space="0" w:color="auto"/>
            <w:bottom w:val="none" w:sz="0" w:space="0" w:color="auto"/>
            <w:right w:val="none" w:sz="0" w:space="0" w:color="auto"/>
          </w:divBdr>
        </w:div>
        <w:div w:id="1393506676">
          <w:marLeft w:val="0"/>
          <w:marRight w:val="0"/>
          <w:marTop w:val="0"/>
          <w:marBottom w:val="0"/>
          <w:divBdr>
            <w:top w:val="none" w:sz="0" w:space="0" w:color="auto"/>
            <w:left w:val="none" w:sz="0" w:space="0" w:color="auto"/>
            <w:bottom w:val="none" w:sz="0" w:space="0" w:color="auto"/>
            <w:right w:val="none" w:sz="0" w:space="0" w:color="auto"/>
          </w:divBdr>
        </w:div>
        <w:div w:id="555167698">
          <w:marLeft w:val="0"/>
          <w:marRight w:val="0"/>
          <w:marTop w:val="0"/>
          <w:marBottom w:val="0"/>
          <w:divBdr>
            <w:top w:val="none" w:sz="0" w:space="0" w:color="auto"/>
            <w:left w:val="none" w:sz="0" w:space="0" w:color="auto"/>
            <w:bottom w:val="none" w:sz="0" w:space="0" w:color="auto"/>
            <w:right w:val="none" w:sz="0" w:space="0" w:color="auto"/>
          </w:divBdr>
        </w:div>
        <w:div w:id="457920174">
          <w:marLeft w:val="0"/>
          <w:marRight w:val="0"/>
          <w:marTop w:val="0"/>
          <w:marBottom w:val="0"/>
          <w:divBdr>
            <w:top w:val="none" w:sz="0" w:space="0" w:color="auto"/>
            <w:left w:val="none" w:sz="0" w:space="0" w:color="auto"/>
            <w:bottom w:val="none" w:sz="0" w:space="0" w:color="auto"/>
            <w:right w:val="none" w:sz="0" w:space="0" w:color="auto"/>
          </w:divBdr>
        </w:div>
        <w:div w:id="123500705">
          <w:marLeft w:val="0"/>
          <w:marRight w:val="0"/>
          <w:marTop w:val="0"/>
          <w:marBottom w:val="0"/>
          <w:divBdr>
            <w:top w:val="none" w:sz="0" w:space="0" w:color="auto"/>
            <w:left w:val="none" w:sz="0" w:space="0" w:color="auto"/>
            <w:bottom w:val="none" w:sz="0" w:space="0" w:color="auto"/>
            <w:right w:val="none" w:sz="0" w:space="0" w:color="auto"/>
          </w:divBdr>
        </w:div>
        <w:div w:id="1634213378">
          <w:marLeft w:val="0"/>
          <w:marRight w:val="0"/>
          <w:marTop w:val="0"/>
          <w:marBottom w:val="0"/>
          <w:divBdr>
            <w:top w:val="none" w:sz="0" w:space="0" w:color="auto"/>
            <w:left w:val="none" w:sz="0" w:space="0" w:color="auto"/>
            <w:bottom w:val="none" w:sz="0" w:space="0" w:color="auto"/>
            <w:right w:val="none" w:sz="0" w:space="0" w:color="auto"/>
          </w:divBdr>
        </w:div>
        <w:div w:id="1168206445">
          <w:marLeft w:val="0"/>
          <w:marRight w:val="0"/>
          <w:marTop w:val="0"/>
          <w:marBottom w:val="0"/>
          <w:divBdr>
            <w:top w:val="none" w:sz="0" w:space="0" w:color="auto"/>
            <w:left w:val="none" w:sz="0" w:space="0" w:color="auto"/>
            <w:bottom w:val="none" w:sz="0" w:space="0" w:color="auto"/>
            <w:right w:val="none" w:sz="0" w:space="0" w:color="auto"/>
          </w:divBdr>
        </w:div>
        <w:div w:id="303318337">
          <w:marLeft w:val="0"/>
          <w:marRight w:val="0"/>
          <w:marTop w:val="0"/>
          <w:marBottom w:val="0"/>
          <w:divBdr>
            <w:top w:val="none" w:sz="0" w:space="0" w:color="auto"/>
            <w:left w:val="none" w:sz="0" w:space="0" w:color="auto"/>
            <w:bottom w:val="none" w:sz="0" w:space="0" w:color="auto"/>
            <w:right w:val="none" w:sz="0" w:space="0" w:color="auto"/>
          </w:divBdr>
        </w:div>
        <w:div w:id="1545949430">
          <w:marLeft w:val="0"/>
          <w:marRight w:val="0"/>
          <w:marTop w:val="0"/>
          <w:marBottom w:val="0"/>
          <w:divBdr>
            <w:top w:val="none" w:sz="0" w:space="0" w:color="auto"/>
            <w:left w:val="none" w:sz="0" w:space="0" w:color="auto"/>
            <w:bottom w:val="none" w:sz="0" w:space="0" w:color="auto"/>
            <w:right w:val="none" w:sz="0" w:space="0" w:color="auto"/>
          </w:divBdr>
        </w:div>
        <w:div w:id="203687294">
          <w:marLeft w:val="0"/>
          <w:marRight w:val="0"/>
          <w:marTop w:val="0"/>
          <w:marBottom w:val="0"/>
          <w:divBdr>
            <w:top w:val="none" w:sz="0" w:space="0" w:color="auto"/>
            <w:left w:val="none" w:sz="0" w:space="0" w:color="auto"/>
            <w:bottom w:val="none" w:sz="0" w:space="0" w:color="auto"/>
            <w:right w:val="none" w:sz="0" w:space="0" w:color="auto"/>
          </w:divBdr>
        </w:div>
        <w:div w:id="825168700">
          <w:marLeft w:val="0"/>
          <w:marRight w:val="0"/>
          <w:marTop w:val="0"/>
          <w:marBottom w:val="0"/>
          <w:divBdr>
            <w:top w:val="none" w:sz="0" w:space="0" w:color="auto"/>
            <w:left w:val="none" w:sz="0" w:space="0" w:color="auto"/>
            <w:bottom w:val="none" w:sz="0" w:space="0" w:color="auto"/>
            <w:right w:val="none" w:sz="0" w:space="0" w:color="auto"/>
          </w:divBdr>
        </w:div>
        <w:div w:id="1688559333">
          <w:marLeft w:val="0"/>
          <w:marRight w:val="0"/>
          <w:marTop w:val="0"/>
          <w:marBottom w:val="0"/>
          <w:divBdr>
            <w:top w:val="none" w:sz="0" w:space="0" w:color="auto"/>
            <w:left w:val="none" w:sz="0" w:space="0" w:color="auto"/>
            <w:bottom w:val="none" w:sz="0" w:space="0" w:color="auto"/>
            <w:right w:val="none" w:sz="0" w:space="0" w:color="auto"/>
          </w:divBdr>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634871456">
      <w:bodyDiv w:val="1"/>
      <w:marLeft w:val="0"/>
      <w:marRight w:val="0"/>
      <w:marTop w:val="0"/>
      <w:marBottom w:val="0"/>
      <w:divBdr>
        <w:top w:val="none" w:sz="0" w:space="0" w:color="auto"/>
        <w:left w:val="none" w:sz="0" w:space="0" w:color="auto"/>
        <w:bottom w:val="none" w:sz="0" w:space="0" w:color="auto"/>
        <w:right w:val="none" w:sz="0" w:space="0" w:color="auto"/>
      </w:divBdr>
      <w:divsChild>
        <w:div w:id="1532651348">
          <w:marLeft w:val="0"/>
          <w:marRight w:val="0"/>
          <w:marTop w:val="0"/>
          <w:marBottom w:val="0"/>
          <w:divBdr>
            <w:top w:val="none" w:sz="0" w:space="0" w:color="auto"/>
            <w:left w:val="none" w:sz="0" w:space="0" w:color="auto"/>
            <w:bottom w:val="none" w:sz="0" w:space="0" w:color="auto"/>
            <w:right w:val="none" w:sz="0" w:space="0" w:color="auto"/>
          </w:divBdr>
          <w:divsChild>
            <w:div w:id="2088066811">
              <w:marLeft w:val="0"/>
              <w:marRight w:val="0"/>
              <w:marTop w:val="0"/>
              <w:marBottom w:val="0"/>
              <w:divBdr>
                <w:top w:val="none" w:sz="0" w:space="0" w:color="auto"/>
                <w:left w:val="none" w:sz="0" w:space="0" w:color="auto"/>
                <w:bottom w:val="none" w:sz="0" w:space="0" w:color="auto"/>
                <w:right w:val="none" w:sz="0" w:space="0" w:color="auto"/>
              </w:divBdr>
              <w:divsChild>
                <w:div w:id="1765228078">
                  <w:marLeft w:val="0"/>
                  <w:marRight w:val="0"/>
                  <w:marTop w:val="0"/>
                  <w:marBottom w:val="0"/>
                  <w:divBdr>
                    <w:top w:val="none" w:sz="0" w:space="0" w:color="auto"/>
                    <w:left w:val="none" w:sz="0" w:space="0" w:color="auto"/>
                    <w:bottom w:val="none" w:sz="0" w:space="0" w:color="auto"/>
                    <w:right w:val="none" w:sz="0" w:space="0" w:color="auto"/>
                  </w:divBdr>
                  <w:divsChild>
                    <w:div w:id="920872483">
                      <w:marLeft w:val="0"/>
                      <w:marRight w:val="0"/>
                      <w:marTop w:val="0"/>
                      <w:marBottom w:val="0"/>
                      <w:divBdr>
                        <w:top w:val="none" w:sz="0" w:space="0" w:color="auto"/>
                        <w:left w:val="none" w:sz="0" w:space="0" w:color="auto"/>
                        <w:bottom w:val="none" w:sz="0" w:space="0" w:color="auto"/>
                        <w:right w:val="none" w:sz="0" w:space="0" w:color="auto"/>
                      </w:divBdr>
                      <w:divsChild>
                        <w:div w:id="453258592">
                          <w:marLeft w:val="0"/>
                          <w:marRight w:val="0"/>
                          <w:marTop w:val="0"/>
                          <w:marBottom w:val="0"/>
                          <w:divBdr>
                            <w:top w:val="none" w:sz="0" w:space="0" w:color="auto"/>
                            <w:left w:val="none" w:sz="0" w:space="0" w:color="auto"/>
                            <w:bottom w:val="none" w:sz="0" w:space="0" w:color="auto"/>
                            <w:right w:val="none" w:sz="0" w:space="0" w:color="auto"/>
                          </w:divBdr>
                          <w:divsChild>
                            <w:div w:id="12438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63796840">
      <w:bodyDiv w:val="1"/>
      <w:marLeft w:val="0"/>
      <w:marRight w:val="0"/>
      <w:marTop w:val="0"/>
      <w:marBottom w:val="0"/>
      <w:divBdr>
        <w:top w:val="none" w:sz="0" w:space="0" w:color="auto"/>
        <w:left w:val="none" w:sz="0" w:space="0" w:color="auto"/>
        <w:bottom w:val="none" w:sz="0" w:space="0" w:color="auto"/>
        <w:right w:val="none" w:sz="0" w:space="0" w:color="auto"/>
      </w:divBdr>
      <w:divsChild>
        <w:div w:id="505438730">
          <w:marLeft w:val="0"/>
          <w:marRight w:val="0"/>
          <w:marTop w:val="0"/>
          <w:marBottom w:val="0"/>
          <w:divBdr>
            <w:top w:val="none" w:sz="0" w:space="0" w:color="auto"/>
            <w:left w:val="none" w:sz="0" w:space="0" w:color="auto"/>
            <w:bottom w:val="none" w:sz="0" w:space="0" w:color="auto"/>
            <w:right w:val="none" w:sz="0" w:space="0" w:color="auto"/>
          </w:divBdr>
          <w:divsChild>
            <w:div w:id="1000234695">
              <w:marLeft w:val="0"/>
              <w:marRight w:val="0"/>
              <w:marTop w:val="0"/>
              <w:marBottom w:val="0"/>
              <w:divBdr>
                <w:top w:val="none" w:sz="0" w:space="0" w:color="auto"/>
                <w:left w:val="none" w:sz="0" w:space="0" w:color="auto"/>
                <w:bottom w:val="none" w:sz="0" w:space="0" w:color="auto"/>
                <w:right w:val="none" w:sz="0" w:space="0" w:color="auto"/>
              </w:divBdr>
              <w:divsChild>
                <w:div w:id="763958752">
                  <w:marLeft w:val="0"/>
                  <w:marRight w:val="0"/>
                  <w:marTop w:val="0"/>
                  <w:marBottom w:val="0"/>
                  <w:divBdr>
                    <w:top w:val="none" w:sz="0" w:space="0" w:color="auto"/>
                    <w:left w:val="none" w:sz="0" w:space="0" w:color="auto"/>
                    <w:bottom w:val="none" w:sz="0" w:space="0" w:color="auto"/>
                    <w:right w:val="none" w:sz="0" w:space="0" w:color="auto"/>
                  </w:divBdr>
                  <w:divsChild>
                    <w:div w:id="1118526298">
                      <w:marLeft w:val="0"/>
                      <w:marRight w:val="0"/>
                      <w:marTop w:val="0"/>
                      <w:marBottom w:val="0"/>
                      <w:divBdr>
                        <w:top w:val="none" w:sz="0" w:space="0" w:color="auto"/>
                        <w:left w:val="none" w:sz="0" w:space="0" w:color="auto"/>
                        <w:bottom w:val="none" w:sz="0" w:space="0" w:color="auto"/>
                        <w:right w:val="none" w:sz="0" w:space="0" w:color="auto"/>
                      </w:divBdr>
                      <w:divsChild>
                        <w:div w:id="717585723">
                          <w:marLeft w:val="0"/>
                          <w:marRight w:val="0"/>
                          <w:marTop w:val="0"/>
                          <w:marBottom w:val="0"/>
                          <w:divBdr>
                            <w:top w:val="none" w:sz="0" w:space="0" w:color="auto"/>
                            <w:left w:val="none" w:sz="0" w:space="0" w:color="auto"/>
                            <w:bottom w:val="none" w:sz="0" w:space="0" w:color="auto"/>
                            <w:right w:val="none" w:sz="0" w:space="0" w:color="auto"/>
                          </w:divBdr>
                          <w:divsChild>
                            <w:div w:id="1666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6378">
      <w:bodyDiv w:val="1"/>
      <w:marLeft w:val="0"/>
      <w:marRight w:val="0"/>
      <w:marTop w:val="0"/>
      <w:marBottom w:val="0"/>
      <w:divBdr>
        <w:top w:val="none" w:sz="0" w:space="0" w:color="auto"/>
        <w:left w:val="none" w:sz="0" w:space="0" w:color="auto"/>
        <w:bottom w:val="none" w:sz="0" w:space="0" w:color="auto"/>
        <w:right w:val="none" w:sz="0" w:space="0" w:color="auto"/>
      </w:divBdr>
      <w:divsChild>
        <w:div w:id="1625690375">
          <w:marLeft w:val="0"/>
          <w:marRight w:val="0"/>
          <w:marTop w:val="0"/>
          <w:marBottom w:val="0"/>
          <w:divBdr>
            <w:top w:val="none" w:sz="0" w:space="0" w:color="auto"/>
            <w:left w:val="none" w:sz="0" w:space="0" w:color="auto"/>
            <w:bottom w:val="none" w:sz="0" w:space="0" w:color="auto"/>
            <w:right w:val="none" w:sz="0" w:space="0" w:color="auto"/>
          </w:divBdr>
          <w:divsChild>
            <w:div w:id="1125194609">
              <w:marLeft w:val="0"/>
              <w:marRight w:val="0"/>
              <w:marTop w:val="0"/>
              <w:marBottom w:val="0"/>
              <w:divBdr>
                <w:top w:val="none" w:sz="0" w:space="0" w:color="auto"/>
                <w:left w:val="none" w:sz="0" w:space="0" w:color="auto"/>
                <w:bottom w:val="none" w:sz="0" w:space="0" w:color="auto"/>
                <w:right w:val="none" w:sz="0" w:space="0" w:color="auto"/>
              </w:divBdr>
              <w:divsChild>
                <w:div w:id="185871431">
                  <w:marLeft w:val="0"/>
                  <w:marRight w:val="0"/>
                  <w:marTop w:val="0"/>
                  <w:marBottom w:val="0"/>
                  <w:divBdr>
                    <w:top w:val="none" w:sz="0" w:space="0" w:color="auto"/>
                    <w:left w:val="none" w:sz="0" w:space="0" w:color="auto"/>
                    <w:bottom w:val="none" w:sz="0" w:space="0" w:color="auto"/>
                    <w:right w:val="none" w:sz="0" w:space="0" w:color="auto"/>
                  </w:divBdr>
                  <w:divsChild>
                    <w:div w:id="184516323">
                      <w:marLeft w:val="0"/>
                      <w:marRight w:val="0"/>
                      <w:marTop w:val="0"/>
                      <w:marBottom w:val="0"/>
                      <w:divBdr>
                        <w:top w:val="none" w:sz="0" w:space="0" w:color="auto"/>
                        <w:left w:val="none" w:sz="0" w:space="0" w:color="auto"/>
                        <w:bottom w:val="none" w:sz="0" w:space="0" w:color="auto"/>
                        <w:right w:val="none" w:sz="0" w:space="0" w:color="auto"/>
                      </w:divBdr>
                      <w:divsChild>
                        <w:div w:id="1504709253">
                          <w:marLeft w:val="0"/>
                          <w:marRight w:val="0"/>
                          <w:marTop w:val="0"/>
                          <w:marBottom w:val="0"/>
                          <w:divBdr>
                            <w:top w:val="none" w:sz="0" w:space="0" w:color="auto"/>
                            <w:left w:val="none" w:sz="0" w:space="0" w:color="auto"/>
                            <w:bottom w:val="none" w:sz="0" w:space="0" w:color="auto"/>
                            <w:right w:val="none" w:sz="0" w:space="0" w:color="auto"/>
                          </w:divBdr>
                          <w:divsChild>
                            <w:div w:id="909190616">
                              <w:marLeft w:val="0"/>
                              <w:marRight w:val="0"/>
                              <w:marTop w:val="0"/>
                              <w:marBottom w:val="0"/>
                              <w:divBdr>
                                <w:top w:val="none" w:sz="0" w:space="0" w:color="auto"/>
                                <w:left w:val="none" w:sz="0" w:space="0" w:color="auto"/>
                                <w:bottom w:val="none" w:sz="0" w:space="0" w:color="auto"/>
                                <w:right w:val="none" w:sz="0" w:space="0" w:color="auto"/>
                              </w:divBdr>
                              <w:divsChild>
                                <w:div w:id="19413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515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CD080-ECEE-48B3-B9E6-49488F25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337</Words>
  <Characters>2684</Characters>
  <Application>Microsoft Office Word</Application>
  <DocSecurity>0</DocSecurity>
  <Lines>22</Lines>
  <Paragraphs>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Grozījumi Ministru kabineta 2012. gada 6. novembra noteikumos Nr. 751 "Maksātnespējas administrācijas nolikums"</vt:lpstr>
      <vt:lpstr>Grozījumi Ministru kabineta 2012. gada 6. novembra noteikumos Nr. 751 "Maksātnespējas administrācijas nolikums"</vt:lpstr>
      <vt:lpstr>Grozījumi Ministru kabineta 2012. gada 6. novembra noteikumos Nr. 751 "Maksātnespējas administrācijas nolikums"</vt:lpstr>
    </vt:vector>
  </TitlesOfParts>
  <Company>Tieslietu ministrija</Company>
  <LinksUpToDate>false</LinksUpToDate>
  <CharactersWithSpaces>3015</CharactersWithSpaces>
  <SharedDoc>false</SharedDoc>
  <HLinks>
    <vt:vector size="6" baseType="variant">
      <vt:variant>
        <vt:i4>524383</vt:i4>
      </vt:variant>
      <vt:variant>
        <vt:i4>0</vt:i4>
      </vt:variant>
      <vt:variant>
        <vt:i4>0</vt:i4>
      </vt:variant>
      <vt:variant>
        <vt:i4>5</vt:i4>
      </vt:variant>
      <vt:variant>
        <vt:lpwstr>https://likumi.lv/ta/id/214590-maksatnespejas-likums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6. novembra noteikumos Nr. 751 "Maksātnespējas administrācijas nolikums"</dc:title>
  <dc:subject>Ministru kabineta noteikumu projekts</dc:subject>
  <dc:creator>Alla Ličkovska</dc:creator>
  <dc:description>67099126, alla.lickovska@mkd.gov.lv</dc:description>
  <cp:lastModifiedBy>Leontine Babkina</cp:lastModifiedBy>
  <cp:revision>15</cp:revision>
  <cp:lastPrinted>2018-11-22T08:33:00Z</cp:lastPrinted>
  <dcterms:created xsi:type="dcterms:W3CDTF">2018-10-30T12:38:00Z</dcterms:created>
  <dcterms:modified xsi:type="dcterms:W3CDTF">2018-12-05T13:36:00Z</dcterms:modified>
</cp:coreProperties>
</file>