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C00" w:rsidRPr="00D70330" w:rsidRDefault="00484644" w:rsidP="00FB3C00">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bookmarkStart w:id="0" w:name="OLE_LINK1"/>
      <w:bookmarkStart w:id="1" w:name="OLE_LINK2"/>
      <w:r w:rsidRPr="00D70330">
        <w:rPr>
          <w:rFonts w:ascii="Times New Roman" w:eastAsia="Times New Roman" w:hAnsi="Times New Roman" w:cs="Times New Roman"/>
          <w:b/>
          <w:bCs/>
          <w:sz w:val="28"/>
          <w:szCs w:val="24"/>
          <w:lang w:eastAsia="lv-LV"/>
        </w:rPr>
        <w:t>Ministru kabineta noteikumu projekta</w:t>
      </w:r>
    </w:p>
    <w:p w:rsidR="00FB3C00" w:rsidRPr="00D70330" w:rsidRDefault="00FB3C00" w:rsidP="00FB3C00">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r w:rsidRPr="00D70330">
        <w:rPr>
          <w:rFonts w:ascii="Times New Roman" w:eastAsia="Times New Roman" w:hAnsi="Times New Roman" w:cs="Times New Roman"/>
          <w:b/>
          <w:bCs/>
          <w:sz w:val="28"/>
          <w:szCs w:val="24"/>
          <w:lang w:eastAsia="lv-LV"/>
        </w:rPr>
        <w:t>“Grozījumi Ministru kabineta 2009.gada 20.janvāra noteikumos Nr.60</w:t>
      </w:r>
    </w:p>
    <w:p w:rsidR="00894C55" w:rsidRPr="00D70330" w:rsidRDefault="00FB3C00" w:rsidP="00FB3C00">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r w:rsidRPr="00D70330">
        <w:rPr>
          <w:rFonts w:ascii="Times New Roman" w:eastAsia="Times New Roman" w:hAnsi="Times New Roman" w:cs="Times New Roman"/>
          <w:b/>
          <w:bCs/>
          <w:sz w:val="28"/>
          <w:szCs w:val="24"/>
          <w:lang w:eastAsia="lv-LV"/>
        </w:rPr>
        <w:t xml:space="preserve">”Noteikumi par obligātajām prasībām ārstniecības iestādēm un to struktūrvienībām”” </w:t>
      </w:r>
      <w:r w:rsidR="00484644" w:rsidRPr="00D70330">
        <w:rPr>
          <w:rFonts w:ascii="Times New Roman" w:eastAsia="Times New Roman" w:hAnsi="Times New Roman" w:cs="Times New Roman"/>
          <w:b/>
          <w:bCs/>
          <w:sz w:val="28"/>
          <w:szCs w:val="24"/>
          <w:lang w:eastAsia="lv-LV"/>
        </w:rPr>
        <w:t>sākotnējās ietekmes novērtējuma ziņojums (anotācija)</w:t>
      </w:r>
    </w:p>
    <w:bookmarkEnd w:id="0"/>
    <w:bookmarkEnd w:id="1"/>
    <w:p w:rsidR="00680BFA" w:rsidRPr="00D70330" w:rsidRDefault="00680BFA" w:rsidP="004100A1">
      <w:pPr>
        <w:shd w:val="clear" w:color="auto" w:fill="FFFFFF"/>
        <w:spacing w:after="0" w:line="240" w:lineRule="auto"/>
        <w:ind w:firstLine="301"/>
        <w:jc w:val="center"/>
        <w:rPr>
          <w:rFonts w:ascii="Times New Roman" w:eastAsia="Times New Roman" w:hAnsi="Times New Roman" w:cs="Times New Roman"/>
          <w:iCs/>
          <w:sz w:val="24"/>
          <w:szCs w:val="24"/>
          <w:lang w:eastAsia="lv-LV"/>
        </w:rPr>
      </w:pPr>
      <w:r w:rsidRPr="00D70330">
        <w:rPr>
          <w:rFonts w:ascii="Times New Roman" w:eastAsia="Times New Roman" w:hAnsi="Times New Roman" w:cs="Times New Roman"/>
          <w:iCs/>
          <w:sz w:val="24"/>
          <w:szCs w:val="24"/>
          <w:lang w:eastAsia="lv-LV"/>
        </w:rPr>
        <w:t xml:space="preserve">   </w:t>
      </w:r>
    </w:p>
    <w:tbl>
      <w:tblPr>
        <w:tblW w:w="516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18"/>
        <w:gridCol w:w="7230"/>
      </w:tblGrid>
      <w:tr w:rsidR="00D70330" w:rsidRPr="00D70330" w:rsidTr="00680BFA">
        <w:trPr>
          <w:trHeight w:val="28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BC2200" w:rsidRPr="00D70330" w:rsidRDefault="00BC2200" w:rsidP="00F06A5A">
            <w:pPr>
              <w:shd w:val="clear" w:color="auto" w:fill="FFFFFF"/>
              <w:spacing w:after="0" w:line="240" w:lineRule="auto"/>
              <w:jc w:val="center"/>
              <w:rPr>
                <w:rFonts w:ascii="Times New Roman" w:eastAsia="Times New Roman" w:hAnsi="Times New Roman" w:cs="Times New Roman"/>
                <w:b/>
                <w:sz w:val="24"/>
                <w:szCs w:val="24"/>
                <w:lang w:eastAsia="lv-LV"/>
              </w:rPr>
            </w:pPr>
            <w:r w:rsidRPr="00D70330">
              <w:rPr>
                <w:rFonts w:ascii="Times New Roman" w:eastAsia="Times New Roman" w:hAnsi="Times New Roman" w:cs="Times New Roman"/>
                <w:b/>
                <w:bCs/>
                <w:iCs/>
                <w:sz w:val="24"/>
                <w:szCs w:val="24"/>
                <w:lang w:val="sv-SE" w:eastAsia="lv-LV"/>
              </w:rPr>
              <w:t>Tiesību akta projekta anotācijas kopsavilkums</w:t>
            </w:r>
          </w:p>
        </w:tc>
      </w:tr>
      <w:tr w:rsidR="00BC2200" w:rsidRPr="00D70330" w:rsidTr="00680BFA">
        <w:trPr>
          <w:trHeight w:val="2061"/>
        </w:trPr>
        <w:tc>
          <w:tcPr>
            <w:tcW w:w="1133" w:type="pct"/>
            <w:tcBorders>
              <w:top w:val="outset" w:sz="6" w:space="0" w:color="414142"/>
              <w:left w:val="outset" w:sz="6" w:space="0" w:color="414142"/>
              <w:bottom w:val="outset" w:sz="6" w:space="0" w:color="414142"/>
              <w:right w:val="outset" w:sz="6" w:space="0" w:color="414142"/>
            </w:tcBorders>
          </w:tcPr>
          <w:p w:rsidR="00BC2200" w:rsidRPr="00D70330" w:rsidRDefault="00BC2200" w:rsidP="00F06A5A">
            <w:pPr>
              <w:spacing w:after="0" w:line="240" w:lineRule="auto"/>
              <w:ind w:left="119" w:right="140"/>
              <w:rPr>
                <w:rFonts w:ascii="Times New Roman" w:eastAsia="Times New Roman" w:hAnsi="Times New Roman" w:cs="Times New Roman"/>
                <w:sz w:val="24"/>
                <w:szCs w:val="24"/>
                <w:lang w:eastAsia="lv-LV"/>
              </w:rPr>
            </w:pPr>
            <w:r w:rsidRPr="00D70330">
              <w:rPr>
                <w:rFonts w:ascii="Times New Roman" w:eastAsia="Times New Roman" w:hAnsi="Times New Roman" w:cs="Times New Roman"/>
                <w:iCs/>
                <w:sz w:val="24"/>
                <w:szCs w:val="24"/>
                <w:lang w:eastAsia="lv-LV"/>
              </w:rPr>
              <w:t>Mērķis, risinājums un projekta spēkā stāšanās laiks</w:t>
            </w:r>
          </w:p>
        </w:tc>
        <w:tc>
          <w:tcPr>
            <w:tcW w:w="3867" w:type="pct"/>
            <w:tcBorders>
              <w:top w:val="outset" w:sz="6" w:space="0" w:color="414142"/>
              <w:left w:val="outset" w:sz="6" w:space="0" w:color="414142"/>
              <w:bottom w:val="outset" w:sz="6" w:space="0" w:color="414142"/>
              <w:right w:val="outset" w:sz="6" w:space="0" w:color="414142"/>
            </w:tcBorders>
          </w:tcPr>
          <w:p w:rsidR="00BC2200" w:rsidRPr="00D70330" w:rsidRDefault="00C51507" w:rsidP="00FB3C00">
            <w:pPr>
              <w:spacing w:after="0" w:line="240" w:lineRule="auto"/>
              <w:ind w:left="119" w:right="140" w:firstLine="286"/>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 xml:space="preserve">Ministru kabineta noteikumu projekts </w:t>
            </w:r>
            <w:r w:rsidR="00FB3C00" w:rsidRPr="00D70330">
              <w:rPr>
                <w:rFonts w:ascii="Times New Roman" w:eastAsia="Times New Roman" w:hAnsi="Times New Roman" w:cs="Times New Roman"/>
                <w:sz w:val="24"/>
                <w:szCs w:val="24"/>
                <w:lang w:eastAsia="lv-LV"/>
              </w:rPr>
              <w:t>“Grozījumi Ministru kabineta 2009.gada 20.janvāra noteikumos Nr.60 ”Noteikumi par obligātajām prasībām ārstniecības iestādēm un to struktūrvienībām””</w:t>
            </w:r>
            <w:r w:rsidRPr="00D70330">
              <w:rPr>
                <w:rFonts w:ascii="Times New Roman" w:eastAsia="Times New Roman" w:hAnsi="Times New Roman" w:cs="Times New Roman"/>
                <w:sz w:val="24"/>
                <w:szCs w:val="24"/>
                <w:lang w:eastAsia="lv-LV"/>
              </w:rPr>
              <w:t xml:space="preserve"> (turpmāk - Projekts) izstrādāts ar mērķi</w:t>
            </w:r>
            <w:r w:rsidR="00D10FD1" w:rsidRPr="00D70330">
              <w:rPr>
                <w:rFonts w:ascii="Times New Roman" w:eastAsia="Times New Roman" w:hAnsi="Times New Roman" w:cs="Times New Roman"/>
                <w:sz w:val="24"/>
                <w:szCs w:val="24"/>
                <w:lang w:eastAsia="lv-LV"/>
              </w:rPr>
              <w:t xml:space="preserve"> </w:t>
            </w:r>
            <w:r w:rsidR="00FB3C00" w:rsidRPr="00D70330">
              <w:rPr>
                <w:rFonts w:ascii="Times New Roman" w:eastAsia="Times New Roman" w:hAnsi="Times New Roman" w:cs="Times New Roman"/>
                <w:sz w:val="24"/>
                <w:szCs w:val="24"/>
                <w:lang w:eastAsia="lv-LV"/>
              </w:rPr>
              <w:t>nodrošināt pirmsslimnīcas neatliekamās medicīniskās palīdzības brigādes ar</w:t>
            </w:r>
            <w:r w:rsidR="00C66909" w:rsidRPr="00D70330">
              <w:rPr>
                <w:rFonts w:ascii="Times New Roman" w:eastAsia="Times New Roman" w:hAnsi="Times New Roman" w:cs="Times New Roman"/>
                <w:sz w:val="24"/>
                <w:szCs w:val="24"/>
                <w:lang w:eastAsia="lv-LV"/>
              </w:rPr>
              <w:t xml:space="preserve"> nepieciešamo personālu </w:t>
            </w:r>
            <w:r w:rsidR="000A418E" w:rsidRPr="00D70330">
              <w:rPr>
                <w:rFonts w:ascii="Times New Roman" w:eastAsia="Times New Roman" w:hAnsi="Times New Roman" w:cs="Times New Roman"/>
                <w:sz w:val="24"/>
                <w:szCs w:val="24"/>
                <w:lang w:eastAsia="lv-LV"/>
              </w:rPr>
              <w:t xml:space="preserve">savlaicīgas </w:t>
            </w:r>
            <w:r w:rsidR="00C66909" w:rsidRPr="00D70330">
              <w:rPr>
                <w:rFonts w:ascii="Times New Roman" w:eastAsia="Times New Roman" w:hAnsi="Times New Roman" w:cs="Times New Roman"/>
                <w:sz w:val="24"/>
                <w:szCs w:val="24"/>
                <w:lang w:eastAsia="lv-LV"/>
              </w:rPr>
              <w:t>neatliekam</w:t>
            </w:r>
            <w:r w:rsidR="00CB2E1A" w:rsidRPr="00D70330">
              <w:rPr>
                <w:rFonts w:ascii="Times New Roman" w:eastAsia="Times New Roman" w:hAnsi="Times New Roman" w:cs="Times New Roman"/>
                <w:sz w:val="24"/>
                <w:szCs w:val="24"/>
                <w:lang w:eastAsia="lv-LV"/>
              </w:rPr>
              <w:t>ā</w:t>
            </w:r>
            <w:r w:rsidR="00C66909" w:rsidRPr="00D70330">
              <w:rPr>
                <w:rFonts w:ascii="Times New Roman" w:eastAsia="Times New Roman" w:hAnsi="Times New Roman" w:cs="Times New Roman"/>
                <w:sz w:val="24"/>
                <w:szCs w:val="24"/>
                <w:lang w:eastAsia="lv-LV"/>
              </w:rPr>
              <w:t>s medicīniskās palīdzības</w:t>
            </w:r>
            <w:r w:rsidR="00296981">
              <w:rPr>
                <w:rFonts w:ascii="Times New Roman" w:eastAsia="Times New Roman" w:hAnsi="Times New Roman" w:cs="Times New Roman"/>
                <w:sz w:val="24"/>
                <w:szCs w:val="24"/>
                <w:lang w:eastAsia="lv-LV"/>
              </w:rPr>
              <w:t xml:space="preserve"> (turpmāk – NMP)</w:t>
            </w:r>
            <w:r w:rsidR="00B64AAB" w:rsidRPr="00D70330">
              <w:rPr>
                <w:rFonts w:ascii="Times New Roman" w:eastAsia="Times New Roman" w:hAnsi="Times New Roman" w:cs="Times New Roman"/>
                <w:sz w:val="24"/>
                <w:szCs w:val="24"/>
                <w:lang w:eastAsia="lv-LV"/>
              </w:rPr>
              <w:t xml:space="preserve"> </w:t>
            </w:r>
            <w:r w:rsidR="00C66909" w:rsidRPr="00D70330">
              <w:rPr>
                <w:rFonts w:ascii="Times New Roman" w:eastAsia="Times New Roman" w:hAnsi="Times New Roman" w:cs="Times New Roman"/>
                <w:sz w:val="24"/>
                <w:szCs w:val="24"/>
                <w:lang w:eastAsia="lv-LV"/>
              </w:rPr>
              <w:t>pakalpojum</w:t>
            </w:r>
            <w:r w:rsidR="000A418E" w:rsidRPr="00D70330">
              <w:rPr>
                <w:rFonts w:ascii="Times New Roman" w:eastAsia="Times New Roman" w:hAnsi="Times New Roman" w:cs="Times New Roman"/>
                <w:sz w:val="24"/>
                <w:szCs w:val="24"/>
                <w:lang w:eastAsia="lv-LV"/>
              </w:rPr>
              <w:t>a</w:t>
            </w:r>
            <w:r w:rsidR="00C66909" w:rsidRPr="00D70330">
              <w:rPr>
                <w:rFonts w:ascii="Times New Roman" w:eastAsia="Times New Roman" w:hAnsi="Times New Roman" w:cs="Times New Roman"/>
                <w:sz w:val="24"/>
                <w:szCs w:val="24"/>
                <w:lang w:eastAsia="lv-LV"/>
              </w:rPr>
              <w:t xml:space="preserve"> nodrošināšanai iedzīvotājiem</w:t>
            </w:r>
            <w:r w:rsidR="00FB3C00" w:rsidRPr="00D70330">
              <w:rPr>
                <w:rFonts w:ascii="Times New Roman" w:eastAsia="Times New Roman" w:hAnsi="Times New Roman" w:cs="Times New Roman"/>
                <w:sz w:val="24"/>
                <w:szCs w:val="24"/>
                <w:lang w:eastAsia="lv-LV"/>
              </w:rPr>
              <w:t xml:space="preserve">. </w:t>
            </w:r>
          </w:p>
        </w:tc>
      </w:tr>
    </w:tbl>
    <w:p w:rsidR="00680BFA" w:rsidRPr="00D70330" w:rsidRDefault="00680BFA" w:rsidP="004100A1">
      <w:pPr>
        <w:shd w:val="clear" w:color="auto" w:fill="FFFFFF"/>
        <w:spacing w:after="0" w:line="240" w:lineRule="auto"/>
        <w:ind w:firstLine="301"/>
        <w:jc w:val="center"/>
        <w:rPr>
          <w:rFonts w:ascii="Times New Roman" w:eastAsia="Times New Roman" w:hAnsi="Times New Roman" w:cs="Times New Roman"/>
          <w:iCs/>
          <w:sz w:val="24"/>
          <w:szCs w:val="24"/>
          <w:lang w:eastAsia="lv-LV"/>
        </w:rPr>
      </w:pPr>
    </w:p>
    <w:tbl>
      <w:tblPr>
        <w:tblW w:w="514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4"/>
        <w:gridCol w:w="1893"/>
        <w:gridCol w:w="6937"/>
      </w:tblGrid>
      <w:tr w:rsidR="00D70330" w:rsidRPr="00D70330" w:rsidTr="00B64AAB">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6630C" w:rsidRPr="00D70330" w:rsidRDefault="0066630C" w:rsidP="006214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70330">
              <w:rPr>
                <w:rFonts w:ascii="Times New Roman" w:eastAsia="Times New Roman" w:hAnsi="Times New Roman" w:cs="Times New Roman"/>
                <w:b/>
                <w:bCs/>
                <w:sz w:val="24"/>
                <w:szCs w:val="24"/>
                <w:lang w:eastAsia="lv-LV"/>
              </w:rPr>
              <w:t>I. Tiesību akta projekta izstrādes nepieciešamība</w:t>
            </w:r>
          </w:p>
        </w:tc>
      </w:tr>
      <w:tr w:rsidR="00D70330" w:rsidRPr="00D70330" w:rsidTr="00B64AAB">
        <w:trPr>
          <w:trHeight w:val="639"/>
        </w:trPr>
        <w:tc>
          <w:tcPr>
            <w:tcW w:w="263" w:type="pct"/>
            <w:tcBorders>
              <w:top w:val="outset" w:sz="6" w:space="0" w:color="414142"/>
              <w:left w:val="outset" w:sz="6" w:space="0" w:color="414142"/>
              <w:bottom w:val="outset" w:sz="6" w:space="0" w:color="414142"/>
              <w:right w:val="outset" w:sz="6" w:space="0" w:color="414142"/>
            </w:tcBorders>
            <w:hideMark/>
          </w:tcPr>
          <w:p w:rsidR="0066630C" w:rsidRPr="00D70330" w:rsidRDefault="0066630C" w:rsidP="006214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1.</w:t>
            </w:r>
          </w:p>
        </w:tc>
        <w:tc>
          <w:tcPr>
            <w:tcW w:w="1010" w:type="pct"/>
            <w:tcBorders>
              <w:top w:val="outset" w:sz="6" w:space="0" w:color="414142"/>
              <w:left w:val="outset" w:sz="6" w:space="0" w:color="414142"/>
              <w:bottom w:val="outset" w:sz="6" w:space="0" w:color="414142"/>
              <w:right w:val="outset" w:sz="6" w:space="0" w:color="414142"/>
            </w:tcBorders>
            <w:hideMark/>
          </w:tcPr>
          <w:p w:rsidR="0066630C" w:rsidRPr="00D70330" w:rsidRDefault="0066630C" w:rsidP="00621459">
            <w:pPr>
              <w:spacing w:after="0" w:line="240" w:lineRule="auto"/>
              <w:ind w:left="112"/>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Pamatojums</w:t>
            </w:r>
          </w:p>
        </w:tc>
        <w:tc>
          <w:tcPr>
            <w:tcW w:w="3728" w:type="pct"/>
            <w:tcBorders>
              <w:top w:val="outset" w:sz="6" w:space="0" w:color="414142"/>
              <w:left w:val="outset" w:sz="6" w:space="0" w:color="414142"/>
              <w:bottom w:val="outset" w:sz="6" w:space="0" w:color="414142"/>
              <w:right w:val="outset" w:sz="6" w:space="0" w:color="414142"/>
            </w:tcBorders>
            <w:hideMark/>
          </w:tcPr>
          <w:p w:rsidR="0066630C" w:rsidRPr="00D70330" w:rsidRDefault="00B64CF4" w:rsidP="00F12F8F">
            <w:pPr>
              <w:spacing w:after="0" w:line="240" w:lineRule="auto"/>
              <w:ind w:left="119" w:right="140" w:firstLine="282"/>
              <w:jc w:val="both"/>
              <w:rPr>
                <w:rFonts w:ascii="Times New Roman" w:hAnsi="Times New Roman" w:cs="Times New Roman"/>
                <w:sz w:val="24"/>
                <w:szCs w:val="24"/>
              </w:rPr>
            </w:pPr>
            <w:r w:rsidRPr="00D70330">
              <w:rPr>
                <w:rFonts w:ascii="Times New Roman" w:hAnsi="Times New Roman" w:cs="Times New Roman"/>
                <w:sz w:val="24"/>
                <w:szCs w:val="24"/>
              </w:rPr>
              <w:t xml:space="preserve">Ārstniecības likuma </w:t>
            </w:r>
            <w:r w:rsidR="00F12F8F" w:rsidRPr="00D70330">
              <w:rPr>
                <w:rFonts w:ascii="Times New Roman" w:hAnsi="Times New Roman" w:cs="Times New Roman"/>
                <w:sz w:val="24"/>
                <w:szCs w:val="24"/>
              </w:rPr>
              <w:t>55.panta otr</w:t>
            </w:r>
            <w:r w:rsidR="00E23602" w:rsidRPr="00D70330">
              <w:rPr>
                <w:rFonts w:ascii="Times New Roman" w:hAnsi="Times New Roman" w:cs="Times New Roman"/>
                <w:sz w:val="24"/>
                <w:szCs w:val="24"/>
              </w:rPr>
              <w:t>ā</w:t>
            </w:r>
            <w:r w:rsidR="00F12F8F" w:rsidRPr="00D70330">
              <w:rPr>
                <w:rFonts w:ascii="Times New Roman" w:hAnsi="Times New Roman" w:cs="Times New Roman"/>
                <w:sz w:val="24"/>
                <w:szCs w:val="24"/>
              </w:rPr>
              <w:t xml:space="preserve"> daļa.</w:t>
            </w:r>
          </w:p>
        </w:tc>
      </w:tr>
      <w:tr w:rsidR="00D70330" w:rsidRPr="00D70330" w:rsidTr="006C1D49">
        <w:trPr>
          <w:trHeight w:val="381"/>
        </w:trPr>
        <w:tc>
          <w:tcPr>
            <w:tcW w:w="263" w:type="pct"/>
            <w:tcBorders>
              <w:top w:val="outset" w:sz="6" w:space="0" w:color="414142"/>
              <w:left w:val="outset" w:sz="6" w:space="0" w:color="414142"/>
              <w:bottom w:val="outset" w:sz="6" w:space="0" w:color="414142"/>
              <w:right w:val="outset" w:sz="6" w:space="0" w:color="414142"/>
            </w:tcBorders>
          </w:tcPr>
          <w:p w:rsidR="00BC2200" w:rsidRPr="00D70330" w:rsidRDefault="00D30629" w:rsidP="0062145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2.</w:t>
            </w:r>
          </w:p>
        </w:tc>
        <w:tc>
          <w:tcPr>
            <w:tcW w:w="1010" w:type="pct"/>
            <w:tcBorders>
              <w:top w:val="outset" w:sz="6" w:space="0" w:color="414142"/>
              <w:left w:val="outset" w:sz="6" w:space="0" w:color="414142"/>
              <w:bottom w:val="outset" w:sz="6" w:space="0" w:color="414142"/>
              <w:right w:val="outset" w:sz="6" w:space="0" w:color="414142"/>
            </w:tcBorders>
          </w:tcPr>
          <w:p w:rsidR="00BC2200" w:rsidRPr="00D70330" w:rsidRDefault="00D30629" w:rsidP="00621459">
            <w:pPr>
              <w:spacing w:after="0" w:line="240" w:lineRule="auto"/>
              <w:ind w:left="112"/>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28" w:type="pct"/>
            <w:tcBorders>
              <w:top w:val="outset" w:sz="6" w:space="0" w:color="414142"/>
              <w:left w:val="outset" w:sz="6" w:space="0" w:color="414142"/>
              <w:bottom w:val="outset" w:sz="6" w:space="0" w:color="414142"/>
              <w:right w:val="outset" w:sz="6" w:space="0" w:color="414142"/>
            </w:tcBorders>
          </w:tcPr>
          <w:p w:rsidR="00E23602" w:rsidRPr="00D70330" w:rsidRDefault="00C0389B" w:rsidP="00C0389B">
            <w:pPr>
              <w:spacing w:after="0" w:line="240" w:lineRule="auto"/>
              <w:ind w:left="119" w:right="140" w:firstLine="282"/>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 xml:space="preserve">Veselības aprūpes </w:t>
            </w:r>
            <w:r w:rsidR="00B3711A" w:rsidRPr="00D70330">
              <w:rPr>
                <w:rFonts w:ascii="Times New Roman" w:eastAsia="Times New Roman" w:hAnsi="Times New Roman" w:cs="Times New Roman"/>
                <w:sz w:val="24"/>
                <w:szCs w:val="24"/>
                <w:lang w:eastAsia="lv-LV"/>
              </w:rPr>
              <w:t xml:space="preserve">nozare </w:t>
            </w:r>
            <w:r w:rsidR="0025285C" w:rsidRPr="00D70330">
              <w:rPr>
                <w:rFonts w:ascii="Times New Roman" w:eastAsia="Times New Roman" w:hAnsi="Times New Roman" w:cs="Times New Roman"/>
                <w:sz w:val="24"/>
                <w:szCs w:val="24"/>
                <w:lang w:eastAsia="lv-LV"/>
              </w:rPr>
              <w:t xml:space="preserve">vairāku iemeslu dēļ </w:t>
            </w:r>
            <w:r w:rsidR="00B3711A" w:rsidRPr="00D70330">
              <w:rPr>
                <w:rFonts w:ascii="Times New Roman" w:eastAsia="Times New Roman" w:hAnsi="Times New Roman" w:cs="Times New Roman"/>
                <w:sz w:val="24"/>
                <w:szCs w:val="24"/>
                <w:lang w:eastAsia="lv-LV"/>
              </w:rPr>
              <w:t xml:space="preserve">kopumā nav </w:t>
            </w:r>
            <w:r w:rsidR="00A3611B" w:rsidRPr="00D70330">
              <w:rPr>
                <w:rFonts w:ascii="Times New Roman" w:eastAsia="Times New Roman" w:hAnsi="Times New Roman" w:cs="Times New Roman"/>
                <w:sz w:val="24"/>
                <w:szCs w:val="24"/>
                <w:lang w:eastAsia="lv-LV"/>
              </w:rPr>
              <w:t xml:space="preserve">pilnā mērā </w:t>
            </w:r>
            <w:r w:rsidR="00B3711A" w:rsidRPr="00D70330">
              <w:rPr>
                <w:rFonts w:ascii="Times New Roman" w:eastAsia="Times New Roman" w:hAnsi="Times New Roman" w:cs="Times New Roman"/>
                <w:sz w:val="24"/>
                <w:szCs w:val="24"/>
                <w:lang w:eastAsia="lv-LV"/>
              </w:rPr>
              <w:t xml:space="preserve">nodrošināta ar </w:t>
            </w:r>
            <w:r w:rsidRPr="00D70330">
              <w:rPr>
                <w:rFonts w:ascii="Times New Roman" w:eastAsia="Times New Roman" w:hAnsi="Times New Roman" w:cs="Times New Roman"/>
                <w:sz w:val="24"/>
                <w:szCs w:val="24"/>
                <w:lang w:eastAsia="lv-LV"/>
              </w:rPr>
              <w:t>medicīnas personāl</w:t>
            </w:r>
            <w:r w:rsidR="00B3711A" w:rsidRPr="00D70330">
              <w:rPr>
                <w:rFonts w:ascii="Times New Roman" w:eastAsia="Times New Roman" w:hAnsi="Times New Roman" w:cs="Times New Roman"/>
                <w:sz w:val="24"/>
                <w:szCs w:val="24"/>
                <w:lang w:eastAsia="lv-LV"/>
              </w:rPr>
              <w:t>u</w:t>
            </w:r>
            <w:r w:rsidR="00141E98" w:rsidRPr="00D70330">
              <w:rPr>
                <w:rFonts w:ascii="Times New Roman" w:eastAsia="Times New Roman" w:hAnsi="Times New Roman" w:cs="Times New Roman"/>
                <w:sz w:val="24"/>
                <w:szCs w:val="24"/>
                <w:lang w:eastAsia="lv-LV"/>
              </w:rPr>
              <w:t xml:space="preserve">, </w:t>
            </w:r>
            <w:r w:rsidR="00D5492B" w:rsidRPr="00D70330">
              <w:rPr>
                <w:rFonts w:ascii="Times New Roman" w:eastAsia="Times New Roman" w:hAnsi="Times New Roman" w:cs="Times New Roman"/>
                <w:sz w:val="24"/>
                <w:szCs w:val="24"/>
                <w:lang w:eastAsia="lv-LV"/>
              </w:rPr>
              <w:t>tai skaitā</w:t>
            </w:r>
            <w:r w:rsidR="00B64AAB" w:rsidRPr="00D70330">
              <w:rPr>
                <w:rFonts w:ascii="Times New Roman" w:eastAsia="Times New Roman" w:hAnsi="Times New Roman" w:cs="Times New Roman"/>
                <w:sz w:val="24"/>
                <w:szCs w:val="24"/>
                <w:lang w:eastAsia="lv-LV"/>
              </w:rPr>
              <w:t xml:space="preserve"> </w:t>
            </w:r>
            <w:r w:rsidR="0025285C" w:rsidRPr="00D70330">
              <w:rPr>
                <w:rFonts w:ascii="Times New Roman" w:eastAsia="Times New Roman" w:hAnsi="Times New Roman" w:cs="Times New Roman"/>
                <w:sz w:val="24"/>
                <w:szCs w:val="24"/>
                <w:lang w:eastAsia="lv-LV"/>
              </w:rPr>
              <w:t xml:space="preserve">izteikti trūkst </w:t>
            </w:r>
            <w:r w:rsidR="00680BFA" w:rsidRPr="00D70330">
              <w:rPr>
                <w:rFonts w:ascii="Times New Roman" w:eastAsia="Times New Roman" w:hAnsi="Times New Roman" w:cs="Times New Roman"/>
                <w:sz w:val="24"/>
                <w:szCs w:val="24"/>
                <w:lang w:eastAsia="lv-LV"/>
              </w:rPr>
              <w:t xml:space="preserve"> </w:t>
            </w:r>
            <w:r w:rsidR="007D316C" w:rsidRPr="00D70330">
              <w:rPr>
                <w:rFonts w:ascii="Times New Roman" w:eastAsia="Times New Roman" w:hAnsi="Times New Roman" w:cs="Times New Roman"/>
                <w:sz w:val="24"/>
                <w:szCs w:val="24"/>
                <w:lang w:eastAsia="lv-LV"/>
              </w:rPr>
              <w:t>NMP speciālist</w:t>
            </w:r>
            <w:r w:rsidR="00680BFA" w:rsidRPr="00D70330">
              <w:rPr>
                <w:rFonts w:ascii="Times New Roman" w:eastAsia="Times New Roman" w:hAnsi="Times New Roman" w:cs="Times New Roman"/>
                <w:sz w:val="24"/>
                <w:szCs w:val="24"/>
                <w:lang w:eastAsia="lv-LV"/>
              </w:rPr>
              <w:t>i</w:t>
            </w:r>
            <w:r w:rsidR="0025285C" w:rsidRPr="00D70330">
              <w:rPr>
                <w:rFonts w:ascii="Times New Roman" w:eastAsia="Times New Roman" w:hAnsi="Times New Roman" w:cs="Times New Roman"/>
                <w:sz w:val="24"/>
                <w:szCs w:val="24"/>
                <w:lang w:eastAsia="lv-LV"/>
              </w:rPr>
              <w:t xml:space="preserve">. </w:t>
            </w:r>
            <w:r w:rsidRPr="00D70330">
              <w:rPr>
                <w:rFonts w:ascii="Times New Roman" w:eastAsia="Times New Roman" w:hAnsi="Times New Roman" w:cs="Times New Roman"/>
                <w:sz w:val="24"/>
                <w:szCs w:val="24"/>
                <w:lang w:eastAsia="lv-LV"/>
              </w:rPr>
              <w:t xml:space="preserve">Šobrīd </w:t>
            </w:r>
            <w:r w:rsidR="0025285C" w:rsidRPr="00D70330">
              <w:rPr>
                <w:rFonts w:ascii="Times New Roman" w:eastAsia="Times New Roman" w:hAnsi="Times New Roman" w:cs="Times New Roman"/>
                <w:sz w:val="24"/>
                <w:szCs w:val="24"/>
                <w:lang w:eastAsia="lv-LV"/>
              </w:rPr>
              <w:t xml:space="preserve">atbilstošas kvalifikācijas </w:t>
            </w:r>
            <w:r w:rsidRPr="00D70330">
              <w:rPr>
                <w:rFonts w:ascii="Times New Roman" w:eastAsia="Times New Roman" w:hAnsi="Times New Roman" w:cs="Times New Roman"/>
                <w:sz w:val="24"/>
                <w:szCs w:val="24"/>
                <w:lang w:eastAsia="lv-LV"/>
              </w:rPr>
              <w:t>personāla</w:t>
            </w:r>
            <w:r w:rsidR="0025285C" w:rsidRPr="00D70330">
              <w:rPr>
                <w:rFonts w:ascii="Times New Roman" w:eastAsia="Times New Roman" w:hAnsi="Times New Roman" w:cs="Times New Roman"/>
                <w:sz w:val="24"/>
                <w:szCs w:val="24"/>
                <w:lang w:eastAsia="lv-LV"/>
              </w:rPr>
              <w:t xml:space="preserve"> trūkums</w:t>
            </w:r>
            <w:r w:rsidR="006D0DE7" w:rsidRPr="00D70330">
              <w:rPr>
                <w:rFonts w:ascii="Times New Roman" w:eastAsia="Times New Roman" w:hAnsi="Times New Roman" w:cs="Times New Roman"/>
                <w:sz w:val="24"/>
                <w:szCs w:val="24"/>
                <w:lang w:eastAsia="lv-LV"/>
              </w:rPr>
              <w:t xml:space="preserve"> </w:t>
            </w:r>
            <w:r w:rsidR="0025285C" w:rsidRPr="00D70330">
              <w:rPr>
                <w:rFonts w:ascii="Times New Roman" w:eastAsia="Times New Roman" w:hAnsi="Times New Roman" w:cs="Times New Roman"/>
                <w:sz w:val="24"/>
                <w:szCs w:val="24"/>
                <w:lang w:eastAsia="lv-LV"/>
              </w:rPr>
              <w:t xml:space="preserve">ir īpaši aktuāla </w:t>
            </w:r>
            <w:r w:rsidRPr="00D70330">
              <w:rPr>
                <w:rFonts w:ascii="Times New Roman" w:eastAsia="Times New Roman" w:hAnsi="Times New Roman" w:cs="Times New Roman"/>
                <w:sz w:val="24"/>
                <w:szCs w:val="24"/>
                <w:lang w:eastAsia="lv-LV"/>
              </w:rPr>
              <w:t>problēma Neatliekamās medicīniskās palīdzības dienesta (turpmāk – NMP dienests) brigāžu sastāva nodrošināšanā</w:t>
            </w:r>
            <w:r w:rsidR="00652CBC" w:rsidRPr="00D70330">
              <w:rPr>
                <w:rFonts w:ascii="Times New Roman" w:eastAsia="Times New Roman" w:hAnsi="Times New Roman" w:cs="Times New Roman"/>
                <w:sz w:val="24"/>
                <w:szCs w:val="24"/>
                <w:lang w:eastAsia="lv-LV"/>
              </w:rPr>
              <w:t xml:space="preserve">, sakarā ar ko </w:t>
            </w:r>
            <w:r w:rsidR="00B27BFC" w:rsidRPr="00D70330">
              <w:rPr>
                <w:rFonts w:ascii="Times New Roman" w:eastAsia="Times New Roman" w:hAnsi="Times New Roman" w:cs="Times New Roman"/>
                <w:sz w:val="24"/>
                <w:szCs w:val="24"/>
                <w:lang w:eastAsia="lv-LV"/>
              </w:rPr>
              <w:t>2018.gada 9.novembrī</w:t>
            </w:r>
            <w:r w:rsidR="00B64AAB" w:rsidRPr="00D70330">
              <w:rPr>
                <w:rFonts w:ascii="Times New Roman" w:eastAsia="Times New Roman" w:hAnsi="Times New Roman" w:cs="Times New Roman"/>
                <w:sz w:val="24"/>
                <w:szCs w:val="24"/>
                <w:lang w:eastAsia="lv-LV"/>
              </w:rPr>
              <w:t xml:space="preserve"> </w:t>
            </w:r>
            <w:r w:rsidR="00E23602" w:rsidRPr="00D70330">
              <w:rPr>
                <w:rFonts w:ascii="Times New Roman" w:eastAsia="Times New Roman" w:hAnsi="Times New Roman" w:cs="Times New Roman"/>
                <w:sz w:val="24"/>
                <w:szCs w:val="24"/>
                <w:lang w:eastAsia="lv-LV"/>
              </w:rPr>
              <w:t>NMP dienesta Rīgas reģionālajā centr</w:t>
            </w:r>
            <w:r w:rsidR="0051216D">
              <w:rPr>
                <w:rFonts w:ascii="Times New Roman" w:eastAsia="Times New Roman" w:hAnsi="Times New Roman" w:cs="Times New Roman"/>
                <w:sz w:val="24"/>
                <w:szCs w:val="24"/>
                <w:lang w:eastAsia="lv-LV"/>
              </w:rPr>
              <w:t>s</w:t>
            </w:r>
            <w:r w:rsidR="006D0DE7" w:rsidRPr="00D70330">
              <w:rPr>
                <w:rFonts w:ascii="Times New Roman" w:eastAsia="Times New Roman" w:hAnsi="Times New Roman" w:cs="Times New Roman"/>
                <w:sz w:val="24"/>
                <w:szCs w:val="24"/>
                <w:lang w:eastAsia="lv-LV"/>
              </w:rPr>
              <w:t xml:space="preserve"> </w:t>
            </w:r>
            <w:r w:rsidR="00652CBC" w:rsidRPr="00D70330">
              <w:rPr>
                <w:rFonts w:ascii="Times New Roman" w:eastAsia="Times New Roman" w:hAnsi="Times New Roman" w:cs="Times New Roman"/>
                <w:sz w:val="24"/>
                <w:szCs w:val="24"/>
                <w:lang w:eastAsia="lv-LV"/>
              </w:rPr>
              <w:t>izsludināja</w:t>
            </w:r>
            <w:r w:rsidR="006D0DE7" w:rsidRPr="00D70330">
              <w:rPr>
                <w:rFonts w:ascii="Times New Roman" w:eastAsia="Times New Roman" w:hAnsi="Times New Roman" w:cs="Times New Roman"/>
                <w:sz w:val="24"/>
                <w:szCs w:val="24"/>
                <w:lang w:eastAsia="lv-LV"/>
              </w:rPr>
              <w:t xml:space="preserve"> </w:t>
            </w:r>
            <w:r w:rsidRPr="00D70330">
              <w:rPr>
                <w:rFonts w:ascii="Times New Roman" w:eastAsia="Times New Roman" w:hAnsi="Times New Roman" w:cs="Times New Roman"/>
                <w:sz w:val="24"/>
                <w:szCs w:val="24"/>
                <w:lang w:eastAsia="lv-LV"/>
              </w:rPr>
              <w:t>ārkārtas medicīnisko situāciju</w:t>
            </w:r>
            <w:r w:rsidR="00652CBC" w:rsidRPr="00D70330">
              <w:rPr>
                <w:rFonts w:ascii="Times New Roman" w:eastAsia="Times New Roman" w:hAnsi="Times New Roman" w:cs="Times New Roman"/>
                <w:sz w:val="24"/>
                <w:szCs w:val="24"/>
                <w:lang w:eastAsia="lv-LV"/>
              </w:rPr>
              <w:t>.</w:t>
            </w:r>
          </w:p>
          <w:p w:rsidR="00C0389B" w:rsidRPr="00D70330" w:rsidRDefault="000A418E" w:rsidP="00C0389B">
            <w:pPr>
              <w:spacing w:after="0" w:line="240" w:lineRule="auto"/>
              <w:ind w:left="119" w:right="140" w:firstLine="282"/>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 xml:space="preserve">Nolūkā nodrošināt savlaicīgu </w:t>
            </w:r>
            <w:r w:rsidR="00B64AAB" w:rsidRPr="00D70330">
              <w:rPr>
                <w:rFonts w:ascii="Times New Roman" w:eastAsia="Times New Roman" w:hAnsi="Times New Roman" w:cs="Times New Roman"/>
                <w:sz w:val="24"/>
                <w:szCs w:val="24"/>
                <w:lang w:eastAsia="lv-LV"/>
              </w:rPr>
              <w:t>NMP</w:t>
            </w:r>
            <w:r w:rsidRPr="00D70330">
              <w:rPr>
                <w:rFonts w:ascii="Times New Roman" w:eastAsia="Times New Roman" w:hAnsi="Times New Roman" w:cs="Times New Roman"/>
                <w:sz w:val="24"/>
                <w:szCs w:val="24"/>
                <w:lang w:eastAsia="lv-LV"/>
              </w:rPr>
              <w:t xml:space="preserve"> iedzīvotājiem, nepasliktinot līdzšinējo sniegtās </w:t>
            </w:r>
            <w:r w:rsidR="00B64AAB" w:rsidRPr="00D70330">
              <w:rPr>
                <w:rFonts w:ascii="Times New Roman" w:eastAsia="Times New Roman" w:hAnsi="Times New Roman" w:cs="Times New Roman"/>
                <w:sz w:val="24"/>
                <w:szCs w:val="24"/>
                <w:lang w:eastAsia="lv-LV"/>
              </w:rPr>
              <w:t>NMP</w:t>
            </w:r>
            <w:r w:rsidRPr="00D70330">
              <w:rPr>
                <w:rFonts w:ascii="Times New Roman" w:eastAsia="Times New Roman" w:hAnsi="Times New Roman" w:cs="Times New Roman"/>
                <w:sz w:val="24"/>
                <w:szCs w:val="24"/>
                <w:lang w:eastAsia="lv-LV"/>
              </w:rPr>
              <w:t xml:space="preserve"> kvalitāti, </w:t>
            </w:r>
            <w:r w:rsidR="00C0389B" w:rsidRPr="00D70330">
              <w:rPr>
                <w:rFonts w:ascii="Times New Roman" w:eastAsia="Times New Roman" w:hAnsi="Times New Roman" w:cs="Times New Roman"/>
                <w:sz w:val="24"/>
                <w:szCs w:val="24"/>
                <w:lang w:eastAsia="lv-LV"/>
              </w:rPr>
              <w:t>Veselības ministrija</w:t>
            </w:r>
            <w:r w:rsidR="00B3711A" w:rsidRPr="00D70330">
              <w:rPr>
                <w:rFonts w:ascii="Times New Roman" w:eastAsia="Times New Roman" w:hAnsi="Times New Roman" w:cs="Times New Roman"/>
                <w:sz w:val="24"/>
                <w:szCs w:val="24"/>
                <w:lang w:eastAsia="lv-LV"/>
              </w:rPr>
              <w:t>,</w:t>
            </w:r>
            <w:r w:rsidR="00C0389B" w:rsidRPr="00D70330">
              <w:rPr>
                <w:rFonts w:ascii="Times New Roman" w:eastAsia="Times New Roman" w:hAnsi="Times New Roman" w:cs="Times New Roman"/>
                <w:sz w:val="24"/>
                <w:szCs w:val="24"/>
                <w:lang w:eastAsia="lv-LV"/>
              </w:rPr>
              <w:t xml:space="preserve"> sadarbībā ar NMP dienestu</w:t>
            </w:r>
            <w:r w:rsidR="00B3711A" w:rsidRPr="00D70330">
              <w:rPr>
                <w:rFonts w:ascii="Times New Roman" w:eastAsia="Times New Roman" w:hAnsi="Times New Roman" w:cs="Times New Roman"/>
                <w:sz w:val="24"/>
                <w:szCs w:val="24"/>
                <w:lang w:eastAsia="lv-LV"/>
              </w:rPr>
              <w:t>,</w:t>
            </w:r>
            <w:r w:rsidR="00C0389B" w:rsidRPr="00D70330">
              <w:rPr>
                <w:rFonts w:ascii="Times New Roman" w:eastAsia="Times New Roman" w:hAnsi="Times New Roman" w:cs="Times New Roman"/>
                <w:sz w:val="24"/>
                <w:szCs w:val="24"/>
                <w:lang w:eastAsia="lv-LV"/>
              </w:rPr>
              <w:t xml:space="preserve"> ir sagatavojusi Projektu, </w:t>
            </w:r>
            <w:r w:rsidR="00B3711A" w:rsidRPr="00D70330">
              <w:rPr>
                <w:rFonts w:ascii="Times New Roman" w:eastAsia="Times New Roman" w:hAnsi="Times New Roman" w:cs="Times New Roman"/>
                <w:sz w:val="24"/>
                <w:szCs w:val="24"/>
                <w:lang w:eastAsia="lv-LV"/>
              </w:rPr>
              <w:t>saskaņā ar</w:t>
            </w:r>
            <w:r w:rsidR="00C0389B" w:rsidRPr="00D70330">
              <w:rPr>
                <w:rFonts w:ascii="Times New Roman" w:eastAsia="Times New Roman" w:hAnsi="Times New Roman" w:cs="Times New Roman"/>
                <w:sz w:val="24"/>
                <w:szCs w:val="24"/>
                <w:lang w:eastAsia="lv-LV"/>
              </w:rPr>
              <w:t xml:space="preserve"> kur</w:t>
            </w:r>
            <w:r w:rsidR="00141E98" w:rsidRPr="00D70330">
              <w:rPr>
                <w:rFonts w:ascii="Times New Roman" w:eastAsia="Times New Roman" w:hAnsi="Times New Roman" w:cs="Times New Roman"/>
                <w:sz w:val="24"/>
                <w:szCs w:val="24"/>
                <w:lang w:eastAsia="lv-LV"/>
              </w:rPr>
              <w:t>ā ietvertajām tiesību normām,</w:t>
            </w:r>
            <w:r w:rsidR="00B3711A" w:rsidRPr="00D70330">
              <w:rPr>
                <w:rFonts w:ascii="Times New Roman" w:eastAsia="Times New Roman" w:hAnsi="Times New Roman" w:cs="Times New Roman"/>
                <w:sz w:val="24"/>
                <w:szCs w:val="24"/>
                <w:lang w:eastAsia="lv-LV"/>
              </w:rPr>
              <w:t xml:space="preserve"> var tikt</w:t>
            </w:r>
            <w:r w:rsidR="00C0389B" w:rsidRPr="00D70330">
              <w:rPr>
                <w:rFonts w:ascii="Times New Roman" w:eastAsia="Times New Roman" w:hAnsi="Times New Roman" w:cs="Times New Roman"/>
                <w:sz w:val="24"/>
                <w:szCs w:val="24"/>
                <w:lang w:eastAsia="lv-LV"/>
              </w:rPr>
              <w:t xml:space="preserve"> piesaistīti papildu cilvēkresursi NMP sniegšanai.</w:t>
            </w:r>
          </w:p>
          <w:p w:rsidR="00F01959" w:rsidRPr="00D70330" w:rsidRDefault="00D30629"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 xml:space="preserve">Ministru kabineta </w:t>
            </w:r>
            <w:r w:rsidR="00F12F8F" w:rsidRPr="00D70330">
              <w:rPr>
                <w:rFonts w:ascii="Times New Roman" w:eastAsia="Times New Roman" w:hAnsi="Times New Roman" w:cs="Times New Roman"/>
                <w:sz w:val="24"/>
                <w:szCs w:val="24"/>
                <w:lang w:eastAsia="lv-LV"/>
              </w:rPr>
              <w:t>2009.gada 20.janvāra noteikumos Nr.60 ”Noteikumi par obligātajām prasībām ārstniecības iestādēm un to struktūrvienībām” (turpmāk - Noteikumi)</w:t>
            </w:r>
            <w:r w:rsidR="00793DF6" w:rsidRPr="00D70330">
              <w:rPr>
                <w:rFonts w:ascii="Times New Roman" w:eastAsia="Times New Roman" w:hAnsi="Times New Roman" w:cs="Times New Roman"/>
                <w:sz w:val="24"/>
                <w:szCs w:val="24"/>
                <w:lang w:eastAsia="lv-LV"/>
              </w:rPr>
              <w:t xml:space="preserve"> ir ietvertas prasības </w:t>
            </w:r>
            <w:r w:rsidR="00B64AAB" w:rsidRPr="00D70330">
              <w:rPr>
                <w:rFonts w:ascii="Times New Roman" w:eastAsia="Times New Roman" w:hAnsi="Times New Roman" w:cs="Times New Roman"/>
                <w:sz w:val="24"/>
                <w:szCs w:val="24"/>
                <w:lang w:eastAsia="lv-LV"/>
              </w:rPr>
              <w:t>NMP</w:t>
            </w:r>
            <w:r w:rsidR="00793DF6" w:rsidRPr="00D70330">
              <w:rPr>
                <w:rFonts w:ascii="Times New Roman" w:eastAsia="Times New Roman" w:hAnsi="Times New Roman" w:cs="Times New Roman"/>
                <w:sz w:val="24"/>
                <w:szCs w:val="24"/>
                <w:lang w:eastAsia="lv-LV"/>
              </w:rPr>
              <w:t xml:space="preserve"> iestādēm</w:t>
            </w:r>
            <w:r w:rsidR="00D06301" w:rsidRPr="00D70330">
              <w:rPr>
                <w:rFonts w:ascii="Times New Roman" w:eastAsia="Times New Roman" w:hAnsi="Times New Roman" w:cs="Times New Roman"/>
                <w:sz w:val="24"/>
                <w:szCs w:val="24"/>
                <w:lang w:eastAsia="lv-LV"/>
              </w:rPr>
              <w:t>, tai skaitā</w:t>
            </w:r>
            <w:r w:rsidR="00F153C4" w:rsidRPr="00D70330">
              <w:rPr>
                <w:rFonts w:ascii="Times New Roman" w:eastAsia="Times New Roman" w:hAnsi="Times New Roman" w:cs="Times New Roman"/>
                <w:sz w:val="24"/>
                <w:szCs w:val="24"/>
                <w:lang w:eastAsia="lv-LV"/>
              </w:rPr>
              <w:t xml:space="preserve"> NMP </w:t>
            </w:r>
            <w:r w:rsidR="00024369" w:rsidRPr="00D70330">
              <w:rPr>
                <w:rFonts w:ascii="Times New Roman" w:eastAsia="Times New Roman" w:hAnsi="Times New Roman" w:cs="Times New Roman"/>
                <w:sz w:val="24"/>
                <w:szCs w:val="24"/>
                <w:lang w:eastAsia="lv-LV"/>
              </w:rPr>
              <w:t xml:space="preserve">iestādes </w:t>
            </w:r>
            <w:r w:rsidR="00F153C4" w:rsidRPr="00D70330">
              <w:rPr>
                <w:rFonts w:ascii="Times New Roman" w:eastAsia="Times New Roman" w:hAnsi="Times New Roman" w:cs="Times New Roman"/>
                <w:sz w:val="24"/>
                <w:szCs w:val="24"/>
                <w:lang w:eastAsia="lv-LV"/>
              </w:rPr>
              <w:t>brigādēm</w:t>
            </w:r>
            <w:r w:rsidR="00D10FD1" w:rsidRPr="00D70330">
              <w:rPr>
                <w:rFonts w:ascii="Times New Roman" w:eastAsia="Times New Roman" w:hAnsi="Times New Roman" w:cs="Times New Roman"/>
                <w:sz w:val="24"/>
                <w:szCs w:val="24"/>
                <w:lang w:eastAsia="lv-LV"/>
              </w:rPr>
              <w:t>.</w:t>
            </w:r>
          </w:p>
          <w:p w:rsidR="00144185" w:rsidRPr="00D70330" w:rsidRDefault="00144185" w:rsidP="00113DE8">
            <w:pPr>
              <w:spacing w:after="0" w:line="240" w:lineRule="auto"/>
              <w:ind w:left="119" w:right="140" w:firstLine="282"/>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Projektā ir iekļauta</w:t>
            </w:r>
            <w:r w:rsidR="002F4CA5" w:rsidRPr="00D70330">
              <w:rPr>
                <w:rFonts w:ascii="Times New Roman" w:eastAsia="Times New Roman" w:hAnsi="Times New Roman" w:cs="Times New Roman"/>
                <w:sz w:val="24"/>
                <w:szCs w:val="24"/>
                <w:lang w:eastAsia="lv-LV"/>
              </w:rPr>
              <w:t>s</w:t>
            </w:r>
            <w:r w:rsidRPr="00D70330">
              <w:rPr>
                <w:rFonts w:ascii="Times New Roman" w:eastAsia="Times New Roman" w:hAnsi="Times New Roman" w:cs="Times New Roman"/>
                <w:sz w:val="24"/>
                <w:szCs w:val="24"/>
                <w:lang w:eastAsia="lv-LV"/>
              </w:rPr>
              <w:t xml:space="preserve"> normas, kuras vērstas </w:t>
            </w:r>
            <w:r w:rsidR="008576DF" w:rsidRPr="00D70330">
              <w:rPr>
                <w:rFonts w:ascii="Times New Roman" w:eastAsia="Times New Roman" w:hAnsi="Times New Roman" w:cs="Times New Roman"/>
                <w:sz w:val="24"/>
                <w:szCs w:val="24"/>
                <w:lang w:eastAsia="lv-LV"/>
              </w:rPr>
              <w:t xml:space="preserve">uz nepieciešamību nodrošināt </w:t>
            </w:r>
            <w:r w:rsidR="000A418E" w:rsidRPr="00D70330">
              <w:rPr>
                <w:rFonts w:ascii="Times New Roman" w:eastAsia="Times New Roman" w:hAnsi="Times New Roman" w:cs="Times New Roman"/>
                <w:sz w:val="24"/>
                <w:szCs w:val="24"/>
                <w:lang w:eastAsia="lv-LV"/>
              </w:rPr>
              <w:t xml:space="preserve">savlaicīgu un </w:t>
            </w:r>
            <w:r w:rsidR="008576DF" w:rsidRPr="00D70330">
              <w:rPr>
                <w:rFonts w:ascii="Times New Roman" w:eastAsia="Times New Roman" w:hAnsi="Times New Roman" w:cs="Times New Roman"/>
                <w:sz w:val="24"/>
                <w:szCs w:val="24"/>
                <w:lang w:eastAsia="lv-LV"/>
              </w:rPr>
              <w:t>kvalitatīv</w:t>
            </w:r>
            <w:r w:rsidR="00BB0E04" w:rsidRPr="00D70330">
              <w:rPr>
                <w:rFonts w:ascii="Times New Roman" w:eastAsia="Times New Roman" w:hAnsi="Times New Roman" w:cs="Times New Roman"/>
                <w:sz w:val="24"/>
                <w:szCs w:val="24"/>
                <w:lang w:eastAsia="lv-LV"/>
              </w:rPr>
              <w:t>u</w:t>
            </w:r>
            <w:r w:rsidR="008576DF" w:rsidRPr="00D70330">
              <w:rPr>
                <w:rFonts w:ascii="Times New Roman" w:eastAsia="Times New Roman" w:hAnsi="Times New Roman" w:cs="Times New Roman"/>
                <w:sz w:val="24"/>
                <w:szCs w:val="24"/>
                <w:lang w:eastAsia="lv-LV"/>
              </w:rPr>
              <w:t xml:space="preserve"> NMP izsaukuma </w:t>
            </w:r>
            <w:r w:rsidR="000A418E" w:rsidRPr="00D70330">
              <w:rPr>
                <w:rFonts w:ascii="Times New Roman" w:eastAsia="Times New Roman" w:hAnsi="Times New Roman" w:cs="Times New Roman"/>
                <w:sz w:val="24"/>
                <w:szCs w:val="24"/>
                <w:lang w:eastAsia="lv-LV"/>
              </w:rPr>
              <w:t>izpildi</w:t>
            </w:r>
            <w:r w:rsidR="006D0DE7" w:rsidRPr="00D70330">
              <w:rPr>
                <w:rFonts w:ascii="Times New Roman" w:eastAsia="Times New Roman" w:hAnsi="Times New Roman" w:cs="Times New Roman"/>
                <w:sz w:val="24"/>
                <w:szCs w:val="24"/>
                <w:lang w:eastAsia="lv-LV"/>
              </w:rPr>
              <w:t xml:space="preserve"> </w:t>
            </w:r>
            <w:r w:rsidR="008576DF" w:rsidRPr="00D70330">
              <w:rPr>
                <w:rFonts w:ascii="Times New Roman" w:eastAsia="Times New Roman" w:hAnsi="Times New Roman" w:cs="Times New Roman"/>
                <w:sz w:val="24"/>
                <w:szCs w:val="24"/>
                <w:lang w:eastAsia="lv-LV"/>
              </w:rPr>
              <w:t xml:space="preserve">(adresē un </w:t>
            </w:r>
            <w:r w:rsidR="00B64AAB" w:rsidRPr="00D70330">
              <w:rPr>
                <w:rFonts w:ascii="Times New Roman" w:eastAsia="Times New Roman" w:hAnsi="Times New Roman" w:cs="Times New Roman"/>
                <w:sz w:val="24"/>
                <w:szCs w:val="24"/>
                <w:lang w:eastAsia="lv-LV"/>
              </w:rPr>
              <w:t xml:space="preserve">medicīniskās </w:t>
            </w:r>
            <w:r w:rsidR="008576DF" w:rsidRPr="00D70330">
              <w:rPr>
                <w:rFonts w:ascii="Times New Roman" w:eastAsia="Times New Roman" w:hAnsi="Times New Roman" w:cs="Times New Roman"/>
                <w:sz w:val="24"/>
                <w:szCs w:val="24"/>
                <w:lang w:eastAsia="lv-LV"/>
              </w:rPr>
              <w:t>transportēšanas laikā)</w:t>
            </w:r>
            <w:r w:rsidRPr="00D70330">
              <w:rPr>
                <w:rFonts w:ascii="Times New Roman" w:eastAsia="Times New Roman" w:hAnsi="Times New Roman" w:cs="Times New Roman"/>
                <w:sz w:val="24"/>
                <w:szCs w:val="24"/>
                <w:lang w:eastAsia="lv-LV"/>
              </w:rPr>
              <w:t xml:space="preserve"> un ir tieši saistītas ar NMP sniedzēj</w:t>
            </w:r>
            <w:r w:rsidR="00BB0E04" w:rsidRPr="00D70330">
              <w:rPr>
                <w:rFonts w:ascii="Times New Roman" w:eastAsia="Times New Roman" w:hAnsi="Times New Roman" w:cs="Times New Roman"/>
                <w:sz w:val="24"/>
                <w:szCs w:val="24"/>
                <w:lang w:eastAsia="lv-LV"/>
              </w:rPr>
              <w:t>u kompetencēm</w:t>
            </w:r>
            <w:r w:rsidRPr="00D70330">
              <w:rPr>
                <w:rFonts w:ascii="Times New Roman" w:eastAsia="Times New Roman" w:hAnsi="Times New Roman" w:cs="Times New Roman"/>
                <w:sz w:val="24"/>
                <w:szCs w:val="24"/>
                <w:lang w:eastAsia="lv-LV"/>
              </w:rPr>
              <w:t>.</w:t>
            </w:r>
            <w:r w:rsidR="008576DF" w:rsidRPr="00D70330">
              <w:rPr>
                <w:rFonts w:ascii="Times New Roman" w:eastAsia="Times New Roman" w:hAnsi="Times New Roman" w:cs="Times New Roman"/>
                <w:sz w:val="24"/>
                <w:szCs w:val="24"/>
                <w:lang w:eastAsia="lv-LV"/>
              </w:rPr>
              <w:t xml:space="preserve"> Jāatzīmē, ka pasaulē pirmsslimnīcas etapā pamatā sastopami divi NMP nodrošināšanas modeļi. Daļā valstu pirmsslimnīcas etapā NMP tiek nodrošināta, vadoties pēc tā sauktās „protokolu” medicīnas. Tas nozīmē, ka NMP brigādes personāls vadās pēc apstiprinātiem noteiktu darbību protokoliem un pacientus nogādā tuvākajā ārstniecības iestādē turpmākai NMP sniegšanai. Savukārt otrs NMP sniegšanas modelis pirmsslimnīcas etapā no pirmā atšķiras ar to, ka NMP brigādes personāla kvalifikācija ir augstāka un tā ļauj nodrošināt saslimšanu/ traumu diagnostiku un ārstēšanu, snie</w:t>
            </w:r>
            <w:r w:rsidR="00B64AAB" w:rsidRPr="00D70330">
              <w:rPr>
                <w:rFonts w:ascii="Times New Roman" w:eastAsia="Times New Roman" w:hAnsi="Times New Roman" w:cs="Times New Roman"/>
                <w:sz w:val="24"/>
                <w:szCs w:val="24"/>
                <w:lang w:eastAsia="lv-LV"/>
              </w:rPr>
              <w:t xml:space="preserve">dzot jau noteiktu palīdzības apjomu </w:t>
            </w:r>
            <w:r w:rsidR="008576DF" w:rsidRPr="00D70330">
              <w:rPr>
                <w:rFonts w:ascii="Times New Roman" w:eastAsia="Times New Roman" w:hAnsi="Times New Roman" w:cs="Times New Roman"/>
                <w:sz w:val="24"/>
                <w:szCs w:val="24"/>
                <w:lang w:eastAsia="lv-LV"/>
              </w:rPr>
              <w:t>uz vietas</w:t>
            </w:r>
            <w:r w:rsidR="000A418E" w:rsidRPr="00D70330">
              <w:rPr>
                <w:rFonts w:ascii="Times New Roman" w:eastAsia="Times New Roman" w:hAnsi="Times New Roman" w:cs="Times New Roman"/>
                <w:sz w:val="24"/>
                <w:szCs w:val="24"/>
                <w:lang w:eastAsia="lv-LV"/>
              </w:rPr>
              <w:t xml:space="preserve"> un transportēšanas laik</w:t>
            </w:r>
            <w:r w:rsidR="00B25206" w:rsidRPr="00D70330">
              <w:rPr>
                <w:rFonts w:ascii="Times New Roman" w:eastAsia="Times New Roman" w:hAnsi="Times New Roman" w:cs="Times New Roman"/>
                <w:sz w:val="24"/>
                <w:szCs w:val="24"/>
                <w:lang w:eastAsia="lv-LV"/>
              </w:rPr>
              <w:t>ā.</w:t>
            </w:r>
          </w:p>
          <w:p w:rsidR="008576DF" w:rsidRPr="00D70330" w:rsidRDefault="008576DF" w:rsidP="00113DE8">
            <w:pPr>
              <w:spacing w:after="0" w:line="240" w:lineRule="auto"/>
              <w:ind w:left="119" w:right="140" w:firstLine="282"/>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lastRenderedPageBreak/>
              <w:t xml:space="preserve">Latvijā </w:t>
            </w:r>
            <w:r w:rsidR="00113DE8" w:rsidRPr="00D70330">
              <w:rPr>
                <w:rFonts w:ascii="Times New Roman" w:eastAsia="Times New Roman" w:hAnsi="Times New Roman" w:cs="Times New Roman"/>
                <w:sz w:val="24"/>
                <w:szCs w:val="24"/>
                <w:lang w:eastAsia="lv-LV"/>
              </w:rPr>
              <w:t xml:space="preserve">neatliekamās medicīnas ārsta </w:t>
            </w:r>
            <w:r w:rsidRPr="00D70330">
              <w:rPr>
                <w:rFonts w:ascii="Times New Roman" w:eastAsia="Times New Roman" w:hAnsi="Times New Roman" w:cs="Times New Roman"/>
                <w:sz w:val="24"/>
                <w:szCs w:val="24"/>
                <w:lang w:eastAsia="lv-LV"/>
              </w:rPr>
              <w:t>palīga kvalifikāciju ieguvušas ārstniecības personas kompetencē ir šādi pienākumi - izmeklēt pacientu, noteikt diagnozi un izvērtēt veselības stāvokļa smaguma pakāpi, kā arī izvēlēties un veikt neatliekamu pacienta ārstēšanu, izvērtēt neatliekamas pacienta nogādāšanas slimnīcā indikācijas un nodrošināt atbilstošu transportēšanu. Ļoti būtiska ir pārdomāta, uz risku analīzi, veselības aprūpes un izglītības sistēmas iespējām balstīta cilvēkresursu plānošana, lai tuvākajā nākotnē un ilgtermiņā nodrošinātu NMP brigāžu sastāvu ar atbilstošas kvalifikācijas darbiniekiem.</w:t>
            </w:r>
            <w:r w:rsidR="00113DE8" w:rsidRPr="00D70330">
              <w:rPr>
                <w:rFonts w:ascii="Times New Roman" w:eastAsia="Times New Roman" w:hAnsi="Times New Roman" w:cs="Times New Roman"/>
                <w:sz w:val="24"/>
                <w:szCs w:val="24"/>
                <w:lang w:eastAsia="lv-LV"/>
              </w:rPr>
              <w:t xml:space="preserve"> </w:t>
            </w:r>
          </w:p>
          <w:p w:rsidR="00AC78D7" w:rsidRPr="00D70330" w:rsidRDefault="003750B1" w:rsidP="00256BE7">
            <w:pPr>
              <w:spacing w:after="0" w:line="240" w:lineRule="auto"/>
              <w:ind w:left="138" w:right="87" w:firstLine="162"/>
              <w:jc w:val="both"/>
              <w:rPr>
                <w:rFonts w:ascii="Times New Roman" w:hAnsi="Times New Roman"/>
                <w:bCs/>
                <w:sz w:val="24"/>
                <w:szCs w:val="24"/>
              </w:rPr>
            </w:pPr>
            <w:r w:rsidRPr="00D70330">
              <w:rPr>
                <w:rFonts w:ascii="Times New Roman" w:eastAsia="Times New Roman" w:hAnsi="Times New Roman"/>
                <w:sz w:val="24"/>
                <w:szCs w:val="24"/>
                <w:lang w:eastAsia="lv-LV"/>
              </w:rPr>
              <w:t xml:space="preserve">Neatliekamās medicīnas ārsta palīgi ir ārstniecības personas, uz kurām balstās NMP dienesta pamatfunkcijas nodrošināšana. </w:t>
            </w:r>
            <w:r w:rsidRPr="00D70330">
              <w:rPr>
                <w:rFonts w:ascii="Times New Roman" w:hAnsi="Times New Roman"/>
                <w:bCs/>
                <w:sz w:val="24"/>
                <w:szCs w:val="24"/>
              </w:rPr>
              <w:t>Pašreiz NMP dienests saskaras ar problēmu, ko rada nepietiekamais ārsta palīgu</w:t>
            </w:r>
            <w:r w:rsidR="00BB0E04" w:rsidRPr="00D70330">
              <w:rPr>
                <w:rFonts w:ascii="Times New Roman" w:hAnsi="Times New Roman"/>
                <w:bCs/>
                <w:sz w:val="24"/>
                <w:szCs w:val="24"/>
              </w:rPr>
              <w:t>,</w:t>
            </w:r>
            <w:r w:rsidR="006D6056" w:rsidRPr="00D70330">
              <w:rPr>
                <w:rFonts w:ascii="Times New Roman" w:hAnsi="Times New Roman"/>
                <w:bCs/>
                <w:sz w:val="24"/>
                <w:szCs w:val="24"/>
              </w:rPr>
              <w:t xml:space="preserve"> </w:t>
            </w:r>
            <w:r w:rsidR="00BB0E04" w:rsidRPr="00D70330">
              <w:rPr>
                <w:rFonts w:ascii="Times New Roman" w:hAnsi="Times New Roman"/>
                <w:bCs/>
                <w:sz w:val="24"/>
                <w:szCs w:val="24"/>
              </w:rPr>
              <w:t>tai skaitā, nepietiekam</w:t>
            </w:r>
            <w:r w:rsidR="002368E8" w:rsidRPr="00D70330">
              <w:rPr>
                <w:rFonts w:ascii="Times New Roman" w:hAnsi="Times New Roman"/>
                <w:bCs/>
                <w:sz w:val="24"/>
                <w:szCs w:val="24"/>
              </w:rPr>
              <w:t>ai</w:t>
            </w:r>
            <w:r w:rsidR="00BB0E04" w:rsidRPr="00D70330">
              <w:rPr>
                <w:rFonts w:ascii="Times New Roman" w:hAnsi="Times New Roman"/>
                <w:bCs/>
                <w:sz w:val="24"/>
                <w:szCs w:val="24"/>
              </w:rPr>
              <w:t xml:space="preserve">s </w:t>
            </w:r>
            <w:r w:rsidR="002368E8" w:rsidRPr="00D70330">
              <w:rPr>
                <w:rFonts w:ascii="Times New Roman" w:hAnsi="Times New Roman"/>
                <w:bCs/>
                <w:sz w:val="24"/>
                <w:szCs w:val="24"/>
              </w:rPr>
              <w:t xml:space="preserve">neatliekamajā medicīnā sertificēto </w:t>
            </w:r>
            <w:r w:rsidR="00BB0E04" w:rsidRPr="00D70330">
              <w:rPr>
                <w:rFonts w:ascii="Times New Roman" w:hAnsi="Times New Roman"/>
                <w:bCs/>
                <w:sz w:val="24"/>
                <w:szCs w:val="24"/>
              </w:rPr>
              <w:t>ārsta palīgu,</w:t>
            </w:r>
            <w:r w:rsidR="006D6056" w:rsidRPr="00D70330">
              <w:rPr>
                <w:rFonts w:ascii="Times New Roman" w:hAnsi="Times New Roman"/>
                <w:bCs/>
                <w:sz w:val="24"/>
                <w:szCs w:val="24"/>
              </w:rPr>
              <w:t xml:space="preserve"> </w:t>
            </w:r>
            <w:r w:rsidRPr="00D70330">
              <w:rPr>
                <w:rFonts w:ascii="Times New Roman" w:hAnsi="Times New Roman"/>
                <w:bCs/>
                <w:sz w:val="24"/>
                <w:szCs w:val="24"/>
              </w:rPr>
              <w:t>skaits, lai nodrošinātu NMP brigādes</w:t>
            </w:r>
            <w:r w:rsidR="00BB0E04" w:rsidRPr="00D70330">
              <w:rPr>
                <w:rFonts w:ascii="Times New Roman" w:hAnsi="Times New Roman"/>
                <w:bCs/>
                <w:sz w:val="24"/>
                <w:szCs w:val="24"/>
              </w:rPr>
              <w:t xml:space="preserve"> noteiktā sastāvā.</w:t>
            </w:r>
            <w:r w:rsidR="006D6056" w:rsidRPr="00D70330">
              <w:rPr>
                <w:rFonts w:ascii="Times New Roman" w:hAnsi="Times New Roman"/>
                <w:bCs/>
                <w:sz w:val="24"/>
                <w:szCs w:val="24"/>
              </w:rPr>
              <w:t xml:space="preserve"> </w:t>
            </w:r>
            <w:r w:rsidRPr="00D70330">
              <w:rPr>
                <w:rFonts w:ascii="Times New Roman" w:hAnsi="Times New Roman"/>
                <w:bCs/>
                <w:sz w:val="24"/>
                <w:szCs w:val="24"/>
              </w:rPr>
              <w:t xml:space="preserve">Kā risinājumu samilzušajai cilvēkresursu problēmai veselības aprūpē, </w:t>
            </w:r>
            <w:r w:rsidR="00DE514F">
              <w:rPr>
                <w:rFonts w:ascii="Times New Roman" w:eastAsia="Times New Roman" w:hAnsi="Times New Roman" w:cs="Times New Roman"/>
                <w:sz w:val="24"/>
                <w:szCs w:val="24"/>
                <w:lang w:eastAsia="lv-LV"/>
              </w:rPr>
              <w:t xml:space="preserve">Projekts paredz, ka </w:t>
            </w:r>
            <w:r w:rsidR="00EC7671" w:rsidRPr="00D70330">
              <w:rPr>
                <w:rFonts w:ascii="Times New Roman" w:hAnsi="Times New Roman"/>
                <w:bCs/>
                <w:sz w:val="24"/>
                <w:szCs w:val="24"/>
              </w:rPr>
              <w:t xml:space="preserve">NMP </w:t>
            </w:r>
            <w:r w:rsidR="0034429C" w:rsidRPr="00D70330">
              <w:rPr>
                <w:rFonts w:ascii="Times New Roman" w:hAnsi="Times New Roman"/>
                <w:bCs/>
                <w:sz w:val="24"/>
                <w:szCs w:val="24"/>
              </w:rPr>
              <w:t>intensīvās terapijas</w:t>
            </w:r>
            <w:r w:rsidR="003506D9" w:rsidRPr="00D70330">
              <w:rPr>
                <w:rFonts w:ascii="Times New Roman" w:hAnsi="Times New Roman"/>
                <w:bCs/>
                <w:sz w:val="24"/>
                <w:szCs w:val="24"/>
              </w:rPr>
              <w:t xml:space="preserve"> un reanimācijas</w:t>
            </w:r>
            <w:r w:rsidR="00AD081C" w:rsidRPr="00D70330">
              <w:rPr>
                <w:rFonts w:ascii="Times New Roman" w:hAnsi="Times New Roman"/>
                <w:bCs/>
                <w:sz w:val="24"/>
                <w:szCs w:val="24"/>
              </w:rPr>
              <w:t xml:space="preserve"> </w:t>
            </w:r>
            <w:r w:rsidRPr="00D70330">
              <w:rPr>
                <w:rFonts w:ascii="Times New Roman" w:hAnsi="Times New Roman"/>
                <w:bCs/>
                <w:sz w:val="24"/>
                <w:szCs w:val="24"/>
              </w:rPr>
              <w:t xml:space="preserve">brigādes sastāvā kā otru ārstniecības personu </w:t>
            </w:r>
            <w:r w:rsidR="00BB0E04" w:rsidRPr="00D70330">
              <w:rPr>
                <w:rFonts w:ascii="Times New Roman" w:hAnsi="Times New Roman"/>
                <w:bCs/>
                <w:sz w:val="24"/>
                <w:szCs w:val="24"/>
              </w:rPr>
              <w:t xml:space="preserve">var </w:t>
            </w:r>
            <w:r w:rsidRPr="00D70330">
              <w:rPr>
                <w:rFonts w:ascii="Times New Roman" w:hAnsi="Times New Roman"/>
                <w:bCs/>
                <w:sz w:val="24"/>
                <w:szCs w:val="24"/>
              </w:rPr>
              <w:t>iekļaut</w:t>
            </w:r>
            <w:r w:rsidR="00AD081C" w:rsidRPr="00D70330">
              <w:rPr>
                <w:rFonts w:ascii="Times New Roman" w:hAnsi="Times New Roman"/>
                <w:bCs/>
                <w:sz w:val="24"/>
                <w:szCs w:val="24"/>
              </w:rPr>
              <w:t xml:space="preserve"> </w:t>
            </w:r>
            <w:r w:rsidRPr="00D70330">
              <w:rPr>
                <w:rFonts w:ascii="Times New Roman" w:hAnsi="Times New Roman"/>
                <w:bCs/>
                <w:sz w:val="24"/>
                <w:szCs w:val="24"/>
              </w:rPr>
              <w:t>ārsta palīgu (nesertificēt</w:t>
            </w:r>
            <w:r w:rsidR="00875DDB" w:rsidRPr="00D70330">
              <w:rPr>
                <w:rFonts w:ascii="Times New Roman" w:hAnsi="Times New Roman"/>
                <w:bCs/>
                <w:sz w:val="24"/>
                <w:szCs w:val="24"/>
              </w:rPr>
              <w:t>u</w:t>
            </w:r>
            <w:r w:rsidRPr="00D70330">
              <w:rPr>
                <w:rFonts w:ascii="Times New Roman" w:hAnsi="Times New Roman"/>
                <w:bCs/>
                <w:sz w:val="24"/>
                <w:szCs w:val="24"/>
              </w:rPr>
              <w:t>)</w:t>
            </w:r>
            <w:r w:rsidR="00D70330" w:rsidRPr="00D70330">
              <w:rPr>
                <w:rFonts w:ascii="Times New Roman" w:hAnsi="Times New Roman"/>
                <w:bCs/>
                <w:sz w:val="24"/>
                <w:szCs w:val="24"/>
              </w:rPr>
              <w:t>.</w:t>
            </w:r>
          </w:p>
          <w:p w:rsidR="00572B6E" w:rsidRPr="006C4C53" w:rsidRDefault="00A84843" w:rsidP="00256BE7">
            <w:pPr>
              <w:spacing w:after="0" w:line="240" w:lineRule="auto"/>
              <w:ind w:left="138" w:right="87" w:firstLine="162"/>
              <w:jc w:val="both"/>
              <w:rPr>
                <w:rFonts w:ascii="Times New Roman" w:hAnsi="Times New Roman" w:cs="Times New Roman"/>
                <w:color w:val="000000" w:themeColor="text1"/>
                <w:sz w:val="24"/>
                <w:szCs w:val="24"/>
              </w:rPr>
            </w:pPr>
            <w:r w:rsidRPr="006C4C53">
              <w:rPr>
                <w:rFonts w:ascii="Times New Roman" w:eastAsia="Times New Roman" w:hAnsi="Times New Roman" w:cs="Times New Roman"/>
                <w:color w:val="000000" w:themeColor="text1"/>
                <w:sz w:val="24"/>
                <w:szCs w:val="24"/>
                <w:lang w:eastAsia="lv-LV"/>
              </w:rPr>
              <w:t>Šobrīd Noteikumi nosaka</w:t>
            </w:r>
            <w:r w:rsidR="00256BE7" w:rsidRPr="006C4C53">
              <w:rPr>
                <w:rFonts w:ascii="Times New Roman" w:eastAsia="Times New Roman" w:hAnsi="Times New Roman" w:cs="Times New Roman"/>
                <w:color w:val="000000" w:themeColor="text1"/>
                <w:sz w:val="24"/>
                <w:szCs w:val="24"/>
                <w:lang w:eastAsia="lv-LV"/>
              </w:rPr>
              <w:t xml:space="preserve">, ka NMP iestādē ir </w:t>
            </w:r>
            <w:r w:rsidRPr="006C4C53">
              <w:rPr>
                <w:rFonts w:ascii="Times New Roman" w:eastAsia="Times New Roman" w:hAnsi="Times New Roman" w:cs="Times New Roman"/>
                <w:color w:val="000000" w:themeColor="text1"/>
                <w:sz w:val="24"/>
                <w:szCs w:val="24"/>
                <w:lang w:eastAsia="lv-LV"/>
              </w:rPr>
              <w:t xml:space="preserve">ārsta palīga NMP brigāde un intensīvās terapijas NMP brigāde. </w:t>
            </w:r>
            <w:r w:rsidR="00256BE7" w:rsidRPr="006C4C53">
              <w:rPr>
                <w:rFonts w:ascii="Times New Roman" w:eastAsia="Times New Roman" w:hAnsi="Times New Roman" w:cs="Times New Roman"/>
                <w:color w:val="000000" w:themeColor="text1"/>
                <w:sz w:val="24"/>
                <w:szCs w:val="24"/>
                <w:lang w:eastAsia="lv-LV"/>
              </w:rPr>
              <w:t>Lai nodrošinātu iespēju personām saņemt kvalitatīvus NMP pakalpojumus Projekts paredz papildināt Noteikumus</w:t>
            </w:r>
            <w:r w:rsidR="00572B6E" w:rsidRPr="006C4C53">
              <w:rPr>
                <w:rFonts w:ascii="Times New Roman" w:eastAsia="Times New Roman" w:hAnsi="Times New Roman" w:cs="Times New Roman"/>
                <w:color w:val="000000" w:themeColor="text1"/>
                <w:sz w:val="24"/>
                <w:szCs w:val="24"/>
                <w:lang w:eastAsia="lv-LV"/>
              </w:rPr>
              <w:t xml:space="preserve"> ar normu, kura paredz, ka  NMP iestādē var būt reanimācijas brigāde. Reanimācijas brigādes izveide </w:t>
            </w:r>
            <w:r w:rsidR="00256BE7" w:rsidRPr="006C4C53">
              <w:rPr>
                <w:rFonts w:ascii="Times New Roman" w:eastAsia="Times New Roman" w:hAnsi="Times New Roman" w:cs="Times New Roman"/>
                <w:color w:val="000000" w:themeColor="text1"/>
                <w:sz w:val="24"/>
                <w:szCs w:val="24"/>
                <w:lang w:eastAsia="lv-LV"/>
              </w:rPr>
              <w:t>nodrošinā</w:t>
            </w:r>
            <w:r w:rsidR="00572B6E" w:rsidRPr="006C4C53">
              <w:rPr>
                <w:rFonts w:ascii="Times New Roman" w:eastAsia="Times New Roman" w:hAnsi="Times New Roman" w:cs="Times New Roman"/>
                <w:color w:val="000000" w:themeColor="text1"/>
                <w:sz w:val="24"/>
                <w:szCs w:val="24"/>
                <w:lang w:eastAsia="lv-LV"/>
              </w:rPr>
              <w:t>s</w:t>
            </w:r>
            <w:r w:rsidR="00256BE7" w:rsidRPr="006C4C53">
              <w:rPr>
                <w:rFonts w:ascii="Times New Roman" w:eastAsia="Times New Roman" w:hAnsi="Times New Roman" w:cs="Times New Roman"/>
                <w:color w:val="000000" w:themeColor="text1"/>
                <w:sz w:val="24"/>
                <w:szCs w:val="24"/>
                <w:lang w:eastAsia="lv-LV"/>
              </w:rPr>
              <w:t xml:space="preserve"> </w:t>
            </w:r>
            <w:r w:rsidRPr="006C4C53">
              <w:rPr>
                <w:rFonts w:ascii="Times New Roman" w:eastAsia="Times New Roman" w:hAnsi="Times New Roman" w:cs="Times New Roman"/>
                <w:color w:val="000000" w:themeColor="text1"/>
                <w:sz w:val="24"/>
                <w:szCs w:val="24"/>
                <w:lang w:eastAsia="lv-LV"/>
              </w:rPr>
              <w:t xml:space="preserve"> </w:t>
            </w:r>
            <w:r w:rsidR="00572B6E" w:rsidRPr="006C4C53">
              <w:rPr>
                <w:rFonts w:ascii="Times New Roman" w:eastAsia="Times New Roman" w:hAnsi="Times New Roman" w:cs="Times New Roman"/>
                <w:color w:val="000000" w:themeColor="text1"/>
                <w:sz w:val="24"/>
                <w:szCs w:val="24"/>
                <w:lang w:eastAsia="lv-LV"/>
              </w:rPr>
              <w:t xml:space="preserve">iespēju </w:t>
            </w:r>
            <w:r w:rsidR="003750B1" w:rsidRPr="006C4C53">
              <w:rPr>
                <w:rFonts w:ascii="Times New Roman" w:eastAsia="Times New Roman" w:hAnsi="Times New Roman" w:cs="Times New Roman"/>
                <w:color w:val="000000" w:themeColor="text1"/>
                <w:sz w:val="24"/>
                <w:szCs w:val="24"/>
                <w:lang w:eastAsia="lv-LV"/>
              </w:rPr>
              <w:t>cilvēkresursu nepietiekamības apstākļos racionāli izmantot NMP dienestā pieejamos</w:t>
            </w:r>
            <w:r w:rsidR="00572B6E" w:rsidRPr="006C4C53">
              <w:rPr>
                <w:rFonts w:ascii="Times New Roman" w:eastAsia="Times New Roman" w:hAnsi="Times New Roman" w:cs="Times New Roman"/>
                <w:color w:val="000000" w:themeColor="text1"/>
                <w:sz w:val="24"/>
                <w:szCs w:val="24"/>
                <w:lang w:eastAsia="lv-LV"/>
              </w:rPr>
              <w:t xml:space="preserve"> atbilstošas kvalifikācijas</w:t>
            </w:r>
            <w:r w:rsidR="003750B1" w:rsidRPr="006C4C53">
              <w:rPr>
                <w:rFonts w:ascii="Times New Roman" w:eastAsia="Times New Roman" w:hAnsi="Times New Roman" w:cs="Times New Roman"/>
                <w:color w:val="000000" w:themeColor="text1"/>
                <w:sz w:val="24"/>
                <w:szCs w:val="24"/>
                <w:lang w:eastAsia="lv-LV"/>
              </w:rPr>
              <w:t xml:space="preserve"> neatliekamajā medicīnā un anestezioloģijā-</w:t>
            </w:r>
            <w:proofErr w:type="spellStart"/>
            <w:r w:rsidR="003750B1" w:rsidRPr="006C4C53">
              <w:rPr>
                <w:rFonts w:ascii="Times New Roman" w:eastAsia="Times New Roman" w:hAnsi="Times New Roman" w:cs="Times New Roman"/>
                <w:color w:val="000000" w:themeColor="text1"/>
                <w:sz w:val="24"/>
                <w:szCs w:val="24"/>
                <w:lang w:eastAsia="lv-LV"/>
              </w:rPr>
              <w:t>reanimatoloģijā</w:t>
            </w:r>
            <w:proofErr w:type="spellEnd"/>
            <w:r w:rsidR="003750B1" w:rsidRPr="006C4C53">
              <w:rPr>
                <w:rFonts w:ascii="Times New Roman" w:eastAsia="Times New Roman" w:hAnsi="Times New Roman" w:cs="Times New Roman"/>
                <w:color w:val="000000" w:themeColor="text1"/>
                <w:sz w:val="24"/>
                <w:szCs w:val="24"/>
                <w:lang w:eastAsia="lv-LV"/>
              </w:rPr>
              <w:t xml:space="preserve"> sertificētos ārstus</w:t>
            </w:r>
            <w:r w:rsidR="006908F2" w:rsidRPr="006C4C53">
              <w:rPr>
                <w:rFonts w:ascii="Times New Roman" w:eastAsia="Times New Roman" w:hAnsi="Times New Roman" w:cs="Times New Roman"/>
                <w:color w:val="000000" w:themeColor="text1"/>
                <w:sz w:val="24"/>
                <w:szCs w:val="24"/>
                <w:lang w:eastAsia="lv-LV"/>
              </w:rPr>
              <w:t>, kā arī</w:t>
            </w:r>
            <w:r w:rsidR="00B06BE0" w:rsidRPr="006C4C53">
              <w:rPr>
                <w:rFonts w:ascii="Times New Roman" w:eastAsia="Times New Roman" w:hAnsi="Times New Roman" w:cs="Times New Roman"/>
                <w:color w:val="000000" w:themeColor="text1"/>
                <w:sz w:val="24"/>
                <w:szCs w:val="24"/>
                <w:lang w:eastAsia="lv-LV"/>
              </w:rPr>
              <w:t>,</w:t>
            </w:r>
            <w:r w:rsidR="00553E31" w:rsidRPr="006C4C53">
              <w:rPr>
                <w:rFonts w:ascii="Times New Roman" w:eastAsia="Times New Roman" w:hAnsi="Times New Roman" w:cs="Times New Roman"/>
                <w:color w:val="000000" w:themeColor="text1"/>
                <w:sz w:val="24"/>
                <w:szCs w:val="24"/>
                <w:lang w:eastAsia="lv-LV"/>
              </w:rPr>
              <w:t xml:space="preserve"> </w:t>
            </w:r>
            <w:r w:rsidR="006908F2" w:rsidRPr="006C4C53">
              <w:rPr>
                <w:rFonts w:ascii="Times New Roman" w:hAnsi="Times New Roman" w:cs="Times New Roman"/>
                <w:color w:val="000000" w:themeColor="text1"/>
                <w:sz w:val="24"/>
                <w:szCs w:val="24"/>
              </w:rPr>
              <w:t xml:space="preserve">lai cietušajiem vai saslimušajiem dzīvībai vai veselībai kritiskā stāvoklī klīniski sarežģītos gadījumos, bieži </w:t>
            </w:r>
            <w:r w:rsidR="00AC78D7" w:rsidRPr="006C4C53">
              <w:rPr>
                <w:rFonts w:ascii="Times New Roman" w:hAnsi="Times New Roman" w:cs="Times New Roman"/>
                <w:color w:val="000000" w:themeColor="text1"/>
                <w:sz w:val="24"/>
                <w:szCs w:val="24"/>
              </w:rPr>
              <w:t>NMP</w:t>
            </w:r>
            <w:r w:rsidR="006908F2" w:rsidRPr="006C4C53">
              <w:rPr>
                <w:rFonts w:ascii="Times New Roman" w:hAnsi="Times New Roman" w:cs="Times New Roman"/>
                <w:color w:val="000000" w:themeColor="text1"/>
                <w:sz w:val="24"/>
                <w:szCs w:val="24"/>
              </w:rPr>
              <w:t xml:space="preserve"> nodrošināšanai nepiemērotos apstākļos tiktu nodrošināta </w:t>
            </w:r>
            <w:r w:rsidR="00B25206" w:rsidRPr="006C4C53">
              <w:rPr>
                <w:rFonts w:ascii="Times New Roman" w:hAnsi="Times New Roman" w:cs="Times New Roman"/>
                <w:color w:val="000000" w:themeColor="text1"/>
                <w:sz w:val="24"/>
                <w:szCs w:val="24"/>
              </w:rPr>
              <w:t xml:space="preserve">savlaicīga un </w:t>
            </w:r>
            <w:r w:rsidR="006908F2" w:rsidRPr="006C4C53">
              <w:rPr>
                <w:rFonts w:ascii="Times New Roman" w:hAnsi="Times New Roman" w:cs="Times New Roman"/>
                <w:color w:val="000000" w:themeColor="text1"/>
                <w:sz w:val="24"/>
                <w:szCs w:val="24"/>
              </w:rPr>
              <w:t xml:space="preserve">kvalitatīva NMP, kā atbalsts ārsta palīga vadītai NMP brigādei, ir nepieciešama augsti kvalificēta </w:t>
            </w:r>
            <w:r w:rsidR="00AC78D7" w:rsidRPr="006C4C53">
              <w:rPr>
                <w:rFonts w:ascii="Times New Roman" w:hAnsi="Times New Roman" w:cs="Times New Roman"/>
                <w:color w:val="000000" w:themeColor="text1"/>
                <w:sz w:val="24"/>
                <w:szCs w:val="24"/>
              </w:rPr>
              <w:t>atbalsta brigāde</w:t>
            </w:r>
            <w:r w:rsidR="006908F2" w:rsidRPr="006C4C53">
              <w:rPr>
                <w:rFonts w:ascii="Times New Roman" w:hAnsi="Times New Roman" w:cs="Times New Roman"/>
                <w:color w:val="000000" w:themeColor="text1"/>
                <w:sz w:val="24"/>
                <w:szCs w:val="24"/>
              </w:rPr>
              <w:t xml:space="preserve">, kuras vadītājs ir anestezioloģijā – reanimatoloģijā vai neatliekamajā medicīnā sertificēts ārsts un tās </w:t>
            </w:r>
            <w:r w:rsidR="00D13495" w:rsidRPr="006C4C53">
              <w:rPr>
                <w:rFonts w:ascii="Times New Roman" w:hAnsi="Times New Roman" w:cs="Times New Roman"/>
                <w:color w:val="000000" w:themeColor="text1"/>
                <w:sz w:val="24"/>
                <w:szCs w:val="24"/>
              </w:rPr>
              <w:t>sastāvā bez brigādes vadītāja</w:t>
            </w:r>
            <w:r w:rsidR="006908F2" w:rsidRPr="006C4C53">
              <w:rPr>
                <w:rFonts w:ascii="Times New Roman" w:hAnsi="Times New Roman" w:cs="Times New Roman"/>
                <w:color w:val="000000" w:themeColor="text1"/>
                <w:sz w:val="24"/>
                <w:szCs w:val="24"/>
              </w:rPr>
              <w:t xml:space="preserve"> ir neatliekamajā medicīnā sertificēts ārsta palīgs, kurš vienlaicīgi veic arī operatīvā medicīniskā transportlīdzekļa vadītāja pienākumus</w:t>
            </w:r>
            <w:r w:rsidR="00AC78D7" w:rsidRPr="006C4C53">
              <w:rPr>
                <w:rFonts w:ascii="Times New Roman" w:hAnsi="Times New Roman" w:cs="Times New Roman"/>
                <w:color w:val="000000" w:themeColor="text1"/>
                <w:sz w:val="24"/>
                <w:szCs w:val="24"/>
              </w:rPr>
              <w:t xml:space="preserve">. </w:t>
            </w:r>
          </w:p>
          <w:p w:rsidR="00E156F6" w:rsidRPr="00D70330" w:rsidRDefault="004B5720" w:rsidP="00256BE7">
            <w:pPr>
              <w:spacing w:after="0" w:line="240" w:lineRule="auto"/>
              <w:ind w:left="138" w:right="87" w:firstLine="162"/>
              <w:jc w:val="both"/>
              <w:rPr>
                <w:rFonts w:ascii="Times New Roman" w:hAnsi="Times New Roman"/>
                <w:bCs/>
                <w:sz w:val="24"/>
                <w:szCs w:val="24"/>
              </w:rPr>
            </w:pPr>
            <w:r w:rsidRPr="006C4C53">
              <w:rPr>
                <w:rFonts w:ascii="Times New Roman" w:eastAsia="Times New Roman" w:hAnsi="Times New Roman" w:cs="Times New Roman"/>
                <w:color w:val="000000" w:themeColor="text1"/>
                <w:sz w:val="24"/>
                <w:szCs w:val="24"/>
                <w:lang w:eastAsia="lv-LV"/>
              </w:rPr>
              <w:t xml:space="preserve">Vienlaikus </w:t>
            </w:r>
            <w:r w:rsidR="006908F2" w:rsidRPr="006C4C53">
              <w:rPr>
                <w:rFonts w:ascii="Times New Roman" w:eastAsia="Times New Roman" w:hAnsi="Times New Roman" w:cs="Times New Roman"/>
                <w:color w:val="000000" w:themeColor="text1"/>
                <w:sz w:val="24"/>
                <w:szCs w:val="24"/>
                <w:lang w:eastAsia="lv-LV"/>
              </w:rPr>
              <w:t xml:space="preserve">Projekts </w:t>
            </w:r>
            <w:r w:rsidR="00572B6E" w:rsidRPr="006C4C53">
              <w:rPr>
                <w:rFonts w:ascii="Times New Roman" w:eastAsia="Times New Roman" w:hAnsi="Times New Roman" w:cs="Times New Roman"/>
                <w:color w:val="000000" w:themeColor="text1"/>
                <w:sz w:val="24"/>
                <w:szCs w:val="24"/>
                <w:lang w:eastAsia="lv-LV"/>
              </w:rPr>
              <w:t xml:space="preserve">papildina Noteikumus ar normu, kura </w:t>
            </w:r>
            <w:r w:rsidR="006908F2" w:rsidRPr="006C4C53">
              <w:rPr>
                <w:rFonts w:ascii="Times New Roman" w:eastAsia="Times New Roman" w:hAnsi="Times New Roman" w:cs="Times New Roman"/>
                <w:color w:val="000000" w:themeColor="text1"/>
                <w:sz w:val="24"/>
                <w:szCs w:val="24"/>
                <w:lang w:eastAsia="lv-LV"/>
              </w:rPr>
              <w:t>paredz</w:t>
            </w:r>
            <w:r w:rsidR="00C9415D" w:rsidRPr="006C4C53">
              <w:rPr>
                <w:rFonts w:ascii="Times New Roman" w:eastAsia="Times New Roman" w:hAnsi="Times New Roman" w:cs="Times New Roman"/>
                <w:color w:val="000000" w:themeColor="text1"/>
                <w:sz w:val="24"/>
                <w:szCs w:val="24"/>
                <w:lang w:eastAsia="lv-LV"/>
              </w:rPr>
              <w:t xml:space="preserve"> iespēju NMP dienesta vadītājam </w:t>
            </w:r>
            <w:r w:rsidR="006908F2" w:rsidRPr="006C4C53">
              <w:rPr>
                <w:rFonts w:ascii="Times New Roman" w:eastAsia="Times New Roman" w:hAnsi="Times New Roman" w:cs="Times New Roman"/>
                <w:color w:val="000000" w:themeColor="text1"/>
                <w:sz w:val="24"/>
                <w:szCs w:val="24"/>
                <w:lang w:eastAsia="lv-LV"/>
              </w:rPr>
              <w:t xml:space="preserve"> veidot ārsta speciālista </w:t>
            </w:r>
            <w:r w:rsidR="006908F2" w:rsidRPr="00D70330">
              <w:rPr>
                <w:rFonts w:ascii="Times New Roman" w:eastAsia="Times New Roman" w:hAnsi="Times New Roman" w:cs="Times New Roman"/>
                <w:sz w:val="24"/>
                <w:szCs w:val="24"/>
                <w:lang w:eastAsia="lv-LV"/>
              </w:rPr>
              <w:t>brigādes,</w:t>
            </w:r>
            <w:r w:rsidR="003750B1" w:rsidRPr="00D70330">
              <w:rPr>
                <w:rFonts w:ascii="Times New Roman" w:eastAsia="Times New Roman" w:hAnsi="Times New Roman" w:cs="Times New Roman"/>
                <w:sz w:val="24"/>
                <w:szCs w:val="24"/>
                <w:lang w:eastAsia="lv-LV"/>
              </w:rPr>
              <w:t xml:space="preserve"> tā ieviešot arī Eiropas valstu labo praksi un pieredzi</w:t>
            </w:r>
            <w:r w:rsidR="00144185" w:rsidRPr="00D70330">
              <w:rPr>
                <w:rFonts w:ascii="Times New Roman" w:eastAsia="Times New Roman" w:hAnsi="Times New Roman" w:cs="Times New Roman"/>
                <w:sz w:val="24"/>
                <w:szCs w:val="24"/>
                <w:lang w:eastAsia="lv-LV"/>
              </w:rPr>
              <w:t>.</w:t>
            </w:r>
            <w:r w:rsidR="006D6056" w:rsidRPr="00D70330">
              <w:rPr>
                <w:rFonts w:ascii="Times New Roman" w:eastAsia="Times New Roman" w:hAnsi="Times New Roman" w:cs="Times New Roman"/>
                <w:sz w:val="24"/>
                <w:szCs w:val="24"/>
                <w:lang w:eastAsia="lv-LV"/>
              </w:rPr>
              <w:t xml:space="preserve"> </w:t>
            </w:r>
            <w:r w:rsidR="00E156F6" w:rsidRPr="00D70330">
              <w:rPr>
                <w:rFonts w:ascii="Times New Roman" w:hAnsi="Times New Roman" w:cs="Times New Roman"/>
                <w:sz w:val="24"/>
                <w:szCs w:val="24"/>
              </w:rPr>
              <w:t>Šādu brigāžu nepieciešamību nosaka vairāki faktori</w:t>
            </w:r>
            <w:r w:rsidR="00E156F6" w:rsidRPr="00D70330">
              <w:rPr>
                <w:sz w:val="24"/>
                <w:szCs w:val="24"/>
              </w:rPr>
              <w:t>:</w:t>
            </w:r>
          </w:p>
          <w:p w:rsidR="00E156F6" w:rsidRPr="00D70330" w:rsidRDefault="00AC78D7" w:rsidP="00A84843">
            <w:pPr>
              <w:pStyle w:val="xmsolistparagraph"/>
              <w:shd w:val="clear" w:color="auto" w:fill="FFFFFF"/>
              <w:spacing w:before="0" w:beforeAutospacing="0" w:after="0" w:afterAutospacing="0" w:line="253" w:lineRule="atLeast"/>
              <w:ind w:left="138"/>
              <w:jc w:val="both"/>
            </w:pPr>
            <w:r w:rsidRPr="00D70330">
              <w:t>-</w:t>
            </w:r>
            <w:r w:rsidR="00E156F6" w:rsidRPr="00D70330">
              <w:t xml:space="preserve">augsts </w:t>
            </w:r>
            <w:r w:rsidR="00BA47A8" w:rsidRPr="00D70330">
              <w:t>īpatsvars jaunu ārstniecības personu, ar mazu profesion</w:t>
            </w:r>
            <w:r w:rsidRPr="00D70330">
              <w:t>ālo pieredzi</w:t>
            </w:r>
            <w:r w:rsidR="00E156F6" w:rsidRPr="00D70330">
              <w:t>;</w:t>
            </w:r>
          </w:p>
          <w:p w:rsidR="00E156F6" w:rsidRPr="00D70330" w:rsidRDefault="00AC78D7" w:rsidP="00A84843">
            <w:pPr>
              <w:pStyle w:val="xmsolistparagraph"/>
              <w:shd w:val="clear" w:color="auto" w:fill="FFFFFF"/>
              <w:spacing w:before="0" w:beforeAutospacing="0" w:after="0" w:afterAutospacing="0" w:line="253" w:lineRule="atLeast"/>
              <w:ind w:left="138"/>
              <w:jc w:val="both"/>
            </w:pPr>
            <w:r w:rsidRPr="00D70330">
              <w:t xml:space="preserve">-dzīvību glābšanas laikā </w:t>
            </w:r>
            <w:r w:rsidR="00E156F6" w:rsidRPr="00D70330">
              <w:t xml:space="preserve">nepieciešamība veikt sarežģītas </w:t>
            </w:r>
            <w:r w:rsidRPr="00D70330">
              <w:t>medicīniskas</w:t>
            </w:r>
            <w:r w:rsidR="00E156F6" w:rsidRPr="00D70330">
              <w:t xml:space="preserve"> manipulācijas;</w:t>
            </w:r>
          </w:p>
          <w:p w:rsidR="00AC78D7" w:rsidRPr="00D70330" w:rsidRDefault="00AC78D7" w:rsidP="00A84843">
            <w:pPr>
              <w:pStyle w:val="xmsolistparagraph"/>
              <w:shd w:val="clear" w:color="auto" w:fill="FFFFFF"/>
              <w:spacing w:before="0" w:beforeAutospacing="0" w:after="0" w:afterAutospacing="0"/>
              <w:ind w:left="138"/>
              <w:jc w:val="both"/>
            </w:pPr>
            <w:r w:rsidRPr="00D70330">
              <w:t>-</w:t>
            </w:r>
            <w:r w:rsidR="00E156F6" w:rsidRPr="00D70330">
              <w:t xml:space="preserve">bieži </w:t>
            </w:r>
            <w:r w:rsidRPr="00D70330">
              <w:t xml:space="preserve">ir </w:t>
            </w:r>
            <w:r w:rsidR="00E156F6" w:rsidRPr="00D70330">
              <w:t>lieli attālumi līdz stacionārajām ārstniecības iestādēm, kurās tiek nogādāti pacienti, ārpus Rīgas.</w:t>
            </w:r>
          </w:p>
          <w:p w:rsidR="00AC78D7" w:rsidRPr="00D70330" w:rsidRDefault="00E156F6" w:rsidP="00AC78D7">
            <w:pPr>
              <w:pStyle w:val="xmsolistparagraph"/>
              <w:shd w:val="clear" w:color="auto" w:fill="FFFFFF"/>
              <w:spacing w:before="0" w:beforeAutospacing="0" w:after="0" w:afterAutospacing="0"/>
              <w:ind w:firstLine="306"/>
              <w:jc w:val="both"/>
            </w:pPr>
            <w:r w:rsidRPr="00D70330">
              <w:t>NMP dienests,</w:t>
            </w:r>
            <w:r w:rsidR="00AC78D7" w:rsidRPr="00D70330">
              <w:t xml:space="preserve"> </w:t>
            </w:r>
            <w:r w:rsidRPr="00D70330">
              <w:t>ņemot vērā pieejamos cilvēkresursus,</w:t>
            </w:r>
            <w:r w:rsidR="00AC78D7" w:rsidRPr="00D70330">
              <w:t xml:space="preserve"> </w:t>
            </w:r>
            <w:r w:rsidRPr="00D70330">
              <w:t xml:space="preserve">plāno šādas ārsta speciālista brigādes izveidot katrā reģionālajā centrā. Šobrīd tās jau sekmīgi darbojas Rīgas reģionālā centra </w:t>
            </w:r>
            <w:r w:rsidR="00BA47A8" w:rsidRPr="00D70330">
              <w:t xml:space="preserve">apkalpes </w:t>
            </w:r>
            <w:r w:rsidRPr="00D70330">
              <w:t>teritorijā Jūrmalā</w:t>
            </w:r>
            <w:r w:rsidR="00BA47A8" w:rsidRPr="00D70330">
              <w:t>,</w:t>
            </w:r>
            <w:r w:rsidR="00AC78D7" w:rsidRPr="00D70330">
              <w:t xml:space="preserve"> </w:t>
            </w:r>
            <w:r w:rsidRPr="00D70330">
              <w:t>brigāžu atbalsta centr</w:t>
            </w:r>
            <w:r w:rsidR="00BA47A8" w:rsidRPr="00D70330">
              <w:t>a</w:t>
            </w:r>
            <w:r w:rsidRPr="00D70330">
              <w:t xml:space="preserve"> “Centrs” </w:t>
            </w:r>
            <w:r w:rsidR="00BA47A8" w:rsidRPr="00D70330">
              <w:t xml:space="preserve">apkalpes teritorijā </w:t>
            </w:r>
            <w:r w:rsidRPr="00D70330">
              <w:t xml:space="preserve">un Zemgales </w:t>
            </w:r>
            <w:r w:rsidRPr="00D70330">
              <w:lastRenderedPageBreak/>
              <w:t xml:space="preserve">reģionālā centra </w:t>
            </w:r>
            <w:r w:rsidR="00BA47A8" w:rsidRPr="00D70330">
              <w:t xml:space="preserve">apkalpes </w:t>
            </w:r>
            <w:r w:rsidRPr="00D70330">
              <w:t>teritorijā Jelgavā.</w:t>
            </w:r>
            <w:r w:rsidR="009A42B2" w:rsidRPr="00D70330">
              <w:t xml:space="preserve"> Turklāt minētās augsti kvalificētās ārstu brigādes savā darbā izmantos </w:t>
            </w:r>
            <w:r w:rsidR="002B7EB6">
              <w:t xml:space="preserve">Noteikumu </w:t>
            </w:r>
            <w:r w:rsidR="009A42B2" w:rsidRPr="00D70330">
              <w:t>82.</w:t>
            </w:r>
            <w:r w:rsidR="009A42B2" w:rsidRPr="00D70330">
              <w:rPr>
                <w:vertAlign w:val="superscript"/>
              </w:rPr>
              <w:t xml:space="preserve">1 </w:t>
            </w:r>
            <w:r w:rsidR="009A42B2" w:rsidRPr="00D70330">
              <w:t>punktā minēto operatīvo medicīnisko transportlīdzekli.</w:t>
            </w:r>
          </w:p>
          <w:p w:rsidR="005E3DD1" w:rsidRPr="00D70330" w:rsidRDefault="009A42B2" w:rsidP="003B7543">
            <w:pPr>
              <w:pStyle w:val="xmsolistparagraph"/>
              <w:spacing w:before="0" w:beforeAutospacing="0" w:after="0" w:afterAutospacing="0"/>
              <w:ind w:firstLine="306"/>
              <w:jc w:val="both"/>
            </w:pPr>
            <w:r w:rsidRPr="00D70330">
              <w:t>Lai izvērtētu turpmāku NMP brigāžu iespējamo attīstību</w:t>
            </w:r>
            <w:r w:rsidR="00C608E5" w:rsidRPr="00D70330">
              <w:t>, ņemot vērā cilvēkresursus veselības nozarē un NMP pieejamības nepieciešamību,</w:t>
            </w:r>
            <w:r w:rsidRPr="00D70330">
              <w:t xml:space="preserve"> </w:t>
            </w:r>
            <w:r w:rsidR="00C608E5" w:rsidRPr="00D70330">
              <w:t>Projekts paredz</w:t>
            </w:r>
            <w:r w:rsidR="0064088C" w:rsidRPr="00D70330">
              <w:t xml:space="preserve"> </w:t>
            </w:r>
            <w:r w:rsidR="00C608E5" w:rsidRPr="00D70330">
              <w:t>NMP dienesta</w:t>
            </w:r>
            <w:r w:rsidR="003B7543">
              <w:t>m</w:t>
            </w:r>
            <w:r w:rsidR="00C608E5" w:rsidRPr="00D70330">
              <w:t xml:space="preserve"> </w:t>
            </w:r>
            <w:r w:rsidR="003B7543" w:rsidRPr="00D70330">
              <w:t>trīs gad</w:t>
            </w:r>
            <w:r w:rsidR="003B7543">
              <w:t>u periodā</w:t>
            </w:r>
            <w:r w:rsidR="003B7543" w:rsidRPr="00D70330">
              <w:t xml:space="preserve"> realizēt </w:t>
            </w:r>
            <w:r w:rsidR="00C608E5" w:rsidRPr="00D70330">
              <w:t>pilotprojektu un nosaka NMP dienesta vadītāja tiesības</w:t>
            </w:r>
            <w:r w:rsidR="0064088C" w:rsidRPr="00D70330">
              <w:t xml:space="preserve"> ar rīkojumu izveidot ārsta palīga brigādes, kuru sastāvā ir sertificēts ārsta palīgs un operatīvā medicīniskā transportlīdzekļa vadītājs. </w:t>
            </w:r>
            <w:r w:rsidR="00AB3A91" w:rsidRPr="00D70330">
              <w:t xml:space="preserve">Lai risinātu problēmu, kas saistīta ar personāla trūkumu, NMP dienests darbam brigādes sastāvā piesaista medicīnas koledžu un ārstniecības fakultātes pēdējo kursu studentus, kas veic medicīnas asistenta kompetencēm atbilstošus pienākumus. </w:t>
            </w:r>
            <w:r w:rsidR="009E16CA" w:rsidRPr="00296981">
              <w:rPr>
                <w:color w:val="000000" w:themeColor="text1"/>
              </w:rPr>
              <w:t xml:space="preserve">Tāpat projekts paredz, ka </w:t>
            </w:r>
            <w:r w:rsidR="00814AAA" w:rsidRPr="00296981">
              <w:rPr>
                <w:color w:val="000000" w:themeColor="text1"/>
              </w:rPr>
              <w:t xml:space="preserve">NMP dienesta vadītājs </w:t>
            </w:r>
            <w:r w:rsidR="009E16CA" w:rsidRPr="00296981">
              <w:rPr>
                <w:color w:val="000000" w:themeColor="text1"/>
              </w:rPr>
              <w:t xml:space="preserve">ar rīkojumu </w:t>
            </w:r>
            <w:r w:rsidR="00814AAA" w:rsidRPr="00296981">
              <w:rPr>
                <w:color w:val="000000" w:themeColor="text1"/>
              </w:rPr>
              <w:t xml:space="preserve">var </w:t>
            </w:r>
            <w:r w:rsidR="009E16CA" w:rsidRPr="00296981">
              <w:rPr>
                <w:color w:val="000000" w:themeColor="text1"/>
              </w:rPr>
              <w:t>izveidot NMP brigādi, kur kā brigādes vadītāju var iekļaut arī neatliekamās medicīniskās palīdzības sniegšanā sagatavotu ārstu</w:t>
            </w:r>
            <w:r w:rsidR="009E16CA">
              <w:t>.</w:t>
            </w:r>
            <w:r w:rsidR="009E16CA" w:rsidRPr="009E16CA">
              <w:t xml:space="preserve"> </w:t>
            </w:r>
            <w:r w:rsidR="00AB3A91" w:rsidRPr="00D70330">
              <w:t>Tādējādi tas ļauj nodrošināt NMP brigādes ārstniecības personai atbalstu un palīdzību, sniedzot NMP pacientam izsaukuma laikā, kā arī topošos speciālistus adaptē turpmākajam darbam NMP dienestā</w:t>
            </w:r>
            <w:r w:rsidR="00144185" w:rsidRPr="00D70330">
              <w:t xml:space="preserve">. </w:t>
            </w:r>
            <w:r w:rsidR="00CB1143" w:rsidRPr="00D70330">
              <w:t xml:space="preserve">Šādu NMP brigāžu darbības efektivitāte </w:t>
            </w:r>
            <w:r w:rsidR="00C608E5" w:rsidRPr="00D70330">
              <w:t>P</w:t>
            </w:r>
            <w:r w:rsidR="00BA47A8" w:rsidRPr="00D70330">
              <w:t xml:space="preserve">rojektā noteiktajā pārejas periodā </w:t>
            </w:r>
            <w:r w:rsidR="00CB1143" w:rsidRPr="00D70330">
              <w:t>tiks izvērtēta un pieņemts</w:t>
            </w:r>
            <w:r w:rsidR="00AC78D7" w:rsidRPr="00D70330">
              <w:t xml:space="preserve"> lēmums par to turpmāko darbību.</w:t>
            </w:r>
          </w:p>
        </w:tc>
      </w:tr>
      <w:tr w:rsidR="00D70330" w:rsidRPr="00D70330" w:rsidTr="00B64AAB">
        <w:trPr>
          <w:trHeight w:val="1657"/>
        </w:trPr>
        <w:tc>
          <w:tcPr>
            <w:tcW w:w="263" w:type="pct"/>
            <w:tcBorders>
              <w:top w:val="outset" w:sz="6" w:space="0" w:color="414142"/>
              <w:left w:val="outset" w:sz="6" w:space="0" w:color="414142"/>
              <w:bottom w:val="outset" w:sz="6" w:space="0" w:color="414142"/>
              <w:right w:val="outset" w:sz="6" w:space="0" w:color="414142"/>
            </w:tcBorders>
          </w:tcPr>
          <w:p w:rsidR="00D30629" w:rsidRPr="00D70330" w:rsidRDefault="00D30629" w:rsidP="00D3062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lastRenderedPageBreak/>
              <w:t>3.</w:t>
            </w:r>
          </w:p>
        </w:tc>
        <w:tc>
          <w:tcPr>
            <w:tcW w:w="1010" w:type="pct"/>
            <w:tcBorders>
              <w:top w:val="outset" w:sz="6" w:space="0" w:color="414142"/>
              <w:left w:val="outset" w:sz="6" w:space="0" w:color="414142"/>
              <w:bottom w:val="outset" w:sz="6" w:space="0" w:color="414142"/>
              <w:right w:val="outset" w:sz="6" w:space="0" w:color="414142"/>
            </w:tcBorders>
          </w:tcPr>
          <w:p w:rsidR="00D30629" w:rsidRPr="00D70330" w:rsidRDefault="00D30629" w:rsidP="00D30629">
            <w:pPr>
              <w:spacing w:after="0" w:line="240" w:lineRule="auto"/>
              <w:ind w:left="112"/>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Projekta izstrādē iesaistītās institūcijas un publiskas personas kapitālsabiedrības</w:t>
            </w:r>
          </w:p>
        </w:tc>
        <w:tc>
          <w:tcPr>
            <w:tcW w:w="3728" w:type="pct"/>
            <w:tcBorders>
              <w:top w:val="outset" w:sz="6" w:space="0" w:color="414142"/>
              <w:left w:val="outset" w:sz="6" w:space="0" w:color="414142"/>
              <w:bottom w:val="outset" w:sz="6" w:space="0" w:color="414142"/>
              <w:right w:val="outset" w:sz="6" w:space="0" w:color="414142"/>
            </w:tcBorders>
          </w:tcPr>
          <w:p w:rsidR="00D30629" w:rsidRPr="00D70330" w:rsidRDefault="00CB1143"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NMP dienests un Veselības ministrija.</w:t>
            </w:r>
          </w:p>
        </w:tc>
      </w:tr>
      <w:tr w:rsidR="004E6443" w:rsidRPr="00D70330" w:rsidTr="00B64AAB">
        <w:trPr>
          <w:trHeight w:val="523"/>
        </w:trPr>
        <w:tc>
          <w:tcPr>
            <w:tcW w:w="263" w:type="pct"/>
            <w:tcBorders>
              <w:top w:val="outset" w:sz="6" w:space="0" w:color="414142"/>
              <w:left w:val="outset" w:sz="6" w:space="0" w:color="414142"/>
              <w:bottom w:val="outset" w:sz="6" w:space="0" w:color="414142"/>
              <w:right w:val="outset" w:sz="6" w:space="0" w:color="414142"/>
            </w:tcBorders>
          </w:tcPr>
          <w:p w:rsidR="004E6443" w:rsidRPr="00D70330" w:rsidRDefault="004E6443" w:rsidP="00D3062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 xml:space="preserve">4. </w:t>
            </w:r>
          </w:p>
        </w:tc>
        <w:tc>
          <w:tcPr>
            <w:tcW w:w="1010" w:type="pct"/>
            <w:tcBorders>
              <w:top w:val="outset" w:sz="6" w:space="0" w:color="414142"/>
              <w:left w:val="outset" w:sz="6" w:space="0" w:color="414142"/>
              <w:bottom w:val="outset" w:sz="6" w:space="0" w:color="414142"/>
              <w:right w:val="outset" w:sz="6" w:space="0" w:color="414142"/>
            </w:tcBorders>
          </w:tcPr>
          <w:p w:rsidR="004E6443" w:rsidRPr="00D70330" w:rsidRDefault="004E6443" w:rsidP="00D30629">
            <w:pPr>
              <w:spacing w:after="0" w:line="240" w:lineRule="auto"/>
              <w:ind w:left="112"/>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Cita informācija</w:t>
            </w:r>
          </w:p>
        </w:tc>
        <w:tc>
          <w:tcPr>
            <w:tcW w:w="3728" w:type="pct"/>
            <w:tcBorders>
              <w:top w:val="outset" w:sz="6" w:space="0" w:color="414142"/>
              <w:left w:val="outset" w:sz="6" w:space="0" w:color="414142"/>
              <w:bottom w:val="outset" w:sz="6" w:space="0" w:color="414142"/>
              <w:right w:val="outset" w:sz="6" w:space="0" w:color="414142"/>
            </w:tcBorders>
          </w:tcPr>
          <w:p w:rsidR="004E6443" w:rsidRPr="00D70330" w:rsidRDefault="004E6443" w:rsidP="00D30629">
            <w:pPr>
              <w:spacing w:after="0" w:line="240" w:lineRule="auto"/>
              <w:ind w:left="119" w:right="140" w:firstLine="282"/>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Nav</w:t>
            </w:r>
          </w:p>
        </w:tc>
      </w:tr>
    </w:tbl>
    <w:p w:rsidR="00680BFA" w:rsidRPr="00D70330" w:rsidRDefault="00680BFA"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
        <w:gridCol w:w="2814"/>
        <w:gridCol w:w="6228"/>
      </w:tblGrid>
      <w:tr w:rsidR="00D70330" w:rsidRPr="00D70330" w:rsidTr="00680BFA">
        <w:trPr>
          <w:trHeight w:val="763"/>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EC1E44" w:rsidRPr="00D70330" w:rsidRDefault="00EC1E44" w:rsidP="00DA4C0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7033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70330" w:rsidRPr="00D70330" w:rsidTr="00680BFA">
        <w:trPr>
          <w:trHeight w:val="920"/>
        </w:trPr>
        <w:tc>
          <w:tcPr>
            <w:tcW w:w="164" w:type="pct"/>
            <w:tcBorders>
              <w:top w:val="outset" w:sz="6" w:space="0" w:color="414142"/>
              <w:left w:val="outset" w:sz="6" w:space="0" w:color="414142"/>
              <w:bottom w:val="outset" w:sz="6" w:space="0" w:color="414142"/>
              <w:right w:val="outset" w:sz="6" w:space="0" w:color="414142"/>
            </w:tcBorders>
            <w:hideMark/>
          </w:tcPr>
          <w:p w:rsidR="00EC1E44" w:rsidRPr="00D70330" w:rsidRDefault="00EC1E44" w:rsidP="00DA4C00">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EC1E44" w:rsidRPr="00D70330" w:rsidRDefault="00EC1E44" w:rsidP="00DA4C00">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Sabiedrības mērķgrupas, kuras tiesiskais regulējums ietekmē vai varētu ietekmēt</w:t>
            </w:r>
          </w:p>
        </w:tc>
        <w:tc>
          <w:tcPr>
            <w:tcW w:w="3331" w:type="pct"/>
            <w:tcBorders>
              <w:top w:val="outset" w:sz="6" w:space="0" w:color="414142"/>
              <w:left w:val="outset" w:sz="6" w:space="0" w:color="414142"/>
              <w:bottom w:val="outset" w:sz="6" w:space="0" w:color="414142"/>
              <w:right w:val="outset" w:sz="6" w:space="0" w:color="414142"/>
            </w:tcBorders>
            <w:hideMark/>
          </w:tcPr>
          <w:p w:rsidR="00EC1E44" w:rsidRPr="00D70330" w:rsidRDefault="00CB2E1A" w:rsidP="00DA4C00">
            <w:pPr>
              <w:spacing w:after="0" w:line="240" w:lineRule="auto"/>
              <w:ind w:left="119" w:right="140" w:firstLine="286"/>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 xml:space="preserve">Iedzīvotāji, kuriem nepieciešama </w:t>
            </w:r>
            <w:r w:rsidR="00875DDB" w:rsidRPr="00D70330">
              <w:rPr>
                <w:rFonts w:ascii="Times New Roman" w:eastAsia="Times New Roman" w:hAnsi="Times New Roman" w:cs="Times New Roman"/>
                <w:sz w:val="24"/>
                <w:szCs w:val="24"/>
                <w:lang w:eastAsia="lv-LV"/>
              </w:rPr>
              <w:t>pirmslimnīcas</w:t>
            </w:r>
            <w:r w:rsidR="00552AAB" w:rsidRPr="00D70330">
              <w:rPr>
                <w:rFonts w:ascii="Times New Roman" w:eastAsia="Times New Roman" w:hAnsi="Times New Roman" w:cs="Times New Roman"/>
                <w:sz w:val="24"/>
                <w:szCs w:val="24"/>
                <w:lang w:eastAsia="lv-LV"/>
              </w:rPr>
              <w:t xml:space="preserve"> </w:t>
            </w:r>
            <w:r w:rsidRPr="00D70330">
              <w:rPr>
                <w:rFonts w:ascii="Times New Roman" w:eastAsia="Times New Roman" w:hAnsi="Times New Roman" w:cs="Times New Roman"/>
                <w:sz w:val="24"/>
                <w:szCs w:val="24"/>
                <w:lang w:eastAsia="lv-LV"/>
              </w:rPr>
              <w:t xml:space="preserve">neatliekamā medicīniskā palīdzība, NMP dienests. </w:t>
            </w:r>
          </w:p>
        </w:tc>
      </w:tr>
      <w:tr w:rsidR="00D70330" w:rsidRPr="00D70330" w:rsidTr="00680BFA">
        <w:trPr>
          <w:trHeight w:val="931"/>
        </w:trPr>
        <w:tc>
          <w:tcPr>
            <w:tcW w:w="164" w:type="pct"/>
            <w:tcBorders>
              <w:top w:val="outset" w:sz="6" w:space="0" w:color="414142"/>
              <w:left w:val="outset" w:sz="6" w:space="0" w:color="414142"/>
              <w:bottom w:val="outset" w:sz="6" w:space="0" w:color="414142"/>
              <w:right w:val="outset" w:sz="6" w:space="0" w:color="414142"/>
            </w:tcBorders>
            <w:hideMark/>
          </w:tcPr>
          <w:p w:rsidR="00EC1E44" w:rsidRPr="00D70330" w:rsidRDefault="00EC1E44" w:rsidP="00DA4C00">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EC1E44" w:rsidRPr="00D70330" w:rsidRDefault="00EC1E44" w:rsidP="00DA4C00">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Tiesiskā regulējuma ietekme uz tautsaimniecību un administratīvo slogu</w:t>
            </w:r>
          </w:p>
        </w:tc>
        <w:tc>
          <w:tcPr>
            <w:tcW w:w="3331" w:type="pct"/>
            <w:tcBorders>
              <w:top w:val="outset" w:sz="6" w:space="0" w:color="414142"/>
              <w:left w:val="outset" w:sz="6" w:space="0" w:color="414142"/>
              <w:bottom w:val="outset" w:sz="6" w:space="0" w:color="414142"/>
              <w:right w:val="outset" w:sz="6" w:space="0" w:color="414142"/>
            </w:tcBorders>
            <w:hideMark/>
          </w:tcPr>
          <w:p w:rsidR="00CB2E1A" w:rsidRPr="00D70330" w:rsidRDefault="00CB2E1A" w:rsidP="00CB2E1A">
            <w:pPr>
              <w:spacing w:after="0" w:line="240" w:lineRule="auto"/>
              <w:ind w:left="119" w:firstLine="286"/>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Projekts šo jomu neskar</w:t>
            </w:r>
          </w:p>
          <w:p w:rsidR="00EC1E44" w:rsidRPr="00D70330" w:rsidRDefault="00EC1E44" w:rsidP="00DA4C00">
            <w:pPr>
              <w:spacing w:after="0" w:line="240" w:lineRule="auto"/>
              <w:ind w:left="119" w:right="145" w:firstLine="286"/>
              <w:jc w:val="both"/>
              <w:rPr>
                <w:rFonts w:ascii="Times New Roman" w:eastAsia="Times New Roman" w:hAnsi="Times New Roman" w:cs="Times New Roman"/>
                <w:sz w:val="24"/>
                <w:szCs w:val="24"/>
                <w:lang w:eastAsia="lv-LV"/>
              </w:rPr>
            </w:pPr>
          </w:p>
        </w:tc>
      </w:tr>
      <w:tr w:rsidR="00D70330" w:rsidRPr="00D70330" w:rsidTr="00680BFA">
        <w:trPr>
          <w:trHeight w:val="781"/>
        </w:trPr>
        <w:tc>
          <w:tcPr>
            <w:tcW w:w="164" w:type="pct"/>
            <w:tcBorders>
              <w:top w:val="outset" w:sz="6" w:space="0" w:color="414142"/>
              <w:left w:val="outset" w:sz="6" w:space="0" w:color="414142"/>
              <w:bottom w:val="outset" w:sz="6" w:space="0" w:color="414142"/>
              <w:right w:val="outset" w:sz="6" w:space="0" w:color="414142"/>
            </w:tcBorders>
            <w:hideMark/>
          </w:tcPr>
          <w:p w:rsidR="00EC1E44" w:rsidRPr="00D70330" w:rsidRDefault="00EC1E44" w:rsidP="00DA4C00">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EC1E44" w:rsidRPr="00D70330" w:rsidRDefault="00EC1E44" w:rsidP="00DA4C00">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Administratīvo izmaksu monetārs novērtējums</w:t>
            </w:r>
          </w:p>
        </w:tc>
        <w:tc>
          <w:tcPr>
            <w:tcW w:w="3331" w:type="pct"/>
            <w:tcBorders>
              <w:top w:val="outset" w:sz="6" w:space="0" w:color="414142"/>
              <w:left w:val="outset" w:sz="6" w:space="0" w:color="414142"/>
              <w:bottom w:val="outset" w:sz="6" w:space="0" w:color="414142"/>
              <w:right w:val="outset" w:sz="6" w:space="0" w:color="414142"/>
            </w:tcBorders>
            <w:hideMark/>
          </w:tcPr>
          <w:p w:rsidR="00EC1E44" w:rsidRPr="00D70330" w:rsidRDefault="00EC1E44" w:rsidP="00DA4C00">
            <w:pPr>
              <w:spacing w:after="0" w:line="240" w:lineRule="auto"/>
              <w:ind w:left="119" w:firstLine="286"/>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Projekts šo jomu neskar</w:t>
            </w:r>
          </w:p>
          <w:p w:rsidR="00EC1E44" w:rsidRPr="00D70330" w:rsidRDefault="00EC1E44" w:rsidP="00DA4C00">
            <w:pPr>
              <w:spacing w:after="0" w:line="240" w:lineRule="auto"/>
              <w:ind w:left="119" w:firstLine="286"/>
              <w:rPr>
                <w:rFonts w:ascii="Times New Roman" w:eastAsia="Times New Roman" w:hAnsi="Times New Roman" w:cs="Times New Roman"/>
                <w:sz w:val="24"/>
                <w:szCs w:val="24"/>
                <w:highlight w:val="yellow"/>
                <w:lang w:eastAsia="lv-LV"/>
              </w:rPr>
            </w:pPr>
          </w:p>
        </w:tc>
      </w:tr>
      <w:tr w:rsidR="00D70330" w:rsidRPr="00D70330" w:rsidTr="00680BFA">
        <w:trPr>
          <w:trHeight w:val="733"/>
        </w:trPr>
        <w:tc>
          <w:tcPr>
            <w:tcW w:w="164" w:type="pct"/>
            <w:tcBorders>
              <w:top w:val="outset" w:sz="6" w:space="0" w:color="414142"/>
              <w:left w:val="outset" w:sz="6" w:space="0" w:color="414142"/>
              <w:bottom w:val="outset" w:sz="6" w:space="0" w:color="414142"/>
              <w:right w:val="outset" w:sz="6" w:space="0" w:color="414142"/>
            </w:tcBorders>
          </w:tcPr>
          <w:p w:rsidR="00EC1E44" w:rsidRPr="00D70330" w:rsidRDefault="00EC1E44" w:rsidP="00DA4C00">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tcPr>
          <w:p w:rsidR="00EC1E44" w:rsidRPr="00D70330" w:rsidRDefault="00EC1E44" w:rsidP="00DA4C00">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Atbilstības izmaksu monetārs novērtējums</w:t>
            </w:r>
          </w:p>
        </w:tc>
        <w:tc>
          <w:tcPr>
            <w:tcW w:w="3331" w:type="pct"/>
            <w:tcBorders>
              <w:top w:val="outset" w:sz="6" w:space="0" w:color="414142"/>
              <w:left w:val="outset" w:sz="6" w:space="0" w:color="414142"/>
              <w:bottom w:val="outset" w:sz="6" w:space="0" w:color="414142"/>
              <w:right w:val="outset" w:sz="6" w:space="0" w:color="414142"/>
            </w:tcBorders>
          </w:tcPr>
          <w:p w:rsidR="00EC1E44" w:rsidRPr="00D70330" w:rsidRDefault="00EC1E44" w:rsidP="00DA4C00">
            <w:pPr>
              <w:spacing w:after="0" w:line="240" w:lineRule="auto"/>
              <w:ind w:left="119" w:firstLine="286"/>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Projekts šo jomu neskar</w:t>
            </w:r>
          </w:p>
        </w:tc>
      </w:tr>
      <w:tr w:rsidR="00EC1E44" w:rsidRPr="00D70330" w:rsidTr="00680BFA">
        <w:trPr>
          <w:trHeight w:val="401"/>
        </w:trPr>
        <w:tc>
          <w:tcPr>
            <w:tcW w:w="164" w:type="pct"/>
            <w:tcBorders>
              <w:top w:val="outset" w:sz="6" w:space="0" w:color="414142"/>
              <w:left w:val="outset" w:sz="6" w:space="0" w:color="414142"/>
              <w:bottom w:val="outset" w:sz="6" w:space="0" w:color="414142"/>
              <w:right w:val="outset" w:sz="6" w:space="0" w:color="414142"/>
            </w:tcBorders>
            <w:hideMark/>
          </w:tcPr>
          <w:p w:rsidR="00EC1E44" w:rsidRPr="00D70330" w:rsidRDefault="00EC1E44" w:rsidP="00DA4C00">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5.</w:t>
            </w:r>
          </w:p>
        </w:tc>
        <w:tc>
          <w:tcPr>
            <w:tcW w:w="1505" w:type="pct"/>
            <w:tcBorders>
              <w:top w:val="outset" w:sz="6" w:space="0" w:color="414142"/>
              <w:left w:val="outset" w:sz="6" w:space="0" w:color="414142"/>
              <w:bottom w:val="outset" w:sz="6" w:space="0" w:color="414142"/>
              <w:right w:val="outset" w:sz="6" w:space="0" w:color="414142"/>
            </w:tcBorders>
            <w:hideMark/>
          </w:tcPr>
          <w:p w:rsidR="00EC1E44" w:rsidRPr="00D70330" w:rsidRDefault="00EC1E44" w:rsidP="00DA4C00">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Cita informācija</w:t>
            </w:r>
          </w:p>
        </w:tc>
        <w:tc>
          <w:tcPr>
            <w:tcW w:w="3331" w:type="pct"/>
            <w:tcBorders>
              <w:top w:val="outset" w:sz="6" w:space="0" w:color="414142"/>
              <w:left w:val="outset" w:sz="6" w:space="0" w:color="414142"/>
              <w:bottom w:val="outset" w:sz="6" w:space="0" w:color="414142"/>
              <w:right w:val="outset" w:sz="6" w:space="0" w:color="414142"/>
            </w:tcBorders>
            <w:hideMark/>
          </w:tcPr>
          <w:p w:rsidR="00EC1E44" w:rsidRPr="00D70330" w:rsidRDefault="00EC1E44" w:rsidP="00DA4C00">
            <w:pPr>
              <w:spacing w:after="0" w:line="240" w:lineRule="auto"/>
              <w:ind w:firstLine="403"/>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Nav</w:t>
            </w:r>
          </w:p>
        </w:tc>
      </w:tr>
    </w:tbl>
    <w:p w:rsidR="00680BFA" w:rsidRPr="00D70330" w:rsidRDefault="00680BFA"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8"/>
      </w:tblGrid>
      <w:tr w:rsidR="00D70330" w:rsidRPr="00D70330" w:rsidTr="00680BFA">
        <w:trPr>
          <w:trHeight w:val="461"/>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6630C" w:rsidRPr="00D70330" w:rsidRDefault="0066630C" w:rsidP="00EC1E44">
            <w:pPr>
              <w:shd w:val="clear" w:color="auto" w:fill="FFFFFF"/>
              <w:spacing w:after="0" w:line="240" w:lineRule="auto"/>
              <w:jc w:val="center"/>
              <w:rPr>
                <w:rFonts w:ascii="Times New Roman" w:eastAsia="Times New Roman" w:hAnsi="Times New Roman" w:cs="Times New Roman"/>
                <w:b/>
                <w:sz w:val="24"/>
                <w:szCs w:val="24"/>
                <w:lang w:eastAsia="lv-LV"/>
              </w:rPr>
            </w:pPr>
            <w:r w:rsidRPr="00D70330">
              <w:rPr>
                <w:rFonts w:ascii="Times New Roman" w:eastAsia="Times New Roman" w:hAnsi="Times New Roman" w:cs="Times New Roman"/>
                <w:b/>
                <w:sz w:val="24"/>
                <w:szCs w:val="24"/>
                <w:lang w:eastAsia="lv-LV"/>
              </w:rPr>
              <w:t>III. Tiesību akta projekta ietekme uz valsts budžetu un pašvaldību budžetiem</w:t>
            </w:r>
          </w:p>
        </w:tc>
      </w:tr>
      <w:tr w:rsidR="0066630C" w:rsidRPr="00D70330" w:rsidTr="00680BFA">
        <w:trPr>
          <w:trHeight w:val="400"/>
        </w:trPr>
        <w:tc>
          <w:tcPr>
            <w:tcW w:w="5000" w:type="pct"/>
            <w:tcBorders>
              <w:top w:val="outset" w:sz="6" w:space="0" w:color="414142"/>
              <w:left w:val="outset" w:sz="6" w:space="0" w:color="414142"/>
              <w:bottom w:val="outset" w:sz="6" w:space="0" w:color="414142"/>
              <w:right w:val="outset" w:sz="6" w:space="0" w:color="414142"/>
            </w:tcBorders>
          </w:tcPr>
          <w:p w:rsidR="0066630C" w:rsidRPr="00D70330" w:rsidRDefault="0066630C" w:rsidP="00621459">
            <w:pPr>
              <w:spacing w:after="0" w:line="240" w:lineRule="auto"/>
              <w:ind w:left="119" w:right="140" w:firstLine="286"/>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lastRenderedPageBreak/>
              <w:t>Projekts šo jomu neskar</w:t>
            </w:r>
          </w:p>
        </w:tc>
      </w:tr>
    </w:tbl>
    <w:p w:rsidR="00680BFA" w:rsidRPr="00D70330" w:rsidRDefault="00680BFA"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D70330" w:rsidRPr="00D70330" w:rsidTr="00680BFA">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AC1ED6" w:rsidRPr="00D70330" w:rsidRDefault="00AC1ED6" w:rsidP="0075627D">
            <w:pPr>
              <w:spacing w:after="0" w:line="240" w:lineRule="auto"/>
              <w:ind w:firstLine="300"/>
              <w:jc w:val="center"/>
              <w:rPr>
                <w:rFonts w:ascii="Times New Roman" w:eastAsia="Times New Roman" w:hAnsi="Times New Roman" w:cs="Times New Roman"/>
                <w:b/>
                <w:bCs/>
                <w:sz w:val="24"/>
                <w:szCs w:val="24"/>
                <w:highlight w:val="yellow"/>
                <w:lang w:eastAsia="lv-LV"/>
              </w:rPr>
            </w:pPr>
            <w:r w:rsidRPr="00D70330">
              <w:rPr>
                <w:rFonts w:ascii="Times New Roman" w:eastAsia="Times New Roman" w:hAnsi="Times New Roman" w:cs="Times New Roman"/>
                <w:b/>
                <w:bCs/>
                <w:sz w:val="24"/>
                <w:szCs w:val="24"/>
                <w:lang w:eastAsia="lv-LV"/>
              </w:rPr>
              <w:t>IV. Tiesību akta projekta ietekme uz spēkā esošo tiesību normu sistēmu</w:t>
            </w:r>
          </w:p>
        </w:tc>
      </w:tr>
      <w:tr w:rsidR="00711885" w:rsidRPr="00D70330" w:rsidTr="00680BFA">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rsidR="00711885" w:rsidRPr="00D70330" w:rsidRDefault="00711885" w:rsidP="0075627D">
            <w:pPr>
              <w:spacing w:after="0" w:line="240" w:lineRule="auto"/>
              <w:ind w:firstLine="300"/>
              <w:jc w:val="center"/>
              <w:rPr>
                <w:rFonts w:ascii="Times New Roman" w:eastAsia="Times New Roman" w:hAnsi="Times New Roman" w:cs="Times New Roman"/>
                <w:b/>
                <w:bCs/>
                <w:sz w:val="24"/>
                <w:szCs w:val="24"/>
                <w:lang w:eastAsia="lv-LV"/>
              </w:rPr>
            </w:pPr>
            <w:r w:rsidRPr="00D70330">
              <w:rPr>
                <w:rFonts w:ascii="Times New Roman" w:eastAsia="Times New Roman" w:hAnsi="Times New Roman" w:cs="Times New Roman"/>
                <w:sz w:val="24"/>
                <w:szCs w:val="24"/>
                <w:lang w:eastAsia="lv-LV"/>
              </w:rPr>
              <w:t>Projekts šo jomu neskar</w:t>
            </w:r>
          </w:p>
        </w:tc>
      </w:tr>
    </w:tbl>
    <w:p w:rsidR="00680BFA" w:rsidRPr="00D70330" w:rsidRDefault="00680BFA"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8"/>
      </w:tblGrid>
      <w:tr w:rsidR="00D70330" w:rsidRPr="00D70330" w:rsidTr="00680BFA">
        <w:trPr>
          <w:trHeight w:val="461"/>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6630C" w:rsidRPr="00D70330" w:rsidRDefault="0066630C" w:rsidP="00621459">
            <w:pPr>
              <w:shd w:val="clear" w:color="auto" w:fill="FFFFFF"/>
              <w:spacing w:after="0" w:line="240" w:lineRule="auto"/>
              <w:jc w:val="center"/>
              <w:rPr>
                <w:rFonts w:ascii="Times New Roman" w:eastAsia="Times New Roman" w:hAnsi="Times New Roman" w:cs="Times New Roman"/>
                <w:b/>
                <w:sz w:val="24"/>
                <w:szCs w:val="24"/>
                <w:lang w:eastAsia="lv-LV"/>
              </w:rPr>
            </w:pPr>
            <w:r w:rsidRPr="00D70330">
              <w:rPr>
                <w:rFonts w:ascii="Times New Roman" w:eastAsia="Times New Roman" w:hAnsi="Times New Roman" w:cs="Times New Roman"/>
                <w:b/>
                <w:sz w:val="24"/>
                <w:szCs w:val="24"/>
                <w:lang w:eastAsia="lv-LV"/>
              </w:rPr>
              <w:t>V. Tiesību akta projekta atbilstība Latvijas Republikas starptautiskajām saistībām</w:t>
            </w:r>
          </w:p>
        </w:tc>
      </w:tr>
      <w:tr w:rsidR="0066630C" w:rsidRPr="00D70330" w:rsidTr="00680BFA">
        <w:trPr>
          <w:trHeight w:val="526"/>
        </w:trPr>
        <w:tc>
          <w:tcPr>
            <w:tcW w:w="5000" w:type="pct"/>
            <w:tcBorders>
              <w:top w:val="outset" w:sz="6" w:space="0" w:color="414142"/>
              <w:left w:val="outset" w:sz="6" w:space="0" w:color="414142"/>
              <w:bottom w:val="outset" w:sz="6" w:space="0" w:color="414142"/>
              <w:right w:val="outset" w:sz="6" w:space="0" w:color="414142"/>
            </w:tcBorders>
          </w:tcPr>
          <w:p w:rsidR="0066630C" w:rsidRPr="00D70330" w:rsidRDefault="0066630C" w:rsidP="00621459">
            <w:pPr>
              <w:spacing w:after="0" w:line="240" w:lineRule="auto"/>
              <w:ind w:left="119" w:right="140" w:firstLine="286"/>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Projekts šo jomu neskar</w:t>
            </w:r>
          </w:p>
        </w:tc>
      </w:tr>
    </w:tbl>
    <w:p w:rsidR="00EC1E44" w:rsidRPr="00D70330" w:rsidRDefault="00EC1E44"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
        <w:gridCol w:w="2533"/>
        <w:gridCol w:w="6508"/>
      </w:tblGrid>
      <w:tr w:rsidR="00D70330" w:rsidRPr="00D70330" w:rsidTr="00680BFA">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6630C" w:rsidRPr="00D70330" w:rsidRDefault="0066630C" w:rsidP="006214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70330">
              <w:rPr>
                <w:rFonts w:ascii="Times New Roman" w:eastAsia="Times New Roman" w:hAnsi="Times New Roman" w:cs="Times New Roman"/>
                <w:b/>
                <w:bCs/>
                <w:sz w:val="24"/>
                <w:szCs w:val="24"/>
                <w:lang w:eastAsia="lv-LV"/>
              </w:rPr>
              <w:t>VI. Sabiedrības līdzdalība un komunikācijas aktivitātes</w:t>
            </w:r>
          </w:p>
        </w:tc>
      </w:tr>
      <w:tr w:rsidR="00D70330" w:rsidRPr="00D70330" w:rsidTr="00680BFA">
        <w:trPr>
          <w:trHeight w:val="1189"/>
          <w:jc w:val="center"/>
        </w:trPr>
        <w:tc>
          <w:tcPr>
            <w:tcW w:w="164" w:type="pct"/>
            <w:tcBorders>
              <w:top w:val="outset" w:sz="6" w:space="0" w:color="414142"/>
              <w:left w:val="outset" w:sz="6" w:space="0" w:color="414142"/>
              <w:bottom w:val="outset" w:sz="6" w:space="0" w:color="414142"/>
              <w:right w:val="outset" w:sz="6" w:space="0" w:color="414142"/>
            </w:tcBorders>
            <w:hideMark/>
          </w:tcPr>
          <w:p w:rsidR="0066630C" w:rsidRPr="00D70330" w:rsidRDefault="0066630C" w:rsidP="00621459">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1.</w:t>
            </w:r>
          </w:p>
        </w:tc>
        <w:tc>
          <w:tcPr>
            <w:tcW w:w="1355" w:type="pct"/>
            <w:tcBorders>
              <w:top w:val="outset" w:sz="6" w:space="0" w:color="414142"/>
              <w:left w:val="outset" w:sz="6" w:space="0" w:color="414142"/>
              <w:bottom w:val="outset" w:sz="6" w:space="0" w:color="414142"/>
              <w:right w:val="outset" w:sz="6" w:space="0" w:color="414142"/>
            </w:tcBorders>
            <w:hideMark/>
          </w:tcPr>
          <w:p w:rsidR="0066630C" w:rsidRPr="00D70330" w:rsidRDefault="0066630C" w:rsidP="00621459">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Plānotās sabiedrības līdzdalības un komunikācijas aktivitātes saistībā ar projektu</w:t>
            </w:r>
          </w:p>
        </w:tc>
        <w:tc>
          <w:tcPr>
            <w:tcW w:w="3481" w:type="pct"/>
            <w:tcBorders>
              <w:top w:val="outset" w:sz="6" w:space="0" w:color="414142"/>
              <w:left w:val="outset" w:sz="6" w:space="0" w:color="414142"/>
              <w:bottom w:val="outset" w:sz="6" w:space="0" w:color="414142"/>
              <w:right w:val="outset" w:sz="6" w:space="0" w:color="414142"/>
            </w:tcBorders>
            <w:hideMark/>
          </w:tcPr>
          <w:p w:rsidR="0066630C" w:rsidRPr="00D70330" w:rsidRDefault="00FA1A95" w:rsidP="00621459">
            <w:pPr>
              <w:spacing w:after="0" w:line="240" w:lineRule="auto"/>
              <w:ind w:left="125" w:right="145" w:firstLine="284"/>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 xml:space="preserve">Projekts, pēc iesniegšanas Valsts kancelejā, tiks ievietots </w:t>
            </w:r>
            <w:r w:rsidRPr="00D70330">
              <w:rPr>
                <w:rFonts w:ascii="Times New Roman" w:hAnsi="Times New Roman" w:cs="Times New Roman"/>
                <w:sz w:val="24"/>
                <w:szCs w:val="24"/>
              </w:rPr>
              <w:t>Ministru kabineta tīmekļa vietnē</w:t>
            </w:r>
            <w:r w:rsidR="003B7543">
              <w:rPr>
                <w:rFonts w:ascii="Times New Roman" w:hAnsi="Times New Roman" w:cs="Times New Roman"/>
                <w:sz w:val="24"/>
                <w:szCs w:val="24"/>
              </w:rPr>
              <w:t xml:space="preserve"> </w:t>
            </w:r>
            <w:hyperlink r:id="rId8" w:history="1">
              <w:r w:rsidRPr="00D70330">
                <w:rPr>
                  <w:rStyle w:val="Hyperlink"/>
                  <w:rFonts w:ascii="Times New Roman" w:hAnsi="Times New Roman" w:cs="Times New Roman"/>
                  <w:color w:val="auto"/>
                  <w:sz w:val="24"/>
                  <w:szCs w:val="24"/>
                </w:rPr>
                <w:t>www.mk.gov.lv</w:t>
              </w:r>
            </w:hyperlink>
            <w:r w:rsidRPr="00D70330">
              <w:rPr>
                <w:rFonts w:ascii="Times New Roman" w:hAnsi="Times New Roman" w:cs="Times New Roman"/>
                <w:sz w:val="24"/>
                <w:szCs w:val="24"/>
              </w:rPr>
              <w:t>.</w:t>
            </w:r>
          </w:p>
        </w:tc>
      </w:tr>
      <w:tr w:rsidR="00D70330" w:rsidRPr="00D70330" w:rsidTr="00680BFA">
        <w:trPr>
          <w:trHeight w:val="1221"/>
          <w:jc w:val="center"/>
        </w:trPr>
        <w:tc>
          <w:tcPr>
            <w:tcW w:w="164" w:type="pct"/>
            <w:tcBorders>
              <w:top w:val="outset" w:sz="6" w:space="0" w:color="414142"/>
              <w:left w:val="outset" w:sz="6" w:space="0" w:color="414142"/>
              <w:bottom w:val="outset" w:sz="6" w:space="0" w:color="414142"/>
              <w:right w:val="outset" w:sz="6" w:space="0" w:color="414142"/>
            </w:tcBorders>
            <w:hideMark/>
          </w:tcPr>
          <w:p w:rsidR="00FA1A95" w:rsidRPr="00D70330" w:rsidRDefault="00FA1A95" w:rsidP="00FA1A95">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2.</w:t>
            </w:r>
          </w:p>
        </w:tc>
        <w:tc>
          <w:tcPr>
            <w:tcW w:w="1355" w:type="pct"/>
            <w:tcBorders>
              <w:top w:val="outset" w:sz="6" w:space="0" w:color="414142"/>
              <w:left w:val="outset" w:sz="6" w:space="0" w:color="414142"/>
              <w:bottom w:val="outset" w:sz="6" w:space="0" w:color="414142"/>
              <w:right w:val="outset" w:sz="6" w:space="0" w:color="414142"/>
            </w:tcBorders>
            <w:hideMark/>
          </w:tcPr>
          <w:p w:rsidR="00FA1A95" w:rsidRPr="00D70330" w:rsidRDefault="00FA1A95" w:rsidP="00FA1A95">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Sabiedrības līdzdalība projekta izstrādē</w:t>
            </w:r>
          </w:p>
        </w:tc>
        <w:tc>
          <w:tcPr>
            <w:tcW w:w="3481" w:type="pct"/>
            <w:tcBorders>
              <w:top w:val="outset" w:sz="6" w:space="0" w:color="414142"/>
              <w:left w:val="outset" w:sz="6" w:space="0" w:color="414142"/>
              <w:bottom w:val="outset" w:sz="6" w:space="0" w:color="414142"/>
              <w:right w:val="outset" w:sz="6" w:space="0" w:color="414142"/>
            </w:tcBorders>
            <w:hideMark/>
          </w:tcPr>
          <w:p w:rsidR="00FA1A95" w:rsidRPr="00D70330" w:rsidRDefault="00FA1A95" w:rsidP="00FD2D55">
            <w:pPr>
              <w:spacing w:after="120" w:line="240" w:lineRule="auto"/>
              <w:ind w:left="125" w:right="145" w:firstLine="284"/>
              <w:jc w:val="both"/>
              <w:rPr>
                <w:rFonts w:ascii="Times New Roman" w:eastAsia="Times New Roman" w:hAnsi="Times New Roman" w:cs="Times New Roman"/>
                <w:sz w:val="24"/>
                <w:szCs w:val="24"/>
                <w:lang w:eastAsia="lv-LV"/>
              </w:rPr>
            </w:pPr>
            <w:r w:rsidRPr="00D70330">
              <w:rPr>
                <w:rFonts w:ascii="Times New Roman" w:hAnsi="Times New Roman" w:cs="Times New Roman"/>
                <w:sz w:val="24"/>
                <w:szCs w:val="24"/>
              </w:rPr>
              <w:t>Noteikumu projekts netika nodots sabiedriskajai apspriešanai, jo tas tiek virzīts izskatīšanai Ministru  kabineta sēdē steidzamības kārtā.</w:t>
            </w:r>
          </w:p>
        </w:tc>
      </w:tr>
      <w:tr w:rsidR="00D70330" w:rsidRPr="00D70330" w:rsidTr="00680BFA">
        <w:trPr>
          <w:trHeight w:val="1055"/>
          <w:jc w:val="center"/>
        </w:trPr>
        <w:tc>
          <w:tcPr>
            <w:tcW w:w="164" w:type="pct"/>
            <w:tcBorders>
              <w:top w:val="outset" w:sz="6" w:space="0" w:color="414142"/>
              <w:left w:val="outset" w:sz="6" w:space="0" w:color="414142"/>
              <w:bottom w:val="outset" w:sz="6" w:space="0" w:color="414142"/>
              <w:right w:val="outset" w:sz="6" w:space="0" w:color="414142"/>
            </w:tcBorders>
            <w:hideMark/>
          </w:tcPr>
          <w:p w:rsidR="00FA1A95" w:rsidRPr="00D70330" w:rsidRDefault="00FA1A95" w:rsidP="00FA1A95">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3.</w:t>
            </w:r>
          </w:p>
        </w:tc>
        <w:tc>
          <w:tcPr>
            <w:tcW w:w="1355" w:type="pct"/>
            <w:tcBorders>
              <w:top w:val="outset" w:sz="6" w:space="0" w:color="414142"/>
              <w:left w:val="outset" w:sz="6" w:space="0" w:color="414142"/>
              <w:bottom w:val="outset" w:sz="6" w:space="0" w:color="414142"/>
              <w:right w:val="outset" w:sz="6" w:space="0" w:color="414142"/>
            </w:tcBorders>
            <w:hideMark/>
          </w:tcPr>
          <w:p w:rsidR="00FA1A95" w:rsidRPr="00D70330" w:rsidRDefault="00FA1A95" w:rsidP="00FA1A95">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Sabiedrības līdzdalības rezultāti</w:t>
            </w:r>
          </w:p>
        </w:tc>
        <w:tc>
          <w:tcPr>
            <w:tcW w:w="3481" w:type="pct"/>
            <w:tcBorders>
              <w:top w:val="outset" w:sz="6" w:space="0" w:color="414142"/>
              <w:left w:val="outset" w:sz="6" w:space="0" w:color="414142"/>
              <w:bottom w:val="outset" w:sz="6" w:space="0" w:color="414142"/>
              <w:right w:val="outset" w:sz="6" w:space="0" w:color="414142"/>
            </w:tcBorders>
            <w:hideMark/>
          </w:tcPr>
          <w:p w:rsidR="00FA1A95" w:rsidRPr="00D70330" w:rsidRDefault="00FA1A95" w:rsidP="00FA1A95">
            <w:pPr>
              <w:spacing w:after="0" w:line="240" w:lineRule="auto"/>
              <w:ind w:left="125" w:right="145" w:firstLine="284"/>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 xml:space="preserve">Sabiedrības līdzdalības procesa nepiemērošanas dēļ netika arī saņemti iebildumi vai priekšlikumi par </w:t>
            </w:r>
            <w:r w:rsidR="003518A9" w:rsidRPr="00D70330">
              <w:rPr>
                <w:rFonts w:ascii="Times New Roman" w:eastAsia="Times New Roman" w:hAnsi="Times New Roman" w:cs="Times New Roman"/>
                <w:sz w:val="24"/>
                <w:szCs w:val="24"/>
                <w:lang w:eastAsia="lv-LV"/>
              </w:rPr>
              <w:t>Projektu.</w:t>
            </w:r>
          </w:p>
        </w:tc>
      </w:tr>
      <w:tr w:rsidR="00FA1A95" w:rsidRPr="00D70330" w:rsidTr="00680BFA">
        <w:trPr>
          <w:trHeight w:val="372"/>
          <w:jc w:val="center"/>
        </w:trPr>
        <w:tc>
          <w:tcPr>
            <w:tcW w:w="164" w:type="pct"/>
            <w:tcBorders>
              <w:top w:val="outset" w:sz="6" w:space="0" w:color="414142"/>
              <w:left w:val="outset" w:sz="6" w:space="0" w:color="414142"/>
              <w:bottom w:val="outset" w:sz="6" w:space="0" w:color="414142"/>
              <w:right w:val="outset" w:sz="6" w:space="0" w:color="414142"/>
            </w:tcBorders>
            <w:hideMark/>
          </w:tcPr>
          <w:p w:rsidR="00FA1A95" w:rsidRPr="00D70330" w:rsidRDefault="00FA1A95" w:rsidP="00FA1A95">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4.</w:t>
            </w:r>
          </w:p>
        </w:tc>
        <w:tc>
          <w:tcPr>
            <w:tcW w:w="1355" w:type="pct"/>
            <w:tcBorders>
              <w:top w:val="outset" w:sz="6" w:space="0" w:color="414142"/>
              <w:left w:val="outset" w:sz="6" w:space="0" w:color="414142"/>
              <w:bottom w:val="outset" w:sz="6" w:space="0" w:color="414142"/>
              <w:right w:val="outset" w:sz="6" w:space="0" w:color="414142"/>
            </w:tcBorders>
            <w:hideMark/>
          </w:tcPr>
          <w:p w:rsidR="00FA1A95" w:rsidRPr="00D70330" w:rsidRDefault="00FA1A95" w:rsidP="00FA1A95">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Cita informācija</w:t>
            </w:r>
          </w:p>
        </w:tc>
        <w:tc>
          <w:tcPr>
            <w:tcW w:w="3481" w:type="pct"/>
            <w:tcBorders>
              <w:top w:val="outset" w:sz="6" w:space="0" w:color="414142"/>
              <w:left w:val="outset" w:sz="6" w:space="0" w:color="414142"/>
              <w:bottom w:val="outset" w:sz="6" w:space="0" w:color="414142"/>
              <w:right w:val="outset" w:sz="6" w:space="0" w:color="414142"/>
            </w:tcBorders>
            <w:hideMark/>
          </w:tcPr>
          <w:p w:rsidR="00FA1A95" w:rsidRPr="00D70330" w:rsidRDefault="00FA1A95" w:rsidP="00FA1A95">
            <w:pPr>
              <w:spacing w:after="0" w:line="240" w:lineRule="auto"/>
              <w:ind w:firstLine="494"/>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Nav</w:t>
            </w:r>
          </w:p>
        </w:tc>
      </w:tr>
    </w:tbl>
    <w:p w:rsidR="0066630C" w:rsidRPr="00D70330" w:rsidRDefault="0066630C" w:rsidP="0066630C">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5"/>
        <w:gridCol w:w="3095"/>
        <w:gridCol w:w="5805"/>
      </w:tblGrid>
      <w:tr w:rsidR="00D70330" w:rsidRPr="00D70330" w:rsidTr="00680BFA">
        <w:trPr>
          <w:trHeight w:val="34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6630C" w:rsidRPr="00D70330" w:rsidRDefault="0066630C" w:rsidP="0062145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70330">
              <w:rPr>
                <w:rFonts w:ascii="Times New Roman" w:eastAsia="Times New Roman" w:hAnsi="Times New Roman" w:cs="Times New Roman"/>
                <w:b/>
                <w:bCs/>
                <w:sz w:val="24"/>
                <w:szCs w:val="24"/>
                <w:lang w:eastAsia="lv-LV"/>
              </w:rPr>
              <w:t>VII. Tiesību akta projekta izpildes nodrošināšana un tās ietekme uz institūcijām</w:t>
            </w:r>
          </w:p>
        </w:tc>
      </w:tr>
      <w:tr w:rsidR="00D70330" w:rsidRPr="00D70330" w:rsidTr="00680BFA">
        <w:trPr>
          <w:trHeight w:val="649"/>
          <w:jc w:val="center"/>
        </w:trPr>
        <w:tc>
          <w:tcPr>
            <w:tcW w:w="166" w:type="pct"/>
            <w:tcBorders>
              <w:top w:val="outset" w:sz="6" w:space="0" w:color="414142"/>
              <w:left w:val="outset" w:sz="6" w:space="0" w:color="414142"/>
              <w:bottom w:val="outset" w:sz="6" w:space="0" w:color="414142"/>
              <w:right w:val="outset" w:sz="6" w:space="0" w:color="414142"/>
            </w:tcBorders>
            <w:hideMark/>
          </w:tcPr>
          <w:p w:rsidR="0066630C" w:rsidRPr="00D70330" w:rsidRDefault="0066630C" w:rsidP="00621459">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1.</w:t>
            </w:r>
          </w:p>
        </w:tc>
        <w:tc>
          <w:tcPr>
            <w:tcW w:w="1681" w:type="pct"/>
            <w:tcBorders>
              <w:top w:val="outset" w:sz="6" w:space="0" w:color="414142"/>
              <w:left w:val="outset" w:sz="6" w:space="0" w:color="414142"/>
              <w:bottom w:val="outset" w:sz="6" w:space="0" w:color="414142"/>
              <w:right w:val="outset" w:sz="6" w:space="0" w:color="414142"/>
            </w:tcBorders>
            <w:hideMark/>
          </w:tcPr>
          <w:p w:rsidR="0066630C" w:rsidRPr="00D70330" w:rsidRDefault="0066630C" w:rsidP="00621459">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Projekta izpildē iesaistītās institūcijas</w:t>
            </w:r>
          </w:p>
        </w:tc>
        <w:tc>
          <w:tcPr>
            <w:tcW w:w="3153" w:type="pct"/>
            <w:tcBorders>
              <w:top w:val="outset" w:sz="6" w:space="0" w:color="414142"/>
              <w:left w:val="outset" w:sz="6" w:space="0" w:color="414142"/>
              <w:bottom w:val="outset" w:sz="6" w:space="0" w:color="414142"/>
              <w:right w:val="outset" w:sz="6" w:space="0" w:color="414142"/>
            </w:tcBorders>
            <w:hideMark/>
          </w:tcPr>
          <w:p w:rsidR="00B022A8" w:rsidRPr="00D70330" w:rsidRDefault="003518A9" w:rsidP="007B3F5A">
            <w:pPr>
              <w:spacing w:after="0" w:line="240" w:lineRule="auto"/>
              <w:ind w:left="118" w:right="140" w:firstLine="474"/>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 xml:space="preserve">NMP dienests, </w:t>
            </w:r>
            <w:r w:rsidR="00FA1A95" w:rsidRPr="00D70330">
              <w:rPr>
                <w:rFonts w:ascii="Times New Roman" w:eastAsia="Times New Roman" w:hAnsi="Times New Roman" w:cs="Times New Roman"/>
                <w:sz w:val="24"/>
                <w:szCs w:val="24"/>
                <w:lang w:eastAsia="lv-LV"/>
              </w:rPr>
              <w:t>Nacionālais veselības dienests, Veselības inspekcija</w:t>
            </w:r>
            <w:r w:rsidRPr="00D70330">
              <w:rPr>
                <w:rFonts w:ascii="Times New Roman" w:eastAsia="Times New Roman" w:hAnsi="Times New Roman" w:cs="Times New Roman"/>
                <w:sz w:val="24"/>
                <w:szCs w:val="24"/>
                <w:lang w:eastAsia="lv-LV"/>
              </w:rPr>
              <w:t>.</w:t>
            </w:r>
          </w:p>
        </w:tc>
      </w:tr>
      <w:tr w:rsidR="00D70330" w:rsidRPr="00D70330" w:rsidTr="00680BFA">
        <w:trPr>
          <w:trHeight w:val="360"/>
          <w:jc w:val="center"/>
        </w:trPr>
        <w:tc>
          <w:tcPr>
            <w:tcW w:w="166" w:type="pct"/>
            <w:tcBorders>
              <w:top w:val="outset" w:sz="6" w:space="0" w:color="414142"/>
              <w:left w:val="outset" w:sz="6" w:space="0" w:color="414142"/>
              <w:bottom w:val="outset" w:sz="6" w:space="0" w:color="414142"/>
              <w:right w:val="outset" w:sz="6" w:space="0" w:color="414142"/>
            </w:tcBorders>
            <w:hideMark/>
          </w:tcPr>
          <w:p w:rsidR="0066630C" w:rsidRPr="00D70330" w:rsidRDefault="0066630C" w:rsidP="00621459">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2.</w:t>
            </w:r>
          </w:p>
        </w:tc>
        <w:tc>
          <w:tcPr>
            <w:tcW w:w="1681" w:type="pct"/>
            <w:tcBorders>
              <w:top w:val="outset" w:sz="6" w:space="0" w:color="414142"/>
              <w:left w:val="outset" w:sz="6" w:space="0" w:color="414142"/>
              <w:bottom w:val="outset" w:sz="6" w:space="0" w:color="414142"/>
              <w:right w:val="outset" w:sz="6" w:space="0" w:color="414142"/>
            </w:tcBorders>
            <w:hideMark/>
          </w:tcPr>
          <w:p w:rsidR="00711885" w:rsidRPr="00D70330" w:rsidRDefault="0066630C" w:rsidP="00711885">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Projekta izpildes ietekme uz pārvaldes funkcijām un institucionālo struktūru.</w:t>
            </w:r>
          </w:p>
          <w:p w:rsidR="0066630C" w:rsidRPr="00D70330" w:rsidRDefault="0066630C" w:rsidP="00711885">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53" w:type="pct"/>
            <w:tcBorders>
              <w:top w:val="outset" w:sz="6" w:space="0" w:color="414142"/>
              <w:left w:val="outset" w:sz="6" w:space="0" w:color="414142"/>
              <w:bottom w:val="outset" w:sz="6" w:space="0" w:color="414142"/>
              <w:right w:val="outset" w:sz="6" w:space="0" w:color="414142"/>
            </w:tcBorders>
            <w:hideMark/>
          </w:tcPr>
          <w:p w:rsidR="00F71B2B" w:rsidRPr="00D70330" w:rsidRDefault="00F71B2B" w:rsidP="00F71B2B">
            <w:pPr>
              <w:spacing w:after="0" w:line="240" w:lineRule="auto"/>
              <w:ind w:left="125" w:right="145" w:firstLine="474"/>
              <w:jc w:val="both"/>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Projekta izpilde notiks esošo pārvaldes resursu ietvaros. Jaunu institūciju izveide, esošo institūciju likvidācija vai reorganizācija nav nepieciešama.</w:t>
            </w:r>
          </w:p>
          <w:p w:rsidR="0066630C" w:rsidRPr="00D70330" w:rsidRDefault="0066630C" w:rsidP="00F71B2B">
            <w:pPr>
              <w:spacing w:after="0" w:line="240" w:lineRule="auto"/>
              <w:ind w:left="125" w:right="145" w:firstLine="474"/>
              <w:jc w:val="both"/>
              <w:rPr>
                <w:rFonts w:ascii="Times New Roman" w:eastAsia="Times New Roman" w:hAnsi="Times New Roman" w:cs="Times New Roman"/>
                <w:sz w:val="24"/>
                <w:szCs w:val="24"/>
                <w:lang w:eastAsia="lv-LV"/>
              </w:rPr>
            </w:pPr>
          </w:p>
        </w:tc>
      </w:tr>
      <w:tr w:rsidR="0066630C" w:rsidRPr="00D70330" w:rsidTr="00680BFA">
        <w:trPr>
          <w:trHeight w:val="312"/>
          <w:jc w:val="center"/>
        </w:trPr>
        <w:tc>
          <w:tcPr>
            <w:tcW w:w="166" w:type="pct"/>
            <w:tcBorders>
              <w:top w:val="outset" w:sz="6" w:space="0" w:color="414142"/>
              <w:left w:val="outset" w:sz="6" w:space="0" w:color="414142"/>
              <w:bottom w:val="outset" w:sz="6" w:space="0" w:color="414142"/>
              <w:right w:val="outset" w:sz="6" w:space="0" w:color="414142"/>
            </w:tcBorders>
            <w:hideMark/>
          </w:tcPr>
          <w:p w:rsidR="0066630C" w:rsidRPr="00D70330" w:rsidRDefault="0066630C" w:rsidP="00621459">
            <w:pPr>
              <w:spacing w:after="0" w:line="240" w:lineRule="auto"/>
              <w:jc w:val="center"/>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3.</w:t>
            </w:r>
          </w:p>
        </w:tc>
        <w:tc>
          <w:tcPr>
            <w:tcW w:w="1681" w:type="pct"/>
            <w:tcBorders>
              <w:top w:val="outset" w:sz="6" w:space="0" w:color="414142"/>
              <w:left w:val="outset" w:sz="6" w:space="0" w:color="414142"/>
              <w:bottom w:val="outset" w:sz="6" w:space="0" w:color="414142"/>
              <w:right w:val="outset" w:sz="6" w:space="0" w:color="414142"/>
            </w:tcBorders>
            <w:hideMark/>
          </w:tcPr>
          <w:p w:rsidR="0066630C" w:rsidRPr="00D70330" w:rsidRDefault="0066630C" w:rsidP="00621459">
            <w:pPr>
              <w:spacing w:after="0" w:line="240" w:lineRule="auto"/>
              <w:rPr>
                <w:rFonts w:ascii="Times New Roman" w:eastAsia="Times New Roman" w:hAnsi="Times New Roman" w:cs="Times New Roman"/>
                <w:sz w:val="24"/>
                <w:szCs w:val="24"/>
                <w:lang w:eastAsia="lv-LV"/>
              </w:rPr>
            </w:pPr>
            <w:r w:rsidRPr="00D70330">
              <w:rPr>
                <w:rFonts w:ascii="Times New Roman" w:eastAsia="Times New Roman" w:hAnsi="Times New Roman" w:cs="Times New Roman"/>
                <w:sz w:val="24"/>
                <w:szCs w:val="24"/>
                <w:lang w:eastAsia="lv-LV"/>
              </w:rPr>
              <w:t>Cita informācija</w:t>
            </w:r>
          </w:p>
        </w:tc>
        <w:tc>
          <w:tcPr>
            <w:tcW w:w="3153" w:type="pct"/>
            <w:tcBorders>
              <w:top w:val="outset" w:sz="6" w:space="0" w:color="414142"/>
              <w:left w:val="outset" w:sz="6" w:space="0" w:color="414142"/>
              <w:bottom w:val="outset" w:sz="6" w:space="0" w:color="414142"/>
              <w:right w:val="outset" w:sz="6" w:space="0" w:color="414142"/>
            </w:tcBorders>
            <w:hideMark/>
          </w:tcPr>
          <w:p w:rsidR="0066630C" w:rsidRPr="00D70330" w:rsidRDefault="00964304" w:rsidP="00964304">
            <w:pPr>
              <w:spacing w:after="0" w:line="240" w:lineRule="auto"/>
              <w:ind w:firstLine="47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Projektā iekļautie pasākumi NMP dienesta brigāžu </w:t>
            </w:r>
            <w:r w:rsidRPr="00D70330">
              <w:rPr>
                <w:rFonts w:ascii="Times New Roman" w:eastAsia="Times New Roman" w:hAnsi="Times New Roman" w:cs="Times New Roman"/>
                <w:sz w:val="24"/>
                <w:szCs w:val="24"/>
                <w:lang w:eastAsia="lv-LV"/>
              </w:rPr>
              <w:t>savlaicīgas</w:t>
            </w:r>
            <w:r>
              <w:rPr>
                <w:rFonts w:ascii="Times New Roman" w:eastAsia="Times New Roman" w:hAnsi="Times New Roman" w:cs="Times New Roman"/>
                <w:sz w:val="24"/>
                <w:szCs w:val="24"/>
                <w:lang w:eastAsia="lv-LV"/>
              </w:rPr>
              <w:t xml:space="preserve"> </w:t>
            </w:r>
            <w:r w:rsidRPr="00D70330">
              <w:rPr>
                <w:rFonts w:ascii="Times New Roman" w:eastAsia="Times New Roman" w:hAnsi="Times New Roman" w:cs="Times New Roman"/>
                <w:sz w:val="24"/>
                <w:szCs w:val="24"/>
                <w:lang w:eastAsia="lv-LV"/>
              </w:rPr>
              <w:t>neatliekamās medicīniskās palīdzības pakalpojum</w:t>
            </w:r>
            <w:r>
              <w:rPr>
                <w:rFonts w:ascii="Times New Roman" w:eastAsia="Times New Roman" w:hAnsi="Times New Roman" w:cs="Times New Roman"/>
                <w:sz w:val="24"/>
                <w:szCs w:val="24"/>
                <w:lang w:eastAsia="lv-LV"/>
              </w:rPr>
              <w:t>u</w:t>
            </w:r>
            <w:r w:rsidRPr="00D70330">
              <w:rPr>
                <w:rFonts w:ascii="Times New Roman" w:eastAsia="Times New Roman" w:hAnsi="Times New Roman" w:cs="Times New Roman"/>
                <w:sz w:val="24"/>
                <w:szCs w:val="24"/>
                <w:lang w:eastAsia="lv-LV"/>
              </w:rPr>
              <w:t xml:space="preserve"> nodrošināšanai iedzīvotājiem</w:t>
            </w:r>
            <w:r>
              <w:rPr>
                <w:rFonts w:ascii="Times New Roman" w:eastAsia="Times New Roman" w:hAnsi="Times New Roman" w:cs="Times New Roman"/>
                <w:sz w:val="24"/>
                <w:szCs w:val="24"/>
                <w:lang w:eastAsia="lv-LV"/>
              </w:rPr>
              <w:t xml:space="preserve"> tiks nodrošināti </w:t>
            </w:r>
            <w:r w:rsidR="003C56BF">
              <w:rPr>
                <w:rFonts w:ascii="Times New Roman" w:eastAsia="Times New Roman" w:hAnsi="Times New Roman" w:cs="Times New Roman"/>
                <w:sz w:val="24"/>
                <w:szCs w:val="24"/>
                <w:lang w:eastAsia="lv-LV"/>
              </w:rPr>
              <w:t xml:space="preserve">Veselības ministrijai </w:t>
            </w:r>
            <w:r>
              <w:rPr>
                <w:rFonts w:ascii="Times New Roman" w:eastAsia="Times New Roman" w:hAnsi="Times New Roman" w:cs="Times New Roman"/>
                <w:sz w:val="24"/>
                <w:szCs w:val="24"/>
                <w:lang w:eastAsia="lv-LV"/>
              </w:rPr>
              <w:t>piešķirtā budžeta ietvaros.</w:t>
            </w:r>
          </w:p>
        </w:tc>
      </w:tr>
    </w:tbl>
    <w:p w:rsidR="0066630C" w:rsidRPr="00D70330" w:rsidRDefault="0066630C" w:rsidP="00894C55">
      <w:pPr>
        <w:spacing w:after="0" w:line="240" w:lineRule="auto"/>
        <w:rPr>
          <w:rFonts w:ascii="Times New Roman" w:hAnsi="Times New Roman" w:cs="Times New Roman"/>
          <w:sz w:val="28"/>
          <w:szCs w:val="28"/>
        </w:rPr>
      </w:pPr>
    </w:p>
    <w:p w:rsidR="003B258F" w:rsidRPr="00D70330" w:rsidRDefault="003B258F" w:rsidP="00894C55">
      <w:pPr>
        <w:spacing w:after="0" w:line="240" w:lineRule="auto"/>
        <w:rPr>
          <w:rFonts w:ascii="Times New Roman" w:hAnsi="Times New Roman" w:cs="Times New Roman"/>
          <w:sz w:val="28"/>
          <w:szCs w:val="28"/>
        </w:rPr>
      </w:pPr>
    </w:p>
    <w:p w:rsidR="003B258F" w:rsidRPr="00D70330" w:rsidRDefault="003B258F" w:rsidP="003B258F">
      <w:pPr>
        <w:tabs>
          <w:tab w:val="right" w:pos="9072"/>
        </w:tabs>
        <w:spacing w:after="0" w:line="240" w:lineRule="auto"/>
        <w:ind w:right="-766"/>
        <w:rPr>
          <w:rFonts w:ascii="Times New Roman" w:eastAsia="Calibri" w:hAnsi="Times New Roman" w:cs="Times New Roman"/>
          <w:sz w:val="28"/>
          <w:szCs w:val="28"/>
        </w:rPr>
      </w:pPr>
      <w:r w:rsidRPr="00D70330">
        <w:rPr>
          <w:rFonts w:ascii="Times New Roman" w:eastAsia="Calibri" w:hAnsi="Times New Roman" w:cs="Times New Roman"/>
          <w:sz w:val="28"/>
          <w:szCs w:val="28"/>
        </w:rPr>
        <w:t>Veselības ministre</w:t>
      </w:r>
      <w:r w:rsidRPr="00D70330">
        <w:rPr>
          <w:rFonts w:ascii="Times New Roman" w:eastAsia="Calibri" w:hAnsi="Times New Roman" w:cs="Times New Roman"/>
          <w:sz w:val="28"/>
          <w:szCs w:val="28"/>
        </w:rPr>
        <w:tab/>
        <w:t xml:space="preserve">  Anda Čakša</w:t>
      </w:r>
    </w:p>
    <w:p w:rsidR="003B258F" w:rsidRPr="00D70330" w:rsidRDefault="003B258F" w:rsidP="003B258F">
      <w:pPr>
        <w:tabs>
          <w:tab w:val="right" w:pos="9072"/>
        </w:tabs>
        <w:spacing w:after="0" w:line="240" w:lineRule="auto"/>
        <w:ind w:right="-766"/>
        <w:rPr>
          <w:rFonts w:ascii="Times New Roman" w:eastAsia="Calibri" w:hAnsi="Times New Roman" w:cs="Times New Roman"/>
          <w:sz w:val="28"/>
          <w:szCs w:val="28"/>
        </w:rPr>
      </w:pPr>
    </w:p>
    <w:p w:rsidR="003B258F" w:rsidRPr="00D70330" w:rsidRDefault="003B258F" w:rsidP="003B258F">
      <w:pPr>
        <w:tabs>
          <w:tab w:val="right" w:pos="9072"/>
        </w:tabs>
        <w:spacing w:after="0" w:line="240" w:lineRule="auto"/>
        <w:ind w:right="-766"/>
        <w:rPr>
          <w:rFonts w:ascii="Times New Roman" w:eastAsia="Calibri" w:hAnsi="Times New Roman" w:cs="Times New Roman"/>
          <w:sz w:val="28"/>
          <w:szCs w:val="28"/>
        </w:rPr>
      </w:pPr>
    </w:p>
    <w:p w:rsidR="003B258F" w:rsidRPr="00D70330" w:rsidRDefault="003B258F" w:rsidP="003B258F">
      <w:pPr>
        <w:tabs>
          <w:tab w:val="right" w:pos="9072"/>
        </w:tabs>
        <w:spacing w:after="0" w:line="240" w:lineRule="auto"/>
        <w:ind w:right="-766"/>
        <w:rPr>
          <w:rFonts w:ascii="Times New Roman" w:eastAsia="Calibri" w:hAnsi="Times New Roman" w:cs="Times New Roman"/>
          <w:sz w:val="28"/>
          <w:szCs w:val="28"/>
        </w:rPr>
      </w:pPr>
      <w:r w:rsidRPr="00D70330">
        <w:rPr>
          <w:rFonts w:ascii="Times New Roman" w:eastAsia="Calibri" w:hAnsi="Times New Roman" w:cs="Times New Roman"/>
          <w:sz w:val="28"/>
          <w:szCs w:val="28"/>
        </w:rPr>
        <w:t>Vīza: Valsts sekretār</w:t>
      </w:r>
      <w:r w:rsidR="008020A0" w:rsidRPr="00D70330">
        <w:rPr>
          <w:rFonts w:ascii="Times New Roman" w:eastAsia="Calibri" w:hAnsi="Times New Roman" w:cs="Times New Roman"/>
          <w:sz w:val="28"/>
          <w:szCs w:val="28"/>
        </w:rPr>
        <w:t>a p.i.</w:t>
      </w:r>
      <w:r w:rsidRPr="00D70330">
        <w:rPr>
          <w:rFonts w:ascii="Times New Roman" w:eastAsia="Calibri" w:hAnsi="Times New Roman" w:cs="Times New Roman"/>
          <w:sz w:val="28"/>
          <w:szCs w:val="28"/>
        </w:rPr>
        <w:tab/>
      </w:r>
      <w:r w:rsidR="008020A0" w:rsidRPr="00D70330">
        <w:rPr>
          <w:rFonts w:ascii="Times New Roman" w:eastAsia="Calibri" w:hAnsi="Times New Roman" w:cs="Times New Roman"/>
          <w:sz w:val="28"/>
          <w:szCs w:val="28"/>
        </w:rPr>
        <w:t>Daina Mūrmane-Umbraško</w:t>
      </w:r>
    </w:p>
    <w:p w:rsidR="0084105B" w:rsidRPr="00D70330" w:rsidRDefault="0084105B" w:rsidP="005871D8">
      <w:pPr>
        <w:tabs>
          <w:tab w:val="right" w:pos="9072"/>
        </w:tabs>
        <w:spacing w:after="0" w:line="240" w:lineRule="auto"/>
        <w:ind w:right="-766"/>
        <w:rPr>
          <w:rFonts w:ascii="Times New Roman" w:eastAsia="Calibri" w:hAnsi="Times New Roman" w:cs="Times New Roman"/>
          <w:sz w:val="28"/>
          <w:szCs w:val="28"/>
        </w:rPr>
      </w:pPr>
    </w:p>
    <w:p w:rsidR="00E4385E" w:rsidRPr="00D70330" w:rsidRDefault="00E4385E" w:rsidP="005871D8">
      <w:pPr>
        <w:tabs>
          <w:tab w:val="right" w:pos="9072"/>
        </w:tabs>
        <w:spacing w:after="0" w:line="240" w:lineRule="auto"/>
        <w:ind w:right="-766"/>
        <w:rPr>
          <w:rFonts w:ascii="Times New Roman" w:eastAsia="Calibri" w:hAnsi="Times New Roman" w:cs="Times New Roman"/>
          <w:sz w:val="28"/>
          <w:szCs w:val="28"/>
        </w:rPr>
      </w:pPr>
    </w:p>
    <w:p w:rsidR="00A76B83" w:rsidRPr="00D70330" w:rsidRDefault="00A76B83" w:rsidP="005871D8">
      <w:pPr>
        <w:tabs>
          <w:tab w:val="right" w:pos="9072"/>
        </w:tabs>
        <w:spacing w:after="0" w:line="240" w:lineRule="auto"/>
        <w:ind w:right="-766"/>
        <w:rPr>
          <w:rFonts w:ascii="Times New Roman" w:eastAsia="Calibri" w:hAnsi="Times New Roman" w:cs="Times New Roman"/>
          <w:sz w:val="28"/>
          <w:szCs w:val="28"/>
        </w:rPr>
      </w:pPr>
    </w:p>
    <w:p w:rsidR="00680BFA" w:rsidRPr="00D70330" w:rsidRDefault="00680BFA" w:rsidP="005871D8">
      <w:pPr>
        <w:tabs>
          <w:tab w:val="right" w:pos="9072"/>
        </w:tabs>
        <w:spacing w:after="0" w:line="240" w:lineRule="auto"/>
        <w:ind w:right="-766"/>
        <w:rPr>
          <w:rFonts w:ascii="Times New Roman" w:eastAsia="Calibri" w:hAnsi="Times New Roman" w:cs="Times New Roman"/>
          <w:sz w:val="28"/>
          <w:szCs w:val="28"/>
        </w:rPr>
      </w:pPr>
    </w:p>
    <w:p w:rsidR="00F54785" w:rsidRDefault="00F54785" w:rsidP="005871D8">
      <w:pPr>
        <w:tabs>
          <w:tab w:val="right" w:pos="9072"/>
        </w:tabs>
        <w:spacing w:after="0" w:line="240" w:lineRule="auto"/>
        <w:ind w:right="-766"/>
        <w:rPr>
          <w:rFonts w:ascii="Times New Roman" w:eastAsia="Calibri" w:hAnsi="Times New Roman" w:cs="Times New Roman"/>
          <w:sz w:val="28"/>
          <w:szCs w:val="28"/>
        </w:rPr>
      </w:pPr>
    </w:p>
    <w:p w:rsidR="00C97657" w:rsidRDefault="00C97657" w:rsidP="005871D8">
      <w:pPr>
        <w:tabs>
          <w:tab w:val="right" w:pos="9072"/>
        </w:tabs>
        <w:spacing w:after="0" w:line="240" w:lineRule="auto"/>
        <w:ind w:right="-766"/>
        <w:rPr>
          <w:rFonts w:ascii="Times New Roman" w:eastAsia="Calibri" w:hAnsi="Times New Roman" w:cs="Times New Roman"/>
          <w:sz w:val="28"/>
          <w:szCs w:val="28"/>
        </w:rPr>
      </w:pPr>
    </w:p>
    <w:p w:rsidR="00C97657" w:rsidRDefault="00C97657" w:rsidP="005871D8">
      <w:pPr>
        <w:tabs>
          <w:tab w:val="right" w:pos="9072"/>
        </w:tabs>
        <w:spacing w:after="0" w:line="240" w:lineRule="auto"/>
        <w:ind w:right="-766"/>
        <w:rPr>
          <w:rFonts w:ascii="Times New Roman" w:eastAsia="Calibri" w:hAnsi="Times New Roman" w:cs="Times New Roman"/>
          <w:sz w:val="28"/>
          <w:szCs w:val="28"/>
        </w:rPr>
      </w:pPr>
    </w:p>
    <w:p w:rsidR="00C97657" w:rsidRDefault="00C97657" w:rsidP="005871D8">
      <w:pPr>
        <w:tabs>
          <w:tab w:val="right" w:pos="9072"/>
        </w:tabs>
        <w:spacing w:after="0" w:line="240" w:lineRule="auto"/>
        <w:ind w:right="-766"/>
        <w:rPr>
          <w:rFonts w:ascii="Times New Roman" w:eastAsia="Calibri" w:hAnsi="Times New Roman" w:cs="Times New Roman"/>
          <w:sz w:val="28"/>
          <w:szCs w:val="28"/>
        </w:rPr>
      </w:pPr>
    </w:p>
    <w:p w:rsidR="00C97657" w:rsidRPr="00D70330" w:rsidRDefault="00C97657" w:rsidP="005871D8">
      <w:pPr>
        <w:tabs>
          <w:tab w:val="right" w:pos="9072"/>
        </w:tabs>
        <w:spacing w:after="0" w:line="240" w:lineRule="auto"/>
        <w:ind w:right="-766"/>
        <w:rPr>
          <w:rFonts w:ascii="Times New Roman" w:eastAsia="Calibri" w:hAnsi="Times New Roman" w:cs="Times New Roman"/>
          <w:sz w:val="28"/>
          <w:szCs w:val="28"/>
        </w:rPr>
      </w:pPr>
      <w:bookmarkStart w:id="2" w:name="_GoBack"/>
      <w:bookmarkEnd w:id="2"/>
    </w:p>
    <w:p w:rsidR="005871D8" w:rsidRPr="00D70330" w:rsidRDefault="00F93545" w:rsidP="00692AAE">
      <w:pPr>
        <w:tabs>
          <w:tab w:val="left" w:pos="6237"/>
        </w:tabs>
        <w:spacing w:before="120" w:after="0" w:line="240" w:lineRule="auto"/>
        <w:rPr>
          <w:rFonts w:ascii="Times New Roman" w:eastAsia="Calibri" w:hAnsi="Times New Roman" w:cs="Times New Roman"/>
          <w:sz w:val="24"/>
          <w:szCs w:val="24"/>
        </w:rPr>
      </w:pPr>
      <w:r w:rsidRPr="00D70330">
        <w:rPr>
          <w:rFonts w:ascii="Times New Roman" w:eastAsia="Times New Roman" w:hAnsi="Times New Roman" w:cs="Times New Roman"/>
          <w:sz w:val="24"/>
          <w:szCs w:val="24"/>
        </w:rPr>
        <w:t xml:space="preserve">Eglīte </w:t>
      </w:r>
      <w:r w:rsidR="005871D8" w:rsidRPr="00D70330">
        <w:rPr>
          <w:rFonts w:ascii="Times New Roman" w:eastAsia="Times New Roman" w:hAnsi="Times New Roman" w:cs="Times New Roman"/>
          <w:sz w:val="24"/>
          <w:szCs w:val="24"/>
        </w:rPr>
        <w:t>67876</w:t>
      </w:r>
      <w:r w:rsidR="00220438" w:rsidRPr="00D70330">
        <w:rPr>
          <w:rFonts w:ascii="Times New Roman" w:eastAsia="Times New Roman" w:hAnsi="Times New Roman" w:cs="Times New Roman"/>
          <w:sz w:val="24"/>
          <w:szCs w:val="24"/>
        </w:rPr>
        <w:t>0</w:t>
      </w:r>
      <w:r w:rsidRPr="00D70330">
        <w:rPr>
          <w:rFonts w:ascii="Times New Roman" w:eastAsia="Times New Roman" w:hAnsi="Times New Roman" w:cs="Times New Roman"/>
          <w:sz w:val="24"/>
          <w:szCs w:val="24"/>
        </w:rPr>
        <w:t>91</w:t>
      </w:r>
    </w:p>
    <w:p w:rsidR="00484644" w:rsidRPr="00D70330" w:rsidRDefault="00F93545" w:rsidP="005871D8">
      <w:pPr>
        <w:tabs>
          <w:tab w:val="left" w:pos="6237"/>
        </w:tabs>
        <w:spacing w:after="0" w:line="240" w:lineRule="auto"/>
        <w:rPr>
          <w:rFonts w:ascii="Times New Roman" w:hAnsi="Times New Roman" w:cs="Times New Roman"/>
          <w:sz w:val="24"/>
          <w:szCs w:val="24"/>
        </w:rPr>
      </w:pPr>
      <w:r w:rsidRPr="00D70330">
        <w:rPr>
          <w:rFonts w:ascii="Times New Roman" w:eastAsia="Calibri" w:hAnsi="Times New Roman" w:cs="Times New Roman"/>
          <w:sz w:val="24"/>
          <w:szCs w:val="24"/>
        </w:rPr>
        <w:t>Leonora.Eglite</w:t>
      </w:r>
      <w:r w:rsidR="00484644" w:rsidRPr="00D70330">
        <w:rPr>
          <w:rFonts w:ascii="Times New Roman" w:eastAsia="Calibri" w:hAnsi="Times New Roman" w:cs="Times New Roman"/>
          <w:sz w:val="24"/>
          <w:szCs w:val="24"/>
        </w:rPr>
        <w:t>@vm.gov.lv</w:t>
      </w:r>
    </w:p>
    <w:sectPr w:rsidR="00484644" w:rsidRPr="00D70330" w:rsidSect="005722B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034" w:rsidRDefault="00104034" w:rsidP="00894C55">
      <w:pPr>
        <w:spacing w:after="0" w:line="240" w:lineRule="auto"/>
      </w:pPr>
      <w:r>
        <w:separator/>
      </w:r>
    </w:p>
  </w:endnote>
  <w:endnote w:type="continuationSeparator" w:id="0">
    <w:p w:rsidR="00104034" w:rsidRDefault="0010403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C00" w:rsidRDefault="00FB3C00" w:rsidP="00FB3C00">
    <w:pPr>
      <w:pStyle w:val="Footer"/>
      <w:rPr>
        <w:rFonts w:ascii="Times New Roman" w:hAnsi="Times New Roman" w:cs="Times New Roman"/>
        <w:sz w:val="20"/>
        <w:szCs w:val="20"/>
      </w:rPr>
    </w:pPr>
  </w:p>
  <w:p w:rsidR="00FB3C00" w:rsidRPr="0068757E" w:rsidRDefault="00FB3C00" w:rsidP="00FB3C00">
    <w:pPr>
      <w:pStyle w:val="Footer"/>
      <w:rPr>
        <w:rFonts w:ascii="Times New Roman" w:hAnsi="Times New Roman" w:cs="Times New Roman"/>
        <w:sz w:val="24"/>
        <w:szCs w:val="24"/>
      </w:rPr>
    </w:pPr>
    <w:r w:rsidRPr="0068757E">
      <w:rPr>
        <w:rFonts w:ascii="Times New Roman" w:hAnsi="Times New Roman" w:cs="Times New Roman"/>
        <w:sz w:val="24"/>
        <w:szCs w:val="24"/>
      </w:rPr>
      <w:t>VManot_</w:t>
    </w:r>
    <w:r w:rsidR="0068757E" w:rsidRPr="0068757E">
      <w:rPr>
        <w:rFonts w:ascii="Times New Roman" w:hAnsi="Times New Roman" w:cs="Times New Roman"/>
        <w:sz w:val="24"/>
        <w:szCs w:val="24"/>
      </w:rPr>
      <w:t>2</w:t>
    </w:r>
    <w:r w:rsidR="00296981">
      <w:rPr>
        <w:rFonts w:ascii="Times New Roman" w:hAnsi="Times New Roman" w:cs="Times New Roman"/>
        <w:sz w:val="24"/>
        <w:szCs w:val="24"/>
      </w:rPr>
      <w:t>8</w:t>
    </w:r>
    <w:r w:rsidRPr="0068757E">
      <w:rPr>
        <w:rFonts w:ascii="Times New Roman" w:hAnsi="Times New Roman" w:cs="Times New Roman"/>
        <w:sz w:val="24"/>
        <w:szCs w:val="24"/>
      </w:rPr>
      <w:t>1118_groz_60</w:t>
    </w:r>
    <w:r w:rsidR="0068757E" w:rsidRPr="0068757E">
      <w:rPr>
        <w:rFonts w:ascii="Times New Roman" w:hAnsi="Times New Roman" w:cs="Times New Roman"/>
        <w:sz w:val="24"/>
        <w:szCs w:val="24"/>
      </w:rPr>
      <w:t>_NMPD</w:t>
    </w:r>
  </w:p>
  <w:p w:rsidR="00514F99" w:rsidRPr="00FB3C00" w:rsidRDefault="00514F99" w:rsidP="00FB3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F99" w:rsidRPr="00FB3C00" w:rsidRDefault="00220438" w:rsidP="00BF5FAC">
    <w:pPr>
      <w:pStyle w:val="Footer"/>
      <w:rPr>
        <w:rFonts w:ascii="Times New Roman" w:hAnsi="Times New Roman" w:cs="Times New Roman"/>
        <w:sz w:val="24"/>
        <w:szCs w:val="24"/>
      </w:rPr>
    </w:pPr>
    <w:r w:rsidRPr="00FB3C00">
      <w:rPr>
        <w:rFonts w:ascii="Times New Roman" w:hAnsi="Times New Roman" w:cs="Times New Roman"/>
        <w:sz w:val="24"/>
        <w:szCs w:val="24"/>
      </w:rPr>
      <w:t>VManot_</w:t>
    </w:r>
    <w:r w:rsidR="0068757E">
      <w:rPr>
        <w:rFonts w:ascii="Times New Roman" w:hAnsi="Times New Roman" w:cs="Times New Roman"/>
        <w:sz w:val="24"/>
        <w:szCs w:val="24"/>
      </w:rPr>
      <w:t>2</w:t>
    </w:r>
    <w:r w:rsidR="00296981">
      <w:rPr>
        <w:rFonts w:ascii="Times New Roman" w:hAnsi="Times New Roman" w:cs="Times New Roman"/>
        <w:sz w:val="24"/>
        <w:szCs w:val="24"/>
      </w:rPr>
      <w:t>8</w:t>
    </w:r>
    <w:r w:rsidR="00FB3C00" w:rsidRPr="00FB3C00">
      <w:rPr>
        <w:rFonts w:ascii="Times New Roman" w:hAnsi="Times New Roman" w:cs="Times New Roman"/>
        <w:sz w:val="24"/>
        <w:szCs w:val="24"/>
      </w:rPr>
      <w:t>1118_groz_60</w:t>
    </w:r>
    <w:r w:rsidR="0068757E">
      <w:rPr>
        <w:rFonts w:ascii="Times New Roman" w:hAnsi="Times New Roman" w:cs="Times New Roman"/>
        <w:sz w:val="24"/>
        <w:szCs w:val="24"/>
      </w:rPr>
      <w:t>_NMPD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034" w:rsidRDefault="00104034" w:rsidP="00894C55">
      <w:pPr>
        <w:spacing w:after="0" w:line="240" w:lineRule="auto"/>
      </w:pPr>
      <w:r>
        <w:separator/>
      </w:r>
    </w:p>
  </w:footnote>
  <w:footnote w:type="continuationSeparator" w:id="0">
    <w:p w:rsidR="00104034" w:rsidRDefault="0010403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14F99" w:rsidRPr="00C25B49" w:rsidRDefault="00AB3A9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514F99"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020C">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630C9"/>
    <w:multiLevelType w:val="hybridMultilevel"/>
    <w:tmpl w:val="9EF009C6"/>
    <w:lvl w:ilvl="0" w:tplc="A76A2D1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A74"/>
    <w:rsid w:val="00015C4D"/>
    <w:rsid w:val="00017143"/>
    <w:rsid w:val="00024369"/>
    <w:rsid w:val="00037138"/>
    <w:rsid w:val="00040851"/>
    <w:rsid w:val="0004308D"/>
    <w:rsid w:val="000437FE"/>
    <w:rsid w:val="0004483D"/>
    <w:rsid w:val="0004491C"/>
    <w:rsid w:val="0006176E"/>
    <w:rsid w:val="00073ED6"/>
    <w:rsid w:val="000749E4"/>
    <w:rsid w:val="00096087"/>
    <w:rsid w:val="000A0CF7"/>
    <w:rsid w:val="000A34ED"/>
    <w:rsid w:val="000A418E"/>
    <w:rsid w:val="000A4D14"/>
    <w:rsid w:val="000C517D"/>
    <w:rsid w:val="000C6BAE"/>
    <w:rsid w:val="000D1B94"/>
    <w:rsid w:val="000E3632"/>
    <w:rsid w:val="000F398A"/>
    <w:rsid w:val="000F7A08"/>
    <w:rsid w:val="0010222D"/>
    <w:rsid w:val="00102B0E"/>
    <w:rsid w:val="00104034"/>
    <w:rsid w:val="00113DE8"/>
    <w:rsid w:val="00116539"/>
    <w:rsid w:val="0011661F"/>
    <w:rsid w:val="00120341"/>
    <w:rsid w:val="0012091F"/>
    <w:rsid w:val="00122E58"/>
    <w:rsid w:val="00126FD2"/>
    <w:rsid w:val="001272DE"/>
    <w:rsid w:val="00133890"/>
    <w:rsid w:val="00141E98"/>
    <w:rsid w:val="00144185"/>
    <w:rsid w:val="0014505D"/>
    <w:rsid w:val="0017292D"/>
    <w:rsid w:val="00173453"/>
    <w:rsid w:val="00174FD7"/>
    <w:rsid w:val="00186A6A"/>
    <w:rsid w:val="00194E5F"/>
    <w:rsid w:val="00195729"/>
    <w:rsid w:val="00196018"/>
    <w:rsid w:val="0019644A"/>
    <w:rsid w:val="001A247F"/>
    <w:rsid w:val="001B10D9"/>
    <w:rsid w:val="001B471A"/>
    <w:rsid w:val="001D4B8F"/>
    <w:rsid w:val="001E79E4"/>
    <w:rsid w:val="0020274C"/>
    <w:rsid w:val="002170CC"/>
    <w:rsid w:val="00220438"/>
    <w:rsid w:val="002368E8"/>
    <w:rsid w:val="00243426"/>
    <w:rsid w:val="0025285C"/>
    <w:rsid w:val="00256BE7"/>
    <w:rsid w:val="00262597"/>
    <w:rsid w:val="00263C38"/>
    <w:rsid w:val="0027410E"/>
    <w:rsid w:val="00276692"/>
    <w:rsid w:val="00296981"/>
    <w:rsid w:val="002A2E36"/>
    <w:rsid w:val="002A7185"/>
    <w:rsid w:val="002B11DC"/>
    <w:rsid w:val="002B3811"/>
    <w:rsid w:val="002B70D0"/>
    <w:rsid w:val="002B7EB6"/>
    <w:rsid w:val="002C23DC"/>
    <w:rsid w:val="002C4C12"/>
    <w:rsid w:val="002E1EA8"/>
    <w:rsid w:val="002F4CA5"/>
    <w:rsid w:val="002F71FC"/>
    <w:rsid w:val="00312331"/>
    <w:rsid w:val="00320E57"/>
    <w:rsid w:val="003238F0"/>
    <w:rsid w:val="00342116"/>
    <w:rsid w:val="0034429C"/>
    <w:rsid w:val="00344D76"/>
    <w:rsid w:val="003506D9"/>
    <w:rsid w:val="003518A9"/>
    <w:rsid w:val="003750B1"/>
    <w:rsid w:val="00375F02"/>
    <w:rsid w:val="0037687F"/>
    <w:rsid w:val="00380573"/>
    <w:rsid w:val="00380628"/>
    <w:rsid w:val="00391453"/>
    <w:rsid w:val="00391D1C"/>
    <w:rsid w:val="00397F20"/>
    <w:rsid w:val="003A0447"/>
    <w:rsid w:val="003A3ED0"/>
    <w:rsid w:val="003B0BF9"/>
    <w:rsid w:val="003B258F"/>
    <w:rsid w:val="003B7543"/>
    <w:rsid w:val="003C56BF"/>
    <w:rsid w:val="003E0791"/>
    <w:rsid w:val="003E106A"/>
    <w:rsid w:val="003E3219"/>
    <w:rsid w:val="003E3BDF"/>
    <w:rsid w:val="003E6E1B"/>
    <w:rsid w:val="003F020A"/>
    <w:rsid w:val="003F28AC"/>
    <w:rsid w:val="0040408A"/>
    <w:rsid w:val="00405DE2"/>
    <w:rsid w:val="00406478"/>
    <w:rsid w:val="00406F60"/>
    <w:rsid w:val="004100A1"/>
    <w:rsid w:val="0041073D"/>
    <w:rsid w:val="00415908"/>
    <w:rsid w:val="004237B4"/>
    <w:rsid w:val="004405B2"/>
    <w:rsid w:val="004454FE"/>
    <w:rsid w:val="00446CD9"/>
    <w:rsid w:val="00453564"/>
    <w:rsid w:val="00457683"/>
    <w:rsid w:val="00457AEC"/>
    <w:rsid w:val="00464261"/>
    <w:rsid w:val="00464A51"/>
    <w:rsid w:val="00464CBD"/>
    <w:rsid w:val="00471E9F"/>
    <w:rsid w:val="00471F27"/>
    <w:rsid w:val="004738A9"/>
    <w:rsid w:val="004764A6"/>
    <w:rsid w:val="00484644"/>
    <w:rsid w:val="00491364"/>
    <w:rsid w:val="004975D9"/>
    <w:rsid w:val="004B5720"/>
    <w:rsid w:val="004C0142"/>
    <w:rsid w:val="004C3575"/>
    <w:rsid w:val="004C43D8"/>
    <w:rsid w:val="004D654A"/>
    <w:rsid w:val="004E2DD3"/>
    <w:rsid w:val="004E4A3B"/>
    <w:rsid w:val="004E6443"/>
    <w:rsid w:val="004F0525"/>
    <w:rsid w:val="004F5AEB"/>
    <w:rsid w:val="0050178F"/>
    <w:rsid w:val="00506906"/>
    <w:rsid w:val="0051085D"/>
    <w:rsid w:val="0051216D"/>
    <w:rsid w:val="0051380D"/>
    <w:rsid w:val="00514F99"/>
    <w:rsid w:val="00522CF2"/>
    <w:rsid w:val="00552AAB"/>
    <w:rsid w:val="00553186"/>
    <w:rsid w:val="00553761"/>
    <w:rsid w:val="00553D29"/>
    <w:rsid w:val="00553E31"/>
    <w:rsid w:val="00557E31"/>
    <w:rsid w:val="005722BE"/>
    <w:rsid w:val="00572B6E"/>
    <w:rsid w:val="00583F4F"/>
    <w:rsid w:val="005871D8"/>
    <w:rsid w:val="005A1968"/>
    <w:rsid w:val="005A32B5"/>
    <w:rsid w:val="005C5E4A"/>
    <w:rsid w:val="005D1C59"/>
    <w:rsid w:val="005E3DD1"/>
    <w:rsid w:val="005E6DF3"/>
    <w:rsid w:val="005F1EA0"/>
    <w:rsid w:val="005F4BC6"/>
    <w:rsid w:val="006016C7"/>
    <w:rsid w:val="0062488A"/>
    <w:rsid w:val="006302C3"/>
    <w:rsid w:val="0064088C"/>
    <w:rsid w:val="00640DAB"/>
    <w:rsid w:val="006441F3"/>
    <w:rsid w:val="00652CBC"/>
    <w:rsid w:val="0066630C"/>
    <w:rsid w:val="0066657C"/>
    <w:rsid w:val="00672BCC"/>
    <w:rsid w:val="006770B8"/>
    <w:rsid w:val="00677E81"/>
    <w:rsid w:val="00680BFA"/>
    <w:rsid w:val="00681A2C"/>
    <w:rsid w:val="0068757E"/>
    <w:rsid w:val="006908F2"/>
    <w:rsid w:val="00692AAE"/>
    <w:rsid w:val="0069771B"/>
    <w:rsid w:val="006A3216"/>
    <w:rsid w:val="006A4D88"/>
    <w:rsid w:val="006C1D49"/>
    <w:rsid w:val="006C4C53"/>
    <w:rsid w:val="006D0DE7"/>
    <w:rsid w:val="006D5133"/>
    <w:rsid w:val="006D6056"/>
    <w:rsid w:val="006E1081"/>
    <w:rsid w:val="006F2B0C"/>
    <w:rsid w:val="006F2E76"/>
    <w:rsid w:val="006F2F9B"/>
    <w:rsid w:val="006F593B"/>
    <w:rsid w:val="00710676"/>
    <w:rsid w:val="00711885"/>
    <w:rsid w:val="00714C0E"/>
    <w:rsid w:val="0071514E"/>
    <w:rsid w:val="00720585"/>
    <w:rsid w:val="00726087"/>
    <w:rsid w:val="00740D0F"/>
    <w:rsid w:val="0076247B"/>
    <w:rsid w:val="007673EA"/>
    <w:rsid w:val="00772A49"/>
    <w:rsid w:val="00772ED7"/>
    <w:rsid w:val="00773AF6"/>
    <w:rsid w:val="00787D82"/>
    <w:rsid w:val="00793DF6"/>
    <w:rsid w:val="007A0B63"/>
    <w:rsid w:val="007B0BE1"/>
    <w:rsid w:val="007B3D27"/>
    <w:rsid w:val="007B3F5A"/>
    <w:rsid w:val="007B4393"/>
    <w:rsid w:val="007B56D0"/>
    <w:rsid w:val="007B6472"/>
    <w:rsid w:val="007C074C"/>
    <w:rsid w:val="007D316C"/>
    <w:rsid w:val="007D6CB3"/>
    <w:rsid w:val="007E1E02"/>
    <w:rsid w:val="007F4ED0"/>
    <w:rsid w:val="007F5C31"/>
    <w:rsid w:val="008020A0"/>
    <w:rsid w:val="00806632"/>
    <w:rsid w:val="00814AAA"/>
    <w:rsid w:val="0081533D"/>
    <w:rsid w:val="00815BDE"/>
    <w:rsid w:val="00816C11"/>
    <w:rsid w:val="0084105B"/>
    <w:rsid w:val="008424F2"/>
    <w:rsid w:val="00851390"/>
    <w:rsid w:val="00854F85"/>
    <w:rsid w:val="008576DF"/>
    <w:rsid w:val="00863C7D"/>
    <w:rsid w:val="00871D54"/>
    <w:rsid w:val="00874C11"/>
    <w:rsid w:val="00875DDB"/>
    <w:rsid w:val="00880BE3"/>
    <w:rsid w:val="00894C55"/>
    <w:rsid w:val="008A3261"/>
    <w:rsid w:val="008C77B9"/>
    <w:rsid w:val="008D2269"/>
    <w:rsid w:val="008D319B"/>
    <w:rsid w:val="008E1048"/>
    <w:rsid w:val="008E5E12"/>
    <w:rsid w:val="008F18EF"/>
    <w:rsid w:val="008F3814"/>
    <w:rsid w:val="009049A5"/>
    <w:rsid w:val="00920FB1"/>
    <w:rsid w:val="0092550A"/>
    <w:rsid w:val="009451C2"/>
    <w:rsid w:val="00945F4C"/>
    <w:rsid w:val="0095005B"/>
    <w:rsid w:val="00960097"/>
    <w:rsid w:val="00964304"/>
    <w:rsid w:val="0097022E"/>
    <w:rsid w:val="00973FE8"/>
    <w:rsid w:val="00975ECF"/>
    <w:rsid w:val="00983418"/>
    <w:rsid w:val="00987517"/>
    <w:rsid w:val="009A0628"/>
    <w:rsid w:val="009A42B2"/>
    <w:rsid w:val="009A4EEC"/>
    <w:rsid w:val="009B2D02"/>
    <w:rsid w:val="009D2C57"/>
    <w:rsid w:val="009D3E8F"/>
    <w:rsid w:val="009E16CA"/>
    <w:rsid w:val="009E37F3"/>
    <w:rsid w:val="009E722D"/>
    <w:rsid w:val="009F5662"/>
    <w:rsid w:val="009F60DC"/>
    <w:rsid w:val="00A03F9D"/>
    <w:rsid w:val="00A059EE"/>
    <w:rsid w:val="00A1020C"/>
    <w:rsid w:val="00A10671"/>
    <w:rsid w:val="00A27A84"/>
    <w:rsid w:val="00A317DA"/>
    <w:rsid w:val="00A32294"/>
    <w:rsid w:val="00A33C99"/>
    <w:rsid w:val="00A3611B"/>
    <w:rsid w:val="00A40738"/>
    <w:rsid w:val="00A415AB"/>
    <w:rsid w:val="00A45F30"/>
    <w:rsid w:val="00A51061"/>
    <w:rsid w:val="00A72C5F"/>
    <w:rsid w:val="00A76B83"/>
    <w:rsid w:val="00A80393"/>
    <w:rsid w:val="00A82C6E"/>
    <w:rsid w:val="00A846F4"/>
    <w:rsid w:val="00A84843"/>
    <w:rsid w:val="00A859B1"/>
    <w:rsid w:val="00A96AFA"/>
    <w:rsid w:val="00AB3A91"/>
    <w:rsid w:val="00AB506C"/>
    <w:rsid w:val="00AB5478"/>
    <w:rsid w:val="00AC1ED6"/>
    <w:rsid w:val="00AC2EA6"/>
    <w:rsid w:val="00AC35C0"/>
    <w:rsid w:val="00AC62F6"/>
    <w:rsid w:val="00AC78D7"/>
    <w:rsid w:val="00AD081C"/>
    <w:rsid w:val="00AD2935"/>
    <w:rsid w:val="00AE0857"/>
    <w:rsid w:val="00AE493B"/>
    <w:rsid w:val="00AE4CC1"/>
    <w:rsid w:val="00AE5567"/>
    <w:rsid w:val="00AF15C0"/>
    <w:rsid w:val="00B022A8"/>
    <w:rsid w:val="00B04B4C"/>
    <w:rsid w:val="00B06BE0"/>
    <w:rsid w:val="00B12DFC"/>
    <w:rsid w:val="00B17FE6"/>
    <w:rsid w:val="00B2165C"/>
    <w:rsid w:val="00B25206"/>
    <w:rsid w:val="00B27BFC"/>
    <w:rsid w:val="00B33B9E"/>
    <w:rsid w:val="00B35E58"/>
    <w:rsid w:val="00B3711A"/>
    <w:rsid w:val="00B37811"/>
    <w:rsid w:val="00B41DEB"/>
    <w:rsid w:val="00B44984"/>
    <w:rsid w:val="00B44AB2"/>
    <w:rsid w:val="00B46798"/>
    <w:rsid w:val="00B46937"/>
    <w:rsid w:val="00B53044"/>
    <w:rsid w:val="00B57F74"/>
    <w:rsid w:val="00B64AAB"/>
    <w:rsid w:val="00B64CF4"/>
    <w:rsid w:val="00B66169"/>
    <w:rsid w:val="00B66F26"/>
    <w:rsid w:val="00B72BE5"/>
    <w:rsid w:val="00B742AD"/>
    <w:rsid w:val="00B769C0"/>
    <w:rsid w:val="00B845C4"/>
    <w:rsid w:val="00B851FA"/>
    <w:rsid w:val="00B85CB1"/>
    <w:rsid w:val="00B92BE9"/>
    <w:rsid w:val="00BA07E3"/>
    <w:rsid w:val="00BA47A8"/>
    <w:rsid w:val="00BA6359"/>
    <w:rsid w:val="00BA67F1"/>
    <w:rsid w:val="00BB0E04"/>
    <w:rsid w:val="00BB31CA"/>
    <w:rsid w:val="00BB4D65"/>
    <w:rsid w:val="00BC108B"/>
    <w:rsid w:val="00BC2200"/>
    <w:rsid w:val="00BC2C33"/>
    <w:rsid w:val="00BD4106"/>
    <w:rsid w:val="00BD4425"/>
    <w:rsid w:val="00BF5FAC"/>
    <w:rsid w:val="00BF60FA"/>
    <w:rsid w:val="00BF695E"/>
    <w:rsid w:val="00C0389B"/>
    <w:rsid w:val="00C04A11"/>
    <w:rsid w:val="00C05FDA"/>
    <w:rsid w:val="00C14FEE"/>
    <w:rsid w:val="00C24933"/>
    <w:rsid w:val="00C25B49"/>
    <w:rsid w:val="00C42299"/>
    <w:rsid w:val="00C426CD"/>
    <w:rsid w:val="00C46E28"/>
    <w:rsid w:val="00C51507"/>
    <w:rsid w:val="00C608E5"/>
    <w:rsid w:val="00C66909"/>
    <w:rsid w:val="00C75F66"/>
    <w:rsid w:val="00C80902"/>
    <w:rsid w:val="00C823C8"/>
    <w:rsid w:val="00C835BB"/>
    <w:rsid w:val="00C856F3"/>
    <w:rsid w:val="00C90522"/>
    <w:rsid w:val="00C92B12"/>
    <w:rsid w:val="00C9415D"/>
    <w:rsid w:val="00C96FE6"/>
    <w:rsid w:val="00C97657"/>
    <w:rsid w:val="00CA2B9F"/>
    <w:rsid w:val="00CB1121"/>
    <w:rsid w:val="00CB1143"/>
    <w:rsid w:val="00CB2E1A"/>
    <w:rsid w:val="00CB3A17"/>
    <w:rsid w:val="00CC507F"/>
    <w:rsid w:val="00CD2F48"/>
    <w:rsid w:val="00CE5657"/>
    <w:rsid w:val="00CE66CC"/>
    <w:rsid w:val="00CF6168"/>
    <w:rsid w:val="00D0360A"/>
    <w:rsid w:val="00D06301"/>
    <w:rsid w:val="00D0782F"/>
    <w:rsid w:val="00D10FD1"/>
    <w:rsid w:val="00D13495"/>
    <w:rsid w:val="00D30629"/>
    <w:rsid w:val="00D33E1C"/>
    <w:rsid w:val="00D37721"/>
    <w:rsid w:val="00D44998"/>
    <w:rsid w:val="00D47306"/>
    <w:rsid w:val="00D47EC0"/>
    <w:rsid w:val="00D5492B"/>
    <w:rsid w:val="00D62D54"/>
    <w:rsid w:val="00D659DC"/>
    <w:rsid w:val="00D65DB9"/>
    <w:rsid w:val="00D70330"/>
    <w:rsid w:val="00D74CEB"/>
    <w:rsid w:val="00D92B11"/>
    <w:rsid w:val="00D95FFD"/>
    <w:rsid w:val="00DA6078"/>
    <w:rsid w:val="00DA6B42"/>
    <w:rsid w:val="00DB038B"/>
    <w:rsid w:val="00DB2AD8"/>
    <w:rsid w:val="00DC2949"/>
    <w:rsid w:val="00DC2B5D"/>
    <w:rsid w:val="00DD78E9"/>
    <w:rsid w:val="00DE0474"/>
    <w:rsid w:val="00DE14E1"/>
    <w:rsid w:val="00DE514F"/>
    <w:rsid w:val="00DF1142"/>
    <w:rsid w:val="00DF15E1"/>
    <w:rsid w:val="00DF6F30"/>
    <w:rsid w:val="00E009E7"/>
    <w:rsid w:val="00E02FA3"/>
    <w:rsid w:val="00E156F6"/>
    <w:rsid w:val="00E206C7"/>
    <w:rsid w:val="00E23602"/>
    <w:rsid w:val="00E4141A"/>
    <w:rsid w:val="00E4385E"/>
    <w:rsid w:val="00E45FB5"/>
    <w:rsid w:val="00E61EA0"/>
    <w:rsid w:val="00E65AA0"/>
    <w:rsid w:val="00E67D78"/>
    <w:rsid w:val="00E70F20"/>
    <w:rsid w:val="00E76760"/>
    <w:rsid w:val="00E90C01"/>
    <w:rsid w:val="00E92DA2"/>
    <w:rsid w:val="00E92E51"/>
    <w:rsid w:val="00E9458A"/>
    <w:rsid w:val="00E97E52"/>
    <w:rsid w:val="00EA486E"/>
    <w:rsid w:val="00EB0A98"/>
    <w:rsid w:val="00EB4905"/>
    <w:rsid w:val="00EC0158"/>
    <w:rsid w:val="00EC13BE"/>
    <w:rsid w:val="00EC1E44"/>
    <w:rsid w:val="00EC7671"/>
    <w:rsid w:val="00ED444F"/>
    <w:rsid w:val="00EE0D1E"/>
    <w:rsid w:val="00EE2BF2"/>
    <w:rsid w:val="00F01959"/>
    <w:rsid w:val="00F05814"/>
    <w:rsid w:val="00F12F8F"/>
    <w:rsid w:val="00F13B55"/>
    <w:rsid w:val="00F150C3"/>
    <w:rsid w:val="00F153C4"/>
    <w:rsid w:val="00F26894"/>
    <w:rsid w:val="00F32503"/>
    <w:rsid w:val="00F368CA"/>
    <w:rsid w:val="00F4484C"/>
    <w:rsid w:val="00F54785"/>
    <w:rsid w:val="00F57B0C"/>
    <w:rsid w:val="00F60C07"/>
    <w:rsid w:val="00F64329"/>
    <w:rsid w:val="00F674E7"/>
    <w:rsid w:val="00F71B2B"/>
    <w:rsid w:val="00F83D6B"/>
    <w:rsid w:val="00F86780"/>
    <w:rsid w:val="00F93545"/>
    <w:rsid w:val="00F96C4F"/>
    <w:rsid w:val="00F96D38"/>
    <w:rsid w:val="00FA1A95"/>
    <w:rsid w:val="00FA4873"/>
    <w:rsid w:val="00FB3C00"/>
    <w:rsid w:val="00FD2D55"/>
    <w:rsid w:val="00FD7B46"/>
    <w:rsid w:val="00FE2566"/>
    <w:rsid w:val="00FF5672"/>
    <w:rsid w:val="00FF708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6D985"/>
  <w15:docId w15:val="{983C2DA1-20BD-4B2B-90F4-442FE7F9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40408A"/>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17F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05814"/>
    <w:rPr>
      <w:sz w:val="16"/>
      <w:szCs w:val="16"/>
    </w:rPr>
  </w:style>
  <w:style w:type="paragraph" w:styleId="CommentText">
    <w:name w:val="annotation text"/>
    <w:basedOn w:val="Normal"/>
    <w:link w:val="CommentTextChar"/>
    <w:uiPriority w:val="99"/>
    <w:semiHidden/>
    <w:unhideWhenUsed/>
    <w:rsid w:val="00F05814"/>
    <w:pPr>
      <w:spacing w:line="240" w:lineRule="auto"/>
    </w:pPr>
    <w:rPr>
      <w:sz w:val="20"/>
      <w:szCs w:val="20"/>
    </w:rPr>
  </w:style>
  <w:style w:type="character" w:customStyle="1" w:styleId="CommentTextChar">
    <w:name w:val="Comment Text Char"/>
    <w:basedOn w:val="DefaultParagraphFont"/>
    <w:link w:val="CommentText"/>
    <w:uiPriority w:val="99"/>
    <w:semiHidden/>
    <w:rsid w:val="00F05814"/>
    <w:rPr>
      <w:sz w:val="20"/>
      <w:szCs w:val="20"/>
    </w:rPr>
  </w:style>
  <w:style w:type="paragraph" w:styleId="CommentSubject">
    <w:name w:val="annotation subject"/>
    <w:basedOn w:val="CommentText"/>
    <w:next w:val="CommentText"/>
    <w:link w:val="CommentSubjectChar"/>
    <w:uiPriority w:val="99"/>
    <w:semiHidden/>
    <w:unhideWhenUsed/>
    <w:rsid w:val="00F05814"/>
    <w:rPr>
      <w:b/>
      <w:bCs/>
    </w:rPr>
  </w:style>
  <w:style w:type="character" w:customStyle="1" w:styleId="CommentSubjectChar">
    <w:name w:val="Comment Subject Char"/>
    <w:basedOn w:val="CommentTextChar"/>
    <w:link w:val="CommentSubject"/>
    <w:uiPriority w:val="99"/>
    <w:semiHidden/>
    <w:rsid w:val="00F05814"/>
    <w:rPr>
      <w:b/>
      <w:bCs/>
      <w:sz w:val="20"/>
      <w:szCs w:val="20"/>
    </w:rPr>
  </w:style>
  <w:style w:type="character" w:styleId="Emphasis">
    <w:name w:val="Emphasis"/>
    <w:basedOn w:val="DefaultParagraphFont"/>
    <w:uiPriority w:val="20"/>
    <w:qFormat/>
    <w:rsid w:val="00FA1A95"/>
    <w:rPr>
      <w:i/>
      <w:iCs/>
    </w:rPr>
  </w:style>
  <w:style w:type="paragraph" w:styleId="ListParagraph">
    <w:name w:val="List Paragraph"/>
    <w:basedOn w:val="Normal"/>
    <w:uiPriority w:val="34"/>
    <w:qFormat/>
    <w:rsid w:val="004738A9"/>
    <w:pPr>
      <w:ind w:left="720"/>
      <w:contextualSpacing/>
    </w:pPr>
  </w:style>
  <w:style w:type="paragraph" w:styleId="FootnoteText">
    <w:name w:val="footnote text"/>
    <w:basedOn w:val="Normal"/>
    <w:link w:val="FootnoteTextChar"/>
    <w:uiPriority w:val="99"/>
    <w:semiHidden/>
    <w:unhideWhenUsed/>
    <w:rsid w:val="00DD78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8E9"/>
    <w:rPr>
      <w:sz w:val="20"/>
      <w:szCs w:val="20"/>
    </w:rPr>
  </w:style>
  <w:style w:type="character" w:styleId="FootnoteReference">
    <w:name w:val="footnote reference"/>
    <w:basedOn w:val="DefaultParagraphFont"/>
    <w:uiPriority w:val="99"/>
    <w:semiHidden/>
    <w:unhideWhenUsed/>
    <w:rsid w:val="00DD78E9"/>
    <w:rPr>
      <w:vertAlign w:val="superscript"/>
    </w:rPr>
  </w:style>
  <w:style w:type="paragraph" w:customStyle="1" w:styleId="xmsonormal">
    <w:name w:val="x_msonormal"/>
    <w:basedOn w:val="Normal"/>
    <w:rsid w:val="00EC767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EC767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321423">
      <w:bodyDiv w:val="1"/>
      <w:marLeft w:val="0"/>
      <w:marRight w:val="0"/>
      <w:marTop w:val="0"/>
      <w:marBottom w:val="0"/>
      <w:divBdr>
        <w:top w:val="none" w:sz="0" w:space="0" w:color="auto"/>
        <w:left w:val="none" w:sz="0" w:space="0" w:color="auto"/>
        <w:bottom w:val="none" w:sz="0" w:space="0" w:color="auto"/>
        <w:right w:val="none" w:sz="0" w:space="0" w:color="auto"/>
      </w:divBdr>
    </w:div>
    <w:div w:id="381907111">
      <w:bodyDiv w:val="1"/>
      <w:marLeft w:val="0"/>
      <w:marRight w:val="0"/>
      <w:marTop w:val="0"/>
      <w:marBottom w:val="0"/>
      <w:divBdr>
        <w:top w:val="none" w:sz="0" w:space="0" w:color="auto"/>
        <w:left w:val="none" w:sz="0" w:space="0" w:color="auto"/>
        <w:bottom w:val="none" w:sz="0" w:space="0" w:color="auto"/>
        <w:right w:val="none" w:sz="0" w:space="0" w:color="auto"/>
      </w:divBdr>
    </w:div>
    <w:div w:id="572930149">
      <w:bodyDiv w:val="1"/>
      <w:marLeft w:val="0"/>
      <w:marRight w:val="0"/>
      <w:marTop w:val="0"/>
      <w:marBottom w:val="0"/>
      <w:divBdr>
        <w:top w:val="none" w:sz="0" w:space="0" w:color="auto"/>
        <w:left w:val="none" w:sz="0" w:space="0" w:color="auto"/>
        <w:bottom w:val="none" w:sz="0" w:space="0" w:color="auto"/>
        <w:right w:val="none" w:sz="0" w:space="0" w:color="auto"/>
      </w:divBdr>
    </w:div>
    <w:div w:id="661546293">
      <w:bodyDiv w:val="1"/>
      <w:marLeft w:val="0"/>
      <w:marRight w:val="0"/>
      <w:marTop w:val="0"/>
      <w:marBottom w:val="0"/>
      <w:divBdr>
        <w:top w:val="none" w:sz="0" w:space="0" w:color="auto"/>
        <w:left w:val="none" w:sz="0" w:space="0" w:color="auto"/>
        <w:bottom w:val="none" w:sz="0" w:space="0" w:color="auto"/>
        <w:right w:val="none" w:sz="0" w:space="0" w:color="auto"/>
      </w:divBdr>
    </w:div>
    <w:div w:id="1053579278">
      <w:bodyDiv w:val="1"/>
      <w:marLeft w:val="0"/>
      <w:marRight w:val="0"/>
      <w:marTop w:val="0"/>
      <w:marBottom w:val="0"/>
      <w:divBdr>
        <w:top w:val="none" w:sz="0" w:space="0" w:color="auto"/>
        <w:left w:val="none" w:sz="0" w:space="0" w:color="auto"/>
        <w:bottom w:val="none" w:sz="0" w:space="0" w:color="auto"/>
        <w:right w:val="none" w:sz="0" w:space="0" w:color="auto"/>
      </w:divBdr>
      <w:divsChild>
        <w:div w:id="96096512">
          <w:marLeft w:val="0"/>
          <w:marRight w:val="0"/>
          <w:marTop w:val="0"/>
          <w:marBottom w:val="0"/>
          <w:divBdr>
            <w:top w:val="none" w:sz="0" w:space="0" w:color="auto"/>
            <w:left w:val="none" w:sz="0" w:space="0" w:color="auto"/>
            <w:bottom w:val="none" w:sz="0" w:space="0" w:color="auto"/>
            <w:right w:val="none" w:sz="0" w:space="0" w:color="auto"/>
          </w:divBdr>
        </w:div>
        <w:div w:id="253327190">
          <w:marLeft w:val="0"/>
          <w:marRight w:val="0"/>
          <w:marTop w:val="0"/>
          <w:marBottom w:val="0"/>
          <w:divBdr>
            <w:top w:val="none" w:sz="0" w:space="0" w:color="auto"/>
            <w:left w:val="none" w:sz="0" w:space="0" w:color="auto"/>
            <w:bottom w:val="none" w:sz="0" w:space="0" w:color="auto"/>
            <w:right w:val="none" w:sz="0" w:space="0" w:color="auto"/>
          </w:divBdr>
        </w:div>
      </w:divsChild>
    </w:div>
    <w:div w:id="1132136477">
      <w:bodyDiv w:val="1"/>
      <w:marLeft w:val="0"/>
      <w:marRight w:val="0"/>
      <w:marTop w:val="0"/>
      <w:marBottom w:val="0"/>
      <w:divBdr>
        <w:top w:val="none" w:sz="0" w:space="0" w:color="auto"/>
        <w:left w:val="none" w:sz="0" w:space="0" w:color="auto"/>
        <w:bottom w:val="none" w:sz="0" w:space="0" w:color="auto"/>
        <w:right w:val="none" w:sz="0" w:space="0" w:color="auto"/>
      </w:divBdr>
    </w:div>
    <w:div w:id="1310476589">
      <w:bodyDiv w:val="1"/>
      <w:marLeft w:val="0"/>
      <w:marRight w:val="0"/>
      <w:marTop w:val="0"/>
      <w:marBottom w:val="0"/>
      <w:divBdr>
        <w:top w:val="none" w:sz="0" w:space="0" w:color="auto"/>
        <w:left w:val="none" w:sz="0" w:space="0" w:color="auto"/>
        <w:bottom w:val="none" w:sz="0" w:space="0" w:color="auto"/>
        <w:right w:val="none" w:sz="0" w:space="0" w:color="auto"/>
      </w:divBdr>
    </w:div>
    <w:div w:id="1549369235">
      <w:bodyDiv w:val="1"/>
      <w:marLeft w:val="0"/>
      <w:marRight w:val="0"/>
      <w:marTop w:val="0"/>
      <w:marBottom w:val="0"/>
      <w:divBdr>
        <w:top w:val="none" w:sz="0" w:space="0" w:color="auto"/>
        <w:left w:val="none" w:sz="0" w:space="0" w:color="auto"/>
        <w:bottom w:val="none" w:sz="0" w:space="0" w:color="auto"/>
        <w:right w:val="none" w:sz="0" w:space="0" w:color="auto"/>
      </w:divBdr>
    </w:div>
    <w:div w:id="1957369672">
      <w:bodyDiv w:val="1"/>
      <w:marLeft w:val="0"/>
      <w:marRight w:val="0"/>
      <w:marTop w:val="0"/>
      <w:marBottom w:val="0"/>
      <w:divBdr>
        <w:top w:val="none" w:sz="0" w:space="0" w:color="auto"/>
        <w:left w:val="none" w:sz="0" w:space="0" w:color="auto"/>
        <w:bottom w:val="none" w:sz="0" w:space="0" w:color="auto"/>
        <w:right w:val="none" w:sz="0" w:space="0" w:color="auto"/>
      </w:divBdr>
    </w:div>
    <w:div w:id="21207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FB3B7-7876-4427-B101-51F258EF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6228</Words>
  <Characters>3550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”Tiesu psihiatriskās ekspertīzes veikšanas kārtība” sākotnējās ietekmes novērtējuma ziņojums (anotācija)</vt:lpstr>
    </vt:vector>
  </TitlesOfParts>
  <Company>Veselības ministrija</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”Tiesu psihiatriskās ekspertīzes veikšanas kārtība” sākotnējās ietekmes novērtējuma ziņojums (anotācija)</dc:title>
  <dc:subject>Anotācija</dc:subject>
  <dc:creator>Biruta Kleina</dc:creator>
  <dc:description>67876078, biruta.kleina@vm.gov.lv</dc:description>
  <cp:lastModifiedBy>Leonora Eglīte</cp:lastModifiedBy>
  <cp:revision>4</cp:revision>
  <cp:lastPrinted>2018-02-01T12:24:00Z</cp:lastPrinted>
  <dcterms:created xsi:type="dcterms:W3CDTF">2018-11-27T12:49:00Z</dcterms:created>
  <dcterms:modified xsi:type="dcterms:W3CDTF">2018-11-28T07:32:00Z</dcterms:modified>
</cp:coreProperties>
</file>